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14:paraId="6EB64499" w14:textId="77777777" w:rsidTr="000D1B89">
        <w:trPr>
          <w:cantSplit/>
          <w:trHeight w:hRule="exact" w:val="851"/>
        </w:trPr>
        <w:tc>
          <w:tcPr>
            <w:tcW w:w="1276" w:type="dxa"/>
            <w:tcBorders>
              <w:bottom w:val="single" w:sz="4" w:space="0" w:color="auto"/>
            </w:tcBorders>
            <w:vAlign w:val="bottom"/>
          </w:tcPr>
          <w:p w14:paraId="439D592B" w14:textId="77777777" w:rsidR="00717266" w:rsidRDefault="00717266" w:rsidP="000D1B89">
            <w:pPr>
              <w:spacing w:after="80"/>
            </w:pPr>
          </w:p>
        </w:tc>
        <w:tc>
          <w:tcPr>
            <w:tcW w:w="2268" w:type="dxa"/>
            <w:tcBorders>
              <w:bottom w:val="single" w:sz="4" w:space="0" w:color="auto"/>
            </w:tcBorders>
            <w:vAlign w:val="bottom"/>
          </w:tcPr>
          <w:p w14:paraId="0672A3D6" w14:textId="77777777" w:rsidR="00717266" w:rsidRPr="00B97172" w:rsidRDefault="00717266" w:rsidP="000D1B8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7703FAB7" w14:textId="77777777" w:rsidR="00717266" w:rsidRPr="00D47EEA" w:rsidRDefault="00BD7D6F" w:rsidP="00BD7D6F">
            <w:pPr>
              <w:suppressAutoHyphens w:val="0"/>
              <w:spacing w:after="20"/>
              <w:jc w:val="right"/>
            </w:pPr>
            <w:r w:rsidRPr="00BD7D6F">
              <w:rPr>
                <w:sz w:val="40"/>
              </w:rPr>
              <w:t>E</w:t>
            </w:r>
            <w:r>
              <w:t>/C.12/BFA/2</w:t>
            </w:r>
          </w:p>
        </w:tc>
      </w:tr>
      <w:tr w:rsidR="00717266" w14:paraId="732172E6" w14:textId="77777777" w:rsidTr="000D1B89">
        <w:trPr>
          <w:cantSplit/>
          <w:trHeight w:hRule="exact" w:val="2835"/>
        </w:trPr>
        <w:tc>
          <w:tcPr>
            <w:tcW w:w="1276" w:type="dxa"/>
            <w:tcBorders>
              <w:top w:val="single" w:sz="4" w:space="0" w:color="auto"/>
              <w:bottom w:val="single" w:sz="12" w:space="0" w:color="auto"/>
            </w:tcBorders>
          </w:tcPr>
          <w:p w14:paraId="6172A72D" w14:textId="77777777" w:rsidR="00717266" w:rsidRDefault="00717266" w:rsidP="000D1B89">
            <w:pPr>
              <w:spacing w:before="120"/>
            </w:pPr>
            <w:r>
              <w:rPr>
                <w:noProof/>
                <w:lang w:val="fr-CH" w:eastAsia="fr-CH"/>
              </w:rPr>
              <w:drawing>
                <wp:inline distT="0" distB="0" distL="0" distR="0" wp14:anchorId="49841874" wp14:editId="6BAAF9AC">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6846475" w14:textId="77777777" w:rsidR="00717266" w:rsidRPr="00D773DF" w:rsidRDefault="00717266" w:rsidP="000D1B89">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14:paraId="200EA0B1" w14:textId="77777777" w:rsidR="00717266" w:rsidRDefault="00BD7D6F" w:rsidP="00BD7D6F">
            <w:pPr>
              <w:spacing w:before="240"/>
            </w:pPr>
            <w:r>
              <w:t>Distr.: General</w:t>
            </w:r>
          </w:p>
          <w:p w14:paraId="6D51772A" w14:textId="77777777" w:rsidR="00BD7D6F" w:rsidRPr="003F2268" w:rsidRDefault="00BD7D6F" w:rsidP="00BD7D6F">
            <w:pPr>
              <w:suppressAutoHyphens w:val="0"/>
              <w:rPr>
                <w:lang w:val="en-CA"/>
              </w:rPr>
            </w:pPr>
            <w:r>
              <w:t>6 December 2024</w:t>
            </w:r>
          </w:p>
          <w:p w14:paraId="116A6ABD" w14:textId="77777777" w:rsidR="00BD7D6F" w:rsidRDefault="00BD7D6F" w:rsidP="00BD7D6F">
            <w:pPr>
              <w:suppressAutoHyphens w:val="0"/>
            </w:pPr>
            <w:r>
              <w:t xml:space="preserve">English </w:t>
            </w:r>
          </w:p>
          <w:p w14:paraId="3A8D861D" w14:textId="77777777" w:rsidR="00BD7D6F" w:rsidRPr="003F2268" w:rsidRDefault="00BD7D6F" w:rsidP="00BD7D6F">
            <w:pPr>
              <w:suppressAutoHyphens w:val="0"/>
              <w:rPr>
                <w:lang w:val="en-CA"/>
              </w:rPr>
            </w:pPr>
            <w:r>
              <w:t>Original: French</w:t>
            </w:r>
          </w:p>
          <w:p w14:paraId="264D00B9" w14:textId="625EDBE0" w:rsidR="00BD7D6F" w:rsidRDefault="00BD7D6F" w:rsidP="00BD7D6F">
            <w:pPr>
              <w:suppressAutoHyphens w:val="0"/>
            </w:pPr>
            <w:r>
              <w:t>English, French and Spanish only</w:t>
            </w:r>
          </w:p>
        </w:tc>
      </w:tr>
    </w:tbl>
    <w:p w14:paraId="29FFE142" w14:textId="50FBA1DC" w:rsidR="00BD7D6F" w:rsidRPr="00945BF8" w:rsidRDefault="00BD7D6F" w:rsidP="00BD7D6F">
      <w:pPr>
        <w:spacing w:before="120"/>
        <w:rPr>
          <w:b/>
          <w:sz w:val="24"/>
          <w:szCs w:val="24"/>
        </w:rPr>
      </w:pPr>
      <w:r w:rsidRPr="00945BF8">
        <w:rPr>
          <w:b/>
          <w:sz w:val="24"/>
          <w:szCs w:val="24"/>
        </w:rPr>
        <w:t>Committee on Economic, Social and Cultural Rights</w:t>
      </w:r>
    </w:p>
    <w:p w14:paraId="587164A3" w14:textId="04DC98A4" w:rsidR="00BD7D6F" w:rsidRPr="003F2268" w:rsidRDefault="00BD7D6F" w:rsidP="00BD7D6F">
      <w:pPr>
        <w:pStyle w:val="HMG"/>
        <w:rPr>
          <w:lang w:val="en-CA"/>
        </w:rPr>
      </w:pPr>
      <w:r>
        <w:tab/>
      </w:r>
      <w:r>
        <w:tab/>
      </w:r>
      <w:r>
        <w:rPr>
          <w:bCs/>
        </w:rPr>
        <w:t xml:space="preserve">Second periodic report submitted by Burkina Faso under articles 16 and 17 of the Covenant, </w:t>
      </w:r>
      <w:r w:rsidR="00723207">
        <w:rPr>
          <w:bCs/>
        </w:rPr>
        <w:br/>
      </w:r>
      <w:r>
        <w:rPr>
          <w:bCs/>
        </w:rPr>
        <w:t>due in 2021</w:t>
      </w:r>
      <w:r w:rsidRPr="004D4CA9">
        <w:rPr>
          <w:b w:val="0"/>
          <w:bCs/>
          <w:sz w:val="20"/>
        </w:rPr>
        <w:footnoteReference w:customMarkFollows="1" w:id="1"/>
        <w:t>*</w:t>
      </w:r>
    </w:p>
    <w:p w14:paraId="112E9BE2" w14:textId="77777777" w:rsidR="00BD7D6F" w:rsidRPr="003F2268" w:rsidRDefault="00BD7D6F" w:rsidP="00BD7D6F">
      <w:pPr>
        <w:pStyle w:val="SingleTxtG"/>
        <w:jc w:val="right"/>
        <w:rPr>
          <w:lang w:val="en-CA"/>
        </w:rPr>
      </w:pPr>
      <w:r>
        <w:t>[Date received: 8 May 2024]</w:t>
      </w:r>
    </w:p>
    <w:p w14:paraId="441ED856" w14:textId="77777777" w:rsidR="00BD7D6F" w:rsidRPr="003F2268" w:rsidRDefault="00BD7D6F" w:rsidP="00BD7D6F">
      <w:pPr>
        <w:suppressAutoHyphens w:val="0"/>
        <w:spacing w:after="200" w:line="276" w:lineRule="auto"/>
        <w:rPr>
          <w:lang w:val="en-CA"/>
        </w:rPr>
      </w:pPr>
      <w:r w:rsidRPr="003F2268">
        <w:rPr>
          <w:lang w:val="en-CA"/>
        </w:rPr>
        <w:br w:type="page"/>
      </w:r>
    </w:p>
    <w:p w14:paraId="6E5E2DA9" w14:textId="6B538A1E" w:rsidR="00BD7D6F" w:rsidRPr="003F2268" w:rsidRDefault="00B43361" w:rsidP="00B43361">
      <w:pPr>
        <w:pStyle w:val="HChG"/>
        <w:rPr>
          <w:lang w:val="en-CA"/>
        </w:rPr>
      </w:pPr>
      <w:bookmarkStart w:id="0" w:name="_Toc92384074"/>
      <w:bookmarkStart w:id="1" w:name="_Toc109629909"/>
      <w:bookmarkStart w:id="2" w:name="_Toc109639078"/>
      <w:r>
        <w:lastRenderedPageBreak/>
        <w:tab/>
      </w:r>
      <w:r>
        <w:tab/>
      </w:r>
      <w:r w:rsidR="00BD7D6F">
        <w:t>Introduction</w:t>
      </w:r>
      <w:bookmarkEnd w:id="0"/>
      <w:bookmarkEnd w:id="1"/>
      <w:bookmarkEnd w:id="2"/>
    </w:p>
    <w:p w14:paraId="2E0AA51B" w14:textId="77777777" w:rsidR="00BD7D6F" w:rsidRPr="003F2268" w:rsidRDefault="00BD7D6F" w:rsidP="00BD7D6F">
      <w:pPr>
        <w:pStyle w:val="SingleTxtG"/>
        <w:rPr>
          <w:lang w:val="en-CA"/>
        </w:rPr>
      </w:pPr>
      <w:r>
        <w:t>1.</w:t>
      </w:r>
      <w:r>
        <w:tab/>
        <w:t xml:space="preserve">In accordance with the Constitution of 11 June 1991, Burkina Faso is firmly committed to building a nation that respects human rights. This commitment is reflected in the ratification of several international human rights instruments, including the International Covenant on Economic, Social and Cultural Rights, which it ratified without reservation on 4 January 1999. The present report, which covers the period 2016–2021, has been drawn up in accordance with articles 16 and 17 of the Covenant. </w:t>
      </w:r>
    </w:p>
    <w:p w14:paraId="696CC842" w14:textId="77777777" w:rsidR="00BD7D6F" w:rsidRPr="003F2268" w:rsidRDefault="00BD7D6F" w:rsidP="00BD7D6F">
      <w:pPr>
        <w:pStyle w:val="SingleTxtG"/>
        <w:rPr>
          <w:lang w:val="en-CA"/>
        </w:rPr>
      </w:pPr>
      <w:r>
        <w:t>2.</w:t>
      </w:r>
      <w:r>
        <w:tab/>
        <w:t>The report was the outcome of an inclusive and participatory process, with contributions received from government ministries, public institutions and civil society organizations working in the field of human rights. The draft report was approved at a workshop that brought together all the stakeholders on 23 December 2021. It was then submitted for review and approval to the Interministerial Committee for Human Rights and International Humanitarian Law on 18 May 2022, before being adopted by the Council of Ministers on 21 June 2023.</w:t>
      </w:r>
    </w:p>
    <w:p w14:paraId="0D4B88CF" w14:textId="77777777" w:rsidR="00BD7D6F" w:rsidRPr="003F2268" w:rsidRDefault="00BD7D6F" w:rsidP="00BD7D6F">
      <w:pPr>
        <w:pStyle w:val="SingleTxtG"/>
        <w:rPr>
          <w:lang w:val="en-CA"/>
        </w:rPr>
      </w:pPr>
      <w:r>
        <w:t>3.</w:t>
      </w:r>
      <w:r>
        <w:tab/>
        <w:t xml:space="preserve">It sets out the measures that have been taken to give effect to the provisions of the Covenant and the recommendations made by the Committee following its consideration of the initial report. </w:t>
      </w:r>
    </w:p>
    <w:p w14:paraId="53F01F55" w14:textId="77777777" w:rsidR="00DC004E" w:rsidRDefault="00B43361" w:rsidP="002D42F3">
      <w:pPr>
        <w:pStyle w:val="HChG"/>
        <w:spacing w:after="0"/>
      </w:pPr>
      <w:bookmarkStart w:id="3" w:name="_Toc92384075"/>
      <w:bookmarkStart w:id="4" w:name="_Toc109629910"/>
      <w:bookmarkStart w:id="5" w:name="_Toc109639079"/>
      <w:r>
        <w:tab/>
      </w:r>
      <w:r>
        <w:tab/>
      </w:r>
      <w:r w:rsidR="00BD7D6F">
        <w:t>Part I</w:t>
      </w:r>
    </w:p>
    <w:p w14:paraId="25CC3834" w14:textId="0451965A" w:rsidR="00BD7D6F" w:rsidRPr="003F2268" w:rsidRDefault="002D42F3" w:rsidP="002D42F3">
      <w:pPr>
        <w:pStyle w:val="HChG"/>
        <w:spacing w:before="0"/>
        <w:rPr>
          <w:lang w:val="en-CA"/>
        </w:rPr>
      </w:pPr>
      <w:r>
        <w:tab/>
      </w:r>
      <w:r>
        <w:tab/>
      </w:r>
      <w:r w:rsidR="00BD7D6F">
        <w:t xml:space="preserve">Development of the normative and institutional framework </w:t>
      </w:r>
      <w:bookmarkEnd w:id="3"/>
      <w:bookmarkEnd w:id="4"/>
      <w:bookmarkEnd w:id="5"/>
    </w:p>
    <w:p w14:paraId="2694F5EA" w14:textId="77777777" w:rsidR="00BD7D6F" w:rsidRPr="003F2268" w:rsidRDefault="00BD7D6F" w:rsidP="00BD7D6F">
      <w:pPr>
        <w:pStyle w:val="HChG"/>
        <w:rPr>
          <w:lang w:val="en-CA"/>
        </w:rPr>
      </w:pPr>
      <w:bookmarkStart w:id="6" w:name="_Toc92384076"/>
      <w:bookmarkStart w:id="7" w:name="_Toc109629911"/>
      <w:bookmarkStart w:id="8" w:name="_Toc109639080"/>
      <w:r>
        <w:rPr>
          <w:bCs/>
        </w:rPr>
        <w:tab/>
        <w:t>I.</w:t>
      </w:r>
      <w:r>
        <w:tab/>
      </w:r>
      <w:r>
        <w:rPr>
          <w:bCs/>
        </w:rPr>
        <w:t>Development of the normative framework</w:t>
      </w:r>
      <w:bookmarkEnd w:id="6"/>
      <w:bookmarkEnd w:id="7"/>
      <w:bookmarkEnd w:id="8"/>
    </w:p>
    <w:p w14:paraId="3BAACF60" w14:textId="6CB709CA" w:rsidR="00BD7D6F" w:rsidRPr="003F2268" w:rsidRDefault="00BD7D6F" w:rsidP="00BD7D6F">
      <w:pPr>
        <w:pStyle w:val="SingleTxtG"/>
        <w:rPr>
          <w:lang w:val="en-CA"/>
        </w:rPr>
      </w:pPr>
      <w:r>
        <w:t>4.</w:t>
      </w:r>
      <w:r>
        <w:tab/>
        <w:t>Since the submission to the Committee of the State party</w:t>
      </w:r>
      <w:r w:rsidR="00D2125C">
        <w:t>’</w:t>
      </w:r>
      <w:r>
        <w:t xml:space="preserve">s previous report, the general framework for the promotion and protection of human rights, guaranteeing the effectiveness of economic, social and cultural rights, has been strengthened through the adoption of the following pieces of legislation: </w:t>
      </w:r>
    </w:p>
    <w:p w14:paraId="22E266A6" w14:textId="77777777" w:rsidR="00BD7D6F" w:rsidRPr="003F2268" w:rsidRDefault="00BD7D6F" w:rsidP="00BD7D6F">
      <w:pPr>
        <w:pStyle w:val="Bullet1G"/>
        <w:numPr>
          <w:ilvl w:val="0"/>
          <w:numId w:val="0"/>
        </w:numPr>
        <w:tabs>
          <w:tab w:val="left" w:pos="1701"/>
        </w:tabs>
        <w:spacing w:line="220" w:lineRule="atLeast"/>
        <w:ind w:left="1701" w:hanging="170"/>
        <w:rPr>
          <w:iCs/>
          <w:lang w:val="en-CA"/>
        </w:rPr>
      </w:pPr>
      <w:r w:rsidRPr="0006716E">
        <w:rPr>
          <w:iCs/>
        </w:rPr>
        <w:t>•</w:t>
      </w:r>
      <w:r>
        <w:tab/>
        <w:t>Act No. 004-2021/AN of 6 April 2021 governing the provision of social security for employed persons and persons treated as such</w:t>
      </w:r>
    </w:p>
    <w:p w14:paraId="6288C0CD" w14:textId="77777777" w:rsidR="00BD7D6F" w:rsidRPr="003F2268" w:rsidRDefault="00BD7D6F" w:rsidP="00BD7D6F">
      <w:pPr>
        <w:pStyle w:val="Bullet1G"/>
        <w:numPr>
          <w:ilvl w:val="0"/>
          <w:numId w:val="0"/>
        </w:numPr>
        <w:tabs>
          <w:tab w:val="left" w:pos="1701"/>
        </w:tabs>
        <w:spacing w:line="220" w:lineRule="atLeast"/>
        <w:ind w:left="1701" w:hanging="170"/>
        <w:rPr>
          <w:iCs/>
          <w:lang w:val="en-CA"/>
        </w:rPr>
      </w:pPr>
      <w:r w:rsidRPr="0006716E">
        <w:rPr>
          <w:iCs/>
        </w:rPr>
        <w:t>•</w:t>
      </w:r>
      <w:r>
        <w:tab/>
        <w:t>Act No. 003-2021/AN of 1 April 2021 governing the provision of social security for State officials</w:t>
      </w:r>
    </w:p>
    <w:p w14:paraId="335951CA" w14:textId="77777777" w:rsidR="00BD7D6F" w:rsidRPr="003F2268" w:rsidRDefault="00BD7D6F" w:rsidP="00BD7D6F">
      <w:pPr>
        <w:pStyle w:val="Bullet1G"/>
        <w:numPr>
          <w:ilvl w:val="0"/>
          <w:numId w:val="0"/>
        </w:numPr>
        <w:tabs>
          <w:tab w:val="left" w:pos="1701"/>
        </w:tabs>
        <w:spacing w:line="220" w:lineRule="atLeast"/>
        <w:ind w:left="1701" w:hanging="170"/>
        <w:rPr>
          <w:lang w:val="en-CA"/>
        </w:rPr>
      </w:pPr>
      <w:r w:rsidRPr="0006716E">
        <w:t>•</w:t>
      </w:r>
      <w:r>
        <w:tab/>
        <w:t>Act No. 002-2021/AN of 30 March 2021 amending Act No. 001-2016/AN of 24 March 2016 on the National Human Rights Commission</w:t>
      </w:r>
    </w:p>
    <w:p w14:paraId="04A379A5" w14:textId="77777777" w:rsidR="00BD7D6F" w:rsidRPr="003F2268" w:rsidRDefault="00BD7D6F" w:rsidP="00BD7D6F">
      <w:pPr>
        <w:pStyle w:val="Bullet1G"/>
        <w:numPr>
          <w:ilvl w:val="0"/>
          <w:numId w:val="0"/>
        </w:numPr>
        <w:tabs>
          <w:tab w:val="left" w:pos="1701"/>
        </w:tabs>
        <w:spacing w:line="220" w:lineRule="atLeast"/>
        <w:ind w:left="1701" w:hanging="170"/>
        <w:rPr>
          <w:lang w:val="en-CA"/>
        </w:rPr>
      </w:pPr>
      <w:r w:rsidRPr="0006716E">
        <w:t>•</w:t>
      </w:r>
      <w:r>
        <w:tab/>
        <w:t>Act No. 001-2021/AN of 30 March 2021 on the protection of persons with regard to the processing of personal data</w:t>
      </w:r>
    </w:p>
    <w:p w14:paraId="0E7E5874" w14:textId="77777777" w:rsidR="00BD7D6F" w:rsidRPr="003F2268" w:rsidRDefault="00BD7D6F" w:rsidP="00BD7D6F">
      <w:pPr>
        <w:pStyle w:val="Bullet1G"/>
        <w:numPr>
          <w:ilvl w:val="0"/>
          <w:numId w:val="0"/>
        </w:numPr>
        <w:tabs>
          <w:tab w:val="left" w:pos="1701"/>
        </w:tabs>
        <w:spacing w:line="220" w:lineRule="atLeast"/>
        <w:ind w:left="1701" w:hanging="170"/>
        <w:rPr>
          <w:lang w:val="en-CA"/>
        </w:rPr>
      </w:pPr>
      <w:r w:rsidRPr="0006716E">
        <w:t>•</w:t>
      </w:r>
      <w:r>
        <w:tab/>
        <w:t>Act No. 048/2019/AN of 12 November 2019 on the protection of literary property</w:t>
      </w:r>
    </w:p>
    <w:p w14:paraId="201425BF" w14:textId="77777777" w:rsidR="00BD7D6F" w:rsidRPr="003F2268" w:rsidRDefault="00BD7D6F" w:rsidP="00BD7D6F">
      <w:pPr>
        <w:pStyle w:val="Bullet1G"/>
        <w:numPr>
          <w:ilvl w:val="0"/>
          <w:numId w:val="0"/>
        </w:numPr>
        <w:tabs>
          <w:tab w:val="left" w:pos="1701"/>
        </w:tabs>
        <w:spacing w:line="220" w:lineRule="atLeast"/>
        <w:ind w:left="1701" w:hanging="170"/>
        <w:rPr>
          <w:lang w:val="en-CA"/>
        </w:rPr>
      </w:pPr>
      <w:r w:rsidRPr="0006716E">
        <w:t>•</w:t>
      </w:r>
      <w:r>
        <w:tab/>
        <w:t>Act No. 023-2019/AN of 14 May 2019, establishing regulations governing states of siege and states of emergency</w:t>
      </w:r>
    </w:p>
    <w:p w14:paraId="3FF8CE6D" w14:textId="6F5DE17D" w:rsidR="00BD7D6F" w:rsidRPr="003F2268" w:rsidRDefault="00BD7D6F" w:rsidP="00BD7D6F">
      <w:pPr>
        <w:pStyle w:val="Bullet1G"/>
        <w:numPr>
          <w:ilvl w:val="0"/>
          <w:numId w:val="0"/>
        </w:numPr>
        <w:tabs>
          <w:tab w:val="left" w:pos="1701"/>
        </w:tabs>
        <w:spacing w:line="220" w:lineRule="atLeast"/>
        <w:ind w:left="1701" w:hanging="170"/>
        <w:rPr>
          <w:lang w:val="en-CA"/>
        </w:rPr>
      </w:pPr>
      <w:r w:rsidRPr="0006716E">
        <w:t>•</w:t>
      </w:r>
      <w:r>
        <w:tab/>
        <w:t>Act No. 044-2019/AN of 21 June 2019 amending Act No. 025-2018/AN of 31</w:t>
      </w:r>
      <w:r w:rsidR="0014089A">
        <w:t> </w:t>
      </w:r>
      <w:r>
        <w:t>May</w:t>
      </w:r>
      <w:r w:rsidR="0014089A">
        <w:t> </w:t>
      </w:r>
      <w:r>
        <w:t>2018 on the Criminal Code</w:t>
      </w:r>
    </w:p>
    <w:p w14:paraId="471414B9" w14:textId="77777777" w:rsidR="00BD7D6F" w:rsidRPr="003F2268" w:rsidRDefault="00BD7D6F" w:rsidP="00BD7D6F">
      <w:pPr>
        <w:pStyle w:val="Bullet1G"/>
        <w:numPr>
          <w:ilvl w:val="0"/>
          <w:numId w:val="0"/>
        </w:numPr>
        <w:tabs>
          <w:tab w:val="left" w:pos="1701"/>
        </w:tabs>
        <w:spacing w:line="220" w:lineRule="atLeast"/>
        <w:ind w:left="1701" w:hanging="170"/>
        <w:rPr>
          <w:lang w:val="en-CA"/>
        </w:rPr>
      </w:pPr>
      <w:r w:rsidRPr="0006716E">
        <w:t>•</w:t>
      </w:r>
      <w:r>
        <w:tab/>
        <w:t>Act No. 040-2019/AN of 29 May 2019 on the Code of Criminal Procedure</w:t>
      </w:r>
    </w:p>
    <w:p w14:paraId="686BD0FA" w14:textId="77777777" w:rsidR="00BD7D6F" w:rsidRPr="003F2268" w:rsidRDefault="00BD7D6F" w:rsidP="00BD7D6F">
      <w:pPr>
        <w:pStyle w:val="Bullet1G"/>
        <w:numPr>
          <w:ilvl w:val="0"/>
          <w:numId w:val="0"/>
        </w:numPr>
        <w:tabs>
          <w:tab w:val="left" w:pos="1701"/>
        </w:tabs>
        <w:spacing w:line="220" w:lineRule="atLeast"/>
        <w:ind w:left="1701" w:hanging="170"/>
        <w:rPr>
          <w:lang w:val="en-CA"/>
        </w:rPr>
      </w:pPr>
      <w:r w:rsidRPr="0006716E">
        <w:t>•</w:t>
      </w:r>
      <w:r>
        <w:tab/>
        <w:t>Act No. 015-2019/AN of 2 May 2019 on the organization of the judiciary</w:t>
      </w:r>
    </w:p>
    <w:p w14:paraId="0B3CE383" w14:textId="189D4205" w:rsidR="00BD7D6F" w:rsidRPr="003F2268" w:rsidRDefault="00BD7D6F" w:rsidP="00BD7D6F">
      <w:pPr>
        <w:pStyle w:val="Bullet1G"/>
        <w:numPr>
          <w:ilvl w:val="0"/>
          <w:numId w:val="0"/>
        </w:numPr>
        <w:tabs>
          <w:tab w:val="left" w:pos="1701"/>
        </w:tabs>
        <w:spacing w:line="220" w:lineRule="atLeast"/>
        <w:ind w:left="1701" w:hanging="170"/>
        <w:rPr>
          <w:lang w:val="en-CA"/>
        </w:rPr>
      </w:pPr>
      <w:r w:rsidRPr="0006716E">
        <w:t>•</w:t>
      </w:r>
      <w:r>
        <w:tab/>
        <w:t>Act No. 033-2018/AN of 26 July 2018 amending Act No. 004-2015/CNT of 3</w:t>
      </w:r>
      <w:r w:rsidR="0068622C">
        <w:t> </w:t>
      </w:r>
      <w:r>
        <w:t>March</w:t>
      </w:r>
      <w:r w:rsidR="0068622C">
        <w:t> </w:t>
      </w:r>
      <w:r>
        <w:t>2015 on the prevention and punishment of corruption</w:t>
      </w:r>
    </w:p>
    <w:p w14:paraId="39F0C027" w14:textId="77777777" w:rsidR="00BD7D6F" w:rsidRPr="003F2268" w:rsidRDefault="00BD7D6F" w:rsidP="00BD7D6F">
      <w:pPr>
        <w:pStyle w:val="Bullet1G"/>
        <w:numPr>
          <w:ilvl w:val="0"/>
          <w:numId w:val="0"/>
        </w:numPr>
        <w:tabs>
          <w:tab w:val="left" w:pos="1701"/>
        </w:tabs>
        <w:spacing w:line="220" w:lineRule="atLeast"/>
        <w:ind w:left="1701" w:hanging="170"/>
        <w:rPr>
          <w:lang w:val="en-CA"/>
        </w:rPr>
      </w:pPr>
      <w:r w:rsidRPr="0006716E">
        <w:t>•</w:t>
      </w:r>
      <w:r>
        <w:tab/>
        <w:t>Act No. 025-2018/AN of 31 May 2018 on the Criminal Code</w:t>
      </w:r>
    </w:p>
    <w:p w14:paraId="64086E69" w14:textId="77777777" w:rsidR="00BD7D6F" w:rsidRPr="003F2268" w:rsidRDefault="00BD7D6F" w:rsidP="00BD7D6F">
      <w:pPr>
        <w:pStyle w:val="Bullet1G"/>
        <w:numPr>
          <w:ilvl w:val="0"/>
          <w:numId w:val="0"/>
        </w:numPr>
        <w:tabs>
          <w:tab w:val="left" w:pos="1701"/>
        </w:tabs>
        <w:spacing w:line="220" w:lineRule="atLeast"/>
        <w:ind w:left="1701" w:hanging="170"/>
        <w:rPr>
          <w:lang w:val="en-CA"/>
        </w:rPr>
      </w:pPr>
      <w:r w:rsidRPr="0006716E">
        <w:t>•</w:t>
      </w:r>
      <w:r>
        <w:tab/>
        <w:t>Act No. 009-2018/AN of 3 May 2018 regulating expropriation in the public interest and compensation of persons affected by developments and projects carried out in the public or general interest</w:t>
      </w:r>
    </w:p>
    <w:p w14:paraId="32808E9B" w14:textId="77777777" w:rsidR="00BD7D6F" w:rsidRPr="003F2268" w:rsidRDefault="00BD7D6F" w:rsidP="00BD7D6F">
      <w:pPr>
        <w:pStyle w:val="Bullet1G"/>
        <w:numPr>
          <w:ilvl w:val="0"/>
          <w:numId w:val="0"/>
        </w:numPr>
        <w:tabs>
          <w:tab w:val="left" w:pos="1701"/>
        </w:tabs>
        <w:spacing w:line="220" w:lineRule="atLeast"/>
        <w:ind w:left="1701" w:hanging="170"/>
        <w:rPr>
          <w:lang w:val="en-CA"/>
        </w:rPr>
      </w:pPr>
      <w:r w:rsidRPr="0006716E">
        <w:lastRenderedPageBreak/>
        <w:t>•</w:t>
      </w:r>
      <w:r>
        <w:tab/>
        <w:t>Act No. 044-2017/AN of 4 July 2017 amending Act No. 24/94/ADP of 24 May 1994 on the Code of Military Justice;</w:t>
      </w:r>
    </w:p>
    <w:p w14:paraId="08EBAFB2" w14:textId="77777777" w:rsidR="00BD7D6F" w:rsidRPr="003F2268" w:rsidRDefault="00BD7D6F" w:rsidP="00BD7D6F">
      <w:pPr>
        <w:pStyle w:val="Bullet1G"/>
        <w:numPr>
          <w:ilvl w:val="0"/>
          <w:numId w:val="0"/>
        </w:numPr>
        <w:tabs>
          <w:tab w:val="left" w:pos="1701"/>
        </w:tabs>
        <w:spacing w:line="220" w:lineRule="atLeast"/>
        <w:ind w:left="1701" w:hanging="170"/>
        <w:rPr>
          <w:lang w:val="en-CA"/>
        </w:rPr>
      </w:pPr>
      <w:r w:rsidRPr="0006716E">
        <w:t>•</w:t>
      </w:r>
      <w:r>
        <w:tab/>
        <w:t xml:space="preserve">Act No. 039-2017/AN of 27 June 2017 on the protection of human rights defenders </w:t>
      </w:r>
    </w:p>
    <w:p w14:paraId="54BFFBE8" w14:textId="77777777" w:rsidR="00BD7D6F" w:rsidRPr="003F2268" w:rsidRDefault="00BD7D6F" w:rsidP="00BD7D6F">
      <w:pPr>
        <w:pStyle w:val="Bullet1G"/>
        <w:numPr>
          <w:ilvl w:val="0"/>
          <w:numId w:val="0"/>
        </w:numPr>
        <w:tabs>
          <w:tab w:val="left" w:pos="1701"/>
        </w:tabs>
        <w:spacing w:line="220" w:lineRule="atLeast"/>
        <w:ind w:left="1701" w:hanging="170"/>
        <w:rPr>
          <w:lang w:val="en-CA"/>
        </w:rPr>
      </w:pPr>
      <w:r w:rsidRPr="0006716E">
        <w:t>•</w:t>
      </w:r>
      <w:r>
        <w:tab/>
        <w:t xml:space="preserve">Act No. 010-2017/AN of 10 April 2017 on the prison system </w:t>
      </w:r>
    </w:p>
    <w:p w14:paraId="642FCE9E" w14:textId="77777777" w:rsidR="00BD7D6F" w:rsidRPr="003F2268" w:rsidRDefault="00BD7D6F" w:rsidP="00BD7D6F">
      <w:pPr>
        <w:pStyle w:val="Bullet1G"/>
        <w:numPr>
          <w:ilvl w:val="0"/>
          <w:numId w:val="0"/>
        </w:numPr>
        <w:tabs>
          <w:tab w:val="left" w:pos="1701"/>
        </w:tabs>
        <w:spacing w:line="220" w:lineRule="atLeast"/>
        <w:ind w:left="1701" w:hanging="170"/>
        <w:rPr>
          <w:lang w:val="en-CA"/>
        </w:rPr>
      </w:pPr>
      <w:r w:rsidRPr="0006716E">
        <w:t>•</w:t>
      </w:r>
      <w:r>
        <w:tab/>
        <w:t xml:space="preserve">Act No. 006-2017/AN of 19 January 2017 on the establishment, organization and functioning of a specialized judicial unit responsible for the suppression of acts of terrorism </w:t>
      </w:r>
    </w:p>
    <w:p w14:paraId="19166D5A" w14:textId="77777777" w:rsidR="00BD7D6F" w:rsidRPr="003F2268" w:rsidRDefault="00BD7D6F" w:rsidP="00BD7D6F">
      <w:pPr>
        <w:pStyle w:val="Bullet1G"/>
        <w:numPr>
          <w:ilvl w:val="0"/>
          <w:numId w:val="0"/>
        </w:numPr>
        <w:tabs>
          <w:tab w:val="left" w:pos="1701"/>
        </w:tabs>
        <w:spacing w:line="220" w:lineRule="atLeast"/>
        <w:ind w:left="1701" w:hanging="170"/>
        <w:rPr>
          <w:lang w:val="en-CA"/>
        </w:rPr>
      </w:pPr>
      <w:r w:rsidRPr="0006716E">
        <w:t>•</w:t>
      </w:r>
      <w:r>
        <w:tab/>
        <w:t>Act No. 005-2017/AN of 19 January 2017 on the establishment, organization and functioning of specialized judicial units responsible for the suppression of economic and financial offences and organized crime</w:t>
      </w:r>
    </w:p>
    <w:p w14:paraId="0C6DC308" w14:textId="3E3AA3F0" w:rsidR="00BD7D6F" w:rsidRPr="003F2268" w:rsidRDefault="00BD7D6F" w:rsidP="00BD7D6F">
      <w:pPr>
        <w:pStyle w:val="Bullet1G"/>
        <w:numPr>
          <w:ilvl w:val="0"/>
          <w:numId w:val="0"/>
        </w:numPr>
        <w:tabs>
          <w:tab w:val="left" w:pos="1701"/>
        </w:tabs>
        <w:spacing w:line="220" w:lineRule="atLeast"/>
        <w:ind w:left="1701" w:hanging="170"/>
        <w:rPr>
          <w:lang w:val="en-CA"/>
        </w:rPr>
      </w:pPr>
      <w:r w:rsidRPr="0006716E">
        <w:t>•</w:t>
      </w:r>
      <w:r>
        <w:tab/>
        <w:t>Act No. 003</w:t>
      </w:r>
      <w:r w:rsidR="005400C6">
        <w:t>-</w:t>
      </w:r>
      <w:r>
        <w:t>2017/AN of 13 January 2017 creating a local government service</w:t>
      </w:r>
    </w:p>
    <w:p w14:paraId="69DFB942" w14:textId="27FD4BFD" w:rsidR="00BD7D6F" w:rsidRPr="003F2268" w:rsidRDefault="00BD7D6F" w:rsidP="00BD7D6F">
      <w:pPr>
        <w:pStyle w:val="Bullet1G"/>
        <w:numPr>
          <w:ilvl w:val="0"/>
          <w:numId w:val="0"/>
        </w:numPr>
        <w:tabs>
          <w:tab w:val="left" w:pos="1701"/>
        </w:tabs>
        <w:spacing w:line="220" w:lineRule="atLeast"/>
        <w:ind w:left="1701" w:hanging="170"/>
        <w:rPr>
          <w:lang w:val="en-CA"/>
        </w:rPr>
      </w:pPr>
      <w:r w:rsidRPr="0006716E">
        <w:t>•</w:t>
      </w:r>
      <w:r>
        <w:tab/>
        <w:t>Act No. 030-2016/AN of 20 October 2016 on employment tribunals in Dori and Fada</w:t>
      </w:r>
      <w:r w:rsidR="007F76AA">
        <w:t> </w:t>
      </w:r>
      <w:proofErr w:type="spellStart"/>
      <w:r>
        <w:t>N</w:t>
      </w:r>
      <w:r w:rsidR="00D2125C">
        <w:t>’</w:t>
      </w:r>
      <w:r>
        <w:t>Gourma</w:t>
      </w:r>
      <w:proofErr w:type="spellEnd"/>
      <w:r>
        <w:t xml:space="preserve"> </w:t>
      </w:r>
    </w:p>
    <w:p w14:paraId="46D31163" w14:textId="77777777" w:rsidR="00BD7D6F" w:rsidRPr="003F2268" w:rsidRDefault="00BD7D6F" w:rsidP="00BD7D6F">
      <w:pPr>
        <w:pStyle w:val="Bullet1G"/>
        <w:numPr>
          <w:ilvl w:val="0"/>
          <w:numId w:val="0"/>
        </w:numPr>
        <w:tabs>
          <w:tab w:val="left" w:pos="1701"/>
        </w:tabs>
        <w:spacing w:line="220" w:lineRule="atLeast"/>
        <w:ind w:left="1701" w:hanging="170"/>
        <w:rPr>
          <w:lang w:val="en-CA"/>
        </w:rPr>
      </w:pPr>
      <w:r w:rsidRPr="0006716E">
        <w:t>•</w:t>
      </w:r>
      <w:r>
        <w:tab/>
        <w:t xml:space="preserve">Act No. 024-2016/AN of 17 October 2016 on the promotion and protection of the rights of older persons </w:t>
      </w:r>
    </w:p>
    <w:p w14:paraId="2A4ED8D6" w14:textId="77777777" w:rsidR="00BD7D6F" w:rsidRPr="003F2268" w:rsidRDefault="00BD7D6F" w:rsidP="00BD7D6F">
      <w:pPr>
        <w:pStyle w:val="Bullet1G"/>
        <w:numPr>
          <w:ilvl w:val="0"/>
          <w:numId w:val="0"/>
        </w:numPr>
        <w:tabs>
          <w:tab w:val="left" w:pos="1701"/>
        </w:tabs>
        <w:spacing w:line="220" w:lineRule="atLeast"/>
        <w:ind w:left="1701" w:hanging="170"/>
        <w:rPr>
          <w:lang w:val="en-CA"/>
        </w:rPr>
      </w:pPr>
      <w:r w:rsidRPr="0006716E">
        <w:t>•</w:t>
      </w:r>
      <w:r>
        <w:tab/>
        <w:t xml:space="preserve">Act No. 016-2016 of 3 May 2016 on combating money-laundering and financing of terrorism </w:t>
      </w:r>
    </w:p>
    <w:p w14:paraId="2DE1435D" w14:textId="66C10A0C" w:rsidR="00BD7D6F" w:rsidRPr="003F2268" w:rsidRDefault="00BD7D6F" w:rsidP="00BD7D6F">
      <w:pPr>
        <w:pStyle w:val="Bullet1G"/>
        <w:numPr>
          <w:ilvl w:val="0"/>
          <w:numId w:val="0"/>
        </w:numPr>
        <w:tabs>
          <w:tab w:val="left" w:pos="1701"/>
        </w:tabs>
        <w:spacing w:line="220" w:lineRule="atLeast"/>
        <w:ind w:left="1701" w:hanging="170"/>
        <w:rPr>
          <w:lang w:val="en-CA"/>
        </w:rPr>
      </w:pPr>
      <w:r w:rsidRPr="0006716E">
        <w:t>•</w:t>
      </w:r>
      <w:r>
        <w:tab/>
        <w:t>Act No. 082</w:t>
      </w:r>
      <w:r w:rsidR="007F76AA">
        <w:t>-</w:t>
      </w:r>
      <w:r>
        <w:t xml:space="preserve">2015/CNT of 24 November 2015 on the powers, composition and operation of the Higher Authority for State Control </w:t>
      </w:r>
      <w:r w:rsidR="00310521">
        <w:t>–</w:t>
      </w:r>
      <w:r>
        <w:t xml:space="preserve"> Combating Corruption</w:t>
      </w:r>
    </w:p>
    <w:p w14:paraId="35E21469" w14:textId="16AB6DF7" w:rsidR="00BD7D6F" w:rsidRPr="003F2268" w:rsidRDefault="00BD7D6F" w:rsidP="00BD7D6F">
      <w:pPr>
        <w:pStyle w:val="Bullet1G"/>
        <w:numPr>
          <w:ilvl w:val="0"/>
          <w:numId w:val="0"/>
        </w:numPr>
        <w:tabs>
          <w:tab w:val="left" w:pos="1701"/>
        </w:tabs>
        <w:spacing w:line="220" w:lineRule="atLeast"/>
        <w:ind w:left="1701" w:hanging="170"/>
        <w:rPr>
          <w:lang w:val="en-CA"/>
        </w:rPr>
      </w:pPr>
      <w:r w:rsidRPr="0006716E">
        <w:t>•</w:t>
      </w:r>
      <w:r>
        <w:tab/>
        <w:t>Decree No. 2020</w:t>
      </w:r>
      <w:r w:rsidR="007F76AA">
        <w:t>-</w:t>
      </w:r>
      <w:r>
        <w:t>031/PRES/PM/MSECU/MJ/MINEFID of 30 June 2020 on the establishment, powers, organization and operation of the Special Investigations Brigade to Fight Terrorism and Organized Crime</w:t>
      </w:r>
    </w:p>
    <w:p w14:paraId="3D35E0E1" w14:textId="0E4B5CD0" w:rsidR="00BD7D6F" w:rsidRPr="003F2268" w:rsidRDefault="00BD7D6F" w:rsidP="00BD7D6F">
      <w:pPr>
        <w:pStyle w:val="Bullet1G"/>
        <w:numPr>
          <w:ilvl w:val="0"/>
          <w:numId w:val="0"/>
        </w:numPr>
        <w:tabs>
          <w:tab w:val="left" w:pos="1701"/>
        </w:tabs>
        <w:spacing w:line="220" w:lineRule="atLeast"/>
        <w:ind w:left="1701" w:hanging="170"/>
        <w:rPr>
          <w:lang w:val="en-CA"/>
        </w:rPr>
      </w:pPr>
      <w:r w:rsidRPr="0006716E">
        <w:t>•</w:t>
      </w:r>
      <w:r>
        <w:tab/>
        <w:t>Decree No. 2020</w:t>
      </w:r>
      <w:r w:rsidR="00310521">
        <w:t>-</w:t>
      </w:r>
      <w:r>
        <w:t>099/PRES/PM/MSECU/MJ/MINEFID of 14 February 2020 on the establishment, powers, organization and operation of the Central Brigade for Combating Cybercrime</w:t>
      </w:r>
    </w:p>
    <w:p w14:paraId="5700DE52" w14:textId="603C4A71" w:rsidR="00BD7D6F" w:rsidRPr="003F2268" w:rsidRDefault="00BD7D6F" w:rsidP="00BD7D6F">
      <w:pPr>
        <w:pStyle w:val="Bullet1G"/>
        <w:numPr>
          <w:ilvl w:val="0"/>
          <w:numId w:val="0"/>
        </w:numPr>
        <w:tabs>
          <w:tab w:val="left" w:pos="1701"/>
        </w:tabs>
        <w:spacing w:line="220" w:lineRule="atLeast"/>
        <w:ind w:left="1701" w:hanging="170"/>
        <w:rPr>
          <w:lang w:val="en-CA"/>
        </w:rPr>
      </w:pPr>
      <w:r w:rsidRPr="0006716E">
        <w:t>•</w:t>
      </w:r>
      <w:r>
        <w:tab/>
        <w:t>Decree No. 2019</w:t>
      </w:r>
      <w:r w:rsidR="0060201F">
        <w:t>-</w:t>
      </w:r>
      <w:r>
        <w:t>1178/PRES/PM/MEA/MINEFID/MATDC/MCIA of 22</w:t>
      </w:r>
      <w:r w:rsidR="006D0307">
        <w:t xml:space="preserve"> </w:t>
      </w:r>
      <w:r>
        <w:t>November</w:t>
      </w:r>
      <w:r w:rsidR="006D0307">
        <w:t xml:space="preserve"> </w:t>
      </w:r>
      <w:r>
        <w:t>2019, adopting the practical guide on the delegation of public services related to drinking water supplies in the rural environment</w:t>
      </w:r>
    </w:p>
    <w:p w14:paraId="575DCDAC" w14:textId="2D012C74" w:rsidR="00BD7D6F" w:rsidRPr="003F2268" w:rsidRDefault="00BD7D6F" w:rsidP="00BD7D6F">
      <w:pPr>
        <w:pStyle w:val="Bullet1G"/>
        <w:numPr>
          <w:ilvl w:val="0"/>
          <w:numId w:val="0"/>
        </w:numPr>
        <w:tabs>
          <w:tab w:val="left" w:pos="1701"/>
        </w:tabs>
        <w:spacing w:line="220" w:lineRule="atLeast"/>
        <w:ind w:left="1701" w:hanging="170"/>
        <w:rPr>
          <w:lang w:val="en-CA"/>
        </w:rPr>
      </w:pPr>
      <w:r w:rsidRPr="0006716E">
        <w:t>•</w:t>
      </w:r>
      <w:r>
        <w:tab/>
        <w:t>Decree No. 2019</w:t>
      </w:r>
      <w:r w:rsidR="0060201F">
        <w:t>-</w:t>
      </w:r>
      <w:r>
        <w:t>0320/PRES/PM/MEA/MINEFID/MATDC/MEEVCC/MS of 24</w:t>
      </w:r>
      <w:r w:rsidR="006D0307">
        <w:t> </w:t>
      </w:r>
      <w:r>
        <w:t>April 2019 on the standards, criteria and indicators for access to sanitation</w:t>
      </w:r>
    </w:p>
    <w:p w14:paraId="44A8302D" w14:textId="75FBF085" w:rsidR="00BD7D6F" w:rsidRPr="003F2268" w:rsidRDefault="00BD7D6F" w:rsidP="00BD7D6F">
      <w:pPr>
        <w:pStyle w:val="Bullet1G"/>
        <w:numPr>
          <w:ilvl w:val="0"/>
          <w:numId w:val="0"/>
        </w:numPr>
        <w:tabs>
          <w:tab w:val="left" w:pos="1701"/>
        </w:tabs>
        <w:spacing w:line="220" w:lineRule="atLeast"/>
        <w:ind w:left="1701" w:hanging="170"/>
        <w:rPr>
          <w:lang w:val="en-CA"/>
        </w:rPr>
      </w:pPr>
      <w:r w:rsidRPr="0006716E">
        <w:t>•</w:t>
      </w:r>
      <w:r>
        <w:tab/>
        <w:t>Decree No. 2019</w:t>
      </w:r>
      <w:r w:rsidR="006D0307">
        <w:t>-</w:t>
      </w:r>
      <w:r>
        <w:t xml:space="preserve">1145/PRES/PM/MEA/MINEFID/MATDC/MCIA of 15 November 2019, adopting reduced tariffs for drinking water in rural areas </w:t>
      </w:r>
    </w:p>
    <w:p w14:paraId="034D0F62" w14:textId="5CC81393" w:rsidR="00BD7D6F" w:rsidRPr="003F2268" w:rsidRDefault="00BD7D6F" w:rsidP="00BD7D6F">
      <w:pPr>
        <w:pStyle w:val="Bullet1G"/>
        <w:numPr>
          <w:ilvl w:val="0"/>
          <w:numId w:val="0"/>
        </w:numPr>
        <w:tabs>
          <w:tab w:val="left" w:pos="1701"/>
        </w:tabs>
        <w:spacing w:line="220" w:lineRule="atLeast"/>
        <w:ind w:left="1701" w:hanging="170"/>
        <w:rPr>
          <w:lang w:val="en-CA"/>
        </w:rPr>
      </w:pPr>
      <w:r w:rsidRPr="0006716E">
        <w:t>•</w:t>
      </w:r>
      <w:r>
        <w:tab/>
        <w:t>Decree No. 2019</w:t>
      </w:r>
      <w:r w:rsidR="00FD7CEF">
        <w:t>-</w:t>
      </w:r>
      <w:r>
        <w:t>0204/ PRES/PM/MEA/MINEFID/MATDC/MS of 13 March 2019 on the standards, criteria and indicators for access to sanitation</w:t>
      </w:r>
    </w:p>
    <w:p w14:paraId="3E53DEB2" w14:textId="77777777" w:rsidR="00BD7D6F" w:rsidRPr="003F2268" w:rsidRDefault="00BD7D6F" w:rsidP="00BD7D6F">
      <w:pPr>
        <w:pStyle w:val="SingleTxtG"/>
        <w:rPr>
          <w:lang w:val="en-CA"/>
        </w:rPr>
      </w:pPr>
      <w:r>
        <w:t>5.</w:t>
      </w:r>
      <w:r>
        <w:tab/>
        <w:t>The following international and regional instruments have also been ratified:</w:t>
      </w:r>
    </w:p>
    <w:p w14:paraId="32932012" w14:textId="77777777" w:rsidR="00BD7D6F" w:rsidRPr="003F2268" w:rsidRDefault="00BD7D6F" w:rsidP="00BD7D6F">
      <w:pPr>
        <w:pStyle w:val="Bullet1G"/>
        <w:numPr>
          <w:ilvl w:val="0"/>
          <w:numId w:val="0"/>
        </w:numPr>
        <w:tabs>
          <w:tab w:val="left" w:pos="1701"/>
        </w:tabs>
        <w:spacing w:line="220" w:lineRule="atLeast"/>
        <w:ind w:left="1701" w:hanging="170"/>
        <w:rPr>
          <w:b/>
          <w:lang w:val="en-CA"/>
        </w:rPr>
      </w:pPr>
      <w:r w:rsidRPr="0006716E">
        <w:t>•</w:t>
      </w:r>
      <w:r>
        <w:tab/>
        <w:t>The Marrakesh Treaty to Facilitate Access to Published Works for Persons Who Are Blind, Visually Impaired or Otherwise Print Disabled, on 16 May 2017</w:t>
      </w:r>
    </w:p>
    <w:p w14:paraId="51420F01" w14:textId="77777777" w:rsidR="00BD7D6F" w:rsidRPr="003F2268" w:rsidRDefault="00BD7D6F" w:rsidP="00BD7D6F">
      <w:pPr>
        <w:pStyle w:val="Bullet1G"/>
        <w:numPr>
          <w:ilvl w:val="0"/>
          <w:numId w:val="0"/>
        </w:numPr>
        <w:tabs>
          <w:tab w:val="left" w:pos="1701"/>
        </w:tabs>
        <w:spacing w:line="220" w:lineRule="atLeast"/>
        <w:ind w:left="1701" w:hanging="170"/>
        <w:rPr>
          <w:lang w:val="en-CA"/>
        </w:rPr>
      </w:pPr>
      <w:r w:rsidRPr="0006716E">
        <w:t>•</w:t>
      </w:r>
      <w:r>
        <w:tab/>
        <w:t>The Protocol of the Court of Justice of the African Union, on 19 December 2016</w:t>
      </w:r>
    </w:p>
    <w:p w14:paraId="6E46899A" w14:textId="77777777" w:rsidR="00BD7D6F" w:rsidRPr="003F2268" w:rsidRDefault="00BD7D6F" w:rsidP="00BD7D6F">
      <w:pPr>
        <w:pStyle w:val="Bullet1G"/>
        <w:numPr>
          <w:ilvl w:val="0"/>
          <w:numId w:val="0"/>
        </w:numPr>
        <w:tabs>
          <w:tab w:val="left" w:pos="1701"/>
        </w:tabs>
        <w:spacing w:line="220" w:lineRule="atLeast"/>
        <w:ind w:left="1701" w:hanging="170"/>
        <w:rPr>
          <w:lang w:val="en-CA"/>
        </w:rPr>
      </w:pPr>
      <w:r w:rsidRPr="0006716E">
        <w:t>•</w:t>
      </w:r>
      <w:r>
        <w:tab/>
        <w:t>The Protocol on Explosive Remnants of War (Protocol V), on 10 October 2016</w:t>
      </w:r>
    </w:p>
    <w:p w14:paraId="2319DCE5" w14:textId="77777777" w:rsidR="00BD7D6F" w:rsidRPr="003F2268" w:rsidRDefault="00BD7D6F" w:rsidP="00BD7D6F">
      <w:pPr>
        <w:pStyle w:val="Bullet1G"/>
        <w:numPr>
          <w:ilvl w:val="0"/>
          <w:numId w:val="0"/>
        </w:numPr>
        <w:tabs>
          <w:tab w:val="left" w:pos="1701"/>
        </w:tabs>
        <w:spacing w:line="220" w:lineRule="atLeast"/>
        <w:ind w:left="1701" w:hanging="170"/>
        <w:rPr>
          <w:b/>
          <w:lang w:val="en-CA"/>
        </w:rPr>
      </w:pPr>
      <w:r w:rsidRPr="0006716E">
        <w:t>•</w:t>
      </w:r>
      <w:r>
        <w:tab/>
        <w:t>The African Union Convention on Cross-Border Cooperation, on 24 June 2016</w:t>
      </w:r>
    </w:p>
    <w:p w14:paraId="323C1216" w14:textId="77777777" w:rsidR="00BD7D6F" w:rsidRPr="003F2268" w:rsidRDefault="00BD7D6F" w:rsidP="00BD7D6F">
      <w:pPr>
        <w:pStyle w:val="HChG"/>
        <w:rPr>
          <w:lang w:val="en-CA"/>
        </w:rPr>
      </w:pPr>
      <w:bookmarkStart w:id="9" w:name="_Toc92384077"/>
      <w:bookmarkStart w:id="10" w:name="_Toc109629912"/>
      <w:bookmarkStart w:id="11" w:name="_Toc109639081"/>
      <w:r>
        <w:rPr>
          <w:bCs/>
        </w:rPr>
        <w:tab/>
        <w:t>II.</w:t>
      </w:r>
      <w:r>
        <w:tab/>
      </w:r>
      <w:r>
        <w:rPr>
          <w:bCs/>
        </w:rPr>
        <w:t>Development of the institutional framework</w:t>
      </w:r>
      <w:bookmarkEnd w:id="9"/>
      <w:bookmarkEnd w:id="10"/>
      <w:bookmarkEnd w:id="11"/>
    </w:p>
    <w:p w14:paraId="458EA81D" w14:textId="77777777" w:rsidR="00BD7D6F" w:rsidRPr="003F2268" w:rsidRDefault="00BD7D6F" w:rsidP="00BD7D6F">
      <w:pPr>
        <w:pStyle w:val="SingleTxtG"/>
        <w:rPr>
          <w:lang w:val="en-CA"/>
        </w:rPr>
      </w:pPr>
      <w:r>
        <w:t>6.</w:t>
      </w:r>
      <w:r>
        <w:tab/>
        <w:t xml:space="preserve">Several public institutions and structures that were established during the reporting period play a role in the promotion and protection of human rights and the prevention and punishment of abuses and violations of civil and political rights. The most important of these are: </w:t>
      </w:r>
    </w:p>
    <w:p w14:paraId="0CD43D60" w14:textId="169A3DA5" w:rsidR="00BD7D6F" w:rsidRPr="003F2268" w:rsidRDefault="00BD7D6F" w:rsidP="00BD7D6F">
      <w:pPr>
        <w:pStyle w:val="Bullet1G"/>
        <w:numPr>
          <w:ilvl w:val="0"/>
          <w:numId w:val="0"/>
        </w:numPr>
        <w:tabs>
          <w:tab w:val="left" w:pos="1701"/>
        </w:tabs>
        <w:ind w:left="1701" w:hanging="170"/>
        <w:rPr>
          <w:lang w:val="en-CA"/>
        </w:rPr>
      </w:pPr>
      <w:r w:rsidRPr="0006716E">
        <w:t>•</w:t>
      </w:r>
      <w:r>
        <w:tab/>
        <w:t>The National Human Rights Commission, established pursuant to Act No.</w:t>
      </w:r>
      <w:r w:rsidR="00627AD3">
        <w:t> </w:t>
      </w:r>
      <w:r>
        <w:t>001</w:t>
      </w:r>
      <w:r w:rsidR="00627AD3">
        <w:noBreakHyphen/>
      </w:r>
      <w:r>
        <w:t xml:space="preserve">2016/AN of 24 March 2016 </w:t>
      </w:r>
    </w:p>
    <w:p w14:paraId="45434160" w14:textId="77777777" w:rsidR="00BD7D6F" w:rsidRPr="003F2268" w:rsidRDefault="00BD7D6F" w:rsidP="00BD7D6F">
      <w:pPr>
        <w:pStyle w:val="Bullet1G"/>
        <w:numPr>
          <w:ilvl w:val="0"/>
          <w:numId w:val="0"/>
        </w:numPr>
        <w:tabs>
          <w:tab w:val="left" w:pos="1701"/>
        </w:tabs>
        <w:ind w:left="1701" w:hanging="170"/>
        <w:rPr>
          <w:lang w:val="en-CA"/>
        </w:rPr>
      </w:pPr>
      <w:r w:rsidRPr="0006716E">
        <w:lastRenderedPageBreak/>
        <w:t>•</w:t>
      </w:r>
      <w:r>
        <w:tab/>
        <w:t xml:space="preserve">The National Reconciliation and Reform Commission </w:t>
      </w:r>
    </w:p>
    <w:p w14:paraId="402FCDE0" w14:textId="5010A1A9" w:rsidR="00BD7D6F" w:rsidRPr="003F2268" w:rsidRDefault="00BD7D6F" w:rsidP="00BD7D6F">
      <w:pPr>
        <w:pStyle w:val="Bullet1G"/>
        <w:numPr>
          <w:ilvl w:val="0"/>
          <w:numId w:val="0"/>
        </w:numPr>
        <w:tabs>
          <w:tab w:val="left" w:pos="1701"/>
        </w:tabs>
        <w:ind w:left="1701" w:hanging="170"/>
        <w:rPr>
          <w:lang w:val="en-CA"/>
        </w:rPr>
      </w:pPr>
      <w:r w:rsidRPr="0006716E">
        <w:t>•</w:t>
      </w:r>
      <w:r>
        <w:tab/>
        <w:t>The High Council for Social Dialogue, set up pursuant to Decree No.</w:t>
      </w:r>
      <w:r w:rsidR="00627AD3">
        <w:t> </w:t>
      </w:r>
      <w:r>
        <w:t>2017</w:t>
      </w:r>
      <w:r w:rsidR="00627AD3">
        <w:noBreakHyphen/>
      </w:r>
      <w:r>
        <w:t>0261/PRES/PM/MINEFID/MFPTPS of 5 May 2017</w:t>
      </w:r>
    </w:p>
    <w:p w14:paraId="04F9E797" w14:textId="77777777" w:rsidR="00BD7D6F" w:rsidRPr="003F2268" w:rsidRDefault="00BD7D6F" w:rsidP="00BD7D6F">
      <w:pPr>
        <w:pStyle w:val="Bullet1G"/>
        <w:numPr>
          <w:ilvl w:val="0"/>
          <w:numId w:val="0"/>
        </w:numPr>
        <w:tabs>
          <w:tab w:val="left" w:pos="1701"/>
        </w:tabs>
        <w:ind w:left="1701" w:hanging="170"/>
        <w:rPr>
          <w:lang w:val="en-CA"/>
        </w:rPr>
      </w:pPr>
      <w:r w:rsidRPr="0006716E">
        <w:t>•</w:t>
      </w:r>
      <w:r>
        <w:tab/>
        <w:t xml:space="preserve">Specialized judicial units under the </w:t>
      </w:r>
      <w:r>
        <w:rPr>
          <w:i/>
          <w:iCs/>
        </w:rPr>
        <w:t>tribunaux de grande instance</w:t>
      </w:r>
      <w:r>
        <w:t xml:space="preserve"> (courts of major jurisdiction) of Ouagadougou I and Bobo-Dioulasso</w:t>
      </w:r>
    </w:p>
    <w:p w14:paraId="02363DD6" w14:textId="77777777" w:rsidR="00BD7D6F" w:rsidRPr="003F2268" w:rsidRDefault="00BD7D6F" w:rsidP="00BD7D6F">
      <w:pPr>
        <w:pStyle w:val="Bullet1G"/>
        <w:numPr>
          <w:ilvl w:val="0"/>
          <w:numId w:val="0"/>
        </w:numPr>
        <w:tabs>
          <w:tab w:val="left" w:pos="1701"/>
        </w:tabs>
        <w:ind w:left="1701" w:hanging="170"/>
        <w:rPr>
          <w:lang w:val="en-CA"/>
        </w:rPr>
      </w:pPr>
      <w:r w:rsidRPr="0006716E">
        <w:t>•</w:t>
      </w:r>
      <w:r>
        <w:tab/>
        <w:t xml:space="preserve">A specialized judicial unit under the </w:t>
      </w:r>
      <w:r>
        <w:rPr>
          <w:i/>
          <w:iCs/>
        </w:rPr>
        <w:t xml:space="preserve">tribunal de grande instance </w:t>
      </w:r>
      <w:r>
        <w:t xml:space="preserve">of Ouagadougou II </w:t>
      </w:r>
    </w:p>
    <w:p w14:paraId="75EEF422" w14:textId="5BA52E22" w:rsidR="00BD7D6F" w:rsidRPr="003F2268" w:rsidRDefault="00BD7D6F" w:rsidP="00BD7D6F">
      <w:pPr>
        <w:pStyle w:val="Bullet1G"/>
        <w:numPr>
          <w:ilvl w:val="0"/>
          <w:numId w:val="0"/>
        </w:numPr>
        <w:tabs>
          <w:tab w:val="left" w:pos="1701"/>
        </w:tabs>
        <w:ind w:left="1701" w:hanging="170"/>
        <w:rPr>
          <w:lang w:val="en-CA"/>
        </w:rPr>
      </w:pPr>
      <w:bookmarkStart w:id="12" w:name="_Hlk125022279"/>
      <w:r w:rsidRPr="0006716E">
        <w:t>•</w:t>
      </w:r>
      <w:r>
        <w:tab/>
        <w:t>The Special Investigations Brigade to Fight Terrorism and Organized Crime, set up pursuant to Decree No. 2018</w:t>
      </w:r>
      <w:r w:rsidR="00BC75EA">
        <w:t>-</w:t>
      </w:r>
      <w:r>
        <w:t>0974/PRES/PM/MSECU/MJDHPC/MINEFID of 29</w:t>
      </w:r>
      <w:r w:rsidR="009A3A51">
        <w:t> </w:t>
      </w:r>
      <w:r>
        <w:t>October 2018</w:t>
      </w:r>
      <w:bookmarkEnd w:id="12"/>
    </w:p>
    <w:p w14:paraId="6B18C1CD" w14:textId="77777777" w:rsidR="00BD7D6F" w:rsidRPr="003F2268" w:rsidRDefault="00BD7D6F" w:rsidP="00BD7D6F">
      <w:pPr>
        <w:pStyle w:val="Bullet1G"/>
        <w:numPr>
          <w:ilvl w:val="0"/>
          <w:numId w:val="0"/>
        </w:numPr>
        <w:tabs>
          <w:tab w:val="left" w:pos="1701"/>
        </w:tabs>
        <w:ind w:left="1701" w:hanging="170"/>
        <w:rPr>
          <w:lang w:val="en-CA"/>
        </w:rPr>
      </w:pPr>
      <w:r w:rsidRPr="0006716E">
        <w:t>•</w:t>
      </w:r>
      <w:r>
        <w:tab/>
        <w:t>The National Financial Information Processing Unit, established pursuant to Act No. 016-2016/AN of 3 May 2016 on combating money-laundering and financing of terrorism</w:t>
      </w:r>
    </w:p>
    <w:p w14:paraId="2FCFB336" w14:textId="77777777" w:rsidR="00BD7D6F" w:rsidRPr="003F2268" w:rsidRDefault="00BD7D6F" w:rsidP="00BD7D6F">
      <w:pPr>
        <w:pStyle w:val="SingleTxtG"/>
        <w:rPr>
          <w:lang w:val="en-CA"/>
        </w:rPr>
      </w:pPr>
      <w:r>
        <w:t>7.</w:t>
      </w:r>
      <w:r>
        <w:tab/>
        <w:t>Alongside these bodies, ministerial departments and institutions, including the Ministry responsible for justice and human rights, the Ministry with responsibility for the advancement of women, education, health, labour and social protection, culture, water and sanitation, and agriculture are working continuously to implement the Covenant in their particular areas of competence.</w:t>
      </w:r>
    </w:p>
    <w:p w14:paraId="538858D8" w14:textId="77777777" w:rsidR="00BC75EA" w:rsidRDefault="00BD7D6F" w:rsidP="00BC75EA">
      <w:pPr>
        <w:pStyle w:val="HChG"/>
        <w:spacing w:after="0"/>
        <w:ind w:firstLine="0"/>
        <w:rPr>
          <w:bCs/>
        </w:rPr>
      </w:pPr>
      <w:bookmarkStart w:id="13" w:name="_Toc92384078"/>
      <w:bookmarkStart w:id="14" w:name="_Toc109629913"/>
      <w:bookmarkStart w:id="15" w:name="_Toc109639082"/>
      <w:r>
        <w:rPr>
          <w:bCs/>
        </w:rPr>
        <w:t>Part II</w:t>
      </w:r>
    </w:p>
    <w:p w14:paraId="4E1ADB15" w14:textId="1881D0DF" w:rsidR="00BD7D6F" w:rsidRPr="003F2268" w:rsidRDefault="00BD7D6F" w:rsidP="00BC75EA">
      <w:pPr>
        <w:pStyle w:val="HChG"/>
        <w:spacing w:before="0"/>
        <w:ind w:firstLine="0"/>
        <w:rPr>
          <w:lang w:val="en-CA"/>
        </w:rPr>
      </w:pPr>
      <w:r>
        <w:rPr>
          <w:bCs/>
        </w:rPr>
        <w:t>Information on implementation of the Committee</w:t>
      </w:r>
      <w:r w:rsidR="00D2125C">
        <w:rPr>
          <w:bCs/>
        </w:rPr>
        <w:t>’</w:t>
      </w:r>
      <w:r>
        <w:rPr>
          <w:bCs/>
        </w:rPr>
        <w:t>s recommendations</w:t>
      </w:r>
      <w:bookmarkEnd w:id="13"/>
      <w:bookmarkEnd w:id="14"/>
      <w:bookmarkEnd w:id="15"/>
    </w:p>
    <w:p w14:paraId="7753A4DE" w14:textId="05AA3261" w:rsidR="00BD7D6F" w:rsidRPr="003F2268" w:rsidRDefault="00BD7D6F" w:rsidP="00BD7D6F">
      <w:pPr>
        <w:pStyle w:val="SingleTxtG"/>
        <w:rPr>
          <w:lang w:val="en-CA"/>
        </w:rPr>
      </w:pPr>
      <w:r>
        <w:t>8.</w:t>
      </w:r>
      <w:r>
        <w:tab/>
        <w:t>Following the presentation of the initial report of Burkina Faso, the Government circulated the Committee</w:t>
      </w:r>
      <w:r w:rsidR="00D2125C">
        <w:t>’</w:t>
      </w:r>
      <w:r>
        <w:t>s concluding observations (</w:t>
      </w:r>
      <w:hyperlink r:id="rId12" w:history="1">
        <w:r w:rsidRPr="00945BF8">
          <w:rPr>
            <w:rStyle w:val="Hyperlink"/>
          </w:rPr>
          <w:t>E/C.12/BFA/CO/1</w:t>
        </w:r>
      </w:hyperlink>
      <w:r>
        <w:t>) to public and private stakeholders at both central and decentralized levels. The aim was to disseminate the Committee</w:t>
      </w:r>
      <w:r w:rsidR="00D2125C">
        <w:t>’</w:t>
      </w:r>
      <w:r>
        <w:t>s recommendations in order to gather the proposals needed for their effective implementation.</w:t>
      </w:r>
    </w:p>
    <w:p w14:paraId="5EE8DC98" w14:textId="58755FB2" w:rsidR="00BD7D6F" w:rsidRPr="003F2268" w:rsidRDefault="00BD7D6F" w:rsidP="00BD7D6F">
      <w:pPr>
        <w:pStyle w:val="SingleTxtG"/>
        <w:rPr>
          <w:lang w:val="en-CA"/>
        </w:rPr>
      </w:pPr>
      <w:r>
        <w:t>9.</w:t>
      </w:r>
      <w:r>
        <w:tab/>
        <w:t>The status of implementation of the Committee</w:t>
      </w:r>
      <w:r w:rsidR="00D2125C">
        <w:t>’</w:t>
      </w:r>
      <w:r>
        <w:t>s recommendations is as follows.</w:t>
      </w:r>
    </w:p>
    <w:p w14:paraId="2663AE7A" w14:textId="77777777" w:rsidR="00BD7D6F" w:rsidRPr="003F2268" w:rsidRDefault="00BD7D6F" w:rsidP="00BD7D6F">
      <w:pPr>
        <w:pStyle w:val="H1G"/>
        <w:rPr>
          <w:lang w:val="en-CA"/>
        </w:rPr>
      </w:pPr>
      <w:r>
        <w:tab/>
      </w:r>
      <w:r>
        <w:tab/>
      </w:r>
      <w:r>
        <w:rPr>
          <w:bCs/>
        </w:rPr>
        <w:t>Response to paragraph 7 of the concluding observations on the justiciability of Covenant rights</w:t>
      </w:r>
    </w:p>
    <w:p w14:paraId="59295071" w14:textId="51A1107B" w:rsidR="00BD7D6F" w:rsidRPr="003F2268" w:rsidRDefault="00BD7D6F" w:rsidP="00BD7D6F">
      <w:pPr>
        <w:pStyle w:val="SingleTxtG"/>
        <w:rPr>
          <w:lang w:val="en-CA"/>
        </w:rPr>
      </w:pPr>
      <w:r>
        <w:t>10.</w:t>
      </w:r>
      <w:r>
        <w:tab/>
        <w:t>According to article 151 of the Constitution, once promulgated, duly ratified or approved treaties and agreements have primacy over laws. When they have been published in the Official Journal, such instruments become part of the domestic legal system and, as such, can be invoked by citizens to support their claims before the courts. The Covenant is therefore directly applicable in Burkina Faso, as it complies with the requirements of article</w:t>
      </w:r>
      <w:r w:rsidR="006A2CD6">
        <w:t> </w:t>
      </w:r>
      <w:r>
        <w:t xml:space="preserve">151. </w:t>
      </w:r>
    </w:p>
    <w:p w14:paraId="20FFDBE4" w14:textId="0CA725FA" w:rsidR="00BD7D6F" w:rsidRPr="003F2268" w:rsidRDefault="00BD7D6F" w:rsidP="00BD7D6F">
      <w:pPr>
        <w:pStyle w:val="SingleTxtG"/>
        <w:rPr>
          <w:lang w:val="en-CA"/>
        </w:rPr>
      </w:pPr>
      <w:r>
        <w:t>11.</w:t>
      </w:r>
      <w:r>
        <w:tab/>
        <w:t>In 2016 and 2017, to ensure that the provisions of the Covenant were widely disseminated and could be invoked before the national courts, the Government organized awareness-raising workshops in the country</w:t>
      </w:r>
      <w:r w:rsidR="00D2125C">
        <w:t>’</w:t>
      </w:r>
      <w:r>
        <w:t>s 13 regions on the concluding observations made by the Committee following its consideration of the country</w:t>
      </w:r>
      <w:r w:rsidR="00D2125C">
        <w:t>’</w:t>
      </w:r>
      <w:r>
        <w:t>s initial report in June</w:t>
      </w:r>
      <w:r w:rsidR="00A967B5">
        <w:t> </w:t>
      </w:r>
      <w:r>
        <w:t>2016.</w:t>
      </w:r>
    </w:p>
    <w:p w14:paraId="12A36F54" w14:textId="467837AD" w:rsidR="00BD7D6F" w:rsidRPr="003F2268" w:rsidRDefault="00BD7D6F" w:rsidP="00BD7D6F">
      <w:pPr>
        <w:pStyle w:val="SingleTxtG"/>
        <w:rPr>
          <w:lang w:val="en-CA"/>
        </w:rPr>
      </w:pPr>
      <w:r>
        <w:t>12.</w:t>
      </w:r>
      <w:r>
        <w:tab/>
        <w:t>In addition, two awareness-raising sessions on the human rights conventions were organized for members of the judiciary at the Bobo-Dioulasso and Fada N</w:t>
      </w:r>
      <w:r w:rsidR="00D2125C">
        <w:t>’</w:t>
      </w:r>
      <w:r>
        <w:t>Gourma courts of appeal. The rights enshrined in the Covenant have already been invoked before domestic courts.</w:t>
      </w:r>
    </w:p>
    <w:p w14:paraId="22F2B785" w14:textId="77777777" w:rsidR="00BD7D6F" w:rsidRPr="003F2268" w:rsidRDefault="00BD7D6F" w:rsidP="00BD7D6F">
      <w:pPr>
        <w:pStyle w:val="H1G"/>
        <w:rPr>
          <w:lang w:val="en-CA"/>
        </w:rPr>
      </w:pPr>
      <w:r>
        <w:lastRenderedPageBreak/>
        <w:tab/>
      </w:r>
      <w:r>
        <w:tab/>
      </w:r>
      <w:r>
        <w:rPr>
          <w:bCs/>
        </w:rPr>
        <w:t>Response to paragraph 8 of the concluding observations on the National Human Rights Commission</w:t>
      </w:r>
    </w:p>
    <w:p w14:paraId="5477202A" w14:textId="4ABC71EF" w:rsidR="00BD7D6F" w:rsidRPr="003F2268" w:rsidRDefault="00BD7D6F" w:rsidP="00BD7D6F">
      <w:pPr>
        <w:pStyle w:val="SingleTxtG"/>
        <w:rPr>
          <w:lang w:val="en-CA"/>
        </w:rPr>
      </w:pPr>
      <w:r>
        <w:t>13.</w:t>
      </w:r>
      <w:r>
        <w:tab/>
        <w:t>The Government of Burkina Faso has taken several steps to bring the National Human Rights Commission into line with the Principles relating to the Status of National Institutions for the Promotion and Protection of Human Rights (the Paris Principles). Act No. 001</w:t>
      </w:r>
      <w:r w:rsidR="00C02589">
        <w:noBreakHyphen/>
      </w:r>
      <w:r>
        <w:t>2016/AN of 23 March 2016, as amended pursuant to Act No. 002</w:t>
      </w:r>
      <w:r w:rsidR="008942A5">
        <w:t>-</w:t>
      </w:r>
      <w:r>
        <w:t>2021/AN, has been adopted. It designates the National Human Rights Commission as the mechanism for the prevention of torture and related practices. It also enshrines the Commission</w:t>
      </w:r>
      <w:r w:rsidR="00D2125C">
        <w:t>’</w:t>
      </w:r>
      <w:r>
        <w:t>s independence and financial autonomy in accordance with the Paris Principles. The Act governs the appointment and/or election of Commissioners, the operation of the Commission</w:t>
      </w:r>
      <w:r w:rsidR="00D2125C">
        <w:t>’</w:t>
      </w:r>
      <w:r>
        <w:t>s bodies and the judicial immunities of Commission members. The Government provides the Commission with an annual budget that it allocates according to its annual programme of work. Between 2019 and 2021, the annual budget was increased from 62 million to 560</w:t>
      </w:r>
      <w:r w:rsidR="008942A5">
        <w:t> </w:t>
      </w:r>
      <w:r>
        <w:t xml:space="preserve">million CFA francs (CFAF). It is also supported by several technical and financial partners. </w:t>
      </w:r>
    </w:p>
    <w:p w14:paraId="7919C398" w14:textId="50D0CDAC" w:rsidR="00BD7D6F" w:rsidRPr="003F2268" w:rsidRDefault="00BD7D6F" w:rsidP="00BD7D6F">
      <w:pPr>
        <w:pStyle w:val="SingleTxtG"/>
        <w:rPr>
          <w:lang w:val="en-CA"/>
        </w:rPr>
      </w:pPr>
      <w:r>
        <w:t>14.</w:t>
      </w:r>
      <w:r>
        <w:tab/>
        <w:t>In addition, Decree No. 2017</w:t>
      </w:r>
      <w:r w:rsidR="008942A5">
        <w:t>-</w:t>
      </w:r>
      <w:r>
        <w:t xml:space="preserve">0209/PRES/PM/MJDHPC/MINEFID of 19 April 2017 on the organization and functioning of the National Human Rights Commission provides for the establishment of three permanent subcommissions, including one that deals with economic, social and cultural rights. </w:t>
      </w:r>
    </w:p>
    <w:p w14:paraId="6C71A457" w14:textId="77777777" w:rsidR="00BD7D6F" w:rsidRPr="003F2268" w:rsidRDefault="00BD7D6F" w:rsidP="00BD7D6F">
      <w:pPr>
        <w:pStyle w:val="SingleTxtG"/>
        <w:rPr>
          <w:lang w:val="en-CA"/>
        </w:rPr>
      </w:pPr>
      <w:r>
        <w:t>15.</w:t>
      </w:r>
      <w:r>
        <w:tab/>
        <w:t xml:space="preserve">As of 23 December 2021, the Commission was composed of 34 officials and nine commissioners, including four women. </w:t>
      </w:r>
    </w:p>
    <w:p w14:paraId="5EBA7CD6" w14:textId="77777777" w:rsidR="00BD7D6F" w:rsidRPr="003F2268" w:rsidRDefault="00BD7D6F" w:rsidP="00BD7D6F">
      <w:pPr>
        <w:pStyle w:val="SingleTxtG"/>
        <w:rPr>
          <w:lang w:val="en-CA"/>
        </w:rPr>
      </w:pPr>
      <w:r>
        <w:t>16.</w:t>
      </w:r>
      <w:r>
        <w:tab/>
        <w:t>In terms of financial autonomy, the Commission receives an annual budgetary allocation from the State. The Commission has thus secured the creation of a budget section that will take effect from the 2022 budget. The creation of this budget section provides the Commission with financial autonomy.</w:t>
      </w:r>
    </w:p>
    <w:p w14:paraId="335418DA" w14:textId="77777777" w:rsidR="00BD7D6F" w:rsidRPr="003F2268" w:rsidRDefault="00BD7D6F" w:rsidP="00BD7D6F">
      <w:pPr>
        <w:pStyle w:val="SingleTxtG"/>
        <w:rPr>
          <w:lang w:val="en-CA"/>
        </w:rPr>
      </w:pPr>
      <w:r>
        <w:t>17.</w:t>
      </w:r>
      <w:r>
        <w:tab/>
        <w:t>In 2018, the Commission adopted a strategic plan for the period 2018–2021. The plan serves as a guideline document and covers three areas identified with a view to the effective enjoyment of human rights in Burkina Faso. These are:</w:t>
      </w:r>
    </w:p>
    <w:p w14:paraId="3C4A2761" w14:textId="099E1662" w:rsidR="00BD7D6F" w:rsidRPr="003F2268" w:rsidRDefault="00BD7D6F" w:rsidP="00BD7D6F">
      <w:pPr>
        <w:pStyle w:val="Bullet1G"/>
        <w:numPr>
          <w:ilvl w:val="0"/>
          <w:numId w:val="0"/>
        </w:numPr>
        <w:tabs>
          <w:tab w:val="left" w:pos="1701"/>
        </w:tabs>
        <w:ind w:left="1701" w:hanging="170"/>
        <w:rPr>
          <w:lang w:val="en-CA"/>
        </w:rPr>
      </w:pPr>
      <w:r w:rsidRPr="0006716E">
        <w:t>•</w:t>
      </w:r>
      <w:r>
        <w:tab/>
        <w:t>Strengthening the Commission</w:t>
      </w:r>
      <w:r w:rsidR="00D2125C">
        <w:t>’</w:t>
      </w:r>
      <w:r>
        <w:t>s action on human rights in the country</w:t>
      </w:r>
    </w:p>
    <w:p w14:paraId="03D59952" w14:textId="77777777" w:rsidR="00BD7D6F" w:rsidRPr="003F2268" w:rsidRDefault="00BD7D6F" w:rsidP="00BD7D6F">
      <w:pPr>
        <w:pStyle w:val="Bullet1G"/>
        <w:numPr>
          <w:ilvl w:val="0"/>
          <w:numId w:val="0"/>
        </w:numPr>
        <w:tabs>
          <w:tab w:val="left" w:pos="1701"/>
        </w:tabs>
        <w:ind w:left="1701" w:hanging="170"/>
        <w:rPr>
          <w:lang w:val="en-CA"/>
        </w:rPr>
      </w:pPr>
      <w:r w:rsidRPr="0006716E">
        <w:t>•</w:t>
      </w:r>
      <w:r>
        <w:tab/>
        <w:t>Interaction between the Commission and State and non-State actors</w:t>
      </w:r>
    </w:p>
    <w:p w14:paraId="3467938A" w14:textId="34CF6E62" w:rsidR="00BD7D6F" w:rsidRPr="003F2268" w:rsidRDefault="00BD7D6F" w:rsidP="00BD7D6F">
      <w:pPr>
        <w:pStyle w:val="Bullet1G"/>
        <w:numPr>
          <w:ilvl w:val="0"/>
          <w:numId w:val="0"/>
        </w:numPr>
        <w:tabs>
          <w:tab w:val="left" w:pos="1701"/>
        </w:tabs>
        <w:ind w:left="1701" w:hanging="170"/>
        <w:rPr>
          <w:lang w:val="en-CA"/>
        </w:rPr>
      </w:pPr>
      <w:r w:rsidRPr="0006716E">
        <w:t>•</w:t>
      </w:r>
      <w:r>
        <w:tab/>
        <w:t>Increasing the effectiveness and efficiency of the Commission</w:t>
      </w:r>
      <w:r w:rsidR="00D2125C">
        <w:t>’</w:t>
      </w:r>
      <w:r>
        <w:t>s work</w:t>
      </w:r>
    </w:p>
    <w:p w14:paraId="0493EA2E" w14:textId="77777777" w:rsidR="00BD7D6F" w:rsidRPr="003F2268" w:rsidRDefault="00BD7D6F" w:rsidP="00BD7D6F">
      <w:pPr>
        <w:pStyle w:val="SingleTxtG"/>
        <w:rPr>
          <w:lang w:val="en-CA"/>
        </w:rPr>
      </w:pPr>
      <w:r>
        <w:t>18.</w:t>
      </w:r>
      <w:r>
        <w:tab/>
        <w:t>Implementation of the plan has made it possible to carry out a number of human rights monitoring activities. The Commission has conducted various activities to promote and protect economic, social and cultural rights; they include:</w:t>
      </w:r>
    </w:p>
    <w:p w14:paraId="398BA068" w14:textId="77777777" w:rsidR="00BD7D6F" w:rsidRPr="003F2268" w:rsidRDefault="00BD7D6F" w:rsidP="00BD7D6F">
      <w:pPr>
        <w:pStyle w:val="Bullet1G"/>
        <w:numPr>
          <w:ilvl w:val="0"/>
          <w:numId w:val="0"/>
        </w:numPr>
        <w:tabs>
          <w:tab w:val="left" w:pos="1701"/>
        </w:tabs>
        <w:ind w:left="1701" w:hanging="170"/>
        <w:rPr>
          <w:lang w:val="en-CA"/>
        </w:rPr>
      </w:pPr>
      <w:r w:rsidRPr="0006716E">
        <w:t>•</w:t>
      </w:r>
      <w:r>
        <w:tab/>
        <w:t>The celebration of World Food Day on 16 October 2020</w:t>
      </w:r>
    </w:p>
    <w:p w14:paraId="3C958A60" w14:textId="77777777" w:rsidR="00BD7D6F" w:rsidRPr="003F2268" w:rsidRDefault="00BD7D6F" w:rsidP="00BD7D6F">
      <w:pPr>
        <w:pStyle w:val="Bullet1G"/>
        <w:numPr>
          <w:ilvl w:val="0"/>
          <w:numId w:val="0"/>
        </w:numPr>
        <w:tabs>
          <w:tab w:val="left" w:pos="1701"/>
        </w:tabs>
        <w:ind w:left="1701" w:hanging="170"/>
        <w:rPr>
          <w:lang w:val="en-CA"/>
        </w:rPr>
      </w:pPr>
      <w:r w:rsidRPr="0006716E">
        <w:t>•</w:t>
      </w:r>
      <w:r>
        <w:tab/>
        <w:t>Monitoring of the human rights of internally displaced persons</w:t>
      </w:r>
    </w:p>
    <w:p w14:paraId="4FEA617C" w14:textId="77777777" w:rsidR="00BD7D6F" w:rsidRPr="003F2268" w:rsidRDefault="00BD7D6F" w:rsidP="00BD7D6F">
      <w:pPr>
        <w:pStyle w:val="Bullet1G"/>
        <w:numPr>
          <w:ilvl w:val="0"/>
          <w:numId w:val="0"/>
        </w:numPr>
        <w:tabs>
          <w:tab w:val="left" w:pos="1701"/>
        </w:tabs>
        <w:ind w:left="1701" w:hanging="170"/>
        <w:rPr>
          <w:lang w:val="en-CA"/>
        </w:rPr>
      </w:pPr>
      <w:r w:rsidRPr="0006716E">
        <w:t>•</w:t>
      </w:r>
      <w:r>
        <w:tab/>
        <w:t>Monitoring of respect for human rights in industrial and artisanal mining activities, which involved visiting the Younga gold site in Boulgou Province, Centre-East Region, and the Perkoa zinc site in Sanguié Province, Centre-West Region, between 2019 and 2020</w:t>
      </w:r>
    </w:p>
    <w:p w14:paraId="6DAABF5D" w14:textId="77777777" w:rsidR="00BD7D6F" w:rsidRPr="003F2268" w:rsidRDefault="00BD7D6F" w:rsidP="00BD7D6F">
      <w:pPr>
        <w:pStyle w:val="Bullet1G"/>
        <w:numPr>
          <w:ilvl w:val="0"/>
          <w:numId w:val="0"/>
        </w:numPr>
        <w:tabs>
          <w:tab w:val="left" w:pos="1701"/>
        </w:tabs>
        <w:ind w:left="1701" w:hanging="170"/>
        <w:rPr>
          <w:lang w:val="en-CA"/>
        </w:rPr>
      </w:pPr>
      <w:r w:rsidRPr="0006716E">
        <w:t>•</w:t>
      </w:r>
      <w:r>
        <w:tab/>
        <w:t>The Commission has also carried out several monitoring visits to places of detention.</w:t>
      </w:r>
    </w:p>
    <w:p w14:paraId="4A7C5383" w14:textId="639610A1" w:rsidR="00BD7D6F" w:rsidRPr="003F2268" w:rsidRDefault="00BD7D6F" w:rsidP="00BD7D6F">
      <w:pPr>
        <w:pStyle w:val="H1G"/>
        <w:rPr>
          <w:lang w:val="en-CA"/>
        </w:rPr>
      </w:pPr>
      <w:bookmarkStart w:id="16" w:name="_Hlk147209370"/>
      <w:r>
        <w:tab/>
      </w:r>
      <w:r>
        <w:tab/>
      </w:r>
      <w:r>
        <w:rPr>
          <w:bCs/>
        </w:rPr>
        <w:t>Response to paragraph 10 of the concluding observations on anti</w:t>
      </w:r>
      <w:r w:rsidR="009A3A51">
        <w:rPr>
          <w:bCs/>
        </w:rPr>
        <w:noBreakHyphen/>
      </w:r>
      <w:r>
        <w:rPr>
          <w:bCs/>
        </w:rPr>
        <w:t>corruption work</w:t>
      </w:r>
    </w:p>
    <w:bookmarkEnd w:id="16"/>
    <w:p w14:paraId="1E9CA4D4" w14:textId="77777777" w:rsidR="00BD7D6F" w:rsidRPr="003F2268" w:rsidRDefault="00BD7D6F" w:rsidP="00BD7D6F">
      <w:pPr>
        <w:pStyle w:val="SingleTxtG"/>
        <w:rPr>
          <w:lang w:val="en-CA"/>
        </w:rPr>
      </w:pPr>
      <w:r>
        <w:t>19.</w:t>
      </w:r>
      <w:r>
        <w:tab/>
        <w:t>Combating corruption in the judicial system, including prisons, is an important issue for the Government. For that reason, the Ministry of Justice established the Anti-Corruption Committee by means of Order No. 2017-009/MJDHPC/CAB of 7 September 2017. Subcommittees may be set up for prisons.</w:t>
      </w:r>
    </w:p>
    <w:p w14:paraId="7A6C237E" w14:textId="7D036DB0" w:rsidR="00BD7D6F" w:rsidRPr="003F2268" w:rsidRDefault="00BD7D6F" w:rsidP="00BD7D6F">
      <w:pPr>
        <w:pStyle w:val="SingleTxtG"/>
        <w:rPr>
          <w:lang w:val="en-CA"/>
        </w:rPr>
      </w:pPr>
      <w:r>
        <w:t>20.</w:t>
      </w:r>
      <w:r>
        <w:tab/>
        <w:t>Some incidents of corruption have been reported in practice. The most recent example concerns the suspected extortion of money from prisoners by a former director of a short</w:t>
      </w:r>
      <w:r w:rsidR="003C5F93">
        <w:noBreakHyphen/>
      </w:r>
      <w:r>
        <w:t xml:space="preserve">stay </w:t>
      </w:r>
      <w:r>
        <w:lastRenderedPageBreak/>
        <w:t>prison and correctional facility. He was dismissed from his position, tried and convicted by a competent court.</w:t>
      </w:r>
    </w:p>
    <w:p w14:paraId="219A87BF" w14:textId="77777777" w:rsidR="00BD7D6F" w:rsidRPr="003F2268" w:rsidRDefault="00BD7D6F" w:rsidP="00BD7D6F">
      <w:pPr>
        <w:pStyle w:val="SingleTxtG"/>
        <w:rPr>
          <w:lang w:val="en-CA"/>
        </w:rPr>
      </w:pPr>
      <w:r>
        <w:t>21.</w:t>
      </w:r>
      <w:r>
        <w:tab/>
        <w:t>In addition, to promote professional ethics and conduct within the judiciary, the Supreme Judicial Council has set up a commission to hear petitions concerning misconduct by judges. For example, the Supreme Judicial Council imposed disciplinary sanctions on certain judges in 2020 and 2021.</w:t>
      </w:r>
    </w:p>
    <w:p w14:paraId="40565E50" w14:textId="36403277" w:rsidR="00BD7D6F" w:rsidRPr="003F2268" w:rsidRDefault="00BD7D6F" w:rsidP="00BD7D6F">
      <w:pPr>
        <w:pStyle w:val="SingleTxtG"/>
        <w:rPr>
          <w:lang w:val="en-CA"/>
        </w:rPr>
      </w:pPr>
      <w:r>
        <w:t>22.</w:t>
      </w:r>
      <w:r>
        <w:tab/>
        <w:t>Acts committed by clerical staff and prison security guards brought to the attention of the authorities have also been investigated, and the perpetrators prosecuted and punished. For example, in 2018, two prison security guards were each sentenced to 36 months</w:t>
      </w:r>
      <w:r w:rsidR="00D2125C">
        <w:t>’</w:t>
      </w:r>
      <w:r>
        <w:t xml:space="preserve"> imprisonment, of which 24 months were to be served in custody and 12 months as a suspended sentence. </w:t>
      </w:r>
    </w:p>
    <w:p w14:paraId="4C6CF82E" w14:textId="77777777" w:rsidR="00BD7D6F" w:rsidRPr="003F2268" w:rsidRDefault="00BD7D6F" w:rsidP="00BD7D6F">
      <w:pPr>
        <w:pStyle w:val="SingleTxtG"/>
        <w:rPr>
          <w:lang w:val="en-CA"/>
        </w:rPr>
      </w:pPr>
      <w:r>
        <w:t>23.</w:t>
      </w:r>
      <w:r>
        <w:tab/>
        <w:t xml:space="preserve">In addition, in its work to combat corruption and illicit financial flows, between 2018 and 30 September 2020, the National Financial Information Processing Unit received a total of 1,159 suspicious transaction reports, of which 117 were the subject of financial investigation reports. </w:t>
      </w:r>
    </w:p>
    <w:p w14:paraId="0B79E3BE" w14:textId="77777777" w:rsidR="00BD7D6F" w:rsidRPr="003F2268" w:rsidRDefault="00BD7D6F" w:rsidP="00BD7D6F">
      <w:pPr>
        <w:pStyle w:val="SingleTxtG"/>
        <w:rPr>
          <w:lang w:val="en-CA"/>
        </w:rPr>
      </w:pPr>
      <w:r>
        <w:t>24.</w:t>
      </w:r>
      <w:r>
        <w:tab/>
        <w:t>The Government has begun drawing up a new strategy to combat money-laundering and the financing of terrorism, to be accompanied by an action plan for 2021–2025. The fight against illicit financial flows will be bolstered by action to enhance the operational capacities of relevant stakeholders.</w:t>
      </w:r>
    </w:p>
    <w:p w14:paraId="5E229A22" w14:textId="77777777" w:rsidR="00BD7D6F" w:rsidRPr="003F2268" w:rsidRDefault="00BD7D6F" w:rsidP="00BD7D6F">
      <w:pPr>
        <w:pStyle w:val="SingleTxtG"/>
        <w:rPr>
          <w:lang w:val="en-CA"/>
        </w:rPr>
      </w:pPr>
      <w:r>
        <w:t>25.</w:t>
      </w:r>
      <w:r>
        <w:tab/>
        <w:t>Risk mapping was carried out for 9 ministries, and a comprehensive fraud risk assessment was conducted for 19 departments and ministries. On completion of a study on the functioning of the anti-corruption committees under the Ministry of Economy, Finance and Development, a strategy and action plan were adopted to revitalize their work.</w:t>
      </w:r>
    </w:p>
    <w:p w14:paraId="707FE756" w14:textId="6B95BCBE" w:rsidR="00BD7D6F" w:rsidRPr="003F2268" w:rsidRDefault="00BD7D6F" w:rsidP="00BD7D6F">
      <w:pPr>
        <w:pStyle w:val="SingleTxtG"/>
        <w:rPr>
          <w:lang w:val="en-CA"/>
        </w:rPr>
      </w:pPr>
      <w:r>
        <w:t>26.</w:t>
      </w:r>
      <w:r>
        <w:tab/>
        <w:t>Between 2015 and 2018, information and awareness-raising campaigns on the Anti</w:t>
      </w:r>
      <w:r w:rsidR="00E40142">
        <w:noBreakHyphen/>
      </w:r>
      <w:r>
        <w:t>Corruption Act were held for religious and traditional opinion leaders, politicians, administrators, association members, young people and women in 113 localities.</w:t>
      </w:r>
    </w:p>
    <w:p w14:paraId="75DAB80A" w14:textId="77777777" w:rsidR="00BD7D6F" w:rsidRPr="003F2268" w:rsidRDefault="00BD7D6F" w:rsidP="00BD7D6F">
      <w:pPr>
        <w:pStyle w:val="SingleTxtG"/>
        <w:rPr>
          <w:lang w:val="en-CA"/>
        </w:rPr>
      </w:pPr>
      <w:r>
        <w:t>27.</w:t>
      </w:r>
      <w:r>
        <w:tab/>
        <w:t>During the same period, conferences on preventing and combating corruption were held in Bobo-Dioulasso and Gaoua for trainee gendarmes and for students at the National School for Primary Education Teachers and the School for Middle Management in Social Work.</w:t>
      </w:r>
    </w:p>
    <w:p w14:paraId="62D343C1" w14:textId="77777777" w:rsidR="00BD7D6F" w:rsidRPr="003F2268" w:rsidRDefault="00BD7D6F" w:rsidP="00BD7D6F">
      <w:pPr>
        <w:pStyle w:val="SingleTxtG"/>
        <w:rPr>
          <w:lang w:val="en-CA"/>
        </w:rPr>
      </w:pPr>
      <w:r>
        <w:t>28.</w:t>
      </w:r>
      <w:r>
        <w:tab/>
        <w:t>Furthermore, awareness-raising days on corruption in the judiciary and the prison system were held and some 15 radio programmes on preventing and combating corruption were broadcast in both urban and rural areas.</w:t>
      </w:r>
    </w:p>
    <w:p w14:paraId="5DDB2126" w14:textId="2D553691" w:rsidR="00BD7D6F" w:rsidRPr="003F2268" w:rsidRDefault="00BD7D6F" w:rsidP="00BD7D6F">
      <w:pPr>
        <w:pStyle w:val="SingleTxtG"/>
        <w:rPr>
          <w:lang w:val="en-CA"/>
        </w:rPr>
      </w:pPr>
      <w:r>
        <w:t>29.</w:t>
      </w:r>
      <w:r>
        <w:tab/>
        <w:t xml:space="preserve">Finally, it should be emphasized that the Higher Authority for State Control </w:t>
      </w:r>
      <w:r w:rsidR="00956A65">
        <w:t>–</w:t>
      </w:r>
      <w:r>
        <w:t xml:space="preserve"> Combating Corruption and the National Anti-Corruption Network regularly carry out monitoring activities, audits and investigations throughout the year to prevent, detect and punish corruption and related offences.</w:t>
      </w:r>
    </w:p>
    <w:p w14:paraId="3A938712" w14:textId="60777C7A" w:rsidR="00BD7D6F" w:rsidRPr="003F2268" w:rsidRDefault="00BD7D6F" w:rsidP="00BD7D6F">
      <w:pPr>
        <w:pStyle w:val="H1G"/>
        <w:rPr>
          <w:lang w:val="en-CA"/>
        </w:rPr>
      </w:pPr>
      <w:r>
        <w:tab/>
      </w:r>
      <w:r>
        <w:tab/>
      </w:r>
      <w:r>
        <w:rPr>
          <w:bCs/>
        </w:rPr>
        <w:t>Response to paragraph 12 of the concluding observations on non</w:t>
      </w:r>
      <w:r w:rsidR="009A3A51">
        <w:rPr>
          <w:bCs/>
        </w:rPr>
        <w:noBreakHyphen/>
      </w:r>
      <w:r>
        <w:rPr>
          <w:bCs/>
        </w:rPr>
        <w:t>discrimination</w:t>
      </w:r>
    </w:p>
    <w:p w14:paraId="48B19654" w14:textId="77777777" w:rsidR="00BD7D6F" w:rsidRPr="003F2268" w:rsidRDefault="00BD7D6F" w:rsidP="00BD7D6F">
      <w:pPr>
        <w:pStyle w:val="SingleTxtG"/>
        <w:rPr>
          <w:lang w:val="en-CA"/>
        </w:rPr>
      </w:pPr>
      <w:r>
        <w:t>30.</w:t>
      </w:r>
      <w:r>
        <w:tab/>
        <w:t xml:space="preserve">To address regional disparities, the four-component Local Economy Development Support Programme was launched in November 2016. </w:t>
      </w:r>
    </w:p>
    <w:p w14:paraId="5FE0F7B8" w14:textId="78E9F41C" w:rsidR="00BD7D6F" w:rsidRPr="003F2268" w:rsidRDefault="00BD7D6F" w:rsidP="00BD7D6F">
      <w:pPr>
        <w:pStyle w:val="SingleTxtG"/>
        <w:rPr>
          <w:lang w:val="en-CA"/>
        </w:rPr>
      </w:pPr>
      <w:r>
        <w:t>31.</w:t>
      </w:r>
      <w:r>
        <w:tab/>
        <w:t xml:space="preserve">Under component 1, </w:t>
      </w:r>
      <w:r w:rsidR="00D2125C">
        <w:t>“</w:t>
      </w:r>
      <w:r>
        <w:t>Development of promising economic sectors and transformation of informal production units</w:t>
      </w:r>
      <w:r w:rsidR="00D2125C">
        <w:t>”</w:t>
      </w:r>
      <w:r>
        <w:t xml:space="preserve">, capacity strengthening on various topics has been provided to more than 1,200 promoters of informal production units. </w:t>
      </w:r>
    </w:p>
    <w:p w14:paraId="548C3A90" w14:textId="612AF27D" w:rsidR="00BD7D6F" w:rsidRPr="003F2268" w:rsidRDefault="00BD7D6F" w:rsidP="00BD7D6F">
      <w:pPr>
        <w:pStyle w:val="SingleTxtG"/>
        <w:rPr>
          <w:lang w:val="en-CA"/>
        </w:rPr>
      </w:pPr>
      <w:r>
        <w:t>32.</w:t>
      </w:r>
      <w:r>
        <w:tab/>
        <w:t xml:space="preserve">Under component 2, </w:t>
      </w:r>
      <w:r w:rsidR="00D2125C">
        <w:t>“</w:t>
      </w:r>
      <w:r>
        <w:t>Development of modern energy services and basic socioeconomic infrastructure</w:t>
      </w:r>
      <w:r w:rsidR="00D2125C">
        <w:t>”</w:t>
      </w:r>
      <w:r>
        <w:t>, 1,652 commercial, storage and marketing facilities, agro</w:t>
      </w:r>
      <w:r w:rsidR="00956A65">
        <w:noBreakHyphen/>
      </w:r>
      <w:r>
        <w:t>pastoral production and processing and basic social infrastructures have been built, and another 1,810 are under construction.</w:t>
      </w:r>
    </w:p>
    <w:p w14:paraId="22AF95A8" w14:textId="4273F4A9" w:rsidR="00BD7D6F" w:rsidRPr="003F2268" w:rsidRDefault="00BD7D6F" w:rsidP="00BD7D6F">
      <w:pPr>
        <w:pStyle w:val="SingleTxtG"/>
        <w:rPr>
          <w:lang w:val="en-CA"/>
        </w:rPr>
      </w:pPr>
      <w:r>
        <w:lastRenderedPageBreak/>
        <w:t>33.</w:t>
      </w:r>
      <w:r>
        <w:tab/>
        <w:t xml:space="preserve">Under component 3, </w:t>
      </w:r>
      <w:r w:rsidR="00D2125C">
        <w:t>“</w:t>
      </w:r>
      <w:r>
        <w:t>Social protection of vulnerable households and their inclusion in the economy</w:t>
      </w:r>
      <w:r w:rsidR="00D2125C">
        <w:t>”</w:t>
      </w:r>
      <w:r>
        <w:t>, 192,004 people in the Sahel, North, East, Centre-West and Centre-East regions have benefited from cash transfers to a value of CFAF 17,648,940,000.</w:t>
      </w:r>
    </w:p>
    <w:p w14:paraId="450D24B9" w14:textId="1A14BAF2" w:rsidR="00BD7D6F" w:rsidRPr="003F2268" w:rsidRDefault="00BD7D6F" w:rsidP="00BD7D6F">
      <w:pPr>
        <w:pStyle w:val="SingleTxtG"/>
        <w:rPr>
          <w:lang w:val="en-CA"/>
        </w:rPr>
      </w:pPr>
      <w:r>
        <w:t>34.</w:t>
      </w:r>
      <w:r>
        <w:tab/>
        <w:t xml:space="preserve">Under component 4, </w:t>
      </w:r>
      <w:r w:rsidR="00D2125C">
        <w:t>“</w:t>
      </w:r>
      <w:r>
        <w:t>Promoting social and financial inclusion of the population</w:t>
      </w:r>
      <w:r w:rsidR="00D2125C">
        <w:t>”</w:t>
      </w:r>
      <w:r>
        <w:t>, 10,930 promoters were selected in seven regions to receive loans totalling CFAF</w:t>
      </w:r>
      <w:r w:rsidR="009775CC">
        <w:t> </w:t>
      </w:r>
      <w:r>
        <w:t xml:space="preserve">3,022,611,000. </w:t>
      </w:r>
    </w:p>
    <w:p w14:paraId="2446AD1E" w14:textId="196ABE93" w:rsidR="00BD7D6F" w:rsidRPr="003F2268" w:rsidRDefault="00BD7D6F" w:rsidP="00BD7D6F">
      <w:pPr>
        <w:pStyle w:val="SingleTxtG"/>
        <w:rPr>
          <w:lang w:val="en-CA"/>
        </w:rPr>
      </w:pPr>
      <w:r>
        <w:t>35.</w:t>
      </w:r>
      <w:r>
        <w:tab/>
        <w:t>A number of infrastructure projects have been completed under the Sahel-Burkina Faso Emergency Programme. These include the construction of 51 elementary schools, 18</w:t>
      </w:r>
      <w:r w:rsidR="00955630">
        <w:t> </w:t>
      </w:r>
      <w:r>
        <w:t>simplified drinking water supply systems (AEPS), more than 200 boreholes, the construction and/or rehabilitation of 17 police stations, 117.95 km of rural roads, 11.75</w:t>
      </w:r>
      <w:r w:rsidR="00955630">
        <w:t> </w:t>
      </w:r>
      <w:r>
        <w:t>hectares of improved inland valleys and the supply of more than 50 ambulances to vulnerable</w:t>
      </w:r>
      <w:r w:rsidR="00D2125C">
        <w:t xml:space="preserve"> </w:t>
      </w:r>
      <w:r>
        <w:t>areas of the country.</w:t>
      </w:r>
    </w:p>
    <w:p w14:paraId="466C1E8E" w14:textId="77777777" w:rsidR="00BD7D6F" w:rsidRPr="003F2268" w:rsidRDefault="00BD7D6F" w:rsidP="00BD7D6F">
      <w:pPr>
        <w:pStyle w:val="SingleTxtG"/>
        <w:rPr>
          <w:lang w:val="en-CA"/>
        </w:rPr>
      </w:pPr>
      <w:r>
        <w:t>36.</w:t>
      </w:r>
      <w:r>
        <w:tab/>
        <w:t xml:space="preserve">In terms of land use planning and sustainable development, achievements include the establishment of regional land use planning and sustainable development commissions in the Sahel, Centre, East, Hauts-Bassins and Boucle du Mouhoun regions, and provincial land use planning and sustainable development commissions in the Sahel, Centre and East regions. In addition, the national territorial planning and sustainable development plan, the Greater Ouagadougou development master plan, 10 development and urban planning master plans for the towns of Bittou, Pô, Yako, Boussé, Niangoloko, Orodara, Pama, Bogandé, Koupéla and Pouytenga and the national digital development master plan have been adopted. </w:t>
      </w:r>
    </w:p>
    <w:p w14:paraId="3CDD1271" w14:textId="0F55171D" w:rsidR="00BD7D6F" w:rsidRPr="003F2268" w:rsidRDefault="00BD7D6F" w:rsidP="00BD7D6F">
      <w:pPr>
        <w:pStyle w:val="SingleTxtG"/>
        <w:rPr>
          <w:lang w:val="en-CA"/>
        </w:rPr>
      </w:pPr>
      <w:r>
        <w:t>37.</w:t>
      </w:r>
      <w:r>
        <w:tab/>
        <w:t xml:space="preserve">In terms of urban planning tools, land use plans have been adopted for </w:t>
      </w:r>
      <w:proofErr w:type="spellStart"/>
      <w:r>
        <w:t>Banfora</w:t>
      </w:r>
      <w:proofErr w:type="spellEnd"/>
      <w:r>
        <w:t>, Bobo</w:t>
      </w:r>
      <w:r w:rsidR="001F29CE">
        <w:noBreakHyphen/>
      </w:r>
      <w:r>
        <w:t xml:space="preserve">Dioulasso, </w:t>
      </w:r>
      <w:proofErr w:type="spellStart"/>
      <w:r>
        <w:t>Koudougou</w:t>
      </w:r>
      <w:proofErr w:type="spellEnd"/>
      <w:r>
        <w:t xml:space="preserve">, </w:t>
      </w:r>
      <w:proofErr w:type="spellStart"/>
      <w:r>
        <w:t>Ouahigouya</w:t>
      </w:r>
      <w:proofErr w:type="spellEnd"/>
      <w:r>
        <w:t xml:space="preserve"> and Dédougou. </w:t>
      </w:r>
    </w:p>
    <w:p w14:paraId="08193F43" w14:textId="4FD949B1" w:rsidR="00BD7D6F" w:rsidRPr="003F2268" w:rsidRDefault="00BD7D6F" w:rsidP="00BD7D6F">
      <w:pPr>
        <w:pStyle w:val="SingleTxtG"/>
        <w:rPr>
          <w:lang w:val="en-CA"/>
        </w:rPr>
      </w:pPr>
      <w:r>
        <w:t>38.</w:t>
      </w:r>
      <w:r>
        <w:tab/>
        <w:t>As regards cross-border development, projects are underway in the pilot zones of the Sikasso-Korhogo-Bobo-Dioulasso area and the IIIR Sahel area (Dori-Tera-Gao-Timbuktu). The Burkina Faso-Côte d</w:t>
      </w:r>
      <w:r w:rsidR="00D2125C">
        <w:t>’</w:t>
      </w:r>
      <w:r>
        <w:t>Ivoire integrated cross-border development plan has also been launched. In addition to the structures, instruments and tools for land use planning and sustainable development, legislation has been passed to provide a better framework for land use planning in Burkina Faso:</w:t>
      </w:r>
    </w:p>
    <w:p w14:paraId="4B9CA862" w14:textId="77777777" w:rsidR="00BD7D6F" w:rsidRPr="003F2268" w:rsidRDefault="00BD7D6F" w:rsidP="00BD7D6F">
      <w:pPr>
        <w:pStyle w:val="Bullet1G"/>
        <w:numPr>
          <w:ilvl w:val="0"/>
          <w:numId w:val="0"/>
        </w:numPr>
        <w:tabs>
          <w:tab w:val="left" w:pos="1701"/>
        </w:tabs>
        <w:ind w:left="1701" w:hanging="170"/>
        <w:rPr>
          <w:lang w:val="en-CA"/>
        </w:rPr>
      </w:pPr>
      <w:r w:rsidRPr="0006716E">
        <w:t>•</w:t>
      </w:r>
      <w:r>
        <w:tab/>
        <w:t>Act No. 009-2018/AN of 3 May 2018, regulating expropriation in the public interest and compensation of persons affected by developments and projects carried out in the public or general interest</w:t>
      </w:r>
    </w:p>
    <w:p w14:paraId="53F49689" w14:textId="4F5CD898" w:rsidR="00BD7D6F" w:rsidRPr="003F2268" w:rsidRDefault="00BD7D6F" w:rsidP="00BD7D6F">
      <w:pPr>
        <w:pStyle w:val="Bullet1G"/>
        <w:numPr>
          <w:ilvl w:val="0"/>
          <w:numId w:val="0"/>
        </w:numPr>
        <w:tabs>
          <w:tab w:val="left" w:pos="1701"/>
        </w:tabs>
        <w:ind w:left="1701" w:hanging="170"/>
        <w:rPr>
          <w:lang w:val="en-CA"/>
        </w:rPr>
      </w:pPr>
      <w:r w:rsidRPr="0006716E">
        <w:t>•</w:t>
      </w:r>
      <w:r>
        <w:tab/>
        <w:t>Act No. 024</w:t>
      </w:r>
      <w:r w:rsidR="006D6D4B">
        <w:t>-</w:t>
      </w:r>
      <w:r>
        <w:t>2018/AN of 28 May 2018 on the Territorial Planning and Sustainable Development Guideline and its implementing decree</w:t>
      </w:r>
    </w:p>
    <w:p w14:paraId="693FE4ED" w14:textId="77777777" w:rsidR="00BD7D6F" w:rsidRPr="003F2268" w:rsidRDefault="00BD7D6F" w:rsidP="00BD7D6F">
      <w:pPr>
        <w:pStyle w:val="H1G"/>
        <w:rPr>
          <w:lang w:val="en-CA"/>
        </w:rPr>
      </w:pPr>
      <w:r>
        <w:tab/>
      </w:r>
      <w:r>
        <w:tab/>
      </w:r>
      <w:r>
        <w:rPr>
          <w:bCs/>
        </w:rPr>
        <w:t>Response to paragraph 14 of the concluding observations on resource management</w:t>
      </w:r>
      <w:r>
        <w:t xml:space="preserve"> </w:t>
      </w:r>
    </w:p>
    <w:p w14:paraId="533E4C29" w14:textId="77777777" w:rsidR="00BD7D6F" w:rsidRPr="003F2268" w:rsidRDefault="00BD7D6F" w:rsidP="00BD7D6F">
      <w:pPr>
        <w:pStyle w:val="SingleTxtG"/>
        <w:rPr>
          <w:lang w:val="en-CA"/>
        </w:rPr>
      </w:pPr>
      <w:r>
        <w:t>39.</w:t>
      </w:r>
      <w:r>
        <w:tab/>
        <w:t>Mechanisms are in place to carry out or closely monitor internationally-accepted environmental risk assessments prior to the implementation of industrial-scale economic projects.</w:t>
      </w:r>
    </w:p>
    <w:p w14:paraId="17FCA899" w14:textId="77777777" w:rsidR="00BD7D6F" w:rsidRPr="003F2268" w:rsidRDefault="00BD7D6F" w:rsidP="00BD7D6F">
      <w:pPr>
        <w:pStyle w:val="SingleTxtG"/>
        <w:rPr>
          <w:lang w:val="en-CA"/>
        </w:rPr>
      </w:pPr>
      <w:r>
        <w:t>40.</w:t>
      </w:r>
      <w:r>
        <w:tab/>
        <w:t>There are legal and regulatory provisions on the obligation to take appropriate corrective measures to mitigate the risks identified from the environmental and social impact assessment. These are:</w:t>
      </w:r>
    </w:p>
    <w:p w14:paraId="52DCB80B" w14:textId="77777777" w:rsidR="00BD7D6F" w:rsidRPr="003F2268" w:rsidRDefault="00BD7D6F" w:rsidP="00BD7D6F">
      <w:pPr>
        <w:pStyle w:val="Bullet1G"/>
        <w:numPr>
          <w:ilvl w:val="0"/>
          <w:numId w:val="0"/>
        </w:numPr>
        <w:tabs>
          <w:tab w:val="left" w:pos="1701"/>
        </w:tabs>
        <w:ind w:left="1701" w:hanging="170"/>
        <w:rPr>
          <w:lang w:val="en-CA"/>
        </w:rPr>
      </w:pPr>
      <w:r w:rsidRPr="0006716E">
        <w:t>•</w:t>
      </w:r>
      <w:r>
        <w:tab/>
        <w:t xml:space="preserve">The Environment Code </w:t>
      </w:r>
    </w:p>
    <w:p w14:paraId="788D5C41" w14:textId="479F9F74" w:rsidR="00BD7D6F" w:rsidRPr="003F2268" w:rsidRDefault="00BD7D6F" w:rsidP="00BD7D6F">
      <w:pPr>
        <w:pStyle w:val="Bullet1G"/>
        <w:numPr>
          <w:ilvl w:val="0"/>
          <w:numId w:val="0"/>
        </w:numPr>
        <w:tabs>
          <w:tab w:val="left" w:pos="1701"/>
        </w:tabs>
        <w:ind w:left="1701" w:hanging="170"/>
        <w:rPr>
          <w:lang w:val="en-CA"/>
        </w:rPr>
      </w:pPr>
      <w:r w:rsidRPr="0006716E">
        <w:t>•</w:t>
      </w:r>
      <w:r>
        <w:tab/>
        <w:t>Decree No. 2015</w:t>
      </w:r>
      <w:r w:rsidR="006D6D4B">
        <w:t>-</w:t>
      </w:r>
      <w:r>
        <w:t>1187/PRES-TRANS/PM/MERH/MATD/MME/MS/MARHASA/</w:t>
      </w:r>
      <w:r w:rsidR="005903E6">
        <w:br/>
      </w:r>
      <w:r>
        <w:t>MRA/MICA/MHU/MIDT/MCT of 22 November 2015 on the conditions and procedures for carrying out and validating strategic environmental assessments and environmental and social impact studies and statements</w:t>
      </w:r>
    </w:p>
    <w:p w14:paraId="621916C8" w14:textId="713739B6" w:rsidR="00BD7D6F" w:rsidRPr="003F2268" w:rsidRDefault="00BD7D6F" w:rsidP="00BD7D6F">
      <w:pPr>
        <w:pStyle w:val="Bullet1G"/>
        <w:numPr>
          <w:ilvl w:val="0"/>
          <w:numId w:val="0"/>
        </w:numPr>
        <w:tabs>
          <w:tab w:val="left" w:pos="1701"/>
        </w:tabs>
        <w:ind w:left="1701" w:hanging="170"/>
        <w:rPr>
          <w:lang w:val="en-CA"/>
        </w:rPr>
      </w:pPr>
      <w:r w:rsidRPr="0006716E">
        <w:t>•</w:t>
      </w:r>
      <w:r>
        <w:tab/>
        <w:t>Decree No. 2015</w:t>
      </w:r>
      <w:r w:rsidR="00EA0ADE">
        <w:t>-</w:t>
      </w:r>
      <w:r>
        <w:t>1200/PRES-TRANS/PM/MERH/MME/MICA/MS/MIDT/MCT of 28 October 2015 on the procedures for carrying out environmental audits</w:t>
      </w:r>
    </w:p>
    <w:p w14:paraId="778BE985" w14:textId="77777777" w:rsidR="00BD7D6F" w:rsidRPr="003F2268" w:rsidRDefault="00BD7D6F" w:rsidP="00BD7D6F">
      <w:pPr>
        <w:pStyle w:val="SingleTxtG"/>
        <w:rPr>
          <w:lang w:val="en-CA"/>
        </w:rPr>
      </w:pPr>
      <w:r>
        <w:t>41.</w:t>
      </w:r>
      <w:r>
        <w:tab/>
        <w:t xml:space="preserve">The monitoring system to ensure environmental conservation and improvement is made up of environmental monitoring (in follow-up to the Environmental and Social </w:t>
      </w:r>
      <w:r>
        <w:lastRenderedPageBreak/>
        <w:t xml:space="preserve">Management Plan), environmental inspection and environmental policing. There is thus a laboratory for environmental quality analysis within the structure of the Ministry of the Environment, the Green Economy and Climate Change. </w:t>
      </w:r>
    </w:p>
    <w:p w14:paraId="4D8A7E9D" w14:textId="77777777" w:rsidR="00BD7D6F" w:rsidRPr="003F2268" w:rsidRDefault="00BD7D6F" w:rsidP="00BD7D6F">
      <w:pPr>
        <w:pStyle w:val="SingleTxtG"/>
        <w:rPr>
          <w:lang w:val="en-CA"/>
        </w:rPr>
      </w:pPr>
      <w:r>
        <w:t>42.</w:t>
      </w:r>
      <w:r>
        <w:tab/>
        <w:t>Regular monitoring is carried out by the Government to strengthen implementation of the Environmental and Social Management Plan. In 2019, while 115 monitoring missions had been programmed under the Environmental and Social Management Plan, 140 were conducted; and while 120 environmental inspection missions had been planned, 170 were carried out. As at 30 June 2020, 18 Environmental and Social Management Plan monitoring missions and 154 environmental inspection missions had been carried out.</w:t>
      </w:r>
    </w:p>
    <w:p w14:paraId="55282B12" w14:textId="5AB6B488" w:rsidR="00BD7D6F" w:rsidRPr="003F2268" w:rsidRDefault="00BD7D6F" w:rsidP="00BD7D6F">
      <w:pPr>
        <w:pStyle w:val="SingleTxtG"/>
        <w:rPr>
          <w:lang w:val="en-CA"/>
        </w:rPr>
      </w:pPr>
      <w:r>
        <w:t>43.</w:t>
      </w:r>
      <w:r>
        <w:tab/>
        <w:t>Pursuant to article 19 of the Mining Code, the Government adopted Decree No.</w:t>
      </w:r>
      <w:r w:rsidR="00F64796">
        <w:t> </w:t>
      </w:r>
      <w:r>
        <w:t>2020</w:t>
      </w:r>
      <w:r w:rsidR="00F64796">
        <w:noBreakHyphen/>
      </w:r>
      <w:r>
        <w:t xml:space="preserve">0790/PRES/PM/MMC/MDHPC/MATDC/MINEFID of 24 September 2020 on the prevention and reparation of violations of the human rights of affected communities recorded in the context of mining activities. </w:t>
      </w:r>
    </w:p>
    <w:p w14:paraId="010929CF" w14:textId="77777777" w:rsidR="00BD7D6F" w:rsidRPr="003F2268" w:rsidRDefault="00BD7D6F" w:rsidP="00BD7D6F">
      <w:pPr>
        <w:pStyle w:val="H1G"/>
        <w:rPr>
          <w:lang w:val="en-CA"/>
        </w:rPr>
      </w:pPr>
      <w:r>
        <w:tab/>
      </w:r>
      <w:r>
        <w:tab/>
      </w:r>
      <w:r>
        <w:rPr>
          <w:bCs/>
        </w:rPr>
        <w:t>Response to paragraph 16 of the concluding observations on equal rights for men and women</w:t>
      </w:r>
    </w:p>
    <w:p w14:paraId="57959CA0" w14:textId="77777777" w:rsidR="00BD7D6F" w:rsidRPr="003F2268" w:rsidRDefault="00BD7D6F" w:rsidP="00BD7D6F">
      <w:pPr>
        <w:pStyle w:val="SingleTxtG"/>
        <w:rPr>
          <w:lang w:val="en-CA"/>
        </w:rPr>
      </w:pPr>
      <w:r>
        <w:t>44.</w:t>
      </w:r>
      <w:r>
        <w:tab/>
        <w:t>Consultation meetings on gender-positive sociocultural values were held in Gaoua and Koudougou in 2018 and then in Bobo-Dioulasso in December 2019. There is also a growing commitment among those involved to gender promotion.</w:t>
      </w:r>
    </w:p>
    <w:p w14:paraId="21A68955" w14:textId="25B51468" w:rsidR="00BD7D6F" w:rsidRPr="003F2268" w:rsidRDefault="00BD7D6F" w:rsidP="00BD7D6F">
      <w:pPr>
        <w:pStyle w:val="SingleTxtG"/>
        <w:rPr>
          <w:lang w:val="en-CA"/>
        </w:rPr>
      </w:pPr>
      <w:r>
        <w:t>45.</w:t>
      </w:r>
      <w:r>
        <w:tab/>
        <w:t>In addition, in 2019, 45 local stakeholders (politicians, civil society organizations, customary leaders and administrative staff), including 28 women and 17 men in the Centre</w:t>
      </w:r>
      <w:r w:rsidR="007B4A61">
        <w:noBreakHyphen/>
      </w:r>
      <w:r>
        <w:t>West region were also trained in gender issues and women</w:t>
      </w:r>
      <w:r w:rsidR="00D2125C">
        <w:t>’</w:t>
      </w:r>
      <w:r>
        <w:t xml:space="preserve">s political participation. </w:t>
      </w:r>
    </w:p>
    <w:p w14:paraId="0CEF53B4" w14:textId="77777777" w:rsidR="00BD7D6F" w:rsidRPr="003F2268" w:rsidRDefault="00BD7D6F" w:rsidP="00BD7D6F">
      <w:pPr>
        <w:pStyle w:val="SingleTxtG"/>
        <w:rPr>
          <w:lang w:val="en-CA"/>
        </w:rPr>
      </w:pPr>
      <w:r>
        <w:t>46.</w:t>
      </w:r>
      <w:r>
        <w:tab/>
        <w:t>Burkina Faso implemented a national gender policy between 2009 and 2019.</w:t>
      </w:r>
    </w:p>
    <w:p w14:paraId="546AE15A" w14:textId="77777777" w:rsidR="00BD7D6F" w:rsidRPr="003F2268" w:rsidRDefault="00BD7D6F" w:rsidP="00BD7D6F">
      <w:pPr>
        <w:pStyle w:val="SingleTxtG"/>
        <w:rPr>
          <w:lang w:val="en-CA"/>
        </w:rPr>
      </w:pPr>
      <w:r>
        <w:t>47.</w:t>
      </w:r>
      <w:r>
        <w:tab/>
        <w:t>On expiry of that policy, a National Gender Strategy for the period 2020–2024 was adopted. The Strategy forms the new frame of reference for all those involved in gender promotion in Burkina Faso.</w:t>
      </w:r>
    </w:p>
    <w:p w14:paraId="2354260B" w14:textId="77777777" w:rsidR="00BD7D6F" w:rsidRPr="003F2268" w:rsidRDefault="00BD7D6F" w:rsidP="00BD7D6F">
      <w:pPr>
        <w:pStyle w:val="SingleTxtG"/>
        <w:rPr>
          <w:lang w:val="en-CA"/>
        </w:rPr>
      </w:pPr>
      <w:r>
        <w:t>48.</w:t>
      </w:r>
      <w:r>
        <w:tab/>
        <w:t>In addition to the 2020–2024 Strategy, the Government has adopted policy documents to combat discriminatory stereotypes. These are:</w:t>
      </w:r>
    </w:p>
    <w:p w14:paraId="6E44407F" w14:textId="70657F70" w:rsidR="00BD7D6F" w:rsidRPr="003F2268" w:rsidRDefault="00BD7D6F" w:rsidP="00BD7D6F">
      <w:pPr>
        <w:pStyle w:val="Bullet1G"/>
        <w:numPr>
          <w:ilvl w:val="0"/>
          <w:numId w:val="0"/>
        </w:numPr>
        <w:tabs>
          <w:tab w:val="left" w:pos="1701"/>
        </w:tabs>
        <w:ind w:left="1701" w:hanging="170"/>
        <w:rPr>
          <w:lang w:val="en-CA"/>
        </w:rPr>
      </w:pPr>
      <w:r w:rsidRPr="0006716E">
        <w:t>•</w:t>
      </w:r>
      <w:r>
        <w:tab/>
        <w:t>The National Strategy for the Acceleration of Girls</w:t>
      </w:r>
      <w:r w:rsidR="00D2125C">
        <w:t>’</w:t>
      </w:r>
      <w:r>
        <w:t xml:space="preserve"> Education, 2012</w:t>
      </w:r>
      <w:r w:rsidR="005903E6">
        <w:t>–</w:t>
      </w:r>
      <w:r>
        <w:t xml:space="preserve">2021 </w:t>
      </w:r>
    </w:p>
    <w:p w14:paraId="4B6B336F" w14:textId="77777777" w:rsidR="00BD7D6F" w:rsidRPr="003F2268" w:rsidRDefault="00BD7D6F" w:rsidP="00BD7D6F">
      <w:pPr>
        <w:pStyle w:val="Bullet1G"/>
        <w:numPr>
          <w:ilvl w:val="0"/>
          <w:numId w:val="0"/>
        </w:numPr>
        <w:tabs>
          <w:tab w:val="left" w:pos="1701"/>
        </w:tabs>
        <w:ind w:left="1701" w:hanging="170"/>
        <w:rPr>
          <w:lang w:val="en-CA"/>
        </w:rPr>
      </w:pPr>
      <w:r w:rsidRPr="0006716E">
        <w:t>•</w:t>
      </w:r>
      <w:r>
        <w:tab/>
        <w:t>The 2020–2022 National Action Plan on implementation of United Nations Security Council resolutions 1325 (2000), 1820 (2008) and 2242 (2015)</w:t>
      </w:r>
    </w:p>
    <w:p w14:paraId="6AA1075B" w14:textId="77777777" w:rsidR="00BD7D6F" w:rsidRPr="003F2268" w:rsidRDefault="00BD7D6F" w:rsidP="00BD7D6F">
      <w:pPr>
        <w:pStyle w:val="Bullet1G"/>
        <w:numPr>
          <w:ilvl w:val="0"/>
          <w:numId w:val="0"/>
        </w:numPr>
        <w:tabs>
          <w:tab w:val="left" w:pos="1701"/>
        </w:tabs>
        <w:ind w:left="1701" w:hanging="170"/>
        <w:rPr>
          <w:lang w:val="en-CA"/>
        </w:rPr>
      </w:pPr>
      <w:r w:rsidRPr="0006716E">
        <w:t>•</w:t>
      </w:r>
      <w:r>
        <w:tab/>
        <w:t>A 2019–2021 action plan for the integrated management of victims of gender-based violence, protocols on the integrated management of gender-based violence for use by professionals in the social, judicial and health sectors and a guide to collecting data on survivors and alleged perpetrators of gender-based violence</w:t>
      </w:r>
    </w:p>
    <w:p w14:paraId="3EA42CB0" w14:textId="77777777" w:rsidR="00BD7D6F" w:rsidRPr="003F2268" w:rsidRDefault="00BD7D6F" w:rsidP="00BD7D6F">
      <w:pPr>
        <w:pStyle w:val="Bullet1G"/>
        <w:numPr>
          <w:ilvl w:val="0"/>
          <w:numId w:val="0"/>
        </w:numPr>
        <w:tabs>
          <w:tab w:val="left" w:pos="1701"/>
        </w:tabs>
        <w:ind w:left="1701" w:hanging="170"/>
        <w:rPr>
          <w:lang w:val="en-CA"/>
        </w:rPr>
      </w:pPr>
      <w:r w:rsidRPr="0006716E">
        <w:t>•</w:t>
      </w:r>
      <w:r>
        <w:tab/>
        <w:t>The 2016–2025 National Strategy for the Prevention and Elimination of Child Marriage and its operational action plan for the period 2016–2018</w:t>
      </w:r>
    </w:p>
    <w:p w14:paraId="3B5334BA" w14:textId="77777777" w:rsidR="00BD7D6F" w:rsidRPr="003F2268" w:rsidRDefault="00BD7D6F" w:rsidP="00BD7D6F">
      <w:pPr>
        <w:pStyle w:val="Bullet1G"/>
        <w:numPr>
          <w:ilvl w:val="0"/>
          <w:numId w:val="0"/>
        </w:numPr>
        <w:tabs>
          <w:tab w:val="left" w:pos="1701"/>
        </w:tabs>
        <w:ind w:left="1701" w:hanging="170"/>
        <w:rPr>
          <w:lang w:val="en-CA"/>
        </w:rPr>
      </w:pPr>
      <w:r w:rsidRPr="0006716E">
        <w:t>•</w:t>
      </w:r>
      <w:r>
        <w:tab/>
        <w:t>The 2016–2020 National Strategic Plan to Promote the Elimination of Female Genital Mutilation</w:t>
      </w:r>
    </w:p>
    <w:p w14:paraId="021AA6C8" w14:textId="77777777" w:rsidR="00BD7D6F" w:rsidRPr="003F2268" w:rsidRDefault="00BD7D6F" w:rsidP="00BD7D6F">
      <w:pPr>
        <w:pStyle w:val="H1G"/>
        <w:rPr>
          <w:lang w:val="en-CA"/>
        </w:rPr>
      </w:pPr>
      <w:r>
        <w:tab/>
      </w:r>
      <w:r>
        <w:tab/>
      </w:r>
      <w:r>
        <w:rPr>
          <w:bCs/>
        </w:rPr>
        <w:t>Response to paragraph 18 of the concluding observations on combating inequalities in inheritance and matrimonial regimes</w:t>
      </w:r>
    </w:p>
    <w:p w14:paraId="537CE6A6" w14:textId="77777777" w:rsidR="00BD7D6F" w:rsidRPr="003F2268" w:rsidRDefault="00BD7D6F" w:rsidP="00BD7D6F">
      <w:pPr>
        <w:pStyle w:val="SingleTxtG"/>
        <w:rPr>
          <w:lang w:val="en-CA"/>
        </w:rPr>
      </w:pPr>
      <w:r>
        <w:t>49.</w:t>
      </w:r>
      <w:r>
        <w:tab/>
        <w:t xml:space="preserve">Two workshops were held from 17 to 22 June and from 9 to 21 December 2019 to review the Personal and Family Code. The outcome of the workshops was a preliminary draft of the proposed Personal and Family Code. In the draft bill, the minimum age of marriage for boys and girls at is harmonized at 18 years, and couples married according to customary or religious rules may have their marriages legally recognized by declaration before the civil registrar. On 31 August 2020, the document was examined by the technical committee responsible for the verification of draft legislation; it was then submitted to the office of the Minister of Justice and subsequently to the Council of Ministers. </w:t>
      </w:r>
    </w:p>
    <w:p w14:paraId="717A96FF" w14:textId="57482EAA" w:rsidR="00BD7D6F" w:rsidRPr="002C39E3" w:rsidRDefault="00BD7D6F" w:rsidP="005903E6">
      <w:pPr>
        <w:pStyle w:val="H1G"/>
        <w:rPr>
          <w:lang w:val="en-CA"/>
        </w:rPr>
      </w:pPr>
      <w:r w:rsidRPr="003F2268">
        <w:rPr>
          <w:lang w:val="en-CA"/>
        </w:rPr>
        <w:lastRenderedPageBreak/>
        <w:tab/>
      </w:r>
      <w:r w:rsidRPr="003F2268">
        <w:rPr>
          <w:lang w:val="en-CA"/>
        </w:rPr>
        <w:tab/>
      </w:r>
      <w:r>
        <w:tab/>
      </w:r>
      <w:r>
        <w:rPr>
          <w:bCs/>
        </w:rPr>
        <w:t>Response to paragraph 20 of the concluding observations on the right to work</w:t>
      </w:r>
    </w:p>
    <w:p w14:paraId="06FFB1D9" w14:textId="77777777" w:rsidR="00BD7D6F" w:rsidRPr="002C39E3" w:rsidRDefault="00BD7D6F" w:rsidP="00BD7D6F">
      <w:pPr>
        <w:pStyle w:val="SingleTxtG"/>
        <w:rPr>
          <w:lang w:val="en-CA"/>
        </w:rPr>
      </w:pPr>
      <w:r>
        <w:t>50.</w:t>
      </w:r>
      <w:r>
        <w:tab/>
        <w:t>The 2021–2025 National Employment Strategy and the National Strategy for the Promotion of Youth Entrepreneurship have been adopted, together with their operational action plans.</w:t>
      </w:r>
    </w:p>
    <w:p w14:paraId="1A567307" w14:textId="506398BB" w:rsidR="00BD7D6F" w:rsidRPr="002C39E3" w:rsidRDefault="00BD7D6F" w:rsidP="00BD7D6F">
      <w:pPr>
        <w:pStyle w:val="SingleTxtG"/>
        <w:rPr>
          <w:lang w:val="en-CA"/>
        </w:rPr>
      </w:pPr>
      <w:r>
        <w:t>51.</w:t>
      </w:r>
      <w:r>
        <w:tab/>
        <w:t>Actions to promote women</w:t>
      </w:r>
      <w:r w:rsidR="00D2125C">
        <w:t>’</w:t>
      </w:r>
      <w:r>
        <w:t>s access to employment include:</w:t>
      </w:r>
    </w:p>
    <w:p w14:paraId="018798EE" w14:textId="77777777" w:rsidR="00BD7D6F" w:rsidRPr="002C39E3" w:rsidRDefault="00BD7D6F" w:rsidP="00BD7D6F">
      <w:pPr>
        <w:pStyle w:val="Bullet1G"/>
        <w:numPr>
          <w:ilvl w:val="0"/>
          <w:numId w:val="0"/>
        </w:numPr>
        <w:tabs>
          <w:tab w:val="left" w:pos="1701"/>
        </w:tabs>
        <w:ind w:left="1701" w:hanging="170"/>
        <w:rPr>
          <w:lang w:val="en-CA"/>
        </w:rPr>
      </w:pPr>
      <w:r w:rsidRPr="0006716E">
        <w:t>•</w:t>
      </w:r>
      <w:r>
        <w:tab/>
        <w:t>A 48-hour session offering business and financing opportunities for women entrepreneurs in Ouagadougou and Bobo-Dioulasso in 2019, which made it possible for 750 women entrepreneurs to follow training</w:t>
      </w:r>
    </w:p>
    <w:p w14:paraId="4A029D94" w14:textId="77777777" w:rsidR="00BD7D6F" w:rsidRPr="002C39E3" w:rsidRDefault="00BD7D6F" w:rsidP="00BD7D6F">
      <w:pPr>
        <w:pStyle w:val="Bullet1G"/>
        <w:numPr>
          <w:ilvl w:val="0"/>
          <w:numId w:val="0"/>
        </w:numPr>
        <w:tabs>
          <w:tab w:val="left" w:pos="1701"/>
        </w:tabs>
        <w:ind w:left="1701" w:hanging="170"/>
        <w:rPr>
          <w:lang w:val="en-CA"/>
        </w:rPr>
      </w:pPr>
      <w:r w:rsidRPr="0006716E">
        <w:t>•</w:t>
      </w:r>
      <w:r>
        <w:tab/>
        <w:t>In 2018 and 2019, 1,000 women-owned businesses were given grants equivalent to 50 per cent of their official registration costs</w:t>
      </w:r>
    </w:p>
    <w:p w14:paraId="61641CAB" w14:textId="77777777" w:rsidR="00BD7D6F" w:rsidRPr="002C39E3" w:rsidRDefault="00BD7D6F" w:rsidP="00BD7D6F">
      <w:pPr>
        <w:pStyle w:val="Bullet1G"/>
        <w:numPr>
          <w:ilvl w:val="0"/>
          <w:numId w:val="0"/>
        </w:numPr>
        <w:tabs>
          <w:tab w:val="left" w:pos="1701"/>
        </w:tabs>
        <w:ind w:left="1701" w:hanging="170"/>
        <w:rPr>
          <w:lang w:val="en-CA"/>
        </w:rPr>
      </w:pPr>
      <w:r w:rsidRPr="0006716E">
        <w:t>•</w:t>
      </w:r>
      <w:r>
        <w:tab/>
        <w:t>In 2019, a list of jobs available for persons with disabilities was drawn up</w:t>
      </w:r>
    </w:p>
    <w:p w14:paraId="58ACB29F" w14:textId="77777777" w:rsidR="00BD7D6F" w:rsidRPr="002C39E3" w:rsidRDefault="00BD7D6F" w:rsidP="00BD7D6F">
      <w:pPr>
        <w:pStyle w:val="Bullet1G"/>
        <w:numPr>
          <w:ilvl w:val="0"/>
          <w:numId w:val="0"/>
        </w:numPr>
        <w:tabs>
          <w:tab w:val="left" w:pos="1701"/>
        </w:tabs>
        <w:ind w:left="1701" w:hanging="170"/>
        <w:rPr>
          <w:lang w:val="en-CA"/>
        </w:rPr>
      </w:pPr>
      <w:r w:rsidRPr="0006716E">
        <w:t>•</w:t>
      </w:r>
      <w:r>
        <w:tab/>
        <w:t>In 2019, a review was conducted of the National Strategy for the Protection and Promotion of the Rights of Persons with Disabilities, and a diagnostic study on the question of the employability of persons with disabilities was carried out between 2019 and 2020</w:t>
      </w:r>
    </w:p>
    <w:p w14:paraId="744D6A2E" w14:textId="77777777" w:rsidR="00BD7D6F" w:rsidRPr="002C39E3" w:rsidRDefault="00BD7D6F" w:rsidP="00BD7D6F">
      <w:pPr>
        <w:pStyle w:val="Bullet1G"/>
        <w:numPr>
          <w:ilvl w:val="0"/>
          <w:numId w:val="0"/>
        </w:numPr>
        <w:tabs>
          <w:tab w:val="left" w:pos="1701"/>
        </w:tabs>
        <w:ind w:left="1701" w:hanging="170"/>
        <w:rPr>
          <w:lang w:val="en-CA"/>
        </w:rPr>
      </w:pPr>
      <w:r w:rsidRPr="0006716E">
        <w:t>•</w:t>
      </w:r>
      <w:r>
        <w:tab/>
        <w:t>In 2019, an action plan was developed for the National Strategy for the Promotion of Female Entrepreneurship</w:t>
      </w:r>
    </w:p>
    <w:p w14:paraId="58EF608B" w14:textId="77777777" w:rsidR="00BD7D6F" w:rsidRPr="002C39E3" w:rsidRDefault="00BD7D6F" w:rsidP="00BD7D6F">
      <w:pPr>
        <w:pStyle w:val="Bullet1G"/>
        <w:numPr>
          <w:ilvl w:val="0"/>
          <w:numId w:val="0"/>
        </w:numPr>
        <w:tabs>
          <w:tab w:val="left" w:pos="1701"/>
        </w:tabs>
        <w:ind w:left="1701" w:hanging="170"/>
        <w:rPr>
          <w:lang w:val="en-CA"/>
        </w:rPr>
      </w:pPr>
      <w:r w:rsidRPr="0006716E">
        <w:t>•</w:t>
      </w:r>
      <w:r>
        <w:tab/>
        <w:t>A total of 300 copies of the brochure on financing opportunities for women were distributed</w:t>
      </w:r>
    </w:p>
    <w:p w14:paraId="72579BD2" w14:textId="166B50DF" w:rsidR="00BD7D6F" w:rsidRPr="002C39E3" w:rsidRDefault="00BD7D6F" w:rsidP="00BD7D6F">
      <w:pPr>
        <w:pStyle w:val="SingleTxtG"/>
        <w:rPr>
          <w:lang w:val="en-CA"/>
        </w:rPr>
      </w:pPr>
      <w:r>
        <w:t>52.</w:t>
      </w:r>
      <w:r>
        <w:tab/>
        <w:t>Actions to promote women</w:t>
      </w:r>
      <w:r w:rsidR="00D2125C">
        <w:t>’</w:t>
      </w:r>
      <w:r>
        <w:t xml:space="preserve">s access to employment include: </w:t>
      </w:r>
    </w:p>
    <w:p w14:paraId="2601B3A3" w14:textId="7A99295A" w:rsidR="00BD7D6F" w:rsidRPr="002C39E3" w:rsidRDefault="00BD7D6F" w:rsidP="00BD7D6F">
      <w:pPr>
        <w:pStyle w:val="Bullet1G"/>
        <w:numPr>
          <w:ilvl w:val="0"/>
          <w:numId w:val="0"/>
        </w:numPr>
        <w:tabs>
          <w:tab w:val="left" w:pos="1701"/>
        </w:tabs>
        <w:ind w:left="1701" w:hanging="170"/>
        <w:rPr>
          <w:lang w:val="en-CA"/>
        </w:rPr>
      </w:pPr>
      <w:r w:rsidRPr="0006716E">
        <w:t>•</w:t>
      </w:r>
      <w:r>
        <w:tab/>
        <w:t>Implementation of the Integrated Programme for Women</w:t>
      </w:r>
      <w:r w:rsidR="00D2125C">
        <w:t>’</w:t>
      </w:r>
      <w:r>
        <w:t>s Empowerment in Burkina</w:t>
      </w:r>
      <w:r w:rsidR="00BF0610">
        <w:t> </w:t>
      </w:r>
      <w:r>
        <w:t>Faso (2016–2020). The implementation of this programme made it possible to provide 47,306 tons of mineral fertilizers, 82,326 tons of improved seeds and 16,890 items of modern production and processing equipment to women in 2016. In 2017, the programme provided 86 tons of agricultural inputs to 500 rural women and mobilized CFAF</w:t>
      </w:r>
      <w:r w:rsidR="00D2125C">
        <w:t xml:space="preserve"> </w:t>
      </w:r>
      <w:r>
        <w:t>500,000,000 to support income-generating activities by women. Grants of modern production and processing equipment were provided to 100 women</w:t>
      </w:r>
      <w:r w:rsidR="00D2125C">
        <w:t>’</w:t>
      </w:r>
      <w:r>
        <w:t>s associations and groups to a total value of CFAF 190,000,000.</w:t>
      </w:r>
    </w:p>
    <w:p w14:paraId="2A5540DE" w14:textId="47B5B2BE" w:rsidR="00BD7D6F" w:rsidRPr="002C39E3" w:rsidRDefault="00BD7D6F" w:rsidP="00BD7D6F">
      <w:pPr>
        <w:pStyle w:val="Bullet1G"/>
        <w:numPr>
          <w:ilvl w:val="0"/>
          <w:numId w:val="0"/>
        </w:numPr>
        <w:tabs>
          <w:tab w:val="left" w:pos="1701"/>
        </w:tabs>
        <w:ind w:left="1701" w:hanging="170"/>
        <w:rPr>
          <w:lang w:val="en-CA"/>
        </w:rPr>
      </w:pPr>
      <w:r w:rsidRPr="0006716E">
        <w:t>•</w:t>
      </w:r>
      <w:r>
        <w:tab/>
        <w:t>The Women in Business project (2016–2019) made it possible in 2018 for 420</w:t>
      </w:r>
      <w:r w:rsidR="004A130A">
        <w:t> </w:t>
      </w:r>
      <w:r>
        <w:t>adolescent girls and 210 young women to follow training in production, processing and storage techniques for local products, 200 adolescent</w:t>
      </w:r>
      <w:r w:rsidDel="00A1680A">
        <w:t xml:space="preserve"> </w:t>
      </w:r>
      <w:r>
        <w:t>girls and 100</w:t>
      </w:r>
      <w:r w:rsidR="004A130A">
        <w:t> </w:t>
      </w:r>
      <w:r>
        <w:t>young women to follow training in financing opportunities, and 60 adolescent</w:t>
      </w:r>
      <w:r w:rsidDel="00A1680A">
        <w:t xml:space="preserve"> </w:t>
      </w:r>
      <w:r>
        <w:t>girls to receive subsidies for innovative vocational training (as electronics engineers, electricians, mechanics, construction workers, etc.);</w:t>
      </w:r>
    </w:p>
    <w:p w14:paraId="23A65785" w14:textId="31443F3D" w:rsidR="00BD7D6F" w:rsidRPr="002C39E3" w:rsidRDefault="00BD7D6F" w:rsidP="00BD7D6F">
      <w:pPr>
        <w:pStyle w:val="Bullet1G"/>
        <w:numPr>
          <w:ilvl w:val="0"/>
          <w:numId w:val="0"/>
        </w:numPr>
        <w:tabs>
          <w:tab w:val="left" w:pos="1701"/>
        </w:tabs>
        <w:ind w:left="1701" w:hanging="170"/>
        <w:rPr>
          <w:lang w:val="en-CA"/>
        </w:rPr>
      </w:pPr>
      <w:r w:rsidRPr="0006716E">
        <w:t>•</w:t>
      </w:r>
      <w:r>
        <w:tab/>
        <w:t xml:space="preserve">Through its component 1, entitled </w:t>
      </w:r>
      <w:r w:rsidR="00D2125C">
        <w:t>“</w:t>
      </w:r>
      <w:r>
        <w:t>Support for economic initiatives by young persons and women and job creation</w:t>
      </w:r>
      <w:r w:rsidR="00D2125C">
        <w:t>”</w:t>
      </w:r>
      <w:r>
        <w:t>, the Special Emergency and Transition Programme, set up in 2015, made it possible to fund projects run by 134 women to a total of CFAF</w:t>
      </w:r>
      <w:r w:rsidR="002B7BC3">
        <w:t> </w:t>
      </w:r>
      <w:r>
        <w:t xml:space="preserve">1,220,000,000. </w:t>
      </w:r>
    </w:p>
    <w:p w14:paraId="3F785F1C" w14:textId="77777777" w:rsidR="00BD7D6F" w:rsidRPr="002C39E3" w:rsidRDefault="00BD7D6F" w:rsidP="00BD7D6F">
      <w:pPr>
        <w:pStyle w:val="Bullet1G"/>
        <w:numPr>
          <w:ilvl w:val="0"/>
          <w:numId w:val="0"/>
        </w:numPr>
        <w:tabs>
          <w:tab w:val="left" w:pos="1701"/>
        </w:tabs>
        <w:ind w:left="1701" w:hanging="170"/>
        <w:rPr>
          <w:lang w:val="en-CA"/>
        </w:rPr>
      </w:pPr>
      <w:r w:rsidRPr="0006716E">
        <w:t>•</w:t>
      </w:r>
      <w:r>
        <w:tab/>
        <w:t>The Programme of Economic Autonomy for Young Persons and Women in 2018 provided funding for 11,049 microprojects, 6,613, or 59.85 per cent, of which were run by women, to a total amount of CFAF 2,697,937,000.</w:t>
      </w:r>
    </w:p>
    <w:p w14:paraId="07E58E31" w14:textId="419232E5" w:rsidR="00BD7D6F" w:rsidRPr="002C39E3" w:rsidRDefault="00BD7D6F" w:rsidP="00BD7D6F">
      <w:pPr>
        <w:pStyle w:val="Bullet1G"/>
        <w:numPr>
          <w:ilvl w:val="0"/>
          <w:numId w:val="0"/>
        </w:numPr>
        <w:tabs>
          <w:tab w:val="left" w:pos="1701"/>
        </w:tabs>
        <w:ind w:left="1701" w:hanging="170"/>
        <w:rPr>
          <w:lang w:val="en-CA"/>
        </w:rPr>
      </w:pPr>
      <w:r w:rsidRPr="0006716E">
        <w:t>•</w:t>
      </w:r>
      <w:r>
        <w:tab/>
        <w:t>The Support Fund for Women</w:t>
      </w:r>
      <w:r w:rsidR="00D2125C">
        <w:t>’</w:t>
      </w:r>
      <w:r>
        <w:t>s Income-Generating Activities channelled credits worth a total of CFAF 35,735,867,000 to 409,828 women between 2018 and 30</w:t>
      </w:r>
      <w:r w:rsidR="002B7BC3">
        <w:t> </w:t>
      </w:r>
      <w:r>
        <w:t>November 2020.</w:t>
      </w:r>
    </w:p>
    <w:p w14:paraId="0C8C9930" w14:textId="3199C45C" w:rsidR="00BD7D6F" w:rsidRPr="002C39E3" w:rsidRDefault="00BD7D6F" w:rsidP="00BD7D6F">
      <w:pPr>
        <w:pStyle w:val="Bullet1G"/>
        <w:numPr>
          <w:ilvl w:val="0"/>
          <w:numId w:val="0"/>
        </w:numPr>
        <w:tabs>
          <w:tab w:val="left" w:pos="1701"/>
        </w:tabs>
        <w:ind w:left="1701" w:hanging="170"/>
        <w:rPr>
          <w:lang w:val="en-CA"/>
        </w:rPr>
      </w:pPr>
      <w:r w:rsidRPr="0006716E">
        <w:t>•</w:t>
      </w:r>
      <w:r>
        <w:tab/>
        <w:t>The National Strategy for the Promotion of Women</w:t>
      </w:r>
      <w:r w:rsidR="00D2125C">
        <w:t>’</w:t>
      </w:r>
      <w:r>
        <w:t>s Entrepreneurship (2016–2025) and its operational action plans (2016–2018) and (2020–2022) were implemented.</w:t>
      </w:r>
    </w:p>
    <w:p w14:paraId="08DD8070" w14:textId="77777777" w:rsidR="00BD7D6F" w:rsidRPr="002C39E3" w:rsidRDefault="00BD7D6F" w:rsidP="00BD7D6F">
      <w:pPr>
        <w:pStyle w:val="Bullet1G"/>
        <w:numPr>
          <w:ilvl w:val="0"/>
          <w:numId w:val="0"/>
        </w:numPr>
        <w:tabs>
          <w:tab w:val="left" w:pos="1701"/>
        </w:tabs>
        <w:ind w:left="1701" w:hanging="170"/>
        <w:rPr>
          <w:lang w:val="en-CA"/>
        </w:rPr>
      </w:pPr>
      <w:r w:rsidRPr="0006716E">
        <w:t>•</w:t>
      </w:r>
      <w:r>
        <w:tab/>
        <w:t xml:space="preserve">Microprojects run by 239 women were financed to a total of CFAF 230,850,765 between 2017 and 2019. </w:t>
      </w:r>
    </w:p>
    <w:p w14:paraId="3494EC6E" w14:textId="2795E422" w:rsidR="00BD7D6F" w:rsidRPr="002C39E3" w:rsidRDefault="00BD7D6F" w:rsidP="00BD7D6F">
      <w:pPr>
        <w:pStyle w:val="SingleTxtG"/>
        <w:rPr>
          <w:lang w:val="en-CA"/>
        </w:rPr>
      </w:pPr>
      <w:r>
        <w:lastRenderedPageBreak/>
        <w:t>53.</w:t>
      </w:r>
      <w:r>
        <w:tab/>
        <w:t>The Informal Sector Support Fund granted credits worth CFAF 33,300,000 to 57</w:t>
      </w:r>
      <w:r w:rsidR="002712BF">
        <w:t> </w:t>
      </w:r>
      <w:r>
        <w:t>persons with disabilities, including 22 women.</w:t>
      </w:r>
    </w:p>
    <w:p w14:paraId="503F0416" w14:textId="77777777" w:rsidR="00BD7D6F" w:rsidRPr="002C39E3" w:rsidRDefault="00BD7D6F" w:rsidP="00BD7D6F">
      <w:pPr>
        <w:pStyle w:val="H1G"/>
        <w:rPr>
          <w:lang w:val="en-CA"/>
        </w:rPr>
      </w:pPr>
      <w:r>
        <w:tab/>
      </w:r>
      <w:r>
        <w:tab/>
      </w:r>
      <w:r>
        <w:rPr>
          <w:bCs/>
        </w:rPr>
        <w:t>Response to paragraph 22 of the concluding observations on the informal sector and social security</w:t>
      </w:r>
    </w:p>
    <w:p w14:paraId="1C8CAED0" w14:textId="7769CA63" w:rsidR="00BD7D6F" w:rsidRPr="002C39E3" w:rsidRDefault="00BD7D6F" w:rsidP="00BD7D6F">
      <w:pPr>
        <w:pStyle w:val="SingleTxtG"/>
        <w:rPr>
          <w:lang w:val="en-CA"/>
        </w:rPr>
      </w:pPr>
      <w:r>
        <w:t>54.</w:t>
      </w:r>
      <w:r>
        <w:tab/>
        <w:t>In order to guarantee adequate benefits for all workers, Burkina Faso has embarked on a review of Act No. 004</w:t>
      </w:r>
      <w:r w:rsidR="008428C2">
        <w:t>-</w:t>
      </w:r>
      <w:r>
        <w:t>2021/AN of 6 April 2021 on the social security scheme applicable to salaried and similar workers, Act No. 003</w:t>
      </w:r>
      <w:r w:rsidR="008428C2">
        <w:t>-</w:t>
      </w:r>
      <w:r>
        <w:t>2021/AN of 1 April 2021 on the social security scheme applicable to public employees and Act No. 22</w:t>
      </w:r>
      <w:r w:rsidR="008428C2">
        <w:t>-</w:t>
      </w:r>
      <w:r>
        <w:t>2006/AN of 16</w:t>
      </w:r>
      <w:r w:rsidR="008428C2">
        <w:t xml:space="preserve"> </w:t>
      </w:r>
      <w:r>
        <w:t xml:space="preserve">November 2006 on the occupational risk prevention and compensation scheme applicable to civil servants, military personnel and members of the legal service. </w:t>
      </w:r>
    </w:p>
    <w:p w14:paraId="5C1B2DD7" w14:textId="77777777" w:rsidR="00BD7D6F" w:rsidRPr="002C39E3" w:rsidRDefault="00BD7D6F" w:rsidP="00BD7D6F">
      <w:pPr>
        <w:pStyle w:val="SingleTxtG"/>
        <w:rPr>
          <w:lang w:val="en-CA"/>
        </w:rPr>
      </w:pPr>
      <w:r>
        <w:t>55.</w:t>
      </w:r>
      <w:r>
        <w:tab/>
        <w:t xml:space="preserve">The draft bills were reviewed and amended by the National Advisory Technical Committee on Health and Safety at Work and the Technical Committee for the Audit of Draft Bills. Some major innovations were introduced. The new provisions were based on the standards of the Inter-African Conference on Social Welfare (CIPRES) and meet the expectations of the persons covered as closely as possible. </w:t>
      </w:r>
    </w:p>
    <w:p w14:paraId="19BA6780" w14:textId="77777777" w:rsidR="00BD7D6F" w:rsidRPr="002C39E3" w:rsidRDefault="00BD7D6F" w:rsidP="00BD7D6F">
      <w:pPr>
        <w:pStyle w:val="SingleTxtG"/>
        <w:rPr>
          <w:lang w:val="en-CA"/>
        </w:rPr>
      </w:pPr>
      <w:r>
        <w:t>56.</w:t>
      </w:r>
      <w:r>
        <w:tab/>
        <w:t>The implementing texts for Act No. 060–2015/CNT of 5 September 2015 on a universal health insurance scheme have been adopted.</w:t>
      </w:r>
    </w:p>
    <w:p w14:paraId="1F215D8A" w14:textId="77777777" w:rsidR="00BD7D6F" w:rsidRPr="002C39E3" w:rsidRDefault="00BD7D6F" w:rsidP="00BD7D6F">
      <w:pPr>
        <w:pStyle w:val="SingleTxtG"/>
        <w:rPr>
          <w:lang w:val="en-CA"/>
        </w:rPr>
      </w:pPr>
      <w:r>
        <w:t>57.</w:t>
      </w:r>
      <w:r>
        <w:tab/>
        <w:t>A feasibility study of the inclusion of allowances and other benefits in pension calculations was carried out in May 2018, and the study report was signed off in 2020.</w:t>
      </w:r>
    </w:p>
    <w:p w14:paraId="5E0E27E9" w14:textId="77777777" w:rsidR="00BD7D6F" w:rsidRPr="002C39E3" w:rsidRDefault="00BD7D6F" w:rsidP="00BD7D6F">
      <w:pPr>
        <w:pStyle w:val="SingleTxtG"/>
        <w:rPr>
          <w:lang w:val="en-CA"/>
        </w:rPr>
      </w:pPr>
      <w:r>
        <w:t>58.</w:t>
      </w:r>
      <w:r>
        <w:tab/>
        <w:t>On 14 October 2020, the Council of Ministers adopted a decree raising pensions by 2.5 per cent for civil servants of categories A, B and P and army officers, and by 5 per cent for other beneficiaries of the civil service pension fund.</w:t>
      </w:r>
    </w:p>
    <w:p w14:paraId="601DF8FF" w14:textId="77777777" w:rsidR="00BD7D6F" w:rsidRPr="002C39E3" w:rsidRDefault="00BD7D6F" w:rsidP="00BD7D6F">
      <w:pPr>
        <w:pStyle w:val="SingleTxtG"/>
        <w:rPr>
          <w:lang w:val="en-CA"/>
        </w:rPr>
      </w:pPr>
      <w:r>
        <w:t>59.</w:t>
      </w:r>
      <w:r>
        <w:tab/>
        <w:t>The labour inspectorates have compiled a dedicated check sheet for persons active in the informal economy, based on the International Labour Organization (ILO) Guide on Labour Inspection Intervention in the Informal Economy. The inspectorate is increasingly taking action in respect of this sector.</w:t>
      </w:r>
    </w:p>
    <w:p w14:paraId="32FCAD94" w14:textId="77777777" w:rsidR="005523AE" w:rsidRDefault="00CE223B" w:rsidP="00590ED1">
      <w:pPr>
        <w:pStyle w:val="H23G"/>
        <w:spacing w:after="0"/>
        <w:rPr>
          <w:rStyle w:val="Heading1Char"/>
          <w:b w:val="0"/>
          <w:bCs/>
        </w:rPr>
      </w:pPr>
      <w:bookmarkStart w:id="17" w:name="_Toc109638864"/>
      <w:r w:rsidRPr="005523AE">
        <w:rPr>
          <w:b w:val="0"/>
          <w:bCs/>
        </w:rPr>
        <w:tab/>
      </w:r>
      <w:r w:rsidRPr="005523AE">
        <w:rPr>
          <w:rStyle w:val="Heading1Char"/>
          <w:b w:val="0"/>
          <w:bCs/>
        </w:rPr>
        <w:tab/>
      </w:r>
      <w:r w:rsidR="00BD7D6F" w:rsidRPr="005523AE">
        <w:rPr>
          <w:rStyle w:val="Heading1Char"/>
          <w:b w:val="0"/>
          <w:bCs/>
        </w:rPr>
        <w:t>Table 1</w:t>
      </w:r>
    </w:p>
    <w:p w14:paraId="78E6494B" w14:textId="6ED07657" w:rsidR="00BD7D6F" w:rsidRPr="005B3770" w:rsidRDefault="00BD7D6F" w:rsidP="005B3770">
      <w:pPr>
        <w:pStyle w:val="SingleTxtG"/>
        <w:rPr>
          <w:b/>
          <w:bCs/>
          <w:lang w:val="en-CA"/>
        </w:rPr>
      </w:pPr>
      <w:r w:rsidRPr="005B3770">
        <w:rPr>
          <w:b/>
          <w:bCs/>
        </w:rPr>
        <w:t>Labour inspections in the informal sector</w:t>
      </w:r>
      <w:bookmarkEnd w:id="17"/>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199"/>
        <w:gridCol w:w="1199"/>
        <w:gridCol w:w="1198"/>
        <w:gridCol w:w="1198"/>
        <w:gridCol w:w="1198"/>
        <w:gridCol w:w="1378"/>
      </w:tblGrid>
      <w:tr w:rsidR="00CE223B" w:rsidRPr="005140E8" w14:paraId="6FEB92C5" w14:textId="77777777" w:rsidTr="0057283A">
        <w:trPr>
          <w:tblHeader/>
        </w:trPr>
        <w:tc>
          <w:tcPr>
            <w:tcW w:w="5000" w:type="pct"/>
            <w:gridSpan w:val="6"/>
            <w:tcBorders>
              <w:top w:val="single" w:sz="4" w:space="0" w:color="auto"/>
              <w:bottom w:val="single" w:sz="4" w:space="0" w:color="auto"/>
            </w:tcBorders>
            <w:shd w:val="clear" w:color="auto" w:fill="auto"/>
            <w:noWrap/>
            <w:vAlign w:val="bottom"/>
            <w:hideMark/>
          </w:tcPr>
          <w:p w14:paraId="3596A959" w14:textId="77777777" w:rsidR="00BD7D6F" w:rsidRPr="005140E8" w:rsidRDefault="00BD7D6F" w:rsidP="0076534C">
            <w:pPr>
              <w:suppressAutoHyphens w:val="0"/>
              <w:spacing w:before="80" w:after="80" w:line="200" w:lineRule="exact"/>
              <w:ind w:right="113"/>
              <w:jc w:val="center"/>
              <w:rPr>
                <w:i/>
                <w:sz w:val="16"/>
                <w:lang w:val="en-CA"/>
              </w:rPr>
            </w:pPr>
            <w:r w:rsidRPr="005140E8">
              <w:rPr>
                <w:i/>
                <w:sz w:val="16"/>
              </w:rPr>
              <w:t>Inspections in the informal sector</w:t>
            </w:r>
          </w:p>
        </w:tc>
      </w:tr>
      <w:tr w:rsidR="00BD7D6F" w:rsidRPr="005140E8" w14:paraId="4A93E2B9" w14:textId="77777777" w:rsidTr="0057283A">
        <w:tc>
          <w:tcPr>
            <w:tcW w:w="813" w:type="pct"/>
            <w:tcBorders>
              <w:top w:val="single" w:sz="4" w:space="0" w:color="auto"/>
              <w:bottom w:val="single" w:sz="12" w:space="0" w:color="auto"/>
            </w:tcBorders>
            <w:shd w:val="clear" w:color="auto" w:fill="auto"/>
            <w:noWrap/>
          </w:tcPr>
          <w:p w14:paraId="3B6A8ECC" w14:textId="77777777" w:rsidR="00BD7D6F" w:rsidRPr="0076534C" w:rsidRDefault="00BD7D6F" w:rsidP="0076534C">
            <w:pPr>
              <w:suppressAutoHyphens w:val="0"/>
              <w:spacing w:before="80" w:after="80" w:line="200" w:lineRule="exact"/>
              <w:ind w:right="113"/>
              <w:rPr>
                <w:i/>
                <w:iCs/>
                <w:sz w:val="16"/>
                <w:szCs w:val="16"/>
              </w:rPr>
            </w:pPr>
            <w:r w:rsidRPr="0076534C">
              <w:rPr>
                <w:i/>
                <w:iCs/>
                <w:sz w:val="16"/>
                <w:szCs w:val="16"/>
              </w:rPr>
              <w:t>2016</w:t>
            </w:r>
          </w:p>
        </w:tc>
        <w:tc>
          <w:tcPr>
            <w:tcW w:w="813" w:type="pct"/>
            <w:tcBorders>
              <w:top w:val="single" w:sz="4" w:space="0" w:color="auto"/>
              <w:bottom w:val="single" w:sz="12" w:space="0" w:color="auto"/>
            </w:tcBorders>
            <w:shd w:val="clear" w:color="auto" w:fill="auto"/>
            <w:noWrap/>
            <w:hideMark/>
          </w:tcPr>
          <w:p w14:paraId="01F4EC13" w14:textId="77777777" w:rsidR="00BD7D6F" w:rsidRPr="0076534C" w:rsidRDefault="00BD7D6F" w:rsidP="0057283A">
            <w:pPr>
              <w:suppressAutoHyphens w:val="0"/>
              <w:spacing w:before="80" w:after="80" w:line="200" w:lineRule="exact"/>
              <w:ind w:right="113"/>
              <w:jc w:val="right"/>
              <w:rPr>
                <w:i/>
                <w:iCs/>
                <w:sz w:val="16"/>
                <w:szCs w:val="16"/>
              </w:rPr>
            </w:pPr>
            <w:r w:rsidRPr="0076534C">
              <w:rPr>
                <w:i/>
                <w:iCs/>
                <w:sz w:val="16"/>
                <w:szCs w:val="16"/>
              </w:rPr>
              <w:t>2017</w:t>
            </w:r>
          </w:p>
        </w:tc>
        <w:tc>
          <w:tcPr>
            <w:tcW w:w="813" w:type="pct"/>
            <w:tcBorders>
              <w:top w:val="single" w:sz="4" w:space="0" w:color="auto"/>
              <w:bottom w:val="single" w:sz="12" w:space="0" w:color="auto"/>
            </w:tcBorders>
            <w:shd w:val="clear" w:color="auto" w:fill="auto"/>
            <w:noWrap/>
            <w:hideMark/>
          </w:tcPr>
          <w:p w14:paraId="2C113EB7" w14:textId="77777777" w:rsidR="00BD7D6F" w:rsidRPr="0076534C" w:rsidRDefault="00BD7D6F" w:rsidP="0057283A">
            <w:pPr>
              <w:suppressAutoHyphens w:val="0"/>
              <w:spacing w:before="80" w:after="80" w:line="200" w:lineRule="exact"/>
              <w:ind w:right="113"/>
              <w:jc w:val="right"/>
              <w:rPr>
                <w:i/>
                <w:iCs/>
                <w:sz w:val="16"/>
                <w:szCs w:val="16"/>
              </w:rPr>
            </w:pPr>
            <w:r w:rsidRPr="0076534C">
              <w:rPr>
                <w:i/>
                <w:iCs/>
                <w:sz w:val="16"/>
                <w:szCs w:val="16"/>
              </w:rPr>
              <w:t>2018</w:t>
            </w:r>
          </w:p>
        </w:tc>
        <w:tc>
          <w:tcPr>
            <w:tcW w:w="813" w:type="pct"/>
            <w:tcBorders>
              <w:top w:val="single" w:sz="4" w:space="0" w:color="auto"/>
              <w:bottom w:val="single" w:sz="12" w:space="0" w:color="auto"/>
            </w:tcBorders>
            <w:shd w:val="clear" w:color="auto" w:fill="auto"/>
            <w:noWrap/>
            <w:hideMark/>
          </w:tcPr>
          <w:p w14:paraId="2C9FB399" w14:textId="77777777" w:rsidR="00BD7D6F" w:rsidRPr="0076534C" w:rsidRDefault="00BD7D6F" w:rsidP="0057283A">
            <w:pPr>
              <w:suppressAutoHyphens w:val="0"/>
              <w:spacing w:before="80" w:after="80" w:line="200" w:lineRule="exact"/>
              <w:ind w:right="113"/>
              <w:jc w:val="right"/>
              <w:rPr>
                <w:i/>
                <w:iCs/>
                <w:sz w:val="16"/>
                <w:szCs w:val="16"/>
              </w:rPr>
            </w:pPr>
            <w:r w:rsidRPr="0076534C">
              <w:rPr>
                <w:i/>
                <w:iCs/>
                <w:sz w:val="16"/>
                <w:szCs w:val="16"/>
              </w:rPr>
              <w:t>2019</w:t>
            </w:r>
          </w:p>
        </w:tc>
        <w:tc>
          <w:tcPr>
            <w:tcW w:w="813" w:type="pct"/>
            <w:tcBorders>
              <w:top w:val="single" w:sz="4" w:space="0" w:color="auto"/>
              <w:bottom w:val="single" w:sz="12" w:space="0" w:color="auto"/>
            </w:tcBorders>
            <w:shd w:val="clear" w:color="auto" w:fill="auto"/>
            <w:noWrap/>
            <w:hideMark/>
          </w:tcPr>
          <w:p w14:paraId="05B9B925" w14:textId="77777777" w:rsidR="00BD7D6F" w:rsidRPr="0076534C" w:rsidRDefault="00BD7D6F" w:rsidP="0057283A">
            <w:pPr>
              <w:suppressAutoHyphens w:val="0"/>
              <w:spacing w:before="80" w:after="80" w:line="200" w:lineRule="exact"/>
              <w:ind w:right="113"/>
              <w:jc w:val="right"/>
              <w:rPr>
                <w:i/>
                <w:iCs/>
                <w:sz w:val="16"/>
                <w:szCs w:val="16"/>
              </w:rPr>
            </w:pPr>
            <w:r w:rsidRPr="0076534C">
              <w:rPr>
                <w:i/>
                <w:iCs/>
                <w:sz w:val="16"/>
                <w:szCs w:val="16"/>
              </w:rPr>
              <w:t>2020</w:t>
            </w:r>
          </w:p>
        </w:tc>
        <w:tc>
          <w:tcPr>
            <w:tcW w:w="936" w:type="pct"/>
            <w:tcBorders>
              <w:top w:val="single" w:sz="4" w:space="0" w:color="auto"/>
              <w:bottom w:val="single" w:sz="12" w:space="0" w:color="auto"/>
            </w:tcBorders>
            <w:shd w:val="clear" w:color="auto" w:fill="auto"/>
            <w:noWrap/>
            <w:hideMark/>
          </w:tcPr>
          <w:p w14:paraId="41007BA3" w14:textId="77777777" w:rsidR="00BD7D6F" w:rsidRPr="0076534C" w:rsidRDefault="00BD7D6F" w:rsidP="0057283A">
            <w:pPr>
              <w:suppressAutoHyphens w:val="0"/>
              <w:spacing w:before="80" w:after="80" w:line="200" w:lineRule="exact"/>
              <w:ind w:right="113"/>
              <w:jc w:val="right"/>
              <w:rPr>
                <w:i/>
                <w:iCs/>
                <w:sz w:val="16"/>
                <w:szCs w:val="16"/>
              </w:rPr>
            </w:pPr>
            <w:r w:rsidRPr="0076534C">
              <w:rPr>
                <w:i/>
                <w:iCs/>
                <w:sz w:val="16"/>
                <w:szCs w:val="16"/>
              </w:rPr>
              <w:t>30 June 2021</w:t>
            </w:r>
          </w:p>
        </w:tc>
      </w:tr>
      <w:tr w:rsidR="00BD7D6F" w:rsidRPr="005140E8" w14:paraId="40356865" w14:textId="77777777" w:rsidTr="0057283A">
        <w:tc>
          <w:tcPr>
            <w:tcW w:w="813" w:type="pct"/>
            <w:tcBorders>
              <w:top w:val="single" w:sz="12" w:space="0" w:color="auto"/>
            </w:tcBorders>
            <w:shd w:val="clear" w:color="auto" w:fill="auto"/>
            <w:noWrap/>
          </w:tcPr>
          <w:p w14:paraId="266DAA20" w14:textId="77777777" w:rsidR="00BD7D6F" w:rsidRPr="005140E8" w:rsidRDefault="00BD7D6F" w:rsidP="005140E8">
            <w:pPr>
              <w:suppressAutoHyphens w:val="0"/>
              <w:spacing w:before="40" w:after="40" w:line="220" w:lineRule="exact"/>
              <w:ind w:right="113"/>
              <w:rPr>
                <w:sz w:val="18"/>
                <w:lang w:val="fr-FR"/>
              </w:rPr>
            </w:pPr>
            <w:r w:rsidRPr="005140E8">
              <w:rPr>
                <w:sz w:val="18"/>
                <w:lang w:val="fr-FR"/>
              </w:rPr>
              <w:t>-</w:t>
            </w:r>
          </w:p>
        </w:tc>
        <w:tc>
          <w:tcPr>
            <w:tcW w:w="813" w:type="pct"/>
            <w:tcBorders>
              <w:top w:val="single" w:sz="12" w:space="0" w:color="auto"/>
            </w:tcBorders>
            <w:shd w:val="clear" w:color="auto" w:fill="auto"/>
            <w:noWrap/>
            <w:hideMark/>
          </w:tcPr>
          <w:p w14:paraId="58245C13" w14:textId="77777777" w:rsidR="00BD7D6F" w:rsidRPr="005140E8" w:rsidRDefault="00BD7D6F" w:rsidP="0057283A">
            <w:pPr>
              <w:suppressAutoHyphens w:val="0"/>
              <w:spacing w:before="40" w:after="40" w:line="220" w:lineRule="exact"/>
              <w:ind w:right="113"/>
              <w:jc w:val="right"/>
              <w:rPr>
                <w:sz w:val="18"/>
              </w:rPr>
            </w:pPr>
            <w:r w:rsidRPr="005140E8">
              <w:rPr>
                <w:sz w:val="18"/>
              </w:rPr>
              <w:t>57</w:t>
            </w:r>
          </w:p>
        </w:tc>
        <w:tc>
          <w:tcPr>
            <w:tcW w:w="813" w:type="pct"/>
            <w:tcBorders>
              <w:top w:val="single" w:sz="12" w:space="0" w:color="auto"/>
            </w:tcBorders>
            <w:shd w:val="clear" w:color="auto" w:fill="auto"/>
            <w:noWrap/>
            <w:hideMark/>
          </w:tcPr>
          <w:p w14:paraId="05ED2590" w14:textId="77777777" w:rsidR="00BD7D6F" w:rsidRPr="005140E8" w:rsidRDefault="00BD7D6F" w:rsidP="0057283A">
            <w:pPr>
              <w:suppressAutoHyphens w:val="0"/>
              <w:spacing w:before="40" w:after="40" w:line="220" w:lineRule="exact"/>
              <w:ind w:right="113"/>
              <w:jc w:val="right"/>
              <w:rPr>
                <w:sz w:val="18"/>
              </w:rPr>
            </w:pPr>
            <w:r w:rsidRPr="005140E8">
              <w:rPr>
                <w:sz w:val="18"/>
              </w:rPr>
              <w:t>210</w:t>
            </w:r>
          </w:p>
        </w:tc>
        <w:tc>
          <w:tcPr>
            <w:tcW w:w="813" w:type="pct"/>
            <w:tcBorders>
              <w:top w:val="single" w:sz="12" w:space="0" w:color="auto"/>
            </w:tcBorders>
            <w:shd w:val="clear" w:color="auto" w:fill="auto"/>
            <w:noWrap/>
            <w:hideMark/>
          </w:tcPr>
          <w:p w14:paraId="75C6C4EC" w14:textId="77777777" w:rsidR="00BD7D6F" w:rsidRPr="005140E8" w:rsidRDefault="00BD7D6F" w:rsidP="0057283A">
            <w:pPr>
              <w:suppressAutoHyphens w:val="0"/>
              <w:spacing w:before="40" w:after="40" w:line="220" w:lineRule="exact"/>
              <w:ind w:right="113"/>
              <w:jc w:val="right"/>
              <w:rPr>
                <w:sz w:val="18"/>
              </w:rPr>
            </w:pPr>
            <w:r w:rsidRPr="005140E8">
              <w:rPr>
                <w:sz w:val="18"/>
              </w:rPr>
              <w:t>467</w:t>
            </w:r>
          </w:p>
        </w:tc>
        <w:tc>
          <w:tcPr>
            <w:tcW w:w="813" w:type="pct"/>
            <w:tcBorders>
              <w:top w:val="single" w:sz="12" w:space="0" w:color="auto"/>
            </w:tcBorders>
            <w:shd w:val="clear" w:color="auto" w:fill="auto"/>
            <w:noWrap/>
            <w:hideMark/>
          </w:tcPr>
          <w:p w14:paraId="657D9A1A" w14:textId="77777777" w:rsidR="00BD7D6F" w:rsidRPr="005140E8" w:rsidRDefault="00BD7D6F" w:rsidP="0057283A">
            <w:pPr>
              <w:suppressAutoHyphens w:val="0"/>
              <w:spacing w:before="40" w:after="40" w:line="220" w:lineRule="exact"/>
              <w:ind w:right="113"/>
              <w:jc w:val="right"/>
              <w:rPr>
                <w:sz w:val="18"/>
              </w:rPr>
            </w:pPr>
            <w:r w:rsidRPr="005140E8">
              <w:rPr>
                <w:sz w:val="18"/>
              </w:rPr>
              <w:t>355</w:t>
            </w:r>
          </w:p>
        </w:tc>
        <w:tc>
          <w:tcPr>
            <w:tcW w:w="936" w:type="pct"/>
            <w:tcBorders>
              <w:top w:val="single" w:sz="12" w:space="0" w:color="auto"/>
            </w:tcBorders>
            <w:shd w:val="clear" w:color="auto" w:fill="auto"/>
            <w:noWrap/>
            <w:hideMark/>
          </w:tcPr>
          <w:p w14:paraId="1E8DC7C4" w14:textId="20DA3C88" w:rsidR="00BD7D6F" w:rsidRPr="005140E8" w:rsidRDefault="00BD7D6F" w:rsidP="0057283A">
            <w:pPr>
              <w:suppressAutoHyphens w:val="0"/>
              <w:spacing w:before="40" w:after="40" w:line="220" w:lineRule="exact"/>
              <w:ind w:right="113"/>
              <w:jc w:val="right"/>
              <w:rPr>
                <w:sz w:val="18"/>
              </w:rPr>
            </w:pPr>
            <w:r w:rsidRPr="005140E8">
              <w:rPr>
                <w:sz w:val="18"/>
              </w:rPr>
              <w:t>83</w:t>
            </w:r>
          </w:p>
        </w:tc>
      </w:tr>
    </w:tbl>
    <w:p w14:paraId="5BF2BB63" w14:textId="18D59480" w:rsidR="00BD7D6F" w:rsidRPr="002C39E3" w:rsidRDefault="00BD7D6F" w:rsidP="00BD7D6F">
      <w:pPr>
        <w:pStyle w:val="SingleTxtG"/>
        <w:spacing w:before="240"/>
        <w:rPr>
          <w:lang w:val="en-CA"/>
        </w:rPr>
      </w:pPr>
      <w:r>
        <w:t>60.</w:t>
      </w:r>
      <w:r>
        <w:tab/>
        <w:t>The Labour Inspectorate</w:t>
      </w:r>
      <w:r w:rsidR="00D2125C">
        <w:t>’</w:t>
      </w:r>
      <w:r>
        <w:t xml:space="preserve">s remit covers both the formal and the informal sectors. During inspections and conciliation meetings, templates have been filled out to centralize the list of undeclared workers and forward their names to the national social security fund for registration. A list of more than 2,000 unregistered workers was thus sent to the Fund in 2019. </w:t>
      </w:r>
    </w:p>
    <w:p w14:paraId="0A0BB6DC" w14:textId="77777777" w:rsidR="00BD7D6F" w:rsidRPr="002C39E3" w:rsidRDefault="00BD7D6F" w:rsidP="00BD7D6F">
      <w:pPr>
        <w:pStyle w:val="SingleTxtG"/>
        <w:rPr>
          <w:lang w:val="en-CA"/>
        </w:rPr>
      </w:pPr>
      <w:r>
        <w:t>61.</w:t>
      </w:r>
      <w:r>
        <w:tab/>
        <w:t xml:space="preserve">Inspections were conducted in companies in the informal economy in all 13 regions. A total of 760 establishments in the informal economy were thus inspected between 2018 and 2020. </w:t>
      </w:r>
    </w:p>
    <w:p w14:paraId="7E72CCFE" w14:textId="77777777" w:rsidR="00BD7D6F" w:rsidRPr="002C39E3" w:rsidRDefault="00BD7D6F" w:rsidP="00BD7D6F">
      <w:pPr>
        <w:pStyle w:val="H1G"/>
        <w:rPr>
          <w:lang w:val="en-CA"/>
        </w:rPr>
      </w:pPr>
      <w:r>
        <w:tab/>
      </w:r>
      <w:r>
        <w:tab/>
      </w:r>
      <w:r>
        <w:rPr>
          <w:bCs/>
        </w:rPr>
        <w:t>Response to paragraph 20 of the concluding observations on the right to work</w:t>
      </w:r>
    </w:p>
    <w:p w14:paraId="152F1986" w14:textId="293F4176" w:rsidR="00BD7D6F" w:rsidRPr="002C39E3" w:rsidRDefault="00BD7D6F" w:rsidP="00BD7D6F">
      <w:pPr>
        <w:pStyle w:val="SingleTxtG"/>
        <w:rPr>
          <w:lang w:val="en-CA"/>
        </w:rPr>
      </w:pPr>
      <w:r>
        <w:t>62.</w:t>
      </w:r>
      <w:r>
        <w:tab/>
        <w:t>Minimum wages are governed by the Labour Code and Decree No.</w:t>
      </w:r>
      <w:r w:rsidR="00FD0BD6">
        <w:t> </w:t>
      </w:r>
      <w:r>
        <w:t>2006</w:t>
      </w:r>
      <w:r w:rsidR="00FD0BD6">
        <w:noBreakHyphen/>
      </w:r>
      <w:r>
        <w:t xml:space="preserve">655/PRES/PMT/MTSS/MFB of 29 December 2006 setting guaranteed interprofessional minimum wages. In addition, pursuant to Decree </w:t>
      </w:r>
      <w:r w:rsidR="00C60F5C">
        <w:t>N</w:t>
      </w:r>
      <w:r>
        <w:t>o.</w:t>
      </w:r>
      <w:r w:rsidR="00C60F5C">
        <w:t> </w:t>
      </w:r>
      <w:r>
        <w:t>2010</w:t>
      </w:r>
      <w:r w:rsidR="00C60F5C">
        <w:noBreakHyphen/>
      </w:r>
      <w:r>
        <w:t>809/PRES/PM/MTSS/MEF/MFPRE of 31 December 2010, a national commission on the minimum wage was set up, comprising representatives of various ministries, the Economic and Social Council and workers</w:t>
      </w:r>
      <w:r w:rsidR="00D2125C">
        <w:t>’</w:t>
      </w:r>
      <w:r>
        <w:t xml:space="preserve"> and employers</w:t>
      </w:r>
      <w:r w:rsidR="00D2125C">
        <w:t>’</w:t>
      </w:r>
      <w:r>
        <w:t xml:space="preserve"> organizations.</w:t>
      </w:r>
    </w:p>
    <w:p w14:paraId="4AF2D6DC" w14:textId="18DB499D" w:rsidR="00BD7D6F" w:rsidRPr="002C39E3" w:rsidRDefault="00BD7D6F" w:rsidP="00BD7D6F">
      <w:pPr>
        <w:pStyle w:val="SingleTxtG"/>
        <w:rPr>
          <w:lang w:val="en-CA"/>
        </w:rPr>
      </w:pPr>
      <w:r>
        <w:lastRenderedPageBreak/>
        <w:t>63.</w:t>
      </w:r>
      <w:r>
        <w:tab/>
      </w:r>
      <w:r w:rsidRPr="00787387">
        <w:t xml:space="preserve">Similarly, a joint commission for wage negotiations in the private sector was set up in 2008; its terms </w:t>
      </w:r>
      <w:r>
        <w:t>of reference were revised pursuant to Order No.</w:t>
      </w:r>
      <w:r w:rsidR="000C52A0">
        <w:t> </w:t>
      </w:r>
      <w:r>
        <w:t>2012</w:t>
      </w:r>
      <w:r w:rsidR="000C52A0">
        <w:noBreakHyphen/>
      </w:r>
      <w:r>
        <w:t xml:space="preserve">0001/MFPTSS/SG/DGT/DREPPDS of 16 January 2012. </w:t>
      </w:r>
    </w:p>
    <w:p w14:paraId="6129A411" w14:textId="77777777" w:rsidR="00BD7D6F" w:rsidRPr="002C39E3" w:rsidRDefault="00BD7D6F" w:rsidP="00BD7D6F">
      <w:pPr>
        <w:pStyle w:val="H1G"/>
        <w:rPr>
          <w:lang w:val="en-CA"/>
        </w:rPr>
      </w:pPr>
      <w:r>
        <w:tab/>
      </w:r>
      <w:r>
        <w:tab/>
      </w:r>
      <w:r>
        <w:rPr>
          <w:bCs/>
        </w:rPr>
        <w:t>Response to paragraph 26 of the concluding observations on trade union rights</w:t>
      </w:r>
      <w:r>
        <w:t xml:space="preserve"> </w:t>
      </w:r>
    </w:p>
    <w:p w14:paraId="1587FA78" w14:textId="1D3B348C" w:rsidR="00BD7D6F" w:rsidRPr="002C39E3" w:rsidRDefault="00BD7D6F" w:rsidP="00BD7D6F">
      <w:pPr>
        <w:pStyle w:val="SingleTxtG"/>
        <w:rPr>
          <w:lang w:val="en-CA"/>
        </w:rPr>
      </w:pPr>
      <w:r>
        <w:t>64.</w:t>
      </w:r>
      <w:r>
        <w:tab/>
        <w:t>Act No. 064</w:t>
      </w:r>
      <w:r w:rsidR="00A31557">
        <w:t>-</w:t>
      </w:r>
      <w:r>
        <w:t xml:space="preserve">2015/CNT of 20 October 2015 enshrines the freedom of association and determines the conditions governing trade union organizations in Burkina Faso. It covers both the public and the private sector. </w:t>
      </w:r>
    </w:p>
    <w:p w14:paraId="1CA07C5A" w14:textId="77777777" w:rsidR="00BD7D6F" w:rsidRPr="002C39E3" w:rsidRDefault="00BD7D6F" w:rsidP="00BD7D6F">
      <w:pPr>
        <w:pStyle w:val="SingleTxtG"/>
        <w:rPr>
          <w:lang w:val="en-CA"/>
        </w:rPr>
      </w:pPr>
      <w:r>
        <w:t>65.</w:t>
      </w:r>
      <w:r>
        <w:tab/>
        <w:t xml:space="preserve">Legislation adopted concerning the status of civil servants also promotes social dialogue and the freedom of association. It includes: </w:t>
      </w:r>
    </w:p>
    <w:p w14:paraId="53CF495C" w14:textId="3BB4297A" w:rsidR="00BD7D6F" w:rsidRPr="002C39E3" w:rsidRDefault="00BD7D6F" w:rsidP="00BD7D6F">
      <w:pPr>
        <w:pStyle w:val="Bullet1G"/>
        <w:numPr>
          <w:ilvl w:val="0"/>
          <w:numId w:val="0"/>
        </w:numPr>
        <w:tabs>
          <w:tab w:val="left" w:pos="1701"/>
        </w:tabs>
        <w:ind w:left="1701" w:hanging="170"/>
        <w:rPr>
          <w:lang w:val="en-CA"/>
        </w:rPr>
      </w:pPr>
      <w:r w:rsidRPr="0006716E">
        <w:t>•</w:t>
      </w:r>
      <w:r>
        <w:tab/>
        <w:t>Act No. 027</w:t>
      </w:r>
      <w:r w:rsidR="00A31557">
        <w:t>-</w:t>
      </w:r>
      <w:r>
        <w:t>2018/AN of 1 June 2018 on the status of officers of the National Police, which repeals Act No. 045</w:t>
      </w:r>
      <w:r w:rsidR="00A31557">
        <w:t>-</w:t>
      </w:r>
      <w:r>
        <w:t>2010 of 14 November 2010 on the status of personnel of the National Police</w:t>
      </w:r>
    </w:p>
    <w:p w14:paraId="523E1EE5" w14:textId="0D27AD14" w:rsidR="00BD7D6F" w:rsidRPr="002C39E3" w:rsidRDefault="00BD7D6F" w:rsidP="00BD7D6F">
      <w:pPr>
        <w:pStyle w:val="Bullet1G"/>
        <w:numPr>
          <w:ilvl w:val="0"/>
          <w:numId w:val="0"/>
        </w:numPr>
        <w:tabs>
          <w:tab w:val="left" w:pos="1701"/>
        </w:tabs>
        <w:ind w:left="1701" w:hanging="170"/>
        <w:rPr>
          <w:lang w:val="en-CA"/>
        </w:rPr>
      </w:pPr>
      <w:r w:rsidRPr="0006716E">
        <w:t>•</w:t>
      </w:r>
      <w:r>
        <w:tab/>
        <w:t>Act No. 003</w:t>
      </w:r>
      <w:r w:rsidR="00A31557">
        <w:t>-</w:t>
      </w:r>
      <w:r>
        <w:t>2017/AN of 13 January 2017 governing the local authority civil service</w:t>
      </w:r>
    </w:p>
    <w:p w14:paraId="3434142E" w14:textId="7950855A" w:rsidR="00BD7D6F" w:rsidRPr="002C39E3" w:rsidRDefault="00BD7D6F" w:rsidP="00BD7D6F">
      <w:pPr>
        <w:pStyle w:val="Bullet1G"/>
        <w:numPr>
          <w:ilvl w:val="0"/>
          <w:numId w:val="0"/>
        </w:numPr>
        <w:tabs>
          <w:tab w:val="left" w:pos="1701"/>
        </w:tabs>
        <w:ind w:left="1701" w:hanging="170"/>
        <w:rPr>
          <w:lang w:val="en-CA"/>
        </w:rPr>
      </w:pPr>
      <w:r w:rsidRPr="0006716E">
        <w:t>•</w:t>
      </w:r>
      <w:r>
        <w:tab/>
        <w:t>Act No. 104</w:t>
      </w:r>
      <w:r w:rsidR="00A31557">
        <w:t>-</w:t>
      </w:r>
      <w:r>
        <w:t>2015/CNT of 23 December 2015 governing staff of the paramilitary customs service</w:t>
      </w:r>
    </w:p>
    <w:p w14:paraId="4CF6EC25" w14:textId="4E7D6F70" w:rsidR="00BD7D6F" w:rsidRPr="002C39E3" w:rsidRDefault="00BD7D6F" w:rsidP="00BD7D6F">
      <w:pPr>
        <w:pStyle w:val="Bullet1G"/>
        <w:numPr>
          <w:ilvl w:val="0"/>
          <w:numId w:val="0"/>
        </w:numPr>
        <w:tabs>
          <w:tab w:val="left" w:pos="1701"/>
        </w:tabs>
        <w:ind w:left="1701" w:hanging="170"/>
        <w:rPr>
          <w:lang w:val="en-CA"/>
        </w:rPr>
      </w:pPr>
      <w:r w:rsidRPr="0006716E">
        <w:t>•</w:t>
      </w:r>
      <w:r>
        <w:tab/>
        <w:t>Act No. 081</w:t>
      </w:r>
      <w:r w:rsidR="00A31557">
        <w:t>-</w:t>
      </w:r>
      <w:r>
        <w:t>2015/CNT of 24 November 2015 governing the general status of the national civil service</w:t>
      </w:r>
    </w:p>
    <w:p w14:paraId="37CE3390" w14:textId="77777777" w:rsidR="00BD7D6F" w:rsidRPr="002C39E3" w:rsidRDefault="00BD7D6F" w:rsidP="00BD7D6F">
      <w:pPr>
        <w:pStyle w:val="Bullet1G"/>
        <w:numPr>
          <w:ilvl w:val="0"/>
          <w:numId w:val="0"/>
        </w:numPr>
        <w:tabs>
          <w:tab w:val="left" w:pos="1701"/>
        </w:tabs>
        <w:ind w:left="1701" w:hanging="170"/>
        <w:rPr>
          <w:lang w:val="en-CA"/>
        </w:rPr>
      </w:pPr>
      <w:r w:rsidRPr="0006716E">
        <w:t>•</w:t>
      </w:r>
      <w:r>
        <w:tab/>
        <w:t>Act No. 063-2015/CNT of 15 September 2015 governing staff of the paramilitary water and forestry service</w:t>
      </w:r>
    </w:p>
    <w:p w14:paraId="7C9CF945" w14:textId="7DD8D901" w:rsidR="00BD7D6F" w:rsidRPr="002C39E3" w:rsidRDefault="00BD7D6F" w:rsidP="00BD7D6F">
      <w:pPr>
        <w:pStyle w:val="Bullet1G"/>
        <w:numPr>
          <w:ilvl w:val="0"/>
          <w:numId w:val="0"/>
        </w:numPr>
        <w:tabs>
          <w:tab w:val="left" w:pos="1701"/>
        </w:tabs>
        <w:ind w:left="1701" w:hanging="170"/>
        <w:rPr>
          <w:lang w:val="en-CA"/>
        </w:rPr>
      </w:pPr>
      <w:r w:rsidRPr="0006716E">
        <w:t>•</w:t>
      </w:r>
      <w:r>
        <w:tab/>
        <w:t>Act No. 50</w:t>
      </w:r>
      <w:r w:rsidR="00D608AB">
        <w:t>-</w:t>
      </w:r>
      <w:r>
        <w:t>2015/CNT of 25 August 2015 governing the judiciary</w:t>
      </w:r>
    </w:p>
    <w:p w14:paraId="2D13C3BA" w14:textId="2DDCFFD7" w:rsidR="00BD7D6F" w:rsidRPr="002C39E3" w:rsidRDefault="00BD7D6F" w:rsidP="00BD7D6F">
      <w:pPr>
        <w:pStyle w:val="Bullet1G"/>
        <w:numPr>
          <w:ilvl w:val="0"/>
          <w:numId w:val="0"/>
        </w:numPr>
        <w:tabs>
          <w:tab w:val="left" w:pos="1701"/>
        </w:tabs>
        <w:ind w:left="1701" w:hanging="170"/>
        <w:rPr>
          <w:lang w:val="en-CA"/>
        </w:rPr>
      </w:pPr>
      <w:r w:rsidRPr="0006716E">
        <w:t>•</w:t>
      </w:r>
      <w:r>
        <w:tab/>
        <w:t>Act No. 16</w:t>
      </w:r>
      <w:r w:rsidR="00D608AB">
        <w:t>-</w:t>
      </w:r>
      <w:r>
        <w:t>2014/AN of 15 May 2014 governing prison security service staff</w:t>
      </w:r>
    </w:p>
    <w:p w14:paraId="6A48938E" w14:textId="14344F3E" w:rsidR="00BD7D6F" w:rsidRPr="002C39E3" w:rsidRDefault="00BD7D6F" w:rsidP="00BD7D6F">
      <w:pPr>
        <w:pStyle w:val="Bullet1G"/>
        <w:numPr>
          <w:ilvl w:val="0"/>
          <w:numId w:val="0"/>
        </w:numPr>
        <w:tabs>
          <w:tab w:val="left" w:pos="1701"/>
        </w:tabs>
        <w:ind w:left="1701" w:hanging="170"/>
        <w:rPr>
          <w:lang w:val="en-CA"/>
        </w:rPr>
      </w:pPr>
      <w:r w:rsidRPr="0006716E">
        <w:t>•</w:t>
      </w:r>
      <w:r>
        <w:tab/>
        <w:t>Act No. 054</w:t>
      </w:r>
      <w:r w:rsidR="00D608AB">
        <w:t>-</w:t>
      </w:r>
      <w:r>
        <w:t>2012/AN of 18 December 2012 governing the staff of the court registry</w:t>
      </w:r>
    </w:p>
    <w:p w14:paraId="7D519862" w14:textId="235990B5" w:rsidR="00BD7D6F" w:rsidRPr="002C39E3" w:rsidRDefault="00BD7D6F" w:rsidP="00BD7D6F">
      <w:pPr>
        <w:pStyle w:val="Bullet1G"/>
        <w:numPr>
          <w:ilvl w:val="0"/>
          <w:numId w:val="0"/>
        </w:numPr>
        <w:tabs>
          <w:tab w:val="left" w:pos="1701"/>
        </w:tabs>
        <w:ind w:left="1701" w:hanging="170"/>
        <w:rPr>
          <w:lang w:val="en-CA"/>
        </w:rPr>
      </w:pPr>
      <w:r w:rsidRPr="0006716E">
        <w:t>•</w:t>
      </w:r>
      <w:r>
        <w:tab/>
        <w:t>Act No. 45</w:t>
      </w:r>
      <w:r w:rsidR="00D608AB">
        <w:t>-</w:t>
      </w:r>
      <w:r>
        <w:t>2010/AN of 7 December 2010 governing staff of the National Police, and its implementing regulations</w:t>
      </w:r>
    </w:p>
    <w:p w14:paraId="3E4FD3B9" w14:textId="34BA8680" w:rsidR="00BD7D6F" w:rsidRPr="002C39E3" w:rsidRDefault="00BD7D6F" w:rsidP="00BD7D6F">
      <w:pPr>
        <w:pStyle w:val="Bullet1G"/>
        <w:numPr>
          <w:ilvl w:val="0"/>
          <w:numId w:val="0"/>
        </w:numPr>
        <w:tabs>
          <w:tab w:val="left" w:pos="1701"/>
        </w:tabs>
        <w:ind w:left="1701" w:hanging="170"/>
        <w:rPr>
          <w:lang w:val="en-CA"/>
        </w:rPr>
      </w:pPr>
      <w:r w:rsidRPr="0006716E">
        <w:t>•</w:t>
      </w:r>
      <w:r>
        <w:tab/>
        <w:t>Act No. 25</w:t>
      </w:r>
      <w:r w:rsidR="00D608AB">
        <w:t>-</w:t>
      </w:r>
      <w:r>
        <w:t>2010/AN of 18 May 2010 on the legal regime applicable to the employment of research and teaching staff, teaching staff of university hospitals and research staff</w:t>
      </w:r>
    </w:p>
    <w:p w14:paraId="177A3E3F" w14:textId="77777777" w:rsidR="00BD7D6F" w:rsidRPr="002C39E3" w:rsidRDefault="00BD7D6F" w:rsidP="00BD7D6F">
      <w:pPr>
        <w:pStyle w:val="SingleTxtG"/>
        <w:rPr>
          <w:lang w:val="en-CA"/>
        </w:rPr>
      </w:pPr>
      <w:r>
        <w:t>66.</w:t>
      </w:r>
      <w:r>
        <w:tab/>
        <w:t>The private sector is subject primarily to the 2008 Labour Code and its implementing regulations.</w:t>
      </w:r>
    </w:p>
    <w:p w14:paraId="47B2A8CA" w14:textId="4D6C19C4" w:rsidR="00BD7D6F" w:rsidRPr="002C39E3" w:rsidRDefault="00BD7D6F" w:rsidP="00BD7D6F">
      <w:pPr>
        <w:pStyle w:val="SingleTxtG"/>
        <w:rPr>
          <w:lang w:val="en-CA"/>
        </w:rPr>
      </w:pPr>
      <w:r>
        <w:t>67.</w:t>
      </w:r>
      <w:r>
        <w:tab/>
        <w:t>In addition, Decree No. 2017</w:t>
      </w:r>
      <w:r w:rsidR="00907A9D">
        <w:t>-</w:t>
      </w:r>
      <w:r>
        <w:t>0261/PRES/PM/MINEFID/MFPTPS on the creation, remit, organization and operation of the High Council for Social Dialogue was adopted on 5</w:t>
      </w:r>
      <w:r w:rsidR="009D33DB">
        <w:t> </w:t>
      </w:r>
      <w:r>
        <w:t>May 2017.</w:t>
      </w:r>
      <w:bookmarkStart w:id="18" w:name="_Hlk104887772"/>
    </w:p>
    <w:bookmarkEnd w:id="18"/>
    <w:p w14:paraId="2C02262D" w14:textId="71EC063F" w:rsidR="00BD7D6F" w:rsidRPr="002C39E3" w:rsidRDefault="00BD7D6F" w:rsidP="00BD7D6F">
      <w:pPr>
        <w:pStyle w:val="SingleTxtG"/>
        <w:rPr>
          <w:lang w:val="en-CA"/>
        </w:rPr>
      </w:pPr>
      <w:r>
        <w:t>68.</w:t>
      </w:r>
      <w:r>
        <w:tab/>
        <w:t>Burkina Faso has one employers</w:t>
      </w:r>
      <w:r w:rsidR="00D2125C">
        <w:t>’</w:t>
      </w:r>
      <w:r>
        <w:t xml:space="preserve"> organization, the National Council of Employers of Burkina Faso, and six trade unions.</w:t>
      </w:r>
    </w:p>
    <w:p w14:paraId="697F4930" w14:textId="77777777" w:rsidR="00BD7D6F" w:rsidRPr="002C39E3" w:rsidRDefault="00BD7D6F" w:rsidP="00BD7D6F">
      <w:pPr>
        <w:pStyle w:val="SingleTxtG"/>
        <w:rPr>
          <w:lang w:val="en-CA"/>
        </w:rPr>
      </w:pPr>
      <w:r>
        <w:t>69.</w:t>
      </w:r>
      <w:r>
        <w:tab/>
        <w:t>Workshops held in 2018 and 2019 to raise awareness among stakeholders on the application of ILO Conventions No. 87 on Freedom of Association and Protection of the Right to Organise, 1948, and No. 98, on the Right to Organise and Collective Bargaining, 1949, were attended by 1,975 participants, of whom 512 were women. Awareness-raising sessions were also organized for trade union organizations. During these sessions, 13 topics were addressed for the benefit of the social partners, enabling them to master the concepts of and legal framework for social dialogue.</w:t>
      </w:r>
    </w:p>
    <w:p w14:paraId="5327A328" w14:textId="6FAB75EA" w:rsidR="00BD7D6F" w:rsidRPr="002C39E3" w:rsidRDefault="00BD7D6F" w:rsidP="00BD7D6F">
      <w:pPr>
        <w:pStyle w:val="SingleTxtG"/>
        <w:rPr>
          <w:lang w:val="en-CA"/>
        </w:rPr>
      </w:pPr>
      <w:r>
        <w:t>70.</w:t>
      </w:r>
      <w:r>
        <w:tab/>
        <w:t>With regard to the protection of unionized workers and their leaders against acts of intimidation, the Labour Code addresses professional institutions in its title VI, including profession-based trade unions in its chapter I (arts. 275–306). The provisions that offer protection for unionized workers can be found in articles 103 and 314 of the Code, which ensure the protection of workers</w:t>
      </w:r>
      <w:r w:rsidR="00D2125C">
        <w:t>’</w:t>
      </w:r>
      <w:r>
        <w:t xml:space="preserve"> representatives.</w:t>
      </w:r>
    </w:p>
    <w:p w14:paraId="32AB24E0" w14:textId="77777777" w:rsidR="00BD7D6F" w:rsidRPr="002C39E3" w:rsidRDefault="00BD7D6F" w:rsidP="00BD7D6F">
      <w:pPr>
        <w:pStyle w:val="H1G"/>
        <w:rPr>
          <w:lang w:val="en-CA"/>
        </w:rPr>
      </w:pPr>
      <w:bookmarkStart w:id="19" w:name="_Hlk147321297"/>
      <w:r>
        <w:lastRenderedPageBreak/>
        <w:tab/>
      </w:r>
      <w:r>
        <w:tab/>
      </w:r>
      <w:r>
        <w:rPr>
          <w:bCs/>
        </w:rPr>
        <w:t>Response to paragraph 28 (a) of the concluding observations on violence against women</w:t>
      </w:r>
      <w:bookmarkEnd w:id="19"/>
    </w:p>
    <w:p w14:paraId="6AB27C11" w14:textId="4576E802" w:rsidR="00BD7D6F" w:rsidRPr="002C39E3" w:rsidRDefault="00BD7D6F" w:rsidP="00BD7D6F">
      <w:pPr>
        <w:pStyle w:val="SingleTxtG"/>
        <w:rPr>
          <w:lang w:val="en-CA"/>
        </w:rPr>
      </w:pPr>
      <w:r>
        <w:t>71.</w:t>
      </w:r>
      <w:r>
        <w:tab/>
        <w:t>With regard to marital rape, the provisions of Act No. 061</w:t>
      </w:r>
      <w:r w:rsidR="0018067B">
        <w:t>-</w:t>
      </w:r>
      <w:r>
        <w:t>2015 have been taken up in the 2018 Criminal Code, in which the penalty was increased from between CFAF 100,000 and CFAF 500,000 previously to between CFAF 250,000 and CFAF 600,000.</w:t>
      </w:r>
    </w:p>
    <w:p w14:paraId="5C4E7815" w14:textId="77777777" w:rsidR="00BD7D6F" w:rsidRPr="002C39E3" w:rsidRDefault="00BD7D6F" w:rsidP="00BD7D6F">
      <w:pPr>
        <w:pStyle w:val="H1G"/>
        <w:rPr>
          <w:lang w:val="en-CA"/>
        </w:rPr>
      </w:pPr>
      <w:r>
        <w:tab/>
      </w:r>
      <w:r>
        <w:tab/>
      </w:r>
      <w:r>
        <w:rPr>
          <w:bCs/>
        </w:rPr>
        <w:t>Response to paragraph 28 (b) of the concluding observations on violence against women</w:t>
      </w:r>
    </w:p>
    <w:p w14:paraId="4961AAA6" w14:textId="77777777" w:rsidR="00BD7D6F" w:rsidRPr="002C39E3" w:rsidRDefault="00BD7D6F" w:rsidP="00BD7D6F">
      <w:pPr>
        <w:pStyle w:val="SingleTxtG"/>
        <w:rPr>
          <w:lang w:val="en-CA"/>
        </w:rPr>
      </w:pPr>
      <w:r>
        <w:t>72.</w:t>
      </w:r>
      <w:r>
        <w:tab/>
        <w:t>To improve access to justice for victims of human rights violations, two training sessions on the major innovations of the new Criminal Code for members of the legal service and court registrars were held in July 2020. In addition, 300 women from Ziniaré, Banfora and Koudougou took part in awareness-raising campaigns on how to bring cases to court and the mechanisms established to facilitate access to justice.</w:t>
      </w:r>
    </w:p>
    <w:p w14:paraId="42DC8729" w14:textId="77777777" w:rsidR="00BD7D6F" w:rsidRPr="002C39E3" w:rsidRDefault="00BD7D6F" w:rsidP="00BD7D6F">
      <w:pPr>
        <w:pStyle w:val="SingleTxtG"/>
        <w:rPr>
          <w:lang w:val="en-CA"/>
        </w:rPr>
      </w:pPr>
      <w:r>
        <w:t>73.</w:t>
      </w:r>
      <w:r>
        <w:tab/>
        <w:t xml:space="preserve">In Burkina Faso, the most recurrent forms of gender-based violence are early marriage, forced marriage, domestic violence, sexual violence and female genital mutilation. Disaggregated data on gender-based violence are compiled and processed by the Ministry for the Advancement of Women. An analysis of the data makes it possible to identify appropriate action to reduce their scale. </w:t>
      </w:r>
    </w:p>
    <w:p w14:paraId="2139F61B" w14:textId="77777777" w:rsidR="00BD7D6F" w:rsidRPr="002C39E3" w:rsidRDefault="00BD7D6F" w:rsidP="00BD7D6F">
      <w:pPr>
        <w:pStyle w:val="SingleTxtG"/>
        <w:rPr>
          <w:lang w:val="en-CA"/>
        </w:rPr>
      </w:pPr>
      <w:r>
        <w:t>74.</w:t>
      </w:r>
      <w:r>
        <w:tab/>
        <w:t>For example:</w:t>
      </w:r>
    </w:p>
    <w:p w14:paraId="47A324DA" w14:textId="77777777" w:rsidR="00BD7D6F" w:rsidRPr="002C39E3" w:rsidRDefault="00BD7D6F" w:rsidP="00BD7D6F">
      <w:pPr>
        <w:pStyle w:val="Bullet1G"/>
        <w:numPr>
          <w:ilvl w:val="0"/>
          <w:numId w:val="0"/>
        </w:numPr>
        <w:tabs>
          <w:tab w:val="left" w:pos="1701"/>
        </w:tabs>
        <w:ind w:left="1701" w:hanging="170"/>
        <w:rPr>
          <w:lang w:val="en-CA"/>
        </w:rPr>
      </w:pPr>
      <w:r w:rsidRPr="0006716E">
        <w:t>•</w:t>
      </w:r>
      <w:r>
        <w:tab/>
        <w:t>In October 2020, a gendarme was handed a sentence of 5 years, including 2 years to be served in prison, and a suspended fine of CFAF 600,000 for sexual violence against a 16-year-old girl</w:t>
      </w:r>
    </w:p>
    <w:p w14:paraId="58C99E21" w14:textId="2C644F8A" w:rsidR="00BD7D6F" w:rsidRPr="002C39E3" w:rsidRDefault="00BD7D6F" w:rsidP="00BD7D6F">
      <w:pPr>
        <w:pStyle w:val="Bullet1G"/>
        <w:numPr>
          <w:ilvl w:val="0"/>
          <w:numId w:val="0"/>
        </w:numPr>
        <w:tabs>
          <w:tab w:val="left" w:pos="1701"/>
        </w:tabs>
        <w:ind w:left="1701" w:hanging="170"/>
        <w:rPr>
          <w:lang w:val="en-CA"/>
        </w:rPr>
      </w:pPr>
      <w:r w:rsidRPr="0006716E">
        <w:t>•</w:t>
      </w:r>
      <w:r>
        <w:tab/>
        <w:t>In July 2020, a gendarme and a soldier were sentenced to 4 and 3 years</w:t>
      </w:r>
      <w:r w:rsidR="00D2125C">
        <w:t>’</w:t>
      </w:r>
      <w:r>
        <w:t xml:space="preserve"> imprisonment, respectively, for the rape of two girl sex workers</w:t>
      </w:r>
    </w:p>
    <w:p w14:paraId="49C43726" w14:textId="49C45C89" w:rsidR="00BD7D6F" w:rsidRPr="002C39E3" w:rsidRDefault="00BD7D6F" w:rsidP="00BD7D6F">
      <w:pPr>
        <w:pStyle w:val="Bullet1G"/>
        <w:numPr>
          <w:ilvl w:val="0"/>
          <w:numId w:val="0"/>
        </w:numPr>
        <w:tabs>
          <w:tab w:val="left" w:pos="1701"/>
        </w:tabs>
        <w:ind w:left="1701" w:hanging="170"/>
        <w:rPr>
          <w:lang w:val="en-CA"/>
        </w:rPr>
      </w:pPr>
      <w:r w:rsidRPr="0006716E">
        <w:t>•</w:t>
      </w:r>
      <w:r>
        <w:tab/>
        <w:t>A father was taken into the public prosecutor</w:t>
      </w:r>
      <w:r w:rsidR="00D2125C">
        <w:t>’</w:t>
      </w:r>
      <w:r>
        <w:t>s office on 12 August 2020 for the rape of his 14-year-old daughter</w:t>
      </w:r>
    </w:p>
    <w:p w14:paraId="07847A82" w14:textId="77777777" w:rsidR="00BD7D6F" w:rsidRPr="002C39E3" w:rsidRDefault="00BD7D6F" w:rsidP="00BD7D6F">
      <w:pPr>
        <w:pStyle w:val="Bullet1G"/>
        <w:numPr>
          <w:ilvl w:val="0"/>
          <w:numId w:val="0"/>
        </w:numPr>
        <w:tabs>
          <w:tab w:val="left" w:pos="1701"/>
        </w:tabs>
        <w:ind w:left="1701" w:hanging="170"/>
        <w:rPr>
          <w:lang w:val="en-CA"/>
        </w:rPr>
      </w:pPr>
      <w:r w:rsidRPr="0006716E">
        <w:t>•</w:t>
      </w:r>
      <w:r>
        <w:tab/>
        <w:t>Perpetrators of rape and social exclusion for allegations of witchcraft were convicted at a mobile court hearing on 30 June 2021</w:t>
      </w:r>
    </w:p>
    <w:p w14:paraId="005C8E91" w14:textId="77777777" w:rsidR="00BD7D6F" w:rsidRPr="002C39E3" w:rsidRDefault="00BD7D6F" w:rsidP="00BD7D6F">
      <w:pPr>
        <w:pStyle w:val="H1G"/>
        <w:rPr>
          <w:lang w:val="en-CA"/>
        </w:rPr>
      </w:pPr>
      <w:r>
        <w:tab/>
      </w:r>
      <w:r>
        <w:tab/>
      </w:r>
      <w:r>
        <w:rPr>
          <w:bCs/>
        </w:rPr>
        <w:t>Response to paragraph 28 (c) of the concluding observations on violence against women</w:t>
      </w:r>
    </w:p>
    <w:p w14:paraId="79D61322" w14:textId="77777777" w:rsidR="00BD7D6F" w:rsidRPr="002C39E3" w:rsidRDefault="00BD7D6F" w:rsidP="00BD7D6F">
      <w:pPr>
        <w:pStyle w:val="SingleTxtG"/>
        <w:rPr>
          <w:lang w:val="en-CA"/>
        </w:rPr>
      </w:pPr>
      <w:r>
        <w:t>75.</w:t>
      </w:r>
      <w:r>
        <w:tab/>
        <w:t>Projects and programmes have been developed to promote the eradication of female genital mutilation and to strengthen public education and awareness-raising initiatives. These include:</w:t>
      </w:r>
    </w:p>
    <w:p w14:paraId="24A903FA" w14:textId="71978D48" w:rsidR="00BD7D6F" w:rsidRPr="002C39E3" w:rsidRDefault="00BD7D6F" w:rsidP="00BD7D6F">
      <w:pPr>
        <w:pStyle w:val="Bullet1G"/>
        <w:numPr>
          <w:ilvl w:val="0"/>
          <w:numId w:val="0"/>
        </w:numPr>
        <w:tabs>
          <w:tab w:val="left" w:pos="1701"/>
        </w:tabs>
        <w:ind w:left="1701" w:hanging="170"/>
        <w:rPr>
          <w:lang w:val="en-CA"/>
        </w:rPr>
      </w:pPr>
      <w:r w:rsidRPr="0006716E">
        <w:t>•</w:t>
      </w:r>
      <w:r>
        <w:tab/>
        <w:t>The joint United Nations Population Fund (UNFPA)/ United Nations Children</w:t>
      </w:r>
      <w:r w:rsidR="00D2125C">
        <w:t>’</w:t>
      </w:r>
      <w:r>
        <w:t>s Fund (UNICEF) programme to accelerate the eradication of female genital mutilation, which ran from 2009 to 2021, with an extension to its scope of intervention</w:t>
      </w:r>
    </w:p>
    <w:p w14:paraId="030A6305" w14:textId="77777777" w:rsidR="00BD7D6F" w:rsidRPr="002C39E3" w:rsidRDefault="00BD7D6F" w:rsidP="00BD7D6F">
      <w:pPr>
        <w:pStyle w:val="Bullet1G"/>
        <w:numPr>
          <w:ilvl w:val="0"/>
          <w:numId w:val="0"/>
        </w:numPr>
        <w:tabs>
          <w:tab w:val="left" w:pos="1701"/>
        </w:tabs>
        <w:ind w:left="1701" w:hanging="170"/>
        <w:rPr>
          <w:lang w:val="en-CA"/>
        </w:rPr>
      </w:pPr>
      <w:r w:rsidRPr="0006716E">
        <w:t>•</w:t>
      </w:r>
      <w:r>
        <w:tab/>
        <w:t xml:space="preserve">A project to reduce the incidence of excision in Ziro and Zoundwéogo Provinces; </w:t>
      </w:r>
    </w:p>
    <w:p w14:paraId="40855816" w14:textId="77777777" w:rsidR="00BD7D6F" w:rsidRPr="002C39E3" w:rsidRDefault="00BD7D6F" w:rsidP="00BD7D6F">
      <w:pPr>
        <w:pStyle w:val="Bullet1G"/>
        <w:numPr>
          <w:ilvl w:val="0"/>
          <w:numId w:val="0"/>
        </w:numPr>
        <w:tabs>
          <w:tab w:val="left" w:pos="1701"/>
        </w:tabs>
        <w:ind w:left="1701" w:hanging="170"/>
        <w:rPr>
          <w:lang w:val="en-CA"/>
        </w:rPr>
      </w:pPr>
      <w:r w:rsidRPr="0006716E">
        <w:t>•</w:t>
      </w:r>
      <w:r>
        <w:tab/>
        <w:t>A pilot project to inform and mobilize the public to end female genital mutilation in Sissili and Koulpélogo Provinces</w:t>
      </w:r>
    </w:p>
    <w:p w14:paraId="56911058" w14:textId="77777777" w:rsidR="00BD7D6F" w:rsidRPr="002C39E3" w:rsidRDefault="00BD7D6F" w:rsidP="00BD7D6F">
      <w:pPr>
        <w:pStyle w:val="Bullet1G"/>
        <w:numPr>
          <w:ilvl w:val="0"/>
          <w:numId w:val="0"/>
        </w:numPr>
        <w:tabs>
          <w:tab w:val="left" w:pos="1701"/>
        </w:tabs>
        <w:ind w:left="1701" w:hanging="170"/>
        <w:rPr>
          <w:lang w:val="en-CA"/>
        </w:rPr>
      </w:pPr>
      <w:r w:rsidRPr="0006716E">
        <w:t>•</w:t>
      </w:r>
      <w:r>
        <w:tab/>
        <w:t>The Gendarmerie and Police Awareness and Deterrence Patrol Programme</w:t>
      </w:r>
    </w:p>
    <w:p w14:paraId="162CF456" w14:textId="77777777" w:rsidR="00BD7D6F" w:rsidRPr="002C39E3" w:rsidRDefault="00BD7D6F" w:rsidP="00BD7D6F">
      <w:pPr>
        <w:pStyle w:val="Bullet1G"/>
        <w:numPr>
          <w:ilvl w:val="0"/>
          <w:numId w:val="0"/>
        </w:numPr>
        <w:tabs>
          <w:tab w:val="left" w:pos="1701"/>
        </w:tabs>
        <w:ind w:left="1701" w:hanging="170"/>
        <w:rPr>
          <w:lang w:val="en-CA"/>
        </w:rPr>
      </w:pPr>
      <w:r w:rsidRPr="0006716E">
        <w:t>•</w:t>
      </w:r>
      <w:r>
        <w:tab/>
        <w:t>A communication strategy to encourage behaviour change that takes account of the human rights-based approach and the social norms theory, the approach to teaching the modules on female genital mutilation in the education system, increased pressure from the law on the perpetrators of female genital mutilation/excision and their accomplices, and reparations for the consequences of female genital mutilation</w:t>
      </w:r>
    </w:p>
    <w:p w14:paraId="55A63E17" w14:textId="267FE142" w:rsidR="00BD7D6F" w:rsidRPr="002C39E3" w:rsidRDefault="00BD7D6F" w:rsidP="00BD7D6F">
      <w:pPr>
        <w:pStyle w:val="SingleTxtG"/>
        <w:rPr>
          <w:lang w:val="en-CA"/>
        </w:rPr>
      </w:pPr>
      <w:r>
        <w:t>76.</w:t>
      </w:r>
      <w:r>
        <w:tab/>
        <w:t>All these initiatives have helped to raise awareness and provide training for 923,156</w:t>
      </w:r>
      <w:r w:rsidR="003934C6">
        <w:t> </w:t>
      </w:r>
      <w:r>
        <w:t xml:space="preserve">persons. </w:t>
      </w:r>
    </w:p>
    <w:p w14:paraId="65A8D0B2" w14:textId="73499D39" w:rsidR="00BD7D6F" w:rsidRPr="002C39E3" w:rsidRDefault="00BD7D6F" w:rsidP="00BD7D6F">
      <w:pPr>
        <w:pStyle w:val="SingleTxtG"/>
        <w:rPr>
          <w:lang w:val="en-CA"/>
        </w:rPr>
      </w:pPr>
      <w:r>
        <w:lastRenderedPageBreak/>
        <w:t>77.</w:t>
      </w:r>
      <w:r>
        <w:tab/>
        <w:t>In 2018 and 2019, training sessions on combating violence against women and girls were held for those involved in protecting and promoting women</w:t>
      </w:r>
      <w:r w:rsidR="00D2125C">
        <w:t>’</w:t>
      </w:r>
      <w:r>
        <w:t>s rights. Thus, in 2018, 55</w:t>
      </w:r>
      <w:r w:rsidR="00BC39EB">
        <w:t> </w:t>
      </w:r>
      <w:r>
        <w:t>persons involved in the judicial system (members of the legal service, police officers) were given training on gender-based violence, the application of Act No. 061</w:t>
      </w:r>
      <w:r w:rsidR="00BC39EB">
        <w:t>-</w:t>
      </w:r>
      <w:r>
        <w:t>2015/CNT of 6</w:t>
      </w:r>
      <w:r w:rsidR="002F3719">
        <w:t> </w:t>
      </w:r>
      <w:r>
        <w:t>September 2015 on the prevention and repression of and reparations for violence against women and girls, the care of victims and the law on female genital mutilation and child marriage.</w:t>
      </w:r>
    </w:p>
    <w:p w14:paraId="185B1C6D" w14:textId="77777777" w:rsidR="00BD7D6F" w:rsidRPr="002C39E3" w:rsidRDefault="00BD7D6F" w:rsidP="00BD7D6F">
      <w:pPr>
        <w:pStyle w:val="H1G"/>
        <w:rPr>
          <w:lang w:val="en-CA"/>
        </w:rPr>
      </w:pPr>
      <w:r>
        <w:tab/>
      </w:r>
      <w:r>
        <w:tab/>
      </w:r>
      <w:r>
        <w:rPr>
          <w:bCs/>
        </w:rPr>
        <w:t>Response to paragraph 28 (d) of the concluding observations on violence against women</w:t>
      </w:r>
    </w:p>
    <w:p w14:paraId="7A5E3A51" w14:textId="77777777" w:rsidR="00BD7D6F" w:rsidRPr="002C39E3" w:rsidRDefault="00BD7D6F" w:rsidP="00BD7D6F">
      <w:pPr>
        <w:pStyle w:val="SingleTxtG"/>
        <w:rPr>
          <w:lang w:val="en-CA"/>
        </w:rPr>
      </w:pPr>
      <w:r>
        <w:t>78.</w:t>
      </w:r>
      <w:r>
        <w:tab/>
        <w:t xml:space="preserve">Criminal guidance notes provide general instructions for staff of the prosecutorial service in prosecuting cases of domestic violence without fear or favour and calling for appropriate punishment. They thus protect the rights of victims and witnesses, particularly women. </w:t>
      </w:r>
    </w:p>
    <w:p w14:paraId="0BF02286" w14:textId="77777777" w:rsidR="00BD7D6F" w:rsidRPr="002C39E3" w:rsidRDefault="00BD7D6F" w:rsidP="00BD7D6F">
      <w:pPr>
        <w:pStyle w:val="SingleTxtG"/>
        <w:rPr>
          <w:lang w:val="en-CA"/>
        </w:rPr>
      </w:pPr>
      <w:r>
        <w:t>79.</w:t>
      </w:r>
      <w:r>
        <w:tab/>
        <w:t>An action plan for the integrated care of victims of gender-based violence for the period 2018–2020 was drawn up in 2018 with the aim of improving the provision of care for women and girls victims of violence.</w:t>
      </w:r>
    </w:p>
    <w:p w14:paraId="16693424" w14:textId="3C810959" w:rsidR="00BD7D6F" w:rsidRPr="002C39E3" w:rsidRDefault="00BD7D6F" w:rsidP="00BD7D6F">
      <w:pPr>
        <w:pStyle w:val="SingleTxtG"/>
        <w:rPr>
          <w:lang w:val="en-CA"/>
        </w:rPr>
      </w:pPr>
      <w:r>
        <w:t>80.</w:t>
      </w:r>
      <w:r>
        <w:tab/>
        <w:t>With regard to excision, the prosecution of perpetrators and their accomplices has been stepped up. By way of illustration, 56 persons were convicted in 2017, 64 in 2018, 37</w:t>
      </w:r>
      <w:r w:rsidR="00DF3701">
        <w:t> </w:t>
      </w:r>
      <w:r>
        <w:t>in 2019 and 25 in 2020. In addition, there has been an increase in the number of victims who have been provided with support in the form of reparations for the consequences of excision: 121 in 2017, 352 in 2018, 179 in 2019 and 164 in 2020.</w:t>
      </w:r>
    </w:p>
    <w:p w14:paraId="5D020B2A" w14:textId="77777777" w:rsidR="00BD7D6F" w:rsidRPr="002C39E3" w:rsidRDefault="00BD7D6F" w:rsidP="00BD7D6F">
      <w:pPr>
        <w:pStyle w:val="H1G"/>
        <w:rPr>
          <w:lang w:val="en-CA"/>
        </w:rPr>
      </w:pPr>
      <w:bookmarkStart w:id="20" w:name="_Hlk147321677"/>
      <w:r>
        <w:tab/>
      </w:r>
      <w:r>
        <w:tab/>
      </w:r>
      <w:r>
        <w:rPr>
          <w:bCs/>
        </w:rPr>
        <w:t>Response to paragraph 31 of the concluding observations on the economic exploitation of children</w:t>
      </w:r>
      <w:r>
        <w:t xml:space="preserve"> </w:t>
      </w:r>
      <w:bookmarkEnd w:id="20"/>
    </w:p>
    <w:p w14:paraId="32732C0A" w14:textId="0FB40306" w:rsidR="00BD7D6F" w:rsidRPr="002C39E3" w:rsidRDefault="00BD7D6F" w:rsidP="00BD7D6F">
      <w:pPr>
        <w:pStyle w:val="SingleTxtG"/>
        <w:rPr>
          <w:lang w:val="en-CA"/>
        </w:rPr>
      </w:pPr>
      <w:r>
        <w:t>81.</w:t>
      </w:r>
      <w:r>
        <w:tab/>
        <w:t>The provisions of articles 533</w:t>
      </w:r>
      <w:r w:rsidR="00764D1F">
        <w:t>-</w:t>
      </w:r>
      <w:r>
        <w:t>31 to 533</w:t>
      </w:r>
      <w:r w:rsidR="00764D1F">
        <w:t>-</w:t>
      </w:r>
      <w:r>
        <w:t>38 and articles 511</w:t>
      </w:r>
      <w:r w:rsidR="00764D1F">
        <w:t>-</w:t>
      </w:r>
      <w:r>
        <w:t xml:space="preserve">1 ff. of the Criminal Code protect children against trafficking, and punish the worst forms of child labour and sexual exploitation. </w:t>
      </w:r>
    </w:p>
    <w:p w14:paraId="076D570D" w14:textId="77777777" w:rsidR="00BD7D6F" w:rsidRPr="002C39E3" w:rsidRDefault="00BD7D6F" w:rsidP="00BD7D6F">
      <w:pPr>
        <w:pStyle w:val="SingleTxtG"/>
        <w:rPr>
          <w:lang w:val="en-CA"/>
        </w:rPr>
      </w:pPr>
      <w:r>
        <w:t>82.</w:t>
      </w:r>
      <w:r>
        <w:tab/>
        <w:t>In order to strengthen the protection of children against all forms of violence, such as child marriage, sexual and economic exploitation and the worst forms of labour, the Government has adopted various plans, programmes, policies and strategies, including:</w:t>
      </w:r>
    </w:p>
    <w:p w14:paraId="08B131EB" w14:textId="39E0F5DE" w:rsidR="00BD7D6F" w:rsidRPr="002C39E3" w:rsidRDefault="00BD7D6F" w:rsidP="00BD7D6F">
      <w:pPr>
        <w:pStyle w:val="Bullet1G"/>
        <w:numPr>
          <w:ilvl w:val="0"/>
          <w:numId w:val="0"/>
        </w:numPr>
        <w:tabs>
          <w:tab w:val="left" w:pos="1701"/>
        </w:tabs>
        <w:ind w:left="1701" w:hanging="170"/>
        <w:rPr>
          <w:lang w:val="en-CA"/>
        </w:rPr>
      </w:pPr>
      <w:r w:rsidRPr="0006716E">
        <w:t>•</w:t>
      </w:r>
      <w:r>
        <w:tab/>
        <w:t>The National Strategy for the Prevention and Elimination of Child Marriage,</w:t>
      </w:r>
      <w:r w:rsidR="002F3719">
        <w:br/>
      </w:r>
      <w:r>
        <w:t>2016–2025</w:t>
      </w:r>
    </w:p>
    <w:p w14:paraId="10D4AD96" w14:textId="77777777" w:rsidR="00BD7D6F" w:rsidRPr="002C39E3" w:rsidRDefault="00BD7D6F" w:rsidP="00BD7D6F">
      <w:pPr>
        <w:pStyle w:val="Bullet1G"/>
        <w:numPr>
          <w:ilvl w:val="0"/>
          <w:numId w:val="0"/>
        </w:numPr>
        <w:tabs>
          <w:tab w:val="left" w:pos="1701"/>
        </w:tabs>
        <w:ind w:left="1701" w:hanging="170"/>
        <w:rPr>
          <w:lang w:val="en-CA"/>
        </w:rPr>
      </w:pPr>
      <w:r w:rsidRPr="0006716E">
        <w:t>•</w:t>
      </w:r>
      <w:r>
        <w:tab/>
        <w:t>The National Child Protection Strategy, 2019–2023, which aims to establish an environment that ensures effective child protection by 2023</w:t>
      </w:r>
    </w:p>
    <w:p w14:paraId="4A140339" w14:textId="77777777" w:rsidR="00BD7D6F" w:rsidRPr="002C39E3" w:rsidRDefault="00BD7D6F" w:rsidP="00BD7D6F">
      <w:pPr>
        <w:pStyle w:val="Bullet1G"/>
        <w:numPr>
          <w:ilvl w:val="0"/>
          <w:numId w:val="0"/>
        </w:numPr>
        <w:tabs>
          <w:tab w:val="left" w:pos="1701"/>
        </w:tabs>
        <w:ind w:left="1701" w:hanging="170"/>
        <w:rPr>
          <w:lang w:val="en-CA"/>
        </w:rPr>
      </w:pPr>
      <w:r w:rsidRPr="0006716E">
        <w:t>•</w:t>
      </w:r>
      <w:r>
        <w:tab/>
        <w:t>The National Strategy to Combat the Worst Forms of Child Labour, 2019–2023</w:t>
      </w:r>
    </w:p>
    <w:p w14:paraId="7CCC703A" w14:textId="77777777" w:rsidR="00BD7D6F" w:rsidRPr="002C39E3" w:rsidRDefault="00BD7D6F" w:rsidP="00BD7D6F">
      <w:pPr>
        <w:pStyle w:val="SingleTxtG"/>
        <w:rPr>
          <w:lang w:val="en-CA"/>
        </w:rPr>
      </w:pPr>
      <w:r>
        <w:t>83.</w:t>
      </w:r>
      <w:r>
        <w:tab/>
        <w:t>The following measures have also been taken:</w:t>
      </w:r>
    </w:p>
    <w:p w14:paraId="49FA6F0F" w14:textId="77777777" w:rsidR="00BD7D6F" w:rsidRPr="002C39E3" w:rsidRDefault="00BD7D6F" w:rsidP="00BD7D6F">
      <w:pPr>
        <w:pStyle w:val="Bullet1G"/>
        <w:numPr>
          <w:ilvl w:val="0"/>
          <w:numId w:val="0"/>
        </w:numPr>
        <w:tabs>
          <w:tab w:val="left" w:pos="1701"/>
        </w:tabs>
        <w:ind w:left="1701" w:hanging="170"/>
        <w:rPr>
          <w:lang w:val="en-CA"/>
        </w:rPr>
      </w:pPr>
      <w:r w:rsidRPr="0006716E">
        <w:t>•</w:t>
      </w:r>
      <w:r>
        <w:tab/>
        <w:t>Monitoring and awareness-raising visits to places with a high potential for the worst forms of child labour (gold mines, artisanal quarries, cotton-growing areas, etc.). In 2018, a total of 36 awareness-raising visits were made to gold mines, six radio programmes were broadcast and three awareness-raising sessions were held. In 2019, 34 field visits, seven training courses and one conference were held and 17 radio programmes were broadcast.</w:t>
      </w:r>
    </w:p>
    <w:p w14:paraId="27837462" w14:textId="77777777" w:rsidR="00BD7D6F" w:rsidRPr="002C39E3" w:rsidRDefault="00BD7D6F" w:rsidP="00BD7D6F">
      <w:pPr>
        <w:pStyle w:val="Bullet1G"/>
        <w:numPr>
          <w:ilvl w:val="0"/>
          <w:numId w:val="0"/>
        </w:numPr>
        <w:tabs>
          <w:tab w:val="left" w:pos="1701"/>
        </w:tabs>
        <w:ind w:left="1701" w:hanging="170"/>
        <w:rPr>
          <w:lang w:val="en-CA"/>
        </w:rPr>
      </w:pPr>
      <w:r w:rsidRPr="0006716E">
        <w:t>•</w:t>
      </w:r>
      <w:r>
        <w:tab/>
        <w:t>Follow-up was provided for 24 children removed from gold mines and artisanal quarries in Kaya and provided with job training in 2019. The situation of each of the 24 children taken from the mines and reintegrated into society was thus assessed</w:t>
      </w:r>
    </w:p>
    <w:p w14:paraId="79149696" w14:textId="77777777" w:rsidR="00BD7D6F" w:rsidRPr="002C39E3" w:rsidRDefault="00BD7D6F" w:rsidP="00BD7D6F">
      <w:pPr>
        <w:pStyle w:val="Bullet1G"/>
        <w:numPr>
          <w:ilvl w:val="0"/>
          <w:numId w:val="0"/>
        </w:numPr>
        <w:tabs>
          <w:tab w:val="left" w:pos="1701"/>
        </w:tabs>
        <w:ind w:left="1701" w:hanging="170"/>
        <w:rPr>
          <w:lang w:val="en-CA"/>
        </w:rPr>
      </w:pPr>
      <w:r w:rsidRPr="0006716E">
        <w:t>•</w:t>
      </w:r>
      <w:r>
        <w:tab/>
        <w:t>Six regional workshops were organized in 2018, with another seven in 2019, for those involved in combating child labour, to provide information on the innovations in the new decree listing the hazardous jobs from which children are banned</w:t>
      </w:r>
    </w:p>
    <w:p w14:paraId="25E1E12B" w14:textId="77777777" w:rsidR="00BD7D6F" w:rsidRPr="002C39E3" w:rsidRDefault="00BD7D6F" w:rsidP="00BD7D6F">
      <w:pPr>
        <w:pStyle w:val="SingleTxtG"/>
        <w:rPr>
          <w:lang w:val="en-CA"/>
        </w:rPr>
      </w:pPr>
      <w:r>
        <w:lastRenderedPageBreak/>
        <w:t>84.</w:t>
      </w:r>
      <w:r>
        <w:tab/>
        <w:t xml:space="preserve">Visits to identify vulnerable children and operations to remove them were organized in 2018 and 2019 with a view to ensuring care for them through daily case management by the social services for child victims of violence. These operations achieved the removal of 9,255 child victims of violence and their subsequent care in 2018 and 9,452 in 2019, making a total of 18,707 child victims. </w:t>
      </w:r>
    </w:p>
    <w:p w14:paraId="6587FF04" w14:textId="77777777" w:rsidR="00BD7D6F" w:rsidRPr="002C39E3" w:rsidRDefault="00BD7D6F" w:rsidP="00BD7D6F">
      <w:pPr>
        <w:pStyle w:val="SingleTxtG"/>
        <w:rPr>
          <w:lang w:val="en-CA"/>
        </w:rPr>
      </w:pPr>
      <w:r>
        <w:t>85.</w:t>
      </w:r>
      <w:r>
        <w:tab/>
        <w:t>They also reached 1,473 children and mothers of twins in 2018 and 463 in 2019, making a total of 1,936 children and mothers of twins removed from harm.</w:t>
      </w:r>
    </w:p>
    <w:p w14:paraId="2D4F38D6" w14:textId="77777777" w:rsidR="00BD7D6F" w:rsidRPr="002C39E3" w:rsidRDefault="00BD7D6F" w:rsidP="00BD7D6F">
      <w:pPr>
        <w:pStyle w:val="SingleTxtG"/>
        <w:rPr>
          <w:lang w:val="en-CA"/>
        </w:rPr>
      </w:pPr>
      <w:r>
        <w:t>86.</w:t>
      </w:r>
      <w:r>
        <w:tab/>
        <w:t>Public awareness-raising sessions held in 2018 reached 525,509 individuals, of whom 134,057 were children and 391,452 were adults. The figure for 2019 was a total of 69,612: 24,778 children and 44,834 adults.</w:t>
      </w:r>
    </w:p>
    <w:p w14:paraId="5344314C" w14:textId="77777777" w:rsidR="00BD7D6F" w:rsidRPr="002C39E3" w:rsidRDefault="00BD7D6F" w:rsidP="00BD7D6F">
      <w:pPr>
        <w:pStyle w:val="SingleTxtG"/>
        <w:rPr>
          <w:lang w:val="en-CA"/>
        </w:rPr>
      </w:pPr>
      <w:r>
        <w:t>87.</w:t>
      </w:r>
      <w:r>
        <w:tab/>
        <w:t xml:space="preserve">With regard to human trafficking, in 2018, 1,047 child victims were intercepted, placed in care and reintegrated into society, as were 2,303 in 2019. </w:t>
      </w:r>
    </w:p>
    <w:p w14:paraId="7A241C5A" w14:textId="77777777" w:rsidR="00BD7D6F" w:rsidRPr="002C39E3" w:rsidRDefault="00BD7D6F" w:rsidP="00BD7D6F">
      <w:pPr>
        <w:pStyle w:val="H1G"/>
        <w:rPr>
          <w:lang w:val="en-CA"/>
        </w:rPr>
      </w:pPr>
      <w:r>
        <w:tab/>
      </w:r>
      <w:r>
        <w:tab/>
      </w:r>
      <w:r>
        <w:rPr>
          <w:bCs/>
        </w:rPr>
        <w:t>Response to paragraph 31 of the concluding observations on the economic exploitation of children</w:t>
      </w:r>
    </w:p>
    <w:p w14:paraId="5660B08A" w14:textId="77777777" w:rsidR="00BD7D6F" w:rsidRPr="002C39E3" w:rsidRDefault="00BD7D6F" w:rsidP="00BD7D6F">
      <w:pPr>
        <w:pStyle w:val="SingleTxtG"/>
        <w:rPr>
          <w:lang w:val="en-CA"/>
        </w:rPr>
      </w:pPr>
      <w:r>
        <w:t>88.</w:t>
      </w:r>
      <w:r>
        <w:tab/>
        <w:t>A number of public information campaigns have been organized to raise awareness of the causes and consequences of child labour, and the relevant legislation in force. They are summarized in the table below.</w:t>
      </w:r>
    </w:p>
    <w:p w14:paraId="14B24120" w14:textId="77777777" w:rsidR="00476BB3" w:rsidRDefault="002F3719" w:rsidP="00476BB3">
      <w:pPr>
        <w:pStyle w:val="H23G"/>
        <w:spacing w:after="0"/>
        <w:rPr>
          <w:rStyle w:val="Heading1Char"/>
          <w:b w:val="0"/>
          <w:bCs/>
        </w:rPr>
      </w:pPr>
      <w:bookmarkStart w:id="21" w:name="_Toc109638865"/>
      <w:r w:rsidRPr="00B64E1D">
        <w:rPr>
          <w:rStyle w:val="Heading1Char"/>
          <w:b w:val="0"/>
          <w:bCs/>
        </w:rPr>
        <w:tab/>
      </w:r>
      <w:r w:rsidRPr="00B64E1D">
        <w:rPr>
          <w:rStyle w:val="Heading1Char"/>
          <w:b w:val="0"/>
          <w:bCs/>
        </w:rPr>
        <w:tab/>
      </w:r>
      <w:r w:rsidR="00BD7D6F" w:rsidRPr="00B64E1D">
        <w:rPr>
          <w:rStyle w:val="Heading1Char"/>
          <w:b w:val="0"/>
          <w:bCs/>
        </w:rPr>
        <w:t>Table 2</w:t>
      </w:r>
    </w:p>
    <w:p w14:paraId="5661841C" w14:textId="713A7728" w:rsidR="00BD7D6F" w:rsidRPr="00476BB3" w:rsidRDefault="00BD7D6F" w:rsidP="00476BB3">
      <w:pPr>
        <w:pStyle w:val="SingleTxtG"/>
        <w:rPr>
          <w:rStyle w:val="SingleTxtGChar"/>
          <w:b/>
          <w:bCs/>
        </w:rPr>
      </w:pPr>
      <w:r w:rsidRPr="00476BB3">
        <w:rPr>
          <w:rStyle w:val="SingleTxtGChar"/>
          <w:b/>
          <w:bCs/>
        </w:rPr>
        <w:t>Awareness-raising campaigns organized by the Ministry for the Civil Service, Labour and Social Welfare</w:t>
      </w:r>
      <w:bookmarkEnd w:id="21"/>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261"/>
        <w:gridCol w:w="850"/>
        <w:gridCol w:w="709"/>
        <w:gridCol w:w="850"/>
        <w:gridCol w:w="851"/>
        <w:gridCol w:w="849"/>
      </w:tblGrid>
      <w:tr w:rsidR="00080241" w:rsidRPr="00942883" w14:paraId="5054DC63" w14:textId="77777777" w:rsidTr="00476BB3">
        <w:trPr>
          <w:tblHeader/>
        </w:trPr>
        <w:tc>
          <w:tcPr>
            <w:tcW w:w="3261" w:type="dxa"/>
            <w:vMerge w:val="restart"/>
            <w:tcBorders>
              <w:top w:val="single" w:sz="4" w:space="0" w:color="auto"/>
              <w:bottom w:val="single" w:sz="12" w:space="0" w:color="auto"/>
            </w:tcBorders>
            <w:shd w:val="clear" w:color="auto" w:fill="auto"/>
            <w:vAlign w:val="bottom"/>
          </w:tcPr>
          <w:p w14:paraId="7616082D" w14:textId="77777777" w:rsidR="00BD7D6F" w:rsidRPr="00942883" w:rsidRDefault="00BD7D6F" w:rsidP="00942883">
            <w:pPr>
              <w:suppressAutoHyphens w:val="0"/>
              <w:spacing w:before="80" w:after="80" w:line="200" w:lineRule="exact"/>
              <w:ind w:right="113"/>
              <w:rPr>
                <w:bCs/>
                <w:i/>
                <w:sz w:val="16"/>
              </w:rPr>
            </w:pPr>
            <w:bookmarkStart w:id="22" w:name="RANGE!A2"/>
            <w:r w:rsidRPr="00942883">
              <w:rPr>
                <w:i/>
                <w:sz w:val="16"/>
              </w:rPr>
              <w:t xml:space="preserve">Campaigns </w:t>
            </w:r>
            <w:bookmarkEnd w:id="22"/>
          </w:p>
        </w:tc>
        <w:tc>
          <w:tcPr>
            <w:tcW w:w="4109" w:type="dxa"/>
            <w:gridSpan w:val="5"/>
            <w:tcBorders>
              <w:top w:val="single" w:sz="4" w:space="0" w:color="auto"/>
              <w:bottom w:val="single" w:sz="2" w:space="0" w:color="auto"/>
            </w:tcBorders>
            <w:shd w:val="clear" w:color="auto" w:fill="auto"/>
            <w:vAlign w:val="bottom"/>
          </w:tcPr>
          <w:p w14:paraId="464496AA" w14:textId="77777777" w:rsidR="00BD7D6F" w:rsidRPr="00942883" w:rsidRDefault="00BD7D6F" w:rsidP="00942883">
            <w:pPr>
              <w:suppressAutoHyphens w:val="0"/>
              <w:spacing w:before="80" w:after="80" w:line="200" w:lineRule="exact"/>
              <w:ind w:right="113"/>
              <w:jc w:val="center"/>
              <w:rPr>
                <w:i/>
                <w:sz w:val="16"/>
              </w:rPr>
            </w:pPr>
            <w:r w:rsidRPr="00942883">
              <w:rPr>
                <w:i/>
                <w:sz w:val="16"/>
              </w:rPr>
              <w:t>Year</w:t>
            </w:r>
          </w:p>
        </w:tc>
      </w:tr>
      <w:tr w:rsidR="00942883" w:rsidRPr="00942883" w14:paraId="122B44C7" w14:textId="77777777" w:rsidTr="00476BB3">
        <w:trPr>
          <w:tblHeader/>
        </w:trPr>
        <w:tc>
          <w:tcPr>
            <w:tcW w:w="3261" w:type="dxa"/>
            <w:vMerge/>
            <w:tcBorders>
              <w:top w:val="single" w:sz="12" w:space="0" w:color="auto"/>
              <w:bottom w:val="single" w:sz="12" w:space="0" w:color="auto"/>
            </w:tcBorders>
            <w:shd w:val="clear" w:color="auto" w:fill="auto"/>
            <w:vAlign w:val="bottom"/>
            <w:hideMark/>
          </w:tcPr>
          <w:p w14:paraId="629799A1" w14:textId="77777777" w:rsidR="00BD7D6F" w:rsidRPr="00942883" w:rsidRDefault="00BD7D6F" w:rsidP="00942883">
            <w:pPr>
              <w:suppressAutoHyphens w:val="0"/>
              <w:spacing w:before="40" w:after="40" w:line="220" w:lineRule="exact"/>
              <w:ind w:right="113"/>
              <w:rPr>
                <w:bCs/>
                <w:sz w:val="18"/>
                <w:lang w:val="fr-FR"/>
              </w:rPr>
            </w:pPr>
          </w:p>
        </w:tc>
        <w:tc>
          <w:tcPr>
            <w:tcW w:w="850" w:type="dxa"/>
            <w:tcBorders>
              <w:top w:val="single" w:sz="2" w:space="0" w:color="auto"/>
              <w:bottom w:val="single" w:sz="12" w:space="0" w:color="auto"/>
            </w:tcBorders>
            <w:shd w:val="clear" w:color="auto" w:fill="auto"/>
            <w:vAlign w:val="bottom"/>
            <w:hideMark/>
          </w:tcPr>
          <w:p w14:paraId="6CEDA341" w14:textId="77777777" w:rsidR="00BD7D6F" w:rsidRPr="00942883" w:rsidRDefault="00BD7D6F" w:rsidP="00942883">
            <w:pPr>
              <w:suppressAutoHyphens w:val="0"/>
              <w:spacing w:before="80" w:after="80" w:line="200" w:lineRule="exact"/>
              <w:ind w:right="113"/>
              <w:jc w:val="right"/>
              <w:rPr>
                <w:i/>
                <w:iCs/>
                <w:sz w:val="16"/>
                <w:szCs w:val="16"/>
              </w:rPr>
            </w:pPr>
            <w:bookmarkStart w:id="23" w:name="RANGE!B2"/>
            <w:r w:rsidRPr="00942883">
              <w:rPr>
                <w:i/>
                <w:iCs/>
                <w:sz w:val="16"/>
                <w:szCs w:val="16"/>
              </w:rPr>
              <w:t>2016</w:t>
            </w:r>
            <w:bookmarkEnd w:id="23"/>
          </w:p>
        </w:tc>
        <w:tc>
          <w:tcPr>
            <w:tcW w:w="709" w:type="dxa"/>
            <w:tcBorders>
              <w:top w:val="single" w:sz="2" w:space="0" w:color="auto"/>
              <w:bottom w:val="single" w:sz="12" w:space="0" w:color="auto"/>
            </w:tcBorders>
            <w:shd w:val="clear" w:color="auto" w:fill="auto"/>
            <w:vAlign w:val="bottom"/>
            <w:hideMark/>
          </w:tcPr>
          <w:p w14:paraId="739CF8C9" w14:textId="77777777" w:rsidR="00BD7D6F" w:rsidRPr="00942883" w:rsidRDefault="00BD7D6F" w:rsidP="00942883">
            <w:pPr>
              <w:suppressAutoHyphens w:val="0"/>
              <w:spacing w:before="80" w:after="80" w:line="200" w:lineRule="exact"/>
              <w:ind w:right="113"/>
              <w:jc w:val="right"/>
              <w:rPr>
                <w:i/>
                <w:iCs/>
                <w:sz w:val="16"/>
                <w:szCs w:val="16"/>
              </w:rPr>
            </w:pPr>
            <w:r w:rsidRPr="00942883">
              <w:rPr>
                <w:i/>
                <w:iCs/>
                <w:sz w:val="16"/>
                <w:szCs w:val="16"/>
              </w:rPr>
              <w:t>2017</w:t>
            </w:r>
          </w:p>
        </w:tc>
        <w:tc>
          <w:tcPr>
            <w:tcW w:w="850" w:type="dxa"/>
            <w:tcBorders>
              <w:top w:val="single" w:sz="2" w:space="0" w:color="auto"/>
              <w:bottom w:val="single" w:sz="12" w:space="0" w:color="auto"/>
            </w:tcBorders>
            <w:shd w:val="clear" w:color="auto" w:fill="auto"/>
            <w:vAlign w:val="bottom"/>
            <w:hideMark/>
          </w:tcPr>
          <w:p w14:paraId="680120BE" w14:textId="77777777" w:rsidR="00BD7D6F" w:rsidRPr="00942883" w:rsidRDefault="00BD7D6F" w:rsidP="00942883">
            <w:pPr>
              <w:suppressAutoHyphens w:val="0"/>
              <w:spacing w:before="80" w:after="80" w:line="200" w:lineRule="exact"/>
              <w:ind w:right="113"/>
              <w:jc w:val="right"/>
              <w:rPr>
                <w:i/>
                <w:iCs/>
                <w:sz w:val="16"/>
                <w:szCs w:val="16"/>
              </w:rPr>
            </w:pPr>
            <w:r w:rsidRPr="00942883">
              <w:rPr>
                <w:i/>
                <w:iCs/>
                <w:sz w:val="16"/>
                <w:szCs w:val="16"/>
              </w:rPr>
              <w:t>2018</w:t>
            </w:r>
          </w:p>
        </w:tc>
        <w:tc>
          <w:tcPr>
            <w:tcW w:w="851" w:type="dxa"/>
            <w:tcBorders>
              <w:top w:val="single" w:sz="2" w:space="0" w:color="auto"/>
              <w:bottom w:val="single" w:sz="12" w:space="0" w:color="auto"/>
            </w:tcBorders>
            <w:shd w:val="clear" w:color="auto" w:fill="auto"/>
            <w:vAlign w:val="bottom"/>
          </w:tcPr>
          <w:p w14:paraId="0E51FE41" w14:textId="77777777" w:rsidR="00BD7D6F" w:rsidRPr="00942883" w:rsidRDefault="00BD7D6F" w:rsidP="00942883">
            <w:pPr>
              <w:suppressAutoHyphens w:val="0"/>
              <w:spacing w:before="80" w:after="80" w:line="200" w:lineRule="exact"/>
              <w:ind w:right="113"/>
              <w:jc w:val="right"/>
              <w:rPr>
                <w:i/>
                <w:iCs/>
                <w:sz w:val="16"/>
                <w:szCs w:val="16"/>
              </w:rPr>
            </w:pPr>
            <w:r w:rsidRPr="00942883">
              <w:rPr>
                <w:i/>
                <w:iCs/>
                <w:sz w:val="16"/>
                <w:szCs w:val="16"/>
              </w:rPr>
              <w:t>2019</w:t>
            </w:r>
          </w:p>
        </w:tc>
        <w:tc>
          <w:tcPr>
            <w:tcW w:w="849" w:type="dxa"/>
            <w:tcBorders>
              <w:top w:val="single" w:sz="2" w:space="0" w:color="auto"/>
              <w:bottom w:val="single" w:sz="12" w:space="0" w:color="auto"/>
            </w:tcBorders>
            <w:shd w:val="clear" w:color="auto" w:fill="auto"/>
            <w:vAlign w:val="bottom"/>
          </w:tcPr>
          <w:p w14:paraId="7A93C64C" w14:textId="77777777" w:rsidR="00BD7D6F" w:rsidRPr="00942883" w:rsidRDefault="00BD7D6F" w:rsidP="00942883">
            <w:pPr>
              <w:suppressAutoHyphens w:val="0"/>
              <w:spacing w:before="80" w:after="80" w:line="200" w:lineRule="exact"/>
              <w:ind w:right="113"/>
              <w:jc w:val="right"/>
              <w:rPr>
                <w:i/>
                <w:iCs/>
                <w:sz w:val="16"/>
                <w:szCs w:val="16"/>
              </w:rPr>
            </w:pPr>
            <w:r w:rsidRPr="00942883">
              <w:rPr>
                <w:i/>
                <w:iCs/>
                <w:sz w:val="16"/>
                <w:szCs w:val="16"/>
              </w:rPr>
              <w:t>2020</w:t>
            </w:r>
          </w:p>
        </w:tc>
      </w:tr>
      <w:tr w:rsidR="00246CE3" w:rsidRPr="00942883" w14:paraId="642A4B00" w14:textId="77777777" w:rsidTr="00476BB3">
        <w:tc>
          <w:tcPr>
            <w:tcW w:w="3261" w:type="dxa"/>
            <w:tcBorders>
              <w:top w:val="single" w:sz="12" w:space="0" w:color="auto"/>
            </w:tcBorders>
            <w:shd w:val="clear" w:color="auto" w:fill="auto"/>
            <w:hideMark/>
          </w:tcPr>
          <w:p w14:paraId="20FA40D0" w14:textId="77777777" w:rsidR="00BD7D6F" w:rsidRPr="00942883" w:rsidRDefault="00BD7D6F" w:rsidP="00942883">
            <w:pPr>
              <w:suppressAutoHyphens w:val="0"/>
              <w:spacing w:before="40" w:after="40" w:line="220" w:lineRule="exact"/>
              <w:ind w:right="113"/>
              <w:rPr>
                <w:sz w:val="18"/>
              </w:rPr>
            </w:pPr>
            <w:r w:rsidRPr="00942883">
              <w:rPr>
                <w:sz w:val="18"/>
              </w:rPr>
              <w:t>Films followed by discussions</w:t>
            </w:r>
          </w:p>
        </w:tc>
        <w:tc>
          <w:tcPr>
            <w:tcW w:w="850" w:type="dxa"/>
            <w:tcBorders>
              <w:top w:val="single" w:sz="12" w:space="0" w:color="auto"/>
            </w:tcBorders>
            <w:shd w:val="clear" w:color="auto" w:fill="auto"/>
            <w:vAlign w:val="bottom"/>
            <w:hideMark/>
          </w:tcPr>
          <w:p w14:paraId="3B954015" w14:textId="77777777" w:rsidR="00BD7D6F" w:rsidRPr="00942883" w:rsidRDefault="00BD7D6F" w:rsidP="00942883">
            <w:pPr>
              <w:suppressAutoHyphens w:val="0"/>
              <w:spacing w:before="40" w:after="40" w:line="220" w:lineRule="exact"/>
              <w:ind w:right="113"/>
              <w:jc w:val="right"/>
              <w:rPr>
                <w:sz w:val="18"/>
              </w:rPr>
            </w:pPr>
            <w:r w:rsidRPr="00942883">
              <w:rPr>
                <w:sz w:val="18"/>
              </w:rPr>
              <w:t>105</w:t>
            </w:r>
          </w:p>
        </w:tc>
        <w:tc>
          <w:tcPr>
            <w:tcW w:w="709" w:type="dxa"/>
            <w:tcBorders>
              <w:top w:val="single" w:sz="12" w:space="0" w:color="auto"/>
            </w:tcBorders>
            <w:shd w:val="clear" w:color="auto" w:fill="auto"/>
            <w:vAlign w:val="bottom"/>
            <w:hideMark/>
          </w:tcPr>
          <w:p w14:paraId="67C83B45" w14:textId="77777777" w:rsidR="00BD7D6F" w:rsidRPr="00942883" w:rsidRDefault="00BD7D6F" w:rsidP="00942883">
            <w:pPr>
              <w:suppressAutoHyphens w:val="0"/>
              <w:spacing w:before="40" w:after="40" w:line="220" w:lineRule="exact"/>
              <w:ind w:right="113"/>
              <w:jc w:val="right"/>
              <w:rPr>
                <w:sz w:val="18"/>
              </w:rPr>
            </w:pPr>
            <w:r w:rsidRPr="00942883">
              <w:rPr>
                <w:sz w:val="18"/>
              </w:rPr>
              <w:t>12</w:t>
            </w:r>
          </w:p>
        </w:tc>
        <w:tc>
          <w:tcPr>
            <w:tcW w:w="850" w:type="dxa"/>
            <w:tcBorders>
              <w:top w:val="single" w:sz="12" w:space="0" w:color="auto"/>
            </w:tcBorders>
            <w:shd w:val="clear" w:color="auto" w:fill="auto"/>
            <w:vAlign w:val="bottom"/>
            <w:hideMark/>
          </w:tcPr>
          <w:p w14:paraId="0796B783" w14:textId="77777777" w:rsidR="00BD7D6F" w:rsidRPr="00942883" w:rsidRDefault="00BD7D6F" w:rsidP="00942883">
            <w:pPr>
              <w:suppressAutoHyphens w:val="0"/>
              <w:spacing w:before="40" w:after="40" w:line="220" w:lineRule="exact"/>
              <w:ind w:right="113"/>
              <w:jc w:val="right"/>
              <w:rPr>
                <w:sz w:val="18"/>
              </w:rPr>
            </w:pPr>
            <w:r w:rsidRPr="00942883">
              <w:rPr>
                <w:sz w:val="18"/>
              </w:rPr>
              <w:t>2</w:t>
            </w:r>
          </w:p>
        </w:tc>
        <w:tc>
          <w:tcPr>
            <w:tcW w:w="851" w:type="dxa"/>
            <w:tcBorders>
              <w:top w:val="single" w:sz="12" w:space="0" w:color="auto"/>
            </w:tcBorders>
            <w:shd w:val="clear" w:color="auto" w:fill="auto"/>
            <w:vAlign w:val="bottom"/>
          </w:tcPr>
          <w:p w14:paraId="3C0AD037" w14:textId="77777777" w:rsidR="00BD7D6F" w:rsidRPr="00942883" w:rsidRDefault="00BD7D6F" w:rsidP="00942883">
            <w:pPr>
              <w:suppressAutoHyphens w:val="0"/>
              <w:spacing w:before="40" w:after="40" w:line="220" w:lineRule="exact"/>
              <w:ind w:right="113"/>
              <w:jc w:val="right"/>
              <w:rPr>
                <w:sz w:val="18"/>
              </w:rPr>
            </w:pPr>
            <w:r w:rsidRPr="00942883">
              <w:rPr>
                <w:sz w:val="18"/>
              </w:rPr>
              <w:t>11</w:t>
            </w:r>
          </w:p>
        </w:tc>
        <w:tc>
          <w:tcPr>
            <w:tcW w:w="849" w:type="dxa"/>
            <w:tcBorders>
              <w:top w:val="single" w:sz="12" w:space="0" w:color="auto"/>
            </w:tcBorders>
            <w:shd w:val="clear" w:color="auto" w:fill="auto"/>
            <w:vAlign w:val="bottom"/>
          </w:tcPr>
          <w:p w14:paraId="05E2AD98" w14:textId="77777777" w:rsidR="00BD7D6F" w:rsidRPr="00942883" w:rsidRDefault="00BD7D6F" w:rsidP="00942883">
            <w:pPr>
              <w:suppressAutoHyphens w:val="0"/>
              <w:spacing w:before="40" w:after="40" w:line="220" w:lineRule="exact"/>
              <w:ind w:right="113"/>
              <w:jc w:val="right"/>
              <w:rPr>
                <w:sz w:val="18"/>
              </w:rPr>
            </w:pPr>
            <w:r w:rsidRPr="00942883">
              <w:rPr>
                <w:sz w:val="18"/>
              </w:rPr>
              <w:t>0</w:t>
            </w:r>
          </w:p>
        </w:tc>
      </w:tr>
      <w:tr w:rsidR="00246CE3" w:rsidRPr="00942883" w14:paraId="79285DBE" w14:textId="77777777" w:rsidTr="00476BB3">
        <w:tc>
          <w:tcPr>
            <w:tcW w:w="3261" w:type="dxa"/>
            <w:shd w:val="clear" w:color="auto" w:fill="auto"/>
            <w:hideMark/>
          </w:tcPr>
          <w:p w14:paraId="458C3456" w14:textId="77777777" w:rsidR="00BD7D6F" w:rsidRPr="00942883" w:rsidRDefault="00BD7D6F" w:rsidP="00942883">
            <w:pPr>
              <w:suppressAutoHyphens w:val="0"/>
              <w:spacing w:before="40" w:after="40" w:line="220" w:lineRule="exact"/>
              <w:ind w:right="113"/>
              <w:rPr>
                <w:sz w:val="18"/>
                <w:lang w:val="en-CA"/>
              </w:rPr>
            </w:pPr>
            <w:r w:rsidRPr="00942883">
              <w:rPr>
                <w:sz w:val="18"/>
              </w:rPr>
              <w:t>Sessions using the method developed by the Group for Research and Support for Local Self-Help (GRAAP)</w:t>
            </w:r>
          </w:p>
        </w:tc>
        <w:tc>
          <w:tcPr>
            <w:tcW w:w="850" w:type="dxa"/>
            <w:shd w:val="clear" w:color="auto" w:fill="auto"/>
            <w:vAlign w:val="bottom"/>
            <w:hideMark/>
          </w:tcPr>
          <w:p w14:paraId="2EC0B251" w14:textId="77777777" w:rsidR="00BD7D6F" w:rsidRPr="00942883" w:rsidRDefault="00BD7D6F" w:rsidP="00942883">
            <w:pPr>
              <w:suppressAutoHyphens w:val="0"/>
              <w:spacing w:before="40" w:after="40" w:line="220" w:lineRule="exact"/>
              <w:ind w:right="113"/>
              <w:jc w:val="right"/>
              <w:rPr>
                <w:sz w:val="18"/>
              </w:rPr>
            </w:pPr>
            <w:r w:rsidRPr="00942883">
              <w:rPr>
                <w:sz w:val="18"/>
              </w:rPr>
              <w:t>53</w:t>
            </w:r>
          </w:p>
        </w:tc>
        <w:tc>
          <w:tcPr>
            <w:tcW w:w="709" w:type="dxa"/>
            <w:shd w:val="clear" w:color="auto" w:fill="auto"/>
            <w:vAlign w:val="bottom"/>
            <w:hideMark/>
          </w:tcPr>
          <w:p w14:paraId="3185968F" w14:textId="77777777" w:rsidR="00BD7D6F" w:rsidRPr="00942883" w:rsidRDefault="00BD7D6F" w:rsidP="00942883">
            <w:pPr>
              <w:suppressAutoHyphens w:val="0"/>
              <w:spacing w:before="40" w:after="40" w:line="220" w:lineRule="exact"/>
              <w:ind w:right="113"/>
              <w:jc w:val="right"/>
              <w:rPr>
                <w:sz w:val="18"/>
              </w:rPr>
            </w:pPr>
            <w:r w:rsidRPr="00942883">
              <w:rPr>
                <w:sz w:val="18"/>
              </w:rPr>
              <w:t>4</w:t>
            </w:r>
          </w:p>
        </w:tc>
        <w:tc>
          <w:tcPr>
            <w:tcW w:w="850" w:type="dxa"/>
            <w:shd w:val="clear" w:color="auto" w:fill="auto"/>
            <w:vAlign w:val="bottom"/>
            <w:hideMark/>
          </w:tcPr>
          <w:p w14:paraId="6CEDAA36" w14:textId="77777777" w:rsidR="00BD7D6F" w:rsidRPr="00942883" w:rsidRDefault="00BD7D6F" w:rsidP="00942883">
            <w:pPr>
              <w:suppressAutoHyphens w:val="0"/>
              <w:spacing w:before="40" w:after="40" w:line="220" w:lineRule="exact"/>
              <w:ind w:right="113"/>
              <w:jc w:val="right"/>
              <w:rPr>
                <w:sz w:val="18"/>
              </w:rPr>
            </w:pPr>
            <w:r w:rsidRPr="00942883">
              <w:rPr>
                <w:sz w:val="18"/>
              </w:rPr>
              <w:t>0</w:t>
            </w:r>
          </w:p>
        </w:tc>
        <w:tc>
          <w:tcPr>
            <w:tcW w:w="851" w:type="dxa"/>
            <w:shd w:val="clear" w:color="auto" w:fill="auto"/>
            <w:vAlign w:val="bottom"/>
          </w:tcPr>
          <w:p w14:paraId="74A7D7A5" w14:textId="77777777" w:rsidR="00BD7D6F" w:rsidRPr="00942883" w:rsidRDefault="00BD7D6F" w:rsidP="00942883">
            <w:pPr>
              <w:suppressAutoHyphens w:val="0"/>
              <w:spacing w:before="40" w:after="40" w:line="220" w:lineRule="exact"/>
              <w:ind w:right="113"/>
              <w:jc w:val="right"/>
              <w:rPr>
                <w:sz w:val="18"/>
              </w:rPr>
            </w:pPr>
            <w:r w:rsidRPr="00942883">
              <w:rPr>
                <w:sz w:val="18"/>
              </w:rPr>
              <w:t>11</w:t>
            </w:r>
          </w:p>
        </w:tc>
        <w:tc>
          <w:tcPr>
            <w:tcW w:w="849" w:type="dxa"/>
            <w:shd w:val="clear" w:color="auto" w:fill="auto"/>
            <w:vAlign w:val="bottom"/>
          </w:tcPr>
          <w:p w14:paraId="6608C2DC" w14:textId="77777777" w:rsidR="00BD7D6F" w:rsidRPr="00942883" w:rsidRDefault="00BD7D6F" w:rsidP="00942883">
            <w:pPr>
              <w:suppressAutoHyphens w:val="0"/>
              <w:spacing w:before="40" w:after="40" w:line="220" w:lineRule="exact"/>
              <w:ind w:right="113"/>
              <w:jc w:val="right"/>
              <w:rPr>
                <w:sz w:val="18"/>
              </w:rPr>
            </w:pPr>
            <w:r w:rsidRPr="00942883">
              <w:rPr>
                <w:sz w:val="18"/>
              </w:rPr>
              <w:t>0</w:t>
            </w:r>
          </w:p>
        </w:tc>
      </w:tr>
      <w:tr w:rsidR="00246CE3" w:rsidRPr="00942883" w14:paraId="4C3C94E8" w14:textId="77777777" w:rsidTr="00476BB3">
        <w:tc>
          <w:tcPr>
            <w:tcW w:w="3261" w:type="dxa"/>
            <w:shd w:val="clear" w:color="auto" w:fill="auto"/>
            <w:hideMark/>
          </w:tcPr>
          <w:p w14:paraId="1CA12A7A" w14:textId="77777777" w:rsidR="00BD7D6F" w:rsidRPr="00942883" w:rsidRDefault="00BD7D6F" w:rsidP="00942883">
            <w:pPr>
              <w:suppressAutoHyphens w:val="0"/>
              <w:spacing w:before="40" w:after="40" w:line="220" w:lineRule="exact"/>
              <w:ind w:right="113"/>
              <w:rPr>
                <w:sz w:val="18"/>
              </w:rPr>
            </w:pPr>
            <w:r w:rsidRPr="00942883">
              <w:rPr>
                <w:sz w:val="18"/>
              </w:rPr>
              <w:t>Radio programmes</w:t>
            </w:r>
          </w:p>
        </w:tc>
        <w:tc>
          <w:tcPr>
            <w:tcW w:w="850" w:type="dxa"/>
            <w:shd w:val="clear" w:color="auto" w:fill="auto"/>
            <w:vAlign w:val="bottom"/>
            <w:hideMark/>
          </w:tcPr>
          <w:p w14:paraId="6DE745E3" w14:textId="77777777" w:rsidR="00BD7D6F" w:rsidRPr="00942883" w:rsidRDefault="00BD7D6F" w:rsidP="00942883">
            <w:pPr>
              <w:suppressAutoHyphens w:val="0"/>
              <w:spacing w:before="40" w:after="40" w:line="220" w:lineRule="exact"/>
              <w:ind w:right="113"/>
              <w:jc w:val="right"/>
              <w:rPr>
                <w:sz w:val="18"/>
              </w:rPr>
            </w:pPr>
            <w:r w:rsidRPr="00942883">
              <w:rPr>
                <w:sz w:val="18"/>
              </w:rPr>
              <w:t>17</w:t>
            </w:r>
          </w:p>
        </w:tc>
        <w:tc>
          <w:tcPr>
            <w:tcW w:w="709" w:type="dxa"/>
            <w:shd w:val="clear" w:color="auto" w:fill="auto"/>
            <w:vAlign w:val="bottom"/>
            <w:hideMark/>
          </w:tcPr>
          <w:p w14:paraId="5C70FED0" w14:textId="77777777" w:rsidR="00BD7D6F" w:rsidRPr="00942883" w:rsidRDefault="00BD7D6F" w:rsidP="00942883">
            <w:pPr>
              <w:suppressAutoHyphens w:val="0"/>
              <w:spacing w:before="40" w:after="40" w:line="220" w:lineRule="exact"/>
              <w:ind w:right="113"/>
              <w:jc w:val="right"/>
              <w:rPr>
                <w:sz w:val="18"/>
              </w:rPr>
            </w:pPr>
            <w:r w:rsidRPr="00942883">
              <w:rPr>
                <w:sz w:val="18"/>
              </w:rPr>
              <w:t>15</w:t>
            </w:r>
          </w:p>
        </w:tc>
        <w:tc>
          <w:tcPr>
            <w:tcW w:w="850" w:type="dxa"/>
            <w:shd w:val="clear" w:color="auto" w:fill="auto"/>
            <w:vAlign w:val="bottom"/>
            <w:hideMark/>
          </w:tcPr>
          <w:p w14:paraId="75EC5A62" w14:textId="77777777" w:rsidR="00BD7D6F" w:rsidRPr="00942883" w:rsidRDefault="00BD7D6F" w:rsidP="00942883">
            <w:pPr>
              <w:suppressAutoHyphens w:val="0"/>
              <w:spacing w:before="40" w:after="40" w:line="220" w:lineRule="exact"/>
              <w:ind w:right="113"/>
              <w:jc w:val="right"/>
              <w:rPr>
                <w:sz w:val="18"/>
              </w:rPr>
            </w:pPr>
            <w:r w:rsidRPr="00942883">
              <w:rPr>
                <w:sz w:val="18"/>
              </w:rPr>
              <w:t>13</w:t>
            </w:r>
          </w:p>
        </w:tc>
        <w:tc>
          <w:tcPr>
            <w:tcW w:w="851" w:type="dxa"/>
            <w:shd w:val="clear" w:color="auto" w:fill="auto"/>
            <w:vAlign w:val="bottom"/>
          </w:tcPr>
          <w:p w14:paraId="0754663A" w14:textId="77777777" w:rsidR="00BD7D6F" w:rsidRPr="00942883" w:rsidRDefault="00BD7D6F" w:rsidP="00942883">
            <w:pPr>
              <w:suppressAutoHyphens w:val="0"/>
              <w:spacing w:before="40" w:after="40" w:line="220" w:lineRule="exact"/>
              <w:ind w:right="113"/>
              <w:jc w:val="right"/>
              <w:rPr>
                <w:sz w:val="18"/>
              </w:rPr>
            </w:pPr>
            <w:r w:rsidRPr="00942883">
              <w:rPr>
                <w:sz w:val="18"/>
              </w:rPr>
              <w:t>25</w:t>
            </w:r>
          </w:p>
        </w:tc>
        <w:tc>
          <w:tcPr>
            <w:tcW w:w="849" w:type="dxa"/>
            <w:shd w:val="clear" w:color="auto" w:fill="auto"/>
            <w:vAlign w:val="bottom"/>
          </w:tcPr>
          <w:p w14:paraId="4BE28607" w14:textId="77777777" w:rsidR="00BD7D6F" w:rsidRPr="00942883" w:rsidRDefault="00BD7D6F" w:rsidP="00942883">
            <w:pPr>
              <w:suppressAutoHyphens w:val="0"/>
              <w:spacing w:before="40" w:after="40" w:line="220" w:lineRule="exact"/>
              <w:ind w:right="113"/>
              <w:jc w:val="right"/>
              <w:rPr>
                <w:sz w:val="18"/>
              </w:rPr>
            </w:pPr>
            <w:r w:rsidRPr="00942883">
              <w:rPr>
                <w:sz w:val="18"/>
              </w:rPr>
              <w:t>13</w:t>
            </w:r>
          </w:p>
        </w:tc>
      </w:tr>
      <w:tr w:rsidR="00246CE3" w:rsidRPr="00942883" w14:paraId="3D2051E8" w14:textId="77777777" w:rsidTr="00476BB3">
        <w:tc>
          <w:tcPr>
            <w:tcW w:w="3261" w:type="dxa"/>
            <w:shd w:val="clear" w:color="auto" w:fill="auto"/>
            <w:hideMark/>
          </w:tcPr>
          <w:p w14:paraId="4B29645E" w14:textId="77777777" w:rsidR="00BD7D6F" w:rsidRPr="00942883" w:rsidRDefault="00BD7D6F" w:rsidP="00942883">
            <w:pPr>
              <w:suppressAutoHyphens w:val="0"/>
              <w:spacing w:before="40" w:after="40" w:line="220" w:lineRule="exact"/>
              <w:ind w:right="113"/>
              <w:rPr>
                <w:sz w:val="18"/>
                <w:lang w:val="en-CA"/>
              </w:rPr>
            </w:pPr>
            <w:r w:rsidRPr="00942883">
              <w:rPr>
                <w:sz w:val="18"/>
              </w:rPr>
              <w:t>Training and awareness-raising workshops</w:t>
            </w:r>
          </w:p>
        </w:tc>
        <w:tc>
          <w:tcPr>
            <w:tcW w:w="850" w:type="dxa"/>
            <w:shd w:val="clear" w:color="auto" w:fill="auto"/>
            <w:vAlign w:val="bottom"/>
            <w:hideMark/>
          </w:tcPr>
          <w:p w14:paraId="0DFC4D0F" w14:textId="77777777" w:rsidR="00BD7D6F" w:rsidRPr="00942883" w:rsidRDefault="00BD7D6F" w:rsidP="00942883">
            <w:pPr>
              <w:suppressAutoHyphens w:val="0"/>
              <w:spacing w:before="40" w:after="40" w:line="220" w:lineRule="exact"/>
              <w:ind w:right="113"/>
              <w:jc w:val="right"/>
              <w:rPr>
                <w:sz w:val="18"/>
              </w:rPr>
            </w:pPr>
            <w:r w:rsidRPr="00942883">
              <w:rPr>
                <w:sz w:val="18"/>
              </w:rPr>
              <w:t>16</w:t>
            </w:r>
          </w:p>
        </w:tc>
        <w:tc>
          <w:tcPr>
            <w:tcW w:w="709" w:type="dxa"/>
            <w:shd w:val="clear" w:color="auto" w:fill="auto"/>
            <w:vAlign w:val="bottom"/>
            <w:hideMark/>
          </w:tcPr>
          <w:p w14:paraId="2324E2F0" w14:textId="77777777" w:rsidR="00BD7D6F" w:rsidRPr="00942883" w:rsidRDefault="00BD7D6F" w:rsidP="00942883">
            <w:pPr>
              <w:suppressAutoHyphens w:val="0"/>
              <w:spacing w:before="40" w:after="40" w:line="220" w:lineRule="exact"/>
              <w:ind w:right="113"/>
              <w:jc w:val="right"/>
              <w:rPr>
                <w:sz w:val="18"/>
              </w:rPr>
            </w:pPr>
            <w:r w:rsidRPr="00942883">
              <w:rPr>
                <w:sz w:val="18"/>
              </w:rPr>
              <w:t>0</w:t>
            </w:r>
          </w:p>
        </w:tc>
        <w:tc>
          <w:tcPr>
            <w:tcW w:w="850" w:type="dxa"/>
            <w:shd w:val="clear" w:color="auto" w:fill="auto"/>
            <w:vAlign w:val="bottom"/>
            <w:hideMark/>
          </w:tcPr>
          <w:p w14:paraId="5922C44A" w14:textId="77777777" w:rsidR="00BD7D6F" w:rsidRPr="00942883" w:rsidRDefault="00BD7D6F" w:rsidP="00942883">
            <w:pPr>
              <w:suppressAutoHyphens w:val="0"/>
              <w:spacing w:before="40" w:after="40" w:line="220" w:lineRule="exact"/>
              <w:ind w:right="113"/>
              <w:jc w:val="right"/>
              <w:rPr>
                <w:sz w:val="18"/>
              </w:rPr>
            </w:pPr>
            <w:r w:rsidRPr="00942883">
              <w:rPr>
                <w:sz w:val="18"/>
              </w:rPr>
              <w:t>13</w:t>
            </w:r>
          </w:p>
        </w:tc>
        <w:tc>
          <w:tcPr>
            <w:tcW w:w="851" w:type="dxa"/>
            <w:shd w:val="clear" w:color="auto" w:fill="auto"/>
            <w:vAlign w:val="bottom"/>
          </w:tcPr>
          <w:p w14:paraId="25D12014" w14:textId="77777777" w:rsidR="00BD7D6F" w:rsidRPr="00942883" w:rsidRDefault="00BD7D6F" w:rsidP="00942883">
            <w:pPr>
              <w:suppressAutoHyphens w:val="0"/>
              <w:spacing w:before="40" w:after="40" w:line="220" w:lineRule="exact"/>
              <w:ind w:right="113"/>
              <w:jc w:val="right"/>
              <w:rPr>
                <w:sz w:val="18"/>
              </w:rPr>
            </w:pPr>
            <w:r w:rsidRPr="00942883">
              <w:rPr>
                <w:sz w:val="18"/>
              </w:rPr>
              <w:t>35</w:t>
            </w:r>
          </w:p>
        </w:tc>
        <w:tc>
          <w:tcPr>
            <w:tcW w:w="849" w:type="dxa"/>
            <w:shd w:val="clear" w:color="auto" w:fill="auto"/>
            <w:vAlign w:val="bottom"/>
          </w:tcPr>
          <w:p w14:paraId="62C866E5" w14:textId="77777777" w:rsidR="00BD7D6F" w:rsidRPr="00942883" w:rsidRDefault="00BD7D6F" w:rsidP="00942883">
            <w:pPr>
              <w:suppressAutoHyphens w:val="0"/>
              <w:spacing w:before="40" w:after="40" w:line="220" w:lineRule="exact"/>
              <w:ind w:right="113"/>
              <w:jc w:val="right"/>
              <w:rPr>
                <w:sz w:val="18"/>
              </w:rPr>
            </w:pPr>
            <w:r w:rsidRPr="00942883">
              <w:rPr>
                <w:sz w:val="18"/>
              </w:rPr>
              <w:t>17</w:t>
            </w:r>
          </w:p>
        </w:tc>
      </w:tr>
      <w:tr w:rsidR="00246CE3" w:rsidRPr="00942883" w14:paraId="73885545" w14:textId="77777777" w:rsidTr="00476BB3">
        <w:tc>
          <w:tcPr>
            <w:tcW w:w="3261" w:type="dxa"/>
            <w:shd w:val="clear" w:color="auto" w:fill="auto"/>
            <w:hideMark/>
          </w:tcPr>
          <w:p w14:paraId="1BF30EA5" w14:textId="77777777" w:rsidR="00BD7D6F" w:rsidRPr="00942883" w:rsidRDefault="00BD7D6F" w:rsidP="00942883">
            <w:pPr>
              <w:suppressAutoHyphens w:val="0"/>
              <w:spacing w:before="40" w:after="40" w:line="220" w:lineRule="exact"/>
              <w:ind w:right="113"/>
              <w:rPr>
                <w:sz w:val="18"/>
              </w:rPr>
            </w:pPr>
            <w:r w:rsidRPr="00942883">
              <w:rPr>
                <w:sz w:val="18"/>
              </w:rPr>
              <w:t>Informal discussions-debates</w:t>
            </w:r>
          </w:p>
        </w:tc>
        <w:tc>
          <w:tcPr>
            <w:tcW w:w="850" w:type="dxa"/>
            <w:shd w:val="clear" w:color="auto" w:fill="auto"/>
            <w:vAlign w:val="bottom"/>
            <w:hideMark/>
          </w:tcPr>
          <w:p w14:paraId="56858FDB" w14:textId="77777777" w:rsidR="00BD7D6F" w:rsidRPr="00942883" w:rsidRDefault="00BD7D6F" w:rsidP="00942883">
            <w:pPr>
              <w:suppressAutoHyphens w:val="0"/>
              <w:spacing w:before="40" w:after="40" w:line="220" w:lineRule="exact"/>
              <w:ind w:right="113"/>
              <w:jc w:val="right"/>
              <w:rPr>
                <w:sz w:val="18"/>
              </w:rPr>
            </w:pPr>
            <w:r w:rsidRPr="00942883">
              <w:rPr>
                <w:sz w:val="18"/>
              </w:rPr>
              <w:t>10</w:t>
            </w:r>
          </w:p>
        </w:tc>
        <w:tc>
          <w:tcPr>
            <w:tcW w:w="709" w:type="dxa"/>
            <w:shd w:val="clear" w:color="auto" w:fill="auto"/>
            <w:vAlign w:val="bottom"/>
            <w:hideMark/>
          </w:tcPr>
          <w:p w14:paraId="5CEC9C13" w14:textId="77777777" w:rsidR="00BD7D6F" w:rsidRPr="00942883" w:rsidRDefault="00BD7D6F" w:rsidP="00942883">
            <w:pPr>
              <w:suppressAutoHyphens w:val="0"/>
              <w:spacing w:before="40" w:after="40" w:line="220" w:lineRule="exact"/>
              <w:ind w:right="113"/>
              <w:jc w:val="right"/>
              <w:rPr>
                <w:sz w:val="18"/>
                <w:lang w:val="fr-FR"/>
              </w:rPr>
            </w:pPr>
          </w:p>
        </w:tc>
        <w:tc>
          <w:tcPr>
            <w:tcW w:w="850" w:type="dxa"/>
            <w:shd w:val="clear" w:color="auto" w:fill="auto"/>
            <w:vAlign w:val="bottom"/>
            <w:hideMark/>
          </w:tcPr>
          <w:p w14:paraId="7C2C64BB" w14:textId="77777777" w:rsidR="00BD7D6F" w:rsidRPr="00942883" w:rsidRDefault="00BD7D6F" w:rsidP="00942883">
            <w:pPr>
              <w:suppressAutoHyphens w:val="0"/>
              <w:spacing w:before="40" w:after="40" w:line="220" w:lineRule="exact"/>
              <w:ind w:right="113"/>
              <w:jc w:val="right"/>
              <w:rPr>
                <w:sz w:val="18"/>
                <w:lang w:val="fr-FR"/>
              </w:rPr>
            </w:pPr>
          </w:p>
        </w:tc>
        <w:tc>
          <w:tcPr>
            <w:tcW w:w="851" w:type="dxa"/>
            <w:shd w:val="clear" w:color="auto" w:fill="auto"/>
            <w:vAlign w:val="bottom"/>
          </w:tcPr>
          <w:p w14:paraId="4E216659" w14:textId="77777777" w:rsidR="00BD7D6F" w:rsidRPr="00942883" w:rsidRDefault="00BD7D6F" w:rsidP="00942883">
            <w:pPr>
              <w:suppressAutoHyphens w:val="0"/>
              <w:spacing w:before="40" w:after="40" w:line="220" w:lineRule="exact"/>
              <w:ind w:right="113"/>
              <w:jc w:val="right"/>
              <w:rPr>
                <w:sz w:val="18"/>
              </w:rPr>
            </w:pPr>
            <w:r w:rsidRPr="00942883">
              <w:rPr>
                <w:sz w:val="18"/>
              </w:rPr>
              <w:t>1</w:t>
            </w:r>
          </w:p>
        </w:tc>
        <w:tc>
          <w:tcPr>
            <w:tcW w:w="849" w:type="dxa"/>
            <w:shd w:val="clear" w:color="auto" w:fill="auto"/>
            <w:vAlign w:val="bottom"/>
          </w:tcPr>
          <w:p w14:paraId="72604D74" w14:textId="77777777" w:rsidR="00BD7D6F" w:rsidRPr="00942883" w:rsidRDefault="00BD7D6F" w:rsidP="00942883">
            <w:pPr>
              <w:suppressAutoHyphens w:val="0"/>
              <w:spacing w:before="40" w:after="40" w:line="220" w:lineRule="exact"/>
              <w:ind w:right="113"/>
              <w:jc w:val="right"/>
              <w:rPr>
                <w:sz w:val="18"/>
              </w:rPr>
            </w:pPr>
            <w:r w:rsidRPr="00942883">
              <w:rPr>
                <w:sz w:val="18"/>
              </w:rPr>
              <w:t>1</w:t>
            </w:r>
          </w:p>
        </w:tc>
      </w:tr>
      <w:tr w:rsidR="00246CE3" w:rsidRPr="00942883" w14:paraId="2AE9F710" w14:textId="77777777" w:rsidTr="00476BB3">
        <w:tc>
          <w:tcPr>
            <w:tcW w:w="3261" w:type="dxa"/>
            <w:shd w:val="clear" w:color="auto" w:fill="auto"/>
            <w:hideMark/>
          </w:tcPr>
          <w:p w14:paraId="503C3B44" w14:textId="77777777" w:rsidR="00BD7D6F" w:rsidRPr="00942883" w:rsidRDefault="00BD7D6F" w:rsidP="00942883">
            <w:pPr>
              <w:suppressAutoHyphens w:val="0"/>
              <w:spacing w:before="40" w:after="40" w:line="220" w:lineRule="exact"/>
              <w:ind w:right="113"/>
              <w:rPr>
                <w:sz w:val="18"/>
              </w:rPr>
            </w:pPr>
            <w:proofErr w:type="spellStart"/>
            <w:r w:rsidRPr="00942883">
              <w:rPr>
                <w:sz w:val="18"/>
              </w:rPr>
              <w:t>Socioeducational</w:t>
            </w:r>
            <w:proofErr w:type="spellEnd"/>
            <w:r w:rsidRPr="00942883">
              <w:rPr>
                <w:sz w:val="18"/>
              </w:rPr>
              <w:t xml:space="preserve"> activities</w:t>
            </w:r>
          </w:p>
        </w:tc>
        <w:tc>
          <w:tcPr>
            <w:tcW w:w="850" w:type="dxa"/>
            <w:shd w:val="clear" w:color="auto" w:fill="auto"/>
            <w:vAlign w:val="bottom"/>
            <w:hideMark/>
          </w:tcPr>
          <w:p w14:paraId="31BA7BA4" w14:textId="77777777" w:rsidR="00BD7D6F" w:rsidRPr="00942883" w:rsidRDefault="00BD7D6F" w:rsidP="00942883">
            <w:pPr>
              <w:suppressAutoHyphens w:val="0"/>
              <w:spacing w:before="40" w:after="40" w:line="220" w:lineRule="exact"/>
              <w:ind w:right="113"/>
              <w:jc w:val="right"/>
              <w:rPr>
                <w:sz w:val="18"/>
              </w:rPr>
            </w:pPr>
            <w:r w:rsidRPr="00942883">
              <w:rPr>
                <w:sz w:val="18"/>
              </w:rPr>
              <w:t>10</w:t>
            </w:r>
          </w:p>
        </w:tc>
        <w:tc>
          <w:tcPr>
            <w:tcW w:w="709" w:type="dxa"/>
            <w:shd w:val="clear" w:color="auto" w:fill="auto"/>
            <w:vAlign w:val="bottom"/>
            <w:hideMark/>
          </w:tcPr>
          <w:p w14:paraId="5A26178C" w14:textId="77777777" w:rsidR="00BD7D6F" w:rsidRPr="00942883" w:rsidRDefault="00BD7D6F" w:rsidP="00942883">
            <w:pPr>
              <w:suppressAutoHyphens w:val="0"/>
              <w:spacing w:before="40" w:after="40" w:line="220" w:lineRule="exact"/>
              <w:ind w:right="113"/>
              <w:jc w:val="right"/>
              <w:rPr>
                <w:sz w:val="18"/>
                <w:lang w:val="fr-FR"/>
              </w:rPr>
            </w:pPr>
            <w:r w:rsidRPr="00942883">
              <w:rPr>
                <w:sz w:val="18"/>
                <w:lang w:val="fr-FR"/>
              </w:rPr>
              <w:t>-</w:t>
            </w:r>
          </w:p>
        </w:tc>
        <w:tc>
          <w:tcPr>
            <w:tcW w:w="850" w:type="dxa"/>
            <w:shd w:val="clear" w:color="auto" w:fill="auto"/>
            <w:vAlign w:val="bottom"/>
            <w:hideMark/>
          </w:tcPr>
          <w:p w14:paraId="02622EF4" w14:textId="77777777" w:rsidR="00BD7D6F" w:rsidRPr="00942883" w:rsidRDefault="00BD7D6F" w:rsidP="00942883">
            <w:pPr>
              <w:suppressAutoHyphens w:val="0"/>
              <w:spacing w:before="40" w:after="40" w:line="220" w:lineRule="exact"/>
              <w:ind w:right="113"/>
              <w:jc w:val="right"/>
              <w:rPr>
                <w:sz w:val="18"/>
                <w:lang w:val="fr-FR"/>
              </w:rPr>
            </w:pPr>
            <w:r w:rsidRPr="00942883">
              <w:rPr>
                <w:sz w:val="18"/>
                <w:lang w:val="fr-FR"/>
              </w:rPr>
              <w:t>-</w:t>
            </w:r>
          </w:p>
        </w:tc>
        <w:tc>
          <w:tcPr>
            <w:tcW w:w="851" w:type="dxa"/>
            <w:shd w:val="clear" w:color="auto" w:fill="auto"/>
            <w:vAlign w:val="bottom"/>
          </w:tcPr>
          <w:p w14:paraId="0BAFF8FF" w14:textId="77777777" w:rsidR="00BD7D6F" w:rsidRPr="00942883" w:rsidRDefault="00BD7D6F" w:rsidP="00942883">
            <w:pPr>
              <w:suppressAutoHyphens w:val="0"/>
              <w:spacing w:before="40" w:after="40" w:line="220" w:lineRule="exact"/>
              <w:ind w:right="113"/>
              <w:jc w:val="right"/>
              <w:rPr>
                <w:sz w:val="18"/>
                <w:lang w:val="fr-FR"/>
              </w:rPr>
            </w:pPr>
            <w:r w:rsidRPr="00942883">
              <w:rPr>
                <w:sz w:val="18"/>
                <w:lang w:val="fr-FR"/>
              </w:rPr>
              <w:t>-</w:t>
            </w:r>
          </w:p>
        </w:tc>
        <w:tc>
          <w:tcPr>
            <w:tcW w:w="849" w:type="dxa"/>
            <w:shd w:val="clear" w:color="auto" w:fill="auto"/>
            <w:vAlign w:val="bottom"/>
          </w:tcPr>
          <w:p w14:paraId="78F00482" w14:textId="77777777" w:rsidR="00BD7D6F" w:rsidRPr="00942883" w:rsidRDefault="00BD7D6F" w:rsidP="00942883">
            <w:pPr>
              <w:suppressAutoHyphens w:val="0"/>
              <w:spacing w:before="40" w:after="40" w:line="220" w:lineRule="exact"/>
              <w:ind w:right="113"/>
              <w:jc w:val="right"/>
              <w:rPr>
                <w:sz w:val="18"/>
              </w:rPr>
            </w:pPr>
            <w:r w:rsidRPr="00942883">
              <w:rPr>
                <w:sz w:val="18"/>
              </w:rPr>
              <w:t>5</w:t>
            </w:r>
          </w:p>
        </w:tc>
      </w:tr>
      <w:tr w:rsidR="00246CE3" w:rsidRPr="00942883" w14:paraId="60CDAC11" w14:textId="77777777" w:rsidTr="00476BB3">
        <w:tc>
          <w:tcPr>
            <w:tcW w:w="3261" w:type="dxa"/>
            <w:shd w:val="clear" w:color="auto" w:fill="auto"/>
            <w:hideMark/>
          </w:tcPr>
          <w:p w14:paraId="6CB7F781" w14:textId="77777777" w:rsidR="00BD7D6F" w:rsidRPr="00942883" w:rsidRDefault="00BD7D6F" w:rsidP="00942883">
            <w:pPr>
              <w:suppressAutoHyphens w:val="0"/>
              <w:spacing w:before="40" w:after="40" w:line="220" w:lineRule="exact"/>
              <w:ind w:right="113"/>
              <w:rPr>
                <w:sz w:val="18"/>
              </w:rPr>
            </w:pPr>
            <w:r w:rsidRPr="00942883">
              <w:rPr>
                <w:sz w:val="18"/>
              </w:rPr>
              <w:t>Cross-country runs</w:t>
            </w:r>
          </w:p>
        </w:tc>
        <w:tc>
          <w:tcPr>
            <w:tcW w:w="850" w:type="dxa"/>
            <w:shd w:val="clear" w:color="auto" w:fill="auto"/>
            <w:vAlign w:val="bottom"/>
            <w:hideMark/>
          </w:tcPr>
          <w:p w14:paraId="689EEFC5" w14:textId="77777777" w:rsidR="00BD7D6F" w:rsidRPr="00942883" w:rsidRDefault="00BD7D6F" w:rsidP="00942883">
            <w:pPr>
              <w:suppressAutoHyphens w:val="0"/>
              <w:spacing w:before="40" w:after="40" w:line="220" w:lineRule="exact"/>
              <w:ind w:right="113"/>
              <w:jc w:val="right"/>
              <w:rPr>
                <w:sz w:val="18"/>
              </w:rPr>
            </w:pPr>
            <w:r w:rsidRPr="00942883">
              <w:rPr>
                <w:sz w:val="18"/>
              </w:rPr>
              <w:t>3</w:t>
            </w:r>
          </w:p>
        </w:tc>
        <w:tc>
          <w:tcPr>
            <w:tcW w:w="709" w:type="dxa"/>
            <w:shd w:val="clear" w:color="auto" w:fill="auto"/>
            <w:vAlign w:val="bottom"/>
            <w:hideMark/>
          </w:tcPr>
          <w:p w14:paraId="34614597" w14:textId="77777777" w:rsidR="00BD7D6F" w:rsidRPr="00942883" w:rsidRDefault="00BD7D6F" w:rsidP="00942883">
            <w:pPr>
              <w:suppressAutoHyphens w:val="0"/>
              <w:spacing w:before="40" w:after="40" w:line="220" w:lineRule="exact"/>
              <w:ind w:right="113"/>
              <w:jc w:val="right"/>
              <w:rPr>
                <w:sz w:val="18"/>
              </w:rPr>
            </w:pPr>
            <w:r w:rsidRPr="00942883">
              <w:rPr>
                <w:sz w:val="18"/>
              </w:rPr>
              <w:t>1</w:t>
            </w:r>
          </w:p>
        </w:tc>
        <w:tc>
          <w:tcPr>
            <w:tcW w:w="850" w:type="dxa"/>
            <w:shd w:val="clear" w:color="auto" w:fill="auto"/>
            <w:vAlign w:val="bottom"/>
            <w:hideMark/>
          </w:tcPr>
          <w:p w14:paraId="12B77059" w14:textId="77777777" w:rsidR="00BD7D6F" w:rsidRPr="00942883" w:rsidRDefault="00BD7D6F" w:rsidP="00942883">
            <w:pPr>
              <w:suppressAutoHyphens w:val="0"/>
              <w:spacing w:before="40" w:after="40" w:line="220" w:lineRule="exact"/>
              <w:ind w:right="113"/>
              <w:jc w:val="right"/>
              <w:rPr>
                <w:sz w:val="18"/>
              </w:rPr>
            </w:pPr>
            <w:r w:rsidRPr="00942883">
              <w:rPr>
                <w:sz w:val="18"/>
              </w:rPr>
              <w:t>2</w:t>
            </w:r>
          </w:p>
        </w:tc>
        <w:tc>
          <w:tcPr>
            <w:tcW w:w="851" w:type="dxa"/>
            <w:shd w:val="clear" w:color="auto" w:fill="auto"/>
            <w:vAlign w:val="bottom"/>
          </w:tcPr>
          <w:p w14:paraId="225DCC8B" w14:textId="77777777" w:rsidR="00BD7D6F" w:rsidRPr="00942883" w:rsidRDefault="00BD7D6F" w:rsidP="00942883">
            <w:pPr>
              <w:suppressAutoHyphens w:val="0"/>
              <w:spacing w:before="40" w:after="40" w:line="220" w:lineRule="exact"/>
              <w:ind w:right="113"/>
              <w:jc w:val="right"/>
              <w:rPr>
                <w:sz w:val="18"/>
              </w:rPr>
            </w:pPr>
            <w:r w:rsidRPr="00942883">
              <w:rPr>
                <w:sz w:val="18"/>
              </w:rPr>
              <w:t>3</w:t>
            </w:r>
          </w:p>
        </w:tc>
        <w:tc>
          <w:tcPr>
            <w:tcW w:w="849" w:type="dxa"/>
            <w:shd w:val="clear" w:color="auto" w:fill="auto"/>
            <w:vAlign w:val="bottom"/>
          </w:tcPr>
          <w:p w14:paraId="037CAB8B" w14:textId="77777777" w:rsidR="00BD7D6F" w:rsidRPr="00942883" w:rsidRDefault="00BD7D6F" w:rsidP="00942883">
            <w:pPr>
              <w:suppressAutoHyphens w:val="0"/>
              <w:spacing w:before="40" w:after="40" w:line="220" w:lineRule="exact"/>
              <w:ind w:right="113"/>
              <w:jc w:val="right"/>
              <w:rPr>
                <w:sz w:val="18"/>
              </w:rPr>
            </w:pPr>
            <w:r w:rsidRPr="00942883">
              <w:rPr>
                <w:sz w:val="18"/>
              </w:rPr>
              <w:t>0</w:t>
            </w:r>
          </w:p>
        </w:tc>
      </w:tr>
      <w:tr w:rsidR="00246CE3" w:rsidRPr="00942883" w14:paraId="0EFFA5AE" w14:textId="77777777" w:rsidTr="00476BB3">
        <w:tc>
          <w:tcPr>
            <w:tcW w:w="3261" w:type="dxa"/>
            <w:shd w:val="clear" w:color="auto" w:fill="auto"/>
            <w:hideMark/>
          </w:tcPr>
          <w:p w14:paraId="4D4EE756" w14:textId="77777777" w:rsidR="00BD7D6F" w:rsidRPr="00942883" w:rsidRDefault="00BD7D6F" w:rsidP="00942883">
            <w:pPr>
              <w:suppressAutoHyphens w:val="0"/>
              <w:spacing w:before="40" w:after="40" w:line="220" w:lineRule="exact"/>
              <w:ind w:right="113"/>
              <w:rPr>
                <w:sz w:val="18"/>
              </w:rPr>
            </w:pPr>
            <w:r w:rsidRPr="00942883">
              <w:rPr>
                <w:sz w:val="18"/>
              </w:rPr>
              <w:t>Drawing and writing competitions</w:t>
            </w:r>
          </w:p>
        </w:tc>
        <w:tc>
          <w:tcPr>
            <w:tcW w:w="850" w:type="dxa"/>
            <w:shd w:val="clear" w:color="auto" w:fill="auto"/>
            <w:vAlign w:val="bottom"/>
            <w:hideMark/>
          </w:tcPr>
          <w:p w14:paraId="670D9BF1" w14:textId="77777777" w:rsidR="00BD7D6F" w:rsidRPr="00942883" w:rsidRDefault="00BD7D6F" w:rsidP="00942883">
            <w:pPr>
              <w:suppressAutoHyphens w:val="0"/>
              <w:spacing w:before="40" w:after="40" w:line="220" w:lineRule="exact"/>
              <w:ind w:right="113"/>
              <w:jc w:val="right"/>
              <w:rPr>
                <w:sz w:val="18"/>
              </w:rPr>
            </w:pPr>
            <w:r w:rsidRPr="00942883">
              <w:rPr>
                <w:sz w:val="18"/>
              </w:rPr>
              <w:t>2</w:t>
            </w:r>
          </w:p>
        </w:tc>
        <w:tc>
          <w:tcPr>
            <w:tcW w:w="709" w:type="dxa"/>
            <w:shd w:val="clear" w:color="auto" w:fill="auto"/>
            <w:vAlign w:val="bottom"/>
            <w:hideMark/>
          </w:tcPr>
          <w:p w14:paraId="10245441" w14:textId="77777777" w:rsidR="00BD7D6F" w:rsidRPr="00942883" w:rsidRDefault="00BD7D6F" w:rsidP="00942883">
            <w:pPr>
              <w:suppressAutoHyphens w:val="0"/>
              <w:spacing w:before="40" w:after="40" w:line="220" w:lineRule="exact"/>
              <w:ind w:right="113"/>
              <w:jc w:val="right"/>
              <w:rPr>
                <w:sz w:val="18"/>
              </w:rPr>
            </w:pPr>
            <w:r w:rsidRPr="00942883">
              <w:rPr>
                <w:sz w:val="18"/>
              </w:rPr>
              <w:t>2</w:t>
            </w:r>
          </w:p>
        </w:tc>
        <w:tc>
          <w:tcPr>
            <w:tcW w:w="850" w:type="dxa"/>
            <w:shd w:val="clear" w:color="auto" w:fill="auto"/>
            <w:vAlign w:val="bottom"/>
            <w:hideMark/>
          </w:tcPr>
          <w:p w14:paraId="5CC10413" w14:textId="77777777" w:rsidR="00BD7D6F" w:rsidRPr="00942883" w:rsidRDefault="00BD7D6F" w:rsidP="00942883">
            <w:pPr>
              <w:suppressAutoHyphens w:val="0"/>
              <w:spacing w:before="40" w:after="40" w:line="220" w:lineRule="exact"/>
              <w:ind w:right="113"/>
              <w:jc w:val="right"/>
              <w:rPr>
                <w:sz w:val="18"/>
              </w:rPr>
            </w:pPr>
            <w:r w:rsidRPr="00942883">
              <w:rPr>
                <w:sz w:val="18"/>
              </w:rPr>
              <w:t>1</w:t>
            </w:r>
          </w:p>
        </w:tc>
        <w:tc>
          <w:tcPr>
            <w:tcW w:w="851" w:type="dxa"/>
            <w:shd w:val="clear" w:color="auto" w:fill="auto"/>
            <w:vAlign w:val="bottom"/>
          </w:tcPr>
          <w:p w14:paraId="73C62B29" w14:textId="77777777" w:rsidR="00BD7D6F" w:rsidRPr="00942883" w:rsidRDefault="00BD7D6F" w:rsidP="00942883">
            <w:pPr>
              <w:suppressAutoHyphens w:val="0"/>
              <w:spacing w:before="40" w:after="40" w:line="220" w:lineRule="exact"/>
              <w:ind w:right="113"/>
              <w:jc w:val="right"/>
              <w:rPr>
                <w:sz w:val="18"/>
              </w:rPr>
            </w:pPr>
            <w:r w:rsidRPr="00942883">
              <w:rPr>
                <w:sz w:val="18"/>
              </w:rPr>
              <w:t>4</w:t>
            </w:r>
          </w:p>
        </w:tc>
        <w:tc>
          <w:tcPr>
            <w:tcW w:w="849" w:type="dxa"/>
            <w:shd w:val="clear" w:color="auto" w:fill="auto"/>
            <w:vAlign w:val="bottom"/>
          </w:tcPr>
          <w:p w14:paraId="1472B111" w14:textId="77777777" w:rsidR="00BD7D6F" w:rsidRPr="00942883" w:rsidRDefault="00BD7D6F" w:rsidP="00942883">
            <w:pPr>
              <w:suppressAutoHyphens w:val="0"/>
              <w:spacing w:before="40" w:after="40" w:line="220" w:lineRule="exact"/>
              <w:ind w:right="113"/>
              <w:jc w:val="right"/>
              <w:rPr>
                <w:sz w:val="18"/>
              </w:rPr>
            </w:pPr>
            <w:r w:rsidRPr="00942883">
              <w:rPr>
                <w:sz w:val="18"/>
              </w:rPr>
              <w:t>2</w:t>
            </w:r>
          </w:p>
        </w:tc>
      </w:tr>
      <w:tr w:rsidR="00246CE3" w:rsidRPr="00942883" w14:paraId="6ADDCB71" w14:textId="77777777" w:rsidTr="00476BB3">
        <w:tc>
          <w:tcPr>
            <w:tcW w:w="3261" w:type="dxa"/>
            <w:shd w:val="clear" w:color="auto" w:fill="auto"/>
            <w:hideMark/>
          </w:tcPr>
          <w:p w14:paraId="0083C926" w14:textId="77777777" w:rsidR="00BD7D6F" w:rsidRPr="00942883" w:rsidRDefault="00BD7D6F" w:rsidP="00942883">
            <w:pPr>
              <w:suppressAutoHyphens w:val="0"/>
              <w:spacing w:before="40" w:after="40" w:line="220" w:lineRule="exact"/>
              <w:ind w:right="113"/>
              <w:rPr>
                <w:sz w:val="18"/>
              </w:rPr>
            </w:pPr>
            <w:r w:rsidRPr="00942883">
              <w:rPr>
                <w:sz w:val="18"/>
              </w:rPr>
              <w:t>Public lectures</w:t>
            </w:r>
          </w:p>
        </w:tc>
        <w:tc>
          <w:tcPr>
            <w:tcW w:w="850" w:type="dxa"/>
            <w:shd w:val="clear" w:color="auto" w:fill="auto"/>
            <w:vAlign w:val="bottom"/>
            <w:hideMark/>
          </w:tcPr>
          <w:p w14:paraId="5AC86E7A" w14:textId="77777777" w:rsidR="00BD7D6F" w:rsidRPr="00942883" w:rsidRDefault="00BD7D6F" w:rsidP="00942883">
            <w:pPr>
              <w:suppressAutoHyphens w:val="0"/>
              <w:spacing w:before="40" w:after="40" w:line="220" w:lineRule="exact"/>
              <w:ind w:right="113"/>
              <w:jc w:val="right"/>
              <w:rPr>
                <w:sz w:val="18"/>
              </w:rPr>
            </w:pPr>
            <w:r w:rsidRPr="00942883">
              <w:rPr>
                <w:sz w:val="18"/>
              </w:rPr>
              <w:t>2</w:t>
            </w:r>
          </w:p>
        </w:tc>
        <w:tc>
          <w:tcPr>
            <w:tcW w:w="709" w:type="dxa"/>
            <w:shd w:val="clear" w:color="auto" w:fill="auto"/>
            <w:vAlign w:val="bottom"/>
            <w:hideMark/>
          </w:tcPr>
          <w:p w14:paraId="56431696" w14:textId="77777777" w:rsidR="00BD7D6F" w:rsidRPr="00942883" w:rsidRDefault="00BD7D6F" w:rsidP="00942883">
            <w:pPr>
              <w:suppressAutoHyphens w:val="0"/>
              <w:spacing w:before="40" w:after="40" w:line="220" w:lineRule="exact"/>
              <w:ind w:right="113"/>
              <w:jc w:val="right"/>
              <w:rPr>
                <w:sz w:val="18"/>
              </w:rPr>
            </w:pPr>
            <w:r w:rsidRPr="00942883">
              <w:rPr>
                <w:sz w:val="18"/>
              </w:rPr>
              <w:t>13</w:t>
            </w:r>
          </w:p>
        </w:tc>
        <w:tc>
          <w:tcPr>
            <w:tcW w:w="850" w:type="dxa"/>
            <w:shd w:val="clear" w:color="auto" w:fill="auto"/>
            <w:vAlign w:val="bottom"/>
            <w:hideMark/>
          </w:tcPr>
          <w:p w14:paraId="66C65CBF" w14:textId="77777777" w:rsidR="00BD7D6F" w:rsidRPr="00942883" w:rsidRDefault="00BD7D6F" w:rsidP="00942883">
            <w:pPr>
              <w:suppressAutoHyphens w:val="0"/>
              <w:spacing w:before="40" w:after="40" w:line="220" w:lineRule="exact"/>
              <w:ind w:right="113"/>
              <w:jc w:val="right"/>
              <w:rPr>
                <w:sz w:val="18"/>
              </w:rPr>
            </w:pPr>
            <w:r w:rsidRPr="00942883">
              <w:rPr>
                <w:sz w:val="18"/>
              </w:rPr>
              <w:t>1</w:t>
            </w:r>
          </w:p>
        </w:tc>
        <w:tc>
          <w:tcPr>
            <w:tcW w:w="851" w:type="dxa"/>
            <w:shd w:val="clear" w:color="auto" w:fill="auto"/>
            <w:vAlign w:val="bottom"/>
          </w:tcPr>
          <w:p w14:paraId="62E0E693" w14:textId="77777777" w:rsidR="00BD7D6F" w:rsidRPr="00942883" w:rsidRDefault="00BD7D6F" w:rsidP="00942883">
            <w:pPr>
              <w:suppressAutoHyphens w:val="0"/>
              <w:spacing w:before="40" w:after="40" w:line="220" w:lineRule="exact"/>
              <w:ind w:right="113"/>
              <w:jc w:val="right"/>
              <w:rPr>
                <w:sz w:val="18"/>
              </w:rPr>
            </w:pPr>
            <w:r w:rsidRPr="00942883">
              <w:rPr>
                <w:sz w:val="18"/>
              </w:rPr>
              <w:t>1</w:t>
            </w:r>
          </w:p>
        </w:tc>
        <w:tc>
          <w:tcPr>
            <w:tcW w:w="849" w:type="dxa"/>
            <w:shd w:val="clear" w:color="auto" w:fill="auto"/>
            <w:vAlign w:val="bottom"/>
          </w:tcPr>
          <w:p w14:paraId="68FA716A" w14:textId="77777777" w:rsidR="00BD7D6F" w:rsidRPr="00942883" w:rsidRDefault="00BD7D6F" w:rsidP="00942883">
            <w:pPr>
              <w:suppressAutoHyphens w:val="0"/>
              <w:spacing w:before="40" w:after="40" w:line="220" w:lineRule="exact"/>
              <w:ind w:right="113"/>
              <w:jc w:val="right"/>
              <w:rPr>
                <w:sz w:val="18"/>
              </w:rPr>
            </w:pPr>
            <w:r w:rsidRPr="00942883">
              <w:rPr>
                <w:sz w:val="18"/>
              </w:rPr>
              <w:t>2</w:t>
            </w:r>
          </w:p>
        </w:tc>
      </w:tr>
      <w:tr w:rsidR="00246CE3" w:rsidRPr="00942883" w14:paraId="01B894CE" w14:textId="77777777" w:rsidTr="00476BB3">
        <w:tc>
          <w:tcPr>
            <w:tcW w:w="3261" w:type="dxa"/>
            <w:shd w:val="clear" w:color="auto" w:fill="auto"/>
            <w:hideMark/>
          </w:tcPr>
          <w:p w14:paraId="59D2A962" w14:textId="77777777" w:rsidR="00BD7D6F" w:rsidRPr="00942883" w:rsidRDefault="00BD7D6F" w:rsidP="00942883">
            <w:pPr>
              <w:suppressAutoHyphens w:val="0"/>
              <w:spacing w:before="40" w:after="40" w:line="220" w:lineRule="exact"/>
              <w:ind w:right="113"/>
              <w:rPr>
                <w:sz w:val="18"/>
                <w:lang w:val="en-CA"/>
              </w:rPr>
            </w:pPr>
            <w:r w:rsidRPr="00942883">
              <w:rPr>
                <w:sz w:val="18"/>
              </w:rPr>
              <w:t>Poster- and gadget-making sessions</w:t>
            </w:r>
          </w:p>
        </w:tc>
        <w:tc>
          <w:tcPr>
            <w:tcW w:w="850" w:type="dxa"/>
            <w:shd w:val="clear" w:color="auto" w:fill="auto"/>
            <w:vAlign w:val="bottom"/>
            <w:hideMark/>
          </w:tcPr>
          <w:p w14:paraId="01B8EDD8" w14:textId="77777777" w:rsidR="00BD7D6F" w:rsidRPr="00942883" w:rsidRDefault="00BD7D6F" w:rsidP="00942883">
            <w:pPr>
              <w:suppressAutoHyphens w:val="0"/>
              <w:spacing w:before="40" w:after="40" w:line="220" w:lineRule="exact"/>
              <w:ind w:right="113"/>
              <w:jc w:val="right"/>
              <w:rPr>
                <w:sz w:val="18"/>
              </w:rPr>
            </w:pPr>
            <w:r w:rsidRPr="00942883">
              <w:rPr>
                <w:sz w:val="18"/>
              </w:rPr>
              <w:t>1</w:t>
            </w:r>
          </w:p>
        </w:tc>
        <w:tc>
          <w:tcPr>
            <w:tcW w:w="709" w:type="dxa"/>
            <w:shd w:val="clear" w:color="auto" w:fill="auto"/>
            <w:vAlign w:val="bottom"/>
            <w:hideMark/>
          </w:tcPr>
          <w:p w14:paraId="2E8937C2" w14:textId="77777777" w:rsidR="00BD7D6F" w:rsidRPr="00942883" w:rsidRDefault="00BD7D6F" w:rsidP="00942883">
            <w:pPr>
              <w:suppressAutoHyphens w:val="0"/>
              <w:spacing w:before="40" w:after="40" w:line="220" w:lineRule="exact"/>
              <w:ind w:right="113"/>
              <w:jc w:val="right"/>
              <w:rPr>
                <w:sz w:val="18"/>
              </w:rPr>
            </w:pPr>
            <w:r w:rsidRPr="00942883">
              <w:rPr>
                <w:sz w:val="18"/>
              </w:rPr>
              <w:t>0</w:t>
            </w:r>
          </w:p>
        </w:tc>
        <w:tc>
          <w:tcPr>
            <w:tcW w:w="850" w:type="dxa"/>
            <w:shd w:val="clear" w:color="auto" w:fill="auto"/>
            <w:vAlign w:val="bottom"/>
            <w:hideMark/>
          </w:tcPr>
          <w:p w14:paraId="612CE179" w14:textId="77777777" w:rsidR="00BD7D6F" w:rsidRPr="00942883" w:rsidRDefault="00BD7D6F" w:rsidP="00942883">
            <w:pPr>
              <w:suppressAutoHyphens w:val="0"/>
              <w:spacing w:before="40" w:after="40" w:line="220" w:lineRule="exact"/>
              <w:ind w:right="113"/>
              <w:jc w:val="right"/>
              <w:rPr>
                <w:sz w:val="18"/>
              </w:rPr>
            </w:pPr>
            <w:r w:rsidRPr="00942883">
              <w:rPr>
                <w:sz w:val="18"/>
              </w:rPr>
              <w:t>0</w:t>
            </w:r>
          </w:p>
        </w:tc>
        <w:tc>
          <w:tcPr>
            <w:tcW w:w="851" w:type="dxa"/>
            <w:shd w:val="clear" w:color="auto" w:fill="auto"/>
            <w:vAlign w:val="bottom"/>
          </w:tcPr>
          <w:p w14:paraId="11D2C131" w14:textId="77777777" w:rsidR="00BD7D6F" w:rsidRPr="00942883" w:rsidRDefault="00BD7D6F" w:rsidP="00942883">
            <w:pPr>
              <w:suppressAutoHyphens w:val="0"/>
              <w:spacing w:before="40" w:after="40" w:line="220" w:lineRule="exact"/>
              <w:ind w:right="113"/>
              <w:jc w:val="right"/>
              <w:rPr>
                <w:sz w:val="18"/>
              </w:rPr>
            </w:pPr>
            <w:r w:rsidRPr="00942883">
              <w:rPr>
                <w:sz w:val="18"/>
              </w:rPr>
              <w:t>0</w:t>
            </w:r>
          </w:p>
        </w:tc>
        <w:tc>
          <w:tcPr>
            <w:tcW w:w="849" w:type="dxa"/>
            <w:shd w:val="clear" w:color="auto" w:fill="auto"/>
            <w:vAlign w:val="bottom"/>
          </w:tcPr>
          <w:p w14:paraId="5D4A2D4C" w14:textId="77777777" w:rsidR="00BD7D6F" w:rsidRPr="00942883" w:rsidRDefault="00BD7D6F" w:rsidP="00942883">
            <w:pPr>
              <w:suppressAutoHyphens w:val="0"/>
              <w:spacing w:before="40" w:after="40" w:line="220" w:lineRule="exact"/>
              <w:ind w:right="113"/>
              <w:jc w:val="right"/>
              <w:rPr>
                <w:sz w:val="18"/>
              </w:rPr>
            </w:pPr>
            <w:r w:rsidRPr="00942883">
              <w:rPr>
                <w:sz w:val="18"/>
              </w:rPr>
              <w:t>3</w:t>
            </w:r>
          </w:p>
        </w:tc>
      </w:tr>
      <w:tr w:rsidR="00246CE3" w:rsidRPr="00942883" w14:paraId="1BD7BC18" w14:textId="77777777" w:rsidTr="00476BB3">
        <w:tc>
          <w:tcPr>
            <w:tcW w:w="3261" w:type="dxa"/>
            <w:shd w:val="clear" w:color="auto" w:fill="auto"/>
            <w:hideMark/>
          </w:tcPr>
          <w:p w14:paraId="21314E4C" w14:textId="77777777" w:rsidR="00BD7D6F" w:rsidRPr="00942883" w:rsidRDefault="00BD7D6F" w:rsidP="00942883">
            <w:pPr>
              <w:suppressAutoHyphens w:val="0"/>
              <w:spacing w:before="40" w:after="40" w:line="220" w:lineRule="exact"/>
              <w:ind w:right="113"/>
              <w:rPr>
                <w:sz w:val="18"/>
              </w:rPr>
            </w:pPr>
            <w:r w:rsidRPr="00942883">
              <w:rPr>
                <w:sz w:val="18"/>
              </w:rPr>
              <w:t>Forum theatre performances</w:t>
            </w:r>
          </w:p>
        </w:tc>
        <w:tc>
          <w:tcPr>
            <w:tcW w:w="850" w:type="dxa"/>
            <w:shd w:val="clear" w:color="auto" w:fill="auto"/>
            <w:vAlign w:val="bottom"/>
            <w:hideMark/>
          </w:tcPr>
          <w:p w14:paraId="7B957A92" w14:textId="77777777" w:rsidR="00BD7D6F" w:rsidRPr="00942883" w:rsidRDefault="00BD7D6F" w:rsidP="00942883">
            <w:pPr>
              <w:suppressAutoHyphens w:val="0"/>
              <w:spacing w:before="40" w:after="40" w:line="220" w:lineRule="exact"/>
              <w:ind w:right="113"/>
              <w:jc w:val="right"/>
              <w:rPr>
                <w:sz w:val="18"/>
              </w:rPr>
            </w:pPr>
            <w:r w:rsidRPr="00942883">
              <w:rPr>
                <w:sz w:val="18"/>
              </w:rPr>
              <w:t>1</w:t>
            </w:r>
          </w:p>
        </w:tc>
        <w:tc>
          <w:tcPr>
            <w:tcW w:w="709" w:type="dxa"/>
            <w:shd w:val="clear" w:color="auto" w:fill="auto"/>
            <w:vAlign w:val="bottom"/>
            <w:hideMark/>
          </w:tcPr>
          <w:p w14:paraId="308C3664" w14:textId="77777777" w:rsidR="00BD7D6F" w:rsidRPr="00942883" w:rsidRDefault="00BD7D6F" w:rsidP="00942883">
            <w:pPr>
              <w:suppressAutoHyphens w:val="0"/>
              <w:spacing w:before="40" w:after="40" w:line="220" w:lineRule="exact"/>
              <w:ind w:right="113"/>
              <w:jc w:val="right"/>
              <w:rPr>
                <w:sz w:val="18"/>
              </w:rPr>
            </w:pPr>
            <w:r w:rsidRPr="00942883">
              <w:rPr>
                <w:sz w:val="18"/>
              </w:rPr>
              <w:t>6</w:t>
            </w:r>
          </w:p>
        </w:tc>
        <w:tc>
          <w:tcPr>
            <w:tcW w:w="850" w:type="dxa"/>
            <w:shd w:val="clear" w:color="auto" w:fill="auto"/>
            <w:vAlign w:val="bottom"/>
            <w:hideMark/>
          </w:tcPr>
          <w:p w14:paraId="0E0F5DD8" w14:textId="77777777" w:rsidR="00BD7D6F" w:rsidRPr="00942883" w:rsidRDefault="00BD7D6F" w:rsidP="00942883">
            <w:pPr>
              <w:suppressAutoHyphens w:val="0"/>
              <w:spacing w:before="40" w:after="40" w:line="220" w:lineRule="exact"/>
              <w:ind w:right="113"/>
              <w:jc w:val="right"/>
              <w:rPr>
                <w:sz w:val="18"/>
              </w:rPr>
            </w:pPr>
            <w:r w:rsidRPr="00942883">
              <w:rPr>
                <w:sz w:val="18"/>
              </w:rPr>
              <w:t xml:space="preserve"> 0</w:t>
            </w:r>
          </w:p>
        </w:tc>
        <w:tc>
          <w:tcPr>
            <w:tcW w:w="851" w:type="dxa"/>
            <w:shd w:val="clear" w:color="auto" w:fill="auto"/>
            <w:vAlign w:val="bottom"/>
          </w:tcPr>
          <w:p w14:paraId="7E8FCDD4" w14:textId="77777777" w:rsidR="00BD7D6F" w:rsidRPr="00942883" w:rsidRDefault="00BD7D6F" w:rsidP="00942883">
            <w:pPr>
              <w:suppressAutoHyphens w:val="0"/>
              <w:spacing w:before="40" w:after="40" w:line="220" w:lineRule="exact"/>
              <w:ind w:right="113"/>
              <w:jc w:val="right"/>
              <w:rPr>
                <w:sz w:val="18"/>
              </w:rPr>
            </w:pPr>
            <w:r w:rsidRPr="00942883">
              <w:rPr>
                <w:sz w:val="18"/>
              </w:rPr>
              <w:t>0</w:t>
            </w:r>
          </w:p>
        </w:tc>
        <w:tc>
          <w:tcPr>
            <w:tcW w:w="849" w:type="dxa"/>
            <w:shd w:val="clear" w:color="auto" w:fill="auto"/>
            <w:vAlign w:val="bottom"/>
          </w:tcPr>
          <w:p w14:paraId="6DD83E37" w14:textId="77777777" w:rsidR="00BD7D6F" w:rsidRPr="00942883" w:rsidRDefault="00BD7D6F" w:rsidP="00942883">
            <w:pPr>
              <w:suppressAutoHyphens w:val="0"/>
              <w:spacing w:before="40" w:after="40" w:line="220" w:lineRule="exact"/>
              <w:ind w:right="113"/>
              <w:jc w:val="right"/>
              <w:rPr>
                <w:sz w:val="18"/>
              </w:rPr>
            </w:pPr>
            <w:r w:rsidRPr="00942883">
              <w:rPr>
                <w:sz w:val="18"/>
              </w:rPr>
              <w:t>0</w:t>
            </w:r>
          </w:p>
        </w:tc>
      </w:tr>
      <w:tr w:rsidR="00246CE3" w:rsidRPr="00942883" w14:paraId="272592B9" w14:textId="77777777" w:rsidTr="00476BB3">
        <w:tc>
          <w:tcPr>
            <w:tcW w:w="3261" w:type="dxa"/>
            <w:shd w:val="clear" w:color="auto" w:fill="auto"/>
            <w:hideMark/>
          </w:tcPr>
          <w:p w14:paraId="3E579ECA" w14:textId="77777777" w:rsidR="00BD7D6F" w:rsidRPr="00942883" w:rsidRDefault="00BD7D6F" w:rsidP="00942883">
            <w:pPr>
              <w:suppressAutoHyphens w:val="0"/>
              <w:spacing w:before="40" w:after="40" w:line="220" w:lineRule="exact"/>
              <w:ind w:right="113"/>
              <w:rPr>
                <w:sz w:val="18"/>
              </w:rPr>
            </w:pPr>
            <w:r w:rsidRPr="00942883">
              <w:rPr>
                <w:sz w:val="18"/>
              </w:rPr>
              <w:t>Football competitions</w:t>
            </w:r>
          </w:p>
        </w:tc>
        <w:tc>
          <w:tcPr>
            <w:tcW w:w="850" w:type="dxa"/>
            <w:shd w:val="clear" w:color="auto" w:fill="auto"/>
            <w:vAlign w:val="bottom"/>
            <w:hideMark/>
          </w:tcPr>
          <w:p w14:paraId="42737C75" w14:textId="77777777" w:rsidR="00BD7D6F" w:rsidRPr="00942883" w:rsidRDefault="00BD7D6F" w:rsidP="00942883">
            <w:pPr>
              <w:suppressAutoHyphens w:val="0"/>
              <w:spacing w:before="40" w:after="40" w:line="220" w:lineRule="exact"/>
              <w:ind w:right="113"/>
              <w:jc w:val="right"/>
              <w:rPr>
                <w:sz w:val="18"/>
              </w:rPr>
            </w:pPr>
            <w:r w:rsidRPr="00942883">
              <w:rPr>
                <w:sz w:val="18"/>
              </w:rPr>
              <w:t>1</w:t>
            </w:r>
          </w:p>
        </w:tc>
        <w:tc>
          <w:tcPr>
            <w:tcW w:w="709" w:type="dxa"/>
            <w:shd w:val="clear" w:color="auto" w:fill="auto"/>
            <w:vAlign w:val="bottom"/>
            <w:hideMark/>
          </w:tcPr>
          <w:p w14:paraId="637A5C82" w14:textId="77777777" w:rsidR="00BD7D6F" w:rsidRPr="00942883" w:rsidRDefault="00BD7D6F" w:rsidP="00942883">
            <w:pPr>
              <w:suppressAutoHyphens w:val="0"/>
              <w:spacing w:before="40" w:after="40" w:line="220" w:lineRule="exact"/>
              <w:ind w:right="113"/>
              <w:jc w:val="right"/>
              <w:rPr>
                <w:sz w:val="18"/>
              </w:rPr>
            </w:pPr>
            <w:r w:rsidRPr="00942883">
              <w:rPr>
                <w:sz w:val="18"/>
              </w:rPr>
              <w:t>3</w:t>
            </w:r>
          </w:p>
        </w:tc>
        <w:tc>
          <w:tcPr>
            <w:tcW w:w="850" w:type="dxa"/>
            <w:shd w:val="clear" w:color="auto" w:fill="auto"/>
            <w:vAlign w:val="bottom"/>
            <w:hideMark/>
          </w:tcPr>
          <w:p w14:paraId="683BD66B" w14:textId="77777777" w:rsidR="00BD7D6F" w:rsidRPr="00942883" w:rsidRDefault="00BD7D6F" w:rsidP="00942883">
            <w:pPr>
              <w:suppressAutoHyphens w:val="0"/>
              <w:spacing w:before="40" w:after="40" w:line="220" w:lineRule="exact"/>
              <w:ind w:right="113"/>
              <w:jc w:val="right"/>
              <w:rPr>
                <w:sz w:val="18"/>
              </w:rPr>
            </w:pPr>
            <w:r w:rsidRPr="00942883">
              <w:rPr>
                <w:sz w:val="18"/>
              </w:rPr>
              <w:t>1</w:t>
            </w:r>
          </w:p>
        </w:tc>
        <w:tc>
          <w:tcPr>
            <w:tcW w:w="851" w:type="dxa"/>
            <w:shd w:val="clear" w:color="auto" w:fill="auto"/>
            <w:vAlign w:val="bottom"/>
          </w:tcPr>
          <w:p w14:paraId="5A9DB5FD" w14:textId="77777777" w:rsidR="00BD7D6F" w:rsidRPr="00942883" w:rsidRDefault="00BD7D6F" w:rsidP="00942883">
            <w:pPr>
              <w:suppressAutoHyphens w:val="0"/>
              <w:spacing w:before="40" w:after="40" w:line="220" w:lineRule="exact"/>
              <w:ind w:right="113"/>
              <w:jc w:val="right"/>
              <w:rPr>
                <w:sz w:val="18"/>
              </w:rPr>
            </w:pPr>
            <w:r w:rsidRPr="00942883">
              <w:rPr>
                <w:sz w:val="18"/>
              </w:rPr>
              <w:t>1</w:t>
            </w:r>
          </w:p>
        </w:tc>
        <w:tc>
          <w:tcPr>
            <w:tcW w:w="849" w:type="dxa"/>
            <w:shd w:val="clear" w:color="auto" w:fill="auto"/>
            <w:vAlign w:val="bottom"/>
          </w:tcPr>
          <w:p w14:paraId="6F5B930F" w14:textId="77777777" w:rsidR="00BD7D6F" w:rsidRPr="00942883" w:rsidRDefault="00BD7D6F" w:rsidP="00942883">
            <w:pPr>
              <w:suppressAutoHyphens w:val="0"/>
              <w:spacing w:before="40" w:after="40" w:line="220" w:lineRule="exact"/>
              <w:ind w:right="113"/>
              <w:jc w:val="right"/>
              <w:rPr>
                <w:sz w:val="18"/>
              </w:rPr>
            </w:pPr>
            <w:r w:rsidRPr="00942883">
              <w:rPr>
                <w:sz w:val="18"/>
              </w:rPr>
              <w:t>0</w:t>
            </w:r>
          </w:p>
        </w:tc>
      </w:tr>
      <w:tr w:rsidR="00942883" w:rsidRPr="00942883" w14:paraId="3DBF74B7" w14:textId="77777777" w:rsidTr="00476BB3">
        <w:tc>
          <w:tcPr>
            <w:tcW w:w="3261" w:type="dxa"/>
            <w:shd w:val="clear" w:color="auto" w:fill="auto"/>
            <w:hideMark/>
          </w:tcPr>
          <w:p w14:paraId="677A88D0" w14:textId="77777777" w:rsidR="00BD7D6F" w:rsidRPr="00942883" w:rsidRDefault="00BD7D6F" w:rsidP="00942883">
            <w:pPr>
              <w:suppressAutoHyphens w:val="0"/>
              <w:spacing w:before="40" w:after="40" w:line="220" w:lineRule="exact"/>
              <w:ind w:right="113"/>
              <w:rPr>
                <w:sz w:val="18"/>
              </w:rPr>
            </w:pPr>
            <w:r w:rsidRPr="00942883">
              <w:rPr>
                <w:sz w:val="18"/>
              </w:rPr>
              <w:t>Radio games</w:t>
            </w:r>
          </w:p>
        </w:tc>
        <w:tc>
          <w:tcPr>
            <w:tcW w:w="850" w:type="dxa"/>
            <w:shd w:val="clear" w:color="auto" w:fill="auto"/>
            <w:vAlign w:val="bottom"/>
            <w:hideMark/>
          </w:tcPr>
          <w:p w14:paraId="62DF89F3" w14:textId="77777777" w:rsidR="00BD7D6F" w:rsidRPr="00942883" w:rsidRDefault="00BD7D6F" w:rsidP="00942883">
            <w:pPr>
              <w:suppressAutoHyphens w:val="0"/>
              <w:spacing w:before="40" w:after="40" w:line="220" w:lineRule="exact"/>
              <w:ind w:right="113"/>
              <w:jc w:val="right"/>
              <w:rPr>
                <w:sz w:val="18"/>
              </w:rPr>
            </w:pPr>
            <w:r w:rsidRPr="00942883">
              <w:rPr>
                <w:sz w:val="18"/>
              </w:rPr>
              <w:t>0</w:t>
            </w:r>
          </w:p>
        </w:tc>
        <w:tc>
          <w:tcPr>
            <w:tcW w:w="709" w:type="dxa"/>
            <w:shd w:val="clear" w:color="auto" w:fill="auto"/>
            <w:vAlign w:val="bottom"/>
            <w:hideMark/>
          </w:tcPr>
          <w:p w14:paraId="34BC08D1" w14:textId="77777777" w:rsidR="00BD7D6F" w:rsidRPr="00942883" w:rsidRDefault="00BD7D6F" w:rsidP="00942883">
            <w:pPr>
              <w:suppressAutoHyphens w:val="0"/>
              <w:spacing w:before="40" w:after="40" w:line="220" w:lineRule="exact"/>
              <w:ind w:right="113"/>
              <w:jc w:val="right"/>
              <w:rPr>
                <w:sz w:val="18"/>
              </w:rPr>
            </w:pPr>
            <w:r w:rsidRPr="00942883">
              <w:rPr>
                <w:sz w:val="18"/>
              </w:rPr>
              <w:t>5</w:t>
            </w:r>
          </w:p>
        </w:tc>
        <w:tc>
          <w:tcPr>
            <w:tcW w:w="850" w:type="dxa"/>
            <w:shd w:val="clear" w:color="auto" w:fill="auto"/>
            <w:vAlign w:val="bottom"/>
            <w:hideMark/>
          </w:tcPr>
          <w:p w14:paraId="2CAB1617" w14:textId="77777777" w:rsidR="00BD7D6F" w:rsidRPr="00942883" w:rsidRDefault="00BD7D6F" w:rsidP="00942883">
            <w:pPr>
              <w:suppressAutoHyphens w:val="0"/>
              <w:spacing w:before="40" w:after="40" w:line="220" w:lineRule="exact"/>
              <w:ind w:right="113"/>
              <w:jc w:val="right"/>
              <w:rPr>
                <w:sz w:val="18"/>
              </w:rPr>
            </w:pPr>
            <w:r w:rsidRPr="00942883">
              <w:rPr>
                <w:sz w:val="18"/>
              </w:rPr>
              <w:t>0</w:t>
            </w:r>
          </w:p>
        </w:tc>
        <w:tc>
          <w:tcPr>
            <w:tcW w:w="851" w:type="dxa"/>
            <w:shd w:val="clear" w:color="auto" w:fill="auto"/>
            <w:vAlign w:val="bottom"/>
          </w:tcPr>
          <w:p w14:paraId="3A7B33DE" w14:textId="77777777" w:rsidR="00BD7D6F" w:rsidRPr="00942883" w:rsidRDefault="00BD7D6F" w:rsidP="00942883">
            <w:pPr>
              <w:suppressAutoHyphens w:val="0"/>
              <w:spacing w:before="40" w:after="40" w:line="220" w:lineRule="exact"/>
              <w:ind w:right="113"/>
              <w:jc w:val="right"/>
              <w:rPr>
                <w:sz w:val="18"/>
              </w:rPr>
            </w:pPr>
            <w:r w:rsidRPr="00942883">
              <w:rPr>
                <w:sz w:val="18"/>
              </w:rPr>
              <w:t>25</w:t>
            </w:r>
          </w:p>
        </w:tc>
        <w:tc>
          <w:tcPr>
            <w:tcW w:w="849" w:type="dxa"/>
            <w:shd w:val="clear" w:color="auto" w:fill="auto"/>
            <w:vAlign w:val="bottom"/>
          </w:tcPr>
          <w:p w14:paraId="23819861" w14:textId="77777777" w:rsidR="00BD7D6F" w:rsidRPr="00942883" w:rsidRDefault="00BD7D6F" w:rsidP="00942883">
            <w:pPr>
              <w:suppressAutoHyphens w:val="0"/>
              <w:spacing w:before="40" w:after="40" w:line="220" w:lineRule="exact"/>
              <w:ind w:right="113"/>
              <w:jc w:val="right"/>
              <w:rPr>
                <w:sz w:val="18"/>
              </w:rPr>
            </w:pPr>
            <w:r w:rsidRPr="00942883">
              <w:rPr>
                <w:sz w:val="18"/>
              </w:rPr>
              <w:t>13</w:t>
            </w:r>
          </w:p>
        </w:tc>
      </w:tr>
    </w:tbl>
    <w:p w14:paraId="74ED6226" w14:textId="77777777" w:rsidR="00BD7D6F" w:rsidRPr="00C37EB3" w:rsidRDefault="00BD7D6F" w:rsidP="00202431">
      <w:pPr>
        <w:pStyle w:val="SingleTxtG"/>
        <w:spacing w:before="120"/>
        <w:ind w:firstLine="170"/>
        <w:jc w:val="left"/>
        <w:rPr>
          <w:sz w:val="18"/>
          <w:lang w:eastAsia="en-US"/>
        </w:rPr>
      </w:pPr>
      <w:r w:rsidRPr="00C37EB3">
        <w:rPr>
          <w:i/>
          <w:iCs/>
          <w:sz w:val="18"/>
          <w:lang w:eastAsia="en-US"/>
        </w:rPr>
        <w:t>Source:</w:t>
      </w:r>
      <w:r w:rsidRPr="00C37EB3">
        <w:rPr>
          <w:sz w:val="18"/>
          <w:lang w:eastAsia="en-US"/>
        </w:rPr>
        <w:t xml:space="preserve"> Ministry for the Civil Service, Labour and Social Welfare reports on combating child labour.</w:t>
      </w:r>
    </w:p>
    <w:p w14:paraId="51DB4B8F" w14:textId="77777777" w:rsidR="00BD7D6F" w:rsidRPr="002C39E3" w:rsidRDefault="00BD7D6F" w:rsidP="00BD7D6F">
      <w:pPr>
        <w:pStyle w:val="SingleTxtG"/>
        <w:rPr>
          <w:lang w:val="en-CA"/>
        </w:rPr>
      </w:pPr>
      <w:r>
        <w:t>89.</w:t>
      </w:r>
      <w:r>
        <w:tab/>
        <w:t xml:space="preserve">In addition, to monitor workplaces with a high potential for the use of child labour, labour inspectors and controllers carry out checks on compliance with legislation. The tables below provide an overview of the workplace monitoring and awareness-raising activities carried out. </w:t>
      </w:r>
    </w:p>
    <w:p w14:paraId="64EE7B3F" w14:textId="67558672" w:rsidR="00BD7D6F" w:rsidRPr="0006716E" w:rsidRDefault="009B27CA" w:rsidP="009B27CA">
      <w:pPr>
        <w:pStyle w:val="H23G"/>
      </w:pPr>
      <w:bookmarkStart w:id="24" w:name="_Toc109638866"/>
      <w:r w:rsidRPr="00942883">
        <w:rPr>
          <w:rStyle w:val="Heading1Char"/>
          <w:b w:val="0"/>
          <w:bCs/>
        </w:rPr>
        <w:lastRenderedPageBreak/>
        <w:tab/>
      </w:r>
      <w:r w:rsidRPr="00942883">
        <w:rPr>
          <w:rStyle w:val="Heading1Char"/>
          <w:b w:val="0"/>
          <w:bCs/>
        </w:rPr>
        <w:tab/>
      </w:r>
      <w:r w:rsidR="00BD7D6F" w:rsidRPr="00942883">
        <w:rPr>
          <w:rStyle w:val="Heading1Char"/>
          <w:b w:val="0"/>
          <w:bCs/>
        </w:rPr>
        <w:t>Table 3</w:t>
      </w:r>
      <w:r w:rsidRPr="00942883">
        <w:rPr>
          <w:rStyle w:val="Heading1Char"/>
          <w:b w:val="0"/>
          <w:bCs/>
        </w:rPr>
        <w:br/>
      </w:r>
      <w:r w:rsidR="00BD7D6F" w:rsidRPr="00942883">
        <w:rPr>
          <w:rStyle w:val="SingleTxtGChar"/>
        </w:rPr>
        <w:t>Workplace monitoring activities</w:t>
      </w:r>
      <w:bookmarkEnd w:id="24"/>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651"/>
        <w:gridCol w:w="1049"/>
        <w:gridCol w:w="1418"/>
        <w:gridCol w:w="1417"/>
        <w:gridCol w:w="1492"/>
        <w:gridCol w:w="1343"/>
      </w:tblGrid>
      <w:tr w:rsidR="00AB1E52" w:rsidRPr="00D93897" w14:paraId="54AB8BD1" w14:textId="77777777" w:rsidTr="00AB1E52">
        <w:trPr>
          <w:tblHeader/>
        </w:trPr>
        <w:tc>
          <w:tcPr>
            <w:tcW w:w="442" w:type="pct"/>
            <w:tcBorders>
              <w:top w:val="single" w:sz="4" w:space="0" w:color="auto"/>
              <w:bottom w:val="single" w:sz="12" w:space="0" w:color="auto"/>
            </w:tcBorders>
            <w:shd w:val="clear" w:color="auto" w:fill="auto"/>
            <w:vAlign w:val="bottom"/>
            <w:hideMark/>
          </w:tcPr>
          <w:p w14:paraId="2BFB18F9" w14:textId="77777777" w:rsidR="00BD7D6F" w:rsidRPr="00D93897" w:rsidRDefault="00BD7D6F" w:rsidP="00D93897">
            <w:pPr>
              <w:suppressAutoHyphens w:val="0"/>
              <w:spacing w:before="80" w:after="80" w:line="200" w:lineRule="exact"/>
              <w:ind w:right="113"/>
              <w:rPr>
                <w:bCs/>
                <w:i/>
                <w:sz w:val="16"/>
              </w:rPr>
            </w:pPr>
            <w:r w:rsidRPr="00D93897">
              <w:rPr>
                <w:i/>
                <w:sz w:val="16"/>
              </w:rPr>
              <w:t>Year</w:t>
            </w:r>
          </w:p>
        </w:tc>
        <w:tc>
          <w:tcPr>
            <w:tcW w:w="712" w:type="pct"/>
            <w:tcBorders>
              <w:top w:val="single" w:sz="4" w:space="0" w:color="auto"/>
              <w:bottom w:val="single" w:sz="12" w:space="0" w:color="auto"/>
            </w:tcBorders>
            <w:shd w:val="clear" w:color="auto" w:fill="auto"/>
            <w:vAlign w:val="bottom"/>
            <w:hideMark/>
          </w:tcPr>
          <w:p w14:paraId="5AF9D050" w14:textId="77777777" w:rsidR="00BD7D6F" w:rsidRPr="00D93897" w:rsidRDefault="00BD7D6F" w:rsidP="00D93897">
            <w:pPr>
              <w:suppressAutoHyphens w:val="0"/>
              <w:spacing w:before="80" w:after="80" w:line="200" w:lineRule="exact"/>
              <w:ind w:right="113"/>
              <w:jc w:val="right"/>
              <w:rPr>
                <w:bCs/>
                <w:i/>
                <w:sz w:val="16"/>
              </w:rPr>
            </w:pPr>
            <w:r w:rsidRPr="00D93897">
              <w:rPr>
                <w:i/>
                <w:sz w:val="16"/>
              </w:rPr>
              <w:t>Gold mines</w:t>
            </w:r>
          </w:p>
        </w:tc>
        <w:tc>
          <w:tcPr>
            <w:tcW w:w="962" w:type="pct"/>
            <w:tcBorders>
              <w:top w:val="single" w:sz="4" w:space="0" w:color="auto"/>
              <w:bottom w:val="single" w:sz="12" w:space="0" w:color="auto"/>
            </w:tcBorders>
            <w:shd w:val="clear" w:color="auto" w:fill="auto"/>
            <w:vAlign w:val="bottom"/>
            <w:hideMark/>
          </w:tcPr>
          <w:p w14:paraId="3CB96E52" w14:textId="77777777" w:rsidR="00BD7D6F" w:rsidRPr="00D93897" w:rsidRDefault="00BD7D6F" w:rsidP="00D93897">
            <w:pPr>
              <w:suppressAutoHyphens w:val="0"/>
              <w:spacing w:before="80" w:after="80" w:line="200" w:lineRule="exact"/>
              <w:ind w:right="113"/>
              <w:jc w:val="right"/>
              <w:rPr>
                <w:bCs/>
                <w:i/>
                <w:sz w:val="16"/>
                <w:lang w:val="en-CA"/>
              </w:rPr>
            </w:pPr>
            <w:r w:rsidRPr="00D93897">
              <w:rPr>
                <w:i/>
                <w:sz w:val="16"/>
              </w:rPr>
              <w:t>Informal sector (carpentry, welding, etc.)</w:t>
            </w:r>
          </w:p>
        </w:tc>
        <w:tc>
          <w:tcPr>
            <w:tcW w:w="961" w:type="pct"/>
            <w:tcBorders>
              <w:top w:val="single" w:sz="4" w:space="0" w:color="auto"/>
              <w:bottom w:val="single" w:sz="12" w:space="0" w:color="auto"/>
            </w:tcBorders>
            <w:shd w:val="clear" w:color="auto" w:fill="auto"/>
            <w:vAlign w:val="bottom"/>
            <w:hideMark/>
          </w:tcPr>
          <w:p w14:paraId="30CA10CA" w14:textId="77777777" w:rsidR="00BD7D6F" w:rsidRPr="00D93897" w:rsidRDefault="00BD7D6F" w:rsidP="00D93897">
            <w:pPr>
              <w:suppressAutoHyphens w:val="0"/>
              <w:spacing w:before="80" w:after="80" w:line="200" w:lineRule="exact"/>
              <w:ind w:right="113"/>
              <w:jc w:val="right"/>
              <w:rPr>
                <w:bCs/>
                <w:i/>
                <w:sz w:val="16"/>
              </w:rPr>
            </w:pPr>
            <w:r w:rsidRPr="00D93897">
              <w:rPr>
                <w:i/>
                <w:sz w:val="16"/>
              </w:rPr>
              <w:t>Agriculture</w:t>
            </w:r>
          </w:p>
        </w:tc>
        <w:tc>
          <w:tcPr>
            <w:tcW w:w="1012" w:type="pct"/>
            <w:tcBorders>
              <w:top w:val="single" w:sz="4" w:space="0" w:color="auto"/>
              <w:bottom w:val="single" w:sz="12" w:space="0" w:color="auto"/>
            </w:tcBorders>
            <w:shd w:val="clear" w:color="auto" w:fill="auto"/>
            <w:vAlign w:val="bottom"/>
            <w:hideMark/>
          </w:tcPr>
          <w:p w14:paraId="52F2D66B" w14:textId="77777777" w:rsidR="00BD7D6F" w:rsidRPr="00D93897" w:rsidRDefault="00BD7D6F" w:rsidP="00EF1F84">
            <w:pPr>
              <w:suppressAutoHyphens w:val="0"/>
              <w:spacing w:before="40" w:after="40" w:line="220" w:lineRule="exact"/>
              <w:ind w:right="227"/>
              <w:jc w:val="right"/>
              <w:rPr>
                <w:bCs/>
                <w:i/>
                <w:sz w:val="16"/>
                <w:lang w:val="en-CA"/>
              </w:rPr>
            </w:pPr>
            <w:r w:rsidRPr="0020062A">
              <w:rPr>
                <w:i/>
                <w:iCs/>
                <w:sz w:val="16"/>
                <w:szCs w:val="16"/>
              </w:rPr>
              <w:t>Number of</w:t>
            </w:r>
            <w:r w:rsidRPr="00D93897">
              <w:rPr>
                <w:i/>
                <w:sz w:val="16"/>
              </w:rPr>
              <w:t xml:space="preserve"> children who have worked recently</w:t>
            </w:r>
          </w:p>
        </w:tc>
        <w:tc>
          <w:tcPr>
            <w:tcW w:w="911" w:type="pct"/>
            <w:tcBorders>
              <w:top w:val="single" w:sz="4" w:space="0" w:color="auto"/>
              <w:bottom w:val="single" w:sz="12" w:space="0" w:color="auto"/>
            </w:tcBorders>
            <w:shd w:val="clear" w:color="auto" w:fill="auto"/>
            <w:vAlign w:val="bottom"/>
            <w:hideMark/>
          </w:tcPr>
          <w:p w14:paraId="4918BA2F" w14:textId="77777777" w:rsidR="00BD7D6F" w:rsidRPr="00D93897" w:rsidRDefault="00BD7D6F" w:rsidP="00D93897">
            <w:pPr>
              <w:suppressAutoHyphens w:val="0"/>
              <w:spacing w:before="80" w:after="80" w:line="200" w:lineRule="exact"/>
              <w:ind w:right="113"/>
              <w:rPr>
                <w:bCs/>
                <w:i/>
                <w:sz w:val="16"/>
              </w:rPr>
            </w:pPr>
            <w:r w:rsidRPr="00D93897">
              <w:rPr>
                <w:i/>
                <w:sz w:val="16"/>
              </w:rPr>
              <w:t>Action taken</w:t>
            </w:r>
          </w:p>
        </w:tc>
      </w:tr>
      <w:tr w:rsidR="00AB1E52" w:rsidRPr="00D93897" w14:paraId="72C89A25" w14:textId="77777777" w:rsidTr="00AB1E52">
        <w:tc>
          <w:tcPr>
            <w:tcW w:w="442" w:type="pct"/>
            <w:tcBorders>
              <w:top w:val="single" w:sz="12" w:space="0" w:color="auto"/>
            </w:tcBorders>
            <w:shd w:val="clear" w:color="auto" w:fill="auto"/>
            <w:noWrap/>
            <w:hideMark/>
          </w:tcPr>
          <w:p w14:paraId="541FBC99" w14:textId="77777777" w:rsidR="00BD7D6F" w:rsidRPr="00D93897" w:rsidRDefault="00BD7D6F" w:rsidP="00D93897">
            <w:pPr>
              <w:suppressAutoHyphens w:val="0"/>
              <w:spacing w:before="40" w:after="40" w:line="220" w:lineRule="exact"/>
              <w:ind w:right="113"/>
              <w:rPr>
                <w:sz w:val="18"/>
              </w:rPr>
            </w:pPr>
            <w:r w:rsidRPr="00D93897">
              <w:rPr>
                <w:sz w:val="18"/>
              </w:rPr>
              <w:t>2016</w:t>
            </w:r>
          </w:p>
        </w:tc>
        <w:tc>
          <w:tcPr>
            <w:tcW w:w="712" w:type="pct"/>
            <w:tcBorders>
              <w:top w:val="single" w:sz="12" w:space="0" w:color="auto"/>
            </w:tcBorders>
            <w:shd w:val="clear" w:color="auto" w:fill="auto"/>
            <w:vAlign w:val="bottom"/>
            <w:hideMark/>
          </w:tcPr>
          <w:p w14:paraId="60931418" w14:textId="77777777" w:rsidR="00BD7D6F" w:rsidRPr="00D93897" w:rsidRDefault="00BD7D6F" w:rsidP="00D93897">
            <w:pPr>
              <w:suppressAutoHyphens w:val="0"/>
              <w:spacing w:before="40" w:after="40" w:line="220" w:lineRule="exact"/>
              <w:ind w:right="113"/>
              <w:jc w:val="right"/>
              <w:rPr>
                <w:sz w:val="18"/>
              </w:rPr>
            </w:pPr>
            <w:r w:rsidRPr="00D93897">
              <w:rPr>
                <w:sz w:val="18"/>
              </w:rPr>
              <w:t>15</w:t>
            </w:r>
          </w:p>
        </w:tc>
        <w:tc>
          <w:tcPr>
            <w:tcW w:w="962" w:type="pct"/>
            <w:tcBorders>
              <w:top w:val="single" w:sz="12" w:space="0" w:color="auto"/>
            </w:tcBorders>
            <w:shd w:val="clear" w:color="auto" w:fill="auto"/>
            <w:vAlign w:val="bottom"/>
            <w:hideMark/>
          </w:tcPr>
          <w:p w14:paraId="0576C6BF" w14:textId="77777777" w:rsidR="00BD7D6F" w:rsidRPr="00D93897" w:rsidRDefault="00BD7D6F" w:rsidP="00D93897">
            <w:pPr>
              <w:suppressAutoHyphens w:val="0"/>
              <w:spacing w:before="40" w:after="40" w:line="220" w:lineRule="exact"/>
              <w:ind w:right="113"/>
              <w:jc w:val="right"/>
              <w:rPr>
                <w:sz w:val="18"/>
              </w:rPr>
            </w:pPr>
            <w:r w:rsidRPr="00D93897">
              <w:rPr>
                <w:sz w:val="18"/>
              </w:rPr>
              <w:t>56</w:t>
            </w:r>
          </w:p>
        </w:tc>
        <w:tc>
          <w:tcPr>
            <w:tcW w:w="961" w:type="pct"/>
            <w:tcBorders>
              <w:top w:val="single" w:sz="12" w:space="0" w:color="auto"/>
            </w:tcBorders>
            <w:shd w:val="clear" w:color="auto" w:fill="auto"/>
            <w:vAlign w:val="bottom"/>
            <w:hideMark/>
          </w:tcPr>
          <w:p w14:paraId="38B341B0" w14:textId="77777777" w:rsidR="00BD7D6F" w:rsidRPr="00D93897" w:rsidRDefault="00BD7D6F" w:rsidP="00D93897">
            <w:pPr>
              <w:suppressAutoHyphens w:val="0"/>
              <w:spacing w:before="40" w:after="40" w:line="220" w:lineRule="exact"/>
              <w:ind w:right="113"/>
              <w:jc w:val="right"/>
              <w:rPr>
                <w:sz w:val="18"/>
              </w:rPr>
            </w:pPr>
            <w:r w:rsidRPr="00D93897">
              <w:rPr>
                <w:sz w:val="18"/>
              </w:rPr>
              <w:t>1</w:t>
            </w:r>
          </w:p>
        </w:tc>
        <w:tc>
          <w:tcPr>
            <w:tcW w:w="1012" w:type="pct"/>
            <w:tcBorders>
              <w:top w:val="single" w:sz="12" w:space="0" w:color="auto"/>
            </w:tcBorders>
            <w:shd w:val="clear" w:color="auto" w:fill="auto"/>
            <w:noWrap/>
            <w:vAlign w:val="bottom"/>
            <w:hideMark/>
          </w:tcPr>
          <w:p w14:paraId="4FEBCE89" w14:textId="77777777" w:rsidR="00BD7D6F" w:rsidRPr="00D93897" w:rsidRDefault="00BD7D6F" w:rsidP="00EF1F84">
            <w:pPr>
              <w:suppressAutoHyphens w:val="0"/>
              <w:spacing w:before="40" w:after="40" w:line="220" w:lineRule="exact"/>
              <w:ind w:right="227"/>
              <w:jc w:val="right"/>
              <w:rPr>
                <w:sz w:val="18"/>
              </w:rPr>
            </w:pPr>
            <w:r w:rsidRPr="00D93897">
              <w:rPr>
                <w:sz w:val="18"/>
              </w:rPr>
              <w:t>156</w:t>
            </w:r>
          </w:p>
        </w:tc>
        <w:tc>
          <w:tcPr>
            <w:tcW w:w="911" w:type="pct"/>
            <w:tcBorders>
              <w:top w:val="single" w:sz="12" w:space="0" w:color="auto"/>
            </w:tcBorders>
            <w:shd w:val="clear" w:color="auto" w:fill="auto"/>
            <w:noWrap/>
            <w:vAlign w:val="bottom"/>
            <w:hideMark/>
          </w:tcPr>
          <w:p w14:paraId="245F3031" w14:textId="77777777" w:rsidR="00BD7D6F" w:rsidRPr="00D93897" w:rsidRDefault="00BD7D6F" w:rsidP="00D93897">
            <w:pPr>
              <w:suppressAutoHyphens w:val="0"/>
              <w:spacing w:before="40" w:after="40" w:line="220" w:lineRule="exact"/>
              <w:ind w:right="113"/>
              <w:rPr>
                <w:sz w:val="18"/>
              </w:rPr>
            </w:pPr>
            <w:r w:rsidRPr="00D93897">
              <w:rPr>
                <w:sz w:val="18"/>
              </w:rPr>
              <w:t>None</w:t>
            </w:r>
          </w:p>
        </w:tc>
      </w:tr>
      <w:tr w:rsidR="00AB1E52" w:rsidRPr="00D93897" w14:paraId="713A6F40" w14:textId="77777777" w:rsidTr="00AB1E52">
        <w:tc>
          <w:tcPr>
            <w:tcW w:w="442" w:type="pct"/>
            <w:shd w:val="clear" w:color="auto" w:fill="auto"/>
            <w:noWrap/>
            <w:hideMark/>
          </w:tcPr>
          <w:p w14:paraId="14CE6F2F" w14:textId="77777777" w:rsidR="00BD7D6F" w:rsidRPr="00D93897" w:rsidRDefault="00BD7D6F" w:rsidP="00D93897">
            <w:pPr>
              <w:suppressAutoHyphens w:val="0"/>
              <w:spacing w:before="40" w:after="40" w:line="220" w:lineRule="exact"/>
              <w:ind w:right="113"/>
              <w:rPr>
                <w:sz w:val="18"/>
              </w:rPr>
            </w:pPr>
            <w:r w:rsidRPr="00D93897">
              <w:rPr>
                <w:sz w:val="18"/>
              </w:rPr>
              <w:t>2017</w:t>
            </w:r>
          </w:p>
        </w:tc>
        <w:tc>
          <w:tcPr>
            <w:tcW w:w="712" w:type="pct"/>
            <w:shd w:val="clear" w:color="auto" w:fill="auto"/>
            <w:vAlign w:val="bottom"/>
            <w:hideMark/>
          </w:tcPr>
          <w:p w14:paraId="4E8C2DB9" w14:textId="77777777" w:rsidR="00BD7D6F" w:rsidRPr="00D93897" w:rsidRDefault="00BD7D6F" w:rsidP="00D93897">
            <w:pPr>
              <w:suppressAutoHyphens w:val="0"/>
              <w:spacing w:before="40" w:after="40" w:line="220" w:lineRule="exact"/>
              <w:ind w:right="113"/>
              <w:jc w:val="right"/>
              <w:rPr>
                <w:sz w:val="18"/>
              </w:rPr>
            </w:pPr>
            <w:r w:rsidRPr="00D93897">
              <w:rPr>
                <w:sz w:val="18"/>
              </w:rPr>
              <w:t>19</w:t>
            </w:r>
          </w:p>
        </w:tc>
        <w:tc>
          <w:tcPr>
            <w:tcW w:w="962" w:type="pct"/>
            <w:shd w:val="clear" w:color="auto" w:fill="auto"/>
            <w:noWrap/>
            <w:vAlign w:val="bottom"/>
            <w:hideMark/>
          </w:tcPr>
          <w:p w14:paraId="72C2EF44" w14:textId="77777777" w:rsidR="00BD7D6F" w:rsidRPr="00D93897" w:rsidRDefault="00BD7D6F" w:rsidP="00D93897">
            <w:pPr>
              <w:suppressAutoHyphens w:val="0"/>
              <w:spacing w:before="40" w:after="40" w:line="220" w:lineRule="exact"/>
              <w:ind w:right="113"/>
              <w:jc w:val="right"/>
              <w:rPr>
                <w:sz w:val="18"/>
              </w:rPr>
            </w:pPr>
            <w:r w:rsidRPr="00D93897">
              <w:rPr>
                <w:sz w:val="18"/>
              </w:rPr>
              <w:t>14</w:t>
            </w:r>
          </w:p>
        </w:tc>
        <w:tc>
          <w:tcPr>
            <w:tcW w:w="961" w:type="pct"/>
            <w:shd w:val="clear" w:color="auto" w:fill="auto"/>
            <w:noWrap/>
            <w:vAlign w:val="bottom"/>
            <w:hideMark/>
          </w:tcPr>
          <w:p w14:paraId="3B61F479" w14:textId="77777777" w:rsidR="00BD7D6F" w:rsidRPr="00D93897" w:rsidRDefault="00BD7D6F" w:rsidP="00D93897">
            <w:pPr>
              <w:suppressAutoHyphens w:val="0"/>
              <w:spacing w:before="40" w:after="40" w:line="220" w:lineRule="exact"/>
              <w:ind w:right="113"/>
              <w:jc w:val="right"/>
              <w:rPr>
                <w:sz w:val="18"/>
              </w:rPr>
            </w:pPr>
            <w:r w:rsidRPr="00D93897">
              <w:rPr>
                <w:sz w:val="18"/>
              </w:rPr>
              <w:t>1</w:t>
            </w:r>
          </w:p>
        </w:tc>
        <w:tc>
          <w:tcPr>
            <w:tcW w:w="1012" w:type="pct"/>
            <w:shd w:val="clear" w:color="auto" w:fill="auto"/>
            <w:noWrap/>
            <w:vAlign w:val="bottom"/>
            <w:hideMark/>
          </w:tcPr>
          <w:p w14:paraId="37EC87AC" w14:textId="77777777" w:rsidR="00BD7D6F" w:rsidRPr="00D93897" w:rsidRDefault="00BD7D6F" w:rsidP="00EF1F84">
            <w:pPr>
              <w:suppressAutoHyphens w:val="0"/>
              <w:spacing w:before="40" w:after="40" w:line="220" w:lineRule="exact"/>
              <w:ind w:right="227"/>
              <w:jc w:val="right"/>
              <w:rPr>
                <w:sz w:val="18"/>
              </w:rPr>
            </w:pPr>
            <w:r w:rsidRPr="00D93897">
              <w:rPr>
                <w:sz w:val="18"/>
              </w:rPr>
              <w:t>469</w:t>
            </w:r>
          </w:p>
        </w:tc>
        <w:tc>
          <w:tcPr>
            <w:tcW w:w="911" w:type="pct"/>
            <w:shd w:val="clear" w:color="auto" w:fill="auto"/>
            <w:noWrap/>
            <w:vAlign w:val="bottom"/>
            <w:hideMark/>
          </w:tcPr>
          <w:p w14:paraId="081D906E" w14:textId="77777777" w:rsidR="00BD7D6F" w:rsidRPr="00D93897" w:rsidRDefault="00BD7D6F" w:rsidP="00D93897">
            <w:pPr>
              <w:suppressAutoHyphens w:val="0"/>
              <w:spacing w:before="40" w:after="40" w:line="220" w:lineRule="exact"/>
              <w:ind w:right="113"/>
              <w:rPr>
                <w:sz w:val="18"/>
              </w:rPr>
            </w:pPr>
            <w:r w:rsidRPr="00D93897">
              <w:rPr>
                <w:sz w:val="18"/>
              </w:rPr>
              <w:t>None</w:t>
            </w:r>
          </w:p>
        </w:tc>
      </w:tr>
      <w:tr w:rsidR="00AB1E52" w:rsidRPr="00D93897" w14:paraId="14A2D005" w14:textId="77777777" w:rsidTr="00AB1E52">
        <w:tc>
          <w:tcPr>
            <w:tcW w:w="442" w:type="pct"/>
            <w:shd w:val="clear" w:color="auto" w:fill="auto"/>
            <w:noWrap/>
            <w:hideMark/>
          </w:tcPr>
          <w:p w14:paraId="69CAD94B" w14:textId="77777777" w:rsidR="00BD7D6F" w:rsidRPr="00D93897" w:rsidRDefault="00BD7D6F" w:rsidP="00D93897">
            <w:pPr>
              <w:suppressAutoHyphens w:val="0"/>
              <w:spacing w:before="40" w:after="40" w:line="220" w:lineRule="exact"/>
              <w:ind w:right="113"/>
              <w:rPr>
                <w:sz w:val="18"/>
              </w:rPr>
            </w:pPr>
            <w:r w:rsidRPr="00D93897">
              <w:rPr>
                <w:sz w:val="18"/>
              </w:rPr>
              <w:t>2018</w:t>
            </w:r>
          </w:p>
        </w:tc>
        <w:tc>
          <w:tcPr>
            <w:tcW w:w="712" w:type="pct"/>
            <w:shd w:val="clear" w:color="auto" w:fill="auto"/>
            <w:noWrap/>
            <w:vAlign w:val="bottom"/>
            <w:hideMark/>
          </w:tcPr>
          <w:p w14:paraId="25FEF394" w14:textId="77777777" w:rsidR="00BD7D6F" w:rsidRPr="00D93897" w:rsidRDefault="00BD7D6F" w:rsidP="00D93897">
            <w:pPr>
              <w:suppressAutoHyphens w:val="0"/>
              <w:spacing w:before="40" w:after="40" w:line="220" w:lineRule="exact"/>
              <w:ind w:right="113"/>
              <w:jc w:val="right"/>
              <w:rPr>
                <w:sz w:val="18"/>
              </w:rPr>
            </w:pPr>
            <w:r w:rsidRPr="00D93897">
              <w:rPr>
                <w:sz w:val="18"/>
              </w:rPr>
              <w:t>65</w:t>
            </w:r>
          </w:p>
        </w:tc>
        <w:tc>
          <w:tcPr>
            <w:tcW w:w="962" w:type="pct"/>
            <w:shd w:val="clear" w:color="auto" w:fill="auto"/>
            <w:noWrap/>
            <w:vAlign w:val="bottom"/>
            <w:hideMark/>
          </w:tcPr>
          <w:p w14:paraId="40D34CBB" w14:textId="77777777" w:rsidR="00BD7D6F" w:rsidRPr="00D93897" w:rsidRDefault="00BD7D6F" w:rsidP="00D93897">
            <w:pPr>
              <w:suppressAutoHyphens w:val="0"/>
              <w:spacing w:before="40" w:after="40" w:line="220" w:lineRule="exact"/>
              <w:ind w:right="113"/>
              <w:jc w:val="right"/>
              <w:rPr>
                <w:sz w:val="18"/>
              </w:rPr>
            </w:pPr>
            <w:r w:rsidRPr="00D93897">
              <w:rPr>
                <w:sz w:val="18"/>
              </w:rPr>
              <w:t>276</w:t>
            </w:r>
          </w:p>
        </w:tc>
        <w:tc>
          <w:tcPr>
            <w:tcW w:w="961" w:type="pct"/>
            <w:shd w:val="clear" w:color="auto" w:fill="auto"/>
            <w:noWrap/>
            <w:vAlign w:val="bottom"/>
            <w:hideMark/>
          </w:tcPr>
          <w:p w14:paraId="05338538" w14:textId="77777777" w:rsidR="00BD7D6F" w:rsidRPr="00D93897" w:rsidRDefault="00BD7D6F" w:rsidP="00D93897">
            <w:pPr>
              <w:suppressAutoHyphens w:val="0"/>
              <w:spacing w:before="40" w:after="40" w:line="220" w:lineRule="exact"/>
              <w:ind w:right="113"/>
              <w:jc w:val="right"/>
              <w:rPr>
                <w:sz w:val="18"/>
              </w:rPr>
            </w:pPr>
            <w:r w:rsidRPr="00D93897">
              <w:rPr>
                <w:sz w:val="18"/>
              </w:rPr>
              <w:t>7</w:t>
            </w:r>
          </w:p>
        </w:tc>
        <w:tc>
          <w:tcPr>
            <w:tcW w:w="1012" w:type="pct"/>
            <w:shd w:val="clear" w:color="auto" w:fill="auto"/>
            <w:noWrap/>
            <w:vAlign w:val="bottom"/>
            <w:hideMark/>
          </w:tcPr>
          <w:p w14:paraId="248A5C4F" w14:textId="77777777" w:rsidR="00BD7D6F" w:rsidRPr="00D93897" w:rsidRDefault="00BD7D6F" w:rsidP="00EF1F84">
            <w:pPr>
              <w:suppressAutoHyphens w:val="0"/>
              <w:spacing w:before="40" w:after="40" w:line="220" w:lineRule="exact"/>
              <w:ind w:right="227"/>
              <w:jc w:val="right"/>
              <w:rPr>
                <w:sz w:val="18"/>
              </w:rPr>
            </w:pPr>
            <w:r w:rsidRPr="00D93897">
              <w:rPr>
                <w:sz w:val="18"/>
              </w:rPr>
              <w:t>912</w:t>
            </w:r>
          </w:p>
        </w:tc>
        <w:tc>
          <w:tcPr>
            <w:tcW w:w="911" w:type="pct"/>
            <w:shd w:val="clear" w:color="auto" w:fill="auto"/>
            <w:noWrap/>
            <w:vAlign w:val="bottom"/>
            <w:hideMark/>
          </w:tcPr>
          <w:p w14:paraId="6B04078E" w14:textId="77777777" w:rsidR="00BD7D6F" w:rsidRPr="00D93897" w:rsidRDefault="00BD7D6F" w:rsidP="00D93897">
            <w:pPr>
              <w:suppressAutoHyphens w:val="0"/>
              <w:spacing w:before="40" w:after="40" w:line="220" w:lineRule="exact"/>
              <w:ind w:right="113"/>
              <w:rPr>
                <w:sz w:val="18"/>
              </w:rPr>
            </w:pPr>
            <w:r w:rsidRPr="00D93897">
              <w:rPr>
                <w:sz w:val="18"/>
              </w:rPr>
              <w:t>None</w:t>
            </w:r>
          </w:p>
        </w:tc>
      </w:tr>
      <w:tr w:rsidR="00AB1E52" w:rsidRPr="00D93897" w14:paraId="263D5022" w14:textId="77777777" w:rsidTr="00AB1E52">
        <w:tc>
          <w:tcPr>
            <w:tcW w:w="442" w:type="pct"/>
            <w:shd w:val="clear" w:color="auto" w:fill="auto"/>
            <w:noWrap/>
          </w:tcPr>
          <w:p w14:paraId="451305FD" w14:textId="77777777" w:rsidR="00BD7D6F" w:rsidRPr="00D93897" w:rsidRDefault="00BD7D6F" w:rsidP="00D93897">
            <w:pPr>
              <w:suppressAutoHyphens w:val="0"/>
              <w:spacing w:before="40" w:after="40" w:line="220" w:lineRule="exact"/>
              <w:ind w:right="113"/>
              <w:rPr>
                <w:sz w:val="18"/>
              </w:rPr>
            </w:pPr>
            <w:r w:rsidRPr="00D93897">
              <w:rPr>
                <w:sz w:val="18"/>
              </w:rPr>
              <w:t>2019</w:t>
            </w:r>
          </w:p>
        </w:tc>
        <w:tc>
          <w:tcPr>
            <w:tcW w:w="712" w:type="pct"/>
            <w:shd w:val="clear" w:color="auto" w:fill="auto"/>
            <w:noWrap/>
            <w:vAlign w:val="bottom"/>
          </w:tcPr>
          <w:p w14:paraId="05D9A144" w14:textId="77777777" w:rsidR="00BD7D6F" w:rsidRPr="00D93897" w:rsidRDefault="00BD7D6F" w:rsidP="00D93897">
            <w:pPr>
              <w:suppressAutoHyphens w:val="0"/>
              <w:spacing w:before="40" w:after="40" w:line="220" w:lineRule="exact"/>
              <w:ind w:right="113"/>
              <w:jc w:val="right"/>
              <w:rPr>
                <w:sz w:val="18"/>
              </w:rPr>
            </w:pPr>
            <w:r w:rsidRPr="00D93897">
              <w:rPr>
                <w:sz w:val="18"/>
              </w:rPr>
              <w:t>24</w:t>
            </w:r>
          </w:p>
        </w:tc>
        <w:tc>
          <w:tcPr>
            <w:tcW w:w="962" w:type="pct"/>
            <w:shd w:val="clear" w:color="auto" w:fill="auto"/>
            <w:noWrap/>
            <w:vAlign w:val="bottom"/>
          </w:tcPr>
          <w:p w14:paraId="090C65D4" w14:textId="77777777" w:rsidR="00BD7D6F" w:rsidRPr="00D93897" w:rsidRDefault="00BD7D6F" w:rsidP="00D93897">
            <w:pPr>
              <w:suppressAutoHyphens w:val="0"/>
              <w:spacing w:before="40" w:after="40" w:line="220" w:lineRule="exact"/>
              <w:ind w:right="113"/>
              <w:jc w:val="right"/>
              <w:rPr>
                <w:sz w:val="18"/>
              </w:rPr>
            </w:pPr>
            <w:r w:rsidRPr="00D93897">
              <w:rPr>
                <w:sz w:val="18"/>
              </w:rPr>
              <w:t>498</w:t>
            </w:r>
          </w:p>
        </w:tc>
        <w:tc>
          <w:tcPr>
            <w:tcW w:w="961" w:type="pct"/>
            <w:shd w:val="clear" w:color="auto" w:fill="auto"/>
            <w:noWrap/>
            <w:vAlign w:val="bottom"/>
          </w:tcPr>
          <w:p w14:paraId="3BAB2B5D" w14:textId="77777777" w:rsidR="00BD7D6F" w:rsidRPr="00D93897" w:rsidRDefault="00BD7D6F" w:rsidP="00D93897">
            <w:pPr>
              <w:suppressAutoHyphens w:val="0"/>
              <w:spacing w:before="40" w:after="40" w:line="220" w:lineRule="exact"/>
              <w:ind w:right="113"/>
              <w:jc w:val="right"/>
              <w:rPr>
                <w:sz w:val="18"/>
              </w:rPr>
            </w:pPr>
            <w:r w:rsidRPr="00D93897">
              <w:rPr>
                <w:sz w:val="18"/>
              </w:rPr>
              <w:t>23</w:t>
            </w:r>
          </w:p>
        </w:tc>
        <w:tc>
          <w:tcPr>
            <w:tcW w:w="1012" w:type="pct"/>
            <w:shd w:val="clear" w:color="auto" w:fill="auto"/>
            <w:noWrap/>
            <w:vAlign w:val="bottom"/>
          </w:tcPr>
          <w:p w14:paraId="30AB7537" w14:textId="056E36B1" w:rsidR="00BD7D6F" w:rsidRPr="00D93897" w:rsidRDefault="00BD7D6F" w:rsidP="00EF1F84">
            <w:pPr>
              <w:suppressAutoHyphens w:val="0"/>
              <w:spacing w:before="40" w:after="40" w:line="220" w:lineRule="exact"/>
              <w:ind w:right="227"/>
              <w:jc w:val="right"/>
              <w:rPr>
                <w:sz w:val="18"/>
              </w:rPr>
            </w:pPr>
            <w:r w:rsidRPr="00D93897">
              <w:rPr>
                <w:sz w:val="18"/>
              </w:rPr>
              <w:t>1</w:t>
            </w:r>
            <w:r w:rsidR="002C3F57" w:rsidRPr="00D93897">
              <w:rPr>
                <w:sz w:val="18"/>
              </w:rPr>
              <w:t xml:space="preserve"> </w:t>
            </w:r>
            <w:r w:rsidRPr="00D93897">
              <w:rPr>
                <w:sz w:val="18"/>
              </w:rPr>
              <w:t>614</w:t>
            </w:r>
          </w:p>
        </w:tc>
        <w:tc>
          <w:tcPr>
            <w:tcW w:w="911" w:type="pct"/>
            <w:shd w:val="clear" w:color="auto" w:fill="auto"/>
            <w:noWrap/>
            <w:vAlign w:val="bottom"/>
          </w:tcPr>
          <w:p w14:paraId="3CBC7E12" w14:textId="77777777" w:rsidR="00BD7D6F" w:rsidRPr="00D93897" w:rsidRDefault="00BD7D6F" w:rsidP="00D93897">
            <w:pPr>
              <w:suppressAutoHyphens w:val="0"/>
              <w:spacing w:before="40" w:after="40" w:line="220" w:lineRule="exact"/>
              <w:ind w:right="113"/>
              <w:rPr>
                <w:sz w:val="18"/>
              </w:rPr>
            </w:pPr>
            <w:r w:rsidRPr="00D93897">
              <w:rPr>
                <w:sz w:val="18"/>
              </w:rPr>
              <w:t>Observations and formal notifications</w:t>
            </w:r>
          </w:p>
        </w:tc>
      </w:tr>
      <w:tr w:rsidR="00AB1E52" w:rsidRPr="00D93897" w14:paraId="570D9ABE" w14:textId="77777777" w:rsidTr="00AB1E52">
        <w:tc>
          <w:tcPr>
            <w:tcW w:w="442" w:type="pct"/>
            <w:shd w:val="clear" w:color="auto" w:fill="auto"/>
            <w:noWrap/>
          </w:tcPr>
          <w:p w14:paraId="1937E8CB" w14:textId="77777777" w:rsidR="00BD7D6F" w:rsidRPr="00D93897" w:rsidRDefault="00BD7D6F" w:rsidP="00D93897">
            <w:pPr>
              <w:suppressAutoHyphens w:val="0"/>
              <w:spacing w:before="40" w:after="40" w:line="220" w:lineRule="exact"/>
              <w:ind w:right="113"/>
              <w:rPr>
                <w:sz w:val="18"/>
              </w:rPr>
            </w:pPr>
            <w:r w:rsidRPr="00D93897">
              <w:rPr>
                <w:sz w:val="18"/>
              </w:rPr>
              <w:t>2020</w:t>
            </w:r>
          </w:p>
        </w:tc>
        <w:tc>
          <w:tcPr>
            <w:tcW w:w="712" w:type="pct"/>
            <w:shd w:val="clear" w:color="auto" w:fill="auto"/>
            <w:noWrap/>
            <w:vAlign w:val="bottom"/>
          </w:tcPr>
          <w:p w14:paraId="10EA6F51" w14:textId="77777777" w:rsidR="00BD7D6F" w:rsidRPr="00D93897" w:rsidRDefault="00BD7D6F" w:rsidP="00D93897">
            <w:pPr>
              <w:suppressAutoHyphens w:val="0"/>
              <w:spacing w:before="40" w:after="40" w:line="220" w:lineRule="exact"/>
              <w:ind w:right="113"/>
              <w:jc w:val="right"/>
              <w:rPr>
                <w:sz w:val="18"/>
              </w:rPr>
            </w:pPr>
            <w:r w:rsidRPr="00D93897">
              <w:rPr>
                <w:sz w:val="18"/>
              </w:rPr>
              <w:t>13</w:t>
            </w:r>
          </w:p>
        </w:tc>
        <w:tc>
          <w:tcPr>
            <w:tcW w:w="962" w:type="pct"/>
            <w:shd w:val="clear" w:color="auto" w:fill="auto"/>
            <w:noWrap/>
            <w:vAlign w:val="bottom"/>
          </w:tcPr>
          <w:p w14:paraId="0CBD396A" w14:textId="77777777" w:rsidR="00BD7D6F" w:rsidRPr="00D93897" w:rsidRDefault="00BD7D6F" w:rsidP="00D93897">
            <w:pPr>
              <w:suppressAutoHyphens w:val="0"/>
              <w:spacing w:before="40" w:after="40" w:line="220" w:lineRule="exact"/>
              <w:ind w:right="113"/>
              <w:jc w:val="right"/>
              <w:rPr>
                <w:sz w:val="18"/>
              </w:rPr>
            </w:pPr>
            <w:r w:rsidRPr="00D93897">
              <w:rPr>
                <w:sz w:val="18"/>
              </w:rPr>
              <w:t>308</w:t>
            </w:r>
          </w:p>
        </w:tc>
        <w:tc>
          <w:tcPr>
            <w:tcW w:w="961" w:type="pct"/>
            <w:shd w:val="clear" w:color="auto" w:fill="auto"/>
            <w:noWrap/>
            <w:vAlign w:val="bottom"/>
          </w:tcPr>
          <w:p w14:paraId="525059D2" w14:textId="77777777" w:rsidR="00BD7D6F" w:rsidRPr="00D93897" w:rsidRDefault="00BD7D6F" w:rsidP="00D93897">
            <w:pPr>
              <w:suppressAutoHyphens w:val="0"/>
              <w:spacing w:before="40" w:after="40" w:line="220" w:lineRule="exact"/>
              <w:ind w:right="113"/>
              <w:jc w:val="right"/>
              <w:rPr>
                <w:sz w:val="18"/>
              </w:rPr>
            </w:pPr>
            <w:r w:rsidRPr="00D93897">
              <w:rPr>
                <w:sz w:val="18"/>
              </w:rPr>
              <w:t>72</w:t>
            </w:r>
          </w:p>
        </w:tc>
        <w:tc>
          <w:tcPr>
            <w:tcW w:w="1012" w:type="pct"/>
            <w:shd w:val="clear" w:color="auto" w:fill="auto"/>
            <w:noWrap/>
            <w:vAlign w:val="bottom"/>
          </w:tcPr>
          <w:p w14:paraId="6F929D9C" w14:textId="35A8A614" w:rsidR="00BD7D6F" w:rsidRPr="00D93897" w:rsidRDefault="00BD7D6F" w:rsidP="00EF1F84">
            <w:pPr>
              <w:suppressAutoHyphens w:val="0"/>
              <w:spacing w:before="40" w:after="40" w:line="220" w:lineRule="exact"/>
              <w:ind w:right="227"/>
              <w:jc w:val="right"/>
              <w:rPr>
                <w:sz w:val="18"/>
              </w:rPr>
            </w:pPr>
            <w:r w:rsidRPr="00D93897">
              <w:rPr>
                <w:sz w:val="18"/>
              </w:rPr>
              <w:t>1</w:t>
            </w:r>
            <w:r w:rsidR="002C3F57" w:rsidRPr="00D93897">
              <w:rPr>
                <w:sz w:val="18"/>
              </w:rPr>
              <w:t xml:space="preserve"> </w:t>
            </w:r>
            <w:r w:rsidRPr="00D93897">
              <w:rPr>
                <w:sz w:val="18"/>
              </w:rPr>
              <w:t>839</w:t>
            </w:r>
          </w:p>
        </w:tc>
        <w:tc>
          <w:tcPr>
            <w:tcW w:w="911" w:type="pct"/>
            <w:shd w:val="clear" w:color="auto" w:fill="auto"/>
            <w:noWrap/>
            <w:vAlign w:val="bottom"/>
          </w:tcPr>
          <w:p w14:paraId="66B55F15" w14:textId="77777777" w:rsidR="00BD7D6F" w:rsidRPr="00D93897" w:rsidRDefault="00BD7D6F" w:rsidP="00D93897">
            <w:pPr>
              <w:suppressAutoHyphens w:val="0"/>
              <w:spacing w:before="40" w:after="40" w:line="220" w:lineRule="exact"/>
              <w:ind w:right="113"/>
              <w:rPr>
                <w:sz w:val="18"/>
              </w:rPr>
            </w:pPr>
            <w:r w:rsidRPr="00D93897">
              <w:rPr>
                <w:sz w:val="18"/>
              </w:rPr>
              <w:t>None</w:t>
            </w:r>
          </w:p>
        </w:tc>
      </w:tr>
    </w:tbl>
    <w:p w14:paraId="3FF65D5D" w14:textId="77777777" w:rsidR="00BD7D6F" w:rsidRPr="00535D4C" w:rsidRDefault="00BD7D6F" w:rsidP="00535D4C">
      <w:pPr>
        <w:pStyle w:val="SingleTxtG"/>
        <w:spacing w:before="120" w:after="0"/>
        <w:ind w:firstLine="170"/>
        <w:jc w:val="left"/>
        <w:rPr>
          <w:sz w:val="18"/>
          <w:lang w:eastAsia="en-US"/>
        </w:rPr>
      </w:pPr>
      <w:r w:rsidRPr="00535D4C">
        <w:rPr>
          <w:i/>
          <w:iCs/>
          <w:sz w:val="18"/>
          <w:lang w:eastAsia="en-US"/>
        </w:rPr>
        <w:t xml:space="preserve">Source: </w:t>
      </w:r>
      <w:r w:rsidRPr="00535D4C">
        <w:rPr>
          <w:sz w:val="18"/>
          <w:lang w:eastAsia="en-US"/>
        </w:rPr>
        <w:t>Ministry for the Civil Service, Labour and Social Welfare reports on combating child labour.</w:t>
      </w:r>
    </w:p>
    <w:p w14:paraId="696899AA" w14:textId="4E28F332" w:rsidR="00BD7D6F" w:rsidRPr="002C39E3" w:rsidRDefault="00535D4C" w:rsidP="00535D4C">
      <w:pPr>
        <w:pStyle w:val="H23G"/>
        <w:rPr>
          <w:lang w:val="en-CA"/>
        </w:rPr>
      </w:pPr>
      <w:bookmarkStart w:id="25" w:name="_Toc109638867"/>
      <w:r w:rsidRPr="00AB1E52">
        <w:rPr>
          <w:rStyle w:val="Heading1Char"/>
          <w:b w:val="0"/>
          <w:bCs/>
        </w:rPr>
        <w:tab/>
      </w:r>
      <w:r w:rsidRPr="00AB1E52">
        <w:rPr>
          <w:rStyle w:val="Heading1Char"/>
          <w:b w:val="0"/>
          <w:bCs/>
        </w:rPr>
        <w:tab/>
      </w:r>
      <w:r w:rsidR="00BD7D6F" w:rsidRPr="00AB1E52">
        <w:rPr>
          <w:rStyle w:val="Heading1Char"/>
          <w:b w:val="0"/>
          <w:bCs/>
        </w:rPr>
        <w:t>Table 4</w:t>
      </w:r>
      <w:r w:rsidRPr="00AB1E52">
        <w:rPr>
          <w:rStyle w:val="Heading1Char"/>
          <w:b w:val="0"/>
          <w:bCs/>
        </w:rPr>
        <w:br/>
      </w:r>
      <w:r w:rsidR="00BD7D6F">
        <w:t xml:space="preserve">Population reached by awareness-raising campaigns </w:t>
      </w:r>
      <w:bookmarkEnd w:id="25"/>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876"/>
        <w:gridCol w:w="1820"/>
        <w:gridCol w:w="1577"/>
        <w:gridCol w:w="1683"/>
        <w:gridCol w:w="1414"/>
      </w:tblGrid>
      <w:tr w:rsidR="000A60B5" w:rsidRPr="00703D5C" w14:paraId="27AA8BDD" w14:textId="77777777" w:rsidTr="00703D5C">
        <w:trPr>
          <w:tblHeader/>
        </w:trPr>
        <w:tc>
          <w:tcPr>
            <w:tcW w:w="594" w:type="pct"/>
            <w:vMerge w:val="restart"/>
            <w:tcBorders>
              <w:top w:val="single" w:sz="4" w:space="0" w:color="auto"/>
              <w:bottom w:val="single" w:sz="12" w:space="0" w:color="auto"/>
            </w:tcBorders>
            <w:shd w:val="clear" w:color="auto" w:fill="auto"/>
            <w:noWrap/>
            <w:vAlign w:val="bottom"/>
            <w:hideMark/>
          </w:tcPr>
          <w:p w14:paraId="6CDC09A3" w14:textId="77777777" w:rsidR="00BD7D6F" w:rsidRPr="00703D5C" w:rsidRDefault="00BD7D6F" w:rsidP="00703D5C">
            <w:pPr>
              <w:suppressAutoHyphens w:val="0"/>
              <w:spacing w:before="80" w:after="80" w:line="200" w:lineRule="exact"/>
              <w:ind w:right="113"/>
              <w:rPr>
                <w:i/>
                <w:sz w:val="16"/>
              </w:rPr>
            </w:pPr>
            <w:r w:rsidRPr="00703D5C">
              <w:rPr>
                <w:i/>
                <w:sz w:val="16"/>
              </w:rPr>
              <w:t>Year</w:t>
            </w:r>
          </w:p>
        </w:tc>
        <w:tc>
          <w:tcPr>
            <w:tcW w:w="4406" w:type="pct"/>
            <w:gridSpan w:val="4"/>
            <w:tcBorders>
              <w:top w:val="single" w:sz="4" w:space="0" w:color="auto"/>
              <w:bottom w:val="single" w:sz="4" w:space="0" w:color="auto"/>
            </w:tcBorders>
            <w:shd w:val="clear" w:color="auto" w:fill="auto"/>
            <w:vAlign w:val="bottom"/>
            <w:hideMark/>
          </w:tcPr>
          <w:p w14:paraId="506AAE38" w14:textId="77777777" w:rsidR="00BD7D6F" w:rsidRPr="00703D5C" w:rsidRDefault="00BD7D6F" w:rsidP="00703D5C">
            <w:pPr>
              <w:suppressAutoHyphens w:val="0"/>
              <w:spacing w:before="80" w:after="80" w:line="200" w:lineRule="exact"/>
              <w:ind w:right="113"/>
              <w:jc w:val="center"/>
              <w:rPr>
                <w:bCs/>
                <w:i/>
                <w:sz w:val="16"/>
              </w:rPr>
            </w:pPr>
            <w:r w:rsidRPr="00703D5C">
              <w:rPr>
                <w:i/>
                <w:sz w:val="16"/>
              </w:rPr>
              <w:t>Number of persons involved</w:t>
            </w:r>
          </w:p>
        </w:tc>
      </w:tr>
      <w:tr w:rsidR="00BD7D6F" w:rsidRPr="00703D5C" w14:paraId="47E6C1A5" w14:textId="77777777" w:rsidTr="003F5D56">
        <w:trPr>
          <w:tblHeader/>
        </w:trPr>
        <w:tc>
          <w:tcPr>
            <w:tcW w:w="594" w:type="pct"/>
            <w:vMerge/>
            <w:tcBorders>
              <w:top w:val="single" w:sz="12" w:space="0" w:color="auto"/>
              <w:bottom w:val="single" w:sz="12" w:space="0" w:color="auto"/>
            </w:tcBorders>
            <w:shd w:val="clear" w:color="auto" w:fill="auto"/>
            <w:noWrap/>
            <w:vAlign w:val="bottom"/>
            <w:hideMark/>
          </w:tcPr>
          <w:p w14:paraId="54C457E1" w14:textId="77777777" w:rsidR="00BD7D6F" w:rsidRPr="00703D5C" w:rsidRDefault="00BD7D6F" w:rsidP="00703D5C">
            <w:pPr>
              <w:suppressAutoHyphens w:val="0"/>
              <w:spacing w:before="40" w:after="40" w:line="220" w:lineRule="exact"/>
              <w:ind w:right="113"/>
              <w:rPr>
                <w:bCs/>
                <w:sz w:val="18"/>
                <w:lang w:val="fr-FR"/>
              </w:rPr>
            </w:pPr>
          </w:p>
        </w:tc>
        <w:tc>
          <w:tcPr>
            <w:tcW w:w="1235" w:type="pct"/>
            <w:tcBorders>
              <w:top w:val="single" w:sz="4" w:space="0" w:color="auto"/>
              <w:bottom w:val="single" w:sz="12" w:space="0" w:color="auto"/>
            </w:tcBorders>
            <w:shd w:val="clear" w:color="auto" w:fill="auto"/>
            <w:noWrap/>
            <w:vAlign w:val="bottom"/>
            <w:hideMark/>
          </w:tcPr>
          <w:p w14:paraId="0B6C2E3B" w14:textId="77777777" w:rsidR="00BD7D6F" w:rsidRPr="00703D5C" w:rsidRDefault="00BD7D6F" w:rsidP="00703D5C">
            <w:pPr>
              <w:suppressAutoHyphens w:val="0"/>
              <w:spacing w:before="80" w:after="80" w:line="200" w:lineRule="exact"/>
              <w:ind w:right="113"/>
              <w:jc w:val="right"/>
              <w:rPr>
                <w:i/>
                <w:iCs/>
                <w:sz w:val="16"/>
                <w:szCs w:val="16"/>
              </w:rPr>
            </w:pPr>
            <w:r w:rsidRPr="00703D5C">
              <w:rPr>
                <w:i/>
                <w:iCs/>
                <w:sz w:val="16"/>
                <w:szCs w:val="16"/>
              </w:rPr>
              <w:t>Men</w:t>
            </w:r>
          </w:p>
        </w:tc>
        <w:tc>
          <w:tcPr>
            <w:tcW w:w="1070" w:type="pct"/>
            <w:tcBorders>
              <w:top w:val="single" w:sz="4" w:space="0" w:color="auto"/>
              <w:bottom w:val="single" w:sz="12" w:space="0" w:color="auto"/>
            </w:tcBorders>
            <w:shd w:val="clear" w:color="auto" w:fill="auto"/>
            <w:noWrap/>
            <w:vAlign w:val="bottom"/>
            <w:hideMark/>
          </w:tcPr>
          <w:p w14:paraId="50363897" w14:textId="77777777" w:rsidR="00BD7D6F" w:rsidRPr="00703D5C" w:rsidRDefault="00BD7D6F" w:rsidP="00703D5C">
            <w:pPr>
              <w:suppressAutoHyphens w:val="0"/>
              <w:spacing w:before="80" w:after="80" w:line="200" w:lineRule="exact"/>
              <w:ind w:right="113"/>
              <w:jc w:val="right"/>
              <w:rPr>
                <w:i/>
                <w:iCs/>
                <w:sz w:val="16"/>
                <w:szCs w:val="16"/>
              </w:rPr>
            </w:pPr>
            <w:r w:rsidRPr="00703D5C">
              <w:rPr>
                <w:i/>
                <w:iCs/>
                <w:sz w:val="16"/>
                <w:szCs w:val="16"/>
              </w:rPr>
              <w:t>Women</w:t>
            </w:r>
          </w:p>
        </w:tc>
        <w:tc>
          <w:tcPr>
            <w:tcW w:w="1142" w:type="pct"/>
            <w:tcBorders>
              <w:top w:val="single" w:sz="4" w:space="0" w:color="auto"/>
              <w:bottom w:val="single" w:sz="12" w:space="0" w:color="auto"/>
            </w:tcBorders>
            <w:shd w:val="clear" w:color="auto" w:fill="auto"/>
            <w:noWrap/>
            <w:vAlign w:val="bottom"/>
            <w:hideMark/>
          </w:tcPr>
          <w:p w14:paraId="4B25EAAC" w14:textId="77777777" w:rsidR="00BD7D6F" w:rsidRPr="00703D5C" w:rsidRDefault="00BD7D6F" w:rsidP="00703D5C">
            <w:pPr>
              <w:suppressAutoHyphens w:val="0"/>
              <w:spacing w:before="80" w:after="80" w:line="200" w:lineRule="exact"/>
              <w:ind w:right="113"/>
              <w:jc w:val="right"/>
              <w:rPr>
                <w:i/>
                <w:iCs/>
                <w:sz w:val="16"/>
                <w:szCs w:val="16"/>
              </w:rPr>
            </w:pPr>
            <w:r w:rsidRPr="00703D5C">
              <w:rPr>
                <w:i/>
                <w:iCs/>
                <w:sz w:val="16"/>
                <w:szCs w:val="16"/>
              </w:rPr>
              <w:t>Boys</w:t>
            </w:r>
          </w:p>
        </w:tc>
        <w:tc>
          <w:tcPr>
            <w:tcW w:w="960" w:type="pct"/>
            <w:tcBorders>
              <w:top w:val="single" w:sz="4" w:space="0" w:color="auto"/>
              <w:bottom w:val="single" w:sz="12" w:space="0" w:color="auto"/>
            </w:tcBorders>
            <w:shd w:val="clear" w:color="auto" w:fill="auto"/>
            <w:noWrap/>
            <w:vAlign w:val="bottom"/>
            <w:hideMark/>
          </w:tcPr>
          <w:p w14:paraId="08A89EF5" w14:textId="77777777" w:rsidR="00BD7D6F" w:rsidRPr="00703D5C" w:rsidRDefault="00BD7D6F" w:rsidP="00703D5C">
            <w:pPr>
              <w:suppressAutoHyphens w:val="0"/>
              <w:spacing w:before="80" w:after="80" w:line="200" w:lineRule="exact"/>
              <w:ind w:right="113"/>
              <w:jc w:val="right"/>
              <w:rPr>
                <w:i/>
                <w:iCs/>
                <w:sz w:val="16"/>
                <w:szCs w:val="16"/>
              </w:rPr>
            </w:pPr>
            <w:r w:rsidRPr="00703D5C">
              <w:rPr>
                <w:i/>
                <w:iCs/>
                <w:sz w:val="16"/>
                <w:szCs w:val="16"/>
              </w:rPr>
              <w:t>Girls</w:t>
            </w:r>
          </w:p>
        </w:tc>
      </w:tr>
      <w:tr w:rsidR="00BD7D6F" w:rsidRPr="00703D5C" w14:paraId="5FE805E0" w14:textId="77777777" w:rsidTr="003F5D56">
        <w:tc>
          <w:tcPr>
            <w:tcW w:w="594" w:type="pct"/>
            <w:tcBorders>
              <w:top w:val="single" w:sz="12" w:space="0" w:color="auto"/>
            </w:tcBorders>
            <w:shd w:val="clear" w:color="auto" w:fill="auto"/>
            <w:noWrap/>
            <w:hideMark/>
          </w:tcPr>
          <w:p w14:paraId="7A9FA9F5" w14:textId="77777777" w:rsidR="00BD7D6F" w:rsidRPr="00703D5C" w:rsidRDefault="00BD7D6F" w:rsidP="00703D5C">
            <w:pPr>
              <w:suppressAutoHyphens w:val="0"/>
              <w:spacing w:before="40" w:after="40" w:line="220" w:lineRule="exact"/>
              <w:ind w:right="113"/>
              <w:rPr>
                <w:sz w:val="18"/>
              </w:rPr>
            </w:pPr>
            <w:r w:rsidRPr="00703D5C">
              <w:rPr>
                <w:sz w:val="18"/>
              </w:rPr>
              <w:t>2016</w:t>
            </w:r>
          </w:p>
        </w:tc>
        <w:tc>
          <w:tcPr>
            <w:tcW w:w="1235" w:type="pct"/>
            <w:tcBorders>
              <w:top w:val="single" w:sz="12" w:space="0" w:color="auto"/>
            </w:tcBorders>
            <w:shd w:val="clear" w:color="auto" w:fill="auto"/>
            <w:noWrap/>
            <w:vAlign w:val="bottom"/>
            <w:hideMark/>
          </w:tcPr>
          <w:p w14:paraId="5A482618" w14:textId="46DC4205" w:rsidR="00BD7D6F" w:rsidRPr="00703D5C" w:rsidRDefault="00BD7D6F" w:rsidP="00703D5C">
            <w:pPr>
              <w:suppressAutoHyphens w:val="0"/>
              <w:spacing w:before="40" w:after="40" w:line="220" w:lineRule="exact"/>
              <w:ind w:right="113"/>
              <w:jc w:val="right"/>
              <w:rPr>
                <w:bCs/>
                <w:sz w:val="18"/>
              </w:rPr>
            </w:pPr>
            <w:r w:rsidRPr="00703D5C">
              <w:rPr>
                <w:sz w:val="18"/>
              </w:rPr>
              <w:t>46</w:t>
            </w:r>
            <w:r w:rsidR="000A60B5" w:rsidRPr="00703D5C">
              <w:rPr>
                <w:sz w:val="18"/>
              </w:rPr>
              <w:t xml:space="preserve"> </w:t>
            </w:r>
            <w:r w:rsidRPr="00703D5C">
              <w:rPr>
                <w:sz w:val="18"/>
              </w:rPr>
              <w:t>267</w:t>
            </w:r>
          </w:p>
        </w:tc>
        <w:tc>
          <w:tcPr>
            <w:tcW w:w="1070" w:type="pct"/>
            <w:tcBorders>
              <w:top w:val="single" w:sz="12" w:space="0" w:color="auto"/>
            </w:tcBorders>
            <w:shd w:val="clear" w:color="auto" w:fill="auto"/>
            <w:noWrap/>
            <w:vAlign w:val="bottom"/>
            <w:hideMark/>
          </w:tcPr>
          <w:p w14:paraId="1CEA5DEF" w14:textId="77777777" w:rsidR="00BD7D6F" w:rsidRPr="00703D5C" w:rsidRDefault="00BD7D6F" w:rsidP="00703D5C">
            <w:pPr>
              <w:suppressAutoHyphens w:val="0"/>
              <w:spacing w:before="40" w:after="40" w:line="220" w:lineRule="exact"/>
              <w:ind w:right="113"/>
              <w:jc w:val="right"/>
              <w:rPr>
                <w:bCs/>
                <w:sz w:val="18"/>
              </w:rPr>
            </w:pPr>
            <w:r w:rsidRPr="00703D5C">
              <w:rPr>
                <w:sz w:val="18"/>
              </w:rPr>
              <w:t>57 02</w:t>
            </w:r>
          </w:p>
        </w:tc>
        <w:tc>
          <w:tcPr>
            <w:tcW w:w="1142" w:type="pct"/>
            <w:tcBorders>
              <w:top w:val="single" w:sz="12" w:space="0" w:color="auto"/>
            </w:tcBorders>
            <w:shd w:val="clear" w:color="auto" w:fill="auto"/>
            <w:noWrap/>
            <w:vAlign w:val="bottom"/>
            <w:hideMark/>
          </w:tcPr>
          <w:p w14:paraId="66224CEC" w14:textId="037464AE" w:rsidR="00BD7D6F" w:rsidRPr="00703D5C" w:rsidRDefault="00BD7D6F" w:rsidP="00703D5C">
            <w:pPr>
              <w:suppressAutoHyphens w:val="0"/>
              <w:spacing w:before="40" w:after="40" w:line="220" w:lineRule="exact"/>
              <w:ind w:right="113"/>
              <w:jc w:val="right"/>
              <w:rPr>
                <w:bCs/>
                <w:sz w:val="18"/>
              </w:rPr>
            </w:pPr>
            <w:r w:rsidRPr="00703D5C">
              <w:rPr>
                <w:sz w:val="18"/>
              </w:rPr>
              <w:t>12</w:t>
            </w:r>
            <w:r w:rsidR="000A60B5" w:rsidRPr="00703D5C">
              <w:rPr>
                <w:sz w:val="18"/>
              </w:rPr>
              <w:t xml:space="preserve"> </w:t>
            </w:r>
            <w:r w:rsidRPr="00703D5C">
              <w:rPr>
                <w:sz w:val="18"/>
              </w:rPr>
              <w:t>179</w:t>
            </w:r>
          </w:p>
        </w:tc>
        <w:tc>
          <w:tcPr>
            <w:tcW w:w="960" w:type="pct"/>
            <w:tcBorders>
              <w:top w:val="single" w:sz="12" w:space="0" w:color="auto"/>
            </w:tcBorders>
            <w:shd w:val="clear" w:color="auto" w:fill="auto"/>
            <w:noWrap/>
            <w:vAlign w:val="bottom"/>
            <w:hideMark/>
          </w:tcPr>
          <w:p w14:paraId="4CEDF54A" w14:textId="77777777" w:rsidR="00BD7D6F" w:rsidRPr="00703D5C" w:rsidRDefault="00BD7D6F" w:rsidP="00703D5C">
            <w:pPr>
              <w:suppressAutoHyphens w:val="0"/>
              <w:spacing w:before="40" w:after="40" w:line="220" w:lineRule="exact"/>
              <w:ind w:right="113"/>
              <w:jc w:val="right"/>
              <w:rPr>
                <w:bCs/>
                <w:sz w:val="18"/>
              </w:rPr>
            </w:pPr>
            <w:r w:rsidRPr="00703D5C">
              <w:rPr>
                <w:sz w:val="18"/>
              </w:rPr>
              <w:t>146</w:t>
            </w:r>
          </w:p>
        </w:tc>
      </w:tr>
      <w:tr w:rsidR="00BD7D6F" w:rsidRPr="00703D5C" w14:paraId="219463FF" w14:textId="77777777" w:rsidTr="00703D5C">
        <w:tc>
          <w:tcPr>
            <w:tcW w:w="594" w:type="pct"/>
            <w:shd w:val="clear" w:color="auto" w:fill="auto"/>
            <w:noWrap/>
            <w:hideMark/>
          </w:tcPr>
          <w:p w14:paraId="63365517" w14:textId="77777777" w:rsidR="00BD7D6F" w:rsidRPr="00703D5C" w:rsidRDefault="00BD7D6F" w:rsidP="00703D5C">
            <w:pPr>
              <w:suppressAutoHyphens w:val="0"/>
              <w:spacing w:before="40" w:after="40" w:line="220" w:lineRule="exact"/>
              <w:ind w:right="113"/>
              <w:rPr>
                <w:sz w:val="18"/>
              </w:rPr>
            </w:pPr>
            <w:r w:rsidRPr="00703D5C">
              <w:rPr>
                <w:sz w:val="18"/>
              </w:rPr>
              <w:t>2017</w:t>
            </w:r>
          </w:p>
        </w:tc>
        <w:tc>
          <w:tcPr>
            <w:tcW w:w="2305" w:type="pct"/>
            <w:gridSpan w:val="2"/>
            <w:shd w:val="clear" w:color="auto" w:fill="auto"/>
            <w:noWrap/>
            <w:vAlign w:val="bottom"/>
            <w:hideMark/>
          </w:tcPr>
          <w:p w14:paraId="366B30B8" w14:textId="70F7EB64" w:rsidR="00BD7D6F" w:rsidRPr="00703D5C" w:rsidRDefault="00BD7D6F" w:rsidP="00703D5C">
            <w:pPr>
              <w:suppressAutoHyphens w:val="0"/>
              <w:spacing w:before="40" w:after="40" w:line="220" w:lineRule="exact"/>
              <w:ind w:right="113"/>
              <w:jc w:val="right"/>
              <w:rPr>
                <w:sz w:val="18"/>
              </w:rPr>
            </w:pPr>
            <w:r w:rsidRPr="00703D5C">
              <w:rPr>
                <w:sz w:val="18"/>
              </w:rPr>
              <w:t>103</w:t>
            </w:r>
            <w:r w:rsidR="000A60B5" w:rsidRPr="00703D5C">
              <w:rPr>
                <w:sz w:val="18"/>
              </w:rPr>
              <w:t xml:space="preserve"> </w:t>
            </w:r>
            <w:r w:rsidRPr="00703D5C">
              <w:rPr>
                <w:sz w:val="18"/>
              </w:rPr>
              <w:t>016</w:t>
            </w:r>
          </w:p>
        </w:tc>
        <w:tc>
          <w:tcPr>
            <w:tcW w:w="2102" w:type="pct"/>
            <w:gridSpan w:val="2"/>
            <w:shd w:val="clear" w:color="auto" w:fill="auto"/>
            <w:noWrap/>
            <w:vAlign w:val="bottom"/>
            <w:hideMark/>
          </w:tcPr>
          <w:p w14:paraId="4938C2C2" w14:textId="17D678AE" w:rsidR="00BD7D6F" w:rsidRPr="00703D5C" w:rsidRDefault="00BD7D6F" w:rsidP="00703D5C">
            <w:pPr>
              <w:suppressAutoHyphens w:val="0"/>
              <w:spacing w:before="40" w:after="40" w:line="220" w:lineRule="exact"/>
              <w:ind w:right="113"/>
              <w:jc w:val="right"/>
              <w:rPr>
                <w:sz w:val="18"/>
              </w:rPr>
            </w:pPr>
            <w:r w:rsidRPr="00703D5C">
              <w:rPr>
                <w:sz w:val="18"/>
              </w:rPr>
              <w:t>92</w:t>
            </w:r>
            <w:r w:rsidR="000371C1" w:rsidRPr="00703D5C">
              <w:rPr>
                <w:sz w:val="18"/>
              </w:rPr>
              <w:t xml:space="preserve"> </w:t>
            </w:r>
            <w:r w:rsidRPr="00703D5C">
              <w:rPr>
                <w:sz w:val="18"/>
              </w:rPr>
              <w:t>424</w:t>
            </w:r>
          </w:p>
        </w:tc>
      </w:tr>
      <w:tr w:rsidR="00BD7D6F" w:rsidRPr="00703D5C" w14:paraId="53049171" w14:textId="77777777" w:rsidTr="00703D5C">
        <w:tc>
          <w:tcPr>
            <w:tcW w:w="594" w:type="pct"/>
            <w:shd w:val="clear" w:color="auto" w:fill="auto"/>
            <w:noWrap/>
            <w:hideMark/>
          </w:tcPr>
          <w:p w14:paraId="54CCE71B" w14:textId="77777777" w:rsidR="00BD7D6F" w:rsidRPr="00703D5C" w:rsidRDefault="00BD7D6F" w:rsidP="00703D5C">
            <w:pPr>
              <w:suppressAutoHyphens w:val="0"/>
              <w:spacing w:before="40" w:after="40" w:line="220" w:lineRule="exact"/>
              <w:ind w:right="113"/>
              <w:rPr>
                <w:sz w:val="18"/>
              </w:rPr>
            </w:pPr>
            <w:r w:rsidRPr="00703D5C">
              <w:rPr>
                <w:sz w:val="18"/>
              </w:rPr>
              <w:t>2018</w:t>
            </w:r>
          </w:p>
        </w:tc>
        <w:tc>
          <w:tcPr>
            <w:tcW w:w="1235" w:type="pct"/>
            <w:shd w:val="clear" w:color="auto" w:fill="auto"/>
            <w:noWrap/>
            <w:vAlign w:val="bottom"/>
            <w:hideMark/>
          </w:tcPr>
          <w:p w14:paraId="53CADCDC" w14:textId="61505E46" w:rsidR="00BD7D6F" w:rsidRPr="00703D5C" w:rsidRDefault="00BD7D6F" w:rsidP="00703D5C">
            <w:pPr>
              <w:suppressAutoHyphens w:val="0"/>
              <w:spacing w:before="40" w:after="40" w:line="220" w:lineRule="exact"/>
              <w:ind w:right="113"/>
              <w:jc w:val="right"/>
              <w:rPr>
                <w:sz w:val="18"/>
              </w:rPr>
            </w:pPr>
            <w:r w:rsidRPr="00703D5C">
              <w:rPr>
                <w:sz w:val="18"/>
              </w:rPr>
              <w:t>13</w:t>
            </w:r>
            <w:r w:rsidR="000A60B5" w:rsidRPr="00703D5C">
              <w:rPr>
                <w:sz w:val="18"/>
              </w:rPr>
              <w:t xml:space="preserve"> </w:t>
            </w:r>
            <w:r w:rsidRPr="00703D5C">
              <w:rPr>
                <w:sz w:val="18"/>
              </w:rPr>
              <w:t>088</w:t>
            </w:r>
          </w:p>
        </w:tc>
        <w:tc>
          <w:tcPr>
            <w:tcW w:w="1070" w:type="pct"/>
            <w:shd w:val="clear" w:color="auto" w:fill="auto"/>
            <w:noWrap/>
            <w:vAlign w:val="bottom"/>
            <w:hideMark/>
          </w:tcPr>
          <w:p w14:paraId="2887CCE6" w14:textId="2A369509" w:rsidR="00BD7D6F" w:rsidRPr="00703D5C" w:rsidRDefault="00BD7D6F" w:rsidP="00703D5C">
            <w:pPr>
              <w:suppressAutoHyphens w:val="0"/>
              <w:spacing w:before="40" w:after="40" w:line="220" w:lineRule="exact"/>
              <w:ind w:right="113"/>
              <w:jc w:val="right"/>
              <w:rPr>
                <w:sz w:val="18"/>
              </w:rPr>
            </w:pPr>
            <w:r w:rsidRPr="00703D5C">
              <w:rPr>
                <w:sz w:val="18"/>
              </w:rPr>
              <w:t>11</w:t>
            </w:r>
            <w:r w:rsidR="000A60B5" w:rsidRPr="00703D5C">
              <w:rPr>
                <w:sz w:val="18"/>
              </w:rPr>
              <w:t xml:space="preserve"> </w:t>
            </w:r>
            <w:r w:rsidRPr="00703D5C">
              <w:rPr>
                <w:sz w:val="18"/>
              </w:rPr>
              <w:t>429</w:t>
            </w:r>
          </w:p>
        </w:tc>
        <w:tc>
          <w:tcPr>
            <w:tcW w:w="1142" w:type="pct"/>
            <w:shd w:val="clear" w:color="auto" w:fill="auto"/>
            <w:noWrap/>
            <w:vAlign w:val="bottom"/>
            <w:hideMark/>
          </w:tcPr>
          <w:p w14:paraId="7CCC5962" w14:textId="7A02C1AB" w:rsidR="00BD7D6F" w:rsidRPr="00703D5C" w:rsidRDefault="00BD7D6F" w:rsidP="00703D5C">
            <w:pPr>
              <w:suppressAutoHyphens w:val="0"/>
              <w:spacing w:before="40" w:after="40" w:line="220" w:lineRule="exact"/>
              <w:ind w:right="113"/>
              <w:jc w:val="right"/>
              <w:rPr>
                <w:sz w:val="18"/>
              </w:rPr>
            </w:pPr>
            <w:r w:rsidRPr="00703D5C">
              <w:rPr>
                <w:sz w:val="18"/>
              </w:rPr>
              <w:t>8</w:t>
            </w:r>
            <w:r w:rsidR="000A60B5" w:rsidRPr="00703D5C">
              <w:rPr>
                <w:sz w:val="18"/>
              </w:rPr>
              <w:t xml:space="preserve"> </w:t>
            </w:r>
            <w:r w:rsidRPr="00703D5C">
              <w:rPr>
                <w:sz w:val="18"/>
              </w:rPr>
              <w:t>715</w:t>
            </w:r>
          </w:p>
        </w:tc>
        <w:tc>
          <w:tcPr>
            <w:tcW w:w="960" w:type="pct"/>
            <w:shd w:val="clear" w:color="auto" w:fill="auto"/>
            <w:noWrap/>
            <w:vAlign w:val="bottom"/>
            <w:hideMark/>
          </w:tcPr>
          <w:p w14:paraId="468E0FE5" w14:textId="5077CDC8" w:rsidR="00BD7D6F" w:rsidRPr="00703D5C" w:rsidRDefault="00BD7D6F" w:rsidP="00703D5C">
            <w:pPr>
              <w:suppressAutoHyphens w:val="0"/>
              <w:spacing w:before="40" w:after="40" w:line="220" w:lineRule="exact"/>
              <w:ind w:right="113"/>
              <w:jc w:val="right"/>
              <w:rPr>
                <w:sz w:val="18"/>
              </w:rPr>
            </w:pPr>
            <w:r w:rsidRPr="00703D5C">
              <w:rPr>
                <w:sz w:val="18"/>
              </w:rPr>
              <w:t>8</w:t>
            </w:r>
            <w:r w:rsidR="000371C1" w:rsidRPr="00703D5C">
              <w:rPr>
                <w:sz w:val="18"/>
              </w:rPr>
              <w:t xml:space="preserve"> </w:t>
            </w:r>
            <w:r w:rsidRPr="00703D5C">
              <w:rPr>
                <w:sz w:val="18"/>
              </w:rPr>
              <w:t>242</w:t>
            </w:r>
          </w:p>
        </w:tc>
      </w:tr>
      <w:tr w:rsidR="00BD7D6F" w:rsidRPr="00703D5C" w14:paraId="3F832D5B" w14:textId="77777777" w:rsidTr="00703D5C">
        <w:tc>
          <w:tcPr>
            <w:tcW w:w="594" w:type="pct"/>
            <w:shd w:val="clear" w:color="auto" w:fill="auto"/>
            <w:noWrap/>
            <w:hideMark/>
          </w:tcPr>
          <w:p w14:paraId="714C804D" w14:textId="77777777" w:rsidR="00BD7D6F" w:rsidRPr="00703D5C" w:rsidRDefault="00BD7D6F" w:rsidP="00703D5C">
            <w:pPr>
              <w:suppressAutoHyphens w:val="0"/>
              <w:spacing w:before="40" w:after="40" w:line="220" w:lineRule="exact"/>
              <w:ind w:right="113"/>
              <w:rPr>
                <w:sz w:val="18"/>
              </w:rPr>
            </w:pPr>
            <w:r w:rsidRPr="00703D5C">
              <w:rPr>
                <w:sz w:val="18"/>
              </w:rPr>
              <w:t>2019</w:t>
            </w:r>
          </w:p>
        </w:tc>
        <w:tc>
          <w:tcPr>
            <w:tcW w:w="1235" w:type="pct"/>
            <w:shd w:val="clear" w:color="auto" w:fill="auto"/>
            <w:noWrap/>
            <w:vAlign w:val="bottom"/>
            <w:hideMark/>
          </w:tcPr>
          <w:p w14:paraId="1EE30B87" w14:textId="47A4841E" w:rsidR="00BD7D6F" w:rsidRPr="00703D5C" w:rsidRDefault="00BD7D6F" w:rsidP="00703D5C">
            <w:pPr>
              <w:suppressAutoHyphens w:val="0"/>
              <w:spacing w:before="40" w:after="40" w:line="220" w:lineRule="exact"/>
              <w:ind w:right="113"/>
              <w:jc w:val="right"/>
              <w:rPr>
                <w:sz w:val="18"/>
              </w:rPr>
            </w:pPr>
            <w:r w:rsidRPr="00703D5C">
              <w:rPr>
                <w:sz w:val="18"/>
              </w:rPr>
              <w:t>119</w:t>
            </w:r>
            <w:r w:rsidR="000A60B5" w:rsidRPr="00703D5C">
              <w:rPr>
                <w:sz w:val="18"/>
              </w:rPr>
              <w:t xml:space="preserve"> </w:t>
            </w:r>
            <w:r w:rsidRPr="00703D5C">
              <w:rPr>
                <w:sz w:val="18"/>
              </w:rPr>
              <w:t>268</w:t>
            </w:r>
          </w:p>
        </w:tc>
        <w:tc>
          <w:tcPr>
            <w:tcW w:w="1070" w:type="pct"/>
            <w:shd w:val="clear" w:color="auto" w:fill="auto"/>
            <w:noWrap/>
            <w:vAlign w:val="bottom"/>
            <w:hideMark/>
          </w:tcPr>
          <w:p w14:paraId="073DEFC5" w14:textId="20E88415" w:rsidR="00BD7D6F" w:rsidRPr="00703D5C" w:rsidRDefault="00BD7D6F" w:rsidP="00703D5C">
            <w:pPr>
              <w:suppressAutoHyphens w:val="0"/>
              <w:spacing w:before="40" w:after="40" w:line="220" w:lineRule="exact"/>
              <w:ind w:right="113"/>
              <w:jc w:val="right"/>
              <w:rPr>
                <w:sz w:val="18"/>
              </w:rPr>
            </w:pPr>
            <w:r w:rsidRPr="00703D5C">
              <w:rPr>
                <w:sz w:val="18"/>
              </w:rPr>
              <w:t>3</w:t>
            </w:r>
            <w:r w:rsidR="000A60B5" w:rsidRPr="00703D5C">
              <w:rPr>
                <w:sz w:val="18"/>
              </w:rPr>
              <w:t xml:space="preserve"> </w:t>
            </w:r>
            <w:r w:rsidRPr="00703D5C">
              <w:rPr>
                <w:sz w:val="18"/>
              </w:rPr>
              <w:t>024</w:t>
            </w:r>
          </w:p>
        </w:tc>
        <w:tc>
          <w:tcPr>
            <w:tcW w:w="1142" w:type="pct"/>
            <w:shd w:val="clear" w:color="auto" w:fill="auto"/>
            <w:noWrap/>
            <w:vAlign w:val="bottom"/>
            <w:hideMark/>
          </w:tcPr>
          <w:p w14:paraId="6E24151B" w14:textId="1A8A86EC" w:rsidR="00BD7D6F" w:rsidRPr="00703D5C" w:rsidRDefault="00BD7D6F" w:rsidP="00703D5C">
            <w:pPr>
              <w:suppressAutoHyphens w:val="0"/>
              <w:spacing w:before="40" w:after="40" w:line="220" w:lineRule="exact"/>
              <w:ind w:right="113"/>
              <w:jc w:val="right"/>
              <w:rPr>
                <w:sz w:val="18"/>
              </w:rPr>
            </w:pPr>
            <w:r w:rsidRPr="00703D5C">
              <w:rPr>
                <w:sz w:val="18"/>
              </w:rPr>
              <w:t>4</w:t>
            </w:r>
            <w:r w:rsidR="000A60B5" w:rsidRPr="00703D5C">
              <w:rPr>
                <w:sz w:val="18"/>
              </w:rPr>
              <w:t xml:space="preserve"> </w:t>
            </w:r>
            <w:r w:rsidRPr="00703D5C">
              <w:rPr>
                <w:sz w:val="18"/>
              </w:rPr>
              <w:t>225</w:t>
            </w:r>
          </w:p>
        </w:tc>
        <w:tc>
          <w:tcPr>
            <w:tcW w:w="960" w:type="pct"/>
            <w:shd w:val="clear" w:color="auto" w:fill="auto"/>
            <w:noWrap/>
            <w:vAlign w:val="bottom"/>
            <w:hideMark/>
          </w:tcPr>
          <w:p w14:paraId="794AA404" w14:textId="67406472" w:rsidR="00BD7D6F" w:rsidRPr="00703D5C" w:rsidRDefault="00BD7D6F" w:rsidP="00703D5C">
            <w:pPr>
              <w:suppressAutoHyphens w:val="0"/>
              <w:spacing w:before="40" w:after="40" w:line="220" w:lineRule="exact"/>
              <w:ind w:right="113"/>
              <w:jc w:val="right"/>
              <w:rPr>
                <w:sz w:val="18"/>
              </w:rPr>
            </w:pPr>
            <w:r w:rsidRPr="00703D5C">
              <w:rPr>
                <w:sz w:val="18"/>
              </w:rPr>
              <w:t>1</w:t>
            </w:r>
            <w:r w:rsidR="000371C1" w:rsidRPr="00703D5C">
              <w:rPr>
                <w:sz w:val="18"/>
              </w:rPr>
              <w:t xml:space="preserve"> </w:t>
            </w:r>
            <w:r w:rsidRPr="00703D5C">
              <w:rPr>
                <w:sz w:val="18"/>
              </w:rPr>
              <w:t xml:space="preserve">867 </w:t>
            </w:r>
          </w:p>
        </w:tc>
      </w:tr>
      <w:tr w:rsidR="00BD7D6F" w:rsidRPr="00703D5C" w14:paraId="69164003" w14:textId="77777777" w:rsidTr="00703D5C">
        <w:tc>
          <w:tcPr>
            <w:tcW w:w="594" w:type="pct"/>
            <w:shd w:val="clear" w:color="auto" w:fill="auto"/>
            <w:noWrap/>
            <w:hideMark/>
          </w:tcPr>
          <w:p w14:paraId="266FD84C" w14:textId="77777777" w:rsidR="00BD7D6F" w:rsidRPr="00703D5C" w:rsidRDefault="00BD7D6F" w:rsidP="00703D5C">
            <w:pPr>
              <w:suppressAutoHyphens w:val="0"/>
              <w:spacing w:before="40" w:after="40" w:line="220" w:lineRule="exact"/>
              <w:ind w:right="113"/>
              <w:rPr>
                <w:sz w:val="18"/>
              </w:rPr>
            </w:pPr>
            <w:r w:rsidRPr="00703D5C">
              <w:rPr>
                <w:sz w:val="18"/>
              </w:rPr>
              <w:t>2020</w:t>
            </w:r>
          </w:p>
        </w:tc>
        <w:tc>
          <w:tcPr>
            <w:tcW w:w="1235" w:type="pct"/>
            <w:shd w:val="clear" w:color="auto" w:fill="auto"/>
            <w:noWrap/>
            <w:vAlign w:val="bottom"/>
            <w:hideMark/>
          </w:tcPr>
          <w:p w14:paraId="2BC9A617" w14:textId="0D6D428D" w:rsidR="00BD7D6F" w:rsidRPr="00703D5C" w:rsidRDefault="00BD7D6F" w:rsidP="00703D5C">
            <w:pPr>
              <w:suppressAutoHyphens w:val="0"/>
              <w:spacing w:before="40" w:after="40" w:line="220" w:lineRule="exact"/>
              <w:ind w:right="113"/>
              <w:jc w:val="right"/>
              <w:rPr>
                <w:sz w:val="18"/>
              </w:rPr>
            </w:pPr>
            <w:r w:rsidRPr="00703D5C">
              <w:rPr>
                <w:sz w:val="18"/>
              </w:rPr>
              <w:t>505</w:t>
            </w:r>
            <w:r w:rsidR="000A60B5" w:rsidRPr="00703D5C">
              <w:rPr>
                <w:sz w:val="18"/>
              </w:rPr>
              <w:t xml:space="preserve"> </w:t>
            </w:r>
            <w:r w:rsidRPr="00703D5C">
              <w:rPr>
                <w:sz w:val="18"/>
              </w:rPr>
              <w:t>996</w:t>
            </w:r>
          </w:p>
        </w:tc>
        <w:tc>
          <w:tcPr>
            <w:tcW w:w="1070" w:type="pct"/>
            <w:shd w:val="clear" w:color="auto" w:fill="auto"/>
            <w:noWrap/>
            <w:vAlign w:val="bottom"/>
            <w:hideMark/>
          </w:tcPr>
          <w:p w14:paraId="71F588F5" w14:textId="131FD7BF" w:rsidR="00BD7D6F" w:rsidRPr="00703D5C" w:rsidRDefault="00BD7D6F" w:rsidP="00703D5C">
            <w:pPr>
              <w:suppressAutoHyphens w:val="0"/>
              <w:spacing w:before="40" w:after="40" w:line="220" w:lineRule="exact"/>
              <w:ind w:right="113"/>
              <w:jc w:val="right"/>
              <w:rPr>
                <w:sz w:val="18"/>
              </w:rPr>
            </w:pPr>
            <w:r w:rsidRPr="00703D5C">
              <w:rPr>
                <w:sz w:val="18"/>
              </w:rPr>
              <w:t>4</w:t>
            </w:r>
            <w:r w:rsidR="000A60B5" w:rsidRPr="00703D5C">
              <w:rPr>
                <w:sz w:val="18"/>
              </w:rPr>
              <w:t xml:space="preserve"> </w:t>
            </w:r>
            <w:r w:rsidRPr="00703D5C">
              <w:rPr>
                <w:sz w:val="18"/>
              </w:rPr>
              <w:t>478</w:t>
            </w:r>
          </w:p>
        </w:tc>
        <w:tc>
          <w:tcPr>
            <w:tcW w:w="1142" w:type="pct"/>
            <w:shd w:val="clear" w:color="auto" w:fill="auto"/>
            <w:noWrap/>
            <w:vAlign w:val="bottom"/>
            <w:hideMark/>
          </w:tcPr>
          <w:p w14:paraId="73941F94" w14:textId="1DECCFB1" w:rsidR="00BD7D6F" w:rsidRPr="00703D5C" w:rsidRDefault="00BD7D6F" w:rsidP="00703D5C">
            <w:pPr>
              <w:suppressAutoHyphens w:val="0"/>
              <w:spacing w:before="40" w:after="40" w:line="220" w:lineRule="exact"/>
              <w:ind w:right="113"/>
              <w:jc w:val="right"/>
              <w:rPr>
                <w:sz w:val="18"/>
              </w:rPr>
            </w:pPr>
            <w:r w:rsidRPr="00703D5C">
              <w:rPr>
                <w:sz w:val="18"/>
              </w:rPr>
              <w:t>1</w:t>
            </w:r>
            <w:r w:rsidR="000A60B5" w:rsidRPr="00703D5C">
              <w:rPr>
                <w:sz w:val="18"/>
              </w:rPr>
              <w:t xml:space="preserve"> </w:t>
            </w:r>
            <w:r w:rsidRPr="00703D5C">
              <w:rPr>
                <w:sz w:val="18"/>
              </w:rPr>
              <w:t>320</w:t>
            </w:r>
          </w:p>
        </w:tc>
        <w:tc>
          <w:tcPr>
            <w:tcW w:w="960" w:type="pct"/>
            <w:shd w:val="clear" w:color="auto" w:fill="auto"/>
            <w:noWrap/>
            <w:vAlign w:val="bottom"/>
            <w:hideMark/>
          </w:tcPr>
          <w:p w14:paraId="148C6548" w14:textId="2198BAD5" w:rsidR="00BD7D6F" w:rsidRPr="00703D5C" w:rsidRDefault="00BD7D6F" w:rsidP="00703D5C">
            <w:pPr>
              <w:suppressAutoHyphens w:val="0"/>
              <w:spacing w:before="40" w:after="40" w:line="220" w:lineRule="exact"/>
              <w:ind w:right="113"/>
              <w:jc w:val="right"/>
              <w:rPr>
                <w:sz w:val="18"/>
              </w:rPr>
            </w:pPr>
            <w:r w:rsidRPr="00703D5C">
              <w:rPr>
                <w:sz w:val="18"/>
              </w:rPr>
              <w:t>1</w:t>
            </w:r>
            <w:r w:rsidR="000371C1" w:rsidRPr="00703D5C">
              <w:rPr>
                <w:sz w:val="18"/>
              </w:rPr>
              <w:t xml:space="preserve"> </w:t>
            </w:r>
            <w:r w:rsidRPr="00703D5C">
              <w:rPr>
                <w:sz w:val="18"/>
              </w:rPr>
              <w:t xml:space="preserve">008 </w:t>
            </w:r>
          </w:p>
        </w:tc>
      </w:tr>
    </w:tbl>
    <w:p w14:paraId="15A2B086" w14:textId="77777777" w:rsidR="00BD7D6F" w:rsidRPr="000371C1" w:rsidRDefault="00BD7D6F" w:rsidP="000371C1">
      <w:pPr>
        <w:pStyle w:val="SingleTxtG"/>
        <w:spacing w:before="120" w:after="0"/>
        <w:ind w:firstLine="170"/>
        <w:jc w:val="left"/>
        <w:rPr>
          <w:sz w:val="18"/>
          <w:lang w:eastAsia="en-US"/>
        </w:rPr>
      </w:pPr>
      <w:r w:rsidRPr="000371C1">
        <w:rPr>
          <w:i/>
          <w:iCs/>
          <w:sz w:val="18"/>
          <w:lang w:eastAsia="en-US"/>
        </w:rPr>
        <w:t>Source:</w:t>
      </w:r>
      <w:r w:rsidRPr="000371C1">
        <w:rPr>
          <w:sz w:val="18"/>
          <w:lang w:eastAsia="en-US"/>
        </w:rPr>
        <w:t xml:space="preserve"> Ministry for the Civil Service, Labour and Social Welfare reports on combating child labour.</w:t>
      </w:r>
    </w:p>
    <w:p w14:paraId="1D5ABAB5" w14:textId="77777777" w:rsidR="00BD7D6F" w:rsidRPr="002C39E3" w:rsidRDefault="00BD7D6F" w:rsidP="00BD7D6F">
      <w:pPr>
        <w:pStyle w:val="H1G"/>
        <w:rPr>
          <w:lang w:val="en-CA"/>
        </w:rPr>
      </w:pPr>
      <w:bookmarkStart w:id="26" w:name="_Hlk147321914"/>
      <w:r>
        <w:tab/>
      </w:r>
      <w:r>
        <w:tab/>
      </w:r>
      <w:r>
        <w:rPr>
          <w:bCs/>
        </w:rPr>
        <w:t>Response to paragraph 33 of the concluding observations on combating poverty</w:t>
      </w:r>
      <w:r>
        <w:t xml:space="preserve"> </w:t>
      </w:r>
      <w:bookmarkEnd w:id="26"/>
    </w:p>
    <w:p w14:paraId="3CB963CE" w14:textId="77777777" w:rsidR="00BD7D6F" w:rsidRPr="002C39E3" w:rsidRDefault="00BD7D6F" w:rsidP="00BD7D6F">
      <w:pPr>
        <w:pStyle w:val="SingleTxtG"/>
        <w:rPr>
          <w:lang w:val="en-CA"/>
        </w:rPr>
      </w:pPr>
      <w:r>
        <w:t>90.</w:t>
      </w:r>
      <w:r>
        <w:tab/>
        <w:t xml:space="preserve">The National Strategy for Inclusive Finance 2019–2023 was adopted in 2020 with the aim of improving financial education for the benefit of vulnerable sections of the population. The overall objective of the Strategy is to increase, by 2023, to 75 per cent the proportion of the adult population with access to and actually using affordable, adapted financial products and services. </w:t>
      </w:r>
    </w:p>
    <w:p w14:paraId="2F36BC90" w14:textId="77777777" w:rsidR="00BD7D6F" w:rsidRPr="002C39E3" w:rsidRDefault="00BD7D6F" w:rsidP="00BD7D6F">
      <w:pPr>
        <w:pStyle w:val="SingleTxtG"/>
        <w:rPr>
          <w:lang w:val="en-CA"/>
        </w:rPr>
      </w:pPr>
      <w:r>
        <w:t>91.</w:t>
      </w:r>
      <w:r>
        <w:tab/>
        <w:t>Similarly, the National Fund for Inclusive Finance was launched in September 2020 in the framework of funding for those involved in the informal system.</w:t>
      </w:r>
    </w:p>
    <w:p w14:paraId="61ECBB46" w14:textId="77777777" w:rsidR="00BD7D6F" w:rsidRPr="002C39E3" w:rsidRDefault="00BD7D6F" w:rsidP="00BD7D6F">
      <w:pPr>
        <w:pStyle w:val="SingleTxtG"/>
        <w:rPr>
          <w:lang w:val="en-CA"/>
        </w:rPr>
      </w:pPr>
      <w:r>
        <w:t>92.</w:t>
      </w:r>
      <w:r>
        <w:tab/>
        <w:t>Through the Inclusive Finance Promotion Project, aimed at giving low-income populations access to financial services, finance will be available, by 2022, for around 1,320,000 beneficiaries nationwide, including 792,000 women.</w:t>
      </w:r>
    </w:p>
    <w:p w14:paraId="51D959E6" w14:textId="77777777" w:rsidR="00BD7D6F" w:rsidRPr="002C39E3" w:rsidRDefault="00BD7D6F" w:rsidP="00BD7D6F">
      <w:pPr>
        <w:pStyle w:val="SingleTxtG"/>
        <w:rPr>
          <w:lang w:val="en-CA"/>
        </w:rPr>
      </w:pPr>
      <w:r>
        <w:t>93.</w:t>
      </w:r>
      <w:r>
        <w:tab/>
        <w:t xml:space="preserve">In addition, access to digital financial services has been improved through the development of digital financial service platforms, mobile money and electronic and mobile banking. </w:t>
      </w:r>
    </w:p>
    <w:p w14:paraId="1A5AB4DC" w14:textId="0FD3BABB" w:rsidR="00BD7D6F" w:rsidRPr="002C39E3" w:rsidRDefault="00BD7D6F" w:rsidP="00BD7D6F">
      <w:pPr>
        <w:pStyle w:val="SingleTxtG"/>
        <w:rPr>
          <w:lang w:val="en-CA"/>
        </w:rPr>
      </w:pPr>
      <w:r>
        <w:t>94.</w:t>
      </w:r>
      <w:r>
        <w:tab/>
        <w:t xml:space="preserve">The implementation of the National Economic and Social Development Plan over the 2016–2020 period has improved access to basic social services. As to access for all to a decent standard of living, a new water pricing policy and a new drinking water supply management mechanism for rural and semi-urban areas have been implemented through regulation. According to the midterm report on the implementation of the National Economic and Social Development Plan, access to drinking water has risen from 72 per cent of the population in </w:t>
      </w:r>
      <w:r>
        <w:lastRenderedPageBreak/>
        <w:t>2016 to 75.41 per cent in 2020; access to sanitation has risen from 20 per cent in 2016 to 23.65 per cent in 2020.</w:t>
      </w:r>
    </w:p>
    <w:p w14:paraId="24D90968" w14:textId="77777777" w:rsidR="00BD7D6F" w:rsidRPr="002C39E3" w:rsidRDefault="00BD7D6F" w:rsidP="00BD7D6F">
      <w:pPr>
        <w:pStyle w:val="H1G"/>
        <w:rPr>
          <w:lang w:val="en-CA"/>
        </w:rPr>
      </w:pPr>
      <w:r>
        <w:tab/>
      </w:r>
      <w:r>
        <w:tab/>
      </w:r>
      <w:r>
        <w:rPr>
          <w:bCs/>
        </w:rPr>
        <w:t>Response to paragraph 33 of the concluding observations on food insecurity and malnutrition</w:t>
      </w:r>
    </w:p>
    <w:p w14:paraId="354A9813" w14:textId="0C9B1861" w:rsidR="00BD7D6F" w:rsidRPr="002C39E3" w:rsidRDefault="00BD7D6F" w:rsidP="00BD7D6F">
      <w:pPr>
        <w:pStyle w:val="SingleTxtG"/>
        <w:rPr>
          <w:lang w:val="en-CA"/>
        </w:rPr>
      </w:pPr>
      <w:r>
        <w:t>95.</w:t>
      </w:r>
      <w:r>
        <w:tab/>
        <w:t xml:space="preserve">The plan for scaling up the promotion of best infant and young child feeding practices for </w:t>
      </w:r>
      <w:r w:rsidR="00D026B7">
        <w:t>the</w:t>
      </w:r>
      <w:r>
        <w:t xml:space="preserve"> period 2013–2025 is being implemented. It is helping to reduce malnutrition in children under 5 years old. Care is provided for children aged 0–59 months suffering from acute malnutrition. As a result, we have seen a reduction in mortality resulting from malnutrition and a reduction in stunting. </w:t>
      </w:r>
      <w:bookmarkStart w:id="27" w:name="_Hlk105601541"/>
      <w:bookmarkEnd w:id="27"/>
    </w:p>
    <w:p w14:paraId="09B8DAB6" w14:textId="60439BF7" w:rsidR="00BD7D6F" w:rsidRPr="002C39E3" w:rsidRDefault="00BD7D6F" w:rsidP="00BD7D6F">
      <w:pPr>
        <w:pStyle w:val="SingleTxtG"/>
        <w:rPr>
          <w:lang w:val="en-CA"/>
        </w:rPr>
      </w:pPr>
      <w:r>
        <w:t>96.</w:t>
      </w:r>
      <w:r>
        <w:tab/>
        <w:t>A fund has been set up to help older persons who are members of the Bureau burkinabè des droits d</w:t>
      </w:r>
      <w:r w:rsidR="00D2125C">
        <w:t>’</w:t>
      </w:r>
      <w:r>
        <w:t>auteurs (Burkina Faso Board for Royalty Payments) living in poverty. Since 2017, the fund</w:t>
      </w:r>
      <w:r w:rsidR="00D2125C">
        <w:t>’</w:t>
      </w:r>
      <w:r>
        <w:t>s management committee has selected 50 members as beneficiaries each year. Each beneficiary receives CFAF 100,000 per quarter, or CFAF 400,000 per year.</w:t>
      </w:r>
    </w:p>
    <w:p w14:paraId="13AB2860" w14:textId="1FF25C79" w:rsidR="00BD7D6F" w:rsidRPr="002C39E3" w:rsidRDefault="00BD7D6F" w:rsidP="00BD7D6F">
      <w:pPr>
        <w:pStyle w:val="SingleTxtG"/>
        <w:rPr>
          <w:lang w:val="en-CA"/>
        </w:rPr>
      </w:pPr>
      <w:r>
        <w:t>97.</w:t>
      </w:r>
      <w:r>
        <w:tab/>
        <w:t xml:space="preserve">In addition, the implementation of the National Economic and Social Development Plan through its topic 2: </w:t>
      </w:r>
      <w:r w:rsidR="00D2125C">
        <w:t>“</w:t>
      </w:r>
      <w:r>
        <w:t>Developing human capital</w:t>
      </w:r>
      <w:r w:rsidR="00D2125C">
        <w:t>”</w:t>
      </w:r>
      <w:r>
        <w:t>, which aims to promote public health and accelerate demographic transition, guarantee access to quality healthcare services and improve the nutritional status of the population, particularly women and children, has achieved a reduction in the proportion of severe acute malnutrition cases managed in relation to the number expected, from 58 per cent in 2016 to 41 per cent in 2020.</w:t>
      </w:r>
    </w:p>
    <w:p w14:paraId="28389D74" w14:textId="77777777" w:rsidR="00BD7D6F" w:rsidRPr="002C39E3" w:rsidRDefault="00BD7D6F" w:rsidP="00BD7D6F">
      <w:pPr>
        <w:pStyle w:val="SingleTxtG"/>
        <w:keepNext/>
        <w:keepLines/>
        <w:rPr>
          <w:lang w:val="en-CA"/>
        </w:rPr>
      </w:pPr>
      <w:r>
        <w:t>98.</w:t>
      </w:r>
      <w:r>
        <w:tab/>
        <w:t>With the support of its technical and financial partners, the Government has taken steps to support soil and water conservation/soil protection and restoration, the development/rehabilitation of inland valleys and irrigated areas, and the construction of runoff water harvesting basins, market garden wells and ponds. This work achieved the following results over the period 2016–2020:</w:t>
      </w:r>
    </w:p>
    <w:p w14:paraId="1EFD35EC" w14:textId="77777777" w:rsidR="00BD7D6F" w:rsidRPr="002C39E3" w:rsidRDefault="00BD7D6F" w:rsidP="00BD7D6F">
      <w:pPr>
        <w:pStyle w:val="Bullet1G"/>
        <w:numPr>
          <w:ilvl w:val="0"/>
          <w:numId w:val="0"/>
        </w:numPr>
        <w:tabs>
          <w:tab w:val="left" w:pos="1701"/>
        </w:tabs>
        <w:ind w:left="1701" w:hanging="170"/>
        <w:rPr>
          <w:b/>
          <w:lang w:val="en-CA"/>
        </w:rPr>
      </w:pPr>
      <w:r w:rsidRPr="0006716E">
        <w:t>•</w:t>
      </w:r>
      <w:r>
        <w:tab/>
        <w:t>93,183.5 ha of land reclaimed through soil and water conservation/soil protection and restoration</w:t>
      </w:r>
    </w:p>
    <w:p w14:paraId="730A5CD9" w14:textId="77777777" w:rsidR="00BD7D6F" w:rsidRPr="002C39E3" w:rsidRDefault="00BD7D6F" w:rsidP="00BD7D6F">
      <w:pPr>
        <w:pStyle w:val="Bullet1G"/>
        <w:numPr>
          <w:ilvl w:val="0"/>
          <w:numId w:val="0"/>
        </w:numPr>
        <w:tabs>
          <w:tab w:val="left" w:pos="1701"/>
        </w:tabs>
        <w:ind w:left="1701" w:hanging="170"/>
        <w:rPr>
          <w:b/>
          <w:lang w:val="en-CA"/>
        </w:rPr>
      </w:pPr>
      <w:r w:rsidRPr="0006716E">
        <w:t>•</w:t>
      </w:r>
      <w:r>
        <w:tab/>
        <w:t>519,540.22 ha of new improved inland valleys and 2,353 ha of rehabilitated inland valleys</w:t>
      </w:r>
    </w:p>
    <w:p w14:paraId="6F98E0EC" w14:textId="77777777" w:rsidR="00BD7D6F" w:rsidRPr="002C39E3" w:rsidRDefault="00BD7D6F" w:rsidP="00BD7D6F">
      <w:pPr>
        <w:pStyle w:val="Bullet1G"/>
        <w:numPr>
          <w:ilvl w:val="0"/>
          <w:numId w:val="0"/>
        </w:numPr>
        <w:tabs>
          <w:tab w:val="left" w:pos="1701"/>
        </w:tabs>
        <w:ind w:left="1701" w:hanging="170"/>
        <w:rPr>
          <w:b/>
          <w:lang w:val="en-CA"/>
        </w:rPr>
      </w:pPr>
      <w:r w:rsidRPr="0006716E">
        <w:t>•</w:t>
      </w:r>
      <w:r>
        <w:tab/>
        <w:t>7,127.9 ha of new irrigated areas developed and 703 ha rehabilitated</w:t>
      </w:r>
    </w:p>
    <w:p w14:paraId="56F9B3BF" w14:textId="77777777" w:rsidR="00BD7D6F" w:rsidRPr="002C39E3" w:rsidRDefault="00BD7D6F" w:rsidP="00BD7D6F">
      <w:pPr>
        <w:pStyle w:val="Bullet1G"/>
        <w:numPr>
          <w:ilvl w:val="0"/>
          <w:numId w:val="0"/>
        </w:numPr>
        <w:tabs>
          <w:tab w:val="left" w:pos="1701"/>
        </w:tabs>
        <w:ind w:left="1701" w:hanging="170"/>
        <w:rPr>
          <w:b/>
          <w:lang w:val="en-CA"/>
        </w:rPr>
      </w:pPr>
      <w:r w:rsidRPr="0006716E">
        <w:t>•</w:t>
      </w:r>
      <w:r>
        <w:tab/>
        <w:t>291 market garden wells completed</w:t>
      </w:r>
    </w:p>
    <w:p w14:paraId="44718386" w14:textId="77777777" w:rsidR="00BD7D6F" w:rsidRPr="002C39E3" w:rsidRDefault="00BD7D6F" w:rsidP="00BD7D6F">
      <w:pPr>
        <w:pStyle w:val="Bullet1G"/>
        <w:numPr>
          <w:ilvl w:val="0"/>
          <w:numId w:val="0"/>
        </w:numPr>
        <w:tabs>
          <w:tab w:val="left" w:pos="1701"/>
        </w:tabs>
        <w:ind w:left="1701" w:hanging="170"/>
        <w:rPr>
          <w:b/>
          <w:lang w:val="en-CA"/>
        </w:rPr>
      </w:pPr>
      <w:r w:rsidRPr="0006716E">
        <w:t>•</w:t>
      </w:r>
      <w:r>
        <w:tab/>
        <w:t>33 ponds made</w:t>
      </w:r>
    </w:p>
    <w:p w14:paraId="51CF7D0D" w14:textId="77777777" w:rsidR="00BD7D6F" w:rsidRPr="002C39E3" w:rsidRDefault="00BD7D6F" w:rsidP="00BD7D6F">
      <w:pPr>
        <w:pStyle w:val="Bullet1G"/>
        <w:numPr>
          <w:ilvl w:val="0"/>
          <w:numId w:val="0"/>
        </w:numPr>
        <w:tabs>
          <w:tab w:val="left" w:pos="1701"/>
        </w:tabs>
        <w:ind w:left="1701" w:hanging="170"/>
        <w:rPr>
          <w:b/>
          <w:lang w:val="en-CA"/>
        </w:rPr>
      </w:pPr>
      <w:r w:rsidRPr="0006716E">
        <w:t>•</w:t>
      </w:r>
      <w:r>
        <w:tab/>
        <w:t>774 runoff water harvesting basins completed</w:t>
      </w:r>
    </w:p>
    <w:p w14:paraId="1FFD3F9B" w14:textId="187726BC" w:rsidR="00BD7D6F" w:rsidRPr="002C39E3" w:rsidRDefault="00BD7D6F" w:rsidP="00BD7D6F">
      <w:pPr>
        <w:pStyle w:val="SingleTxtG"/>
        <w:rPr>
          <w:lang w:val="en-CA"/>
        </w:rPr>
      </w:pPr>
      <w:r>
        <w:t>99.</w:t>
      </w:r>
      <w:r>
        <w:tab/>
        <w:t>In addition, the acquisition and provision over the period 2016</w:t>
      </w:r>
      <w:r w:rsidR="00761EED">
        <w:t>–</w:t>
      </w:r>
      <w:r>
        <w:t>2020 of inputs, agricultural equipment and draught animals made it possible to supply farmers with:</w:t>
      </w:r>
    </w:p>
    <w:p w14:paraId="517DD5A7" w14:textId="77777777" w:rsidR="00BD7D6F" w:rsidRPr="002C39E3" w:rsidRDefault="00BD7D6F" w:rsidP="00BD7D6F">
      <w:pPr>
        <w:pStyle w:val="Bullet1G"/>
        <w:numPr>
          <w:ilvl w:val="0"/>
          <w:numId w:val="0"/>
        </w:numPr>
        <w:tabs>
          <w:tab w:val="left" w:pos="1701"/>
        </w:tabs>
        <w:ind w:left="1701" w:hanging="170"/>
        <w:rPr>
          <w:lang w:val="en-CA"/>
        </w:rPr>
      </w:pPr>
      <w:r w:rsidRPr="0006716E">
        <w:t>•</w:t>
      </w:r>
      <w:r>
        <w:tab/>
        <w:t>33,426.22 tons of seeds</w:t>
      </w:r>
    </w:p>
    <w:p w14:paraId="637A5849" w14:textId="77777777" w:rsidR="00BD7D6F" w:rsidRPr="002C39E3" w:rsidRDefault="00BD7D6F" w:rsidP="00BD7D6F">
      <w:pPr>
        <w:pStyle w:val="Bullet1G"/>
        <w:numPr>
          <w:ilvl w:val="0"/>
          <w:numId w:val="0"/>
        </w:numPr>
        <w:tabs>
          <w:tab w:val="left" w:pos="1701"/>
        </w:tabs>
        <w:ind w:left="1701" w:hanging="170"/>
        <w:rPr>
          <w:lang w:val="en-CA"/>
        </w:rPr>
      </w:pPr>
      <w:r w:rsidRPr="0006716E">
        <w:t>•</w:t>
      </w:r>
      <w:r>
        <w:tab/>
        <w:t>111,140.46 tons of mineral fertilizer</w:t>
      </w:r>
    </w:p>
    <w:p w14:paraId="6799C295" w14:textId="77777777" w:rsidR="00BD7D6F" w:rsidRPr="002C39E3" w:rsidRDefault="00BD7D6F" w:rsidP="00BD7D6F">
      <w:pPr>
        <w:pStyle w:val="Bullet1G"/>
        <w:numPr>
          <w:ilvl w:val="0"/>
          <w:numId w:val="0"/>
        </w:numPr>
        <w:tabs>
          <w:tab w:val="left" w:pos="1701"/>
        </w:tabs>
        <w:ind w:left="1701" w:hanging="170"/>
        <w:rPr>
          <w:lang w:val="en-CA"/>
        </w:rPr>
      </w:pPr>
      <w:r w:rsidRPr="0006716E">
        <w:t>•</w:t>
      </w:r>
      <w:r>
        <w:tab/>
        <w:t>64,253 items of equipment</w:t>
      </w:r>
    </w:p>
    <w:p w14:paraId="10CAB4B5" w14:textId="77777777" w:rsidR="00BD7D6F" w:rsidRPr="002C39E3" w:rsidRDefault="00BD7D6F" w:rsidP="00BD7D6F">
      <w:pPr>
        <w:pStyle w:val="Bullet1G"/>
        <w:numPr>
          <w:ilvl w:val="0"/>
          <w:numId w:val="0"/>
        </w:numPr>
        <w:tabs>
          <w:tab w:val="left" w:pos="1701"/>
        </w:tabs>
        <w:ind w:left="1701" w:hanging="170"/>
        <w:rPr>
          <w:lang w:val="en-CA"/>
        </w:rPr>
      </w:pPr>
      <w:r w:rsidRPr="0006716E">
        <w:t>•</w:t>
      </w:r>
      <w:r>
        <w:tab/>
        <w:t>20,005 draught animals (oxen and donkeys)</w:t>
      </w:r>
    </w:p>
    <w:p w14:paraId="4B8350C8" w14:textId="086F73F6" w:rsidR="00BD7D6F" w:rsidRPr="002C39E3" w:rsidRDefault="00BD7D6F" w:rsidP="00BD7D6F">
      <w:pPr>
        <w:pStyle w:val="SingleTxtG"/>
        <w:rPr>
          <w:lang w:val="en-CA"/>
        </w:rPr>
      </w:pPr>
      <w:r>
        <w:t>100.</w:t>
      </w:r>
      <w:r>
        <w:tab/>
        <w:t>In order to create a favourable environment for the development of agricultural, forestry, pastoral, fishing and wildlife activities for the benefit of small farmers, the Government implemented the following during the 2016</w:t>
      </w:r>
      <w:r w:rsidR="00F54926">
        <w:t>–</w:t>
      </w:r>
      <w:r>
        <w:t xml:space="preserve">2020 period: </w:t>
      </w:r>
    </w:p>
    <w:p w14:paraId="07BED802" w14:textId="77777777" w:rsidR="00BD7D6F" w:rsidRPr="002C39E3" w:rsidRDefault="00BD7D6F" w:rsidP="00BD7D6F">
      <w:pPr>
        <w:pStyle w:val="Bullet1G"/>
        <w:numPr>
          <w:ilvl w:val="0"/>
          <w:numId w:val="0"/>
        </w:numPr>
        <w:tabs>
          <w:tab w:val="left" w:pos="1701"/>
        </w:tabs>
        <w:ind w:left="1701" w:hanging="170"/>
        <w:rPr>
          <w:lang w:val="en-CA"/>
        </w:rPr>
      </w:pPr>
      <w:r w:rsidRPr="0006716E">
        <w:t>•</w:t>
      </w:r>
      <w:r>
        <w:tab/>
        <w:t>The drafting and validation of a national strategy for the development of agricultural entrepreneurship, in December 2016.</w:t>
      </w:r>
    </w:p>
    <w:p w14:paraId="3F7185EA" w14:textId="0E18F292" w:rsidR="00BD7D6F" w:rsidRPr="002C39E3" w:rsidRDefault="00BD7D6F" w:rsidP="00BD7D6F">
      <w:pPr>
        <w:pStyle w:val="Bullet1G"/>
        <w:numPr>
          <w:ilvl w:val="0"/>
          <w:numId w:val="0"/>
        </w:numPr>
        <w:tabs>
          <w:tab w:val="left" w:pos="1701"/>
        </w:tabs>
        <w:ind w:left="1701" w:hanging="170"/>
        <w:rPr>
          <w:lang w:val="en-CA"/>
        </w:rPr>
      </w:pPr>
      <w:r w:rsidRPr="0006716E">
        <w:t>•</w:t>
      </w:r>
      <w:r>
        <w:tab/>
        <w:t xml:space="preserve">The development of new products (credits, compensation funds, working capital, etc.) tailored to the needs of producers and alternative financing mechanisms for the economic activities of women and young people. Thus, 3,515 farmers received credits for the acquisition of agricultural inputs, 53,514 inland valley farmers and </w:t>
      </w:r>
      <w:r>
        <w:lastRenderedPageBreak/>
        <w:t>3,473</w:t>
      </w:r>
      <w:r w:rsidR="00F54926">
        <w:t> </w:t>
      </w:r>
      <w:r>
        <w:t xml:space="preserve">market gardeners received working capital funds and 975 promoters had their microprojects financed from the support fund. </w:t>
      </w:r>
    </w:p>
    <w:p w14:paraId="012B3CE6" w14:textId="501943A1" w:rsidR="00BD7D6F" w:rsidRPr="002C39E3" w:rsidRDefault="00BD7D6F" w:rsidP="00BD7D6F">
      <w:pPr>
        <w:pStyle w:val="Bullet1G"/>
        <w:numPr>
          <w:ilvl w:val="0"/>
          <w:numId w:val="0"/>
        </w:numPr>
        <w:tabs>
          <w:tab w:val="left" w:pos="1701"/>
        </w:tabs>
        <w:ind w:left="1701" w:hanging="170"/>
        <w:rPr>
          <w:lang w:val="en-CA"/>
        </w:rPr>
      </w:pPr>
      <w:r w:rsidRPr="0006716E">
        <w:t>•</w:t>
      </w:r>
      <w:r>
        <w:tab/>
        <w:t>The adoption in 2018 of the Act on the Code for Agriculture, Forestry, Livestock, Fisheries and Wildlife Investment, which promotes decent jobs and entrepreneurship in the relevant sectors. Two decrees implementing the Act were adopted on 31</w:t>
      </w:r>
      <w:r w:rsidR="00D026B7">
        <w:t> </w:t>
      </w:r>
      <w:r>
        <w:t>December 2019.</w:t>
      </w:r>
    </w:p>
    <w:p w14:paraId="72CC03B1" w14:textId="77777777" w:rsidR="00BD7D6F" w:rsidRPr="002C39E3" w:rsidRDefault="00BD7D6F" w:rsidP="00BD7D6F">
      <w:pPr>
        <w:pStyle w:val="Bullet1G"/>
        <w:numPr>
          <w:ilvl w:val="0"/>
          <w:numId w:val="0"/>
        </w:numPr>
        <w:tabs>
          <w:tab w:val="left" w:pos="1701"/>
        </w:tabs>
        <w:ind w:left="1701" w:hanging="170"/>
        <w:rPr>
          <w:lang w:val="en-CA"/>
        </w:rPr>
      </w:pPr>
      <w:r w:rsidRPr="0006716E">
        <w:t>•</w:t>
      </w:r>
      <w:r>
        <w:tab/>
        <w:t>On 16 September 2020, the Agricultural Development Fund was established in the form of a financial line opened in the books of the bank Banque Agricole du Faso.</w:t>
      </w:r>
    </w:p>
    <w:p w14:paraId="17B689BA" w14:textId="5E5F8CB3" w:rsidR="00BD7D6F" w:rsidRPr="002C39E3" w:rsidRDefault="00BD7D6F" w:rsidP="00BD7D6F">
      <w:pPr>
        <w:pStyle w:val="Bullet1G"/>
        <w:numPr>
          <w:ilvl w:val="0"/>
          <w:numId w:val="0"/>
        </w:numPr>
        <w:tabs>
          <w:tab w:val="left" w:pos="1701"/>
        </w:tabs>
        <w:ind w:left="1701" w:hanging="170"/>
        <w:rPr>
          <w:lang w:val="en-CA"/>
        </w:rPr>
      </w:pPr>
      <w:r w:rsidRPr="0006716E">
        <w:t>•</w:t>
      </w:r>
      <w:r>
        <w:tab/>
        <w:t>The adoption of Decree No. 2020</w:t>
      </w:r>
      <w:r w:rsidR="00D46167">
        <w:t>-</w:t>
      </w:r>
      <w:r>
        <w:t>0772/PRES/PM/MAAH/MINEFID of 16</w:t>
      </w:r>
      <w:r w:rsidR="00D026B7">
        <w:t> </w:t>
      </w:r>
      <w:r>
        <w:t>September 2020 establishing an agricultural insurance mechanism, which is intended to provide farmers with risk coverage against the vagaries of the weather.</w:t>
      </w:r>
    </w:p>
    <w:p w14:paraId="17DDCCFB" w14:textId="2676946B" w:rsidR="00BD7D6F" w:rsidRPr="00092B4B" w:rsidRDefault="00BD7D6F" w:rsidP="00D026B7">
      <w:pPr>
        <w:pStyle w:val="H1G"/>
        <w:rPr>
          <w:lang w:val="en-CA"/>
        </w:rPr>
      </w:pPr>
      <w:r w:rsidRPr="002C39E3">
        <w:rPr>
          <w:lang w:val="en-CA"/>
        </w:rPr>
        <w:tab/>
      </w:r>
      <w:r w:rsidRPr="002C39E3">
        <w:rPr>
          <w:lang w:val="en-CA"/>
        </w:rPr>
        <w:tab/>
      </w:r>
      <w:r>
        <w:tab/>
      </w:r>
      <w:r w:rsidRPr="00D026B7">
        <w:t>Response</w:t>
      </w:r>
      <w:r>
        <w:t xml:space="preserve"> to paragraph 37 of the concluding observations on forced eviction</w:t>
      </w:r>
    </w:p>
    <w:p w14:paraId="330D7EA5" w14:textId="77777777" w:rsidR="00BD7D6F" w:rsidRPr="00092B4B" w:rsidRDefault="00BD7D6F" w:rsidP="00BD7D6F">
      <w:pPr>
        <w:pStyle w:val="SingleTxtG"/>
        <w:rPr>
          <w:lang w:val="en-CA"/>
        </w:rPr>
      </w:pPr>
      <w:r>
        <w:t>101.</w:t>
      </w:r>
      <w:r>
        <w:tab/>
        <w:t>Act No. 009-2018/AN of 3 May 2018 was introduced to protect the public against forced eviction; it provides regulations governing expropriation in the public interest and compensation for persons affected by developments and projects carried out in the public or general interest. It is in line with international standards on the subject, and provides victims with every guarantee of fair compensation for the damage caused by expropriation.</w:t>
      </w:r>
    </w:p>
    <w:p w14:paraId="27C04208" w14:textId="3F6AFA2F" w:rsidR="00BD7D6F" w:rsidRPr="00092B4B" w:rsidRDefault="00BD7D6F" w:rsidP="00BD7D6F">
      <w:pPr>
        <w:pStyle w:val="SingleTxtG"/>
        <w:rPr>
          <w:lang w:val="en-CA"/>
        </w:rPr>
      </w:pPr>
      <w:r>
        <w:t>102.</w:t>
      </w:r>
      <w:r>
        <w:tab/>
        <w:t>In addition, between 2016 to 2020, measures were taken to encourage the general application of Act No. 034</w:t>
      </w:r>
      <w:r w:rsidR="00BF6F2B">
        <w:t>-</w:t>
      </w:r>
      <w:r>
        <w:t>2009/AN of 16 June 2009 on rural land tenure, notably through the adoption of legal texts to bring the National Policy for Securing Land Tenure in Rural Areas into operation.</w:t>
      </w:r>
    </w:p>
    <w:p w14:paraId="15B1E854" w14:textId="32BFC39E" w:rsidR="00BD7D6F" w:rsidRPr="00092B4B" w:rsidRDefault="00BD7D6F" w:rsidP="00BD7D6F">
      <w:pPr>
        <w:pStyle w:val="SingleTxtG"/>
        <w:rPr>
          <w:lang w:val="en-CA"/>
        </w:rPr>
      </w:pPr>
      <w:r>
        <w:t>103.</w:t>
      </w:r>
      <w:r>
        <w:tab/>
        <w:t>Other measures included the distribution of 1,300 copies of texts on and tools for rural land ownership to 15,000 farmers, the creation of 250 institutional frameworks for rural land management, training and awareness-raising sessions for those involved in or affected by rural land tenure (26,515 persons trained on the Rural Land Tenure Act), the creation of 3,207</w:t>
      </w:r>
      <w:r w:rsidR="00DA1C7D">
        <w:t> </w:t>
      </w:r>
      <w:r>
        <w:t>village land ownership conciliation commissions and the issuance of 860 rural land ownership certificates.</w:t>
      </w:r>
    </w:p>
    <w:p w14:paraId="652A9390" w14:textId="77777777" w:rsidR="00BD7D6F" w:rsidRPr="00092B4B" w:rsidRDefault="00BD7D6F" w:rsidP="00BD7D6F">
      <w:pPr>
        <w:pStyle w:val="H1G"/>
        <w:rPr>
          <w:lang w:val="en-CA"/>
        </w:rPr>
      </w:pPr>
      <w:r>
        <w:tab/>
      </w:r>
      <w:r>
        <w:tab/>
      </w:r>
      <w:r>
        <w:rPr>
          <w:bCs/>
        </w:rPr>
        <w:t>Response to paragraph 39 of the concluding observations on the right to adequate and affordable housing</w:t>
      </w:r>
    </w:p>
    <w:p w14:paraId="2D6BEC3B" w14:textId="31D19DC0" w:rsidR="00BD7D6F" w:rsidRPr="00092B4B" w:rsidRDefault="00BD7D6F" w:rsidP="00BD7D6F">
      <w:pPr>
        <w:pStyle w:val="SingleTxtG"/>
        <w:rPr>
          <w:lang w:val="en-CA"/>
        </w:rPr>
      </w:pPr>
      <w:r>
        <w:t>104.</w:t>
      </w:r>
      <w:r>
        <w:tab/>
        <w:t xml:space="preserve">Theme 2 of the National Economic and Social Development Plan, entitled </w:t>
      </w:r>
      <w:r w:rsidR="00D2125C">
        <w:t>“</w:t>
      </w:r>
      <w:r>
        <w:t>developing human capital</w:t>
      </w:r>
      <w:r w:rsidR="00D2125C">
        <w:t>”</w:t>
      </w:r>
      <w:r>
        <w:t xml:space="preserve"> and, more specifically, strategic objective 2.5, the aim of which is to </w:t>
      </w:r>
      <w:r w:rsidR="00D2125C">
        <w:t>“</w:t>
      </w:r>
      <w:r>
        <w:t>improve the living environment and access to water, sanitation and quality energy services</w:t>
      </w:r>
      <w:r w:rsidR="00D2125C">
        <w:t>”</w:t>
      </w:r>
      <w:r>
        <w:t>, form part of the framework of the right to decent housing. The Government has therefore taken steps to increase the supply of decent housing and a healthy living environment for the public.</w:t>
      </w:r>
    </w:p>
    <w:p w14:paraId="20526302" w14:textId="77777777" w:rsidR="00BD7D6F" w:rsidRPr="00092B4B" w:rsidRDefault="00BD7D6F" w:rsidP="00BD7D6F">
      <w:pPr>
        <w:pStyle w:val="SingleTxtG"/>
        <w:rPr>
          <w:lang w:val="en-CA"/>
        </w:rPr>
      </w:pPr>
      <w:r>
        <w:t>105.</w:t>
      </w:r>
      <w:r>
        <w:tab/>
        <w:t>In respect of planning the expansion and occupation of the urban environment, between 2016 and 2021, a number of cities in Burkina Faso were provided with planning tools to allow them greater control of the management of those areas.</w:t>
      </w:r>
    </w:p>
    <w:p w14:paraId="13AD19D2" w14:textId="73EEF3CF" w:rsidR="00BD7D6F" w:rsidRPr="00092B4B" w:rsidRDefault="00BD7D6F" w:rsidP="00BD7D6F">
      <w:pPr>
        <w:pStyle w:val="SingleTxtG"/>
        <w:rPr>
          <w:lang w:val="en-CA"/>
        </w:rPr>
      </w:pPr>
      <w:r>
        <w:t>106.</w:t>
      </w:r>
      <w:r>
        <w:tab/>
        <w:t>The adoption of Act No. 022</w:t>
      </w:r>
      <w:r w:rsidR="00C70524">
        <w:t>-</w:t>
      </w:r>
      <w:r>
        <w:t>2017/AN of 9 May 2017 on leasing agreements and Act No. 057</w:t>
      </w:r>
      <w:r w:rsidR="00C70524">
        <w:t>-</w:t>
      </w:r>
      <w:r>
        <w:t>2008/AN of 20 November 2008 on property development has led to the emergence of structures operating in the property development sector that support the State in expanding the housing supply. As a result, housing construction has increased the supply from 4,572</w:t>
      </w:r>
      <w:r w:rsidR="00C70524">
        <w:t> </w:t>
      </w:r>
      <w:r>
        <w:t xml:space="preserve">units in 2015 to 8,650 in 2018, an overall increase of 89.2 per cent. </w:t>
      </w:r>
    </w:p>
    <w:p w14:paraId="72C45BD0" w14:textId="69A34964" w:rsidR="00BD7D6F" w:rsidRPr="00092B4B" w:rsidRDefault="00BD7D6F" w:rsidP="00BD7D6F">
      <w:pPr>
        <w:pStyle w:val="SingleTxtG"/>
        <w:rPr>
          <w:lang w:val="en-CA"/>
        </w:rPr>
      </w:pPr>
      <w:r>
        <w:t>107.</w:t>
      </w:r>
      <w:r>
        <w:tab/>
        <w:t>A strategy to reduce the number of informal dwellings was adopted, as was the National Housing Construction Programme, which provides for the construction of 40,000</w:t>
      </w:r>
      <w:r w:rsidR="00334D2A">
        <w:t> </w:t>
      </w:r>
      <w:r>
        <w:t>social and economic housing units in all the administrative centres of both urban and rural communes. The programme is open to all Burkina Faso nationals aged 21 years or over, whether living within the country or abroad; workers in the public, private and informal sectors and the liberal professions, mutual insurance companies and other workers</w:t>
      </w:r>
      <w:r w:rsidR="00D2125C">
        <w:t>’</w:t>
      </w:r>
      <w:r>
        <w:t xml:space="preserve"> </w:t>
      </w:r>
      <w:r>
        <w:lastRenderedPageBreak/>
        <w:t>socioprofessional organizations; persons who own a plot of land on which they would like to build benefit from tax exemptions on building materials.</w:t>
      </w:r>
    </w:p>
    <w:p w14:paraId="72032230" w14:textId="77777777" w:rsidR="00BD7D6F" w:rsidRPr="00092B4B" w:rsidRDefault="00BD7D6F" w:rsidP="00BD7D6F">
      <w:pPr>
        <w:pStyle w:val="SingleTxtG"/>
        <w:rPr>
          <w:lang w:val="en-CA"/>
        </w:rPr>
      </w:pPr>
      <w:r>
        <w:t>108.</w:t>
      </w:r>
      <w:r>
        <w:tab/>
        <w:t>The tables below provide an overview of registrations to the Programme by professional status and income bracket, as well as an annual breakdown of housing units built.</w:t>
      </w:r>
    </w:p>
    <w:p w14:paraId="7D436D5E" w14:textId="682D5C6B" w:rsidR="00BD7D6F" w:rsidRPr="00092B4B" w:rsidRDefault="003E2074" w:rsidP="003E2074">
      <w:pPr>
        <w:pStyle w:val="H23G"/>
        <w:rPr>
          <w:lang w:val="en-CA"/>
        </w:rPr>
      </w:pPr>
      <w:bookmarkStart w:id="28" w:name="_Toc109638868"/>
      <w:r w:rsidRPr="00AB2F63">
        <w:rPr>
          <w:rStyle w:val="Heading1Char"/>
          <w:b w:val="0"/>
          <w:bCs/>
        </w:rPr>
        <w:tab/>
      </w:r>
      <w:r w:rsidRPr="00AB2F63">
        <w:rPr>
          <w:rStyle w:val="Heading1Char"/>
          <w:b w:val="0"/>
          <w:bCs/>
        </w:rPr>
        <w:tab/>
      </w:r>
      <w:r w:rsidR="00BD7D6F" w:rsidRPr="00AB2F63">
        <w:rPr>
          <w:rStyle w:val="Heading1Char"/>
          <w:b w:val="0"/>
          <w:bCs/>
        </w:rPr>
        <w:t>Table 5</w:t>
      </w:r>
      <w:r w:rsidRPr="00AB2F63">
        <w:rPr>
          <w:rStyle w:val="Heading1Char"/>
          <w:b w:val="0"/>
          <w:bCs/>
        </w:rPr>
        <w:br/>
      </w:r>
      <w:r w:rsidR="00BD7D6F">
        <w:t>Breakdown of housing units by category and by year</w:t>
      </w:r>
      <w:bookmarkEnd w:id="28"/>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985"/>
        <w:gridCol w:w="1276"/>
        <w:gridCol w:w="1134"/>
        <w:gridCol w:w="992"/>
        <w:gridCol w:w="1114"/>
        <w:gridCol w:w="869"/>
      </w:tblGrid>
      <w:tr w:rsidR="00D54844" w:rsidRPr="00AB2F63" w14:paraId="33E7249C" w14:textId="77777777" w:rsidTr="00015B4D">
        <w:trPr>
          <w:tblHeader/>
        </w:trPr>
        <w:tc>
          <w:tcPr>
            <w:tcW w:w="1985" w:type="dxa"/>
            <w:vMerge w:val="restart"/>
            <w:tcBorders>
              <w:top w:val="single" w:sz="4" w:space="0" w:color="auto"/>
              <w:bottom w:val="single" w:sz="12" w:space="0" w:color="auto"/>
            </w:tcBorders>
            <w:shd w:val="clear" w:color="auto" w:fill="auto"/>
            <w:vAlign w:val="bottom"/>
          </w:tcPr>
          <w:p w14:paraId="1EC79893" w14:textId="77777777" w:rsidR="00BD7D6F" w:rsidRPr="00AB2F63" w:rsidRDefault="00BD7D6F" w:rsidP="00AB2F63">
            <w:pPr>
              <w:suppressAutoHyphens w:val="0"/>
              <w:spacing w:before="80" w:after="80" w:line="200" w:lineRule="exact"/>
              <w:ind w:right="113"/>
              <w:rPr>
                <w:i/>
                <w:sz w:val="16"/>
              </w:rPr>
            </w:pPr>
            <w:r w:rsidRPr="00AB2F63">
              <w:rPr>
                <w:i/>
                <w:sz w:val="16"/>
              </w:rPr>
              <w:t>Type of housing unit</w:t>
            </w:r>
          </w:p>
        </w:tc>
        <w:tc>
          <w:tcPr>
            <w:tcW w:w="4516" w:type="dxa"/>
            <w:gridSpan w:val="4"/>
            <w:tcBorders>
              <w:top w:val="single" w:sz="4" w:space="0" w:color="auto"/>
              <w:bottom w:val="single" w:sz="2" w:space="0" w:color="auto"/>
            </w:tcBorders>
            <w:shd w:val="clear" w:color="auto" w:fill="auto"/>
            <w:vAlign w:val="bottom"/>
          </w:tcPr>
          <w:p w14:paraId="6A3508C1" w14:textId="77777777" w:rsidR="00BD7D6F" w:rsidRPr="00AB2F63" w:rsidRDefault="00BD7D6F" w:rsidP="00AB2F63">
            <w:pPr>
              <w:suppressAutoHyphens w:val="0"/>
              <w:spacing w:before="80" w:after="80" w:line="200" w:lineRule="exact"/>
              <w:ind w:right="113"/>
              <w:jc w:val="center"/>
              <w:rPr>
                <w:i/>
                <w:sz w:val="16"/>
                <w:lang w:val="en-CA"/>
              </w:rPr>
            </w:pPr>
            <w:r w:rsidRPr="00AB2F63">
              <w:rPr>
                <w:i/>
                <w:sz w:val="16"/>
              </w:rPr>
              <w:t>Number of housing units per year</w:t>
            </w:r>
          </w:p>
        </w:tc>
        <w:tc>
          <w:tcPr>
            <w:tcW w:w="869" w:type="dxa"/>
            <w:vMerge w:val="restart"/>
            <w:tcBorders>
              <w:top w:val="single" w:sz="4" w:space="0" w:color="auto"/>
              <w:bottom w:val="single" w:sz="12" w:space="0" w:color="auto"/>
            </w:tcBorders>
            <w:shd w:val="clear" w:color="auto" w:fill="auto"/>
            <w:vAlign w:val="bottom"/>
          </w:tcPr>
          <w:p w14:paraId="0F9DCDA6" w14:textId="77777777" w:rsidR="00BD7D6F" w:rsidRPr="00AB2F63" w:rsidRDefault="00BD7D6F" w:rsidP="00AB2F63">
            <w:pPr>
              <w:suppressAutoHyphens w:val="0"/>
              <w:spacing w:before="80" w:after="80" w:line="200" w:lineRule="exact"/>
              <w:ind w:right="113"/>
              <w:jc w:val="right"/>
              <w:rPr>
                <w:bCs/>
                <w:i/>
                <w:sz w:val="16"/>
              </w:rPr>
            </w:pPr>
            <w:r w:rsidRPr="00AB2F63">
              <w:rPr>
                <w:bCs/>
                <w:i/>
                <w:sz w:val="16"/>
              </w:rPr>
              <w:t>Total</w:t>
            </w:r>
          </w:p>
        </w:tc>
      </w:tr>
      <w:tr w:rsidR="00D54844" w:rsidRPr="00AB2F63" w14:paraId="124EBF70" w14:textId="77777777" w:rsidTr="00AB2F63">
        <w:trPr>
          <w:tblHeader/>
        </w:trPr>
        <w:tc>
          <w:tcPr>
            <w:tcW w:w="1985" w:type="dxa"/>
            <w:vMerge/>
            <w:tcBorders>
              <w:top w:val="single" w:sz="12" w:space="0" w:color="auto"/>
              <w:bottom w:val="single" w:sz="12" w:space="0" w:color="auto"/>
            </w:tcBorders>
            <w:shd w:val="clear" w:color="auto" w:fill="auto"/>
            <w:vAlign w:val="bottom"/>
          </w:tcPr>
          <w:p w14:paraId="45743D34" w14:textId="77777777" w:rsidR="00BD7D6F" w:rsidRPr="00AB2F63" w:rsidRDefault="00BD7D6F" w:rsidP="00AB2F63">
            <w:pPr>
              <w:suppressAutoHyphens w:val="0"/>
              <w:spacing w:before="40" w:after="40" w:line="220" w:lineRule="exact"/>
              <w:ind w:right="113"/>
              <w:rPr>
                <w:sz w:val="18"/>
              </w:rPr>
            </w:pPr>
          </w:p>
        </w:tc>
        <w:tc>
          <w:tcPr>
            <w:tcW w:w="1276" w:type="dxa"/>
            <w:tcBorders>
              <w:top w:val="single" w:sz="2" w:space="0" w:color="auto"/>
              <w:bottom w:val="single" w:sz="12" w:space="0" w:color="auto"/>
            </w:tcBorders>
            <w:shd w:val="clear" w:color="auto" w:fill="auto"/>
            <w:vAlign w:val="bottom"/>
          </w:tcPr>
          <w:p w14:paraId="175CC724" w14:textId="77777777" w:rsidR="00BD7D6F" w:rsidRPr="00AB2F63" w:rsidRDefault="00BD7D6F" w:rsidP="00AB2F63">
            <w:pPr>
              <w:suppressAutoHyphens w:val="0"/>
              <w:spacing w:before="80" w:after="80" w:line="200" w:lineRule="exact"/>
              <w:ind w:right="113"/>
              <w:jc w:val="right"/>
              <w:rPr>
                <w:i/>
                <w:iCs/>
                <w:sz w:val="16"/>
                <w:szCs w:val="16"/>
              </w:rPr>
            </w:pPr>
            <w:r w:rsidRPr="00AB2F63">
              <w:rPr>
                <w:i/>
                <w:iCs/>
                <w:sz w:val="16"/>
                <w:szCs w:val="16"/>
              </w:rPr>
              <w:t>2017</w:t>
            </w:r>
          </w:p>
        </w:tc>
        <w:tc>
          <w:tcPr>
            <w:tcW w:w="1134" w:type="dxa"/>
            <w:tcBorders>
              <w:top w:val="single" w:sz="2" w:space="0" w:color="auto"/>
              <w:bottom w:val="single" w:sz="12" w:space="0" w:color="auto"/>
            </w:tcBorders>
            <w:shd w:val="clear" w:color="auto" w:fill="auto"/>
            <w:vAlign w:val="bottom"/>
          </w:tcPr>
          <w:p w14:paraId="5D505BFC" w14:textId="77777777" w:rsidR="00BD7D6F" w:rsidRPr="00AB2F63" w:rsidRDefault="00BD7D6F" w:rsidP="00AB2F63">
            <w:pPr>
              <w:suppressAutoHyphens w:val="0"/>
              <w:spacing w:before="80" w:after="80" w:line="200" w:lineRule="exact"/>
              <w:ind w:right="113"/>
              <w:jc w:val="right"/>
              <w:rPr>
                <w:i/>
                <w:iCs/>
                <w:sz w:val="16"/>
                <w:szCs w:val="16"/>
              </w:rPr>
            </w:pPr>
            <w:r w:rsidRPr="00AB2F63">
              <w:rPr>
                <w:i/>
                <w:iCs/>
                <w:sz w:val="16"/>
                <w:szCs w:val="16"/>
              </w:rPr>
              <w:t>2018</w:t>
            </w:r>
          </w:p>
        </w:tc>
        <w:tc>
          <w:tcPr>
            <w:tcW w:w="992" w:type="dxa"/>
            <w:tcBorders>
              <w:top w:val="single" w:sz="2" w:space="0" w:color="auto"/>
              <w:bottom w:val="single" w:sz="12" w:space="0" w:color="auto"/>
            </w:tcBorders>
            <w:shd w:val="clear" w:color="auto" w:fill="auto"/>
            <w:vAlign w:val="bottom"/>
          </w:tcPr>
          <w:p w14:paraId="6EE5BD51" w14:textId="77777777" w:rsidR="00BD7D6F" w:rsidRPr="00AB2F63" w:rsidRDefault="00BD7D6F" w:rsidP="00AB2F63">
            <w:pPr>
              <w:suppressAutoHyphens w:val="0"/>
              <w:spacing w:before="80" w:after="80" w:line="200" w:lineRule="exact"/>
              <w:ind w:right="113"/>
              <w:jc w:val="right"/>
              <w:rPr>
                <w:i/>
                <w:iCs/>
                <w:sz w:val="16"/>
                <w:szCs w:val="16"/>
              </w:rPr>
            </w:pPr>
            <w:r w:rsidRPr="00AB2F63">
              <w:rPr>
                <w:i/>
                <w:iCs/>
                <w:sz w:val="16"/>
                <w:szCs w:val="16"/>
              </w:rPr>
              <w:t>2019</w:t>
            </w:r>
          </w:p>
        </w:tc>
        <w:tc>
          <w:tcPr>
            <w:tcW w:w="1114" w:type="dxa"/>
            <w:tcBorders>
              <w:top w:val="single" w:sz="2" w:space="0" w:color="auto"/>
              <w:bottom w:val="single" w:sz="12" w:space="0" w:color="auto"/>
            </w:tcBorders>
            <w:shd w:val="clear" w:color="auto" w:fill="auto"/>
            <w:vAlign w:val="bottom"/>
          </w:tcPr>
          <w:p w14:paraId="7E9CC668" w14:textId="77777777" w:rsidR="00BD7D6F" w:rsidRPr="00AB2F63" w:rsidRDefault="00BD7D6F" w:rsidP="00AB2F63">
            <w:pPr>
              <w:suppressAutoHyphens w:val="0"/>
              <w:spacing w:before="80" w:after="80" w:line="200" w:lineRule="exact"/>
              <w:ind w:right="113"/>
              <w:jc w:val="right"/>
              <w:rPr>
                <w:i/>
                <w:iCs/>
                <w:sz w:val="16"/>
                <w:szCs w:val="16"/>
              </w:rPr>
            </w:pPr>
            <w:r w:rsidRPr="00AB2F63">
              <w:rPr>
                <w:i/>
                <w:iCs/>
                <w:sz w:val="16"/>
                <w:szCs w:val="16"/>
              </w:rPr>
              <w:t>2020</w:t>
            </w:r>
          </w:p>
        </w:tc>
        <w:tc>
          <w:tcPr>
            <w:tcW w:w="869" w:type="dxa"/>
            <w:vMerge/>
            <w:tcBorders>
              <w:top w:val="nil"/>
              <w:bottom w:val="single" w:sz="12" w:space="0" w:color="auto"/>
            </w:tcBorders>
            <w:shd w:val="clear" w:color="auto" w:fill="auto"/>
            <w:vAlign w:val="bottom"/>
          </w:tcPr>
          <w:p w14:paraId="5F7478E5" w14:textId="77777777" w:rsidR="00BD7D6F" w:rsidRPr="00AB2F63" w:rsidRDefault="00BD7D6F" w:rsidP="00AB2F63">
            <w:pPr>
              <w:suppressAutoHyphens w:val="0"/>
              <w:spacing w:before="40" w:after="40" w:line="220" w:lineRule="exact"/>
              <w:ind w:right="113"/>
              <w:jc w:val="right"/>
              <w:rPr>
                <w:b/>
                <w:sz w:val="18"/>
              </w:rPr>
            </w:pPr>
          </w:p>
        </w:tc>
      </w:tr>
      <w:tr w:rsidR="002226CB" w:rsidRPr="00AB2F63" w14:paraId="6846101F" w14:textId="77777777" w:rsidTr="00AB2F63">
        <w:tc>
          <w:tcPr>
            <w:tcW w:w="1985" w:type="dxa"/>
            <w:tcBorders>
              <w:top w:val="single" w:sz="12" w:space="0" w:color="auto"/>
            </w:tcBorders>
            <w:shd w:val="clear" w:color="auto" w:fill="auto"/>
          </w:tcPr>
          <w:p w14:paraId="7212E1C8" w14:textId="77777777" w:rsidR="00BD7D6F" w:rsidRPr="00AB2F63" w:rsidRDefault="00BD7D6F" w:rsidP="00AB2F63">
            <w:pPr>
              <w:suppressAutoHyphens w:val="0"/>
              <w:spacing w:before="40" w:after="40" w:line="220" w:lineRule="exact"/>
              <w:ind w:right="113"/>
              <w:rPr>
                <w:bCs/>
                <w:sz w:val="18"/>
              </w:rPr>
            </w:pPr>
            <w:r w:rsidRPr="00AB2F63">
              <w:rPr>
                <w:sz w:val="18"/>
              </w:rPr>
              <w:t>Social housing</w:t>
            </w:r>
          </w:p>
        </w:tc>
        <w:tc>
          <w:tcPr>
            <w:tcW w:w="1276" w:type="dxa"/>
            <w:tcBorders>
              <w:top w:val="single" w:sz="12" w:space="0" w:color="auto"/>
            </w:tcBorders>
            <w:shd w:val="clear" w:color="auto" w:fill="auto"/>
            <w:vAlign w:val="bottom"/>
          </w:tcPr>
          <w:p w14:paraId="596CBB67" w14:textId="74FC9FE4" w:rsidR="00BD7D6F" w:rsidRPr="00AB2F63" w:rsidRDefault="00BD7D6F" w:rsidP="00AB2F63">
            <w:pPr>
              <w:suppressAutoHyphens w:val="0"/>
              <w:spacing w:before="40" w:after="40" w:line="220" w:lineRule="exact"/>
              <w:ind w:right="113"/>
              <w:jc w:val="right"/>
              <w:rPr>
                <w:sz w:val="18"/>
              </w:rPr>
            </w:pPr>
            <w:r w:rsidRPr="00AB2F63">
              <w:rPr>
                <w:sz w:val="18"/>
              </w:rPr>
              <w:t>5</w:t>
            </w:r>
            <w:r w:rsidR="002226CB" w:rsidRPr="00AB2F63">
              <w:rPr>
                <w:sz w:val="18"/>
              </w:rPr>
              <w:t xml:space="preserve"> </w:t>
            </w:r>
            <w:r w:rsidRPr="00AB2F63">
              <w:rPr>
                <w:sz w:val="18"/>
              </w:rPr>
              <w:t>000</w:t>
            </w:r>
          </w:p>
        </w:tc>
        <w:tc>
          <w:tcPr>
            <w:tcW w:w="1134" w:type="dxa"/>
            <w:tcBorders>
              <w:top w:val="single" w:sz="12" w:space="0" w:color="auto"/>
            </w:tcBorders>
            <w:shd w:val="clear" w:color="auto" w:fill="auto"/>
            <w:vAlign w:val="bottom"/>
          </w:tcPr>
          <w:p w14:paraId="3B5E4119" w14:textId="78AA7683" w:rsidR="00BD7D6F" w:rsidRPr="00AB2F63" w:rsidRDefault="00BD7D6F" w:rsidP="00AB2F63">
            <w:pPr>
              <w:suppressAutoHyphens w:val="0"/>
              <w:spacing w:before="40" w:after="40" w:line="220" w:lineRule="exact"/>
              <w:ind w:right="113"/>
              <w:jc w:val="right"/>
              <w:rPr>
                <w:sz w:val="18"/>
              </w:rPr>
            </w:pPr>
            <w:r w:rsidRPr="00AB2F63">
              <w:rPr>
                <w:sz w:val="18"/>
              </w:rPr>
              <w:t>5</w:t>
            </w:r>
            <w:r w:rsidR="002226CB" w:rsidRPr="00AB2F63">
              <w:rPr>
                <w:sz w:val="18"/>
              </w:rPr>
              <w:t xml:space="preserve"> </w:t>
            </w:r>
            <w:r w:rsidRPr="00AB2F63">
              <w:rPr>
                <w:sz w:val="18"/>
              </w:rPr>
              <w:t>000</w:t>
            </w:r>
          </w:p>
        </w:tc>
        <w:tc>
          <w:tcPr>
            <w:tcW w:w="992" w:type="dxa"/>
            <w:tcBorders>
              <w:top w:val="single" w:sz="12" w:space="0" w:color="auto"/>
            </w:tcBorders>
            <w:shd w:val="clear" w:color="auto" w:fill="auto"/>
            <w:vAlign w:val="bottom"/>
          </w:tcPr>
          <w:p w14:paraId="29F43E64" w14:textId="6D569248" w:rsidR="00BD7D6F" w:rsidRPr="00AB2F63" w:rsidRDefault="00BD7D6F" w:rsidP="00AB2F63">
            <w:pPr>
              <w:suppressAutoHyphens w:val="0"/>
              <w:spacing w:before="40" w:after="40" w:line="220" w:lineRule="exact"/>
              <w:ind w:right="113"/>
              <w:jc w:val="right"/>
              <w:rPr>
                <w:sz w:val="18"/>
              </w:rPr>
            </w:pPr>
            <w:r w:rsidRPr="00AB2F63">
              <w:rPr>
                <w:sz w:val="18"/>
              </w:rPr>
              <w:t>5</w:t>
            </w:r>
            <w:r w:rsidR="002226CB" w:rsidRPr="00AB2F63">
              <w:rPr>
                <w:sz w:val="18"/>
              </w:rPr>
              <w:t xml:space="preserve"> </w:t>
            </w:r>
            <w:r w:rsidRPr="00AB2F63">
              <w:rPr>
                <w:sz w:val="18"/>
              </w:rPr>
              <w:t>000</w:t>
            </w:r>
          </w:p>
        </w:tc>
        <w:tc>
          <w:tcPr>
            <w:tcW w:w="1114" w:type="dxa"/>
            <w:tcBorders>
              <w:top w:val="single" w:sz="12" w:space="0" w:color="auto"/>
            </w:tcBorders>
            <w:shd w:val="clear" w:color="auto" w:fill="auto"/>
            <w:vAlign w:val="bottom"/>
          </w:tcPr>
          <w:p w14:paraId="1A0A41CC" w14:textId="2BE23AB8" w:rsidR="00BD7D6F" w:rsidRPr="00AB2F63" w:rsidRDefault="00BD7D6F" w:rsidP="00AB2F63">
            <w:pPr>
              <w:suppressAutoHyphens w:val="0"/>
              <w:spacing w:before="40" w:after="40" w:line="220" w:lineRule="exact"/>
              <w:ind w:right="113"/>
              <w:jc w:val="right"/>
              <w:rPr>
                <w:sz w:val="18"/>
              </w:rPr>
            </w:pPr>
            <w:r w:rsidRPr="00AB2F63">
              <w:rPr>
                <w:sz w:val="18"/>
              </w:rPr>
              <w:t>5</w:t>
            </w:r>
            <w:r w:rsidR="002226CB" w:rsidRPr="00AB2F63">
              <w:rPr>
                <w:sz w:val="18"/>
              </w:rPr>
              <w:t xml:space="preserve"> </w:t>
            </w:r>
            <w:r w:rsidRPr="00AB2F63">
              <w:rPr>
                <w:sz w:val="18"/>
              </w:rPr>
              <w:t>000</w:t>
            </w:r>
          </w:p>
        </w:tc>
        <w:tc>
          <w:tcPr>
            <w:tcW w:w="869" w:type="dxa"/>
            <w:tcBorders>
              <w:top w:val="single" w:sz="12" w:space="0" w:color="auto"/>
            </w:tcBorders>
            <w:shd w:val="clear" w:color="auto" w:fill="auto"/>
            <w:vAlign w:val="bottom"/>
          </w:tcPr>
          <w:p w14:paraId="168ADCD2" w14:textId="35F70C47" w:rsidR="00BD7D6F" w:rsidRPr="00AB2F63" w:rsidRDefault="00BD7D6F" w:rsidP="00AB2F63">
            <w:pPr>
              <w:suppressAutoHyphens w:val="0"/>
              <w:spacing w:before="40" w:after="40" w:line="220" w:lineRule="exact"/>
              <w:ind w:right="113"/>
              <w:jc w:val="right"/>
              <w:rPr>
                <w:sz w:val="18"/>
              </w:rPr>
            </w:pPr>
            <w:r w:rsidRPr="00AB2F63">
              <w:rPr>
                <w:sz w:val="18"/>
              </w:rPr>
              <w:t>20</w:t>
            </w:r>
            <w:r w:rsidR="002226CB" w:rsidRPr="00AB2F63">
              <w:rPr>
                <w:sz w:val="18"/>
              </w:rPr>
              <w:t xml:space="preserve"> </w:t>
            </w:r>
            <w:r w:rsidRPr="00AB2F63">
              <w:rPr>
                <w:sz w:val="18"/>
              </w:rPr>
              <w:t>000</w:t>
            </w:r>
          </w:p>
        </w:tc>
      </w:tr>
      <w:tr w:rsidR="002226CB" w:rsidRPr="00AB2F63" w14:paraId="66C6B666" w14:textId="77777777" w:rsidTr="00760FF8">
        <w:tc>
          <w:tcPr>
            <w:tcW w:w="1985" w:type="dxa"/>
            <w:tcBorders>
              <w:bottom w:val="single" w:sz="4" w:space="0" w:color="auto"/>
            </w:tcBorders>
            <w:shd w:val="clear" w:color="auto" w:fill="auto"/>
          </w:tcPr>
          <w:p w14:paraId="62E55910" w14:textId="77777777" w:rsidR="00BD7D6F" w:rsidRPr="00AB2F63" w:rsidRDefault="00BD7D6F" w:rsidP="00AB2F63">
            <w:pPr>
              <w:suppressAutoHyphens w:val="0"/>
              <w:spacing w:before="40" w:after="40" w:line="220" w:lineRule="exact"/>
              <w:ind w:right="113"/>
              <w:rPr>
                <w:bCs/>
                <w:sz w:val="18"/>
              </w:rPr>
            </w:pPr>
            <w:r w:rsidRPr="00AB2F63">
              <w:rPr>
                <w:sz w:val="18"/>
              </w:rPr>
              <w:t>Affordable and luxury accommodation</w:t>
            </w:r>
          </w:p>
        </w:tc>
        <w:tc>
          <w:tcPr>
            <w:tcW w:w="1276" w:type="dxa"/>
            <w:tcBorders>
              <w:bottom w:val="single" w:sz="4" w:space="0" w:color="auto"/>
            </w:tcBorders>
            <w:shd w:val="clear" w:color="auto" w:fill="auto"/>
            <w:vAlign w:val="bottom"/>
          </w:tcPr>
          <w:p w14:paraId="1396B8EB" w14:textId="22D6F2A4" w:rsidR="00BD7D6F" w:rsidRPr="00AB2F63" w:rsidRDefault="00BD7D6F" w:rsidP="00AB2F63">
            <w:pPr>
              <w:suppressAutoHyphens w:val="0"/>
              <w:spacing w:before="40" w:after="40" w:line="220" w:lineRule="exact"/>
              <w:ind w:right="113"/>
              <w:jc w:val="right"/>
              <w:rPr>
                <w:sz w:val="18"/>
              </w:rPr>
            </w:pPr>
            <w:r w:rsidRPr="00AB2F63">
              <w:rPr>
                <w:sz w:val="18"/>
              </w:rPr>
              <w:t>2</w:t>
            </w:r>
            <w:r w:rsidR="002226CB" w:rsidRPr="00AB2F63">
              <w:rPr>
                <w:sz w:val="18"/>
              </w:rPr>
              <w:t xml:space="preserve"> </w:t>
            </w:r>
            <w:r w:rsidRPr="00AB2F63">
              <w:rPr>
                <w:sz w:val="18"/>
              </w:rPr>
              <w:t>500</w:t>
            </w:r>
          </w:p>
        </w:tc>
        <w:tc>
          <w:tcPr>
            <w:tcW w:w="1134" w:type="dxa"/>
            <w:tcBorders>
              <w:bottom w:val="single" w:sz="4" w:space="0" w:color="auto"/>
            </w:tcBorders>
            <w:shd w:val="clear" w:color="auto" w:fill="auto"/>
            <w:vAlign w:val="bottom"/>
          </w:tcPr>
          <w:p w14:paraId="1840DDC0" w14:textId="1E462193" w:rsidR="00BD7D6F" w:rsidRPr="00AB2F63" w:rsidRDefault="00BD7D6F" w:rsidP="00AB2F63">
            <w:pPr>
              <w:suppressAutoHyphens w:val="0"/>
              <w:spacing w:before="40" w:after="40" w:line="220" w:lineRule="exact"/>
              <w:ind w:right="113"/>
              <w:jc w:val="right"/>
              <w:rPr>
                <w:sz w:val="18"/>
              </w:rPr>
            </w:pPr>
            <w:r w:rsidRPr="00AB2F63">
              <w:rPr>
                <w:sz w:val="18"/>
              </w:rPr>
              <w:t>5</w:t>
            </w:r>
            <w:r w:rsidR="002226CB" w:rsidRPr="00AB2F63">
              <w:rPr>
                <w:sz w:val="18"/>
              </w:rPr>
              <w:t xml:space="preserve"> </w:t>
            </w:r>
            <w:r w:rsidRPr="00AB2F63">
              <w:rPr>
                <w:sz w:val="18"/>
              </w:rPr>
              <w:t>000</w:t>
            </w:r>
          </w:p>
        </w:tc>
        <w:tc>
          <w:tcPr>
            <w:tcW w:w="992" w:type="dxa"/>
            <w:tcBorders>
              <w:bottom w:val="single" w:sz="4" w:space="0" w:color="auto"/>
            </w:tcBorders>
            <w:shd w:val="clear" w:color="auto" w:fill="auto"/>
            <w:vAlign w:val="bottom"/>
          </w:tcPr>
          <w:p w14:paraId="0B87C214" w14:textId="48B565D5" w:rsidR="00BD7D6F" w:rsidRPr="00AB2F63" w:rsidRDefault="00BD7D6F" w:rsidP="00AB2F63">
            <w:pPr>
              <w:suppressAutoHyphens w:val="0"/>
              <w:spacing w:before="40" w:after="40" w:line="220" w:lineRule="exact"/>
              <w:ind w:right="113"/>
              <w:jc w:val="right"/>
              <w:rPr>
                <w:sz w:val="18"/>
              </w:rPr>
            </w:pPr>
            <w:r w:rsidRPr="00AB2F63">
              <w:rPr>
                <w:sz w:val="18"/>
              </w:rPr>
              <w:t>5</w:t>
            </w:r>
            <w:r w:rsidR="002226CB" w:rsidRPr="00AB2F63">
              <w:rPr>
                <w:sz w:val="18"/>
              </w:rPr>
              <w:t xml:space="preserve"> </w:t>
            </w:r>
            <w:r w:rsidRPr="00AB2F63">
              <w:rPr>
                <w:sz w:val="18"/>
              </w:rPr>
              <w:t>000</w:t>
            </w:r>
          </w:p>
        </w:tc>
        <w:tc>
          <w:tcPr>
            <w:tcW w:w="1114" w:type="dxa"/>
            <w:tcBorders>
              <w:bottom w:val="single" w:sz="4" w:space="0" w:color="auto"/>
            </w:tcBorders>
            <w:shd w:val="clear" w:color="auto" w:fill="auto"/>
            <w:vAlign w:val="bottom"/>
          </w:tcPr>
          <w:p w14:paraId="722D3D00" w14:textId="7D8E28C3" w:rsidR="00BD7D6F" w:rsidRPr="00AB2F63" w:rsidRDefault="00BD7D6F" w:rsidP="00AB2F63">
            <w:pPr>
              <w:suppressAutoHyphens w:val="0"/>
              <w:spacing w:before="40" w:after="40" w:line="220" w:lineRule="exact"/>
              <w:ind w:right="113"/>
              <w:jc w:val="right"/>
              <w:rPr>
                <w:sz w:val="18"/>
              </w:rPr>
            </w:pPr>
            <w:r w:rsidRPr="00AB2F63">
              <w:rPr>
                <w:sz w:val="18"/>
              </w:rPr>
              <w:t>7</w:t>
            </w:r>
            <w:r w:rsidR="002226CB" w:rsidRPr="00AB2F63">
              <w:rPr>
                <w:sz w:val="18"/>
              </w:rPr>
              <w:t xml:space="preserve"> </w:t>
            </w:r>
            <w:r w:rsidRPr="00AB2F63">
              <w:rPr>
                <w:sz w:val="18"/>
              </w:rPr>
              <w:t>500</w:t>
            </w:r>
          </w:p>
        </w:tc>
        <w:tc>
          <w:tcPr>
            <w:tcW w:w="869" w:type="dxa"/>
            <w:tcBorders>
              <w:bottom w:val="single" w:sz="4" w:space="0" w:color="auto"/>
            </w:tcBorders>
            <w:shd w:val="clear" w:color="auto" w:fill="auto"/>
            <w:vAlign w:val="bottom"/>
          </w:tcPr>
          <w:p w14:paraId="4C8A0AA2" w14:textId="1BF56C48" w:rsidR="00BD7D6F" w:rsidRPr="00AB2F63" w:rsidRDefault="00BD7D6F" w:rsidP="00AB2F63">
            <w:pPr>
              <w:suppressAutoHyphens w:val="0"/>
              <w:spacing w:before="40" w:after="40" w:line="220" w:lineRule="exact"/>
              <w:ind w:right="113"/>
              <w:jc w:val="right"/>
              <w:rPr>
                <w:sz w:val="18"/>
              </w:rPr>
            </w:pPr>
            <w:r w:rsidRPr="00AB2F63">
              <w:rPr>
                <w:sz w:val="18"/>
              </w:rPr>
              <w:t>20</w:t>
            </w:r>
            <w:r w:rsidR="002226CB" w:rsidRPr="00AB2F63">
              <w:rPr>
                <w:sz w:val="18"/>
              </w:rPr>
              <w:t xml:space="preserve"> </w:t>
            </w:r>
            <w:r w:rsidRPr="00AB2F63">
              <w:rPr>
                <w:sz w:val="18"/>
              </w:rPr>
              <w:t>000</w:t>
            </w:r>
          </w:p>
        </w:tc>
      </w:tr>
      <w:tr w:rsidR="002226CB" w:rsidRPr="00AB2F63" w14:paraId="4068D4E8" w14:textId="77777777" w:rsidTr="00760FF8">
        <w:tc>
          <w:tcPr>
            <w:tcW w:w="1985" w:type="dxa"/>
            <w:tcBorders>
              <w:top w:val="single" w:sz="4" w:space="0" w:color="auto"/>
              <w:bottom w:val="single" w:sz="12" w:space="0" w:color="auto"/>
            </w:tcBorders>
            <w:shd w:val="clear" w:color="auto" w:fill="auto"/>
          </w:tcPr>
          <w:p w14:paraId="7050672E" w14:textId="77777777" w:rsidR="00BD7D6F" w:rsidRPr="00AB2F63" w:rsidRDefault="00BD7D6F" w:rsidP="00760FF8">
            <w:pPr>
              <w:pStyle w:val="SingleTxtG"/>
              <w:tabs>
                <w:tab w:val="clear" w:pos="1701"/>
                <w:tab w:val="clear" w:pos="2268"/>
              </w:tabs>
              <w:suppressAutoHyphens w:val="0"/>
              <w:spacing w:before="80" w:after="80" w:line="220" w:lineRule="exact"/>
              <w:ind w:left="283" w:right="0"/>
              <w:jc w:val="left"/>
              <w:rPr>
                <w:b/>
                <w:sz w:val="18"/>
              </w:rPr>
            </w:pPr>
            <w:r w:rsidRPr="00AB2F63">
              <w:rPr>
                <w:b/>
                <w:sz w:val="18"/>
              </w:rPr>
              <w:t>Total</w:t>
            </w:r>
          </w:p>
        </w:tc>
        <w:tc>
          <w:tcPr>
            <w:tcW w:w="1276" w:type="dxa"/>
            <w:tcBorders>
              <w:top w:val="single" w:sz="4" w:space="0" w:color="auto"/>
              <w:bottom w:val="single" w:sz="12" w:space="0" w:color="auto"/>
            </w:tcBorders>
            <w:shd w:val="clear" w:color="auto" w:fill="auto"/>
            <w:vAlign w:val="bottom"/>
          </w:tcPr>
          <w:p w14:paraId="579340C7" w14:textId="2BCDFDCE" w:rsidR="00BD7D6F" w:rsidRPr="00AB2F63" w:rsidRDefault="00BD7D6F" w:rsidP="00AB2F63">
            <w:pPr>
              <w:suppressAutoHyphens w:val="0"/>
              <w:spacing w:before="40" w:after="40" w:line="220" w:lineRule="exact"/>
              <w:ind w:right="113"/>
              <w:jc w:val="right"/>
              <w:rPr>
                <w:b/>
                <w:bCs/>
                <w:sz w:val="18"/>
                <w:szCs w:val="24"/>
              </w:rPr>
            </w:pPr>
            <w:r w:rsidRPr="00AB2F63">
              <w:rPr>
                <w:b/>
                <w:bCs/>
                <w:sz w:val="18"/>
                <w:szCs w:val="24"/>
              </w:rPr>
              <w:t>7</w:t>
            </w:r>
            <w:r w:rsidR="002226CB" w:rsidRPr="00AB2F63">
              <w:rPr>
                <w:b/>
                <w:bCs/>
                <w:sz w:val="18"/>
                <w:szCs w:val="24"/>
              </w:rPr>
              <w:t xml:space="preserve"> </w:t>
            </w:r>
            <w:r w:rsidRPr="00AB2F63">
              <w:rPr>
                <w:b/>
                <w:bCs/>
                <w:sz w:val="18"/>
                <w:szCs w:val="24"/>
              </w:rPr>
              <w:t>500</w:t>
            </w:r>
          </w:p>
        </w:tc>
        <w:tc>
          <w:tcPr>
            <w:tcW w:w="1134" w:type="dxa"/>
            <w:tcBorders>
              <w:top w:val="single" w:sz="4" w:space="0" w:color="auto"/>
              <w:bottom w:val="single" w:sz="12" w:space="0" w:color="auto"/>
            </w:tcBorders>
            <w:shd w:val="clear" w:color="auto" w:fill="auto"/>
            <w:vAlign w:val="bottom"/>
          </w:tcPr>
          <w:p w14:paraId="4728EFE1" w14:textId="2F200696" w:rsidR="00BD7D6F" w:rsidRPr="00AB2F63" w:rsidRDefault="00BD7D6F" w:rsidP="00AB2F63">
            <w:pPr>
              <w:suppressAutoHyphens w:val="0"/>
              <w:spacing w:before="40" w:after="40" w:line="220" w:lineRule="exact"/>
              <w:ind w:right="113"/>
              <w:jc w:val="right"/>
              <w:rPr>
                <w:b/>
                <w:bCs/>
                <w:sz w:val="18"/>
                <w:szCs w:val="24"/>
              </w:rPr>
            </w:pPr>
            <w:r w:rsidRPr="00AB2F63">
              <w:rPr>
                <w:b/>
                <w:bCs/>
                <w:sz w:val="18"/>
                <w:szCs w:val="24"/>
              </w:rPr>
              <w:t>10</w:t>
            </w:r>
            <w:r w:rsidR="002226CB" w:rsidRPr="00AB2F63">
              <w:rPr>
                <w:b/>
                <w:bCs/>
                <w:sz w:val="18"/>
                <w:szCs w:val="24"/>
              </w:rPr>
              <w:t xml:space="preserve"> </w:t>
            </w:r>
            <w:r w:rsidRPr="00AB2F63">
              <w:rPr>
                <w:b/>
                <w:bCs/>
                <w:sz w:val="18"/>
                <w:szCs w:val="24"/>
              </w:rPr>
              <w:t>000</w:t>
            </w:r>
          </w:p>
        </w:tc>
        <w:tc>
          <w:tcPr>
            <w:tcW w:w="992" w:type="dxa"/>
            <w:tcBorders>
              <w:top w:val="single" w:sz="4" w:space="0" w:color="auto"/>
              <w:bottom w:val="single" w:sz="12" w:space="0" w:color="auto"/>
            </w:tcBorders>
            <w:shd w:val="clear" w:color="auto" w:fill="auto"/>
            <w:vAlign w:val="bottom"/>
          </w:tcPr>
          <w:p w14:paraId="08875F90" w14:textId="52983875" w:rsidR="00BD7D6F" w:rsidRPr="00AB2F63" w:rsidRDefault="00BD7D6F" w:rsidP="00AB2F63">
            <w:pPr>
              <w:suppressAutoHyphens w:val="0"/>
              <w:spacing w:before="40" w:after="40" w:line="220" w:lineRule="exact"/>
              <w:ind w:right="113"/>
              <w:jc w:val="right"/>
              <w:rPr>
                <w:b/>
                <w:bCs/>
                <w:sz w:val="18"/>
                <w:szCs w:val="24"/>
              </w:rPr>
            </w:pPr>
            <w:r w:rsidRPr="00AB2F63">
              <w:rPr>
                <w:b/>
                <w:bCs/>
                <w:sz w:val="18"/>
                <w:szCs w:val="24"/>
              </w:rPr>
              <w:t>10</w:t>
            </w:r>
            <w:r w:rsidR="002226CB" w:rsidRPr="00AB2F63">
              <w:rPr>
                <w:b/>
                <w:bCs/>
                <w:sz w:val="18"/>
                <w:szCs w:val="24"/>
              </w:rPr>
              <w:t xml:space="preserve"> </w:t>
            </w:r>
            <w:r w:rsidRPr="00AB2F63">
              <w:rPr>
                <w:b/>
                <w:bCs/>
                <w:sz w:val="18"/>
                <w:szCs w:val="24"/>
              </w:rPr>
              <w:t>000</w:t>
            </w:r>
          </w:p>
        </w:tc>
        <w:tc>
          <w:tcPr>
            <w:tcW w:w="1114" w:type="dxa"/>
            <w:tcBorders>
              <w:top w:val="single" w:sz="4" w:space="0" w:color="auto"/>
              <w:bottom w:val="single" w:sz="12" w:space="0" w:color="auto"/>
            </w:tcBorders>
            <w:shd w:val="clear" w:color="auto" w:fill="auto"/>
            <w:vAlign w:val="bottom"/>
          </w:tcPr>
          <w:p w14:paraId="4C69BC1A" w14:textId="7BB68630" w:rsidR="00BD7D6F" w:rsidRPr="00AB2F63" w:rsidRDefault="00BD7D6F" w:rsidP="00AB2F63">
            <w:pPr>
              <w:suppressAutoHyphens w:val="0"/>
              <w:spacing w:before="40" w:after="40" w:line="220" w:lineRule="exact"/>
              <w:ind w:right="113"/>
              <w:jc w:val="right"/>
              <w:rPr>
                <w:b/>
                <w:bCs/>
                <w:sz w:val="18"/>
                <w:szCs w:val="24"/>
              </w:rPr>
            </w:pPr>
            <w:r w:rsidRPr="00AB2F63">
              <w:rPr>
                <w:b/>
                <w:bCs/>
                <w:sz w:val="18"/>
                <w:szCs w:val="24"/>
              </w:rPr>
              <w:t>12</w:t>
            </w:r>
            <w:r w:rsidR="002226CB" w:rsidRPr="00AB2F63">
              <w:rPr>
                <w:b/>
                <w:bCs/>
                <w:sz w:val="18"/>
                <w:szCs w:val="24"/>
              </w:rPr>
              <w:t xml:space="preserve"> </w:t>
            </w:r>
            <w:r w:rsidRPr="00AB2F63">
              <w:rPr>
                <w:b/>
                <w:bCs/>
                <w:sz w:val="18"/>
                <w:szCs w:val="24"/>
              </w:rPr>
              <w:t>500</w:t>
            </w:r>
          </w:p>
        </w:tc>
        <w:tc>
          <w:tcPr>
            <w:tcW w:w="869" w:type="dxa"/>
            <w:tcBorders>
              <w:top w:val="single" w:sz="4" w:space="0" w:color="auto"/>
              <w:bottom w:val="single" w:sz="12" w:space="0" w:color="auto"/>
            </w:tcBorders>
            <w:shd w:val="clear" w:color="auto" w:fill="auto"/>
            <w:vAlign w:val="bottom"/>
          </w:tcPr>
          <w:p w14:paraId="0F621268" w14:textId="4CF0347B" w:rsidR="00BD7D6F" w:rsidRPr="00AB2F63" w:rsidRDefault="00BD7D6F" w:rsidP="00AB2F63">
            <w:pPr>
              <w:suppressAutoHyphens w:val="0"/>
              <w:spacing w:before="40" w:after="40" w:line="220" w:lineRule="exact"/>
              <w:ind w:right="113"/>
              <w:jc w:val="right"/>
              <w:rPr>
                <w:b/>
                <w:bCs/>
                <w:sz w:val="18"/>
                <w:szCs w:val="24"/>
              </w:rPr>
            </w:pPr>
            <w:r w:rsidRPr="00AB2F63">
              <w:rPr>
                <w:b/>
                <w:bCs/>
                <w:sz w:val="18"/>
                <w:szCs w:val="24"/>
              </w:rPr>
              <w:t>40</w:t>
            </w:r>
            <w:r w:rsidR="002226CB" w:rsidRPr="00AB2F63">
              <w:rPr>
                <w:b/>
                <w:bCs/>
                <w:sz w:val="18"/>
                <w:szCs w:val="24"/>
              </w:rPr>
              <w:t xml:space="preserve"> </w:t>
            </w:r>
            <w:r w:rsidRPr="00AB2F63">
              <w:rPr>
                <w:b/>
                <w:bCs/>
                <w:sz w:val="18"/>
                <w:szCs w:val="24"/>
              </w:rPr>
              <w:t>000</w:t>
            </w:r>
          </w:p>
        </w:tc>
      </w:tr>
    </w:tbl>
    <w:p w14:paraId="10BC99CE" w14:textId="0F30499E" w:rsidR="00BD7D6F" w:rsidRPr="003E0361" w:rsidRDefault="004E7D2E" w:rsidP="004E7D2E">
      <w:pPr>
        <w:pStyle w:val="H23G"/>
        <w:rPr>
          <w:lang w:val="en-CA"/>
        </w:rPr>
      </w:pPr>
      <w:bookmarkStart w:id="29" w:name="_Toc109638869"/>
      <w:r w:rsidRPr="00244C25">
        <w:rPr>
          <w:rStyle w:val="Heading1Char"/>
          <w:b w:val="0"/>
          <w:bCs/>
        </w:rPr>
        <w:tab/>
      </w:r>
      <w:r w:rsidRPr="00244C25">
        <w:rPr>
          <w:rStyle w:val="Heading1Char"/>
          <w:b w:val="0"/>
          <w:bCs/>
        </w:rPr>
        <w:tab/>
      </w:r>
      <w:r w:rsidR="00BD7D6F" w:rsidRPr="00244C25">
        <w:rPr>
          <w:rStyle w:val="Heading1Char"/>
          <w:b w:val="0"/>
          <w:bCs/>
        </w:rPr>
        <w:t>Table 6</w:t>
      </w:r>
      <w:r w:rsidRPr="00244C25">
        <w:rPr>
          <w:rStyle w:val="Heading1Char"/>
          <w:b w:val="0"/>
          <w:bCs/>
        </w:rPr>
        <w:br/>
      </w:r>
      <w:r w:rsidR="00BD7D6F">
        <w:t>Registration by professional status</w:t>
      </w:r>
      <w:bookmarkEnd w:id="29"/>
    </w:p>
    <w:tbl>
      <w:tblPr>
        <w:tblW w:w="7370" w:type="dxa"/>
        <w:tblInd w:w="1134" w:type="dxa"/>
        <w:tblBorders>
          <w:top w:val="single" w:sz="4" w:space="0" w:color="auto"/>
          <w:bottom w:val="single" w:sz="12" w:space="0" w:color="auto"/>
        </w:tblBorders>
        <w:tblLayout w:type="fixed"/>
        <w:tblCellMar>
          <w:left w:w="0" w:type="dxa"/>
          <w:right w:w="0" w:type="dxa"/>
        </w:tblCellMar>
        <w:tblLook w:val="0460" w:firstRow="1" w:lastRow="1" w:firstColumn="0" w:lastColumn="0" w:noHBand="0" w:noVBand="1"/>
      </w:tblPr>
      <w:tblGrid>
        <w:gridCol w:w="2779"/>
        <w:gridCol w:w="2172"/>
        <w:gridCol w:w="2419"/>
      </w:tblGrid>
      <w:tr w:rsidR="00BD7D6F" w:rsidRPr="0097651C" w14:paraId="0B31C120" w14:textId="77777777" w:rsidTr="0097651C">
        <w:trPr>
          <w:tblHeader/>
        </w:trPr>
        <w:tc>
          <w:tcPr>
            <w:tcW w:w="3633" w:type="dxa"/>
            <w:tcBorders>
              <w:top w:val="single" w:sz="4" w:space="0" w:color="auto"/>
              <w:bottom w:val="single" w:sz="12" w:space="0" w:color="auto"/>
            </w:tcBorders>
            <w:shd w:val="clear" w:color="auto" w:fill="auto"/>
            <w:noWrap/>
            <w:vAlign w:val="bottom"/>
            <w:hideMark/>
          </w:tcPr>
          <w:p w14:paraId="2E653F4A" w14:textId="77777777" w:rsidR="00BD7D6F" w:rsidRPr="0097651C" w:rsidRDefault="00BD7D6F" w:rsidP="0097651C">
            <w:pPr>
              <w:suppressAutoHyphens w:val="0"/>
              <w:spacing w:before="80" w:after="80" w:line="200" w:lineRule="exact"/>
              <w:ind w:right="113"/>
              <w:rPr>
                <w:bCs/>
                <w:i/>
                <w:sz w:val="16"/>
              </w:rPr>
            </w:pPr>
            <w:r w:rsidRPr="0097651C">
              <w:rPr>
                <w:i/>
                <w:sz w:val="16"/>
              </w:rPr>
              <w:t>Type of structure</w:t>
            </w:r>
          </w:p>
        </w:tc>
        <w:tc>
          <w:tcPr>
            <w:tcW w:w="2838" w:type="dxa"/>
            <w:tcBorders>
              <w:top w:val="single" w:sz="4" w:space="0" w:color="auto"/>
              <w:bottom w:val="single" w:sz="12" w:space="0" w:color="auto"/>
            </w:tcBorders>
            <w:shd w:val="clear" w:color="auto" w:fill="auto"/>
            <w:noWrap/>
            <w:vAlign w:val="bottom"/>
            <w:hideMark/>
          </w:tcPr>
          <w:p w14:paraId="7D39D059" w14:textId="77777777" w:rsidR="00BD7D6F" w:rsidRPr="0097651C" w:rsidRDefault="00BD7D6F" w:rsidP="0097651C">
            <w:pPr>
              <w:suppressAutoHyphens w:val="0"/>
              <w:spacing w:before="80" w:after="80" w:line="200" w:lineRule="exact"/>
              <w:ind w:right="113"/>
              <w:jc w:val="right"/>
              <w:rPr>
                <w:bCs/>
                <w:i/>
                <w:sz w:val="16"/>
              </w:rPr>
            </w:pPr>
            <w:r w:rsidRPr="0097651C">
              <w:rPr>
                <w:i/>
                <w:sz w:val="16"/>
              </w:rPr>
              <w:t>Number</w:t>
            </w:r>
          </w:p>
        </w:tc>
        <w:tc>
          <w:tcPr>
            <w:tcW w:w="3162" w:type="dxa"/>
            <w:tcBorders>
              <w:top w:val="single" w:sz="4" w:space="0" w:color="auto"/>
              <w:bottom w:val="single" w:sz="12" w:space="0" w:color="auto"/>
            </w:tcBorders>
            <w:shd w:val="clear" w:color="auto" w:fill="auto"/>
            <w:noWrap/>
            <w:vAlign w:val="bottom"/>
            <w:hideMark/>
          </w:tcPr>
          <w:p w14:paraId="2DFAD7B3" w14:textId="77777777" w:rsidR="00BD7D6F" w:rsidRPr="0097651C" w:rsidRDefault="00BD7D6F" w:rsidP="0097651C">
            <w:pPr>
              <w:suppressAutoHyphens w:val="0"/>
              <w:spacing w:before="80" w:after="80" w:line="200" w:lineRule="exact"/>
              <w:ind w:right="113"/>
              <w:jc w:val="right"/>
              <w:rPr>
                <w:bCs/>
                <w:i/>
                <w:sz w:val="16"/>
              </w:rPr>
            </w:pPr>
            <w:r w:rsidRPr="0097651C">
              <w:rPr>
                <w:i/>
                <w:sz w:val="16"/>
              </w:rPr>
              <w:t>Percentage</w:t>
            </w:r>
          </w:p>
        </w:tc>
      </w:tr>
      <w:tr w:rsidR="00BD7D6F" w:rsidRPr="0097651C" w14:paraId="319715BB" w14:textId="77777777" w:rsidTr="0097651C">
        <w:tc>
          <w:tcPr>
            <w:tcW w:w="3633" w:type="dxa"/>
            <w:tcBorders>
              <w:top w:val="single" w:sz="12" w:space="0" w:color="auto"/>
            </w:tcBorders>
            <w:shd w:val="clear" w:color="auto" w:fill="auto"/>
            <w:noWrap/>
            <w:hideMark/>
          </w:tcPr>
          <w:p w14:paraId="0ECAACF7" w14:textId="77777777" w:rsidR="00BD7D6F" w:rsidRPr="0097651C" w:rsidRDefault="00BD7D6F" w:rsidP="0097651C">
            <w:pPr>
              <w:suppressAutoHyphens w:val="0"/>
              <w:spacing w:before="40" w:after="40" w:line="220" w:lineRule="exact"/>
              <w:ind w:right="113"/>
              <w:rPr>
                <w:sz w:val="18"/>
              </w:rPr>
            </w:pPr>
            <w:r w:rsidRPr="0097651C">
              <w:rPr>
                <w:sz w:val="18"/>
              </w:rPr>
              <w:t>Public sector</w:t>
            </w:r>
          </w:p>
        </w:tc>
        <w:tc>
          <w:tcPr>
            <w:tcW w:w="2838" w:type="dxa"/>
            <w:tcBorders>
              <w:top w:val="single" w:sz="12" w:space="0" w:color="auto"/>
            </w:tcBorders>
            <w:shd w:val="clear" w:color="auto" w:fill="auto"/>
            <w:noWrap/>
            <w:vAlign w:val="bottom"/>
            <w:hideMark/>
          </w:tcPr>
          <w:p w14:paraId="105A2606" w14:textId="09F39D99" w:rsidR="00BD7D6F" w:rsidRPr="0097651C" w:rsidRDefault="00BD7D6F" w:rsidP="0097651C">
            <w:pPr>
              <w:suppressAutoHyphens w:val="0"/>
              <w:spacing w:before="40" w:after="40" w:line="220" w:lineRule="exact"/>
              <w:ind w:right="113"/>
              <w:jc w:val="right"/>
              <w:rPr>
                <w:sz w:val="18"/>
              </w:rPr>
            </w:pPr>
            <w:r w:rsidRPr="0097651C">
              <w:rPr>
                <w:sz w:val="18"/>
              </w:rPr>
              <w:t>64</w:t>
            </w:r>
            <w:r w:rsidR="004E7D2E" w:rsidRPr="0097651C">
              <w:rPr>
                <w:sz w:val="18"/>
              </w:rPr>
              <w:t xml:space="preserve"> </w:t>
            </w:r>
            <w:r w:rsidRPr="0097651C">
              <w:rPr>
                <w:sz w:val="18"/>
              </w:rPr>
              <w:t>905</w:t>
            </w:r>
          </w:p>
        </w:tc>
        <w:tc>
          <w:tcPr>
            <w:tcW w:w="3162" w:type="dxa"/>
            <w:tcBorders>
              <w:top w:val="single" w:sz="12" w:space="0" w:color="auto"/>
            </w:tcBorders>
            <w:shd w:val="clear" w:color="auto" w:fill="auto"/>
            <w:noWrap/>
            <w:vAlign w:val="bottom"/>
            <w:hideMark/>
          </w:tcPr>
          <w:p w14:paraId="6D7160AF" w14:textId="77777777" w:rsidR="00BD7D6F" w:rsidRPr="0097651C" w:rsidRDefault="00BD7D6F" w:rsidP="0097651C">
            <w:pPr>
              <w:suppressAutoHyphens w:val="0"/>
              <w:spacing w:before="40" w:after="40" w:line="220" w:lineRule="exact"/>
              <w:ind w:right="113"/>
              <w:jc w:val="right"/>
              <w:rPr>
                <w:sz w:val="18"/>
              </w:rPr>
            </w:pPr>
            <w:r w:rsidRPr="0097651C">
              <w:rPr>
                <w:sz w:val="18"/>
              </w:rPr>
              <w:t>31.17%</w:t>
            </w:r>
          </w:p>
        </w:tc>
      </w:tr>
      <w:tr w:rsidR="00BD7D6F" w:rsidRPr="0097651C" w14:paraId="49CE4D70" w14:textId="77777777" w:rsidTr="0097651C">
        <w:tc>
          <w:tcPr>
            <w:tcW w:w="3633" w:type="dxa"/>
            <w:shd w:val="clear" w:color="auto" w:fill="auto"/>
            <w:noWrap/>
            <w:hideMark/>
          </w:tcPr>
          <w:p w14:paraId="0C298007" w14:textId="77777777" w:rsidR="00BD7D6F" w:rsidRPr="0097651C" w:rsidRDefault="00BD7D6F" w:rsidP="0097651C">
            <w:pPr>
              <w:suppressAutoHyphens w:val="0"/>
              <w:spacing w:before="40" w:after="40" w:line="220" w:lineRule="exact"/>
              <w:ind w:right="113"/>
              <w:rPr>
                <w:sz w:val="18"/>
              </w:rPr>
            </w:pPr>
            <w:r w:rsidRPr="0097651C">
              <w:rPr>
                <w:sz w:val="18"/>
              </w:rPr>
              <w:t>Private sector</w:t>
            </w:r>
          </w:p>
        </w:tc>
        <w:tc>
          <w:tcPr>
            <w:tcW w:w="2838" w:type="dxa"/>
            <w:shd w:val="clear" w:color="auto" w:fill="auto"/>
            <w:noWrap/>
            <w:vAlign w:val="bottom"/>
            <w:hideMark/>
          </w:tcPr>
          <w:p w14:paraId="2F213EE5" w14:textId="0FF8E8E8" w:rsidR="00BD7D6F" w:rsidRPr="0097651C" w:rsidRDefault="00BD7D6F" w:rsidP="0097651C">
            <w:pPr>
              <w:suppressAutoHyphens w:val="0"/>
              <w:spacing w:before="40" w:after="40" w:line="220" w:lineRule="exact"/>
              <w:ind w:right="113"/>
              <w:jc w:val="right"/>
              <w:rPr>
                <w:sz w:val="18"/>
              </w:rPr>
            </w:pPr>
            <w:r w:rsidRPr="0097651C">
              <w:rPr>
                <w:sz w:val="18"/>
              </w:rPr>
              <w:t>53</w:t>
            </w:r>
            <w:r w:rsidR="004E7D2E" w:rsidRPr="0097651C">
              <w:rPr>
                <w:sz w:val="18"/>
              </w:rPr>
              <w:t xml:space="preserve"> </w:t>
            </w:r>
            <w:r w:rsidRPr="0097651C">
              <w:rPr>
                <w:sz w:val="18"/>
              </w:rPr>
              <w:t>339</w:t>
            </w:r>
          </w:p>
        </w:tc>
        <w:tc>
          <w:tcPr>
            <w:tcW w:w="3162" w:type="dxa"/>
            <w:shd w:val="clear" w:color="auto" w:fill="auto"/>
            <w:noWrap/>
            <w:vAlign w:val="bottom"/>
            <w:hideMark/>
          </w:tcPr>
          <w:p w14:paraId="2976B36E" w14:textId="77777777" w:rsidR="00BD7D6F" w:rsidRPr="0097651C" w:rsidRDefault="00BD7D6F" w:rsidP="0097651C">
            <w:pPr>
              <w:suppressAutoHyphens w:val="0"/>
              <w:spacing w:before="40" w:after="40" w:line="220" w:lineRule="exact"/>
              <w:ind w:right="113"/>
              <w:jc w:val="right"/>
              <w:rPr>
                <w:sz w:val="18"/>
              </w:rPr>
            </w:pPr>
            <w:r w:rsidRPr="0097651C">
              <w:rPr>
                <w:sz w:val="18"/>
              </w:rPr>
              <w:t>25.62%</w:t>
            </w:r>
          </w:p>
        </w:tc>
      </w:tr>
      <w:tr w:rsidR="00BD7D6F" w:rsidRPr="0097651C" w14:paraId="5278166B" w14:textId="77777777" w:rsidTr="0097651C">
        <w:tc>
          <w:tcPr>
            <w:tcW w:w="3633" w:type="dxa"/>
            <w:shd w:val="clear" w:color="auto" w:fill="auto"/>
            <w:noWrap/>
            <w:hideMark/>
          </w:tcPr>
          <w:p w14:paraId="0A7DB0A9" w14:textId="77777777" w:rsidR="00BD7D6F" w:rsidRPr="0097651C" w:rsidRDefault="00BD7D6F" w:rsidP="0097651C">
            <w:pPr>
              <w:suppressAutoHyphens w:val="0"/>
              <w:spacing w:before="40" w:after="40" w:line="220" w:lineRule="exact"/>
              <w:ind w:right="113"/>
              <w:rPr>
                <w:sz w:val="18"/>
              </w:rPr>
            </w:pPr>
            <w:r w:rsidRPr="0097651C">
              <w:rPr>
                <w:sz w:val="18"/>
              </w:rPr>
              <w:t>Informal economy</w:t>
            </w:r>
          </w:p>
        </w:tc>
        <w:tc>
          <w:tcPr>
            <w:tcW w:w="2838" w:type="dxa"/>
            <w:shd w:val="clear" w:color="auto" w:fill="auto"/>
            <w:noWrap/>
            <w:vAlign w:val="bottom"/>
            <w:hideMark/>
          </w:tcPr>
          <w:p w14:paraId="12EEF73F" w14:textId="6FAB05E9" w:rsidR="00BD7D6F" w:rsidRPr="0097651C" w:rsidRDefault="00BD7D6F" w:rsidP="0097651C">
            <w:pPr>
              <w:suppressAutoHyphens w:val="0"/>
              <w:spacing w:before="40" w:after="40" w:line="220" w:lineRule="exact"/>
              <w:ind w:right="113"/>
              <w:jc w:val="right"/>
              <w:rPr>
                <w:sz w:val="18"/>
              </w:rPr>
            </w:pPr>
            <w:r w:rsidRPr="0097651C">
              <w:rPr>
                <w:sz w:val="18"/>
              </w:rPr>
              <w:t>46</w:t>
            </w:r>
            <w:r w:rsidR="004E7D2E" w:rsidRPr="0097651C">
              <w:rPr>
                <w:sz w:val="18"/>
              </w:rPr>
              <w:t xml:space="preserve"> </w:t>
            </w:r>
            <w:r w:rsidRPr="0097651C">
              <w:rPr>
                <w:sz w:val="18"/>
              </w:rPr>
              <w:t>540</w:t>
            </w:r>
          </w:p>
        </w:tc>
        <w:tc>
          <w:tcPr>
            <w:tcW w:w="3162" w:type="dxa"/>
            <w:shd w:val="clear" w:color="auto" w:fill="auto"/>
            <w:noWrap/>
            <w:vAlign w:val="bottom"/>
            <w:hideMark/>
          </w:tcPr>
          <w:p w14:paraId="748FFA09" w14:textId="77777777" w:rsidR="00BD7D6F" w:rsidRPr="0097651C" w:rsidRDefault="00BD7D6F" w:rsidP="0097651C">
            <w:pPr>
              <w:suppressAutoHyphens w:val="0"/>
              <w:spacing w:before="40" w:after="40" w:line="220" w:lineRule="exact"/>
              <w:ind w:right="113"/>
              <w:jc w:val="right"/>
              <w:rPr>
                <w:sz w:val="18"/>
              </w:rPr>
            </w:pPr>
            <w:r w:rsidRPr="0097651C">
              <w:rPr>
                <w:sz w:val="18"/>
              </w:rPr>
              <w:t>22.35%</w:t>
            </w:r>
          </w:p>
        </w:tc>
      </w:tr>
      <w:tr w:rsidR="00BD7D6F" w:rsidRPr="0097651C" w14:paraId="1199B534" w14:textId="77777777" w:rsidTr="0097651C">
        <w:tc>
          <w:tcPr>
            <w:tcW w:w="3633" w:type="dxa"/>
            <w:shd w:val="clear" w:color="auto" w:fill="auto"/>
            <w:noWrap/>
            <w:hideMark/>
          </w:tcPr>
          <w:p w14:paraId="6400D71E" w14:textId="77777777" w:rsidR="00BD7D6F" w:rsidRPr="0097651C" w:rsidRDefault="00BD7D6F" w:rsidP="0097651C">
            <w:pPr>
              <w:suppressAutoHyphens w:val="0"/>
              <w:spacing w:before="40" w:after="40" w:line="220" w:lineRule="exact"/>
              <w:ind w:right="113"/>
              <w:rPr>
                <w:sz w:val="18"/>
              </w:rPr>
            </w:pPr>
            <w:r w:rsidRPr="0097651C">
              <w:rPr>
                <w:sz w:val="18"/>
              </w:rPr>
              <w:t>Other</w:t>
            </w:r>
          </w:p>
        </w:tc>
        <w:tc>
          <w:tcPr>
            <w:tcW w:w="2838" w:type="dxa"/>
            <w:shd w:val="clear" w:color="auto" w:fill="auto"/>
            <w:noWrap/>
            <w:vAlign w:val="bottom"/>
            <w:hideMark/>
          </w:tcPr>
          <w:p w14:paraId="0F498859" w14:textId="3FBA0EA6" w:rsidR="00BD7D6F" w:rsidRPr="0097651C" w:rsidRDefault="00BD7D6F" w:rsidP="0097651C">
            <w:pPr>
              <w:suppressAutoHyphens w:val="0"/>
              <w:spacing w:before="40" w:after="40" w:line="220" w:lineRule="exact"/>
              <w:ind w:right="113"/>
              <w:jc w:val="right"/>
              <w:rPr>
                <w:sz w:val="18"/>
              </w:rPr>
            </w:pPr>
            <w:r w:rsidRPr="0097651C">
              <w:rPr>
                <w:sz w:val="18"/>
              </w:rPr>
              <w:t>22</w:t>
            </w:r>
            <w:r w:rsidR="004E7D2E" w:rsidRPr="0097651C">
              <w:rPr>
                <w:sz w:val="18"/>
              </w:rPr>
              <w:t xml:space="preserve"> </w:t>
            </w:r>
            <w:r w:rsidRPr="0097651C">
              <w:rPr>
                <w:sz w:val="18"/>
              </w:rPr>
              <w:t>645</w:t>
            </w:r>
          </w:p>
        </w:tc>
        <w:tc>
          <w:tcPr>
            <w:tcW w:w="3162" w:type="dxa"/>
            <w:shd w:val="clear" w:color="auto" w:fill="auto"/>
            <w:noWrap/>
            <w:vAlign w:val="bottom"/>
            <w:hideMark/>
          </w:tcPr>
          <w:p w14:paraId="130067C5" w14:textId="77777777" w:rsidR="00BD7D6F" w:rsidRPr="0097651C" w:rsidRDefault="00BD7D6F" w:rsidP="0097651C">
            <w:pPr>
              <w:suppressAutoHyphens w:val="0"/>
              <w:spacing w:before="40" w:after="40" w:line="220" w:lineRule="exact"/>
              <w:ind w:right="113"/>
              <w:jc w:val="right"/>
              <w:rPr>
                <w:sz w:val="18"/>
              </w:rPr>
            </w:pPr>
            <w:r w:rsidRPr="0097651C">
              <w:rPr>
                <w:sz w:val="18"/>
              </w:rPr>
              <w:t>10.87%</w:t>
            </w:r>
          </w:p>
        </w:tc>
      </w:tr>
      <w:tr w:rsidR="00BD7D6F" w:rsidRPr="0097651C" w14:paraId="4C84502E" w14:textId="77777777" w:rsidTr="0097651C">
        <w:tc>
          <w:tcPr>
            <w:tcW w:w="3633" w:type="dxa"/>
            <w:shd w:val="clear" w:color="auto" w:fill="auto"/>
            <w:noWrap/>
            <w:hideMark/>
          </w:tcPr>
          <w:p w14:paraId="50C94E0D" w14:textId="77777777" w:rsidR="00BD7D6F" w:rsidRPr="0097651C" w:rsidRDefault="00BD7D6F" w:rsidP="0097651C">
            <w:pPr>
              <w:suppressAutoHyphens w:val="0"/>
              <w:spacing w:before="40" w:after="40" w:line="220" w:lineRule="exact"/>
              <w:ind w:right="113"/>
              <w:rPr>
                <w:sz w:val="18"/>
              </w:rPr>
            </w:pPr>
            <w:r w:rsidRPr="0097651C">
              <w:rPr>
                <w:sz w:val="18"/>
              </w:rPr>
              <w:t>Liberal professions</w:t>
            </w:r>
          </w:p>
        </w:tc>
        <w:tc>
          <w:tcPr>
            <w:tcW w:w="2838" w:type="dxa"/>
            <w:shd w:val="clear" w:color="auto" w:fill="auto"/>
            <w:noWrap/>
            <w:vAlign w:val="bottom"/>
            <w:hideMark/>
          </w:tcPr>
          <w:p w14:paraId="55C43179" w14:textId="6B20F257" w:rsidR="00BD7D6F" w:rsidRPr="0097651C" w:rsidRDefault="00BD7D6F" w:rsidP="0097651C">
            <w:pPr>
              <w:suppressAutoHyphens w:val="0"/>
              <w:spacing w:before="40" w:after="40" w:line="220" w:lineRule="exact"/>
              <w:ind w:right="113"/>
              <w:jc w:val="right"/>
              <w:rPr>
                <w:sz w:val="18"/>
              </w:rPr>
            </w:pPr>
            <w:r w:rsidRPr="0097651C">
              <w:rPr>
                <w:sz w:val="18"/>
              </w:rPr>
              <w:t>17</w:t>
            </w:r>
            <w:r w:rsidR="004E7D2E" w:rsidRPr="0097651C">
              <w:rPr>
                <w:sz w:val="18"/>
              </w:rPr>
              <w:t xml:space="preserve"> </w:t>
            </w:r>
            <w:r w:rsidRPr="0097651C">
              <w:rPr>
                <w:sz w:val="18"/>
              </w:rPr>
              <w:t>706</w:t>
            </w:r>
          </w:p>
        </w:tc>
        <w:tc>
          <w:tcPr>
            <w:tcW w:w="3162" w:type="dxa"/>
            <w:shd w:val="clear" w:color="auto" w:fill="auto"/>
            <w:noWrap/>
            <w:vAlign w:val="bottom"/>
            <w:hideMark/>
          </w:tcPr>
          <w:p w14:paraId="62AAC63F" w14:textId="77777777" w:rsidR="00BD7D6F" w:rsidRPr="0097651C" w:rsidRDefault="00BD7D6F" w:rsidP="0097651C">
            <w:pPr>
              <w:suppressAutoHyphens w:val="0"/>
              <w:spacing w:before="40" w:after="40" w:line="220" w:lineRule="exact"/>
              <w:ind w:right="113"/>
              <w:jc w:val="right"/>
              <w:rPr>
                <w:sz w:val="18"/>
              </w:rPr>
            </w:pPr>
            <w:r w:rsidRPr="0097651C">
              <w:rPr>
                <w:sz w:val="18"/>
              </w:rPr>
              <w:t>8.50%</w:t>
            </w:r>
          </w:p>
        </w:tc>
      </w:tr>
      <w:tr w:rsidR="00BD7D6F" w:rsidRPr="0097651C" w14:paraId="4A00C70B" w14:textId="77777777" w:rsidTr="00556CCE">
        <w:tc>
          <w:tcPr>
            <w:tcW w:w="3633" w:type="dxa"/>
            <w:tcBorders>
              <w:bottom w:val="single" w:sz="4" w:space="0" w:color="auto"/>
            </w:tcBorders>
            <w:shd w:val="clear" w:color="auto" w:fill="auto"/>
            <w:noWrap/>
            <w:hideMark/>
          </w:tcPr>
          <w:p w14:paraId="0B04C0C4" w14:textId="77777777" w:rsidR="00BD7D6F" w:rsidRPr="0097651C" w:rsidRDefault="00BD7D6F" w:rsidP="0097651C">
            <w:pPr>
              <w:suppressAutoHyphens w:val="0"/>
              <w:spacing w:before="40" w:after="40" w:line="220" w:lineRule="exact"/>
              <w:ind w:right="113"/>
              <w:rPr>
                <w:sz w:val="18"/>
              </w:rPr>
            </w:pPr>
            <w:r w:rsidRPr="0097651C">
              <w:rPr>
                <w:sz w:val="18"/>
              </w:rPr>
              <w:t>International organizations</w:t>
            </w:r>
          </w:p>
        </w:tc>
        <w:tc>
          <w:tcPr>
            <w:tcW w:w="2838" w:type="dxa"/>
            <w:tcBorders>
              <w:bottom w:val="single" w:sz="4" w:space="0" w:color="auto"/>
            </w:tcBorders>
            <w:shd w:val="clear" w:color="auto" w:fill="auto"/>
            <w:noWrap/>
            <w:vAlign w:val="bottom"/>
            <w:hideMark/>
          </w:tcPr>
          <w:p w14:paraId="5063E0B1" w14:textId="4D120E4C" w:rsidR="00BD7D6F" w:rsidRPr="0097651C" w:rsidRDefault="00BD7D6F" w:rsidP="0097651C">
            <w:pPr>
              <w:suppressAutoHyphens w:val="0"/>
              <w:spacing w:before="40" w:after="40" w:line="220" w:lineRule="exact"/>
              <w:ind w:right="113"/>
              <w:jc w:val="right"/>
              <w:rPr>
                <w:sz w:val="18"/>
              </w:rPr>
            </w:pPr>
            <w:r w:rsidRPr="0097651C">
              <w:rPr>
                <w:sz w:val="18"/>
              </w:rPr>
              <w:t>3</w:t>
            </w:r>
            <w:r w:rsidR="004E7D2E" w:rsidRPr="0097651C">
              <w:rPr>
                <w:sz w:val="18"/>
              </w:rPr>
              <w:t xml:space="preserve"> </w:t>
            </w:r>
            <w:r w:rsidRPr="0097651C">
              <w:rPr>
                <w:sz w:val="18"/>
              </w:rPr>
              <w:t>097</w:t>
            </w:r>
          </w:p>
        </w:tc>
        <w:tc>
          <w:tcPr>
            <w:tcW w:w="3162" w:type="dxa"/>
            <w:tcBorders>
              <w:bottom w:val="single" w:sz="4" w:space="0" w:color="auto"/>
            </w:tcBorders>
            <w:shd w:val="clear" w:color="auto" w:fill="auto"/>
            <w:noWrap/>
            <w:vAlign w:val="bottom"/>
            <w:hideMark/>
          </w:tcPr>
          <w:p w14:paraId="22AFB6B3" w14:textId="77777777" w:rsidR="00BD7D6F" w:rsidRPr="0097651C" w:rsidRDefault="00BD7D6F" w:rsidP="0097651C">
            <w:pPr>
              <w:suppressAutoHyphens w:val="0"/>
              <w:spacing w:before="40" w:after="40" w:line="220" w:lineRule="exact"/>
              <w:ind w:right="113"/>
              <w:jc w:val="right"/>
              <w:rPr>
                <w:sz w:val="18"/>
              </w:rPr>
            </w:pPr>
            <w:r w:rsidRPr="0097651C">
              <w:rPr>
                <w:sz w:val="18"/>
              </w:rPr>
              <w:t>1.49%</w:t>
            </w:r>
          </w:p>
        </w:tc>
      </w:tr>
      <w:tr w:rsidR="00BD7D6F" w:rsidRPr="0097651C" w14:paraId="254E5820" w14:textId="77777777" w:rsidTr="00556CCE">
        <w:tc>
          <w:tcPr>
            <w:tcW w:w="3633" w:type="dxa"/>
            <w:tcBorders>
              <w:top w:val="single" w:sz="4" w:space="0" w:color="auto"/>
              <w:bottom w:val="single" w:sz="12" w:space="0" w:color="auto"/>
            </w:tcBorders>
            <w:shd w:val="clear" w:color="auto" w:fill="auto"/>
            <w:noWrap/>
            <w:hideMark/>
          </w:tcPr>
          <w:p w14:paraId="1AE0DEEB" w14:textId="77777777" w:rsidR="00BD7D6F" w:rsidRPr="0097651C" w:rsidRDefault="00BD7D6F" w:rsidP="00556CCE">
            <w:pPr>
              <w:pStyle w:val="SingleTxtG"/>
              <w:tabs>
                <w:tab w:val="clear" w:pos="1701"/>
                <w:tab w:val="clear" w:pos="2268"/>
              </w:tabs>
              <w:suppressAutoHyphens w:val="0"/>
              <w:spacing w:before="80" w:after="80" w:line="220" w:lineRule="exact"/>
              <w:ind w:left="283" w:right="0"/>
              <w:jc w:val="left"/>
              <w:rPr>
                <w:b/>
                <w:sz w:val="18"/>
              </w:rPr>
            </w:pPr>
            <w:r w:rsidRPr="0097651C">
              <w:rPr>
                <w:b/>
                <w:sz w:val="18"/>
              </w:rPr>
              <w:t>Total</w:t>
            </w:r>
          </w:p>
        </w:tc>
        <w:tc>
          <w:tcPr>
            <w:tcW w:w="2838" w:type="dxa"/>
            <w:tcBorders>
              <w:top w:val="single" w:sz="4" w:space="0" w:color="auto"/>
              <w:bottom w:val="single" w:sz="12" w:space="0" w:color="auto"/>
            </w:tcBorders>
            <w:shd w:val="clear" w:color="auto" w:fill="auto"/>
            <w:noWrap/>
            <w:vAlign w:val="bottom"/>
            <w:hideMark/>
          </w:tcPr>
          <w:p w14:paraId="3FD4A2C1" w14:textId="535DECE4" w:rsidR="00BD7D6F" w:rsidRPr="0097651C" w:rsidRDefault="00BD7D6F" w:rsidP="0097651C">
            <w:pPr>
              <w:suppressAutoHyphens w:val="0"/>
              <w:spacing w:before="40" w:after="40" w:line="220" w:lineRule="exact"/>
              <w:ind w:right="113"/>
              <w:jc w:val="right"/>
              <w:rPr>
                <w:b/>
                <w:bCs/>
                <w:sz w:val="18"/>
                <w:szCs w:val="24"/>
              </w:rPr>
            </w:pPr>
            <w:r w:rsidRPr="0097651C">
              <w:rPr>
                <w:b/>
                <w:bCs/>
                <w:sz w:val="18"/>
                <w:szCs w:val="24"/>
              </w:rPr>
              <w:t>208</w:t>
            </w:r>
            <w:r w:rsidR="004E7D2E" w:rsidRPr="0097651C">
              <w:rPr>
                <w:b/>
                <w:bCs/>
                <w:sz w:val="18"/>
                <w:szCs w:val="24"/>
              </w:rPr>
              <w:t xml:space="preserve"> </w:t>
            </w:r>
            <w:r w:rsidRPr="0097651C">
              <w:rPr>
                <w:b/>
                <w:bCs/>
                <w:sz w:val="18"/>
                <w:szCs w:val="24"/>
              </w:rPr>
              <w:t>232</w:t>
            </w:r>
          </w:p>
        </w:tc>
        <w:tc>
          <w:tcPr>
            <w:tcW w:w="3162" w:type="dxa"/>
            <w:tcBorders>
              <w:top w:val="single" w:sz="4" w:space="0" w:color="auto"/>
              <w:bottom w:val="single" w:sz="12" w:space="0" w:color="auto"/>
            </w:tcBorders>
            <w:shd w:val="clear" w:color="auto" w:fill="auto"/>
            <w:noWrap/>
            <w:vAlign w:val="bottom"/>
            <w:hideMark/>
          </w:tcPr>
          <w:p w14:paraId="5B74A798" w14:textId="77777777" w:rsidR="00BD7D6F" w:rsidRPr="0097651C" w:rsidRDefault="00BD7D6F" w:rsidP="0097651C">
            <w:pPr>
              <w:suppressAutoHyphens w:val="0"/>
              <w:spacing w:before="40" w:after="40" w:line="220" w:lineRule="exact"/>
              <w:ind w:right="113"/>
              <w:jc w:val="right"/>
              <w:rPr>
                <w:b/>
                <w:bCs/>
                <w:sz w:val="18"/>
                <w:szCs w:val="24"/>
              </w:rPr>
            </w:pPr>
            <w:r w:rsidRPr="0097651C">
              <w:rPr>
                <w:b/>
                <w:bCs/>
                <w:sz w:val="18"/>
                <w:szCs w:val="24"/>
              </w:rPr>
              <w:t>100.00%</w:t>
            </w:r>
          </w:p>
        </w:tc>
      </w:tr>
    </w:tbl>
    <w:p w14:paraId="4997784D" w14:textId="339B4C44" w:rsidR="00BD7D6F" w:rsidRPr="00781EF4" w:rsidRDefault="00FE1BEE" w:rsidP="00FE1BEE">
      <w:pPr>
        <w:pStyle w:val="H23G"/>
        <w:rPr>
          <w:lang w:val="en-CA"/>
        </w:rPr>
      </w:pPr>
      <w:bookmarkStart w:id="30" w:name="_Toc109638870"/>
      <w:r w:rsidRPr="00244C25">
        <w:rPr>
          <w:rStyle w:val="Heading1Char"/>
          <w:b w:val="0"/>
          <w:bCs/>
        </w:rPr>
        <w:tab/>
      </w:r>
      <w:r w:rsidRPr="00244C25">
        <w:rPr>
          <w:rStyle w:val="Heading1Char"/>
          <w:b w:val="0"/>
          <w:bCs/>
        </w:rPr>
        <w:tab/>
      </w:r>
      <w:r w:rsidR="00BD7D6F" w:rsidRPr="00244C25">
        <w:rPr>
          <w:rStyle w:val="Heading1Char"/>
          <w:b w:val="0"/>
          <w:bCs/>
        </w:rPr>
        <w:t>Table 7</w:t>
      </w:r>
      <w:r w:rsidRPr="00244C25">
        <w:rPr>
          <w:rStyle w:val="Heading1Char"/>
          <w:b w:val="0"/>
          <w:bCs/>
        </w:rPr>
        <w:br/>
      </w:r>
      <w:r w:rsidR="00BD7D6F">
        <w:t>Registration by income bracket</w:t>
      </w:r>
      <w:bookmarkEnd w:id="30"/>
    </w:p>
    <w:tbl>
      <w:tblPr>
        <w:tblW w:w="7370" w:type="dxa"/>
        <w:tblInd w:w="1134" w:type="dxa"/>
        <w:tblBorders>
          <w:top w:val="single" w:sz="4" w:space="0" w:color="auto"/>
          <w:bottom w:val="single" w:sz="12" w:space="0" w:color="auto"/>
        </w:tblBorders>
        <w:tblLayout w:type="fixed"/>
        <w:tblCellMar>
          <w:left w:w="0" w:type="dxa"/>
          <w:right w:w="0" w:type="dxa"/>
        </w:tblCellMar>
        <w:tblLook w:val="0460" w:firstRow="1" w:lastRow="1" w:firstColumn="0" w:lastColumn="0" w:noHBand="0" w:noVBand="1"/>
      </w:tblPr>
      <w:tblGrid>
        <w:gridCol w:w="2387"/>
        <w:gridCol w:w="2357"/>
        <w:gridCol w:w="2626"/>
      </w:tblGrid>
      <w:tr w:rsidR="00BD7D6F" w:rsidRPr="00556CCE" w14:paraId="703576D3" w14:textId="77777777" w:rsidTr="00556CCE">
        <w:trPr>
          <w:tblHeader/>
        </w:trPr>
        <w:tc>
          <w:tcPr>
            <w:tcW w:w="2853" w:type="dxa"/>
            <w:tcBorders>
              <w:top w:val="single" w:sz="4" w:space="0" w:color="auto"/>
              <w:bottom w:val="single" w:sz="12" w:space="0" w:color="auto"/>
            </w:tcBorders>
            <w:shd w:val="clear" w:color="auto" w:fill="auto"/>
            <w:noWrap/>
            <w:vAlign w:val="bottom"/>
            <w:hideMark/>
          </w:tcPr>
          <w:p w14:paraId="52EEF00C" w14:textId="77777777" w:rsidR="00BD7D6F" w:rsidRPr="00556CCE" w:rsidRDefault="00BD7D6F" w:rsidP="00556CCE">
            <w:pPr>
              <w:suppressAutoHyphens w:val="0"/>
              <w:spacing w:before="80" w:after="80" w:line="200" w:lineRule="exact"/>
              <w:ind w:right="113"/>
              <w:rPr>
                <w:bCs/>
                <w:i/>
                <w:sz w:val="16"/>
              </w:rPr>
            </w:pPr>
            <w:r w:rsidRPr="00556CCE">
              <w:rPr>
                <w:i/>
                <w:sz w:val="16"/>
              </w:rPr>
              <w:t>Income bracket (CFAF)</w:t>
            </w:r>
          </w:p>
        </w:tc>
        <w:tc>
          <w:tcPr>
            <w:tcW w:w="2818" w:type="dxa"/>
            <w:tcBorders>
              <w:top w:val="single" w:sz="4" w:space="0" w:color="auto"/>
              <w:bottom w:val="single" w:sz="12" w:space="0" w:color="auto"/>
            </w:tcBorders>
            <w:shd w:val="clear" w:color="auto" w:fill="auto"/>
            <w:noWrap/>
            <w:vAlign w:val="bottom"/>
            <w:hideMark/>
          </w:tcPr>
          <w:p w14:paraId="337BE08A" w14:textId="77777777" w:rsidR="00BD7D6F" w:rsidRPr="00556CCE" w:rsidRDefault="00BD7D6F" w:rsidP="00556CCE">
            <w:pPr>
              <w:suppressAutoHyphens w:val="0"/>
              <w:spacing w:before="80" w:after="80" w:line="200" w:lineRule="exact"/>
              <w:ind w:right="113"/>
              <w:jc w:val="right"/>
              <w:rPr>
                <w:bCs/>
                <w:i/>
                <w:sz w:val="16"/>
              </w:rPr>
            </w:pPr>
            <w:r w:rsidRPr="00556CCE">
              <w:rPr>
                <w:i/>
                <w:sz w:val="16"/>
              </w:rPr>
              <w:t>Number</w:t>
            </w:r>
          </w:p>
        </w:tc>
        <w:tc>
          <w:tcPr>
            <w:tcW w:w="3140" w:type="dxa"/>
            <w:tcBorders>
              <w:top w:val="single" w:sz="4" w:space="0" w:color="auto"/>
              <w:bottom w:val="single" w:sz="12" w:space="0" w:color="auto"/>
            </w:tcBorders>
            <w:shd w:val="clear" w:color="auto" w:fill="auto"/>
            <w:noWrap/>
            <w:vAlign w:val="bottom"/>
            <w:hideMark/>
          </w:tcPr>
          <w:p w14:paraId="3261E25A" w14:textId="77777777" w:rsidR="00BD7D6F" w:rsidRPr="00556CCE" w:rsidRDefault="00BD7D6F" w:rsidP="00556CCE">
            <w:pPr>
              <w:suppressAutoHyphens w:val="0"/>
              <w:spacing w:before="80" w:after="80" w:line="200" w:lineRule="exact"/>
              <w:ind w:right="113"/>
              <w:jc w:val="right"/>
              <w:rPr>
                <w:bCs/>
                <w:i/>
                <w:sz w:val="16"/>
              </w:rPr>
            </w:pPr>
            <w:r w:rsidRPr="00556CCE">
              <w:rPr>
                <w:i/>
                <w:sz w:val="16"/>
              </w:rPr>
              <w:t>Percentage</w:t>
            </w:r>
          </w:p>
        </w:tc>
      </w:tr>
      <w:tr w:rsidR="00BD7D6F" w:rsidRPr="00556CCE" w14:paraId="732FCC52" w14:textId="77777777" w:rsidTr="00556CCE">
        <w:tc>
          <w:tcPr>
            <w:tcW w:w="2853" w:type="dxa"/>
            <w:tcBorders>
              <w:top w:val="single" w:sz="12" w:space="0" w:color="auto"/>
            </w:tcBorders>
            <w:shd w:val="clear" w:color="auto" w:fill="auto"/>
            <w:noWrap/>
            <w:hideMark/>
          </w:tcPr>
          <w:p w14:paraId="4E1C7E94" w14:textId="7A19AC26" w:rsidR="00BD7D6F" w:rsidRPr="00556CCE" w:rsidRDefault="00BD7D6F" w:rsidP="00556CCE">
            <w:pPr>
              <w:suppressAutoHyphens w:val="0"/>
              <w:spacing w:before="40" w:after="40" w:line="220" w:lineRule="exact"/>
              <w:ind w:right="113"/>
              <w:rPr>
                <w:sz w:val="18"/>
              </w:rPr>
            </w:pPr>
            <w:r w:rsidRPr="00556CCE">
              <w:rPr>
                <w:sz w:val="18"/>
              </w:rPr>
              <w:t>0 to 30</w:t>
            </w:r>
            <w:r w:rsidR="00FE1BEE" w:rsidRPr="00556CCE">
              <w:rPr>
                <w:sz w:val="18"/>
              </w:rPr>
              <w:t xml:space="preserve"> </w:t>
            </w:r>
            <w:r w:rsidRPr="00556CCE">
              <w:rPr>
                <w:sz w:val="18"/>
              </w:rPr>
              <w:t>000</w:t>
            </w:r>
          </w:p>
        </w:tc>
        <w:tc>
          <w:tcPr>
            <w:tcW w:w="2818" w:type="dxa"/>
            <w:tcBorders>
              <w:top w:val="single" w:sz="12" w:space="0" w:color="auto"/>
            </w:tcBorders>
            <w:shd w:val="clear" w:color="auto" w:fill="auto"/>
            <w:noWrap/>
            <w:vAlign w:val="bottom"/>
            <w:hideMark/>
          </w:tcPr>
          <w:p w14:paraId="3630CC68" w14:textId="5F19E105" w:rsidR="00BD7D6F" w:rsidRPr="00556CCE" w:rsidRDefault="00BD7D6F" w:rsidP="00556CCE">
            <w:pPr>
              <w:suppressAutoHyphens w:val="0"/>
              <w:spacing w:before="40" w:after="40" w:line="220" w:lineRule="exact"/>
              <w:ind w:right="113"/>
              <w:jc w:val="right"/>
              <w:rPr>
                <w:sz w:val="18"/>
              </w:rPr>
            </w:pPr>
            <w:r w:rsidRPr="00556CCE">
              <w:rPr>
                <w:sz w:val="18"/>
              </w:rPr>
              <w:t>8</w:t>
            </w:r>
            <w:r w:rsidR="00FE1BEE" w:rsidRPr="00556CCE">
              <w:rPr>
                <w:sz w:val="18"/>
              </w:rPr>
              <w:t xml:space="preserve"> </w:t>
            </w:r>
            <w:r w:rsidRPr="00556CCE">
              <w:rPr>
                <w:sz w:val="18"/>
              </w:rPr>
              <w:t>897</w:t>
            </w:r>
          </w:p>
        </w:tc>
        <w:tc>
          <w:tcPr>
            <w:tcW w:w="3140" w:type="dxa"/>
            <w:tcBorders>
              <w:top w:val="single" w:sz="12" w:space="0" w:color="auto"/>
            </w:tcBorders>
            <w:shd w:val="clear" w:color="auto" w:fill="auto"/>
            <w:noWrap/>
            <w:vAlign w:val="bottom"/>
            <w:hideMark/>
          </w:tcPr>
          <w:p w14:paraId="091E870E" w14:textId="77777777" w:rsidR="00BD7D6F" w:rsidRPr="00556CCE" w:rsidRDefault="00BD7D6F" w:rsidP="00556CCE">
            <w:pPr>
              <w:suppressAutoHyphens w:val="0"/>
              <w:spacing w:before="40" w:after="40" w:line="220" w:lineRule="exact"/>
              <w:ind w:right="113"/>
              <w:jc w:val="right"/>
              <w:rPr>
                <w:sz w:val="18"/>
              </w:rPr>
            </w:pPr>
            <w:r w:rsidRPr="00556CCE">
              <w:rPr>
                <w:sz w:val="18"/>
              </w:rPr>
              <w:t>4.27%</w:t>
            </w:r>
          </w:p>
        </w:tc>
      </w:tr>
      <w:tr w:rsidR="00BD7D6F" w:rsidRPr="00556CCE" w14:paraId="41E009E9" w14:textId="77777777" w:rsidTr="00556CCE">
        <w:tc>
          <w:tcPr>
            <w:tcW w:w="2853" w:type="dxa"/>
            <w:shd w:val="clear" w:color="auto" w:fill="auto"/>
            <w:noWrap/>
            <w:hideMark/>
          </w:tcPr>
          <w:p w14:paraId="0BBE5463" w14:textId="0D980A57" w:rsidR="00BD7D6F" w:rsidRPr="00556CCE" w:rsidRDefault="00BD7D6F" w:rsidP="00556CCE">
            <w:pPr>
              <w:suppressAutoHyphens w:val="0"/>
              <w:spacing w:before="40" w:after="40" w:line="220" w:lineRule="exact"/>
              <w:ind w:right="113"/>
              <w:rPr>
                <w:sz w:val="18"/>
              </w:rPr>
            </w:pPr>
            <w:r w:rsidRPr="00556CCE">
              <w:rPr>
                <w:sz w:val="18"/>
              </w:rPr>
              <w:t>30</w:t>
            </w:r>
            <w:r w:rsidR="00FE1BEE" w:rsidRPr="00556CCE">
              <w:rPr>
                <w:sz w:val="18"/>
              </w:rPr>
              <w:t xml:space="preserve"> </w:t>
            </w:r>
            <w:r w:rsidRPr="00556CCE">
              <w:rPr>
                <w:sz w:val="18"/>
              </w:rPr>
              <w:t>000 to 50</w:t>
            </w:r>
            <w:r w:rsidR="00FE1BEE" w:rsidRPr="00556CCE">
              <w:rPr>
                <w:sz w:val="18"/>
              </w:rPr>
              <w:t xml:space="preserve"> </w:t>
            </w:r>
            <w:r w:rsidRPr="00556CCE">
              <w:rPr>
                <w:sz w:val="18"/>
              </w:rPr>
              <w:t>000</w:t>
            </w:r>
          </w:p>
        </w:tc>
        <w:tc>
          <w:tcPr>
            <w:tcW w:w="2818" w:type="dxa"/>
            <w:shd w:val="clear" w:color="auto" w:fill="auto"/>
            <w:noWrap/>
            <w:vAlign w:val="bottom"/>
            <w:hideMark/>
          </w:tcPr>
          <w:p w14:paraId="1FB81157" w14:textId="29616179" w:rsidR="00BD7D6F" w:rsidRPr="00556CCE" w:rsidRDefault="00BD7D6F" w:rsidP="00556CCE">
            <w:pPr>
              <w:suppressAutoHyphens w:val="0"/>
              <w:spacing w:before="40" w:after="40" w:line="220" w:lineRule="exact"/>
              <w:ind w:right="113"/>
              <w:jc w:val="right"/>
              <w:rPr>
                <w:sz w:val="18"/>
              </w:rPr>
            </w:pPr>
            <w:r w:rsidRPr="00556CCE">
              <w:rPr>
                <w:sz w:val="18"/>
              </w:rPr>
              <w:t>14</w:t>
            </w:r>
            <w:r w:rsidR="00FE1BEE" w:rsidRPr="00556CCE">
              <w:rPr>
                <w:sz w:val="18"/>
              </w:rPr>
              <w:t xml:space="preserve"> </w:t>
            </w:r>
            <w:r w:rsidRPr="00556CCE">
              <w:rPr>
                <w:sz w:val="18"/>
              </w:rPr>
              <w:t>823</w:t>
            </w:r>
          </w:p>
        </w:tc>
        <w:tc>
          <w:tcPr>
            <w:tcW w:w="3140" w:type="dxa"/>
            <w:shd w:val="clear" w:color="auto" w:fill="auto"/>
            <w:noWrap/>
            <w:vAlign w:val="bottom"/>
            <w:hideMark/>
          </w:tcPr>
          <w:p w14:paraId="737DF2FF" w14:textId="77777777" w:rsidR="00BD7D6F" w:rsidRPr="00556CCE" w:rsidRDefault="00BD7D6F" w:rsidP="00556CCE">
            <w:pPr>
              <w:suppressAutoHyphens w:val="0"/>
              <w:spacing w:before="40" w:after="40" w:line="220" w:lineRule="exact"/>
              <w:ind w:right="113"/>
              <w:jc w:val="right"/>
              <w:rPr>
                <w:sz w:val="18"/>
              </w:rPr>
            </w:pPr>
            <w:r w:rsidRPr="00556CCE">
              <w:rPr>
                <w:sz w:val="18"/>
              </w:rPr>
              <w:t>7.12%</w:t>
            </w:r>
          </w:p>
        </w:tc>
      </w:tr>
      <w:tr w:rsidR="00BD7D6F" w:rsidRPr="00556CCE" w14:paraId="5AF08084" w14:textId="77777777" w:rsidTr="00556CCE">
        <w:tc>
          <w:tcPr>
            <w:tcW w:w="2853" w:type="dxa"/>
            <w:shd w:val="clear" w:color="auto" w:fill="auto"/>
            <w:noWrap/>
            <w:hideMark/>
          </w:tcPr>
          <w:p w14:paraId="4AE9116D" w14:textId="0EFC957C" w:rsidR="00BD7D6F" w:rsidRPr="00556CCE" w:rsidRDefault="00BD7D6F" w:rsidP="00556CCE">
            <w:pPr>
              <w:suppressAutoHyphens w:val="0"/>
              <w:spacing w:before="40" w:after="40" w:line="220" w:lineRule="exact"/>
              <w:ind w:right="113"/>
              <w:rPr>
                <w:sz w:val="18"/>
              </w:rPr>
            </w:pPr>
            <w:r w:rsidRPr="00556CCE">
              <w:rPr>
                <w:sz w:val="18"/>
              </w:rPr>
              <w:t>50</w:t>
            </w:r>
            <w:r w:rsidR="00FE1BEE" w:rsidRPr="00556CCE">
              <w:rPr>
                <w:sz w:val="18"/>
              </w:rPr>
              <w:t xml:space="preserve"> </w:t>
            </w:r>
            <w:r w:rsidRPr="00556CCE">
              <w:rPr>
                <w:sz w:val="18"/>
              </w:rPr>
              <w:t>000 to 75</w:t>
            </w:r>
            <w:r w:rsidR="00FE1BEE" w:rsidRPr="00556CCE">
              <w:rPr>
                <w:sz w:val="18"/>
              </w:rPr>
              <w:t xml:space="preserve"> </w:t>
            </w:r>
            <w:r w:rsidRPr="00556CCE">
              <w:rPr>
                <w:sz w:val="18"/>
              </w:rPr>
              <w:t>000</w:t>
            </w:r>
          </w:p>
        </w:tc>
        <w:tc>
          <w:tcPr>
            <w:tcW w:w="2818" w:type="dxa"/>
            <w:shd w:val="clear" w:color="auto" w:fill="auto"/>
            <w:noWrap/>
            <w:vAlign w:val="bottom"/>
            <w:hideMark/>
          </w:tcPr>
          <w:p w14:paraId="6A4E5E02" w14:textId="06B6265E" w:rsidR="00BD7D6F" w:rsidRPr="00556CCE" w:rsidRDefault="00BD7D6F" w:rsidP="00556CCE">
            <w:pPr>
              <w:suppressAutoHyphens w:val="0"/>
              <w:spacing w:before="40" w:after="40" w:line="220" w:lineRule="exact"/>
              <w:ind w:right="113"/>
              <w:jc w:val="right"/>
              <w:rPr>
                <w:sz w:val="18"/>
              </w:rPr>
            </w:pPr>
            <w:r w:rsidRPr="00556CCE">
              <w:rPr>
                <w:sz w:val="18"/>
              </w:rPr>
              <w:t>15</w:t>
            </w:r>
            <w:r w:rsidR="00FE1BEE" w:rsidRPr="00556CCE">
              <w:rPr>
                <w:sz w:val="18"/>
              </w:rPr>
              <w:t xml:space="preserve"> </w:t>
            </w:r>
            <w:r w:rsidRPr="00556CCE">
              <w:rPr>
                <w:sz w:val="18"/>
              </w:rPr>
              <w:t>083</w:t>
            </w:r>
          </w:p>
        </w:tc>
        <w:tc>
          <w:tcPr>
            <w:tcW w:w="3140" w:type="dxa"/>
            <w:shd w:val="clear" w:color="auto" w:fill="auto"/>
            <w:noWrap/>
            <w:vAlign w:val="bottom"/>
            <w:hideMark/>
          </w:tcPr>
          <w:p w14:paraId="5B7963A4" w14:textId="77777777" w:rsidR="00BD7D6F" w:rsidRPr="00556CCE" w:rsidRDefault="00BD7D6F" w:rsidP="00556CCE">
            <w:pPr>
              <w:suppressAutoHyphens w:val="0"/>
              <w:spacing w:before="40" w:after="40" w:line="220" w:lineRule="exact"/>
              <w:ind w:right="113"/>
              <w:jc w:val="right"/>
              <w:rPr>
                <w:sz w:val="18"/>
              </w:rPr>
            </w:pPr>
            <w:r w:rsidRPr="00556CCE">
              <w:rPr>
                <w:sz w:val="18"/>
              </w:rPr>
              <w:t>7.24%</w:t>
            </w:r>
          </w:p>
        </w:tc>
      </w:tr>
      <w:tr w:rsidR="00BD7D6F" w:rsidRPr="00556CCE" w14:paraId="1778D26E" w14:textId="77777777" w:rsidTr="00556CCE">
        <w:tc>
          <w:tcPr>
            <w:tcW w:w="2853" w:type="dxa"/>
            <w:shd w:val="clear" w:color="auto" w:fill="auto"/>
            <w:noWrap/>
            <w:hideMark/>
          </w:tcPr>
          <w:p w14:paraId="577F1E0B" w14:textId="3EA1CD4D" w:rsidR="00BD7D6F" w:rsidRPr="00556CCE" w:rsidRDefault="00BD7D6F" w:rsidP="00556CCE">
            <w:pPr>
              <w:suppressAutoHyphens w:val="0"/>
              <w:spacing w:before="40" w:after="40" w:line="220" w:lineRule="exact"/>
              <w:ind w:right="113"/>
              <w:rPr>
                <w:sz w:val="18"/>
              </w:rPr>
            </w:pPr>
            <w:r w:rsidRPr="00556CCE">
              <w:rPr>
                <w:sz w:val="18"/>
              </w:rPr>
              <w:t>75</w:t>
            </w:r>
            <w:r w:rsidR="00FE1BEE" w:rsidRPr="00556CCE">
              <w:rPr>
                <w:sz w:val="18"/>
              </w:rPr>
              <w:t xml:space="preserve"> </w:t>
            </w:r>
            <w:r w:rsidRPr="00556CCE">
              <w:rPr>
                <w:sz w:val="18"/>
              </w:rPr>
              <w:t>000 to 100</w:t>
            </w:r>
            <w:r w:rsidR="00FE1BEE" w:rsidRPr="00556CCE">
              <w:rPr>
                <w:sz w:val="18"/>
              </w:rPr>
              <w:t xml:space="preserve"> </w:t>
            </w:r>
            <w:r w:rsidRPr="00556CCE">
              <w:rPr>
                <w:sz w:val="18"/>
              </w:rPr>
              <w:t>000</w:t>
            </w:r>
          </w:p>
        </w:tc>
        <w:tc>
          <w:tcPr>
            <w:tcW w:w="2818" w:type="dxa"/>
            <w:shd w:val="clear" w:color="auto" w:fill="auto"/>
            <w:noWrap/>
            <w:vAlign w:val="bottom"/>
            <w:hideMark/>
          </w:tcPr>
          <w:p w14:paraId="42B080E2" w14:textId="26F75F68" w:rsidR="00BD7D6F" w:rsidRPr="00556CCE" w:rsidRDefault="00BD7D6F" w:rsidP="00556CCE">
            <w:pPr>
              <w:suppressAutoHyphens w:val="0"/>
              <w:spacing w:before="40" w:after="40" w:line="220" w:lineRule="exact"/>
              <w:ind w:right="113"/>
              <w:jc w:val="right"/>
              <w:rPr>
                <w:sz w:val="18"/>
              </w:rPr>
            </w:pPr>
            <w:r w:rsidRPr="00556CCE">
              <w:rPr>
                <w:sz w:val="18"/>
              </w:rPr>
              <w:t>26</w:t>
            </w:r>
            <w:r w:rsidR="00FE1BEE" w:rsidRPr="00556CCE">
              <w:rPr>
                <w:sz w:val="18"/>
              </w:rPr>
              <w:t xml:space="preserve"> </w:t>
            </w:r>
            <w:r w:rsidRPr="00556CCE">
              <w:rPr>
                <w:sz w:val="18"/>
              </w:rPr>
              <w:t>381</w:t>
            </w:r>
          </w:p>
        </w:tc>
        <w:tc>
          <w:tcPr>
            <w:tcW w:w="3140" w:type="dxa"/>
            <w:shd w:val="clear" w:color="auto" w:fill="auto"/>
            <w:noWrap/>
            <w:vAlign w:val="bottom"/>
            <w:hideMark/>
          </w:tcPr>
          <w:p w14:paraId="084D45BB" w14:textId="77777777" w:rsidR="00BD7D6F" w:rsidRPr="00556CCE" w:rsidRDefault="00BD7D6F" w:rsidP="00556CCE">
            <w:pPr>
              <w:suppressAutoHyphens w:val="0"/>
              <w:spacing w:before="40" w:after="40" w:line="220" w:lineRule="exact"/>
              <w:ind w:right="113"/>
              <w:jc w:val="right"/>
              <w:rPr>
                <w:sz w:val="18"/>
              </w:rPr>
            </w:pPr>
            <w:r w:rsidRPr="00556CCE">
              <w:rPr>
                <w:sz w:val="18"/>
              </w:rPr>
              <w:t>12.67%</w:t>
            </w:r>
          </w:p>
        </w:tc>
      </w:tr>
      <w:tr w:rsidR="00BD7D6F" w:rsidRPr="00556CCE" w14:paraId="023BD1E8" w14:textId="77777777" w:rsidTr="00556CCE">
        <w:tc>
          <w:tcPr>
            <w:tcW w:w="2853" w:type="dxa"/>
            <w:shd w:val="clear" w:color="auto" w:fill="auto"/>
            <w:noWrap/>
            <w:hideMark/>
          </w:tcPr>
          <w:p w14:paraId="112D81FB" w14:textId="1755FE76" w:rsidR="00BD7D6F" w:rsidRPr="00556CCE" w:rsidRDefault="00BD7D6F" w:rsidP="00556CCE">
            <w:pPr>
              <w:suppressAutoHyphens w:val="0"/>
              <w:spacing w:before="40" w:after="40" w:line="220" w:lineRule="exact"/>
              <w:ind w:right="113"/>
              <w:rPr>
                <w:sz w:val="18"/>
              </w:rPr>
            </w:pPr>
            <w:r w:rsidRPr="00556CCE">
              <w:rPr>
                <w:sz w:val="18"/>
              </w:rPr>
              <w:t>100</w:t>
            </w:r>
            <w:r w:rsidR="00FE1BEE" w:rsidRPr="00556CCE">
              <w:rPr>
                <w:sz w:val="18"/>
              </w:rPr>
              <w:t xml:space="preserve"> </w:t>
            </w:r>
            <w:r w:rsidRPr="00556CCE">
              <w:rPr>
                <w:sz w:val="18"/>
              </w:rPr>
              <w:t>000 to 150</w:t>
            </w:r>
            <w:r w:rsidR="00FE1BEE" w:rsidRPr="00556CCE">
              <w:rPr>
                <w:sz w:val="18"/>
              </w:rPr>
              <w:t xml:space="preserve"> </w:t>
            </w:r>
            <w:r w:rsidRPr="00556CCE">
              <w:rPr>
                <w:sz w:val="18"/>
              </w:rPr>
              <w:t>000</w:t>
            </w:r>
          </w:p>
        </w:tc>
        <w:tc>
          <w:tcPr>
            <w:tcW w:w="2818" w:type="dxa"/>
            <w:shd w:val="clear" w:color="auto" w:fill="auto"/>
            <w:noWrap/>
            <w:vAlign w:val="bottom"/>
            <w:hideMark/>
          </w:tcPr>
          <w:p w14:paraId="19E0409E" w14:textId="481ED0A0" w:rsidR="00BD7D6F" w:rsidRPr="00556CCE" w:rsidRDefault="00BD7D6F" w:rsidP="00556CCE">
            <w:pPr>
              <w:suppressAutoHyphens w:val="0"/>
              <w:spacing w:before="40" w:after="40" w:line="220" w:lineRule="exact"/>
              <w:ind w:right="113"/>
              <w:jc w:val="right"/>
              <w:rPr>
                <w:sz w:val="18"/>
              </w:rPr>
            </w:pPr>
            <w:r w:rsidRPr="00556CCE">
              <w:rPr>
                <w:sz w:val="18"/>
              </w:rPr>
              <w:t>33</w:t>
            </w:r>
            <w:r w:rsidR="00FE1BEE" w:rsidRPr="00556CCE">
              <w:rPr>
                <w:sz w:val="18"/>
              </w:rPr>
              <w:t xml:space="preserve"> </w:t>
            </w:r>
            <w:r w:rsidRPr="00556CCE">
              <w:rPr>
                <w:sz w:val="18"/>
              </w:rPr>
              <w:t>851</w:t>
            </w:r>
          </w:p>
        </w:tc>
        <w:tc>
          <w:tcPr>
            <w:tcW w:w="3140" w:type="dxa"/>
            <w:shd w:val="clear" w:color="auto" w:fill="auto"/>
            <w:noWrap/>
            <w:vAlign w:val="bottom"/>
            <w:hideMark/>
          </w:tcPr>
          <w:p w14:paraId="4B1BBD59" w14:textId="77777777" w:rsidR="00BD7D6F" w:rsidRPr="00556CCE" w:rsidRDefault="00BD7D6F" w:rsidP="00556CCE">
            <w:pPr>
              <w:suppressAutoHyphens w:val="0"/>
              <w:spacing w:before="40" w:after="40" w:line="220" w:lineRule="exact"/>
              <w:ind w:right="113"/>
              <w:jc w:val="right"/>
              <w:rPr>
                <w:sz w:val="18"/>
              </w:rPr>
            </w:pPr>
            <w:r w:rsidRPr="00556CCE">
              <w:rPr>
                <w:sz w:val="18"/>
              </w:rPr>
              <w:t>16.26%</w:t>
            </w:r>
          </w:p>
        </w:tc>
      </w:tr>
      <w:tr w:rsidR="00BD7D6F" w:rsidRPr="00556CCE" w14:paraId="63922D1F" w14:textId="77777777" w:rsidTr="00556CCE">
        <w:tc>
          <w:tcPr>
            <w:tcW w:w="2853" w:type="dxa"/>
            <w:shd w:val="clear" w:color="auto" w:fill="auto"/>
            <w:noWrap/>
            <w:hideMark/>
          </w:tcPr>
          <w:p w14:paraId="4BF06B33" w14:textId="4EB9519A" w:rsidR="00BD7D6F" w:rsidRPr="00556CCE" w:rsidRDefault="00BD7D6F" w:rsidP="00556CCE">
            <w:pPr>
              <w:suppressAutoHyphens w:val="0"/>
              <w:spacing w:before="40" w:after="40" w:line="220" w:lineRule="exact"/>
              <w:ind w:right="113"/>
              <w:rPr>
                <w:sz w:val="18"/>
              </w:rPr>
            </w:pPr>
            <w:r w:rsidRPr="00556CCE">
              <w:rPr>
                <w:sz w:val="18"/>
              </w:rPr>
              <w:t>150</w:t>
            </w:r>
            <w:r w:rsidR="00FE1BEE" w:rsidRPr="00556CCE">
              <w:rPr>
                <w:sz w:val="18"/>
              </w:rPr>
              <w:t xml:space="preserve"> </w:t>
            </w:r>
            <w:r w:rsidRPr="00556CCE">
              <w:rPr>
                <w:sz w:val="18"/>
              </w:rPr>
              <w:t>000 to 200</w:t>
            </w:r>
            <w:r w:rsidR="00FE1BEE" w:rsidRPr="00556CCE">
              <w:rPr>
                <w:sz w:val="18"/>
              </w:rPr>
              <w:t xml:space="preserve"> </w:t>
            </w:r>
            <w:r w:rsidRPr="00556CCE">
              <w:rPr>
                <w:sz w:val="18"/>
              </w:rPr>
              <w:t>000</w:t>
            </w:r>
          </w:p>
        </w:tc>
        <w:tc>
          <w:tcPr>
            <w:tcW w:w="2818" w:type="dxa"/>
            <w:shd w:val="clear" w:color="auto" w:fill="auto"/>
            <w:noWrap/>
            <w:vAlign w:val="bottom"/>
            <w:hideMark/>
          </w:tcPr>
          <w:p w14:paraId="614D6D07" w14:textId="5A2414AB" w:rsidR="00BD7D6F" w:rsidRPr="00556CCE" w:rsidRDefault="00BD7D6F" w:rsidP="00556CCE">
            <w:pPr>
              <w:suppressAutoHyphens w:val="0"/>
              <w:spacing w:before="40" w:after="40" w:line="220" w:lineRule="exact"/>
              <w:ind w:right="113"/>
              <w:jc w:val="right"/>
              <w:rPr>
                <w:sz w:val="18"/>
              </w:rPr>
            </w:pPr>
            <w:r w:rsidRPr="00556CCE">
              <w:rPr>
                <w:sz w:val="18"/>
              </w:rPr>
              <w:t>31</w:t>
            </w:r>
            <w:r w:rsidR="00FE1BEE" w:rsidRPr="00556CCE">
              <w:rPr>
                <w:sz w:val="18"/>
              </w:rPr>
              <w:t xml:space="preserve"> </w:t>
            </w:r>
            <w:r w:rsidRPr="00556CCE">
              <w:rPr>
                <w:sz w:val="18"/>
              </w:rPr>
              <w:t>930</w:t>
            </w:r>
          </w:p>
        </w:tc>
        <w:tc>
          <w:tcPr>
            <w:tcW w:w="3140" w:type="dxa"/>
            <w:shd w:val="clear" w:color="auto" w:fill="auto"/>
            <w:noWrap/>
            <w:vAlign w:val="bottom"/>
            <w:hideMark/>
          </w:tcPr>
          <w:p w14:paraId="725C8CCB" w14:textId="77777777" w:rsidR="00BD7D6F" w:rsidRPr="00556CCE" w:rsidRDefault="00BD7D6F" w:rsidP="00556CCE">
            <w:pPr>
              <w:suppressAutoHyphens w:val="0"/>
              <w:spacing w:before="40" w:after="40" w:line="220" w:lineRule="exact"/>
              <w:ind w:right="113"/>
              <w:jc w:val="right"/>
              <w:rPr>
                <w:sz w:val="18"/>
              </w:rPr>
            </w:pPr>
            <w:r w:rsidRPr="00556CCE">
              <w:rPr>
                <w:sz w:val="18"/>
              </w:rPr>
              <w:t>15.33%</w:t>
            </w:r>
          </w:p>
        </w:tc>
      </w:tr>
      <w:tr w:rsidR="00BD7D6F" w:rsidRPr="00556CCE" w14:paraId="43F2F330" w14:textId="77777777" w:rsidTr="00556CCE">
        <w:tc>
          <w:tcPr>
            <w:tcW w:w="2853" w:type="dxa"/>
            <w:shd w:val="clear" w:color="auto" w:fill="auto"/>
            <w:noWrap/>
            <w:hideMark/>
          </w:tcPr>
          <w:p w14:paraId="79D9F552" w14:textId="0F3F4919" w:rsidR="00BD7D6F" w:rsidRPr="00556CCE" w:rsidRDefault="00BD7D6F" w:rsidP="00556CCE">
            <w:pPr>
              <w:suppressAutoHyphens w:val="0"/>
              <w:spacing w:before="40" w:after="40" w:line="220" w:lineRule="exact"/>
              <w:ind w:right="113"/>
              <w:rPr>
                <w:sz w:val="18"/>
              </w:rPr>
            </w:pPr>
            <w:r w:rsidRPr="00556CCE">
              <w:rPr>
                <w:sz w:val="18"/>
              </w:rPr>
              <w:t>200</w:t>
            </w:r>
            <w:r w:rsidR="00FE1BEE" w:rsidRPr="00556CCE">
              <w:rPr>
                <w:sz w:val="18"/>
              </w:rPr>
              <w:t xml:space="preserve"> </w:t>
            </w:r>
            <w:r w:rsidRPr="00556CCE">
              <w:rPr>
                <w:sz w:val="18"/>
              </w:rPr>
              <w:t>000 to 250</w:t>
            </w:r>
            <w:r w:rsidR="00FE1BEE" w:rsidRPr="00556CCE">
              <w:rPr>
                <w:sz w:val="18"/>
              </w:rPr>
              <w:t xml:space="preserve"> </w:t>
            </w:r>
            <w:r w:rsidRPr="00556CCE">
              <w:rPr>
                <w:sz w:val="18"/>
              </w:rPr>
              <w:t>000</w:t>
            </w:r>
          </w:p>
        </w:tc>
        <w:tc>
          <w:tcPr>
            <w:tcW w:w="2818" w:type="dxa"/>
            <w:shd w:val="clear" w:color="auto" w:fill="auto"/>
            <w:noWrap/>
            <w:vAlign w:val="bottom"/>
            <w:hideMark/>
          </w:tcPr>
          <w:p w14:paraId="39A53CAE" w14:textId="09973AE2" w:rsidR="00BD7D6F" w:rsidRPr="00556CCE" w:rsidRDefault="00BD7D6F" w:rsidP="00556CCE">
            <w:pPr>
              <w:suppressAutoHyphens w:val="0"/>
              <w:spacing w:before="40" w:after="40" w:line="220" w:lineRule="exact"/>
              <w:ind w:right="113"/>
              <w:jc w:val="right"/>
              <w:rPr>
                <w:sz w:val="18"/>
              </w:rPr>
            </w:pPr>
            <w:r w:rsidRPr="00556CCE">
              <w:rPr>
                <w:sz w:val="18"/>
              </w:rPr>
              <w:t>21</w:t>
            </w:r>
            <w:r w:rsidR="00FE1BEE" w:rsidRPr="00556CCE">
              <w:rPr>
                <w:sz w:val="18"/>
              </w:rPr>
              <w:t xml:space="preserve"> </w:t>
            </w:r>
            <w:r w:rsidRPr="00556CCE">
              <w:rPr>
                <w:sz w:val="18"/>
              </w:rPr>
              <w:t>011</w:t>
            </w:r>
          </w:p>
        </w:tc>
        <w:tc>
          <w:tcPr>
            <w:tcW w:w="3140" w:type="dxa"/>
            <w:shd w:val="clear" w:color="auto" w:fill="auto"/>
            <w:noWrap/>
            <w:vAlign w:val="bottom"/>
            <w:hideMark/>
          </w:tcPr>
          <w:p w14:paraId="1315BCA6" w14:textId="77777777" w:rsidR="00BD7D6F" w:rsidRPr="00556CCE" w:rsidRDefault="00BD7D6F" w:rsidP="00556CCE">
            <w:pPr>
              <w:suppressAutoHyphens w:val="0"/>
              <w:spacing w:before="40" w:after="40" w:line="220" w:lineRule="exact"/>
              <w:ind w:right="113"/>
              <w:jc w:val="right"/>
              <w:rPr>
                <w:sz w:val="18"/>
              </w:rPr>
            </w:pPr>
            <w:r w:rsidRPr="00556CCE">
              <w:rPr>
                <w:sz w:val="18"/>
              </w:rPr>
              <w:t>10.09%</w:t>
            </w:r>
          </w:p>
        </w:tc>
      </w:tr>
      <w:tr w:rsidR="00BD7D6F" w:rsidRPr="00556CCE" w14:paraId="23605DA0" w14:textId="77777777" w:rsidTr="00556CCE">
        <w:tc>
          <w:tcPr>
            <w:tcW w:w="2853" w:type="dxa"/>
            <w:shd w:val="clear" w:color="auto" w:fill="auto"/>
            <w:noWrap/>
            <w:hideMark/>
          </w:tcPr>
          <w:p w14:paraId="5A684BD5" w14:textId="709AA293" w:rsidR="00BD7D6F" w:rsidRPr="00556CCE" w:rsidRDefault="00BD7D6F" w:rsidP="00556CCE">
            <w:pPr>
              <w:suppressAutoHyphens w:val="0"/>
              <w:spacing w:before="40" w:after="40" w:line="220" w:lineRule="exact"/>
              <w:ind w:right="113"/>
              <w:rPr>
                <w:sz w:val="18"/>
              </w:rPr>
            </w:pPr>
            <w:r w:rsidRPr="00556CCE">
              <w:rPr>
                <w:sz w:val="18"/>
              </w:rPr>
              <w:t>250</w:t>
            </w:r>
            <w:r w:rsidR="00FE1BEE" w:rsidRPr="00556CCE">
              <w:rPr>
                <w:sz w:val="18"/>
              </w:rPr>
              <w:t xml:space="preserve"> </w:t>
            </w:r>
            <w:r w:rsidRPr="00556CCE">
              <w:rPr>
                <w:sz w:val="18"/>
              </w:rPr>
              <w:t>000 to 300</w:t>
            </w:r>
            <w:r w:rsidR="00FE1BEE" w:rsidRPr="00556CCE">
              <w:rPr>
                <w:sz w:val="18"/>
              </w:rPr>
              <w:t xml:space="preserve"> </w:t>
            </w:r>
            <w:r w:rsidRPr="00556CCE">
              <w:rPr>
                <w:sz w:val="18"/>
              </w:rPr>
              <w:t>000</w:t>
            </w:r>
          </w:p>
        </w:tc>
        <w:tc>
          <w:tcPr>
            <w:tcW w:w="2818" w:type="dxa"/>
            <w:shd w:val="clear" w:color="auto" w:fill="auto"/>
            <w:noWrap/>
            <w:vAlign w:val="bottom"/>
            <w:hideMark/>
          </w:tcPr>
          <w:p w14:paraId="6E320A96" w14:textId="1B6951C1" w:rsidR="00BD7D6F" w:rsidRPr="00556CCE" w:rsidRDefault="00BD7D6F" w:rsidP="00556CCE">
            <w:pPr>
              <w:suppressAutoHyphens w:val="0"/>
              <w:spacing w:before="40" w:after="40" w:line="220" w:lineRule="exact"/>
              <w:ind w:right="113"/>
              <w:jc w:val="right"/>
              <w:rPr>
                <w:sz w:val="18"/>
              </w:rPr>
            </w:pPr>
            <w:r w:rsidRPr="00556CCE">
              <w:rPr>
                <w:sz w:val="18"/>
              </w:rPr>
              <w:t>11</w:t>
            </w:r>
            <w:r w:rsidR="00FE1BEE" w:rsidRPr="00556CCE">
              <w:rPr>
                <w:sz w:val="18"/>
              </w:rPr>
              <w:t xml:space="preserve"> </w:t>
            </w:r>
            <w:r w:rsidRPr="00556CCE">
              <w:rPr>
                <w:sz w:val="18"/>
              </w:rPr>
              <w:t>358</w:t>
            </w:r>
          </w:p>
        </w:tc>
        <w:tc>
          <w:tcPr>
            <w:tcW w:w="3140" w:type="dxa"/>
            <w:shd w:val="clear" w:color="auto" w:fill="auto"/>
            <w:noWrap/>
            <w:vAlign w:val="bottom"/>
            <w:hideMark/>
          </w:tcPr>
          <w:p w14:paraId="10CCFF07" w14:textId="77777777" w:rsidR="00BD7D6F" w:rsidRPr="00556CCE" w:rsidRDefault="00BD7D6F" w:rsidP="00556CCE">
            <w:pPr>
              <w:suppressAutoHyphens w:val="0"/>
              <w:spacing w:before="40" w:after="40" w:line="220" w:lineRule="exact"/>
              <w:ind w:right="113"/>
              <w:jc w:val="right"/>
              <w:rPr>
                <w:sz w:val="18"/>
              </w:rPr>
            </w:pPr>
            <w:r w:rsidRPr="00556CCE">
              <w:rPr>
                <w:sz w:val="18"/>
              </w:rPr>
              <w:t>5.45%</w:t>
            </w:r>
          </w:p>
        </w:tc>
      </w:tr>
      <w:tr w:rsidR="00BD7D6F" w:rsidRPr="00556CCE" w14:paraId="47BF9636" w14:textId="77777777" w:rsidTr="00556CCE">
        <w:tc>
          <w:tcPr>
            <w:tcW w:w="2853" w:type="dxa"/>
            <w:shd w:val="clear" w:color="auto" w:fill="auto"/>
            <w:noWrap/>
            <w:hideMark/>
          </w:tcPr>
          <w:p w14:paraId="42F491CD" w14:textId="7D95D3CD" w:rsidR="00BD7D6F" w:rsidRPr="00556CCE" w:rsidRDefault="00BD7D6F" w:rsidP="00556CCE">
            <w:pPr>
              <w:suppressAutoHyphens w:val="0"/>
              <w:spacing w:before="40" w:after="40" w:line="220" w:lineRule="exact"/>
              <w:ind w:right="113"/>
              <w:rPr>
                <w:sz w:val="18"/>
              </w:rPr>
            </w:pPr>
            <w:r w:rsidRPr="00556CCE">
              <w:rPr>
                <w:sz w:val="18"/>
              </w:rPr>
              <w:t>300</w:t>
            </w:r>
            <w:r w:rsidR="00FE1BEE" w:rsidRPr="00556CCE">
              <w:rPr>
                <w:sz w:val="18"/>
              </w:rPr>
              <w:t xml:space="preserve"> </w:t>
            </w:r>
            <w:r w:rsidRPr="00556CCE">
              <w:rPr>
                <w:sz w:val="18"/>
              </w:rPr>
              <w:t>000 to 400</w:t>
            </w:r>
            <w:r w:rsidR="00FE1BEE" w:rsidRPr="00556CCE">
              <w:rPr>
                <w:sz w:val="18"/>
              </w:rPr>
              <w:t xml:space="preserve"> </w:t>
            </w:r>
            <w:r w:rsidRPr="00556CCE">
              <w:rPr>
                <w:sz w:val="18"/>
              </w:rPr>
              <w:t>000</w:t>
            </w:r>
          </w:p>
        </w:tc>
        <w:tc>
          <w:tcPr>
            <w:tcW w:w="2818" w:type="dxa"/>
            <w:shd w:val="clear" w:color="auto" w:fill="auto"/>
            <w:noWrap/>
            <w:vAlign w:val="bottom"/>
            <w:hideMark/>
          </w:tcPr>
          <w:p w14:paraId="3B8A34AC" w14:textId="19555D88" w:rsidR="00BD7D6F" w:rsidRPr="00556CCE" w:rsidRDefault="00BD7D6F" w:rsidP="00556CCE">
            <w:pPr>
              <w:suppressAutoHyphens w:val="0"/>
              <w:spacing w:before="40" w:after="40" w:line="220" w:lineRule="exact"/>
              <w:ind w:right="113"/>
              <w:jc w:val="right"/>
              <w:rPr>
                <w:sz w:val="18"/>
              </w:rPr>
            </w:pPr>
            <w:r w:rsidRPr="00556CCE">
              <w:rPr>
                <w:sz w:val="18"/>
              </w:rPr>
              <w:t>7</w:t>
            </w:r>
            <w:r w:rsidR="00FE1BEE" w:rsidRPr="00556CCE">
              <w:rPr>
                <w:sz w:val="18"/>
              </w:rPr>
              <w:t xml:space="preserve"> </w:t>
            </w:r>
            <w:r w:rsidRPr="00556CCE">
              <w:rPr>
                <w:sz w:val="18"/>
              </w:rPr>
              <w:t>357</w:t>
            </w:r>
          </w:p>
        </w:tc>
        <w:tc>
          <w:tcPr>
            <w:tcW w:w="3140" w:type="dxa"/>
            <w:shd w:val="clear" w:color="auto" w:fill="auto"/>
            <w:noWrap/>
            <w:vAlign w:val="bottom"/>
            <w:hideMark/>
          </w:tcPr>
          <w:p w14:paraId="40138419" w14:textId="77777777" w:rsidR="00BD7D6F" w:rsidRPr="00556CCE" w:rsidRDefault="00BD7D6F" w:rsidP="00556CCE">
            <w:pPr>
              <w:suppressAutoHyphens w:val="0"/>
              <w:spacing w:before="40" w:after="40" w:line="220" w:lineRule="exact"/>
              <w:ind w:right="113"/>
              <w:jc w:val="right"/>
              <w:rPr>
                <w:sz w:val="18"/>
              </w:rPr>
            </w:pPr>
            <w:r w:rsidRPr="00556CCE">
              <w:rPr>
                <w:sz w:val="18"/>
              </w:rPr>
              <w:t>3.53%</w:t>
            </w:r>
          </w:p>
        </w:tc>
      </w:tr>
      <w:tr w:rsidR="00BD7D6F" w:rsidRPr="00556CCE" w14:paraId="2ED1A120" w14:textId="77777777" w:rsidTr="00556CCE">
        <w:tc>
          <w:tcPr>
            <w:tcW w:w="2853" w:type="dxa"/>
            <w:shd w:val="clear" w:color="auto" w:fill="auto"/>
            <w:noWrap/>
            <w:hideMark/>
          </w:tcPr>
          <w:p w14:paraId="1BF27B5F" w14:textId="24C707B0" w:rsidR="00BD7D6F" w:rsidRPr="00556CCE" w:rsidRDefault="00BD7D6F" w:rsidP="00556CCE">
            <w:pPr>
              <w:suppressAutoHyphens w:val="0"/>
              <w:spacing w:before="40" w:after="40" w:line="220" w:lineRule="exact"/>
              <w:ind w:right="113"/>
              <w:rPr>
                <w:sz w:val="18"/>
              </w:rPr>
            </w:pPr>
            <w:r w:rsidRPr="00556CCE">
              <w:rPr>
                <w:sz w:val="18"/>
              </w:rPr>
              <w:t>400</w:t>
            </w:r>
            <w:r w:rsidR="00FE1BEE" w:rsidRPr="00556CCE">
              <w:rPr>
                <w:sz w:val="18"/>
              </w:rPr>
              <w:t xml:space="preserve"> </w:t>
            </w:r>
            <w:r w:rsidRPr="00556CCE">
              <w:rPr>
                <w:sz w:val="18"/>
              </w:rPr>
              <w:t>000 to 500</w:t>
            </w:r>
            <w:r w:rsidR="00FE1BEE" w:rsidRPr="00556CCE">
              <w:rPr>
                <w:sz w:val="18"/>
              </w:rPr>
              <w:t xml:space="preserve"> </w:t>
            </w:r>
            <w:r w:rsidRPr="00556CCE">
              <w:rPr>
                <w:sz w:val="18"/>
              </w:rPr>
              <w:t>000</w:t>
            </w:r>
          </w:p>
        </w:tc>
        <w:tc>
          <w:tcPr>
            <w:tcW w:w="2818" w:type="dxa"/>
            <w:shd w:val="clear" w:color="auto" w:fill="auto"/>
            <w:noWrap/>
            <w:vAlign w:val="bottom"/>
            <w:hideMark/>
          </w:tcPr>
          <w:p w14:paraId="4073B89D" w14:textId="531F25AC" w:rsidR="00BD7D6F" w:rsidRPr="00556CCE" w:rsidRDefault="00BD7D6F" w:rsidP="00556CCE">
            <w:pPr>
              <w:suppressAutoHyphens w:val="0"/>
              <w:spacing w:before="40" w:after="40" w:line="220" w:lineRule="exact"/>
              <w:ind w:right="113"/>
              <w:jc w:val="right"/>
              <w:rPr>
                <w:sz w:val="18"/>
              </w:rPr>
            </w:pPr>
            <w:r w:rsidRPr="00556CCE">
              <w:rPr>
                <w:sz w:val="18"/>
              </w:rPr>
              <w:t>4</w:t>
            </w:r>
            <w:r w:rsidR="00FE1BEE" w:rsidRPr="00556CCE">
              <w:rPr>
                <w:sz w:val="18"/>
              </w:rPr>
              <w:t xml:space="preserve"> </w:t>
            </w:r>
            <w:r w:rsidRPr="00556CCE">
              <w:rPr>
                <w:sz w:val="18"/>
              </w:rPr>
              <w:t>121</w:t>
            </w:r>
          </w:p>
        </w:tc>
        <w:tc>
          <w:tcPr>
            <w:tcW w:w="3140" w:type="dxa"/>
            <w:shd w:val="clear" w:color="auto" w:fill="auto"/>
            <w:noWrap/>
            <w:vAlign w:val="bottom"/>
            <w:hideMark/>
          </w:tcPr>
          <w:p w14:paraId="327E355B" w14:textId="77777777" w:rsidR="00BD7D6F" w:rsidRPr="00556CCE" w:rsidRDefault="00BD7D6F" w:rsidP="00556CCE">
            <w:pPr>
              <w:suppressAutoHyphens w:val="0"/>
              <w:spacing w:before="40" w:after="40" w:line="220" w:lineRule="exact"/>
              <w:ind w:right="113"/>
              <w:jc w:val="right"/>
              <w:rPr>
                <w:sz w:val="18"/>
              </w:rPr>
            </w:pPr>
            <w:r w:rsidRPr="00556CCE">
              <w:rPr>
                <w:sz w:val="18"/>
              </w:rPr>
              <w:t>1.98%</w:t>
            </w:r>
          </w:p>
        </w:tc>
      </w:tr>
      <w:tr w:rsidR="00BD7D6F" w:rsidRPr="00556CCE" w14:paraId="0B74D3C8" w14:textId="77777777" w:rsidTr="00556CCE">
        <w:tc>
          <w:tcPr>
            <w:tcW w:w="2853" w:type="dxa"/>
            <w:shd w:val="clear" w:color="auto" w:fill="auto"/>
            <w:noWrap/>
            <w:hideMark/>
          </w:tcPr>
          <w:p w14:paraId="3B1F23E3" w14:textId="77777777" w:rsidR="00BD7D6F" w:rsidRPr="00556CCE" w:rsidRDefault="00BD7D6F" w:rsidP="00556CCE">
            <w:pPr>
              <w:suppressAutoHyphens w:val="0"/>
              <w:spacing w:before="40" w:after="40" w:line="220" w:lineRule="exact"/>
              <w:ind w:right="113"/>
              <w:rPr>
                <w:sz w:val="18"/>
              </w:rPr>
            </w:pPr>
            <w:r w:rsidRPr="00556CCE">
              <w:rPr>
                <w:sz w:val="18"/>
              </w:rPr>
              <w:t>Other</w:t>
            </w:r>
          </w:p>
        </w:tc>
        <w:tc>
          <w:tcPr>
            <w:tcW w:w="2818" w:type="dxa"/>
            <w:shd w:val="clear" w:color="auto" w:fill="auto"/>
            <w:noWrap/>
            <w:vAlign w:val="bottom"/>
            <w:hideMark/>
          </w:tcPr>
          <w:p w14:paraId="34B09E72" w14:textId="12CE6D00" w:rsidR="00BD7D6F" w:rsidRPr="00556CCE" w:rsidRDefault="00BD7D6F" w:rsidP="00556CCE">
            <w:pPr>
              <w:suppressAutoHyphens w:val="0"/>
              <w:spacing w:before="40" w:after="40" w:line="220" w:lineRule="exact"/>
              <w:ind w:right="113"/>
              <w:jc w:val="right"/>
              <w:rPr>
                <w:sz w:val="18"/>
              </w:rPr>
            </w:pPr>
            <w:r w:rsidRPr="00556CCE">
              <w:rPr>
                <w:sz w:val="18"/>
              </w:rPr>
              <w:t>9</w:t>
            </w:r>
            <w:r w:rsidR="00FE1BEE" w:rsidRPr="00556CCE">
              <w:rPr>
                <w:sz w:val="18"/>
              </w:rPr>
              <w:t xml:space="preserve"> </w:t>
            </w:r>
            <w:r w:rsidRPr="00556CCE">
              <w:rPr>
                <w:sz w:val="18"/>
              </w:rPr>
              <w:t>467</w:t>
            </w:r>
          </w:p>
        </w:tc>
        <w:tc>
          <w:tcPr>
            <w:tcW w:w="3140" w:type="dxa"/>
            <w:shd w:val="clear" w:color="auto" w:fill="auto"/>
            <w:noWrap/>
            <w:vAlign w:val="bottom"/>
            <w:hideMark/>
          </w:tcPr>
          <w:p w14:paraId="76BB533A" w14:textId="77777777" w:rsidR="00BD7D6F" w:rsidRPr="00556CCE" w:rsidRDefault="00BD7D6F" w:rsidP="00556CCE">
            <w:pPr>
              <w:suppressAutoHyphens w:val="0"/>
              <w:spacing w:before="40" w:after="40" w:line="220" w:lineRule="exact"/>
              <w:ind w:right="113"/>
              <w:jc w:val="right"/>
              <w:rPr>
                <w:sz w:val="18"/>
              </w:rPr>
            </w:pPr>
            <w:r w:rsidRPr="00556CCE">
              <w:rPr>
                <w:sz w:val="18"/>
              </w:rPr>
              <w:t>4.55%</w:t>
            </w:r>
          </w:p>
        </w:tc>
      </w:tr>
      <w:tr w:rsidR="00BD7D6F" w:rsidRPr="00556CCE" w14:paraId="2F16DFFC" w14:textId="77777777" w:rsidTr="00B1011D">
        <w:tc>
          <w:tcPr>
            <w:tcW w:w="2853" w:type="dxa"/>
            <w:tcBorders>
              <w:bottom w:val="single" w:sz="4" w:space="0" w:color="auto"/>
            </w:tcBorders>
            <w:shd w:val="clear" w:color="auto" w:fill="auto"/>
            <w:noWrap/>
            <w:hideMark/>
          </w:tcPr>
          <w:p w14:paraId="1BED4EF0" w14:textId="77777777" w:rsidR="00BD7D6F" w:rsidRPr="00556CCE" w:rsidRDefault="00BD7D6F" w:rsidP="00556CCE">
            <w:pPr>
              <w:suppressAutoHyphens w:val="0"/>
              <w:spacing w:before="40" w:after="40" w:line="220" w:lineRule="exact"/>
              <w:ind w:right="113"/>
              <w:rPr>
                <w:sz w:val="18"/>
              </w:rPr>
            </w:pPr>
            <w:r w:rsidRPr="00556CCE">
              <w:rPr>
                <w:sz w:val="18"/>
              </w:rPr>
              <w:t>Not specified</w:t>
            </w:r>
          </w:p>
        </w:tc>
        <w:tc>
          <w:tcPr>
            <w:tcW w:w="2818" w:type="dxa"/>
            <w:tcBorders>
              <w:bottom w:val="single" w:sz="4" w:space="0" w:color="auto"/>
            </w:tcBorders>
            <w:shd w:val="clear" w:color="auto" w:fill="auto"/>
            <w:noWrap/>
            <w:vAlign w:val="bottom"/>
            <w:hideMark/>
          </w:tcPr>
          <w:p w14:paraId="79FA1843" w14:textId="4F986D75" w:rsidR="00BD7D6F" w:rsidRPr="00556CCE" w:rsidRDefault="00BD7D6F" w:rsidP="00556CCE">
            <w:pPr>
              <w:suppressAutoHyphens w:val="0"/>
              <w:spacing w:before="40" w:after="40" w:line="220" w:lineRule="exact"/>
              <w:ind w:right="113"/>
              <w:jc w:val="right"/>
              <w:rPr>
                <w:sz w:val="18"/>
              </w:rPr>
            </w:pPr>
            <w:r w:rsidRPr="00556CCE">
              <w:rPr>
                <w:sz w:val="18"/>
              </w:rPr>
              <w:t>23</w:t>
            </w:r>
            <w:r w:rsidR="00FE1BEE" w:rsidRPr="00556CCE">
              <w:rPr>
                <w:sz w:val="18"/>
              </w:rPr>
              <w:t xml:space="preserve"> </w:t>
            </w:r>
            <w:r w:rsidRPr="00556CCE">
              <w:rPr>
                <w:sz w:val="18"/>
              </w:rPr>
              <w:t>953</w:t>
            </w:r>
          </w:p>
        </w:tc>
        <w:tc>
          <w:tcPr>
            <w:tcW w:w="3140" w:type="dxa"/>
            <w:tcBorders>
              <w:bottom w:val="single" w:sz="4" w:space="0" w:color="auto"/>
            </w:tcBorders>
            <w:shd w:val="clear" w:color="auto" w:fill="auto"/>
            <w:noWrap/>
            <w:vAlign w:val="bottom"/>
            <w:hideMark/>
          </w:tcPr>
          <w:p w14:paraId="0A81C2B2" w14:textId="77777777" w:rsidR="00BD7D6F" w:rsidRPr="00556CCE" w:rsidRDefault="00BD7D6F" w:rsidP="00556CCE">
            <w:pPr>
              <w:suppressAutoHyphens w:val="0"/>
              <w:spacing w:before="40" w:after="40" w:line="220" w:lineRule="exact"/>
              <w:ind w:right="113"/>
              <w:jc w:val="right"/>
              <w:rPr>
                <w:sz w:val="18"/>
              </w:rPr>
            </w:pPr>
            <w:r w:rsidRPr="00556CCE">
              <w:rPr>
                <w:sz w:val="18"/>
              </w:rPr>
              <w:t>11.50%</w:t>
            </w:r>
          </w:p>
        </w:tc>
      </w:tr>
      <w:tr w:rsidR="00BD7D6F" w:rsidRPr="00556CCE" w14:paraId="7F4280DE" w14:textId="77777777" w:rsidTr="00B1011D">
        <w:tc>
          <w:tcPr>
            <w:tcW w:w="2853" w:type="dxa"/>
            <w:tcBorders>
              <w:top w:val="single" w:sz="4" w:space="0" w:color="auto"/>
              <w:bottom w:val="single" w:sz="12" w:space="0" w:color="auto"/>
            </w:tcBorders>
            <w:shd w:val="clear" w:color="auto" w:fill="auto"/>
            <w:noWrap/>
            <w:hideMark/>
          </w:tcPr>
          <w:p w14:paraId="1B9B9EAA" w14:textId="77777777" w:rsidR="00BD7D6F" w:rsidRPr="00556CCE" w:rsidRDefault="00BD7D6F" w:rsidP="00B1011D">
            <w:pPr>
              <w:pStyle w:val="SingleTxtG"/>
              <w:tabs>
                <w:tab w:val="clear" w:pos="1701"/>
                <w:tab w:val="clear" w:pos="2268"/>
              </w:tabs>
              <w:suppressAutoHyphens w:val="0"/>
              <w:spacing w:before="80" w:after="80" w:line="220" w:lineRule="exact"/>
              <w:ind w:left="283" w:right="0"/>
              <w:jc w:val="left"/>
              <w:rPr>
                <w:b/>
                <w:sz w:val="18"/>
              </w:rPr>
            </w:pPr>
            <w:r w:rsidRPr="00556CCE">
              <w:rPr>
                <w:b/>
                <w:sz w:val="18"/>
              </w:rPr>
              <w:t>Total</w:t>
            </w:r>
          </w:p>
        </w:tc>
        <w:tc>
          <w:tcPr>
            <w:tcW w:w="2818" w:type="dxa"/>
            <w:tcBorders>
              <w:top w:val="single" w:sz="4" w:space="0" w:color="auto"/>
              <w:bottom w:val="single" w:sz="12" w:space="0" w:color="auto"/>
            </w:tcBorders>
            <w:shd w:val="clear" w:color="auto" w:fill="auto"/>
            <w:noWrap/>
            <w:vAlign w:val="bottom"/>
            <w:hideMark/>
          </w:tcPr>
          <w:p w14:paraId="3C22AA9D" w14:textId="5140B75D" w:rsidR="00BD7D6F" w:rsidRPr="00556CCE" w:rsidRDefault="00BD7D6F" w:rsidP="00556CCE">
            <w:pPr>
              <w:suppressAutoHyphens w:val="0"/>
              <w:spacing w:before="40" w:after="40" w:line="220" w:lineRule="exact"/>
              <w:ind w:right="113"/>
              <w:jc w:val="right"/>
              <w:rPr>
                <w:b/>
                <w:bCs/>
                <w:sz w:val="18"/>
                <w:szCs w:val="24"/>
              </w:rPr>
            </w:pPr>
            <w:r w:rsidRPr="00556CCE">
              <w:rPr>
                <w:b/>
                <w:bCs/>
                <w:sz w:val="18"/>
                <w:szCs w:val="24"/>
              </w:rPr>
              <w:t>208</w:t>
            </w:r>
            <w:r w:rsidR="00FE1BEE" w:rsidRPr="00556CCE">
              <w:rPr>
                <w:b/>
                <w:bCs/>
                <w:sz w:val="18"/>
                <w:szCs w:val="24"/>
              </w:rPr>
              <w:t xml:space="preserve"> </w:t>
            </w:r>
            <w:r w:rsidRPr="00556CCE">
              <w:rPr>
                <w:b/>
                <w:bCs/>
                <w:sz w:val="18"/>
                <w:szCs w:val="24"/>
              </w:rPr>
              <w:t>232</w:t>
            </w:r>
          </w:p>
        </w:tc>
        <w:tc>
          <w:tcPr>
            <w:tcW w:w="3140" w:type="dxa"/>
            <w:tcBorders>
              <w:top w:val="single" w:sz="4" w:space="0" w:color="auto"/>
              <w:bottom w:val="single" w:sz="12" w:space="0" w:color="auto"/>
            </w:tcBorders>
            <w:shd w:val="clear" w:color="auto" w:fill="auto"/>
            <w:noWrap/>
            <w:vAlign w:val="bottom"/>
            <w:hideMark/>
          </w:tcPr>
          <w:p w14:paraId="18F80E1F" w14:textId="77777777" w:rsidR="00BD7D6F" w:rsidRPr="00556CCE" w:rsidRDefault="00BD7D6F" w:rsidP="00556CCE">
            <w:pPr>
              <w:suppressAutoHyphens w:val="0"/>
              <w:spacing w:before="40" w:after="40" w:line="220" w:lineRule="exact"/>
              <w:ind w:right="113"/>
              <w:jc w:val="right"/>
              <w:rPr>
                <w:b/>
                <w:bCs/>
                <w:sz w:val="18"/>
                <w:szCs w:val="24"/>
              </w:rPr>
            </w:pPr>
            <w:r w:rsidRPr="00556CCE">
              <w:rPr>
                <w:b/>
                <w:bCs/>
                <w:sz w:val="18"/>
                <w:szCs w:val="24"/>
              </w:rPr>
              <w:t>100.00%</w:t>
            </w:r>
          </w:p>
        </w:tc>
      </w:tr>
    </w:tbl>
    <w:p w14:paraId="3556BB09" w14:textId="77777777" w:rsidR="00BD7D6F" w:rsidRPr="00092B4B" w:rsidRDefault="00BD7D6F" w:rsidP="00BD7D6F">
      <w:pPr>
        <w:pStyle w:val="SingleTxtG"/>
        <w:spacing w:before="240"/>
        <w:rPr>
          <w:lang w:val="en-CA"/>
        </w:rPr>
      </w:pPr>
      <w:r>
        <w:t>109.</w:t>
      </w:r>
      <w:r>
        <w:tab/>
        <w:t xml:space="preserve">In addition, the </w:t>
      </w:r>
      <w:r w:rsidRPr="001F5512">
        <w:t>Special Emergency Assistance Programme to the Sahel Member Countries and Sudan</w:t>
      </w:r>
      <w:r>
        <w:t xml:space="preserve">, the overall objective of which is to help improve the security of persons and goods and to promote economic and social development in the Sahel region, has enabled the construction of productive boreholes and simplified drinking water supply systems and </w:t>
      </w:r>
      <w:r>
        <w:lastRenderedPageBreak/>
        <w:t>the rehabilitation of boreholes, as well as the construction of social and affordable housing in three provincial capitals.</w:t>
      </w:r>
    </w:p>
    <w:p w14:paraId="5B5221CF" w14:textId="77777777" w:rsidR="00BD7D6F" w:rsidRPr="00092B4B" w:rsidRDefault="00BD7D6F" w:rsidP="00BD7D6F">
      <w:pPr>
        <w:pStyle w:val="SingleTxtG"/>
        <w:rPr>
          <w:lang w:val="en-CA"/>
        </w:rPr>
      </w:pPr>
      <w:r>
        <w:t>110.</w:t>
      </w:r>
      <w:r>
        <w:tab/>
        <w:t xml:space="preserve">To date, over 5,000 housing units have been built under the National Housing Construction Programme, and more are under construction under the Public-Private Partnership scheme. </w:t>
      </w:r>
    </w:p>
    <w:p w14:paraId="78E7DE5C" w14:textId="1B3A7ED9" w:rsidR="00BD7D6F" w:rsidRPr="00092B4B" w:rsidRDefault="00BD7D6F" w:rsidP="00BD7D6F">
      <w:pPr>
        <w:pStyle w:val="SingleTxtG"/>
        <w:rPr>
          <w:lang w:val="en-CA"/>
        </w:rPr>
      </w:pPr>
      <w:r>
        <w:t>111.</w:t>
      </w:r>
      <w:r>
        <w:tab/>
        <w:t>To address the huge rise in rents for residential buildings which is often behind the issues affecting access to decent housing, the Government adopted Decree No. 2018</w:t>
      </w:r>
      <w:r w:rsidR="00B1011D">
        <w:noBreakHyphen/>
      </w:r>
      <w:r>
        <w:t>0687/PRES/PM/MHU/MINEFID/MCIA of 31 July 2018, setting out the nature of the work to be carried out by the landlord and the tenant and the terms and conditions for reviewing the rent of private residential leases in application of Act No. 103</w:t>
      </w:r>
      <w:r w:rsidR="00B1011D">
        <w:t>-</w:t>
      </w:r>
      <w:r>
        <w:t xml:space="preserve">CNT/2015 of 22 December 2015. The Decree regulates the setting of rents for private residential leases. </w:t>
      </w:r>
    </w:p>
    <w:p w14:paraId="724A594B" w14:textId="77777777" w:rsidR="00BD7D6F" w:rsidRPr="00092B4B" w:rsidRDefault="00BD7D6F" w:rsidP="00BD7D6F">
      <w:pPr>
        <w:pStyle w:val="H1G"/>
        <w:rPr>
          <w:lang w:val="en-CA"/>
        </w:rPr>
      </w:pPr>
      <w:r>
        <w:tab/>
      </w:r>
      <w:r>
        <w:tab/>
      </w:r>
      <w:r>
        <w:rPr>
          <w:bCs/>
        </w:rPr>
        <w:t>Response to paragraph 41 of the concluding observations on the right to safe drinking water and sanitation</w:t>
      </w:r>
    </w:p>
    <w:p w14:paraId="2950856A" w14:textId="41FCD78E" w:rsidR="00BD7D6F" w:rsidRPr="00092B4B" w:rsidRDefault="00BD7D6F" w:rsidP="00BD7D6F">
      <w:pPr>
        <w:pStyle w:val="SingleTxtG"/>
        <w:rPr>
          <w:lang w:val="en-CA"/>
        </w:rPr>
      </w:pPr>
      <w:r>
        <w:t>112.</w:t>
      </w:r>
      <w:r>
        <w:tab/>
        <w:t>The right to safe drinking water and sanitation was enshrined in the Constitution under Act No. 072</w:t>
      </w:r>
      <w:r w:rsidR="00B1011D">
        <w:t>-</w:t>
      </w:r>
      <w:r>
        <w:t>2015/CNT of 5 November 2015 revising the Constitution. The right to safe drinking water and sanitation is recognized in article 18 of the Constitution. In addition, the National Economic and Social Development Plan includes a strategic objective on improving the living environment, access to water, sanitation and quality energy services. To this end, sectoral policies favouring universal access to water and sanitation are being implemented. These include the President</w:t>
      </w:r>
      <w:r w:rsidR="00D2125C">
        <w:t>’</w:t>
      </w:r>
      <w:r>
        <w:t xml:space="preserve">s vision of </w:t>
      </w:r>
      <w:r w:rsidR="00D2125C">
        <w:t>“</w:t>
      </w:r>
      <w:r>
        <w:t>no more water-collecting chores</w:t>
      </w:r>
      <w:r w:rsidR="00D2125C">
        <w:t>”</w:t>
      </w:r>
      <w:r>
        <w:t xml:space="preserve">, the Environment, Water and Sanitation Sectoral Policy, 2018–2027, and the 2021–2025 National Water Strategy. </w:t>
      </w:r>
    </w:p>
    <w:p w14:paraId="111AEE08" w14:textId="77777777" w:rsidR="00BD7D6F" w:rsidRPr="00092B4B" w:rsidRDefault="00BD7D6F" w:rsidP="00BD7D6F">
      <w:pPr>
        <w:pStyle w:val="SingleTxtG"/>
        <w:rPr>
          <w:lang w:val="en-CA"/>
        </w:rPr>
      </w:pPr>
      <w:r>
        <w:t>113.</w:t>
      </w:r>
      <w:r>
        <w:tab/>
        <w:t>Similarly, development programmes are being implemented to ensure that populations enjoy their universal right to water and sanitation. These include the National Safe Drinking Water Supply Programme, 2016–2030, the National Programme on the Integrated Management of Water Resources, 2016–2030, the National Hydraulic Installations Programme, 2017–2030, and the Water Supply and Sanitation Programme.</w:t>
      </w:r>
    </w:p>
    <w:p w14:paraId="512A5710" w14:textId="77777777" w:rsidR="00BD7D6F" w:rsidRPr="00092B4B" w:rsidRDefault="00BD7D6F" w:rsidP="00BD7D6F">
      <w:pPr>
        <w:pStyle w:val="SingleTxtG"/>
        <w:rPr>
          <w:lang w:val="en-CA"/>
        </w:rPr>
      </w:pPr>
      <w:r>
        <w:t>114.</w:t>
      </w:r>
      <w:r>
        <w:tab/>
        <w:t xml:space="preserve">As a result, the activities carried out over the period 2016–2020 have made it possible to ensure the supply of safe drinking water to 3,681,106 persons, of whom 1,778,372 live in rural areas and 1,902,734 in urban areas. In urban areas, a total of 5,694,066 persons, of an urban population of 6,105,472, have a water connection, as do 10,337,258 persons of the rural population of 14,867,594. These achievements raised the national rate of access to safe drinking water from 71.9 per cent in 2015 to 76.4 per cent in 2020. </w:t>
      </w:r>
    </w:p>
    <w:p w14:paraId="605AD674" w14:textId="77777777" w:rsidR="00BD7D6F" w:rsidRPr="00092B4B" w:rsidRDefault="00BD7D6F" w:rsidP="00BD7D6F">
      <w:pPr>
        <w:pStyle w:val="SingleTxtG"/>
        <w:rPr>
          <w:lang w:val="en-CA"/>
        </w:rPr>
      </w:pPr>
      <w:r>
        <w:t>115.</w:t>
      </w:r>
      <w:r>
        <w:tab/>
        <w:t>Various measures have been taken in the area of sanitation. For example:</w:t>
      </w:r>
    </w:p>
    <w:p w14:paraId="17E21196" w14:textId="2A55B0DD" w:rsidR="00BD7D6F" w:rsidRPr="00092B4B" w:rsidRDefault="00BD7D6F" w:rsidP="00BD7D6F">
      <w:pPr>
        <w:pStyle w:val="Bullet1G"/>
        <w:numPr>
          <w:ilvl w:val="0"/>
          <w:numId w:val="0"/>
        </w:numPr>
        <w:tabs>
          <w:tab w:val="left" w:pos="1701"/>
        </w:tabs>
        <w:ind w:left="1701" w:hanging="170"/>
        <w:jc w:val="left"/>
        <w:rPr>
          <w:lang w:val="en-CA"/>
        </w:rPr>
      </w:pPr>
      <w:r w:rsidRPr="0006716E">
        <w:t>•</w:t>
      </w:r>
      <w:r>
        <w:tab/>
        <w:t>The adoption on 24 April 2019 of Decree No.</w:t>
      </w:r>
      <w:r w:rsidR="009F207C">
        <w:t> </w:t>
      </w:r>
      <w:r>
        <w:t>2019</w:t>
      </w:r>
      <w:r w:rsidR="00B1011D">
        <w:noBreakHyphen/>
      </w:r>
      <w:r>
        <w:t>0320/PRES/PM/MEA/MINEFID/MATDC/MEEVCC/ MS laying out standards, criteria and indicators for access to sanitation</w:t>
      </w:r>
    </w:p>
    <w:p w14:paraId="56C95B1E" w14:textId="77777777" w:rsidR="00BD7D6F" w:rsidRPr="00092B4B" w:rsidRDefault="00BD7D6F" w:rsidP="00BD7D6F">
      <w:pPr>
        <w:pStyle w:val="Bullet1G"/>
        <w:numPr>
          <w:ilvl w:val="0"/>
          <w:numId w:val="0"/>
        </w:numPr>
        <w:tabs>
          <w:tab w:val="left" w:pos="1701"/>
        </w:tabs>
        <w:ind w:left="1701" w:hanging="170"/>
        <w:rPr>
          <w:lang w:val="en-CA"/>
        </w:rPr>
      </w:pPr>
      <w:r w:rsidRPr="0006716E">
        <w:t>•</w:t>
      </w:r>
      <w:r>
        <w:tab/>
        <w:t>Subsidies to households for the construction of family latrines and other sanitation facilities</w:t>
      </w:r>
    </w:p>
    <w:p w14:paraId="05B96D83" w14:textId="77777777" w:rsidR="00BD7D6F" w:rsidRPr="00092B4B" w:rsidRDefault="00BD7D6F" w:rsidP="00BD7D6F">
      <w:pPr>
        <w:pStyle w:val="Bullet1G"/>
        <w:numPr>
          <w:ilvl w:val="0"/>
          <w:numId w:val="0"/>
        </w:numPr>
        <w:tabs>
          <w:tab w:val="left" w:pos="1701"/>
        </w:tabs>
        <w:ind w:left="1701" w:hanging="170"/>
        <w:rPr>
          <w:lang w:val="en-CA"/>
        </w:rPr>
      </w:pPr>
      <w:r w:rsidRPr="0006716E">
        <w:t>•</w:t>
      </w:r>
      <w:r>
        <w:tab/>
        <w:t>Implementation of the Safe Drinking Water and Sanitation in the Urban Environment project and the Better Management of Hydraulic Infrastructure for Safe Drinking Water Supplies, Health Promotion and Sanitation in the Urban Environment project, phase 2 (PROGEA II)</w:t>
      </w:r>
    </w:p>
    <w:p w14:paraId="35AAE560" w14:textId="77777777" w:rsidR="00BD7D6F" w:rsidRPr="00092B4B" w:rsidRDefault="00BD7D6F" w:rsidP="00BD7D6F">
      <w:pPr>
        <w:pStyle w:val="SingleTxtG"/>
        <w:rPr>
          <w:lang w:val="en-CA"/>
        </w:rPr>
      </w:pPr>
      <w:r>
        <w:t>116.</w:t>
      </w:r>
      <w:r>
        <w:tab/>
        <w:t>Between 2016 and 2020, 11,345 new boreholes, 15 multi-village drinking water supply networks (AEP-MV), 238,081 family latrines and 5,440 institutional and public latrines were built. In addition, 7 septic treatment plants and 4,042 boreholes were rehabilitated. These actions helped raise the national rate of access to family sanitation from 18 per cent in 2015 to 25.3 per cent in 2019. Over the period 2016–2020, the number of additional people with access to sanitation is estimated at 2,059,621, of whom 1,377,140 lived in rural areas and 682,481 in urban areas. A total of 5,299,287 persons benefit from adequate sanitation facilities nationwide.</w:t>
      </w:r>
    </w:p>
    <w:p w14:paraId="782E62D9" w14:textId="77777777" w:rsidR="00BD7D6F" w:rsidRPr="00092B4B" w:rsidRDefault="00BD7D6F" w:rsidP="00BD7D6F">
      <w:pPr>
        <w:pStyle w:val="SingleTxtG"/>
        <w:rPr>
          <w:lang w:val="en-CA"/>
        </w:rPr>
      </w:pPr>
      <w:r>
        <w:lastRenderedPageBreak/>
        <w:t>117.</w:t>
      </w:r>
      <w:r>
        <w:tab/>
        <w:t xml:space="preserve">This is attributable to the clear commitment to draw up at least one simplified solid waste management plan each year and the implementation of the national project for the treatment and recovery of plastic waste. Efforts to clean up the environment have made it possible to increase the percentage of communes with a functional solid waste management system from 13 per cent in 2015 to 28.13 per cent in 2020. </w:t>
      </w:r>
    </w:p>
    <w:p w14:paraId="269309E8" w14:textId="77777777" w:rsidR="00BD7D6F" w:rsidRPr="00092B4B" w:rsidRDefault="00BD7D6F" w:rsidP="00BD7D6F">
      <w:pPr>
        <w:pStyle w:val="SingleTxtG"/>
        <w:rPr>
          <w:lang w:val="en-CA"/>
        </w:rPr>
      </w:pPr>
      <w:r>
        <w:t>118.</w:t>
      </w:r>
      <w:r>
        <w:tab/>
        <w:t>In 2020, a number of actions were carried out in the environment, water and sanitation sector to take account of gender-related issues and the human rights-based approach. For example, the Ministerial Unit for Gender Promotion within the Ministry of Water and Sanitation has updated its 2020–2022 action plan.</w:t>
      </w:r>
    </w:p>
    <w:p w14:paraId="71EFD27C" w14:textId="0ABF042F" w:rsidR="00BD7D6F" w:rsidRPr="00092B4B" w:rsidRDefault="00BD7D6F" w:rsidP="00BD7D6F">
      <w:pPr>
        <w:pStyle w:val="SingleTxtG"/>
        <w:rPr>
          <w:lang w:val="en-CA"/>
        </w:rPr>
      </w:pPr>
      <w:r>
        <w:t>119.</w:t>
      </w:r>
      <w:r>
        <w:tab/>
        <w:t>With a view to taking cross-cutting aspects into account in its work, the water agency in Nakambé began the development and validation of a guide on integrating the human rights-based approach and gender mainstreaming in 2019. In addition, gender mainstreaming has resulted in the appointment of two women among the five presidents of the local water agencies</w:t>
      </w:r>
      <w:r w:rsidR="00D2125C">
        <w:t>’</w:t>
      </w:r>
      <w:r>
        <w:t xml:space="preserve"> boards of directors, meaning that 40 per cent of the presidents of those decision</w:t>
      </w:r>
      <w:r w:rsidR="00707172">
        <w:noBreakHyphen/>
      </w:r>
      <w:r>
        <w:t>making bodies are now women.</w:t>
      </w:r>
    </w:p>
    <w:p w14:paraId="186ACAA6" w14:textId="77777777" w:rsidR="00BD7D6F" w:rsidRPr="00092B4B" w:rsidRDefault="00BD7D6F" w:rsidP="00BD7D6F">
      <w:pPr>
        <w:pStyle w:val="H1G"/>
        <w:rPr>
          <w:lang w:val="en-CA"/>
        </w:rPr>
      </w:pPr>
      <w:r>
        <w:tab/>
      </w:r>
      <w:r>
        <w:tab/>
      </w:r>
      <w:r>
        <w:rPr>
          <w:bCs/>
        </w:rPr>
        <w:t>Response to paragraph 43 of the concluding observations on the right to health</w:t>
      </w:r>
    </w:p>
    <w:p w14:paraId="53ECEF7C" w14:textId="59959F08" w:rsidR="00BD7D6F" w:rsidRPr="00092B4B" w:rsidRDefault="00BD7D6F" w:rsidP="00BD7D6F">
      <w:pPr>
        <w:pStyle w:val="SingleTxtG"/>
        <w:rPr>
          <w:lang w:val="en-CA"/>
        </w:rPr>
      </w:pPr>
      <w:r>
        <w:t>120.</w:t>
      </w:r>
      <w:r>
        <w:tab/>
        <w:t>The proportion of the national budget allocated to the health sector is constantly increasing, and varies between 11 and 12 per cent. Between 2016 and</w:t>
      </w:r>
      <w:r w:rsidR="00D2125C">
        <w:t xml:space="preserve"> </w:t>
      </w:r>
      <w:r>
        <w:t>2020, the budget allocated to health rose from CFAF 134.63 billion to CFAF 234.502 billion, an increase of 74.18 per cent.</w:t>
      </w:r>
    </w:p>
    <w:p w14:paraId="43AC5631" w14:textId="77777777" w:rsidR="00BD7D6F" w:rsidRPr="00092B4B" w:rsidRDefault="00BD7D6F" w:rsidP="00BD7D6F">
      <w:pPr>
        <w:pStyle w:val="SingleTxtG"/>
        <w:rPr>
          <w:lang w:val="en-CA"/>
        </w:rPr>
      </w:pPr>
      <w:r>
        <w:t>121.</w:t>
      </w:r>
      <w:r>
        <w:tab/>
        <w:t>In order to improve the quality of, and access to, healthcare, 206 new health and social protection centres were built and equipped and one medical centre with a surgical unit was completed in Gayéri. The Government also launched a project to build and equip 240 new health and social protection centres, 13 medical centres with surgical units, two regional hospital centres, two university hospital centres and two specialized geriatric and cancer centres. In addition, 34 health and social protection centres in the main towns of rural communes have been transformed into medical centres.</w:t>
      </w:r>
    </w:p>
    <w:p w14:paraId="45737017" w14:textId="77777777" w:rsidR="00BD7D6F" w:rsidRPr="00092B4B" w:rsidRDefault="00BD7D6F" w:rsidP="00BD7D6F">
      <w:pPr>
        <w:pStyle w:val="SingleTxtG"/>
        <w:rPr>
          <w:lang w:val="en-CA"/>
        </w:rPr>
      </w:pPr>
      <w:r>
        <w:t>122.</w:t>
      </w:r>
      <w:r>
        <w:tab/>
        <w:t xml:space="preserve">The annual health worker recruitment exercise has helped to improve certain indicators. As a result, the population/physician ratio has fallen from 15,836:1 in 2016 to 10,927:1 in 2019. The population/qualified nurse ratio rose from 3,281:1 in 2018 to 2,028:1 in 2019, for a target of 3,500, and the population/qualified midwife ratio rose from 5,510:1 in 2018 to 5,128:1 in 2019, for a target of 5,900. </w:t>
      </w:r>
      <w:bookmarkStart w:id="31" w:name="_Hlk105602503"/>
      <w:bookmarkEnd w:id="31"/>
    </w:p>
    <w:p w14:paraId="789FF779" w14:textId="77777777" w:rsidR="00BD7D6F" w:rsidRPr="00092B4B" w:rsidRDefault="00BD7D6F" w:rsidP="00BD7D6F">
      <w:pPr>
        <w:pStyle w:val="H1G"/>
        <w:rPr>
          <w:lang w:val="en-CA"/>
        </w:rPr>
      </w:pPr>
      <w:r>
        <w:tab/>
      </w:r>
      <w:r>
        <w:tab/>
      </w:r>
      <w:r>
        <w:rPr>
          <w:bCs/>
        </w:rPr>
        <w:t>Response to paragraph 45 of the concluding observations on combating infant and maternal mortality</w:t>
      </w:r>
      <w:r>
        <w:t xml:space="preserve"> </w:t>
      </w:r>
    </w:p>
    <w:p w14:paraId="2BE5C3FC" w14:textId="77777777" w:rsidR="00BD7D6F" w:rsidRPr="00092B4B" w:rsidRDefault="00BD7D6F" w:rsidP="00BD7D6F">
      <w:pPr>
        <w:pStyle w:val="SingleTxtG"/>
        <w:rPr>
          <w:lang w:val="en-CA"/>
        </w:rPr>
      </w:pPr>
      <w:r>
        <w:t>123.</w:t>
      </w:r>
      <w:r>
        <w:tab/>
        <w:t>Efforts to combat infant mortality and maternal mortality and morbidity have been stepped up, making it possible to manage malaria in children under the age of 5 years. As a result, the lethality of severe malaria in children under 5 is falling (1.5 per cent in 2016 compared to 1.1</w:t>
      </w:r>
      <w:r w:rsidRPr="001320E6">
        <w:t xml:space="preserve"> </w:t>
      </w:r>
      <w:r>
        <w:t>per cent in 2019). The in-hospital mortality rate (per 1,000) (university hospital centres, regional hospital centres, district hospitals) went from 56.40 in 2016 to 59.30 in 2020. The in-hospital maternal mortality rate per 100,000 women in labour fell from 134.60 in 2016 to 134 in 2020.</w:t>
      </w:r>
    </w:p>
    <w:p w14:paraId="289C6B19" w14:textId="355CCEA0" w:rsidR="00BD7D6F" w:rsidRPr="00092B4B" w:rsidRDefault="00BD7D6F" w:rsidP="00BD7D6F">
      <w:pPr>
        <w:pStyle w:val="SingleTxtG"/>
        <w:rPr>
          <w:lang w:val="en-CA"/>
        </w:rPr>
      </w:pPr>
      <w:r>
        <w:t>124.</w:t>
      </w:r>
      <w:r>
        <w:tab/>
        <w:t>Childhood vaccination campaigns have been organized throughout the country. They have led to improved antigen coverage rates: third dose of pentavalent vaccine (Penta3): 62.3</w:t>
      </w:r>
      <w:r w:rsidR="006C51FE">
        <w:t> </w:t>
      </w:r>
      <w:r>
        <w:t>per cent in 2018 and 56.5 per cent in 2019; second dose of combined measles-rubella vaccine (RR2): 52.6 per cent in 2018 and 48.1 per cent in 2019. The substantial increase in the contribution from the State budget, which rose from CFAF 1,200,000,000 in 2018 to CFAF</w:t>
      </w:r>
      <w:r w:rsidR="006C51FE">
        <w:t> </w:t>
      </w:r>
      <w:r>
        <w:t>4,700,000,000 in 2019, has made it possible to increase the number of vehicles available to the campaign.</w:t>
      </w:r>
    </w:p>
    <w:p w14:paraId="13C55BAD" w14:textId="6D9F0AA1" w:rsidR="00BD7D6F" w:rsidRPr="00092B4B" w:rsidRDefault="00BD7D6F" w:rsidP="00BD7D6F">
      <w:pPr>
        <w:pStyle w:val="SingleTxtG"/>
        <w:rPr>
          <w:lang w:val="en-CA"/>
        </w:rPr>
      </w:pPr>
      <w:bookmarkStart w:id="32" w:name="_Hlk105601070"/>
      <w:r>
        <w:t>125.</w:t>
      </w:r>
      <w:r>
        <w:tab/>
        <w:t>Decree No. 2016</w:t>
      </w:r>
      <w:r w:rsidR="00BE4049">
        <w:t>-</w:t>
      </w:r>
      <w:r>
        <w:t xml:space="preserve">311/PRES/PM/MS/MADTSI/MINEFID of 29 April 2016 on free healthcare for women and children under the age of 5 years living in the country enshrines </w:t>
      </w:r>
      <w:r>
        <w:lastRenderedPageBreak/>
        <w:t>free healthcare, medicines and family planning and prenatal care. This measure has led to improved maternal and child health and reduced maternal and infant mortality. Between 2016 and 2020, 80,689,421 free measures were offered at an estimated cost of over CFAF</w:t>
      </w:r>
      <w:r w:rsidR="009A1ABE">
        <w:t> </w:t>
      </w:r>
      <w:r>
        <w:t>116.8</w:t>
      </w:r>
      <w:r w:rsidR="009A1ABE">
        <w:t> </w:t>
      </w:r>
      <w:r>
        <w:t>billion. The number of women benefiting from free healthcare rose from 3,233,293 to 6,901,979, and the number of children from 7,068,370 to 10,307,427, between 2016 and 2020.</w:t>
      </w:r>
    </w:p>
    <w:bookmarkEnd w:id="32"/>
    <w:p w14:paraId="155ABB2A" w14:textId="77777777" w:rsidR="00BD7D6F" w:rsidRPr="00092B4B" w:rsidRDefault="00BD7D6F" w:rsidP="00BD7D6F">
      <w:pPr>
        <w:pStyle w:val="H1G"/>
        <w:rPr>
          <w:lang w:val="en-CA"/>
        </w:rPr>
      </w:pPr>
      <w:r>
        <w:tab/>
      </w:r>
      <w:r>
        <w:tab/>
      </w:r>
      <w:r>
        <w:rPr>
          <w:bCs/>
        </w:rPr>
        <w:t>Response to paragraph 47 (a) of the concluding observations on sexual and reproductive health</w:t>
      </w:r>
    </w:p>
    <w:p w14:paraId="54CB0064" w14:textId="6F752FB0" w:rsidR="00BD7D6F" w:rsidRPr="00092B4B" w:rsidRDefault="00BD7D6F" w:rsidP="00BD7D6F">
      <w:pPr>
        <w:pStyle w:val="SingleTxtG"/>
        <w:rPr>
          <w:lang w:val="en-CA"/>
        </w:rPr>
      </w:pPr>
      <w:bookmarkStart w:id="33" w:name="_Hlk104889864"/>
      <w:r>
        <w:t>126.</w:t>
      </w:r>
      <w:r>
        <w:tab/>
        <w:t>With the adoption of the Criminal Code, the procedure for access to legal abortion in cases of rape or incest has been simplified. Under article 513-14 of the Criminal Code, in cases of rape or incest, if the public prosecutor</w:t>
      </w:r>
      <w:r w:rsidR="00D2125C">
        <w:t>’</w:t>
      </w:r>
      <w:r>
        <w:t>s office confirms that the pregnant woman is in genuine distress, she may ask a doctor to terminate her pregnancy within the first 14 weeks.</w:t>
      </w:r>
      <w:bookmarkEnd w:id="33"/>
    </w:p>
    <w:p w14:paraId="0ADAD6C5" w14:textId="77777777" w:rsidR="00BD7D6F" w:rsidRPr="00092B4B" w:rsidRDefault="00BD7D6F" w:rsidP="00BD7D6F">
      <w:pPr>
        <w:pStyle w:val="SingleTxtG"/>
        <w:rPr>
          <w:lang w:val="en-CA"/>
        </w:rPr>
      </w:pPr>
      <w:bookmarkStart w:id="34" w:name="_Hlk104890037"/>
      <w:r>
        <w:t>127.</w:t>
      </w:r>
      <w:r>
        <w:tab/>
        <w:t xml:space="preserve">This article differs from the provisions of the previous Code in two essential respects. Firstly, the opinion of a single doctor, whether working in public or private healthcare, is now sufficient to authorize the voluntary termination of the pregnancy, whereas the 1996 version of the Code required two medical opinions, one of which needed to be given by a doctor working in public healthcare. Secondly, the 10-week limit set in cases of incest or rape under the previous Code has been increased to 14 weeks. </w:t>
      </w:r>
    </w:p>
    <w:p w14:paraId="086E0043" w14:textId="77777777" w:rsidR="00BD7D6F" w:rsidRPr="00092B4B" w:rsidRDefault="00BD7D6F" w:rsidP="00BD7D6F">
      <w:pPr>
        <w:pStyle w:val="SingleTxtG"/>
        <w:rPr>
          <w:lang w:val="en-CA"/>
        </w:rPr>
      </w:pPr>
      <w:r>
        <w:t>128.</w:t>
      </w:r>
      <w:r>
        <w:tab/>
        <w:t xml:space="preserve">The number of illegal abortions fell by approximately 4 per cent between 2017 and 2018, from 1,943 to 1,867. These are cases recorded by various health facilities following complications resulting from clandestine abortions. Post-abortion care is free in public health facilities. </w:t>
      </w:r>
    </w:p>
    <w:bookmarkEnd w:id="34"/>
    <w:p w14:paraId="7F0CC2C2" w14:textId="77777777" w:rsidR="00BD7D6F" w:rsidRPr="00092B4B" w:rsidRDefault="00BD7D6F" w:rsidP="00BD7D6F">
      <w:pPr>
        <w:pStyle w:val="H1G"/>
        <w:rPr>
          <w:lang w:val="en-CA"/>
        </w:rPr>
      </w:pPr>
      <w:r>
        <w:tab/>
      </w:r>
      <w:r>
        <w:tab/>
      </w:r>
      <w:r>
        <w:rPr>
          <w:bCs/>
        </w:rPr>
        <w:t>Response to paragraph 47 (b) of the concluding observations on sexual and reproductive health</w:t>
      </w:r>
    </w:p>
    <w:p w14:paraId="27988410" w14:textId="5D1D5BCF" w:rsidR="00BD7D6F" w:rsidRPr="00092B4B" w:rsidRDefault="00BD7D6F" w:rsidP="00BD7D6F">
      <w:pPr>
        <w:pStyle w:val="SingleTxtG"/>
        <w:rPr>
          <w:lang w:val="en-CA"/>
        </w:rPr>
      </w:pPr>
      <w:bookmarkStart w:id="35" w:name="_Hlk104969639"/>
      <w:r>
        <w:t>129.</w:t>
      </w:r>
      <w:r>
        <w:tab/>
        <w:t>Sexual and reproductive health services are offered at all levels of the country</w:t>
      </w:r>
      <w:r w:rsidR="00D2125C">
        <w:t>’</w:t>
      </w:r>
      <w:r>
        <w:t xml:space="preserve">s health system (community health centres, health and social promotion centres, medical centres with field surgical teams, regional hospital centres, regional university hospital centres and university hospital centres). The Government adopted the National Family Planning Acceleration Plan, 2017–2020, as a national reference, the aim of which is to increase the prevalence rate for the use of modern contraceptives among women in relationships from 22.5 per cent in 2015 to 32 per cent in 2020. </w:t>
      </w:r>
    </w:p>
    <w:p w14:paraId="210F2FC2" w14:textId="49BD5ECD" w:rsidR="00BD7D6F" w:rsidRPr="00092B4B" w:rsidRDefault="00BD7D6F" w:rsidP="00BD7D6F">
      <w:pPr>
        <w:pStyle w:val="SingleTxtG"/>
        <w:rPr>
          <w:lang w:val="en-CA"/>
        </w:rPr>
      </w:pPr>
      <w:r>
        <w:t>130.</w:t>
      </w:r>
      <w:r>
        <w:tab/>
        <w:t>The Government has introduced free family planning services to improve the affordability of the contraceptive methods not subject to restrictions. Between 2018 and 2020, the total cost of this free service was CFAF 22,424,339,537. Ultimately, the Government aims to achieve 60 per cent prevalence in the use of contraceptive methods by 2030. For example, the adoption in 2018 of the use of self-injection of subcutaneous Depo</w:t>
      </w:r>
      <w:r w:rsidR="001E3730">
        <w:noBreakHyphen/>
      </w:r>
      <w:r>
        <w:t xml:space="preserve">Medroxyprogesterone Acetate (DMPA/SC) as an innovative and promising strategy that helps to improve access to family planning services, which has been implemented in eight regions (35 districts), had, by the first quarter of 2021, reached 1,957 former users and 1,137 new users. Together, these government policies have led to a rise in the prevalence rate of contraceptive use from 22.5 per cent in 2015 to 31.9 per cent in 2020. </w:t>
      </w:r>
      <w:bookmarkEnd w:id="35"/>
    </w:p>
    <w:p w14:paraId="5EA7E610" w14:textId="77777777" w:rsidR="00BD7D6F" w:rsidRPr="00092B4B" w:rsidRDefault="00BD7D6F" w:rsidP="00BD7D6F">
      <w:pPr>
        <w:pStyle w:val="H1G"/>
        <w:rPr>
          <w:lang w:val="en-CA"/>
        </w:rPr>
      </w:pPr>
      <w:r>
        <w:tab/>
      </w:r>
      <w:r>
        <w:tab/>
      </w:r>
      <w:r>
        <w:rPr>
          <w:bCs/>
        </w:rPr>
        <w:t>Response to paragraph 47 (c) of the concluding observations on sexual and reproductive health</w:t>
      </w:r>
    </w:p>
    <w:p w14:paraId="6A31E3AE" w14:textId="77777777" w:rsidR="00BD7D6F" w:rsidRPr="00092B4B" w:rsidRDefault="00BD7D6F" w:rsidP="00BD7D6F">
      <w:pPr>
        <w:pStyle w:val="SingleTxtG"/>
        <w:rPr>
          <w:lang w:val="en-CA"/>
        </w:rPr>
      </w:pPr>
      <w:r>
        <w:t>131.</w:t>
      </w:r>
      <w:r>
        <w:tab/>
        <w:t xml:space="preserve">Several measures are being taken to improve sexual and reproductive health services for adolescents and young persons in order to reduce pregnancy-related school dropout rates. To that end, in 2017, the Ministerial Committee to Combat AIDS, under the Ministry of Education, Literacy and the Promotion of National Languages, developed teaching modules on sexual and reproductive health. Thus, in 2018 and 2019, awareness-raising on the issue of pregnancy in schools was conducted among 15,774 male and female students. Between 2019 </w:t>
      </w:r>
      <w:r>
        <w:lastRenderedPageBreak/>
        <w:t>and 2021, a total of 157,917 young people participated in awareness-raising activities on sexual and reproductive health.</w:t>
      </w:r>
    </w:p>
    <w:p w14:paraId="16F86B52" w14:textId="6D98B410" w:rsidR="00BD7D6F" w:rsidRPr="00092B4B" w:rsidRDefault="00BD7D6F" w:rsidP="00BD7D6F">
      <w:pPr>
        <w:pStyle w:val="SingleTxtG"/>
        <w:rPr>
          <w:lang w:val="en-CA"/>
        </w:rPr>
      </w:pPr>
      <w:r>
        <w:t>132.</w:t>
      </w:r>
      <w:r>
        <w:tab/>
        <w:t xml:space="preserve">Further initiatives include an interactive Internet platform called </w:t>
      </w:r>
      <w:r w:rsidR="00D2125C">
        <w:t>“</w:t>
      </w:r>
      <w:r>
        <w:t>QG Jeunes</w:t>
      </w:r>
      <w:r w:rsidR="00D2125C">
        <w:t>”</w:t>
      </w:r>
      <w:r>
        <w:t xml:space="preserve">, available on the Google Play store since March 2018, a toll-free number (34 24) for contacting mentors to discuss issues related to sexuality, and the </w:t>
      </w:r>
      <w:r w:rsidR="00D2125C">
        <w:t>“</w:t>
      </w:r>
      <w:r>
        <w:t>U-report</w:t>
      </w:r>
      <w:r w:rsidR="00D2125C">
        <w:t>”</w:t>
      </w:r>
      <w:r>
        <w:t xml:space="preserve"> platform for the elimination of female genital mutilation. </w:t>
      </w:r>
    </w:p>
    <w:p w14:paraId="5339EBD9" w14:textId="77777777" w:rsidR="00BD7D6F" w:rsidRPr="00092B4B" w:rsidRDefault="00BD7D6F" w:rsidP="00BD7D6F">
      <w:pPr>
        <w:pStyle w:val="SingleTxtG"/>
        <w:rPr>
          <w:lang w:val="en-CA"/>
        </w:rPr>
      </w:pPr>
      <w:r>
        <w:t>133.</w:t>
      </w:r>
      <w:r>
        <w:tab/>
        <w:t>In addition, the implementation of a sexual and reproductive health project for adolescents and young persons for the period 2021–2025 has raised awareness among 3,000 persons of the need for dialogue between men and women and, in 2021, for dialogue between parents and children.</w:t>
      </w:r>
    </w:p>
    <w:p w14:paraId="7019D379" w14:textId="77777777" w:rsidR="00BD7D6F" w:rsidRPr="00092B4B" w:rsidRDefault="00BD7D6F" w:rsidP="00BD7D6F">
      <w:pPr>
        <w:pStyle w:val="H1G"/>
        <w:rPr>
          <w:lang w:val="en-CA"/>
        </w:rPr>
      </w:pPr>
      <w:r>
        <w:tab/>
      </w:r>
      <w:r>
        <w:tab/>
      </w:r>
      <w:r>
        <w:rPr>
          <w:bCs/>
        </w:rPr>
        <w:t>Response to paragraph 50 of the concluding observations on the right to education</w:t>
      </w:r>
    </w:p>
    <w:p w14:paraId="29D2BB86" w14:textId="77777777" w:rsidR="00BD7D6F" w:rsidRPr="00092B4B" w:rsidRDefault="00BD7D6F" w:rsidP="00BD7D6F">
      <w:pPr>
        <w:pStyle w:val="SingleTxtG"/>
        <w:rPr>
          <w:lang w:val="en-CA"/>
        </w:rPr>
      </w:pPr>
      <w:r>
        <w:t>134.</w:t>
      </w:r>
      <w:r>
        <w:tab/>
        <w:t>A number of initiatives have been launched to expand access to quality education for all. These include the recruitment of teaching staff, the construction of school infrastructure, the financing of certain educational initiatives and the establishment of school canteens. By way of illustration, 35 preschools were built between 2018 and 2019.</w:t>
      </w:r>
    </w:p>
    <w:p w14:paraId="1470D32E" w14:textId="77777777" w:rsidR="00BD7D6F" w:rsidRPr="00092B4B" w:rsidRDefault="00BD7D6F" w:rsidP="00BD7D6F">
      <w:pPr>
        <w:pStyle w:val="SingleTxtG"/>
        <w:rPr>
          <w:lang w:val="en-CA"/>
        </w:rPr>
      </w:pPr>
      <w:r>
        <w:t>135.</w:t>
      </w:r>
      <w:r>
        <w:tab/>
        <w:t>Similarly, local authorities have been lobbied to integrate non-formal education into their local development plans. During the 2020–2021 period, there were 2,370 literacy centres, with a total of 99,866 students, including 78,007 women, following the courses offered.</w:t>
      </w:r>
    </w:p>
    <w:p w14:paraId="47625AD6" w14:textId="77777777" w:rsidR="00BD7D6F" w:rsidRPr="00092B4B" w:rsidRDefault="00BD7D6F" w:rsidP="00BD7D6F">
      <w:pPr>
        <w:pStyle w:val="SingleTxtG"/>
        <w:rPr>
          <w:lang w:val="en-CA"/>
        </w:rPr>
      </w:pPr>
      <w:r>
        <w:t>136.</w:t>
      </w:r>
      <w:r>
        <w:tab/>
        <w:t>In the case of school canteens, the State allocates CFAF 18,882,000,000 each year for the purchase of food.</w:t>
      </w:r>
    </w:p>
    <w:p w14:paraId="23439664" w14:textId="7AA95698" w:rsidR="00BD7D6F" w:rsidRPr="00092B4B" w:rsidRDefault="00BD7D6F" w:rsidP="00BD7D6F">
      <w:pPr>
        <w:pStyle w:val="SingleTxtG"/>
        <w:rPr>
          <w:lang w:val="en-CA"/>
        </w:rPr>
      </w:pPr>
      <w:r>
        <w:t>137.</w:t>
      </w:r>
      <w:r>
        <w:tab/>
        <w:t>Awareness-raising sessions are organized on a regular basis to promote the inclusion and education of girls and gender mainstreaming. An integrated plan for girls</w:t>
      </w:r>
      <w:r w:rsidR="00D2125C">
        <w:t>’</w:t>
      </w:r>
      <w:r>
        <w:t xml:space="preserve"> education has been adopted and is being implemented in four Provinces in the Sahel Region (Yagha, Soum, Séno and Oudalan) and three Provinces in the Centre-Nord Region (Sanmatenga, Bam and Namentenga). </w:t>
      </w:r>
    </w:p>
    <w:p w14:paraId="72ED3B37" w14:textId="77777777" w:rsidR="00BD7D6F" w:rsidRPr="00092B4B" w:rsidRDefault="00BD7D6F" w:rsidP="00BD7D6F">
      <w:pPr>
        <w:pStyle w:val="SingleTxtG"/>
        <w:rPr>
          <w:lang w:val="en-CA"/>
        </w:rPr>
      </w:pPr>
      <w:r>
        <w:t>138.</w:t>
      </w:r>
      <w:r>
        <w:tab/>
        <w:t>In addition, the Government and its partners also provide specific support for girls. In fact, since 2018, an average of 2,200 girls of post-primary age have been provided with accommodation each year. A sum of CFAF 5,000 per month is allocated to each of them to cover accommodation costs.</w:t>
      </w:r>
    </w:p>
    <w:p w14:paraId="1205925D" w14:textId="75DF81EA" w:rsidR="00BD7D6F" w:rsidRPr="00092B4B" w:rsidRDefault="00BD7D6F" w:rsidP="00BD7D6F">
      <w:pPr>
        <w:pStyle w:val="SingleTxtG"/>
        <w:rPr>
          <w:lang w:val="en-CA"/>
        </w:rPr>
      </w:pPr>
      <w:r>
        <w:t>139.</w:t>
      </w:r>
      <w:r>
        <w:tab/>
        <w:t>The Government has adopted the Accelerated/Transition Enrolment Strategy to encourage the enrolment of out-of-school children aged between 9 and 12 years. Under the Strategy, such</w:t>
      </w:r>
      <w:r w:rsidR="00D2125C">
        <w:t xml:space="preserve"> </w:t>
      </w:r>
      <w:r>
        <w:t>children are provided with education in the form of the teaching content for classes CP1, CP2 and CE1 over nine months, i.e. two months in the national language and seven months in French. After that period of nine months, they are integrated into the mainstream system, in class CE2.</w:t>
      </w:r>
    </w:p>
    <w:p w14:paraId="7ACCA41E" w14:textId="77777777" w:rsidR="00BD7D6F" w:rsidRPr="00092B4B" w:rsidRDefault="00BD7D6F" w:rsidP="00BD7D6F">
      <w:pPr>
        <w:pStyle w:val="SingleTxtG"/>
        <w:rPr>
          <w:lang w:val="en-CA"/>
        </w:rPr>
      </w:pPr>
      <w:r>
        <w:t>140.</w:t>
      </w:r>
      <w:r>
        <w:tab/>
        <w:t>In 2018, the 572 Accelerated/Transition Enrolment Strategy centres were attended by a total of 14,875</w:t>
      </w:r>
      <w:r w:rsidRPr="00FA149A">
        <w:t xml:space="preserve"> </w:t>
      </w:r>
      <w:r>
        <w:t xml:space="preserve">students: 7,553 girls and 7,322 boys. In 2019, the figure was 12,014: 970 girls and 6,044 boys. By 2020–2021, it had risen to 14,651: 7,238 girls and 7,413 boys. Since 2018, an average of 2,000 teachers have been trained each year in inclusive education. </w:t>
      </w:r>
    </w:p>
    <w:p w14:paraId="17C104CB" w14:textId="44245177" w:rsidR="00BD7D6F" w:rsidRPr="00092B4B" w:rsidRDefault="00BD7D6F" w:rsidP="00BD7D6F">
      <w:pPr>
        <w:pStyle w:val="SingleTxtG"/>
        <w:rPr>
          <w:lang w:val="en-CA"/>
        </w:rPr>
      </w:pPr>
      <w:r>
        <w:t>141.</w:t>
      </w:r>
      <w:r>
        <w:tab/>
        <w:t>The adoption of the National Strategy to Accelerate Girls</w:t>
      </w:r>
      <w:r w:rsidR="00D2125C">
        <w:t>’</w:t>
      </w:r>
      <w:r>
        <w:t xml:space="preserve"> Education for the period 2012–2021 is contributing to the establishment of an education system free of all forms of gender inequality and inequity. The results of the implementation of the Strategy between 2017 and 2021 include:</w:t>
      </w:r>
    </w:p>
    <w:p w14:paraId="62E196D1" w14:textId="77777777" w:rsidR="00BD7D6F" w:rsidRPr="00092B4B" w:rsidRDefault="00BD7D6F" w:rsidP="00BE5B74">
      <w:pPr>
        <w:pStyle w:val="Bullet1G"/>
        <w:numPr>
          <w:ilvl w:val="0"/>
          <w:numId w:val="0"/>
        </w:numPr>
        <w:tabs>
          <w:tab w:val="left" w:pos="1701"/>
        </w:tabs>
        <w:ind w:left="1701" w:hanging="170"/>
        <w:rPr>
          <w:lang w:val="en-CA"/>
        </w:rPr>
      </w:pPr>
      <w:r w:rsidRPr="0006716E">
        <w:t>•</w:t>
      </w:r>
      <w:r>
        <w:tab/>
        <w:t xml:space="preserve">Subsidized primary school enrolment for 230,467 girls </w:t>
      </w:r>
    </w:p>
    <w:p w14:paraId="0363BD2D" w14:textId="4E8B5998" w:rsidR="00BD7D6F" w:rsidRPr="00092B4B" w:rsidRDefault="00BD7D6F" w:rsidP="00BD7D6F">
      <w:pPr>
        <w:pStyle w:val="Bullet1G"/>
        <w:numPr>
          <w:ilvl w:val="0"/>
          <w:numId w:val="0"/>
        </w:numPr>
        <w:tabs>
          <w:tab w:val="left" w:pos="1701"/>
        </w:tabs>
        <w:ind w:left="1701" w:hanging="170"/>
        <w:rPr>
          <w:lang w:val="en-CA"/>
        </w:rPr>
      </w:pPr>
      <w:r w:rsidRPr="0006716E">
        <w:t>•</w:t>
      </w:r>
      <w:r>
        <w:tab/>
        <w:t>Specific support (support courses, various donations, etc.) for more than 43,000</w:t>
      </w:r>
      <w:r w:rsidR="004B434F">
        <w:t> </w:t>
      </w:r>
      <w:r>
        <w:t>vulnerable girls at post-primary level in 2021</w:t>
      </w:r>
    </w:p>
    <w:p w14:paraId="245D1462" w14:textId="77777777" w:rsidR="00BD7D6F" w:rsidRPr="00092B4B" w:rsidRDefault="00BD7D6F" w:rsidP="00BD7D6F">
      <w:pPr>
        <w:pStyle w:val="Bullet1G"/>
        <w:numPr>
          <w:ilvl w:val="0"/>
          <w:numId w:val="0"/>
        </w:numPr>
        <w:tabs>
          <w:tab w:val="left" w:pos="1701"/>
        </w:tabs>
        <w:ind w:left="1701" w:hanging="170"/>
        <w:rPr>
          <w:lang w:val="en-CA"/>
        </w:rPr>
      </w:pPr>
      <w:r w:rsidRPr="0006716E">
        <w:t>•</w:t>
      </w:r>
      <w:r>
        <w:tab/>
        <w:t xml:space="preserve">School kits for 1,500 girls living in difficult circumstances </w:t>
      </w:r>
    </w:p>
    <w:p w14:paraId="21E3AD73" w14:textId="77777777" w:rsidR="00BD7D6F" w:rsidRPr="00092B4B" w:rsidRDefault="00BD7D6F" w:rsidP="00BD7D6F">
      <w:pPr>
        <w:pStyle w:val="Bullet1G"/>
        <w:numPr>
          <w:ilvl w:val="0"/>
          <w:numId w:val="0"/>
        </w:numPr>
        <w:tabs>
          <w:tab w:val="left" w:pos="1701"/>
        </w:tabs>
        <w:ind w:left="1701" w:hanging="170"/>
        <w:rPr>
          <w:lang w:val="en-CA"/>
        </w:rPr>
      </w:pPr>
      <w:r w:rsidRPr="0006716E">
        <w:lastRenderedPageBreak/>
        <w:t>•</w:t>
      </w:r>
      <w:r>
        <w:tab/>
        <w:t>Between 2017 and 2021, subsidized parent-teacher association membership fees for 912,100 girls newly enrolled in the class CP1, and a ban on excluding any pupil for non-payment of such fees</w:t>
      </w:r>
    </w:p>
    <w:p w14:paraId="3681D0F2" w14:textId="09096F3A" w:rsidR="00BD7D6F" w:rsidRPr="00092B4B" w:rsidRDefault="00BD7D6F" w:rsidP="00BD7D6F">
      <w:pPr>
        <w:pStyle w:val="Bullet1G"/>
        <w:numPr>
          <w:ilvl w:val="0"/>
          <w:numId w:val="0"/>
        </w:numPr>
        <w:tabs>
          <w:tab w:val="left" w:pos="1701"/>
        </w:tabs>
        <w:ind w:left="1701" w:hanging="170"/>
        <w:rPr>
          <w:lang w:val="en-CA"/>
        </w:rPr>
      </w:pPr>
      <w:r w:rsidRPr="0006716E">
        <w:t>•</w:t>
      </w:r>
      <w:r>
        <w:tab/>
        <w:t>Support for accommodation and meals for 88,855 girls in 2020</w:t>
      </w:r>
      <w:r w:rsidR="006C51FE">
        <w:t>–</w:t>
      </w:r>
      <w:r>
        <w:t>2021</w:t>
      </w:r>
    </w:p>
    <w:p w14:paraId="2D39A849" w14:textId="41016169" w:rsidR="00BD7D6F" w:rsidRPr="00092B4B" w:rsidRDefault="00BD7D6F" w:rsidP="00BD7D6F">
      <w:pPr>
        <w:pStyle w:val="SingleTxtG"/>
        <w:rPr>
          <w:lang w:val="en-CA"/>
        </w:rPr>
      </w:pPr>
      <w:r>
        <w:t>142.</w:t>
      </w:r>
      <w:r>
        <w:tab/>
        <w:t>The implementation of the Sahel Women</w:t>
      </w:r>
      <w:r w:rsidR="00D2125C">
        <w:t>’</w:t>
      </w:r>
      <w:r>
        <w:t>s Empowerment and Demographic Dividend Project for the period 2016–2020 has achieved the following results:</w:t>
      </w:r>
    </w:p>
    <w:p w14:paraId="17F9C03B" w14:textId="77777777" w:rsidR="00BD7D6F" w:rsidRPr="00092B4B" w:rsidRDefault="00BD7D6F" w:rsidP="00BD7D6F">
      <w:pPr>
        <w:pStyle w:val="Bullet1G"/>
        <w:numPr>
          <w:ilvl w:val="0"/>
          <w:numId w:val="0"/>
        </w:numPr>
        <w:tabs>
          <w:tab w:val="left" w:pos="1701"/>
        </w:tabs>
        <w:ind w:left="1701" w:hanging="170"/>
        <w:rPr>
          <w:lang w:val="en-CA"/>
        </w:rPr>
      </w:pPr>
      <w:r w:rsidRPr="0006716E">
        <w:t>•</w:t>
      </w:r>
      <w:r>
        <w:tab/>
        <w:t>Financial support each year for more than 830 girls who were victims of or at risk of child marriage in the Boucle du Mouhoun, Est, Sahel, Hauts Bassins and Centre-Est Regions</w:t>
      </w:r>
    </w:p>
    <w:p w14:paraId="63504464" w14:textId="21FA2CFC" w:rsidR="00BD7D6F" w:rsidRPr="00092B4B" w:rsidRDefault="00BD7D6F" w:rsidP="00BD7D6F">
      <w:pPr>
        <w:pStyle w:val="Bullet1G"/>
        <w:numPr>
          <w:ilvl w:val="0"/>
          <w:numId w:val="0"/>
        </w:numPr>
        <w:tabs>
          <w:tab w:val="left" w:pos="1701"/>
        </w:tabs>
        <w:ind w:left="1701" w:hanging="170"/>
        <w:rPr>
          <w:lang w:val="en-CA"/>
        </w:rPr>
      </w:pPr>
      <w:r w:rsidRPr="0006716E">
        <w:t>•</w:t>
      </w:r>
      <w:r>
        <w:tab/>
        <w:t>The setting up of 21 Deen kan (the child</w:t>
      </w:r>
      <w:r w:rsidR="00D2125C">
        <w:t>’</w:t>
      </w:r>
      <w:r>
        <w:t>s voice, in the Dioula language) clubs in schools in the regions covered by the project</w:t>
      </w:r>
    </w:p>
    <w:p w14:paraId="195C8992" w14:textId="77777777" w:rsidR="00BD7D6F" w:rsidRPr="00092B4B" w:rsidRDefault="00BD7D6F" w:rsidP="00BD7D6F">
      <w:pPr>
        <w:pStyle w:val="Bullet1G"/>
        <w:numPr>
          <w:ilvl w:val="0"/>
          <w:numId w:val="0"/>
        </w:numPr>
        <w:tabs>
          <w:tab w:val="left" w:pos="1701"/>
        </w:tabs>
        <w:ind w:left="1701" w:hanging="170"/>
        <w:rPr>
          <w:lang w:val="en-CA"/>
        </w:rPr>
      </w:pPr>
      <w:r w:rsidRPr="0006716E">
        <w:t>•</w:t>
      </w:r>
      <w:r>
        <w:tab/>
        <w:t>Training for 1,610 girls in life skills and the development of self-esteem</w:t>
      </w:r>
    </w:p>
    <w:p w14:paraId="0E166655" w14:textId="77777777" w:rsidR="00BD7D6F" w:rsidRPr="00092B4B" w:rsidRDefault="00BD7D6F" w:rsidP="00BD7D6F">
      <w:pPr>
        <w:pStyle w:val="SingleTxtG"/>
        <w:rPr>
          <w:lang w:val="en-CA"/>
        </w:rPr>
      </w:pPr>
      <w:r>
        <w:t>143.</w:t>
      </w:r>
      <w:r>
        <w:tab/>
        <w:t xml:space="preserve">Several other initiatives have been implemented: </w:t>
      </w:r>
    </w:p>
    <w:p w14:paraId="0C607884" w14:textId="77777777" w:rsidR="00BD7D6F" w:rsidRPr="00092B4B" w:rsidRDefault="00BD7D6F" w:rsidP="00BD7D6F">
      <w:pPr>
        <w:pStyle w:val="Bullet1G"/>
        <w:numPr>
          <w:ilvl w:val="0"/>
          <w:numId w:val="0"/>
        </w:numPr>
        <w:tabs>
          <w:tab w:val="left" w:pos="1701"/>
        </w:tabs>
        <w:ind w:left="1701" w:hanging="170"/>
        <w:rPr>
          <w:lang w:val="en-CA"/>
        </w:rPr>
      </w:pPr>
      <w:r w:rsidRPr="0006716E">
        <w:t>•</w:t>
      </w:r>
      <w:r>
        <w:tab/>
        <w:t xml:space="preserve">Economic Community of West African States (ECOWAS) scholarships for excellence awarded to 218 girls between 2016 and 2019 </w:t>
      </w:r>
    </w:p>
    <w:p w14:paraId="6BFC04D1" w14:textId="77777777" w:rsidR="00BD7D6F" w:rsidRPr="00092B4B" w:rsidRDefault="00BD7D6F" w:rsidP="00BD7D6F">
      <w:pPr>
        <w:pStyle w:val="Bullet1G"/>
        <w:numPr>
          <w:ilvl w:val="0"/>
          <w:numId w:val="0"/>
        </w:numPr>
        <w:tabs>
          <w:tab w:val="left" w:pos="1701"/>
        </w:tabs>
        <w:ind w:left="1701" w:hanging="170"/>
        <w:rPr>
          <w:lang w:val="en-CA"/>
        </w:rPr>
      </w:pPr>
      <w:r w:rsidRPr="0006716E">
        <w:t>•</w:t>
      </w:r>
      <w:r>
        <w:tab/>
        <w:t>54 per cent of places in technical education and scholarships for scientific studies set aside for girls</w:t>
      </w:r>
    </w:p>
    <w:p w14:paraId="3E51ADDA" w14:textId="77777777" w:rsidR="00BD7D6F" w:rsidRPr="00092B4B" w:rsidRDefault="00BD7D6F" w:rsidP="00BD7D6F">
      <w:pPr>
        <w:pStyle w:val="Bullet1G"/>
        <w:numPr>
          <w:ilvl w:val="0"/>
          <w:numId w:val="0"/>
        </w:numPr>
        <w:tabs>
          <w:tab w:val="left" w:pos="1701"/>
        </w:tabs>
        <w:ind w:left="1701" w:hanging="170"/>
        <w:rPr>
          <w:lang w:val="en-CA"/>
        </w:rPr>
      </w:pPr>
      <w:r w:rsidRPr="0006716E">
        <w:t>•</w:t>
      </w:r>
      <w:r>
        <w:tab/>
        <w:t>National scholarships awarded to 13,049 girls: 8,834 for post-primary education and 4,215 for secondary education between 2017 and 2020</w:t>
      </w:r>
    </w:p>
    <w:p w14:paraId="5E875BA3" w14:textId="77777777" w:rsidR="00BD7D6F" w:rsidRPr="00092B4B" w:rsidRDefault="00BD7D6F" w:rsidP="00BD7D6F">
      <w:pPr>
        <w:pStyle w:val="Bullet1G"/>
        <w:numPr>
          <w:ilvl w:val="0"/>
          <w:numId w:val="0"/>
        </w:numPr>
        <w:tabs>
          <w:tab w:val="left" w:pos="1701"/>
        </w:tabs>
        <w:ind w:left="1701" w:hanging="170"/>
        <w:rPr>
          <w:lang w:val="en-CA"/>
        </w:rPr>
      </w:pPr>
      <w:r w:rsidRPr="0006716E">
        <w:t>•</w:t>
      </w:r>
      <w:r>
        <w:tab/>
        <w:t>Free canteen meals in primary schools at a total cost of over CFAF 18 billion between 2017 and 2021</w:t>
      </w:r>
    </w:p>
    <w:p w14:paraId="09D35515" w14:textId="77777777" w:rsidR="00BD7D6F" w:rsidRPr="00092B4B" w:rsidRDefault="00BD7D6F" w:rsidP="00BD7D6F">
      <w:pPr>
        <w:pStyle w:val="Bullet1G"/>
        <w:numPr>
          <w:ilvl w:val="0"/>
          <w:numId w:val="0"/>
        </w:numPr>
        <w:tabs>
          <w:tab w:val="left" w:pos="1701"/>
        </w:tabs>
        <w:ind w:left="1701" w:hanging="170"/>
        <w:rPr>
          <w:lang w:val="en-CA"/>
        </w:rPr>
      </w:pPr>
      <w:r w:rsidRPr="0006716E">
        <w:t>•</w:t>
      </w:r>
      <w:r>
        <w:tab/>
        <w:t>Subsidized accommodation for 2,496 girls</w:t>
      </w:r>
    </w:p>
    <w:p w14:paraId="0B73CA71" w14:textId="77777777" w:rsidR="00BD7D6F" w:rsidRPr="00092B4B" w:rsidRDefault="00BD7D6F" w:rsidP="00BD7D6F">
      <w:pPr>
        <w:pStyle w:val="Bullet1G"/>
        <w:numPr>
          <w:ilvl w:val="0"/>
          <w:numId w:val="0"/>
        </w:numPr>
        <w:tabs>
          <w:tab w:val="left" w:pos="1701"/>
        </w:tabs>
        <w:ind w:left="1701" w:hanging="170"/>
        <w:rPr>
          <w:lang w:val="en-CA"/>
        </w:rPr>
      </w:pPr>
      <w:r w:rsidRPr="0006716E">
        <w:t>•</w:t>
      </w:r>
      <w:r>
        <w:tab/>
        <w:t>The provision of 51,309 school kits for girls at post-primary and secondary levels between 2016 and 2018</w:t>
      </w:r>
    </w:p>
    <w:p w14:paraId="742A1349" w14:textId="77777777" w:rsidR="00BD7D6F" w:rsidRPr="00092B4B" w:rsidRDefault="00BD7D6F" w:rsidP="00BD7D6F">
      <w:pPr>
        <w:pStyle w:val="Bullet1G"/>
        <w:numPr>
          <w:ilvl w:val="0"/>
          <w:numId w:val="0"/>
        </w:numPr>
        <w:tabs>
          <w:tab w:val="left" w:pos="1701"/>
        </w:tabs>
        <w:ind w:left="1701" w:hanging="170"/>
        <w:rPr>
          <w:lang w:val="en-CA"/>
        </w:rPr>
      </w:pPr>
      <w:r w:rsidRPr="0006716E">
        <w:t>•</w:t>
      </w:r>
      <w:r>
        <w:tab/>
        <w:t>Financial assistance of CFAF 35,000 per girl per year for 1,774 girls in 2019–2020</w:t>
      </w:r>
    </w:p>
    <w:p w14:paraId="0D32C73E" w14:textId="77777777" w:rsidR="00BD7D6F" w:rsidRPr="00092B4B" w:rsidRDefault="00BD7D6F" w:rsidP="00BD7D6F">
      <w:pPr>
        <w:pStyle w:val="Bullet1G"/>
        <w:numPr>
          <w:ilvl w:val="0"/>
          <w:numId w:val="0"/>
        </w:numPr>
        <w:tabs>
          <w:tab w:val="left" w:pos="1701"/>
        </w:tabs>
        <w:ind w:left="1701" w:hanging="170"/>
        <w:rPr>
          <w:lang w:val="en-CA"/>
        </w:rPr>
      </w:pPr>
      <w:r w:rsidRPr="0006716E">
        <w:t>•</w:t>
      </w:r>
      <w:r>
        <w:tab/>
        <w:t>The awarding of incentive prizes to 882 girls from 48 schools for their academic performance at post-primary and secondary levels in 2018–2019</w:t>
      </w:r>
    </w:p>
    <w:p w14:paraId="70124267" w14:textId="77777777" w:rsidR="00BD7D6F" w:rsidRPr="00092B4B" w:rsidRDefault="00BD7D6F" w:rsidP="00BD7D6F">
      <w:pPr>
        <w:pStyle w:val="Bullet1G"/>
        <w:numPr>
          <w:ilvl w:val="0"/>
          <w:numId w:val="0"/>
        </w:numPr>
        <w:tabs>
          <w:tab w:val="left" w:pos="1701"/>
        </w:tabs>
        <w:ind w:left="1701" w:hanging="170"/>
        <w:rPr>
          <w:lang w:val="en-CA"/>
        </w:rPr>
      </w:pPr>
      <w:r w:rsidRPr="0006716E">
        <w:t>•</w:t>
      </w:r>
      <w:r>
        <w:tab/>
        <w:t>Training for 303 stakeholders in the education sector, including 104 women, in menstrual hygiene management and latrine hygiene, between 2017 and 2019</w:t>
      </w:r>
    </w:p>
    <w:p w14:paraId="078A620E" w14:textId="77777777" w:rsidR="00BD7D6F" w:rsidRPr="00092B4B" w:rsidRDefault="00BD7D6F" w:rsidP="00BD7D6F">
      <w:pPr>
        <w:pStyle w:val="Bullet1G"/>
        <w:numPr>
          <w:ilvl w:val="0"/>
          <w:numId w:val="0"/>
        </w:numPr>
        <w:tabs>
          <w:tab w:val="left" w:pos="1701"/>
        </w:tabs>
        <w:ind w:left="1701" w:hanging="170"/>
        <w:rPr>
          <w:lang w:val="en-CA"/>
        </w:rPr>
      </w:pPr>
      <w:r w:rsidRPr="0006716E">
        <w:t>•</w:t>
      </w:r>
      <w:r>
        <w:tab/>
        <w:t>The opening of nine vocational training centres between 2016 and 2020, providing training for 660 girls</w:t>
      </w:r>
    </w:p>
    <w:p w14:paraId="62E077A5" w14:textId="77777777" w:rsidR="00BD7D6F" w:rsidRPr="00092B4B" w:rsidRDefault="00BD7D6F" w:rsidP="00BD7D6F">
      <w:pPr>
        <w:pStyle w:val="SingleTxtG"/>
        <w:rPr>
          <w:lang w:val="en-CA"/>
        </w:rPr>
      </w:pPr>
      <w:r>
        <w:t>144.</w:t>
      </w:r>
      <w:r>
        <w:tab/>
        <w:t>In terms of infrastructure, 2,617 primary and post-primary classrooms were built between 2016 and 2020.</w:t>
      </w:r>
    </w:p>
    <w:p w14:paraId="585AD67F" w14:textId="05662AA2" w:rsidR="00BD7D6F" w:rsidRPr="00092B4B" w:rsidRDefault="00E97C58" w:rsidP="00E97C58">
      <w:pPr>
        <w:pStyle w:val="H23G"/>
        <w:rPr>
          <w:lang w:val="en-CA"/>
        </w:rPr>
      </w:pPr>
      <w:bookmarkStart w:id="36" w:name="_Toc109638871"/>
      <w:r w:rsidRPr="00E97C58">
        <w:rPr>
          <w:b w:val="0"/>
          <w:bCs/>
        </w:rPr>
        <w:tab/>
      </w:r>
      <w:r w:rsidRPr="00E97C58">
        <w:rPr>
          <w:b w:val="0"/>
          <w:bCs/>
        </w:rPr>
        <w:tab/>
      </w:r>
      <w:r w:rsidR="00BD7D6F" w:rsidRPr="00E97C58">
        <w:rPr>
          <w:b w:val="0"/>
          <w:bCs/>
        </w:rPr>
        <w:t>Table 8</w:t>
      </w:r>
      <w:r w:rsidRPr="00E97C58">
        <w:rPr>
          <w:b w:val="0"/>
          <w:bCs/>
        </w:rPr>
        <w:br/>
      </w:r>
      <w:r w:rsidR="00BD7D6F">
        <w:t>Achievements related to infrastructure expansion</w:t>
      </w:r>
      <w:bookmarkEnd w:id="36"/>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6096"/>
        <w:gridCol w:w="1274"/>
      </w:tblGrid>
      <w:tr w:rsidR="00E97C58" w:rsidRPr="00E97C58" w14:paraId="240BCA65" w14:textId="77777777" w:rsidTr="00E97C58">
        <w:trPr>
          <w:tblHeader/>
        </w:trPr>
        <w:tc>
          <w:tcPr>
            <w:tcW w:w="4136" w:type="pct"/>
            <w:tcBorders>
              <w:top w:val="single" w:sz="4" w:space="0" w:color="auto"/>
              <w:bottom w:val="single" w:sz="12" w:space="0" w:color="auto"/>
            </w:tcBorders>
            <w:shd w:val="clear" w:color="auto" w:fill="auto"/>
            <w:vAlign w:val="bottom"/>
          </w:tcPr>
          <w:p w14:paraId="2FE3B302" w14:textId="77777777" w:rsidR="00BD7D6F" w:rsidRPr="00E97C58" w:rsidRDefault="00BD7D6F" w:rsidP="00E97C58">
            <w:pPr>
              <w:pStyle w:val="SingleTxtG"/>
              <w:tabs>
                <w:tab w:val="clear" w:pos="1701"/>
                <w:tab w:val="clear" w:pos="2268"/>
              </w:tabs>
              <w:suppressAutoHyphens w:val="0"/>
              <w:spacing w:before="80" w:after="80" w:line="200" w:lineRule="exact"/>
              <w:ind w:left="0" w:right="113"/>
              <w:jc w:val="left"/>
              <w:rPr>
                <w:bCs/>
                <w:i/>
                <w:sz w:val="16"/>
              </w:rPr>
            </w:pPr>
            <w:r w:rsidRPr="00E97C58">
              <w:rPr>
                <w:i/>
                <w:iCs/>
                <w:sz w:val="16"/>
              </w:rPr>
              <w:t>Indicators</w:t>
            </w:r>
          </w:p>
        </w:tc>
        <w:tc>
          <w:tcPr>
            <w:tcW w:w="864" w:type="pct"/>
            <w:tcBorders>
              <w:top w:val="single" w:sz="4" w:space="0" w:color="auto"/>
              <w:bottom w:val="single" w:sz="12" w:space="0" w:color="auto"/>
            </w:tcBorders>
            <w:shd w:val="clear" w:color="auto" w:fill="auto"/>
            <w:vAlign w:val="bottom"/>
          </w:tcPr>
          <w:p w14:paraId="4D572AA5" w14:textId="66091B16" w:rsidR="00BD7D6F" w:rsidRPr="00E97C58" w:rsidRDefault="00BD7D6F" w:rsidP="00E97C58">
            <w:pPr>
              <w:pStyle w:val="SingleTxtG"/>
              <w:tabs>
                <w:tab w:val="clear" w:pos="1701"/>
                <w:tab w:val="clear" w:pos="2268"/>
              </w:tabs>
              <w:suppressAutoHyphens w:val="0"/>
              <w:spacing w:before="80" w:after="80" w:line="200" w:lineRule="exact"/>
              <w:ind w:left="0" w:right="113"/>
              <w:jc w:val="right"/>
              <w:rPr>
                <w:bCs/>
                <w:i/>
                <w:sz w:val="16"/>
              </w:rPr>
            </w:pPr>
            <w:r w:rsidRPr="00E97C58">
              <w:rPr>
                <w:i/>
                <w:iCs/>
                <w:sz w:val="16"/>
                <w:szCs w:val="16"/>
              </w:rPr>
              <w:t>Completed</w:t>
            </w:r>
            <w:r w:rsidR="00945BF8">
              <w:rPr>
                <w:i/>
                <w:sz w:val="16"/>
              </w:rPr>
              <w:t xml:space="preserve"> </w:t>
            </w:r>
            <w:r w:rsidRPr="00E97C58">
              <w:rPr>
                <w:i/>
                <w:sz w:val="16"/>
              </w:rPr>
              <w:br/>
            </w:r>
            <w:r w:rsidRPr="00E97C58">
              <w:rPr>
                <w:i/>
                <w:iCs/>
                <w:sz w:val="16"/>
              </w:rPr>
              <w:t>2016 2020</w:t>
            </w:r>
          </w:p>
        </w:tc>
      </w:tr>
      <w:tr w:rsidR="00E97C58" w:rsidRPr="00E97C58" w14:paraId="67F509C2" w14:textId="77777777" w:rsidTr="00E97C58">
        <w:tc>
          <w:tcPr>
            <w:tcW w:w="4136" w:type="pct"/>
            <w:tcBorders>
              <w:top w:val="single" w:sz="12" w:space="0" w:color="auto"/>
            </w:tcBorders>
            <w:shd w:val="clear" w:color="auto" w:fill="auto"/>
          </w:tcPr>
          <w:p w14:paraId="73603EFC" w14:textId="77777777" w:rsidR="00BD7D6F" w:rsidRPr="00E97C58" w:rsidRDefault="00BD7D6F" w:rsidP="00E97C58">
            <w:pPr>
              <w:pStyle w:val="SingleTxtG"/>
              <w:tabs>
                <w:tab w:val="clear" w:pos="1701"/>
                <w:tab w:val="clear" w:pos="2268"/>
              </w:tabs>
              <w:suppressAutoHyphens w:val="0"/>
              <w:spacing w:before="40" w:after="40" w:line="220" w:lineRule="exact"/>
              <w:ind w:left="0" w:right="113"/>
              <w:jc w:val="left"/>
              <w:rPr>
                <w:b/>
                <w:bCs/>
                <w:sz w:val="18"/>
                <w:lang w:val="en-CA"/>
              </w:rPr>
            </w:pPr>
            <w:r w:rsidRPr="00E97C58">
              <w:rPr>
                <w:sz w:val="18"/>
              </w:rPr>
              <w:t>Number of classrooms built to replace thatched huts</w:t>
            </w:r>
          </w:p>
        </w:tc>
        <w:tc>
          <w:tcPr>
            <w:tcW w:w="864" w:type="pct"/>
            <w:tcBorders>
              <w:top w:val="single" w:sz="12" w:space="0" w:color="auto"/>
            </w:tcBorders>
            <w:shd w:val="clear" w:color="auto" w:fill="auto"/>
            <w:vAlign w:val="bottom"/>
          </w:tcPr>
          <w:p w14:paraId="4E5D2F86" w14:textId="03455CC8" w:rsidR="00BD7D6F" w:rsidRPr="00E97C58" w:rsidRDefault="00BD7D6F" w:rsidP="00E97C58">
            <w:pPr>
              <w:pStyle w:val="SingleTxtG"/>
              <w:tabs>
                <w:tab w:val="clear" w:pos="1701"/>
                <w:tab w:val="clear" w:pos="2268"/>
              </w:tabs>
              <w:suppressAutoHyphens w:val="0"/>
              <w:spacing w:before="40" w:after="40" w:line="220" w:lineRule="exact"/>
              <w:ind w:left="0" w:right="113"/>
              <w:jc w:val="right"/>
              <w:rPr>
                <w:sz w:val="18"/>
              </w:rPr>
            </w:pPr>
            <w:r w:rsidRPr="00E97C58">
              <w:rPr>
                <w:sz w:val="18"/>
              </w:rPr>
              <w:t>2</w:t>
            </w:r>
            <w:r w:rsidR="00E97C58">
              <w:rPr>
                <w:sz w:val="18"/>
              </w:rPr>
              <w:t xml:space="preserve"> </w:t>
            </w:r>
            <w:r w:rsidRPr="00E97C58">
              <w:rPr>
                <w:sz w:val="18"/>
              </w:rPr>
              <w:t>617</w:t>
            </w:r>
          </w:p>
        </w:tc>
      </w:tr>
      <w:tr w:rsidR="00E97C58" w:rsidRPr="00E97C58" w14:paraId="2E8FA181" w14:textId="77777777" w:rsidTr="00E97C58">
        <w:tc>
          <w:tcPr>
            <w:tcW w:w="4136" w:type="pct"/>
            <w:shd w:val="clear" w:color="auto" w:fill="auto"/>
          </w:tcPr>
          <w:p w14:paraId="3E844EC3" w14:textId="77777777" w:rsidR="00BD7D6F" w:rsidRPr="00E97C58" w:rsidRDefault="00BD7D6F" w:rsidP="00E97C58">
            <w:pPr>
              <w:pStyle w:val="SingleTxtG"/>
              <w:tabs>
                <w:tab w:val="clear" w:pos="1701"/>
                <w:tab w:val="clear" w:pos="2268"/>
              </w:tabs>
              <w:suppressAutoHyphens w:val="0"/>
              <w:spacing w:before="40" w:after="40" w:line="220" w:lineRule="exact"/>
              <w:ind w:left="0" w:right="113"/>
              <w:jc w:val="left"/>
              <w:rPr>
                <w:b/>
                <w:bCs/>
                <w:sz w:val="18"/>
                <w:lang w:val="en-CA"/>
              </w:rPr>
            </w:pPr>
            <w:r w:rsidRPr="00E97C58">
              <w:rPr>
                <w:sz w:val="18"/>
              </w:rPr>
              <w:t>Number of new classrooms built</w:t>
            </w:r>
          </w:p>
        </w:tc>
        <w:tc>
          <w:tcPr>
            <w:tcW w:w="864" w:type="pct"/>
            <w:shd w:val="clear" w:color="auto" w:fill="auto"/>
            <w:vAlign w:val="bottom"/>
          </w:tcPr>
          <w:p w14:paraId="74CE6F45" w14:textId="381FD1AD" w:rsidR="00BD7D6F" w:rsidRPr="00E97C58" w:rsidRDefault="00BD7D6F" w:rsidP="00E97C58">
            <w:pPr>
              <w:pStyle w:val="SingleTxtG"/>
              <w:tabs>
                <w:tab w:val="clear" w:pos="1701"/>
                <w:tab w:val="clear" w:pos="2268"/>
              </w:tabs>
              <w:suppressAutoHyphens w:val="0"/>
              <w:spacing w:before="40" w:after="40" w:line="220" w:lineRule="exact"/>
              <w:ind w:left="0" w:right="113"/>
              <w:jc w:val="right"/>
              <w:rPr>
                <w:sz w:val="18"/>
              </w:rPr>
            </w:pPr>
            <w:r w:rsidRPr="00E97C58">
              <w:rPr>
                <w:sz w:val="18"/>
              </w:rPr>
              <w:t>2</w:t>
            </w:r>
            <w:r w:rsidR="00E97C58">
              <w:rPr>
                <w:sz w:val="18"/>
              </w:rPr>
              <w:t xml:space="preserve"> </w:t>
            </w:r>
            <w:r w:rsidRPr="00E97C58">
              <w:rPr>
                <w:sz w:val="18"/>
              </w:rPr>
              <w:t>141</w:t>
            </w:r>
          </w:p>
        </w:tc>
      </w:tr>
      <w:tr w:rsidR="00E97C58" w:rsidRPr="00E97C58" w14:paraId="698CA301" w14:textId="77777777" w:rsidTr="00E97C58">
        <w:tc>
          <w:tcPr>
            <w:tcW w:w="4136" w:type="pct"/>
            <w:shd w:val="clear" w:color="auto" w:fill="auto"/>
          </w:tcPr>
          <w:p w14:paraId="57339A05" w14:textId="77777777" w:rsidR="00BD7D6F" w:rsidRPr="00E97C58" w:rsidRDefault="00BD7D6F" w:rsidP="00E97C58">
            <w:pPr>
              <w:pStyle w:val="SingleTxtG"/>
              <w:tabs>
                <w:tab w:val="clear" w:pos="1701"/>
                <w:tab w:val="clear" w:pos="2268"/>
              </w:tabs>
              <w:suppressAutoHyphens w:val="0"/>
              <w:spacing w:before="40" w:after="40" w:line="220" w:lineRule="exact"/>
              <w:ind w:left="0" w:right="113"/>
              <w:jc w:val="left"/>
              <w:rPr>
                <w:b/>
                <w:bCs/>
                <w:sz w:val="18"/>
                <w:lang w:val="en-CA"/>
              </w:rPr>
            </w:pPr>
            <w:r w:rsidRPr="00E97C58">
              <w:rPr>
                <w:sz w:val="18"/>
              </w:rPr>
              <w:t xml:space="preserve">Number of new primary school classrooms built to bring schools up to standard </w:t>
            </w:r>
          </w:p>
        </w:tc>
        <w:tc>
          <w:tcPr>
            <w:tcW w:w="864" w:type="pct"/>
            <w:shd w:val="clear" w:color="auto" w:fill="auto"/>
            <w:vAlign w:val="bottom"/>
          </w:tcPr>
          <w:p w14:paraId="71A88895" w14:textId="3487D407" w:rsidR="00BD7D6F" w:rsidRPr="00E97C58" w:rsidRDefault="00BD7D6F" w:rsidP="00E97C58">
            <w:pPr>
              <w:pStyle w:val="SingleTxtG"/>
              <w:tabs>
                <w:tab w:val="clear" w:pos="1701"/>
                <w:tab w:val="clear" w:pos="2268"/>
              </w:tabs>
              <w:suppressAutoHyphens w:val="0"/>
              <w:spacing w:before="40" w:after="40" w:line="220" w:lineRule="exact"/>
              <w:ind w:left="0" w:right="113"/>
              <w:jc w:val="right"/>
              <w:rPr>
                <w:sz w:val="18"/>
              </w:rPr>
            </w:pPr>
            <w:r w:rsidRPr="00E97C58">
              <w:rPr>
                <w:sz w:val="18"/>
              </w:rPr>
              <w:t>1</w:t>
            </w:r>
            <w:r w:rsidR="00E97C58">
              <w:rPr>
                <w:sz w:val="18"/>
              </w:rPr>
              <w:t xml:space="preserve"> </w:t>
            </w:r>
            <w:r w:rsidRPr="00E97C58">
              <w:rPr>
                <w:sz w:val="18"/>
              </w:rPr>
              <w:t>988</w:t>
            </w:r>
          </w:p>
        </w:tc>
      </w:tr>
      <w:tr w:rsidR="00E97C58" w:rsidRPr="00E97C58" w14:paraId="22A2D69E" w14:textId="77777777" w:rsidTr="009A1ABE">
        <w:tc>
          <w:tcPr>
            <w:tcW w:w="4136" w:type="pct"/>
            <w:tcBorders>
              <w:bottom w:val="nil"/>
            </w:tcBorders>
            <w:shd w:val="clear" w:color="auto" w:fill="auto"/>
          </w:tcPr>
          <w:p w14:paraId="53564656" w14:textId="77777777" w:rsidR="00BD7D6F" w:rsidRPr="00E97C58" w:rsidRDefault="00BD7D6F" w:rsidP="00E97C58">
            <w:pPr>
              <w:pStyle w:val="SingleTxtG"/>
              <w:tabs>
                <w:tab w:val="clear" w:pos="1701"/>
                <w:tab w:val="clear" w:pos="2268"/>
              </w:tabs>
              <w:suppressAutoHyphens w:val="0"/>
              <w:spacing w:before="40" w:after="40" w:line="220" w:lineRule="exact"/>
              <w:ind w:left="0" w:right="113"/>
              <w:jc w:val="left"/>
              <w:rPr>
                <w:b/>
                <w:bCs/>
                <w:sz w:val="18"/>
                <w:lang w:val="en-CA"/>
              </w:rPr>
            </w:pPr>
            <w:r w:rsidRPr="00E97C58">
              <w:rPr>
                <w:sz w:val="18"/>
              </w:rPr>
              <w:t>Number of new classrooms built to extend general secondary schools and lycées</w:t>
            </w:r>
          </w:p>
        </w:tc>
        <w:tc>
          <w:tcPr>
            <w:tcW w:w="864" w:type="pct"/>
            <w:tcBorders>
              <w:bottom w:val="nil"/>
            </w:tcBorders>
            <w:shd w:val="clear" w:color="auto" w:fill="auto"/>
            <w:vAlign w:val="bottom"/>
          </w:tcPr>
          <w:p w14:paraId="2FD53D71" w14:textId="77777777" w:rsidR="00BD7D6F" w:rsidRPr="00E97C58" w:rsidRDefault="00BD7D6F" w:rsidP="00E97C58">
            <w:pPr>
              <w:pStyle w:val="SingleTxtG"/>
              <w:tabs>
                <w:tab w:val="clear" w:pos="1701"/>
                <w:tab w:val="clear" w:pos="2268"/>
              </w:tabs>
              <w:suppressAutoHyphens w:val="0"/>
              <w:spacing w:before="40" w:after="40" w:line="220" w:lineRule="exact"/>
              <w:ind w:left="0" w:right="113"/>
              <w:jc w:val="right"/>
              <w:rPr>
                <w:bCs/>
                <w:sz w:val="18"/>
              </w:rPr>
            </w:pPr>
            <w:r w:rsidRPr="00E97C58">
              <w:rPr>
                <w:sz w:val="18"/>
              </w:rPr>
              <w:t>103</w:t>
            </w:r>
          </w:p>
        </w:tc>
      </w:tr>
      <w:tr w:rsidR="00E97C58" w:rsidRPr="00E97C58" w14:paraId="2EC00B3F" w14:textId="77777777" w:rsidTr="009A1ABE">
        <w:tc>
          <w:tcPr>
            <w:tcW w:w="4136" w:type="pct"/>
            <w:tcBorders>
              <w:top w:val="nil"/>
              <w:bottom w:val="nil"/>
            </w:tcBorders>
            <w:shd w:val="clear" w:color="auto" w:fill="auto"/>
          </w:tcPr>
          <w:p w14:paraId="5C103893" w14:textId="77777777" w:rsidR="00BD7D6F" w:rsidRPr="00E97C58" w:rsidRDefault="00BD7D6F" w:rsidP="00E97C58">
            <w:pPr>
              <w:pStyle w:val="SingleTxtG"/>
              <w:tabs>
                <w:tab w:val="clear" w:pos="1701"/>
                <w:tab w:val="clear" w:pos="2268"/>
              </w:tabs>
              <w:suppressAutoHyphens w:val="0"/>
              <w:spacing w:before="40" w:after="40" w:line="220" w:lineRule="exact"/>
              <w:ind w:left="0" w:right="113"/>
              <w:jc w:val="left"/>
              <w:rPr>
                <w:b/>
                <w:bCs/>
                <w:sz w:val="18"/>
                <w:lang w:val="en-CA"/>
              </w:rPr>
            </w:pPr>
            <w:r w:rsidRPr="00E97C58">
              <w:rPr>
                <w:sz w:val="18"/>
              </w:rPr>
              <w:t>Number of classrooms built to convert general secondary schools to lycées</w:t>
            </w:r>
          </w:p>
        </w:tc>
        <w:tc>
          <w:tcPr>
            <w:tcW w:w="864" w:type="pct"/>
            <w:tcBorders>
              <w:top w:val="nil"/>
              <w:bottom w:val="nil"/>
            </w:tcBorders>
            <w:shd w:val="clear" w:color="auto" w:fill="auto"/>
            <w:vAlign w:val="bottom"/>
          </w:tcPr>
          <w:p w14:paraId="75573CAF" w14:textId="77777777" w:rsidR="00BD7D6F" w:rsidRPr="00E97C58" w:rsidRDefault="00BD7D6F" w:rsidP="00E97C58">
            <w:pPr>
              <w:pStyle w:val="SingleTxtG"/>
              <w:tabs>
                <w:tab w:val="clear" w:pos="1701"/>
                <w:tab w:val="clear" w:pos="2268"/>
              </w:tabs>
              <w:suppressAutoHyphens w:val="0"/>
              <w:spacing w:before="40" w:after="40" w:line="220" w:lineRule="exact"/>
              <w:ind w:left="0" w:right="113"/>
              <w:jc w:val="right"/>
              <w:rPr>
                <w:bCs/>
                <w:sz w:val="18"/>
              </w:rPr>
            </w:pPr>
            <w:r w:rsidRPr="00E97C58">
              <w:rPr>
                <w:sz w:val="18"/>
              </w:rPr>
              <w:t>0</w:t>
            </w:r>
          </w:p>
        </w:tc>
      </w:tr>
      <w:tr w:rsidR="00E97C58" w:rsidRPr="00E97C58" w14:paraId="4C38AF4A" w14:textId="77777777" w:rsidTr="009A1ABE">
        <w:tc>
          <w:tcPr>
            <w:tcW w:w="4136" w:type="pct"/>
            <w:tcBorders>
              <w:top w:val="nil"/>
              <w:bottom w:val="nil"/>
            </w:tcBorders>
            <w:shd w:val="clear" w:color="auto" w:fill="auto"/>
          </w:tcPr>
          <w:p w14:paraId="187C4B87" w14:textId="77777777" w:rsidR="00BD7D6F" w:rsidRPr="00E97C58" w:rsidRDefault="00BD7D6F" w:rsidP="00E97C58">
            <w:pPr>
              <w:pStyle w:val="SingleTxtG"/>
              <w:tabs>
                <w:tab w:val="clear" w:pos="1701"/>
                <w:tab w:val="clear" w:pos="2268"/>
              </w:tabs>
              <w:suppressAutoHyphens w:val="0"/>
              <w:spacing w:before="40" w:after="40" w:line="220" w:lineRule="exact"/>
              <w:ind w:left="0" w:right="113"/>
              <w:jc w:val="left"/>
              <w:rPr>
                <w:b/>
                <w:bCs/>
                <w:sz w:val="18"/>
                <w:lang w:val="en-CA"/>
              </w:rPr>
            </w:pPr>
            <w:r w:rsidRPr="00E97C58">
              <w:rPr>
                <w:sz w:val="18"/>
              </w:rPr>
              <w:t>Number of new general secondary schools built</w:t>
            </w:r>
          </w:p>
        </w:tc>
        <w:tc>
          <w:tcPr>
            <w:tcW w:w="864" w:type="pct"/>
            <w:tcBorders>
              <w:top w:val="nil"/>
              <w:bottom w:val="nil"/>
            </w:tcBorders>
            <w:shd w:val="clear" w:color="auto" w:fill="auto"/>
            <w:vAlign w:val="bottom"/>
          </w:tcPr>
          <w:p w14:paraId="736A3323" w14:textId="77777777" w:rsidR="00BD7D6F" w:rsidRPr="00E97C58" w:rsidRDefault="00BD7D6F" w:rsidP="00E97C58">
            <w:pPr>
              <w:pStyle w:val="SingleTxtG"/>
              <w:tabs>
                <w:tab w:val="clear" w:pos="1701"/>
                <w:tab w:val="clear" w:pos="2268"/>
              </w:tabs>
              <w:suppressAutoHyphens w:val="0"/>
              <w:spacing w:before="40" w:after="40" w:line="220" w:lineRule="exact"/>
              <w:ind w:left="0" w:right="113"/>
              <w:jc w:val="right"/>
              <w:rPr>
                <w:bCs/>
                <w:sz w:val="18"/>
              </w:rPr>
            </w:pPr>
            <w:r w:rsidRPr="00E97C58">
              <w:rPr>
                <w:sz w:val="18"/>
              </w:rPr>
              <w:t>498</w:t>
            </w:r>
          </w:p>
        </w:tc>
      </w:tr>
      <w:tr w:rsidR="00E97C58" w:rsidRPr="00E97C58" w14:paraId="5CD97DD8" w14:textId="77777777" w:rsidTr="009A1ABE">
        <w:tc>
          <w:tcPr>
            <w:tcW w:w="4136" w:type="pct"/>
            <w:tcBorders>
              <w:top w:val="nil"/>
            </w:tcBorders>
            <w:shd w:val="clear" w:color="auto" w:fill="auto"/>
          </w:tcPr>
          <w:p w14:paraId="35A9812D" w14:textId="77777777" w:rsidR="00BD7D6F" w:rsidRPr="00E97C58" w:rsidRDefault="00BD7D6F" w:rsidP="00E97C58">
            <w:pPr>
              <w:pStyle w:val="SingleTxtG"/>
              <w:tabs>
                <w:tab w:val="clear" w:pos="1701"/>
                <w:tab w:val="clear" w:pos="2268"/>
              </w:tabs>
              <w:suppressAutoHyphens w:val="0"/>
              <w:spacing w:before="40" w:after="40" w:line="220" w:lineRule="exact"/>
              <w:ind w:left="0" w:right="113"/>
              <w:jc w:val="left"/>
              <w:rPr>
                <w:b/>
                <w:bCs/>
                <w:sz w:val="18"/>
                <w:lang w:val="en-CA"/>
              </w:rPr>
            </w:pPr>
            <w:r w:rsidRPr="00E97C58">
              <w:rPr>
                <w:sz w:val="18"/>
              </w:rPr>
              <w:t>Number of preschool classrooms built</w:t>
            </w:r>
          </w:p>
        </w:tc>
        <w:tc>
          <w:tcPr>
            <w:tcW w:w="864" w:type="pct"/>
            <w:tcBorders>
              <w:top w:val="nil"/>
            </w:tcBorders>
            <w:shd w:val="clear" w:color="auto" w:fill="auto"/>
            <w:vAlign w:val="bottom"/>
          </w:tcPr>
          <w:p w14:paraId="42CD6647" w14:textId="77777777" w:rsidR="00BD7D6F" w:rsidRPr="00E97C58" w:rsidRDefault="00BD7D6F" w:rsidP="00E97C58">
            <w:pPr>
              <w:pStyle w:val="SingleTxtG"/>
              <w:tabs>
                <w:tab w:val="clear" w:pos="1701"/>
                <w:tab w:val="clear" w:pos="2268"/>
              </w:tabs>
              <w:suppressAutoHyphens w:val="0"/>
              <w:spacing w:before="40" w:after="40" w:line="220" w:lineRule="exact"/>
              <w:ind w:left="0" w:right="113"/>
              <w:jc w:val="right"/>
              <w:rPr>
                <w:sz w:val="18"/>
              </w:rPr>
            </w:pPr>
            <w:r w:rsidRPr="00E97C58">
              <w:rPr>
                <w:sz w:val="18"/>
              </w:rPr>
              <w:t>298</w:t>
            </w:r>
          </w:p>
        </w:tc>
      </w:tr>
    </w:tbl>
    <w:p w14:paraId="1EBDAF52" w14:textId="77777777" w:rsidR="00BD7D6F" w:rsidRPr="00092B4B" w:rsidRDefault="00BD7D6F" w:rsidP="00BD7D6F">
      <w:pPr>
        <w:pStyle w:val="H1G"/>
        <w:rPr>
          <w:lang w:val="en-CA"/>
        </w:rPr>
      </w:pPr>
      <w:r>
        <w:lastRenderedPageBreak/>
        <w:tab/>
      </w:r>
      <w:r>
        <w:tab/>
      </w:r>
      <w:r>
        <w:rPr>
          <w:bCs/>
        </w:rPr>
        <w:t>Response to paragraph 52 of the concluding observations on access to the Internet</w:t>
      </w:r>
    </w:p>
    <w:p w14:paraId="6DFBAD2F" w14:textId="7B6C0775" w:rsidR="00BD7D6F" w:rsidRPr="00092B4B" w:rsidRDefault="00BD7D6F" w:rsidP="00BD7D6F">
      <w:pPr>
        <w:pStyle w:val="SingleTxtG"/>
        <w:rPr>
          <w:lang w:val="en-CA"/>
        </w:rPr>
      </w:pPr>
      <w:r>
        <w:t>145.</w:t>
      </w:r>
      <w:r>
        <w:tab/>
        <w:t>Significant progress has been made in the field of information and communication technologies (ICT) in terms of infrastructure, with the deployment of 1,226 km of fibre-optic cables, as part of the National Telecommunications Backbone project. In addition, virtual landing points in Bobo-Dioulasso and Ouagadougou were brought into service in 2018. To ensure the efficient operation of the equipment, international bandwidth was acquired between 2015 and 2020 to increase its capacity from 12 to 60 gigabits per second. These efforts have enabled Internet service providers to reduce the cost of acquiring international bandwidth by 84 per cent, and to increase Internet usage from 6 per cent in 2015 to 30</w:t>
      </w:r>
      <w:r w:rsidR="00064C66">
        <w:t> </w:t>
      </w:r>
      <w:r>
        <w:t>per</w:t>
      </w:r>
      <w:r w:rsidR="00064C66">
        <w:t> </w:t>
      </w:r>
      <w:r>
        <w:t>cent in 2019.</w:t>
      </w:r>
    </w:p>
    <w:p w14:paraId="6B2FE074" w14:textId="77777777" w:rsidR="00BD7D6F" w:rsidRPr="00092B4B" w:rsidRDefault="00BD7D6F" w:rsidP="00BD7D6F">
      <w:pPr>
        <w:pStyle w:val="SingleTxtG"/>
        <w:rPr>
          <w:lang w:val="en-CA"/>
        </w:rPr>
      </w:pPr>
      <w:r>
        <w:t>146.</w:t>
      </w:r>
      <w:r>
        <w:tab/>
        <w:t>In terms of telecommunications infrastructure development, action taken in 2020 consolidated the progress made in improving connectivity, with targets exceeded, as shown below:</w:t>
      </w:r>
      <w:bookmarkStart w:id="37" w:name="_Ref36797241"/>
      <w:bookmarkStart w:id="38" w:name="_Toc41829540"/>
      <w:bookmarkStart w:id="39" w:name="_Toc68262958"/>
    </w:p>
    <w:p w14:paraId="26C2B010" w14:textId="7CBFC37A" w:rsidR="00BD7D6F" w:rsidRDefault="00064C66" w:rsidP="00064C66">
      <w:pPr>
        <w:pStyle w:val="H23G"/>
      </w:pPr>
      <w:bookmarkStart w:id="40" w:name="_Ref70586166"/>
      <w:bookmarkStart w:id="41" w:name="_Ref70586157"/>
      <w:bookmarkStart w:id="42" w:name="_Toc71110429"/>
      <w:bookmarkStart w:id="43" w:name="_Toc109638872"/>
      <w:r w:rsidRPr="00064C66">
        <w:rPr>
          <w:b w:val="0"/>
          <w:bCs/>
        </w:rPr>
        <w:tab/>
      </w:r>
      <w:r w:rsidRPr="00064C66">
        <w:rPr>
          <w:b w:val="0"/>
          <w:bCs/>
        </w:rPr>
        <w:tab/>
      </w:r>
      <w:r w:rsidR="00BD7D6F" w:rsidRPr="00064C66">
        <w:rPr>
          <w:b w:val="0"/>
          <w:bCs/>
        </w:rPr>
        <w:t>Table 9</w:t>
      </w:r>
      <w:r w:rsidRPr="00064C66">
        <w:rPr>
          <w:b w:val="0"/>
          <w:bCs/>
        </w:rPr>
        <w:br/>
      </w:r>
      <w:r w:rsidR="00BD7D6F">
        <w:t>Performance indicator profile for the ICT sector</w:t>
      </w:r>
      <w:bookmarkEnd w:id="37"/>
      <w:bookmarkEnd w:id="38"/>
      <w:bookmarkEnd w:id="39"/>
      <w:bookmarkEnd w:id="40"/>
      <w:bookmarkEnd w:id="41"/>
      <w:bookmarkEnd w:id="42"/>
      <w:bookmarkEnd w:id="43"/>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269"/>
        <w:gridCol w:w="850"/>
        <w:gridCol w:w="567"/>
        <w:gridCol w:w="567"/>
        <w:gridCol w:w="708"/>
        <w:gridCol w:w="708"/>
        <w:gridCol w:w="567"/>
        <w:gridCol w:w="1134"/>
      </w:tblGrid>
      <w:tr w:rsidR="00EF419F" w:rsidRPr="00753F78" w14:paraId="3B5B92AC" w14:textId="77777777" w:rsidTr="00217E34">
        <w:trPr>
          <w:tblHeader/>
        </w:trPr>
        <w:tc>
          <w:tcPr>
            <w:tcW w:w="1539" w:type="pct"/>
            <w:vMerge w:val="restart"/>
            <w:tcBorders>
              <w:top w:val="single" w:sz="4" w:space="0" w:color="auto"/>
              <w:bottom w:val="single" w:sz="12" w:space="0" w:color="auto"/>
            </w:tcBorders>
            <w:shd w:val="clear" w:color="auto" w:fill="auto"/>
            <w:noWrap/>
            <w:vAlign w:val="bottom"/>
            <w:hideMark/>
          </w:tcPr>
          <w:p w14:paraId="15E91B46" w14:textId="77777777" w:rsidR="00BD7D6F" w:rsidRPr="00753F78" w:rsidRDefault="00BD7D6F" w:rsidP="00753F78">
            <w:pPr>
              <w:pStyle w:val="SingleTxtG"/>
              <w:tabs>
                <w:tab w:val="clear" w:pos="1701"/>
                <w:tab w:val="clear" w:pos="2268"/>
              </w:tabs>
              <w:suppressAutoHyphens w:val="0"/>
              <w:spacing w:before="80" w:after="80" w:line="200" w:lineRule="exact"/>
              <w:ind w:left="0" w:right="113"/>
              <w:jc w:val="left"/>
              <w:rPr>
                <w:bCs/>
                <w:i/>
                <w:sz w:val="16"/>
              </w:rPr>
            </w:pPr>
            <w:r w:rsidRPr="00753F78">
              <w:rPr>
                <w:i/>
                <w:iCs/>
                <w:sz w:val="16"/>
              </w:rPr>
              <w:t>Indicator</w:t>
            </w:r>
            <w:r w:rsidRPr="00753F78">
              <w:rPr>
                <w:i/>
                <w:sz w:val="16"/>
              </w:rPr>
              <w:t xml:space="preserve"> </w:t>
            </w:r>
          </w:p>
        </w:tc>
        <w:tc>
          <w:tcPr>
            <w:tcW w:w="577" w:type="pct"/>
            <w:vMerge w:val="restart"/>
            <w:tcBorders>
              <w:top w:val="single" w:sz="4" w:space="0" w:color="auto"/>
              <w:bottom w:val="single" w:sz="12" w:space="0" w:color="auto"/>
            </w:tcBorders>
            <w:shd w:val="clear" w:color="auto" w:fill="auto"/>
            <w:noWrap/>
            <w:vAlign w:val="bottom"/>
            <w:hideMark/>
          </w:tcPr>
          <w:p w14:paraId="2AC80E85" w14:textId="77777777" w:rsidR="00BD7D6F" w:rsidRPr="00753F78" w:rsidRDefault="00BD7D6F" w:rsidP="00753F78">
            <w:pPr>
              <w:pStyle w:val="SingleTxtG"/>
              <w:tabs>
                <w:tab w:val="clear" w:pos="1701"/>
                <w:tab w:val="clear" w:pos="2268"/>
              </w:tabs>
              <w:suppressAutoHyphens w:val="0"/>
              <w:spacing w:before="80" w:after="80" w:line="200" w:lineRule="exact"/>
              <w:ind w:left="0" w:right="113"/>
              <w:jc w:val="right"/>
              <w:rPr>
                <w:bCs/>
                <w:i/>
                <w:sz w:val="16"/>
              </w:rPr>
            </w:pPr>
            <w:r w:rsidRPr="00753F78">
              <w:rPr>
                <w:i/>
                <w:iCs/>
                <w:sz w:val="16"/>
              </w:rPr>
              <w:t>Ref.</w:t>
            </w:r>
            <w:r w:rsidRPr="00753F78">
              <w:rPr>
                <w:i/>
                <w:sz w:val="16"/>
              </w:rPr>
              <w:t xml:space="preserve"> </w:t>
            </w:r>
            <w:r w:rsidRPr="00753F78">
              <w:rPr>
                <w:i/>
                <w:iCs/>
                <w:sz w:val="16"/>
              </w:rPr>
              <w:t>2015</w:t>
            </w:r>
          </w:p>
        </w:tc>
        <w:tc>
          <w:tcPr>
            <w:tcW w:w="2115" w:type="pct"/>
            <w:gridSpan w:val="5"/>
            <w:tcBorders>
              <w:top w:val="single" w:sz="4" w:space="0" w:color="auto"/>
              <w:bottom w:val="single" w:sz="4" w:space="0" w:color="auto"/>
            </w:tcBorders>
            <w:shd w:val="clear" w:color="auto" w:fill="auto"/>
            <w:noWrap/>
            <w:vAlign w:val="bottom"/>
            <w:hideMark/>
          </w:tcPr>
          <w:p w14:paraId="57E1BFBC" w14:textId="77777777" w:rsidR="00BD7D6F" w:rsidRPr="00753F78" w:rsidRDefault="00BD7D6F" w:rsidP="0041152B">
            <w:pPr>
              <w:pStyle w:val="SingleTxtG"/>
              <w:tabs>
                <w:tab w:val="clear" w:pos="1701"/>
                <w:tab w:val="clear" w:pos="2268"/>
              </w:tabs>
              <w:suppressAutoHyphens w:val="0"/>
              <w:spacing w:before="80" w:after="80" w:line="200" w:lineRule="exact"/>
              <w:ind w:left="0" w:right="113"/>
              <w:jc w:val="center"/>
              <w:rPr>
                <w:bCs/>
                <w:i/>
                <w:sz w:val="16"/>
              </w:rPr>
            </w:pPr>
            <w:r w:rsidRPr="00753F78">
              <w:rPr>
                <w:i/>
                <w:iCs/>
                <w:sz w:val="16"/>
              </w:rPr>
              <w:t>Implementation</w:t>
            </w:r>
          </w:p>
        </w:tc>
        <w:tc>
          <w:tcPr>
            <w:tcW w:w="769" w:type="pct"/>
            <w:vMerge w:val="restart"/>
            <w:tcBorders>
              <w:top w:val="single" w:sz="4" w:space="0" w:color="auto"/>
              <w:bottom w:val="single" w:sz="12" w:space="0" w:color="auto"/>
            </w:tcBorders>
            <w:shd w:val="clear" w:color="auto" w:fill="auto"/>
            <w:noWrap/>
            <w:vAlign w:val="bottom"/>
            <w:hideMark/>
          </w:tcPr>
          <w:p w14:paraId="0A856AB7" w14:textId="77777777" w:rsidR="00BD7D6F" w:rsidRPr="00753F78" w:rsidRDefault="00BD7D6F" w:rsidP="00753F78">
            <w:pPr>
              <w:pStyle w:val="SingleTxtG"/>
              <w:tabs>
                <w:tab w:val="clear" w:pos="1701"/>
                <w:tab w:val="clear" w:pos="2268"/>
              </w:tabs>
              <w:suppressAutoHyphens w:val="0"/>
              <w:spacing w:before="80" w:after="80" w:line="200" w:lineRule="exact"/>
              <w:ind w:left="0" w:right="113"/>
              <w:jc w:val="right"/>
              <w:rPr>
                <w:bCs/>
                <w:i/>
                <w:sz w:val="16"/>
              </w:rPr>
            </w:pPr>
            <w:r w:rsidRPr="00753F78">
              <w:rPr>
                <w:i/>
                <w:iCs/>
                <w:sz w:val="16"/>
              </w:rPr>
              <w:t>Target:</w:t>
            </w:r>
            <w:r w:rsidRPr="00753F78">
              <w:rPr>
                <w:i/>
                <w:sz w:val="16"/>
              </w:rPr>
              <w:t xml:space="preserve"> </w:t>
            </w:r>
            <w:r w:rsidRPr="00753F78">
              <w:rPr>
                <w:i/>
                <w:iCs/>
                <w:sz w:val="16"/>
              </w:rPr>
              <w:t>2020</w:t>
            </w:r>
            <w:r w:rsidRPr="00753F78">
              <w:rPr>
                <w:i/>
                <w:sz w:val="16"/>
              </w:rPr>
              <w:t xml:space="preserve"> </w:t>
            </w:r>
          </w:p>
        </w:tc>
      </w:tr>
      <w:tr w:rsidR="008F0527" w:rsidRPr="00753F78" w14:paraId="7FC6C7B0" w14:textId="77777777" w:rsidTr="00217E34">
        <w:trPr>
          <w:tblHeader/>
        </w:trPr>
        <w:tc>
          <w:tcPr>
            <w:tcW w:w="1539" w:type="pct"/>
            <w:vMerge/>
            <w:tcBorders>
              <w:top w:val="nil"/>
              <w:bottom w:val="single" w:sz="12" w:space="0" w:color="auto"/>
            </w:tcBorders>
            <w:shd w:val="clear" w:color="auto" w:fill="auto"/>
            <w:vAlign w:val="bottom"/>
            <w:hideMark/>
          </w:tcPr>
          <w:p w14:paraId="4316A00F" w14:textId="77777777" w:rsidR="00BD7D6F" w:rsidRPr="00760FF8" w:rsidRDefault="00BD7D6F" w:rsidP="00760FF8">
            <w:pPr>
              <w:pStyle w:val="SingleTxtG"/>
              <w:tabs>
                <w:tab w:val="clear" w:pos="1701"/>
                <w:tab w:val="clear" w:pos="2268"/>
              </w:tabs>
              <w:suppressAutoHyphens w:val="0"/>
              <w:spacing w:before="80" w:after="80" w:line="220" w:lineRule="exact"/>
              <w:ind w:left="283" w:right="0"/>
              <w:jc w:val="left"/>
              <w:rPr>
                <w:sz w:val="18"/>
              </w:rPr>
            </w:pPr>
          </w:p>
        </w:tc>
        <w:tc>
          <w:tcPr>
            <w:tcW w:w="577" w:type="pct"/>
            <w:vMerge/>
            <w:tcBorders>
              <w:top w:val="nil"/>
              <w:bottom w:val="single" w:sz="12" w:space="0" w:color="auto"/>
            </w:tcBorders>
            <w:shd w:val="clear" w:color="auto" w:fill="auto"/>
            <w:vAlign w:val="bottom"/>
            <w:hideMark/>
          </w:tcPr>
          <w:p w14:paraId="5607358A" w14:textId="77777777" w:rsidR="00BD7D6F" w:rsidRPr="00753F78" w:rsidRDefault="00BD7D6F" w:rsidP="00753F78">
            <w:pPr>
              <w:pStyle w:val="SingleTxtG"/>
              <w:tabs>
                <w:tab w:val="clear" w:pos="1701"/>
                <w:tab w:val="clear" w:pos="2268"/>
              </w:tabs>
              <w:suppressAutoHyphens w:val="0"/>
              <w:spacing w:before="40" w:after="40" w:line="220" w:lineRule="exact"/>
              <w:ind w:left="0" w:right="113"/>
              <w:jc w:val="right"/>
              <w:rPr>
                <w:sz w:val="18"/>
              </w:rPr>
            </w:pPr>
          </w:p>
        </w:tc>
        <w:tc>
          <w:tcPr>
            <w:tcW w:w="385" w:type="pct"/>
            <w:tcBorders>
              <w:top w:val="single" w:sz="4" w:space="0" w:color="auto"/>
              <w:bottom w:val="single" w:sz="12" w:space="0" w:color="auto"/>
            </w:tcBorders>
            <w:shd w:val="clear" w:color="auto" w:fill="auto"/>
            <w:noWrap/>
            <w:vAlign w:val="bottom"/>
            <w:hideMark/>
          </w:tcPr>
          <w:p w14:paraId="6D9DE405" w14:textId="5B3294AE" w:rsidR="00BD7D6F" w:rsidRPr="00753F78" w:rsidRDefault="004F4A63" w:rsidP="00753F78">
            <w:pPr>
              <w:pStyle w:val="SingleTxtG"/>
              <w:tabs>
                <w:tab w:val="clear" w:pos="1701"/>
                <w:tab w:val="clear" w:pos="2268"/>
              </w:tabs>
              <w:suppressAutoHyphens w:val="0"/>
              <w:spacing w:before="80" w:after="80" w:line="200" w:lineRule="exact"/>
              <w:ind w:left="0" w:right="113"/>
              <w:jc w:val="right"/>
              <w:rPr>
                <w:i/>
                <w:iCs/>
                <w:sz w:val="16"/>
              </w:rPr>
            </w:pPr>
            <w:r>
              <w:rPr>
                <w:i/>
                <w:iCs/>
                <w:sz w:val="16"/>
              </w:rPr>
              <w:t>20</w:t>
            </w:r>
            <w:r w:rsidR="00BD7D6F" w:rsidRPr="00753F78">
              <w:rPr>
                <w:i/>
                <w:iCs/>
                <w:sz w:val="16"/>
              </w:rPr>
              <w:t>16</w:t>
            </w:r>
          </w:p>
        </w:tc>
        <w:tc>
          <w:tcPr>
            <w:tcW w:w="385" w:type="pct"/>
            <w:tcBorders>
              <w:top w:val="single" w:sz="4" w:space="0" w:color="auto"/>
              <w:bottom w:val="single" w:sz="12" w:space="0" w:color="auto"/>
            </w:tcBorders>
            <w:shd w:val="clear" w:color="auto" w:fill="auto"/>
            <w:noWrap/>
            <w:vAlign w:val="bottom"/>
            <w:hideMark/>
          </w:tcPr>
          <w:p w14:paraId="5D417B71" w14:textId="5DEAD59C" w:rsidR="00BD7D6F" w:rsidRPr="00753F78" w:rsidRDefault="00BD7D6F" w:rsidP="00753F78">
            <w:pPr>
              <w:pStyle w:val="SingleTxtG"/>
              <w:tabs>
                <w:tab w:val="clear" w:pos="1701"/>
                <w:tab w:val="clear" w:pos="2268"/>
              </w:tabs>
              <w:suppressAutoHyphens w:val="0"/>
              <w:spacing w:before="80" w:after="80" w:line="200" w:lineRule="exact"/>
              <w:ind w:left="0" w:right="113"/>
              <w:jc w:val="right"/>
              <w:rPr>
                <w:i/>
                <w:iCs/>
                <w:sz w:val="16"/>
              </w:rPr>
            </w:pPr>
            <w:r w:rsidRPr="00753F78">
              <w:rPr>
                <w:i/>
                <w:iCs/>
                <w:sz w:val="16"/>
              </w:rPr>
              <w:t>2017</w:t>
            </w:r>
          </w:p>
        </w:tc>
        <w:tc>
          <w:tcPr>
            <w:tcW w:w="480" w:type="pct"/>
            <w:tcBorders>
              <w:top w:val="single" w:sz="4" w:space="0" w:color="auto"/>
              <w:bottom w:val="single" w:sz="12" w:space="0" w:color="auto"/>
            </w:tcBorders>
            <w:shd w:val="clear" w:color="auto" w:fill="auto"/>
            <w:noWrap/>
            <w:vAlign w:val="bottom"/>
            <w:hideMark/>
          </w:tcPr>
          <w:p w14:paraId="34297FFC" w14:textId="77ACB87D" w:rsidR="00BD7D6F" w:rsidRPr="00753F78" w:rsidRDefault="004F4A63" w:rsidP="00753F78">
            <w:pPr>
              <w:pStyle w:val="SingleTxtG"/>
              <w:tabs>
                <w:tab w:val="clear" w:pos="1701"/>
                <w:tab w:val="clear" w:pos="2268"/>
              </w:tabs>
              <w:suppressAutoHyphens w:val="0"/>
              <w:spacing w:before="80" w:after="80" w:line="200" w:lineRule="exact"/>
              <w:ind w:left="0" w:right="113"/>
              <w:jc w:val="right"/>
              <w:rPr>
                <w:i/>
                <w:iCs/>
                <w:sz w:val="16"/>
              </w:rPr>
            </w:pPr>
            <w:r>
              <w:rPr>
                <w:i/>
                <w:iCs/>
                <w:sz w:val="16"/>
              </w:rPr>
              <w:t>2</w:t>
            </w:r>
            <w:r w:rsidR="00BD7D6F" w:rsidRPr="00753F78">
              <w:rPr>
                <w:i/>
                <w:iCs/>
                <w:sz w:val="16"/>
              </w:rPr>
              <w:t>018</w:t>
            </w:r>
          </w:p>
        </w:tc>
        <w:tc>
          <w:tcPr>
            <w:tcW w:w="480" w:type="pct"/>
            <w:tcBorders>
              <w:top w:val="single" w:sz="4" w:space="0" w:color="auto"/>
              <w:bottom w:val="single" w:sz="12" w:space="0" w:color="auto"/>
            </w:tcBorders>
            <w:shd w:val="clear" w:color="auto" w:fill="auto"/>
            <w:noWrap/>
            <w:vAlign w:val="bottom"/>
            <w:hideMark/>
          </w:tcPr>
          <w:p w14:paraId="371FA989" w14:textId="13C13FAA" w:rsidR="00BD7D6F" w:rsidRPr="00753F78" w:rsidRDefault="00BD7D6F" w:rsidP="00753F78">
            <w:pPr>
              <w:pStyle w:val="SingleTxtG"/>
              <w:tabs>
                <w:tab w:val="clear" w:pos="1701"/>
                <w:tab w:val="clear" w:pos="2268"/>
              </w:tabs>
              <w:suppressAutoHyphens w:val="0"/>
              <w:spacing w:before="80" w:after="80" w:line="200" w:lineRule="exact"/>
              <w:ind w:left="0" w:right="113"/>
              <w:jc w:val="right"/>
              <w:rPr>
                <w:i/>
                <w:iCs/>
                <w:sz w:val="16"/>
              </w:rPr>
            </w:pPr>
            <w:r w:rsidRPr="00753F78">
              <w:rPr>
                <w:i/>
                <w:iCs/>
                <w:sz w:val="16"/>
              </w:rPr>
              <w:t>2019</w:t>
            </w:r>
          </w:p>
        </w:tc>
        <w:tc>
          <w:tcPr>
            <w:tcW w:w="385" w:type="pct"/>
            <w:tcBorders>
              <w:top w:val="single" w:sz="4" w:space="0" w:color="auto"/>
              <w:bottom w:val="single" w:sz="12" w:space="0" w:color="auto"/>
            </w:tcBorders>
            <w:shd w:val="clear" w:color="auto" w:fill="auto"/>
            <w:vAlign w:val="bottom"/>
          </w:tcPr>
          <w:p w14:paraId="54B7AF15" w14:textId="718CE20A" w:rsidR="00BD7D6F" w:rsidRPr="00753F78" w:rsidRDefault="00BD7D6F" w:rsidP="00753F78">
            <w:pPr>
              <w:pStyle w:val="SingleTxtG"/>
              <w:tabs>
                <w:tab w:val="clear" w:pos="1701"/>
                <w:tab w:val="clear" w:pos="2268"/>
              </w:tabs>
              <w:suppressAutoHyphens w:val="0"/>
              <w:spacing w:before="80" w:after="80" w:line="200" w:lineRule="exact"/>
              <w:ind w:left="0" w:right="113"/>
              <w:jc w:val="right"/>
              <w:rPr>
                <w:i/>
                <w:iCs/>
                <w:sz w:val="16"/>
              </w:rPr>
            </w:pPr>
            <w:r w:rsidRPr="00753F78">
              <w:rPr>
                <w:i/>
                <w:iCs/>
                <w:sz w:val="16"/>
              </w:rPr>
              <w:t>2020</w:t>
            </w:r>
          </w:p>
        </w:tc>
        <w:tc>
          <w:tcPr>
            <w:tcW w:w="769" w:type="pct"/>
            <w:vMerge/>
            <w:tcBorders>
              <w:top w:val="single" w:sz="12" w:space="0" w:color="auto"/>
              <w:bottom w:val="single" w:sz="12" w:space="0" w:color="auto"/>
            </w:tcBorders>
            <w:shd w:val="clear" w:color="auto" w:fill="auto"/>
            <w:vAlign w:val="bottom"/>
            <w:hideMark/>
          </w:tcPr>
          <w:p w14:paraId="25C488F4" w14:textId="77777777" w:rsidR="00BD7D6F" w:rsidRPr="00753F78" w:rsidRDefault="00BD7D6F" w:rsidP="00753F78">
            <w:pPr>
              <w:pStyle w:val="SingleTxtG"/>
              <w:tabs>
                <w:tab w:val="clear" w:pos="1701"/>
                <w:tab w:val="clear" w:pos="2268"/>
              </w:tabs>
              <w:suppressAutoHyphens w:val="0"/>
              <w:spacing w:before="40" w:after="40" w:line="220" w:lineRule="exact"/>
              <w:ind w:left="0" w:right="113"/>
              <w:jc w:val="right"/>
              <w:rPr>
                <w:sz w:val="18"/>
              </w:rPr>
            </w:pPr>
          </w:p>
        </w:tc>
      </w:tr>
      <w:tr w:rsidR="008F0527" w:rsidRPr="00753F78" w14:paraId="54317832" w14:textId="77777777" w:rsidTr="00217E34">
        <w:tc>
          <w:tcPr>
            <w:tcW w:w="1539" w:type="pct"/>
            <w:tcBorders>
              <w:top w:val="single" w:sz="12" w:space="0" w:color="auto"/>
            </w:tcBorders>
            <w:shd w:val="clear" w:color="auto" w:fill="auto"/>
            <w:noWrap/>
            <w:hideMark/>
          </w:tcPr>
          <w:p w14:paraId="07E79CFB" w14:textId="162DA48B" w:rsidR="00BD7D6F" w:rsidRPr="00753F78" w:rsidRDefault="00BD7D6F" w:rsidP="00753F78">
            <w:pPr>
              <w:pStyle w:val="SingleTxtG"/>
              <w:tabs>
                <w:tab w:val="clear" w:pos="1701"/>
                <w:tab w:val="clear" w:pos="2268"/>
              </w:tabs>
              <w:suppressAutoHyphens w:val="0"/>
              <w:spacing w:before="40" w:after="40" w:line="220" w:lineRule="exact"/>
              <w:ind w:left="0" w:right="113"/>
              <w:jc w:val="left"/>
              <w:rPr>
                <w:b/>
                <w:bCs/>
                <w:sz w:val="18"/>
                <w:lang w:val="en-CA"/>
              </w:rPr>
            </w:pPr>
            <w:r w:rsidRPr="00753F78">
              <w:rPr>
                <w:sz w:val="18"/>
              </w:rPr>
              <w:t>International Internet speed</w:t>
            </w:r>
            <w:r w:rsidR="008F0527">
              <w:rPr>
                <w:sz w:val="18"/>
              </w:rPr>
              <w:t xml:space="preserve"> </w:t>
            </w:r>
            <w:r w:rsidRPr="00753F78">
              <w:rPr>
                <w:sz w:val="18"/>
              </w:rPr>
              <w:t>in Gbps</w:t>
            </w:r>
          </w:p>
        </w:tc>
        <w:tc>
          <w:tcPr>
            <w:tcW w:w="577" w:type="pct"/>
            <w:tcBorders>
              <w:top w:val="single" w:sz="12" w:space="0" w:color="auto"/>
            </w:tcBorders>
            <w:shd w:val="clear" w:color="auto" w:fill="auto"/>
            <w:noWrap/>
            <w:vAlign w:val="bottom"/>
            <w:hideMark/>
          </w:tcPr>
          <w:p w14:paraId="5B7E0E57" w14:textId="77777777" w:rsidR="00BD7D6F" w:rsidRPr="00753F78" w:rsidRDefault="00BD7D6F" w:rsidP="00753F78">
            <w:pPr>
              <w:pStyle w:val="SingleTxtG"/>
              <w:tabs>
                <w:tab w:val="clear" w:pos="1701"/>
                <w:tab w:val="clear" w:pos="2268"/>
              </w:tabs>
              <w:suppressAutoHyphens w:val="0"/>
              <w:spacing w:before="40" w:after="40" w:line="220" w:lineRule="exact"/>
              <w:ind w:left="0" w:right="113"/>
              <w:jc w:val="right"/>
              <w:rPr>
                <w:sz w:val="18"/>
              </w:rPr>
            </w:pPr>
            <w:r w:rsidRPr="00753F78">
              <w:rPr>
                <w:sz w:val="18"/>
              </w:rPr>
              <w:t>6</w:t>
            </w:r>
          </w:p>
        </w:tc>
        <w:tc>
          <w:tcPr>
            <w:tcW w:w="385" w:type="pct"/>
            <w:tcBorders>
              <w:top w:val="single" w:sz="12" w:space="0" w:color="auto"/>
            </w:tcBorders>
            <w:shd w:val="clear" w:color="auto" w:fill="auto"/>
            <w:noWrap/>
            <w:vAlign w:val="bottom"/>
            <w:hideMark/>
          </w:tcPr>
          <w:p w14:paraId="0DF9128D" w14:textId="77777777" w:rsidR="00BD7D6F" w:rsidRPr="00753F78" w:rsidRDefault="00BD7D6F" w:rsidP="00753F78">
            <w:pPr>
              <w:pStyle w:val="SingleTxtG"/>
              <w:tabs>
                <w:tab w:val="clear" w:pos="1701"/>
                <w:tab w:val="clear" w:pos="2268"/>
              </w:tabs>
              <w:suppressAutoHyphens w:val="0"/>
              <w:spacing w:before="40" w:after="40" w:line="220" w:lineRule="exact"/>
              <w:ind w:left="0" w:right="113"/>
              <w:jc w:val="right"/>
              <w:rPr>
                <w:sz w:val="18"/>
              </w:rPr>
            </w:pPr>
            <w:r w:rsidRPr="00753F78">
              <w:rPr>
                <w:sz w:val="18"/>
              </w:rPr>
              <w:t>11</w:t>
            </w:r>
          </w:p>
        </w:tc>
        <w:tc>
          <w:tcPr>
            <w:tcW w:w="385" w:type="pct"/>
            <w:tcBorders>
              <w:top w:val="single" w:sz="12" w:space="0" w:color="auto"/>
            </w:tcBorders>
            <w:shd w:val="clear" w:color="auto" w:fill="auto"/>
            <w:noWrap/>
            <w:vAlign w:val="bottom"/>
            <w:hideMark/>
          </w:tcPr>
          <w:p w14:paraId="274950C3" w14:textId="77777777" w:rsidR="00BD7D6F" w:rsidRPr="00753F78" w:rsidRDefault="00BD7D6F" w:rsidP="00753F78">
            <w:pPr>
              <w:pStyle w:val="SingleTxtG"/>
              <w:tabs>
                <w:tab w:val="clear" w:pos="1701"/>
                <w:tab w:val="clear" w:pos="2268"/>
              </w:tabs>
              <w:suppressAutoHyphens w:val="0"/>
              <w:spacing w:before="40" w:after="40" w:line="220" w:lineRule="exact"/>
              <w:ind w:left="0" w:right="113"/>
              <w:jc w:val="right"/>
              <w:rPr>
                <w:sz w:val="18"/>
              </w:rPr>
            </w:pPr>
            <w:r w:rsidRPr="00753F78">
              <w:rPr>
                <w:sz w:val="18"/>
              </w:rPr>
              <w:t>16</w:t>
            </w:r>
          </w:p>
        </w:tc>
        <w:tc>
          <w:tcPr>
            <w:tcW w:w="480" w:type="pct"/>
            <w:tcBorders>
              <w:top w:val="single" w:sz="12" w:space="0" w:color="auto"/>
            </w:tcBorders>
            <w:shd w:val="clear" w:color="auto" w:fill="auto"/>
            <w:noWrap/>
            <w:vAlign w:val="bottom"/>
            <w:hideMark/>
          </w:tcPr>
          <w:p w14:paraId="42AC22C1" w14:textId="77777777" w:rsidR="00BD7D6F" w:rsidRPr="00753F78" w:rsidRDefault="00BD7D6F" w:rsidP="00753F78">
            <w:pPr>
              <w:pStyle w:val="SingleTxtG"/>
              <w:tabs>
                <w:tab w:val="clear" w:pos="1701"/>
                <w:tab w:val="clear" w:pos="2268"/>
              </w:tabs>
              <w:suppressAutoHyphens w:val="0"/>
              <w:spacing w:before="40" w:after="40" w:line="220" w:lineRule="exact"/>
              <w:ind w:left="0" w:right="113"/>
              <w:jc w:val="right"/>
              <w:rPr>
                <w:sz w:val="18"/>
              </w:rPr>
            </w:pPr>
            <w:r w:rsidRPr="00753F78">
              <w:rPr>
                <w:sz w:val="18"/>
              </w:rPr>
              <w:t>42.89</w:t>
            </w:r>
          </w:p>
        </w:tc>
        <w:tc>
          <w:tcPr>
            <w:tcW w:w="480" w:type="pct"/>
            <w:tcBorders>
              <w:top w:val="single" w:sz="12" w:space="0" w:color="auto"/>
            </w:tcBorders>
            <w:shd w:val="clear" w:color="auto" w:fill="auto"/>
            <w:noWrap/>
            <w:vAlign w:val="bottom"/>
            <w:hideMark/>
          </w:tcPr>
          <w:p w14:paraId="60BE1EC0" w14:textId="77777777" w:rsidR="00BD7D6F" w:rsidRPr="00753F78" w:rsidRDefault="00BD7D6F" w:rsidP="00753F78">
            <w:pPr>
              <w:pStyle w:val="SingleTxtG"/>
              <w:tabs>
                <w:tab w:val="clear" w:pos="1701"/>
                <w:tab w:val="clear" w:pos="2268"/>
              </w:tabs>
              <w:suppressAutoHyphens w:val="0"/>
              <w:spacing w:before="40" w:after="40" w:line="220" w:lineRule="exact"/>
              <w:ind w:left="0" w:right="113"/>
              <w:jc w:val="right"/>
              <w:rPr>
                <w:sz w:val="18"/>
              </w:rPr>
            </w:pPr>
            <w:r w:rsidRPr="00753F78">
              <w:rPr>
                <w:sz w:val="18"/>
              </w:rPr>
              <w:t>44.19</w:t>
            </w:r>
          </w:p>
        </w:tc>
        <w:tc>
          <w:tcPr>
            <w:tcW w:w="385" w:type="pct"/>
            <w:tcBorders>
              <w:top w:val="single" w:sz="12" w:space="0" w:color="auto"/>
            </w:tcBorders>
            <w:shd w:val="clear" w:color="auto" w:fill="auto"/>
            <w:vAlign w:val="bottom"/>
          </w:tcPr>
          <w:p w14:paraId="78AEA761" w14:textId="77777777" w:rsidR="00BD7D6F" w:rsidRPr="00753F78" w:rsidRDefault="00BD7D6F" w:rsidP="00753F78">
            <w:pPr>
              <w:pStyle w:val="SingleTxtG"/>
              <w:tabs>
                <w:tab w:val="clear" w:pos="1701"/>
                <w:tab w:val="clear" w:pos="2268"/>
              </w:tabs>
              <w:suppressAutoHyphens w:val="0"/>
              <w:spacing w:before="40" w:after="40" w:line="220" w:lineRule="exact"/>
              <w:ind w:left="0" w:right="113"/>
              <w:jc w:val="right"/>
              <w:rPr>
                <w:sz w:val="18"/>
              </w:rPr>
            </w:pPr>
            <w:r w:rsidRPr="00753F78">
              <w:rPr>
                <w:sz w:val="18"/>
              </w:rPr>
              <w:t>58.26</w:t>
            </w:r>
          </w:p>
        </w:tc>
        <w:tc>
          <w:tcPr>
            <w:tcW w:w="769" w:type="pct"/>
            <w:tcBorders>
              <w:top w:val="single" w:sz="12" w:space="0" w:color="auto"/>
            </w:tcBorders>
            <w:shd w:val="clear" w:color="auto" w:fill="auto"/>
            <w:noWrap/>
            <w:vAlign w:val="bottom"/>
            <w:hideMark/>
          </w:tcPr>
          <w:p w14:paraId="5F582933" w14:textId="77777777" w:rsidR="00BD7D6F" w:rsidRPr="00753F78" w:rsidRDefault="00BD7D6F" w:rsidP="00753F78">
            <w:pPr>
              <w:pStyle w:val="SingleTxtG"/>
              <w:tabs>
                <w:tab w:val="clear" w:pos="1701"/>
                <w:tab w:val="clear" w:pos="2268"/>
              </w:tabs>
              <w:suppressAutoHyphens w:val="0"/>
              <w:spacing w:before="40" w:after="40" w:line="220" w:lineRule="exact"/>
              <w:ind w:left="0" w:right="113"/>
              <w:jc w:val="right"/>
              <w:rPr>
                <w:bCs/>
                <w:sz w:val="18"/>
              </w:rPr>
            </w:pPr>
            <w:r w:rsidRPr="00753F78">
              <w:rPr>
                <w:sz w:val="18"/>
              </w:rPr>
              <w:t>50</w:t>
            </w:r>
          </w:p>
        </w:tc>
      </w:tr>
      <w:tr w:rsidR="008F0527" w:rsidRPr="00753F78" w14:paraId="4E168D1B" w14:textId="77777777" w:rsidTr="00217E34">
        <w:tc>
          <w:tcPr>
            <w:tcW w:w="1539" w:type="pct"/>
            <w:shd w:val="clear" w:color="auto" w:fill="auto"/>
            <w:noWrap/>
            <w:hideMark/>
          </w:tcPr>
          <w:p w14:paraId="08DCFADF" w14:textId="713CDB89" w:rsidR="00BD7D6F" w:rsidRPr="00753F78" w:rsidRDefault="00BD7D6F" w:rsidP="00753F78">
            <w:pPr>
              <w:pStyle w:val="SingleTxtG"/>
              <w:tabs>
                <w:tab w:val="clear" w:pos="1701"/>
                <w:tab w:val="clear" w:pos="2268"/>
              </w:tabs>
              <w:suppressAutoHyphens w:val="0"/>
              <w:spacing w:before="40" w:after="40" w:line="220" w:lineRule="exact"/>
              <w:ind w:left="0" w:right="113"/>
              <w:jc w:val="left"/>
              <w:rPr>
                <w:b/>
                <w:bCs/>
                <w:sz w:val="18"/>
              </w:rPr>
            </w:pPr>
            <w:r w:rsidRPr="00753F78">
              <w:rPr>
                <w:sz w:val="18"/>
              </w:rPr>
              <w:t>Internet penetration</w:t>
            </w:r>
            <w:r w:rsidR="008F0527">
              <w:rPr>
                <w:sz w:val="18"/>
              </w:rPr>
              <w:t xml:space="preserve"> </w:t>
            </w:r>
            <w:r w:rsidRPr="00753F78">
              <w:rPr>
                <w:sz w:val="18"/>
              </w:rPr>
              <w:t>rate (%)</w:t>
            </w:r>
          </w:p>
        </w:tc>
        <w:tc>
          <w:tcPr>
            <w:tcW w:w="577" w:type="pct"/>
            <w:shd w:val="clear" w:color="auto" w:fill="auto"/>
            <w:noWrap/>
            <w:vAlign w:val="bottom"/>
            <w:hideMark/>
          </w:tcPr>
          <w:p w14:paraId="2090F549" w14:textId="77777777" w:rsidR="00BD7D6F" w:rsidRPr="00753F78" w:rsidRDefault="00BD7D6F" w:rsidP="00753F78">
            <w:pPr>
              <w:pStyle w:val="SingleTxtG"/>
              <w:tabs>
                <w:tab w:val="clear" w:pos="1701"/>
                <w:tab w:val="clear" w:pos="2268"/>
              </w:tabs>
              <w:suppressAutoHyphens w:val="0"/>
              <w:spacing w:before="40" w:after="40" w:line="220" w:lineRule="exact"/>
              <w:ind w:left="0" w:right="113"/>
              <w:jc w:val="right"/>
              <w:rPr>
                <w:sz w:val="18"/>
              </w:rPr>
            </w:pPr>
            <w:r w:rsidRPr="00753F78">
              <w:rPr>
                <w:sz w:val="18"/>
              </w:rPr>
              <w:t>15.47</w:t>
            </w:r>
          </w:p>
        </w:tc>
        <w:tc>
          <w:tcPr>
            <w:tcW w:w="385" w:type="pct"/>
            <w:shd w:val="clear" w:color="auto" w:fill="auto"/>
            <w:noWrap/>
            <w:vAlign w:val="bottom"/>
            <w:hideMark/>
          </w:tcPr>
          <w:p w14:paraId="741EB4CD" w14:textId="77777777" w:rsidR="00BD7D6F" w:rsidRPr="00753F78" w:rsidRDefault="00BD7D6F" w:rsidP="00753F78">
            <w:pPr>
              <w:pStyle w:val="SingleTxtG"/>
              <w:tabs>
                <w:tab w:val="clear" w:pos="1701"/>
                <w:tab w:val="clear" w:pos="2268"/>
              </w:tabs>
              <w:suppressAutoHyphens w:val="0"/>
              <w:spacing w:before="40" w:after="40" w:line="220" w:lineRule="exact"/>
              <w:ind w:left="0" w:right="113"/>
              <w:jc w:val="right"/>
              <w:rPr>
                <w:sz w:val="18"/>
              </w:rPr>
            </w:pPr>
            <w:r w:rsidRPr="00753F78">
              <w:rPr>
                <w:sz w:val="18"/>
              </w:rPr>
              <w:t>19.93</w:t>
            </w:r>
          </w:p>
        </w:tc>
        <w:tc>
          <w:tcPr>
            <w:tcW w:w="385" w:type="pct"/>
            <w:shd w:val="clear" w:color="auto" w:fill="auto"/>
            <w:noWrap/>
            <w:vAlign w:val="bottom"/>
            <w:hideMark/>
          </w:tcPr>
          <w:p w14:paraId="590B2105" w14:textId="77777777" w:rsidR="00BD7D6F" w:rsidRPr="00753F78" w:rsidRDefault="00BD7D6F" w:rsidP="00753F78">
            <w:pPr>
              <w:pStyle w:val="SingleTxtG"/>
              <w:tabs>
                <w:tab w:val="clear" w:pos="1701"/>
                <w:tab w:val="clear" w:pos="2268"/>
              </w:tabs>
              <w:suppressAutoHyphens w:val="0"/>
              <w:spacing w:before="40" w:after="40" w:line="220" w:lineRule="exact"/>
              <w:ind w:left="0" w:right="113"/>
              <w:jc w:val="right"/>
              <w:rPr>
                <w:sz w:val="18"/>
              </w:rPr>
            </w:pPr>
            <w:r w:rsidRPr="00753F78">
              <w:rPr>
                <w:sz w:val="18"/>
              </w:rPr>
              <w:t>29.14</w:t>
            </w:r>
          </w:p>
        </w:tc>
        <w:tc>
          <w:tcPr>
            <w:tcW w:w="480" w:type="pct"/>
            <w:shd w:val="clear" w:color="auto" w:fill="auto"/>
            <w:noWrap/>
            <w:vAlign w:val="bottom"/>
            <w:hideMark/>
          </w:tcPr>
          <w:p w14:paraId="1AFEA319" w14:textId="77777777" w:rsidR="00BD7D6F" w:rsidRPr="00753F78" w:rsidRDefault="00BD7D6F" w:rsidP="00753F78">
            <w:pPr>
              <w:pStyle w:val="SingleTxtG"/>
              <w:tabs>
                <w:tab w:val="clear" w:pos="1701"/>
                <w:tab w:val="clear" w:pos="2268"/>
              </w:tabs>
              <w:suppressAutoHyphens w:val="0"/>
              <w:spacing w:before="40" w:after="40" w:line="220" w:lineRule="exact"/>
              <w:ind w:left="0" w:right="113"/>
              <w:jc w:val="right"/>
              <w:rPr>
                <w:sz w:val="18"/>
              </w:rPr>
            </w:pPr>
            <w:r w:rsidRPr="00753F78">
              <w:rPr>
                <w:sz w:val="18"/>
              </w:rPr>
              <w:t>32.52</w:t>
            </w:r>
          </w:p>
        </w:tc>
        <w:tc>
          <w:tcPr>
            <w:tcW w:w="480" w:type="pct"/>
            <w:shd w:val="clear" w:color="auto" w:fill="auto"/>
            <w:noWrap/>
            <w:vAlign w:val="bottom"/>
            <w:hideMark/>
          </w:tcPr>
          <w:p w14:paraId="35C3A73C" w14:textId="77777777" w:rsidR="00BD7D6F" w:rsidRPr="00753F78" w:rsidRDefault="00BD7D6F" w:rsidP="00753F78">
            <w:pPr>
              <w:pStyle w:val="SingleTxtG"/>
              <w:tabs>
                <w:tab w:val="clear" w:pos="1701"/>
                <w:tab w:val="clear" w:pos="2268"/>
              </w:tabs>
              <w:suppressAutoHyphens w:val="0"/>
              <w:spacing w:before="40" w:after="40" w:line="220" w:lineRule="exact"/>
              <w:ind w:left="0" w:right="113"/>
              <w:jc w:val="right"/>
              <w:rPr>
                <w:sz w:val="18"/>
              </w:rPr>
            </w:pPr>
            <w:r w:rsidRPr="00753F78">
              <w:rPr>
                <w:sz w:val="18"/>
              </w:rPr>
              <w:t>30.41</w:t>
            </w:r>
          </w:p>
        </w:tc>
        <w:tc>
          <w:tcPr>
            <w:tcW w:w="385" w:type="pct"/>
            <w:shd w:val="clear" w:color="auto" w:fill="auto"/>
            <w:vAlign w:val="bottom"/>
          </w:tcPr>
          <w:p w14:paraId="2DF388A2" w14:textId="77777777" w:rsidR="00BD7D6F" w:rsidRPr="00753F78" w:rsidRDefault="00BD7D6F" w:rsidP="00753F78">
            <w:pPr>
              <w:pStyle w:val="SingleTxtG"/>
              <w:tabs>
                <w:tab w:val="clear" w:pos="1701"/>
                <w:tab w:val="clear" w:pos="2268"/>
              </w:tabs>
              <w:suppressAutoHyphens w:val="0"/>
              <w:spacing w:before="40" w:after="40" w:line="220" w:lineRule="exact"/>
              <w:ind w:left="0" w:right="113"/>
              <w:jc w:val="right"/>
              <w:rPr>
                <w:sz w:val="18"/>
              </w:rPr>
            </w:pPr>
            <w:r w:rsidRPr="00753F78">
              <w:rPr>
                <w:sz w:val="18"/>
              </w:rPr>
              <w:t>46.7</w:t>
            </w:r>
          </w:p>
        </w:tc>
        <w:tc>
          <w:tcPr>
            <w:tcW w:w="769" w:type="pct"/>
            <w:shd w:val="clear" w:color="auto" w:fill="auto"/>
            <w:noWrap/>
            <w:vAlign w:val="bottom"/>
            <w:hideMark/>
          </w:tcPr>
          <w:p w14:paraId="72CD6E8A" w14:textId="77777777" w:rsidR="00BD7D6F" w:rsidRPr="00753F78" w:rsidRDefault="00BD7D6F" w:rsidP="00753F78">
            <w:pPr>
              <w:pStyle w:val="SingleTxtG"/>
              <w:tabs>
                <w:tab w:val="clear" w:pos="1701"/>
                <w:tab w:val="clear" w:pos="2268"/>
              </w:tabs>
              <w:suppressAutoHyphens w:val="0"/>
              <w:spacing w:before="40" w:after="40" w:line="220" w:lineRule="exact"/>
              <w:ind w:left="0" w:right="113"/>
              <w:jc w:val="right"/>
              <w:rPr>
                <w:sz w:val="18"/>
              </w:rPr>
            </w:pPr>
            <w:r w:rsidRPr="00753F78">
              <w:rPr>
                <w:sz w:val="18"/>
              </w:rPr>
              <w:t>Not available</w:t>
            </w:r>
          </w:p>
        </w:tc>
      </w:tr>
    </w:tbl>
    <w:p w14:paraId="52303114" w14:textId="77777777" w:rsidR="00BD7D6F" w:rsidRPr="00DA7D15" w:rsidRDefault="00BD7D6F" w:rsidP="00DA7D15">
      <w:pPr>
        <w:pStyle w:val="SingleTxtG"/>
        <w:spacing w:before="120" w:after="0"/>
        <w:ind w:firstLine="170"/>
        <w:jc w:val="left"/>
        <w:rPr>
          <w:sz w:val="18"/>
          <w:lang w:eastAsia="en-US"/>
        </w:rPr>
      </w:pPr>
      <w:r w:rsidRPr="00DA7D15">
        <w:rPr>
          <w:i/>
          <w:iCs/>
          <w:sz w:val="18"/>
          <w:lang w:eastAsia="en-US"/>
        </w:rPr>
        <w:t>Source:</w:t>
      </w:r>
      <w:r w:rsidRPr="00DA7D15">
        <w:rPr>
          <w:sz w:val="18"/>
          <w:lang w:eastAsia="en-US"/>
        </w:rPr>
        <w:t xml:space="preserve"> Transport, Communication and Housing Infrastructure Sector Dialogue, annual performance report 2020.</w:t>
      </w:r>
    </w:p>
    <w:p w14:paraId="1DD7B82A" w14:textId="77777777" w:rsidR="00BD7D6F" w:rsidRPr="00092B4B" w:rsidRDefault="00BD7D6F" w:rsidP="00DA7D15">
      <w:pPr>
        <w:pStyle w:val="SingleTxtG"/>
        <w:spacing w:before="240"/>
        <w:rPr>
          <w:lang w:val="en-CA"/>
        </w:rPr>
      </w:pPr>
      <w:r>
        <w:t>147.</w:t>
      </w:r>
      <w:r>
        <w:tab/>
        <w:t>The Government has held several awareness-raising sessions on the use of information and communication technologies for the benefit of the population.</w:t>
      </w:r>
    </w:p>
    <w:p w14:paraId="77C0EC4F" w14:textId="45C76D20" w:rsidR="00BD7D6F" w:rsidRPr="00092B4B" w:rsidRDefault="00B66159" w:rsidP="00B66159">
      <w:pPr>
        <w:pStyle w:val="H23G"/>
        <w:rPr>
          <w:lang w:val="en-CA"/>
        </w:rPr>
      </w:pPr>
      <w:bookmarkStart w:id="44" w:name="_Toc109638873"/>
      <w:r w:rsidRPr="00B66159">
        <w:rPr>
          <w:b w:val="0"/>
          <w:bCs/>
        </w:rPr>
        <w:tab/>
      </w:r>
      <w:r w:rsidRPr="00B66159">
        <w:rPr>
          <w:b w:val="0"/>
          <w:bCs/>
        </w:rPr>
        <w:tab/>
      </w:r>
      <w:r w:rsidR="00BD7D6F" w:rsidRPr="00B66159">
        <w:rPr>
          <w:b w:val="0"/>
          <w:bCs/>
        </w:rPr>
        <w:t>Table 10</w:t>
      </w:r>
      <w:r w:rsidRPr="00B66159">
        <w:rPr>
          <w:b w:val="0"/>
          <w:bCs/>
        </w:rPr>
        <w:br/>
      </w:r>
      <w:r w:rsidR="00BD7D6F">
        <w:t>Number of persons trained in the use of information and communication technologies</w:t>
      </w:r>
      <w:bookmarkEnd w:id="44"/>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843"/>
        <w:gridCol w:w="921"/>
        <w:gridCol w:w="921"/>
        <w:gridCol w:w="921"/>
        <w:gridCol w:w="921"/>
        <w:gridCol w:w="921"/>
        <w:gridCol w:w="922"/>
      </w:tblGrid>
      <w:tr w:rsidR="00BD7D6F" w:rsidRPr="00B66159" w14:paraId="3D888DD2" w14:textId="77777777" w:rsidTr="00B66159">
        <w:trPr>
          <w:tblHeader/>
        </w:trPr>
        <w:tc>
          <w:tcPr>
            <w:tcW w:w="1843" w:type="dxa"/>
            <w:tcBorders>
              <w:top w:val="single" w:sz="4" w:space="0" w:color="auto"/>
              <w:bottom w:val="single" w:sz="12" w:space="0" w:color="auto"/>
            </w:tcBorders>
            <w:shd w:val="clear" w:color="auto" w:fill="auto"/>
            <w:vAlign w:val="bottom"/>
          </w:tcPr>
          <w:p w14:paraId="3F3696B9" w14:textId="77777777" w:rsidR="00BD7D6F" w:rsidRPr="00B66159" w:rsidRDefault="00BD7D6F" w:rsidP="00B66159">
            <w:pPr>
              <w:pStyle w:val="SingleTxtG"/>
              <w:tabs>
                <w:tab w:val="clear" w:pos="1701"/>
                <w:tab w:val="clear" w:pos="2268"/>
              </w:tabs>
              <w:suppressAutoHyphens w:val="0"/>
              <w:spacing w:before="80" w:after="80" w:line="200" w:lineRule="exact"/>
              <w:ind w:left="0" w:right="113"/>
              <w:jc w:val="left"/>
              <w:rPr>
                <w:i/>
                <w:sz w:val="16"/>
              </w:rPr>
            </w:pPr>
            <w:r w:rsidRPr="00B66159">
              <w:rPr>
                <w:i/>
                <w:iCs/>
                <w:sz w:val="16"/>
              </w:rPr>
              <w:t>Year</w:t>
            </w:r>
          </w:p>
        </w:tc>
        <w:tc>
          <w:tcPr>
            <w:tcW w:w="921" w:type="dxa"/>
            <w:tcBorders>
              <w:top w:val="single" w:sz="4" w:space="0" w:color="auto"/>
              <w:bottom w:val="single" w:sz="12" w:space="0" w:color="auto"/>
            </w:tcBorders>
            <w:shd w:val="clear" w:color="auto" w:fill="auto"/>
            <w:vAlign w:val="bottom"/>
          </w:tcPr>
          <w:p w14:paraId="2C411325" w14:textId="77777777" w:rsidR="00BD7D6F" w:rsidRPr="00B66159" w:rsidRDefault="00BD7D6F" w:rsidP="00B66159">
            <w:pPr>
              <w:pStyle w:val="SingleTxtG"/>
              <w:tabs>
                <w:tab w:val="clear" w:pos="1701"/>
                <w:tab w:val="clear" w:pos="2268"/>
              </w:tabs>
              <w:suppressAutoHyphens w:val="0"/>
              <w:spacing w:before="80" w:after="80" w:line="200" w:lineRule="exact"/>
              <w:ind w:left="0" w:right="113"/>
              <w:jc w:val="right"/>
              <w:rPr>
                <w:i/>
                <w:sz w:val="16"/>
              </w:rPr>
            </w:pPr>
            <w:r w:rsidRPr="00B66159">
              <w:rPr>
                <w:i/>
                <w:iCs/>
                <w:sz w:val="16"/>
              </w:rPr>
              <w:t>2015</w:t>
            </w:r>
          </w:p>
        </w:tc>
        <w:tc>
          <w:tcPr>
            <w:tcW w:w="921" w:type="dxa"/>
            <w:tcBorders>
              <w:top w:val="single" w:sz="4" w:space="0" w:color="auto"/>
              <w:bottom w:val="single" w:sz="12" w:space="0" w:color="auto"/>
            </w:tcBorders>
            <w:shd w:val="clear" w:color="auto" w:fill="auto"/>
            <w:vAlign w:val="bottom"/>
          </w:tcPr>
          <w:p w14:paraId="57884769" w14:textId="77777777" w:rsidR="00BD7D6F" w:rsidRPr="00B66159" w:rsidRDefault="00BD7D6F" w:rsidP="00B66159">
            <w:pPr>
              <w:pStyle w:val="SingleTxtG"/>
              <w:tabs>
                <w:tab w:val="clear" w:pos="1701"/>
                <w:tab w:val="clear" w:pos="2268"/>
              </w:tabs>
              <w:suppressAutoHyphens w:val="0"/>
              <w:spacing w:before="80" w:after="80" w:line="200" w:lineRule="exact"/>
              <w:ind w:left="0" w:right="113"/>
              <w:jc w:val="right"/>
              <w:rPr>
                <w:i/>
                <w:sz w:val="16"/>
              </w:rPr>
            </w:pPr>
            <w:r w:rsidRPr="00B66159">
              <w:rPr>
                <w:i/>
                <w:iCs/>
                <w:sz w:val="16"/>
              </w:rPr>
              <w:t>2016</w:t>
            </w:r>
          </w:p>
        </w:tc>
        <w:tc>
          <w:tcPr>
            <w:tcW w:w="921" w:type="dxa"/>
            <w:tcBorders>
              <w:top w:val="single" w:sz="4" w:space="0" w:color="auto"/>
              <w:bottom w:val="single" w:sz="12" w:space="0" w:color="auto"/>
            </w:tcBorders>
            <w:shd w:val="clear" w:color="auto" w:fill="auto"/>
            <w:vAlign w:val="bottom"/>
          </w:tcPr>
          <w:p w14:paraId="2228603D" w14:textId="77777777" w:rsidR="00BD7D6F" w:rsidRPr="00B66159" w:rsidRDefault="00BD7D6F" w:rsidP="00B66159">
            <w:pPr>
              <w:pStyle w:val="SingleTxtG"/>
              <w:tabs>
                <w:tab w:val="clear" w:pos="1701"/>
                <w:tab w:val="clear" w:pos="2268"/>
              </w:tabs>
              <w:suppressAutoHyphens w:val="0"/>
              <w:spacing w:before="80" w:after="80" w:line="200" w:lineRule="exact"/>
              <w:ind w:left="0" w:right="113"/>
              <w:jc w:val="right"/>
              <w:rPr>
                <w:i/>
                <w:sz w:val="16"/>
              </w:rPr>
            </w:pPr>
            <w:r w:rsidRPr="00B66159">
              <w:rPr>
                <w:i/>
                <w:iCs/>
                <w:sz w:val="16"/>
              </w:rPr>
              <w:t>2017</w:t>
            </w:r>
          </w:p>
        </w:tc>
        <w:tc>
          <w:tcPr>
            <w:tcW w:w="921" w:type="dxa"/>
            <w:tcBorders>
              <w:top w:val="single" w:sz="4" w:space="0" w:color="auto"/>
              <w:bottom w:val="single" w:sz="12" w:space="0" w:color="auto"/>
            </w:tcBorders>
            <w:shd w:val="clear" w:color="auto" w:fill="auto"/>
            <w:vAlign w:val="bottom"/>
          </w:tcPr>
          <w:p w14:paraId="0200B684" w14:textId="77777777" w:rsidR="00BD7D6F" w:rsidRPr="00B66159" w:rsidRDefault="00BD7D6F" w:rsidP="00B66159">
            <w:pPr>
              <w:pStyle w:val="SingleTxtG"/>
              <w:tabs>
                <w:tab w:val="clear" w:pos="1701"/>
                <w:tab w:val="clear" w:pos="2268"/>
              </w:tabs>
              <w:suppressAutoHyphens w:val="0"/>
              <w:spacing w:before="80" w:after="80" w:line="200" w:lineRule="exact"/>
              <w:ind w:left="0" w:right="113"/>
              <w:jc w:val="right"/>
              <w:rPr>
                <w:i/>
                <w:sz w:val="16"/>
              </w:rPr>
            </w:pPr>
            <w:r w:rsidRPr="00B66159">
              <w:rPr>
                <w:i/>
                <w:iCs/>
                <w:sz w:val="16"/>
              </w:rPr>
              <w:t>2018</w:t>
            </w:r>
          </w:p>
        </w:tc>
        <w:tc>
          <w:tcPr>
            <w:tcW w:w="921" w:type="dxa"/>
            <w:tcBorders>
              <w:top w:val="single" w:sz="4" w:space="0" w:color="auto"/>
              <w:bottom w:val="single" w:sz="12" w:space="0" w:color="auto"/>
            </w:tcBorders>
            <w:shd w:val="clear" w:color="auto" w:fill="auto"/>
            <w:vAlign w:val="bottom"/>
          </w:tcPr>
          <w:p w14:paraId="70669BD3" w14:textId="77777777" w:rsidR="00BD7D6F" w:rsidRPr="00B66159" w:rsidRDefault="00BD7D6F" w:rsidP="00B66159">
            <w:pPr>
              <w:pStyle w:val="SingleTxtG"/>
              <w:tabs>
                <w:tab w:val="clear" w:pos="1701"/>
                <w:tab w:val="clear" w:pos="2268"/>
              </w:tabs>
              <w:suppressAutoHyphens w:val="0"/>
              <w:spacing w:before="80" w:after="80" w:line="200" w:lineRule="exact"/>
              <w:ind w:left="0" w:right="113"/>
              <w:jc w:val="right"/>
              <w:rPr>
                <w:i/>
                <w:sz w:val="16"/>
              </w:rPr>
            </w:pPr>
            <w:r w:rsidRPr="00B66159">
              <w:rPr>
                <w:i/>
                <w:iCs/>
                <w:sz w:val="16"/>
              </w:rPr>
              <w:t>2019</w:t>
            </w:r>
          </w:p>
        </w:tc>
        <w:tc>
          <w:tcPr>
            <w:tcW w:w="922" w:type="dxa"/>
            <w:tcBorders>
              <w:top w:val="single" w:sz="4" w:space="0" w:color="auto"/>
              <w:bottom w:val="single" w:sz="12" w:space="0" w:color="auto"/>
            </w:tcBorders>
            <w:shd w:val="clear" w:color="auto" w:fill="auto"/>
            <w:vAlign w:val="bottom"/>
          </w:tcPr>
          <w:p w14:paraId="2B74DE80" w14:textId="77777777" w:rsidR="00BD7D6F" w:rsidRPr="00B66159" w:rsidRDefault="00BD7D6F" w:rsidP="00B66159">
            <w:pPr>
              <w:pStyle w:val="SingleTxtG"/>
              <w:tabs>
                <w:tab w:val="clear" w:pos="1701"/>
                <w:tab w:val="clear" w:pos="2268"/>
              </w:tabs>
              <w:suppressAutoHyphens w:val="0"/>
              <w:spacing w:before="80" w:after="80" w:line="200" w:lineRule="exact"/>
              <w:ind w:left="0" w:right="113"/>
              <w:jc w:val="right"/>
              <w:rPr>
                <w:i/>
                <w:sz w:val="16"/>
              </w:rPr>
            </w:pPr>
            <w:r w:rsidRPr="00B66159">
              <w:rPr>
                <w:i/>
                <w:iCs/>
                <w:sz w:val="16"/>
              </w:rPr>
              <w:t>2020</w:t>
            </w:r>
          </w:p>
        </w:tc>
      </w:tr>
      <w:tr w:rsidR="00BD7D6F" w:rsidRPr="00B66159" w14:paraId="00AAA80B" w14:textId="77777777" w:rsidTr="00B66159">
        <w:tc>
          <w:tcPr>
            <w:tcW w:w="1843" w:type="dxa"/>
            <w:tcBorders>
              <w:top w:val="single" w:sz="12" w:space="0" w:color="auto"/>
            </w:tcBorders>
            <w:shd w:val="clear" w:color="auto" w:fill="auto"/>
          </w:tcPr>
          <w:p w14:paraId="3AB58968" w14:textId="77777777" w:rsidR="00BD7D6F" w:rsidRPr="00B66159" w:rsidRDefault="00BD7D6F" w:rsidP="00B66159">
            <w:pPr>
              <w:pStyle w:val="SingleTxtG"/>
              <w:tabs>
                <w:tab w:val="clear" w:pos="1701"/>
                <w:tab w:val="clear" w:pos="2268"/>
              </w:tabs>
              <w:suppressAutoHyphens w:val="0"/>
              <w:spacing w:before="40" w:after="40" w:line="220" w:lineRule="exact"/>
              <w:ind w:left="0" w:right="113"/>
              <w:jc w:val="left"/>
              <w:rPr>
                <w:bCs/>
                <w:sz w:val="18"/>
              </w:rPr>
            </w:pPr>
            <w:r w:rsidRPr="00B66159">
              <w:rPr>
                <w:sz w:val="18"/>
              </w:rPr>
              <w:t>Number of persons</w:t>
            </w:r>
          </w:p>
        </w:tc>
        <w:tc>
          <w:tcPr>
            <w:tcW w:w="921" w:type="dxa"/>
            <w:tcBorders>
              <w:top w:val="single" w:sz="12" w:space="0" w:color="auto"/>
            </w:tcBorders>
            <w:shd w:val="clear" w:color="auto" w:fill="auto"/>
            <w:vAlign w:val="bottom"/>
          </w:tcPr>
          <w:p w14:paraId="616525A2" w14:textId="69CDAD79" w:rsidR="00BD7D6F" w:rsidRPr="00B66159" w:rsidRDefault="00BD7D6F" w:rsidP="00B66159">
            <w:pPr>
              <w:pStyle w:val="SingleTxtG"/>
              <w:tabs>
                <w:tab w:val="clear" w:pos="1701"/>
                <w:tab w:val="clear" w:pos="2268"/>
              </w:tabs>
              <w:suppressAutoHyphens w:val="0"/>
              <w:spacing w:before="40" w:after="40" w:line="220" w:lineRule="exact"/>
              <w:ind w:left="0" w:right="113"/>
              <w:jc w:val="right"/>
              <w:rPr>
                <w:sz w:val="18"/>
              </w:rPr>
            </w:pPr>
            <w:r w:rsidRPr="00B66159">
              <w:rPr>
                <w:sz w:val="18"/>
              </w:rPr>
              <w:t>3</w:t>
            </w:r>
            <w:r w:rsidR="00B66159">
              <w:rPr>
                <w:sz w:val="18"/>
              </w:rPr>
              <w:t xml:space="preserve"> </w:t>
            </w:r>
            <w:r w:rsidRPr="00B66159">
              <w:rPr>
                <w:sz w:val="18"/>
              </w:rPr>
              <w:t>860</w:t>
            </w:r>
          </w:p>
        </w:tc>
        <w:tc>
          <w:tcPr>
            <w:tcW w:w="921" w:type="dxa"/>
            <w:tcBorders>
              <w:top w:val="single" w:sz="12" w:space="0" w:color="auto"/>
            </w:tcBorders>
            <w:shd w:val="clear" w:color="auto" w:fill="auto"/>
            <w:vAlign w:val="bottom"/>
          </w:tcPr>
          <w:p w14:paraId="0061A34E" w14:textId="11FA8D33" w:rsidR="00BD7D6F" w:rsidRPr="00B66159" w:rsidRDefault="00BD7D6F" w:rsidP="00B66159">
            <w:pPr>
              <w:pStyle w:val="SingleTxtG"/>
              <w:tabs>
                <w:tab w:val="clear" w:pos="1701"/>
                <w:tab w:val="clear" w:pos="2268"/>
              </w:tabs>
              <w:suppressAutoHyphens w:val="0"/>
              <w:spacing w:before="40" w:after="40" w:line="220" w:lineRule="exact"/>
              <w:ind w:left="0" w:right="113"/>
              <w:jc w:val="right"/>
              <w:rPr>
                <w:sz w:val="18"/>
              </w:rPr>
            </w:pPr>
            <w:r w:rsidRPr="00B66159">
              <w:rPr>
                <w:sz w:val="18"/>
              </w:rPr>
              <w:t>2</w:t>
            </w:r>
            <w:r w:rsidR="00B66159">
              <w:rPr>
                <w:sz w:val="18"/>
              </w:rPr>
              <w:t xml:space="preserve"> </w:t>
            </w:r>
            <w:r w:rsidRPr="00B66159">
              <w:rPr>
                <w:sz w:val="18"/>
              </w:rPr>
              <w:t>622</w:t>
            </w:r>
          </w:p>
        </w:tc>
        <w:tc>
          <w:tcPr>
            <w:tcW w:w="921" w:type="dxa"/>
            <w:tcBorders>
              <w:top w:val="single" w:sz="12" w:space="0" w:color="auto"/>
            </w:tcBorders>
            <w:shd w:val="clear" w:color="auto" w:fill="auto"/>
            <w:vAlign w:val="bottom"/>
          </w:tcPr>
          <w:p w14:paraId="3CC28695" w14:textId="4332AF70" w:rsidR="00BD7D6F" w:rsidRPr="00B66159" w:rsidRDefault="00BD7D6F" w:rsidP="00B66159">
            <w:pPr>
              <w:pStyle w:val="SingleTxtG"/>
              <w:tabs>
                <w:tab w:val="clear" w:pos="1701"/>
                <w:tab w:val="clear" w:pos="2268"/>
              </w:tabs>
              <w:suppressAutoHyphens w:val="0"/>
              <w:spacing w:before="40" w:after="40" w:line="220" w:lineRule="exact"/>
              <w:ind w:left="0" w:right="113"/>
              <w:jc w:val="right"/>
              <w:rPr>
                <w:sz w:val="18"/>
              </w:rPr>
            </w:pPr>
            <w:r w:rsidRPr="00B66159">
              <w:rPr>
                <w:sz w:val="18"/>
              </w:rPr>
              <w:t>3</w:t>
            </w:r>
            <w:r w:rsidR="00B66159">
              <w:rPr>
                <w:sz w:val="18"/>
              </w:rPr>
              <w:t xml:space="preserve"> </w:t>
            </w:r>
            <w:r w:rsidRPr="00B66159">
              <w:rPr>
                <w:sz w:val="18"/>
              </w:rPr>
              <w:t>966</w:t>
            </w:r>
          </w:p>
        </w:tc>
        <w:tc>
          <w:tcPr>
            <w:tcW w:w="921" w:type="dxa"/>
            <w:tcBorders>
              <w:top w:val="single" w:sz="12" w:space="0" w:color="auto"/>
            </w:tcBorders>
            <w:shd w:val="clear" w:color="auto" w:fill="auto"/>
            <w:vAlign w:val="bottom"/>
          </w:tcPr>
          <w:p w14:paraId="0DB1D228" w14:textId="1A372A7C" w:rsidR="00BD7D6F" w:rsidRPr="00B66159" w:rsidRDefault="00BD7D6F" w:rsidP="00B66159">
            <w:pPr>
              <w:pStyle w:val="SingleTxtG"/>
              <w:tabs>
                <w:tab w:val="clear" w:pos="1701"/>
                <w:tab w:val="clear" w:pos="2268"/>
              </w:tabs>
              <w:suppressAutoHyphens w:val="0"/>
              <w:spacing w:before="40" w:after="40" w:line="220" w:lineRule="exact"/>
              <w:ind w:left="0" w:right="113"/>
              <w:jc w:val="right"/>
              <w:rPr>
                <w:sz w:val="18"/>
              </w:rPr>
            </w:pPr>
            <w:r w:rsidRPr="00B66159">
              <w:rPr>
                <w:sz w:val="18"/>
              </w:rPr>
              <w:t>7</w:t>
            </w:r>
            <w:r w:rsidR="00B66159">
              <w:rPr>
                <w:sz w:val="18"/>
              </w:rPr>
              <w:t xml:space="preserve"> </w:t>
            </w:r>
            <w:r w:rsidRPr="00B66159">
              <w:rPr>
                <w:sz w:val="18"/>
              </w:rPr>
              <w:t>064</w:t>
            </w:r>
          </w:p>
        </w:tc>
        <w:tc>
          <w:tcPr>
            <w:tcW w:w="921" w:type="dxa"/>
            <w:tcBorders>
              <w:top w:val="single" w:sz="12" w:space="0" w:color="auto"/>
            </w:tcBorders>
            <w:shd w:val="clear" w:color="auto" w:fill="auto"/>
            <w:vAlign w:val="bottom"/>
          </w:tcPr>
          <w:p w14:paraId="79D80A17" w14:textId="413D944E" w:rsidR="00BD7D6F" w:rsidRPr="00B66159" w:rsidRDefault="00BD7D6F" w:rsidP="00B66159">
            <w:pPr>
              <w:pStyle w:val="SingleTxtG"/>
              <w:tabs>
                <w:tab w:val="clear" w:pos="1701"/>
                <w:tab w:val="clear" w:pos="2268"/>
              </w:tabs>
              <w:suppressAutoHyphens w:val="0"/>
              <w:spacing w:before="40" w:after="40" w:line="220" w:lineRule="exact"/>
              <w:ind w:left="0" w:right="113"/>
              <w:jc w:val="right"/>
              <w:rPr>
                <w:sz w:val="18"/>
              </w:rPr>
            </w:pPr>
            <w:r w:rsidRPr="00B66159">
              <w:rPr>
                <w:sz w:val="18"/>
              </w:rPr>
              <w:t>3</w:t>
            </w:r>
            <w:r w:rsidR="00B66159">
              <w:rPr>
                <w:sz w:val="18"/>
              </w:rPr>
              <w:t xml:space="preserve"> </w:t>
            </w:r>
            <w:r w:rsidRPr="00B66159">
              <w:rPr>
                <w:sz w:val="18"/>
              </w:rPr>
              <w:t>270</w:t>
            </w:r>
          </w:p>
        </w:tc>
        <w:tc>
          <w:tcPr>
            <w:tcW w:w="922" w:type="dxa"/>
            <w:tcBorders>
              <w:top w:val="single" w:sz="12" w:space="0" w:color="auto"/>
            </w:tcBorders>
            <w:shd w:val="clear" w:color="auto" w:fill="auto"/>
            <w:vAlign w:val="bottom"/>
          </w:tcPr>
          <w:p w14:paraId="70081215" w14:textId="35082FA6" w:rsidR="00BD7D6F" w:rsidRPr="00B66159" w:rsidRDefault="00BD7D6F" w:rsidP="00B66159">
            <w:pPr>
              <w:pStyle w:val="SingleTxtG"/>
              <w:tabs>
                <w:tab w:val="clear" w:pos="1701"/>
                <w:tab w:val="clear" w:pos="2268"/>
              </w:tabs>
              <w:suppressAutoHyphens w:val="0"/>
              <w:spacing w:before="40" w:after="40" w:line="220" w:lineRule="exact"/>
              <w:ind w:left="0" w:right="113"/>
              <w:jc w:val="right"/>
              <w:rPr>
                <w:sz w:val="18"/>
              </w:rPr>
            </w:pPr>
            <w:r w:rsidRPr="00B66159">
              <w:rPr>
                <w:sz w:val="18"/>
              </w:rPr>
              <w:t>6</w:t>
            </w:r>
            <w:r w:rsidR="00B66159">
              <w:rPr>
                <w:sz w:val="18"/>
              </w:rPr>
              <w:t xml:space="preserve"> </w:t>
            </w:r>
            <w:r w:rsidRPr="00B66159">
              <w:rPr>
                <w:sz w:val="18"/>
              </w:rPr>
              <w:t>070</w:t>
            </w:r>
          </w:p>
        </w:tc>
      </w:tr>
    </w:tbl>
    <w:p w14:paraId="2DFD5D94" w14:textId="44DF8827" w:rsidR="00BD7D6F" w:rsidRPr="00DA7D15" w:rsidRDefault="00BD7D6F" w:rsidP="00BD7D6F">
      <w:pPr>
        <w:pStyle w:val="SingleTxtG"/>
        <w:spacing w:before="120" w:after="240"/>
        <w:ind w:firstLine="170"/>
        <w:rPr>
          <w:sz w:val="18"/>
          <w:lang w:eastAsia="en-US"/>
        </w:rPr>
      </w:pPr>
      <w:r w:rsidRPr="00DA7D15">
        <w:rPr>
          <w:i/>
          <w:iCs/>
          <w:sz w:val="18"/>
          <w:lang w:eastAsia="en-US"/>
        </w:rPr>
        <w:t>Source:</w:t>
      </w:r>
      <w:r w:rsidRPr="00DA7D15">
        <w:rPr>
          <w:sz w:val="18"/>
          <w:lang w:eastAsia="en-US"/>
        </w:rPr>
        <w:t xml:space="preserve"> Information Technology and Freedom Commission</w:t>
      </w:r>
      <w:r w:rsidR="00DA7D15">
        <w:rPr>
          <w:sz w:val="18"/>
          <w:lang w:eastAsia="en-US"/>
        </w:rPr>
        <w:t>.</w:t>
      </w:r>
    </w:p>
    <w:p w14:paraId="6BFBB75A" w14:textId="77777777" w:rsidR="00BD7D6F" w:rsidRPr="00092B4B" w:rsidRDefault="00BD7D6F" w:rsidP="00BD7D6F">
      <w:pPr>
        <w:pStyle w:val="SingleTxtG"/>
        <w:rPr>
          <w:lang w:val="en-CA"/>
        </w:rPr>
      </w:pPr>
      <w:r>
        <w:t>148.</w:t>
      </w:r>
      <w:r>
        <w:tab/>
        <w:t>Several initiatives have been undertaken to improve electricity coverage throughout the country. Various strategies and plans have been adopted. For example:</w:t>
      </w:r>
    </w:p>
    <w:p w14:paraId="32B5F311" w14:textId="77777777" w:rsidR="00BD7D6F" w:rsidRPr="00092B4B" w:rsidRDefault="00BD7D6F" w:rsidP="00BD7D6F">
      <w:pPr>
        <w:pStyle w:val="Bullet1G"/>
        <w:numPr>
          <w:ilvl w:val="0"/>
          <w:numId w:val="0"/>
        </w:numPr>
        <w:tabs>
          <w:tab w:val="left" w:pos="1701"/>
        </w:tabs>
        <w:ind w:left="1701" w:hanging="170"/>
        <w:rPr>
          <w:lang w:val="en-CA"/>
        </w:rPr>
      </w:pPr>
      <w:r w:rsidRPr="0006716E">
        <w:t>•</w:t>
      </w:r>
      <w:r>
        <w:tab/>
        <w:t>The 2019–2023 Energy Strategy, which aims to ensure access to modern, high-quality energy services and promote energy efficiency</w:t>
      </w:r>
    </w:p>
    <w:p w14:paraId="093A9CAF" w14:textId="77777777" w:rsidR="00BD7D6F" w:rsidRPr="00092B4B" w:rsidRDefault="00BD7D6F" w:rsidP="00BD7D6F">
      <w:pPr>
        <w:pStyle w:val="Bullet1G"/>
        <w:numPr>
          <w:ilvl w:val="0"/>
          <w:numId w:val="0"/>
        </w:numPr>
        <w:tabs>
          <w:tab w:val="left" w:pos="1701"/>
        </w:tabs>
        <w:ind w:left="1701" w:hanging="170"/>
        <w:rPr>
          <w:lang w:val="en-CA"/>
        </w:rPr>
      </w:pPr>
      <w:r w:rsidRPr="0006716E">
        <w:t>•</w:t>
      </w:r>
      <w:r>
        <w:tab/>
        <w:t>The National Production-Transport-Distribution and Rural Electrification Master Plan, 2017–2025, aimed at forecasting national demand for electrical energy</w:t>
      </w:r>
    </w:p>
    <w:p w14:paraId="2899A052" w14:textId="77777777" w:rsidR="00BD7D6F" w:rsidRPr="00925EFA" w:rsidRDefault="00BD7D6F" w:rsidP="00BD7D6F">
      <w:pPr>
        <w:pStyle w:val="Bullet1G"/>
        <w:numPr>
          <w:ilvl w:val="0"/>
          <w:numId w:val="0"/>
        </w:numPr>
        <w:tabs>
          <w:tab w:val="left" w:pos="1701"/>
        </w:tabs>
        <w:ind w:left="1701" w:hanging="170"/>
        <w:rPr>
          <w:lang w:val="en-CA"/>
        </w:rPr>
      </w:pPr>
      <w:r w:rsidRPr="0006716E">
        <w:t>•</w:t>
      </w:r>
      <w:r>
        <w:tab/>
        <w:t>The National Action Plan for Gender Mainstreaming in Energy Access, 2020–2024, which aims to guarantee access for all to reliable, modern energy services, at an affordable cost and without disparities between men and women</w:t>
      </w:r>
    </w:p>
    <w:p w14:paraId="28A82CDA" w14:textId="77777777" w:rsidR="00BD7D6F" w:rsidRPr="00925EFA" w:rsidRDefault="00BD7D6F" w:rsidP="00BD7D6F">
      <w:pPr>
        <w:pStyle w:val="Bullet1G"/>
        <w:numPr>
          <w:ilvl w:val="0"/>
          <w:numId w:val="0"/>
        </w:numPr>
        <w:tabs>
          <w:tab w:val="left" w:pos="1701"/>
        </w:tabs>
        <w:ind w:left="1701" w:hanging="170"/>
        <w:rPr>
          <w:lang w:val="en-CA"/>
        </w:rPr>
      </w:pPr>
      <w:r w:rsidRPr="0006716E">
        <w:t>•</w:t>
      </w:r>
      <w:r>
        <w:tab/>
        <w:t>The 2020–2022 action plan of the Ministerial Unit for Gender Promotion, under the Energy Ministry, ensures that gender is effectively taken into account in development plans, projects and programmes in the energy sector in Burkina Faso</w:t>
      </w:r>
    </w:p>
    <w:p w14:paraId="56CD7079" w14:textId="77777777" w:rsidR="00BD7D6F" w:rsidRPr="00925EFA" w:rsidRDefault="00BD7D6F" w:rsidP="00BD7D6F">
      <w:pPr>
        <w:pStyle w:val="SingleTxtG"/>
        <w:rPr>
          <w:lang w:val="en-CA"/>
        </w:rPr>
      </w:pPr>
      <w:r>
        <w:t>149.</w:t>
      </w:r>
      <w:r>
        <w:tab/>
        <w:t>In addition, development projects and programmes have been implemented to help make electrical energy available and accessible. These include:</w:t>
      </w:r>
    </w:p>
    <w:p w14:paraId="2260C486" w14:textId="54E2FB5A" w:rsidR="00BD7D6F" w:rsidRPr="00925EFA" w:rsidRDefault="00BD7D6F" w:rsidP="00BD7D6F">
      <w:pPr>
        <w:pStyle w:val="Bullet1G"/>
        <w:numPr>
          <w:ilvl w:val="0"/>
          <w:numId w:val="0"/>
        </w:numPr>
        <w:tabs>
          <w:tab w:val="left" w:pos="1701"/>
        </w:tabs>
        <w:ind w:left="1701" w:hanging="170"/>
        <w:rPr>
          <w:lang w:val="en-CA"/>
        </w:rPr>
      </w:pPr>
      <w:r w:rsidRPr="0006716E">
        <w:lastRenderedPageBreak/>
        <w:t>•</w:t>
      </w:r>
      <w:r>
        <w:tab/>
        <w:t>The 2013–2018 project for a 225 kV electricity connection between Bolgatanga, Ghana, and Ouagadougou, the aim of which was to build a 225 kV line to ensure the country</w:t>
      </w:r>
      <w:r w:rsidR="00D2125C">
        <w:t>’</w:t>
      </w:r>
      <w:r>
        <w:t>s electricity supply through imports through Ghana</w:t>
      </w:r>
    </w:p>
    <w:p w14:paraId="7560181A" w14:textId="77777777" w:rsidR="00BD7D6F" w:rsidRPr="00925EFA" w:rsidRDefault="00BD7D6F" w:rsidP="00BD7D6F">
      <w:pPr>
        <w:pStyle w:val="Bullet1G"/>
        <w:numPr>
          <w:ilvl w:val="0"/>
          <w:numId w:val="0"/>
        </w:numPr>
        <w:tabs>
          <w:tab w:val="left" w:pos="1701"/>
        </w:tabs>
        <w:ind w:left="1701" w:hanging="170"/>
        <w:rPr>
          <w:lang w:val="en-CA"/>
        </w:rPr>
      </w:pPr>
      <w:r w:rsidRPr="0006716E">
        <w:t>•</w:t>
      </w:r>
      <w:r>
        <w:tab/>
        <w:t>The 2017–2020 project for a 132 kV electricity connection between Zano and Koupéla, aimed at improving the quantity and quality of the electrical power supply in the eastern region of the country</w:t>
      </w:r>
    </w:p>
    <w:p w14:paraId="02898BF8" w14:textId="77777777" w:rsidR="00BD7D6F" w:rsidRPr="00925EFA" w:rsidRDefault="00BD7D6F" w:rsidP="00BD7D6F">
      <w:pPr>
        <w:pStyle w:val="Bullet1G"/>
        <w:numPr>
          <w:ilvl w:val="0"/>
          <w:numId w:val="0"/>
        </w:numPr>
        <w:tabs>
          <w:tab w:val="left" w:pos="1701"/>
        </w:tabs>
        <w:ind w:left="1701" w:hanging="170"/>
        <w:rPr>
          <w:lang w:val="en-CA"/>
        </w:rPr>
      </w:pPr>
      <w:r w:rsidRPr="0006716E">
        <w:t>•</w:t>
      </w:r>
      <w:r>
        <w:tab/>
        <w:t>The project to build a photovoltaic solar power plant in Zagtouli in 2017, to promote the use of renewable energies</w:t>
      </w:r>
    </w:p>
    <w:p w14:paraId="71CB5992" w14:textId="77777777" w:rsidR="00BD7D6F" w:rsidRPr="00925EFA" w:rsidRDefault="00BD7D6F" w:rsidP="00BD7D6F">
      <w:pPr>
        <w:pStyle w:val="Bullet1G"/>
        <w:numPr>
          <w:ilvl w:val="0"/>
          <w:numId w:val="0"/>
        </w:numPr>
        <w:tabs>
          <w:tab w:val="left" w:pos="1701"/>
        </w:tabs>
        <w:ind w:left="1701" w:hanging="170"/>
        <w:rPr>
          <w:lang w:val="en-CA"/>
        </w:rPr>
      </w:pPr>
      <w:r w:rsidRPr="0006716E">
        <w:t>•</w:t>
      </w:r>
      <w:r>
        <w:tab/>
        <w:t>The Team 9 project, which aimed to improve access to modern energy services for the public, with the installation of electricity supplies in 94 settlements</w:t>
      </w:r>
    </w:p>
    <w:p w14:paraId="213823E3" w14:textId="77777777" w:rsidR="00BD7D6F" w:rsidRPr="00925EFA" w:rsidRDefault="00BD7D6F" w:rsidP="00BD7D6F">
      <w:pPr>
        <w:pStyle w:val="Bullet1G"/>
        <w:numPr>
          <w:ilvl w:val="0"/>
          <w:numId w:val="0"/>
        </w:numPr>
        <w:tabs>
          <w:tab w:val="left" w:pos="1701"/>
        </w:tabs>
        <w:ind w:left="1701" w:hanging="170"/>
        <w:rPr>
          <w:lang w:val="en-CA"/>
        </w:rPr>
      </w:pPr>
      <w:r w:rsidRPr="0006716E">
        <w:t>•</w:t>
      </w:r>
      <w:r>
        <w:tab/>
        <w:t>The Access to Energy Services Project, which has enabled the installation of electricity supplies in 55 settlements</w:t>
      </w:r>
    </w:p>
    <w:p w14:paraId="01C590F6" w14:textId="5A811000" w:rsidR="00BD7D6F" w:rsidRPr="00925EFA" w:rsidRDefault="00BD7D6F" w:rsidP="00BD7D6F">
      <w:pPr>
        <w:pStyle w:val="SingleTxtG"/>
        <w:rPr>
          <w:lang w:val="en-CA"/>
        </w:rPr>
      </w:pPr>
      <w:r>
        <w:t>150.</w:t>
      </w:r>
      <w:r>
        <w:tab/>
        <w:t>Over the period 2016–2019, the population</w:t>
      </w:r>
      <w:r w:rsidR="00D2125C">
        <w:t>’</w:t>
      </w:r>
      <w:r>
        <w:t xml:space="preserve">s access to energy services has improved, with an increase in electricity coverage and a rise in the rate of access to electricity in both urban and rural areas. The number of electricity subscribers rose from 575,055 in 2015 to 772,412 in 2019, while the number of settlements connected to electricity supplies increased from 562 to 942. </w:t>
      </w:r>
    </w:p>
    <w:p w14:paraId="1356EA83" w14:textId="01C9E8A4" w:rsidR="00BD7D6F" w:rsidRPr="00925EFA" w:rsidRDefault="00CD753D" w:rsidP="00CD753D">
      <w:pPr>
        <w:pStyle w:val="H23G"/>
        <w:rPr>
          <w:lang w:val="en-CA"/>
        </w:rPr>
      </w:pPr>
      <w:bookmarkStart w:id="45" w:name="_Toc66201678"/>
      <w:bookmarkStart w:id="46" w:name="_Toc66201874"/>
      <w:bookmarkStart w:id="47" w:name="_Toc66202474"/>
      <w:bookmarkStart w:id="48" w:name="_Toc71110395"/>
      <w:bookmarkStart w:id="49" w:name="_Toc109638874"/>
      <w:r w:rsidRPr="00CD753D">
        <w:rPr>
          <w:b w:val="0"/>
          <w:bCs/>
        </w:rPr>
        <w:tab/>
      </w:r>
      <w:r w:rsidRPr="00CD753D">
        <w:rPr>
          <w:b w:val="0"/>
          <w:bCs/>
        </w:rPr>
        <w:tab/>
      </w:r>
      <w:r w:rsidR="00BD7D6F" w:rsidRPr="00CD753D">
        <w:rPr>
          <w:b w:val="0"/>
          <w:bCs/>
        </w:rPr>
        <w:t>Table 11</w:t>
      </w:r>
      <w:r w:rsidRPr="00CD753D">
        <w:rPr>
          <w:b w:val="0"/>
          <w:bCs/>
        </w:rPr>
        <w:br/>
      </w:r>
      <w:r w:rsidR="00BD7D6F">
        <w:t>Indicators of the impact of access to energy supplies</w:t>
      </w:r>
      <w:bookmarkEnd w:id="45"/>
      <w:bookmarkEnd w:id="46"/>
      <w:bookmarkEnd w:id="47"/>
      <w:bookmarkEnd w:id="48"/>
      <w:bookmarkEnd w:id="49"/>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843"/>
        <w:gridCol w:w="709"/>
        <w:gridCol w:w="850"/>
        <w:gridCol w:w="851"/>
        <w:gridCol w:w="850"/>
        <w:gridCol w:w="851"/>
        <w:gridCol w:w="808"/>
        <w:gridCol w:w="608"/>
      </w:tblGrid>
      <w:tr w:rsidR="008431D0" w:rsidRPr="00CD753D" w14:paraId="2DE0C6DE" w14:textId="77777777" w:rsidTr="00356039">
        <w:trPr>
          <w:tblHeader/>
        </w:trPr>
        <w:tc>
          <w:tcPr>
            <w:tcW w:w="1843" w:type="dxa"/>
            <w:tcBorders>
              <w:top w:val="single" w:sz="4" w:space="0" w:color="auto"/>
              <w:bottom w:val="single" w:sz="12" w:space="0" w:color="auto"/>
            </w:tcBorders>
            <w:shd w:val="clear" w:color="auto" w:fill="auto"/>
            <w:vAlign w:val="bottom"/>
          </w:tcPr>
          <w:p w14:paraId="086F5F77" w14:textId="77777777" w:rsidR="00BD7D6F" w:rsidRPr="00CD753D" w:rsidRDefault="00BD7D6F" w:rsidP="00CD753D">
            <w:pPr>
              <w:pStyle w:val="SingleTxtG"/>
              <w:tabs>
                <w:tab w:val="clear" w:pos="1701"/>
                <w:tab w:val="clear" w:pos="2268"/>
              </w:tabs>
              <w:suppressAutoHyphens w:val="0"/>
              <w:spacing w:before="80" w:after="80" w:line="200" w:lineRule="exact"/>
              <w:ind w:left="0" w:right="113"/>
              <w:jc w:val="left"/>
              <w:rPr>
                <w:bCs/>
                <w:i/>
                <w:sz w:val="16"/>
                <w:lang w:val="en-CA"/>
              </w:rPr>
            </w:pPr>
            <w:r w:rsidRPr="00CD753D">
              <w:rPr>
                <w:i/>
                <w:iCs/>
                <w:sz w:val="16"/>
              </w:rPr>
              <w:t>National Economic and Social Development Plan impact indicator</w:t>
            </w:r>
          </w:p>
        </w:tc>
        <w:tc>
          <w:tcPr>
            <w:tcW w:w="709" w:type="dxa"/>
            <w:tcBorders>
              <w:top w:val="single" w:sz="4" w:space="0" w:color="auto"/>
              <w:bottom w:val="single" w:sz="12" w:space="0" w:color="auto"/>
            </w:tcBorders>
            <w:shd w:val="clear" w:color="auto" w:fill="auto"/>
            <w:vAlign w:val="bottom"/>
          </w:tcPr>
          <w:p w14:paraId="33AE015E" w14:textId="77777777" w:rsidR="00BD7D6F" w:rsidRPr="00CD753D" w:rsidRDefault="00BD7D6F" w:rsidP="00CD753D">
            <w:pPr>
              <w:pStyle w:val="SingleTxtG"/>
              <w:tabs>
                <w:tab w:val="clear" w:pos="1701"/>
                <w:tab w:val="clear" w:pos="2268"/>
              </w:tabs>
              <w:suppressAutoHyphens w:val="0"/>
              <w:spacing w:before="80" w:after="80" w:line="200" w:lineRule="exact"/>
              <w:ind w:left="0" w:right="113"/>
              <w:jc w:val="right"/>
              <w:rPr>
                <w:bCs/>
                <w:i/>
                <w:sz w:val="16"/>
              </w:rPr>
            </w:pPr>
            <w:r w:rsidRPr="00CD753D">
              <w:rPr>
                <w:i/>
                <w:iCs/>
                <w:sz w:val="16"/>
              </w:rPr>
              <w:t>Ref.</w:t>
            </w:r>
            <w:r w:rsidRPr="00CD753D">
              <w:rPr>
                <w:i/>
                <w:sz w:val="16"/>
              </w:rPr>
              <w:t xml:space="preserve"> </w:t>
            </w:r>
            <w:r w:rsidRPr="00CD753D">
              <w:rPr>
                <w:i/>
                <w:iCs/>
                <w:sz w:val="16"/>
              </w:rPr>
              <w:t>2015</w:t>
            </w:r>
          </w:p>
        </w:tc>
        <w:tc>
          <w:tcPr>
            <w:tcW w:w="850" w:type="dxa"/>
            <w:tcBorders>
              <w:top w:val="single" w:sz="4" w:space="0" w:color="auto"/>
              <w:bottom w:val="single" w:sz="12" w:space="0" w:color="auto"/>
            </w:tcBorders>
            <w:shd w:val="clear" w:color="auto" w:fill="auto"/>
            <w:vAlign w:val="bottom"/>
          </w:tcPr>
          <w:p w14:paraId="35774246" w14:textId="77777777" w:rsidR="00BD7D6F" w:rsidRPr="00CD753D" w:rsidRDefault="00BD7D6F" w:rsidP="00CD753D">
            <w:pPr>
              <w:pStyle w:val="SingleTxtG"/>
              <w:tabs>
                <w:tab w:val="clear" w:pos="1701"/>
                <w:tab w:val="clear" w:pos="2268"/>
              </w:tabs>
              <w:suppressAutoHyphens w:val="0"/>
              <w:spacing w:before="80" w:after="80" w:line="200" w:lineRule="exact"/>
              <w:ind w:left="0" w:right="113"/>
              <w:jc w:val="right"/>
              <w:rPr>
                <w:bCs/>
                <w:i/>
                <w:sz w:val="16"/>
              </w:rPr>
            </w:pPr>
            <w:r w:rsidRPr="00CD753D">
              <w:rPr>
                <w:i/>
                <w:iCs/>
                <w:sz w:val="16"/>
              </w:rPr>
              <w:t>Completed</w:t>
            </w:r>
            <w:r w:rsidRPr="00CD753D">
              <w:rPr>
                <w:i/>
                <w:sz w:val="16"/>
              </w:rPr>
              <w:t xml:space="preserve"> </w:t>
            </w:r>
            <w:r w:rsidRPr="00CD753D">
              <w:rPr>
                <w:i/>
                <w:iCs/>
                <w:sz w:val="16"/>
              </w:rPr>
              <w:t>2016</w:t>
            </w:r>
          </w:p>
        </w:tc>
        <w:tc>
          <w:tcPr>
            <w:tcW w:w="851" w:type="dxa"/>
            <w:tcBorders>
              <w:top w:val="single" w:sz="4" w:space="0" w:color="auto"/>
              <w:bottom w:val="single" w:sz="12" w:space="0" w:color="auto"/>
            </w:tcBorders>
            <w:shd w:val="clear" w:color="auto" w:fill="auto"/>
            <w:vAlign w:val="bottom"/>
          </w:tcPr>
          <w:p w14:paraId="3B364A14" w14:textId="77777777" w:rsidR="00BD7D6F" w:rsidRPr="00CD753D" w:rsidRDefault="00BD7D6F" w:rsidP="00CD753D">
            <w:pPr>
              <w:pStyle w:val="SingleTxtG"/>
              <w:tabs>
                <w:tab w:val="clear" w:pos="1701"/>
                <w:tab w:val="clear" w:pos="2268"/>
              </w:tabs>
              <w:suppressAutoHyphens w:val="0"/>
              <w:spacing w:before="80" w:after="80" w:line="200" w:lineRule="exact"/>
              <w:ind w:left="0" w:right="113"/>
              <w:jc w:val="right"/>
              <w:rPr>
                <w:bCs/>
                <w:i/>
                <w:sz w:val="16"/>
              </w:rPr>
            </w:pPr>
            <w:r w:rsidRPr="00CD753D">
              <w:rPr>
                <w:i/>
                <w:iCs/>
                <w:sz w:val="16"/>
              </w:rPr>
              <w:t>Completed</w:t>
            </w:r>
            <w:r w:rsidRPr="00CD753D">
              <w:rPr>
                <w:i/>
                <w:sz w:val="16"/>
              </w:rPr>
              <w:t xml:space="preserve"> </w:t>
            </w:r>
            <w:r w:rsidRPr="00CD753D">
              <w:rPr>
                <w:i/>
                <w:iCs/>
                <w:sz w:val="16"/>
              </w:rPr>
              <w:t>2017</w:t>
            </w:r>
          </w:p>
        </w:tc>
        <w:tc>
          <w:tcPr>
            <w:tcW w:w="850" w:type="dxa"/>
            <w:tcBorders>
              <w:top w:val="single" w:sz="4" w:space="0" w:color="auto"/>
              <w:bottom w:val="single" w:sz="12" w:space="0" w:color="auto"/>
            </w:tcBorders>
            <w:shd w:val="clear" w:color="auto" w:fill="auto"/>
            <w:vAlign w:val="bottom"/>
          </w:tcPr>
          <w:p w14:paraId="2CC4A228" w14:textId="77777777" w:rsidR="00BD7D6F" w:rsidRPr="00CD753D" w:rsidRDefault="00BD7D6F" w:rsidP="00CD753D">
            <w:pPr>
              <w:pStyle w:val="SingleTxtG"/>
              <w:tabs>
                <w:tab w:val="clear" w:pos="1701"/>
                <w:tab w:val="clear" w:pos="2268"/>
              </w:tabs>
              <w:suppressAutoHyphens w:val="0"/>
              <w:spacing w:before="80" w:after="80" w:line="200" w:lineRule="exact"/>
              <w:ind w:left="0" w:right="113"/>
              <w:jc w:val="right"/>
              <w:rPr>
                <w:bCs/>
                <w:i/>
                <w:sz w:val="16"/>
              </w:rPr>
            </w:pPr>
            <w:r w:rsidRPr="00CD753D">
              <w:rPr>
                <w:i/>
                <w:iCs/>
                <w:sz w:val="16"/>
              </w:rPr>
              <w:t>Completed</w:t>
            </w:r>
            <w:r w:rsidRPr="00CD753D">
              <w:rPr>
                <w:i/>
                <w:sz w:val="16"/>
              </w:rPr>
              <w:t xml:space="preserve"> </w:t>
            </w:r>
            <w:r w:rsidRPr="00CD753D">
              <w:rPr>
                <w:i/>
                <w:iCs/>
                <w:sz w:val="16"/>
              </w:rPr>
              <w:t>2018</w:t>
            </w:r>
          </w:p>
        </w:tc>
        <w:tc>
          <w:tcPr>
            <w:tcW w:w="851" w:type="dxa"/>
            <w:tcBorders>
              <w:top w:val="single" w:sz="4" w:space="0" w:color="auto"/>
              <w:bottom w:val="single" w:sz="12" w:space="0" w:color="auto"/>
            </w:tcBorders>
            <w:shd w:val="clear" w:color="auto" w:fill="auto"/>
            <w:vAlign w:val="bottom"/>
          </w:tcPr>
          <w:p w14:paraId="0E8D978D" w14:textId="77777777" w:rsidR="00BD7D6F" w:rsidRPr="00CD753D" w:rsidRDefault="00BD7D6F" w:rsidP="00CD753D">
            <w:pPr>
              <w:pStyle w:val="SingleTxtG"/>
              <w:tabs>
                <w:tab w:val="clear" w:pos="1701"/>
                <w:tab w:val="clear" w:pos="2268"/>
              </w:tabs>
              <w:suppressAutoHyphens w:val="0"/>
              <w:spacing w:before="80" w:after="80" w:line="200" w:lineRule="exact"/>
              <w:ind w:left="0" w:right="113"/>
              <w:jc w:val="right"/>
              <w:rPr>
                <w:bCs/>
                <w:i/>
                <w:sz w:val="16"/>
              </w:rPr>
            </w:pPr>
            <w:r w:rsidRPr="00CD753D">
              <w:rPr>
                <w:i/>
                <w:iCs/>
                <w:sz w:val="16"/>
              </w:rPr>
              <w:t>Completed</w:t>
            </w:r>
            <w:r w:rsidRPr="00CD753D">
              <w:rPr>
                <w:i/>
                <w:sz w:val="16"/>
              </w:rPr>
              <w:t xml:space="preserve"> </w:t>
            </w:r>
            <w:r w:rsidRPr="00CD753D">
              <w:rPr>
                <w:i/>
                <w:iCs/>
                <w:sz w:val="16"/>
              </w:rPr>
              <w:t>2019</w:t>
            </w:r>
            <w:r w:rsidRPr="00CD753D">
              <w:rPr>
                <w:i/>
                <w:sz w:val="16"/>
              </w:rPr>
              <w:t xml:space="preserve"> </w:t>
            </w:r>
          </w:p>
        </w:tc>
        <w:tc>
          <w:tcPr>
            <w:tcW w:w="808" w:type="dxa"/>
            <w:tcBorders>
              <w:top w:val="single" w:sz="4" w:space="0" w:color="auto"/>
              <w:bottom w:val="single" w:sz="12" w:space="0" w:color="auto"/>
            </w:tcBorders>
            <w:shd w:val="clear" w:color="auto" w:fill="auto"/>
            <w:vAlign w:val="bottom"/>
          </w:tcPr>
          <w:p w14:paraId="68FBA67B" w14:textId="77777777" w:rsidR="00BD7D6F" w:rsidRPr="00CD753D" w:rsidRDefault="00BD7D6F" w:rsidP="00CD753D">
            <w:pPr>
              <w:pStyle w:val="SingleTxtG"/>
              <w:tabs>
                <w:tab w:val="clear" w:pos="1701"/>
                <w:tab w:val="clear" w:pos="2268"/>
              </w:tabs>
              <w:suppressAutoHyphens w:val="0"/>
              <w:spacing w:before="80" w:after="80" w:line="200" w:lineRule="exact"/>
              <w:ind w:left="0" w:right="113"/>
              <w:jc w:val="right"/>
              <w:rPr>
                <w:bCs/>
                <w:i/>
                <w:sz w:val="16"/>
              </w:rPr>
            </w:pPr>
            <w:r w:rsidRPr="00CD753D">
              <w:rPr>
                <w:i/>
                <w:iCs/>
                <w:sz w:val="16"/>
              </w:rPr>
              <w:t>Completed</w:t>
            </w:r>
            <w:r w:rsidRPr="00CD753D">
              <w:rPr>
                <w:i/>
                <w:sz w:val="16"/>
              </w:rPr>
              <w:t xml:space="preserve"> </w:t>
            </w:r>
            <w:r w:rsidRPr="00CD753D">
              <w:rPr>
                <w:i/>
                <w:iCs/>
                <w:sz w:val="16"/>
              </w:rPr>
              <w:t>2020</w:t>
            </w:r>
          </w:p>
        </w:tc>
        <w:tc>
          <w:tcPr>
            <w:tcW w:w="608" w:type="dxa"/>
            <w:tcBorders>
              <w:top w:val="single" w:sz="4" w:space="0" w:color="auto"/>
              <w:bottom w:val="single" w:sz="12" w:space="0" w:color="auto"/>
            </w:tcBorders>
            <w:shd w:val="clear" w:color="auto" w:fill="auto"/>
            <w:vAlign w:val="bottom"/>
          </w:tcPr>
          <w:p w14:paraId="192EA79C" w14:textId="77777777" w:rsidR="00BD7D6F" w:rsidRPr="00CD753D" w:rsidRDefault="00BD7D6F" w:rsidP="00CD753D">
            <w:pPr>
              <w:pStyle w:val="SingleTxtG"/>
              <w:tabs>
                <w:tab w:val="clear" w:pos="1701"/>
                <w:tab w:val="clear" w:pos="2268"/>
              </w:tabs>
              <w:suppressAutoHyphens w:val="0"/>
              <w:spacing w:before="80" w:after="80" w:line="200" w:lineRule="exact"/>
              <w:ind w:left="0" w:right="113"/>
              <w:jc w:val="right"/>
              <w:rPr>
                <w:bCs/>
                <w:i/>
                <w:sz w:val="16"/>
              </w:rPr>
            </w:pPr>
            <w:r w:rsidRPr="00CD753D">
              <w:rPr>
                <w:i/>
                <w:iCs/>
                <w:sz w:val="16"/>
              </w:rPr>
              <w:t>Target 2020</w:t>
            </w:r>
          </w:p>
        </w:tc>
      </w:tr>
      <w:tr w:rsidR="008431D0" w:rsidRPr="00CD753D" w14:paraId="766E9CD9" w14:textId="77777777" w:rsidTr="00356039">
        <w:tc>
          <w:tcPr>
            <w:tcW w:w="1843" w:type="dxa"/>
            <w:tcBorders>
              <w:top w:val="single" w:sz="12" w:space="0" w:color="auto"/>
            </w:tcBorders>
            <w:shd w:val="clear" w:color="auto" w:fill="auto"/>
          </w:tcPr>
          <w:p w14:paraId="2339F928" w14:textId="77777777" w:rsidR="00BD7D6F" w:rsidRPr="00CD753D" w:rsidRDefault="00BD7D6F" w:rsidP="00CD753D">
            <w:pPr>
              <w:pStyle w:val="SingleTxtG"/>
              <w:tabs>
                <w:tab w:val="clear" w:pos="1701"/>
                <w:tab w:val="clear" w:pos="2268"/>
              </w:tabs>
              <w:suppressAutoHyphens w:val="0"/>
              <w:spacing w:before="40" w:after="40" w:line="220" w:lineRule="exact"/>
              <w:ind w:left="0" w:right="113"/>
              <w:jc w:val="left"/>
              <w:rPr>
                <w:b/>
                <w:bCs/>
                <w:sz w:val="18"/>
              </w:rPr>
            </w:pPr>
            <w:r w:rsidRPr="00CD753D">
              <w:rPr>
                <w:sz w:val="18"/>
              </w:rPr>
              <w:t>National electricity coverage (%)</w:t>
            </w:r>
          </w:p>
        </w:tc>
        <w:tc>
          <w:tcPr>
            <w:tcW w:w="709" w:type="dxa"/>
            <w:tcBorders>
              <w:top w:val="single" w:sz="12" w:space="0" w:color="auto"/>
            </w:tcBorders>
            <w:shd w:val="clear" w:color="auto" w:fill="auto"/>
            <w:vAlign w:val="bottom"/>
          </w:tcPr>
          <w:p w14:paraId="02184A74" w14:textId="77777777" w:rsidR="00BD7D6F" w:rsidRPr="00CD753D" w:rsidRDefault="00BD7D6F" w:rsidP="00CD753D">
            <w:pPr>
              <w:pStyle w:val="SingleTxtG"/>
              <w:tabs>
                <w:tab w:val="clear" w:pos="1701"/>
                <w:tab w:val="clear" w:pos="2268"/>
              </w:tabs>
              <w:suppressAutoHyphens w:val="0"/>
              <w:spacing w:before="40" w:after="40" w:line="220" w:lineRule="exact"/>
              <w:ind w:left="0" w:right="113"/>
              <w:jc w:val="right"/>
              <w:rPr>
                <w:sz w:val="18"/>
              </w:rPr>
            </w:pPr>
            <w:r w:rsidRPr="00CD753D">
              <w:rPr>
                <w:sz w:val="18"/>
              </w:rPr>
              <w:t>33.32</w:t>
            </w:r>
          </w:p>
        </w:tc>
        <w:tc>
          <w:tcPr>
            <w:tcW w:w="850" w:type="dxa"/>
            <w:tcBorders>
              <w:top w:val="single" w:sz="12" w:space="0" w:color="auto"/>
            </w:tcBorders>
            <w:shd w:val="clear" w:color="auto" w:fill="auto"/>
            <w:vAlign w:val="bottom"/>
          </w:tcPr>
          <w:p w14:paraId="78ECEC39" w14:textId="77777777" w:rsidR="00BD7D6F" w:rsidRPr="00CD753D" w:rsidRDefault="00BD7D6F" w:rsidP="00CD753D">
            <w:pPr>
              <w:pStyle w:val="SingleTxtG"/>
              <w:tabs>
                <w:tab w:val="clear" w:pos="1701"/>
                <w:tab w:val="clear" w:pos="2268"/>
              </w:tabs>
              <w:suppressAutoHyphens w:val="0"/>
              <w:spacing w:before="40" w:after="40" w:line="220" w:lineRule="exact"/>
              <w:ind w:left="0" w:right="113"/>
              <w:jc w:val="right"/>
              <w:rPr>
                <w:sz w:val="18"/>
              </w:rPr>
            </w:pPr>
            <w:r w:rsidRPr="00CD753D">
              <w:rPr>
                <w:sz w:val="18"/>
              </w:rPr>
              <w:t>33.55</w:t>
            </w:r>
          </w:p>
        </w:tc>
        <w:tc>
          <w:tcPr>
            <w:tcW w:w="851" w:type="dxa"/>
            <w:tcBorders>
              <w:top w:val="single" w:sz="12" w:space="0" w:color="auto"/>
            </w:tcBorders>
            <w:shd w:val="clear" w:color="auto" w:fill="auto"/>
            <w:vAlign w:val="bottom"/>
          </w:tcPr>
          <w:p w14:paraId="342F4DBB" w14:textId="77777777" w:rsidR="00BD7D6F" w:rsidRPr="00CD753D" w:rsidRDefault="00BD7D6F" w:rsidP="00CD753D">
            <w:pPr>
              <w:pStyle w:val="SingleTxtG"/>
              <w:tabs>
                <w:tab w:val="clear" w:pos="1701"/>
                <w:tab w:val="clear" w:pos="2268"/>
              </w:tabs>
              <w:suppressAutoHyphens w:val="0"/>
              <w:spacing w:before="40" w:after="40" w:line="220" w:lineRule="exact"/>
              <w:ind w:left="0" w:right="113"/>
              <w:jc w:val="right"/>
              <w:rPr>
                <w:sz w:val="18"/>
              </w:rPr>
            </w:pPr>
            <w:r w:rsidRPr="00CD753D">
              <w:rPr>
                <w:sz w:val="18"/>
              </w:rPr>
              <w:t>36.08</w:t>
            </w:r>
          </w:p>
        </w:tc>
        <w:tc>
          <w:tcPr>
            <w:tcW w:w="850" w:type="dxa"/>
            <w:tcBorders>
              <w:top w:val="single" w:sz="12" w:space="0" w:color="auto"/>
            </w:tcBorders>
            <w:shd w:val="clear" w:color="auto" w:fill="auto"/>
            <w:vAlign w:val="bottom"/>
          </w:tcPr>
          <w:p w14:paraId="15C5D5A1" w14:textId="77777777" w:rsidR="00BD7D6F" w:rsidRPr="00CD753D" w:rsidRDefault="00BD7D6F" w:rsidP="00CD753D">
            <w:pPr>
              <w:pStyle w:val="SingleTxtG"/>
              <w:tabs>
                <w:tab w:val="clear" w:pos="1701"/>
                <w:tab w:val="clear" w:pos="2268"/>
              </w:tabs>
              <w:suppressAutoHyphens w:val="0"/>
              <w:spacing w:before="40" w:after="40" w:line="220" w:lineRule="exact"/>
              <w:ind w:left="0" w:right="113"/>
              <w:jc w:val="right"/>
              <w:rPr>
                <w:sz w:val="18"/>
              </w:rPr>
            </w:pPr>
            <w:r w:rsidRPr="00CD753D">
              <w:rPr>
                <w:sz w:val="18"/>
              </w:rPr>
              <w:t>38.56</w:t>
            </w:r>
          </w:p>
        </w:tc>
        <w:tc>
          <w:tcPr>
            <w:tcW w:w="851" w:type="dxa"/>
            <w:tcBorders>
              <w:top w:val="single" w:sz="12" w:space="0" w:color="auto"/>
            </w:tcBorders>
            <w:shd w:val="clear" w:color="auto" w:fill="auto"/>
            <w:vAlign w:val="bottom"/>
          </w:tcPr>
          <w:p w14:paraId="61A13B08" w14:textId="77777777" w:rsidR="00BD7D6F" w:rsidRPr="00CD753D" w:rsidRDefault="00BD7D6F" w:rsidP="00CD753D">
            <w:pPr>
              <w:pStyle w:val="SingleTxtG"/>
              <w:tabs>
                <w:tab w:val="clear" w:pos="1701"/>
                <w:tab w:val="clear" w:pos="2268"/>
              </w:tabs>
              <w:suppressAutoHyphens w:val="0"/>
              <w:spacing w:before="40" w:after="40" w:line="220" w:lineRule="exact"/>
              <w:ind w:left="0" w:right="113"/>
              <w:jc w:val="right"/>
              <w:rPr>
                <w:sz w:val="18"/>
              </w:rPr>
            </w:pPr>
            <w:r w:rsidRPr="00CD753D">
              <w:rPr>
                <w:sz w:val="18"/>
              </w:rPr>
              <w:t>41.83</w:t>
            </w:r>
          </w:p>
        </w:tc>
        <w:tc>
          <w:tcPr>
            <w:tcW w:w="808" w:type="dxa"/>
            <w:tcBorders>
              <w:top w:val="single" w:sz="12" w:space="0" w:color="auto"/>
            </w:tcBorders>
            <w:shd w:val="clear" w:color="auto" w:fill="auto"/>
            <w:vAlign w:val="bottom"/>
          </w:tcPr>
          <w:p w14:paraId="01628EEE" w14:textId="77777777" w:rsidR="00BD7D6F" w:rsidRPr="00CD753D" w:rsidRDefault="00BD7D6F" w:rsidP="00CB5D3F">
            <w:pPr>
              <w:pStyle w:val="SingleTxtG"/>
              <w:tabs>
                <w:tab w:val="clear" w:pos="1701"/>
                <w:tab w:val="clear" w:pos="2268"/>
              </w:tabs>
              <w:suppressAutoHyphens w:val="0"/>
              <w:spacing w:before="40" w:after="40" w:line="220" w:lineRule="exact"/>
              <w:ind w:left="0" w:right="113"/>
              <w:jc w:val="left"/>
              <w:rPr>
                <w:sz w:val="18"/>
              </w:rPr>
            </w:pPr>
            <w:r w:rsidRPr="00CD753D">
              <w:rPr>
                <w:sz w:val="18"/>
              </w:rPr>
              <w:t>Not available</w:t>
            </w:r>
          </w:p>
        </w:tc>
        <w:tc>
          <w:tcPr>
            <w:tcW w:w="608" w:type="dxa"/>
            <w:tcBorders>
              <w:top w:val="single" w:sz="12" w:space="0" w:color="auto"/>
            </w:tcBorders>
            <w:shd w:val="clear" w:color="auto" w:fill="auto"/>
            <w:vAlign w:val="bottom"/>
          </w:tcPr>
          <w:p w14:paraId="3D11FEF4" w14:textId="77777777" w:rsidR="00BD7D6F" w:rsidRPr="00CD753D" w:rsidRDefault="00BD7D6F" w:rsidP="00CD753D">
            <w:pPr>
              <w:pStyle w:val="SingleTxtG"/>
              <w:tabs>
                <w:tab w:val="clear" w:pos="1701"/>
                <w:tab w:val="clear" w:pos="2268"/>
              </w:tabs>
              <w:suppressAutoHyphens w:val="0"/>
              <w:spacing w:before="40" w:after="40" w:line="220" w:lineRule="exact"/>
              <w:ind w:left="0" w:right="113"/>
              <w:jc w:val="right"/>
              <w:rPr>
                <w:sz w:val="18"/>
              </w:rPr>
            </w:pPr>
            <w:r w:rsidRPr="00CD753D">
              <w:rPr>
                <w:sz w:val="18"/>
              </w:rPr>
              <w:t>80</w:t>
            </w:r>
          </w:p>
        </w:tc>
      </w:tr>
      <w:tr w:rsidR="00CD753D" w:rsidRPr="00CD753D" w14:paraId="371E482B" w14:textId="77777777" w:rsidTr="00356039">
        <w:tc>
          <w:tcPr>
            <w:tcW w:w="1843" w:type="dxa"/>
            <w:shd w:val="clear" w:color="auto" w:fill="auto"/>
          </w:tcPr>
          <w:p w14:paraId="0C841DB5" w14:textId="77777777" w:rsidR="00BD7D6F" w:rsidRPr="00CD753D" w:rsidRDefault="00BD7D6F" w:rsidP="003138A8">
            <w:pPr>
              <w:pStyle w:val="SingleTxtG"/>
              <w:tabs>
                <w:tab w:val="clear" w:pos="1701"/>
                <w:tab w:val="clear" w:pos="2268"/>
              </w:tabs>
              <w:suppressAutoHyphens w:val="0"/>
              <w:spacing w:before="40" w:after="40" w:line="220" w:lineRule="exact"/>
              <w:ind w:left="0" w:right="0"/>
              <w:jc w:val="left"/>
              <w:rPr>
                <w:b/>
                <w:bCs/>
                <w:sz w:val="18"/>
              </w:rPr>
            </w:pPr>
            <w:r w:rsidRPr="00CD753D">
              <w:rPr>
                <w:sz w:val="18"/>
              </w:rPr>
              <w:t>National electrification rate (%)</w:t>
            </w:r>
          </w:p>
        </w:tc>
        <w:tc>
          <w:tcPr>
            <w:tcW w:w="709" w:type="dxa"/>
            <w:shd w:val="clear" w:color="auto" w:fill="auto"/>
            <w:vAlign w:val="bottom"/>
          </w:tcPr>
          <w:p w14:paraId="43745962" w14:textId="77777777" w:rsidR="00BD7D6F" w:rsidRPr="00CD753D" w:rsidRDefault="00BD7D6F" w:rsidP="00CD753D">
            <w:pPr>
              <w:pStyle w:val="SingleTxtG"/>
              <w:tabs>
                <w:tab w:val="clear" w:pos="1701"/>
                <w:tab w:val="clear" w:pos="2268"/>
              </w:tabs>
              <w:suppressAutoHyphens w:val="0"/>
              <w:spacing w:before="40" w:after="40" w:line="220" w:lineRule="exact"/>
              <w:ind w:left="0" w:right="113"/>
              <w:jc w:val="right"/>
              <w:rPr>
                <w:sz w:val="18"/>
              </w:rPr>
            </w:pPr>
            <w:r w:rsidRPr="00CD753D">
              <w:rPr>
                <w:sz w:val="18"/>
              </w:rPr>
              <w:t>18.8</w:t>
            </w:r>
          </w:p>
        </w:tc>
        <w:tc>
          <w:tcPr>
            <w:tcW w:w="850" w:type="dxa"/>
            <w:shd w:val="clear" w:color="auto" w:fill="auto"/>
            <w:vAlign w:val="bottom"/>
          </w:tcPr>
          <w:p w14:paraId="6195DA05" w14:textId="77777777" w:rsidR="00BD7D6F" w:rsidRPr="00CD753D" w:rsidRDefault="00BD7D6F" w:rsidP="00CD753D">
            <w:pPr>
              <w:pStyle w:val="SingleTxtG"/>
              <w:tabs>
                <w:tab w:val="clear" w:pos="1701"/>
                <w:tab w:val="clear" w:pos="2268"/>
              </w:tabs>
              <w:suppressAutoHyphens w:val="0"/>
              <w:spacing w:before="40" w:after="40" w:line="220" w:lineRule="exact"/>
              <w:ind w:left="0" w:right="113"/>
              <w:jc w:val="right"/>
              <w:rPr>
                <w:sz w:val="18"/>
              </w:rPr>
            </w:pPr>
            <w:r w:rsidRPr="00CD753D">
              <w:rPr>
                <w:sz w:val="18"/>
              </w:rPr>
              <w:t>20.07</w:t>
            </w:r>
          </w:p>
        </w:tc>
        <w:tc>
          <w:tcPr>
            <w:tcW w:w="851" w:type="dxa"/>
            <w:shd w:val="clear" w:color="auto" w:fill="auto"/>
            <w:vAlign w:val="bottom"/>
          </w:tcPr>
          <w:p w14:paraId="4CD9CE5A" w14:textId="77777777" w:rsidR="00BD7D6F" w:rsidRPr="00CD753D" w:rsidRDefault="00BD7D6F" w:rsidP="00CD753D">
            <w:pPr>
              <w:pStyle w:val="SingleTxtG"/>
              <w:tabs>
                <w:tab w:val="clear" w:pos="1701"/>
                <w:tab w:val="clear" w:pos="2268"/>
              </w:tabs>
              <w:suppressAutoHyphens w:val="0"/>
              <w:spacing w:before="40" w:after="40" w:line="220" w:lineRule="exact"/>
              <w:ind w:left="0" w:right="113"/>
              <w:jc w:val="right"/>
              <w:rPr>
                <w:sz w:val="18"/>
              </w:rPr>
            </w:pPr>
            <w:r w:rsidRPr="00CD753D">
              <w:rPr>
                <w:sz w:val="18"/>
              </w:rPr>
              <w:t>20.63</w:t>
            </w:r>
          </w:p>
        </w:tc>
        <w:tc>
          <w:tcPr>
            <w:tcW w:w="850" w:type="dxa"/>
            <w:shd w:val="clear" w:color="auto" w:fill="auto"/>
            <w:vAlign w:val="bottom"/>
          </w:tcPr>
          <w:p w14:paraId="5ACE390C" w14:textId="77777777" w:rsidR="00BD7D6F" w:rsidRPr="00CD753D" w:rsidRDefault="00BD7D6F" w:rsidP="00CD753D">
            <w:pPr>
              <w:pStyle w:val="SingleTxtG"/>
              <w:tabs>
                <w:tab w:val="clear" w:pos="1701"/>
                <w:tab w:val="clear" w:pos="2268"/>
              </w:tabs>
              <w:suppressAutoHyphens w:val="0"/>
              <w:spacing w:before="40" w:after="40" w:line="220" w:lineRule="exact"/>
              <w:ind w:left="0" w:right="113"/>
              <w:jc w:val="right"/>
              <w:rPr>
                <w:sz w:val="18"/>
              </w:rPr>
            </w:pPr>
            <w:r w:rsidRPr="00CD753D">
              <w:rPr>
                <w:sz w:val="18"/>
              </w:rPr>
              <w:t>21.44</w:t>
            </w:r>
          </w:p>
        </w:tc>
        <w:tc>
          <w:tcPr>
            <w:tcW w:w="851" w:type="dxa"/>
            <w:shd w:val="clear" w:color="auto" w:fill="auto"/>
            <w:vAlign w:val="bottom"/>
          </w:tcPr>
          <w:p w14:paraId="346F5FD8" w14:textId="77777777" w:rsidR="00BD7D6F" w:rsidRPr="00CD753D" w:rsidRDefault="00BD7D6F" w:rsidP="00CD753D">
            <w:pPr>
              <w:pStyle w:val="SingleTxtG"/>
              <w:tabs>
                <w:tab w:val="clear" w:pos="1701"/>
                <w:tab w:val="clear" w:pos="2268"/>
              </w:tabs>
              <w:suppressAutoHyphens w:val="0"/>
              <w:spacing w:before="40" w:after="40" w:line="220" w:lineRule="exact"/>
              <w:ind w:left="0" w:right="113"/>
              <w:jc w:val="right"/>
              <w:rPr>
                <w:sz w:val="18"/>
              </w:rPr>
            </w:pPr>
            <w:r w:rsidRPr="00CD753D">
              <w:rPr>
                <w:sz w:val="18"/>
              </w:rPr>
              <w:t>22.57</w:t>
            </w:r>
          </w:p>
        </w:tc>
        <w:tc>
          <w:tcPr>
            <w:tcW w:w="808" w:type="dxa"/>
            <w:shd w:val="clear" w:color="auto" w:fill="auto"/>
            <w:vAlign w:val="bottom"/>
          </w:tcPr>
          <w:p w14:paraId="2FBCBD2F" w14:textId="77777777" w:rsidR="00BD7D6F" w:rsidRPr="00CD753D" w:rsidRDefault="00BD7D6F" w:rsidP="00CB5D3F">
            <w:pPr>
              <w:pStyle w:val="SingleTxtG"/>
              <w:tabs>
                <w:tab w:val="clear" w:pos="1701"/>
                <w:tab w:val="clear" w:pos="2268"/>
              </w:tabs>
              <w:suppressAutoHyphens w:val="0"/>
              <w:spacing w:before="40" w:after="40" w:line="220" w:lineRule="exact"/>
              <w:ind w:left="0" w:right="113"/>
              <w:jc w:val="left"/>
              <w:rPr>
                <w:sz w:val="18"/>
              </w:rPr>
            </w:pPr>
            <w:r w:rsidRPr="00CD753D">
              <w:rPr>
                <w:sz w:val="18"/>
              </w:rPr>
              <w:t>Not available</w:t>
            </w:r>
          </w:p>
        </w:tc>
        <w:tc>
          <w:tcPr>
            <w:tcW w:w="608" w:type="dxa"/>
            <w:shd w:val="clear" w:color="auto" w:fill="auto"/>
            <w:vAlign w:val="bottom"/>
          </w:tcPr>
          <w:p w14:paraId="76B27423" w14:textId="77777777" w:rsidR="00BD7D6F" w:rsidRPr="00CD753D" w:rsidRDefault="00BD7D6F" w:rsidP="00CD753D">
            <w:pPr>
              <w:pStyle w:val="SingleTxtG"/>
              <w:tabs>
                <w:tab w:val="clear" w:pos="1701"/>
                <w:tab w:val="clear" w:pos="2268"/>
              </w:tabs>
              <w:suppressAutoHyphens w:val="0"/>
              <w:spacing w:before="40" w:after="40" w:line="220" w:lineRule="exact"/>
              <w:ind w:left="0" w:right="113"/>
              <w:jc w:val="right"/>
              <w:rPr>
                <w:sz w:val="18"/>
              </w:rPr>
            </w:pPr>
            <w:r w:rsidRPr="00CD753D">
              <w:rPr>
                <w:sz w:val="18"/>
              </w:rPr>
              <w:t>45</w:t>
            </w:r>
          </w:p>
        </w:tc>
      </w:tr>
      <w:tr w:rsidR="00CD753D" w:rsidRPr="00CD753D" w14:paraId="188B1F80" w14:textId="77777777" w:rsidTr="00356039">
        <w:tc>
          <w:tcPr>
            <w:tcW w:w="1843" w:type="dxa"/>
            <w:shd w:val="clear" w:color="auto" w:fill="auto"/>
          </w:tcPr>
          <w:p w14:paraId="1FC3715D" w14:textId="77777777" w:rsidR="00BD7D6F" w:rsidRPr="00CD753D" w:rsidRDefault="00BD7D6F" w:rsidP="00CD753D">
            <w:pPr>
              <w:pStyle w:val="SingleTxtG"/>
              <w:tabs>
                <w:tab w:val="clear" w:pos="1701"/>
                <w:tab w:val="clear" w:pos="2268"/>
              </w:tabs>
              <w:suppressAutoHyphens w:val="0"/>
              <w:spacing w:before="40" w:after="40" w:line="220" w:lineRule="exact"/>
              <w:ind w:left="0" w:right="113"/>
              <w:jc w:val="left"/>
              <w:rPr>
                <w:b/>
                <w:bCs/>
                <w:sz w:val="18"/>
              </w:rPr>
            </w:pPr>
            <w:r w:rsidRPr="00CD753D">
              <w:rPr>
                <w:sz w:val="18"/>
              </w:rPr>
              <w:t>Urban electrification rate (%)</w:t>
            </w:r>
          </w:p>
        </w:tc>
        <w:tc>
          <w:tcPr>
            <w:tcW w:w="709" w:type="dxa"/>
            <w:shd w:val="clear" w:color="auto" w:fill="auto"/>
            <w:vAlign w:val="bottom"/>
          </w:tcPr>
          <w:p w14:paraId="27E0CB29" w14:textId="77777777" w:rsidR="00BD7D6F" w:rsidRPr="00CD753D" w:rsidRDefault="00BD7D6F" w:rsidP="00CD753D">
            <w:pPr>
              <w:pStyle w:val="SingleTxtG"/>
              <w:tabs>
                <w:tab w:val="clear" w:pos="1701"/>
                <w:tab w:val="clear" w:pos="2268"/>
              </w:tabs>
              <w:suppressAutoHyphens w:val="0"/>
              <w:spacing w:before="40" w:after="40" w:line="220" w:lineRule="exact"/>
              <w:ind w:left="0" w:right="113"/>
              <w:jc w:val="right"/>
              <w:rPr>
                <w:sz w:val="18"/>
              </w:rPr>
            </w:pPr>
            <w:r w:rsidRPr="00CD753D">
              <w:rPr>
                <w:sz w:val="18"/>
              </w:rPr>
              <w:t xml:space="preserve">59.88 </w:t>
            </w:r>
          </w:p>
        </w:tc>
        <w:tc>
          <w:tcPr>
            <w:tcW w:w="850" w:type="dxa"/>
            <w:shd w:val="clear" w:color="auto" w:fill="auto"/>
            <w:vAlign w:val="bottom"/>
          </w:tcPr>
          <w:p w14:paraId="75DEBD95" w14:textId="77777777" w:rsidR="00BD7D6F" w:rsidRPr="00CD753D" w:rsidRDefault="00BD7D6F" w:rsidP="00CD753D">
            <w:pPr>
              <w:pStyle w:val="SingleTxtG"/>
              <w:tabs>
                <w:tab w:val="clear" w:pos="1701"/>
                <w:tab w:val="clear" w:pos="2268"/>
              </w:tabs>
              <w:suppressAutoHyphens w:val="0"/>
              <w:spacing w:before="40" w:after="40" w:line="220" w:lineRule="exact"/>
              <w:ind w:left="0" w:right="113"/>
              <w:jc w:val="right"/>
              <w:rPr>
                <w:sz w:val="18"/>
              </w:rPr>
            </w:pPr>
            <w:r w:rsidRPr="00CD753D">
              <w:rPr>
                <w:sz w:val="18"/>
              </w:rPr>
              <w:t>66.46</w:t>
            </w:r>
          </w:p>
        </w:tc>
        <w:tc>
          <w:tcPr>
            <w:tcW w:w="851" w:type="dxa"/>
            <w:shd w:val="clear" w:color="auto" w:fill="auto"/>
            <w:vAlign w:val="bottom"/>
          </w:tcPr>
          <w:p w14:paraId="7D1BE739" w14:textId="77777777" w:rsidR="00BD7D6F" w:rsidRPr="00CD753D" w:rsidRDefault="00BD7D6F" w:rsidP="00CD753D">
            <w:pPr>
              <w:pStyle w:val="SingleTxtG"/>
              <w:tabs>
                <w:tab w:val="clear" w:pos="1701"/>
                <w:tab w:val="clear" w:pos="2268"/>
              </w:tabs>
              <w:suppressAutoHyphens w:val="0"/>
              <w:spacing w:before="40" w:after="40" w:line="220" w:lineRule="exact"/>
              <w:ind w:left="0" w:right="113"/>
              <w:jc w:val="right"/>
              <w:rPr>
                <w:sz w:val="18"/>
              </w:rPr>
            </w:pPr>
            <w:r w:rsidRPr="00CD753D">
              <w:rPr>
                <w:sz w:val="18"/>
              </w:rPr>
              <w:t>65.76</w:t>
            </w:r>
          </w:p>
        </w:tc>
        <w:tc>
          <w:tcPr>
            <w:tcW w:w="850" w:type="dxa"/>
            <w:shd w:val="clear" w:color="auto" w:fill="auto"/>
            <w:vAlign w:val="bottom"/>
          </w:tcPr>
          <w:p w14:paraId="32827DB4" w14:textId="77777777" w:rsidR="00BD7D6F" w:rsidRPr="00CD753D" w:rsidRDefault="00BD7D6F" w:rsidP="00CD753D">
            <w:pPr>
              <w:pStyle w:val="SingleTxtG"/>
              <w:tabs>
                <w:tab w:val="clear" w:pos="1701"/>
                <w:tab w:val="clear" w:pos="2268"/>
              </w:tabs>
              <w:suppressAutoHyphens w:val="0"/>
              <w:spacing w:before="40" w:after="40" w:line="220" w:lineRule="exact"/>
              <w:ind w:left="0" w:right="113"/>
              <w:jc w:val="right"/>
              <w:rPr>
                <w:sz w:val="18"/>
              </w:rPr>
            </w:pPr>
            <w:r w:rsidRPr="00CD753D">
              <w:rPr>
                <w:sz w:val="18"/>
              </w:rPr>
              <w:t>68.69</w:t>
            </w:r>
          </w:p>
        </w:tc>
        <w:tc>
          <w:tcPr>
            <w:tcW w:w="851" w:type="dxa"/>
            <w:shd w:val="clear" w:color="auto" w:fill="auto"/>
            <w:vAlign w:val="bottom"/>
          </w:tcPr>
          <w:p w14:paraId="531D2FF1" w14:textId="77777777" w:rsidR="00BD7D6F" w:rsidRPr="00CD753D" w:rsidRDefault="00BD7D6F" w:rsidP="00CD753D">
            <w:pPr>
              <w:pStyle w:val="SingleTxtG"/>
              <w:tabs>
                <w:tab w:val="clear" w:pos="1701"/>
                <w:tab w:val="clear" w:pos="2268"/>
              </w:tabs>
              <w:suppressAutoHyphens w:val="0"/>
              <w:spacing w:before="40" w:after="40" w:line="220" w:lineRule="exact"/>
              <w:ind w:left="0" w:right="113"/>
              <w:jc w:val="right"/>
              <w:rPr>
                <w:sz w:val="18"/>
              </w:rPr>
            </w:pPr>
            <w:r w:rsidRPr="00CD753D">
              <w:rPr>
                <w:sz w:val="18"/>
              </w:rPr>
              <w:t>67.38</w:t>
            </w:r>
          </w:p>
        </w:tc>
        <w:tc>
          <w:tcPr>
            <w:tcW w:w="808" w:type="dxa"/>
            <w:shd w:val="clear" w:color="auto" w:fill="auto"/>
            <w:vAlign w:val="bottom"/>
          </w:tcPr>
          <w:p w14:paraId="21C50A51" w14:textId="77777777" w:rsidR="00BD7D6F" w:rsidRPr="00CD753D" w:rsidRDefault="00BD7D6F" w:rsidP="00CB5D3F">
            <w:pPr>
              <w:pStyle w:val="SingleTxtG"/>
              <w:tabs>
                <w:tab w:val="clear" w:pos="1701"/>
                <w:tab w:val="clear" w:pos="2268"/>
              </w:tabs>
              <w:suppressAutoHyphens w:val="0"/>
              <w:spacing w:before="40" w:after="40" w:line="220" w:lineRule="exact"/>
              <w:ind w:left="0" w:right="113"/>
              <w:rPr>
                <w:sz w:val="18"/>
              </w:rPr>
            </w:pPr>
            <w:r w:rsidRPr="00CD753D">
              <w:rPr>
                <w:sz w:val="18"/>
              </w:rPr>
              <w:t>Not available</w:t>
            </w:r>
          </w:p>
        </w:tc>
        <w:tc>
          <w:tcPr>
            <w:tcW w:w="608" w:type="dxa"/>
            <w:shd w:val="clear" w:color="auto" w:fill="auto"/>
            <w:vAlign w:val="bottom"/>
          </w:tcPr>
          <w:p w14:paraId="1F299022" w14:textId="77777777" w:rsidR="00BD7D6F" w:rsidRPr="00CD753D" w:rsidRDefault="00BD7D6F" w:rsidP="00CD753D">
            <w:pPr>
              <w:pStyle w:val="SingleTxtG"/>
              <w:tabs>
                <w:tab w:val="clear" w:pos="1701"/>
                <w:tab w:val="clear" w:pos="2268"/>
              </w:tabs>
              <w:suppressAutoHyphens w:val="0"/>
              <w:spacing w:before="40" w:after="40" w:line="220" w:lineRule="exact"/>
              <w:ind w:left="0" w:right="113"/>
              <w:jc w:val="right"/>
              <w:rPr>
                <w:sz w:val="18"/>
              </w:rPr>
            </w:pPr>
            <w:r w:rsidRPr="00CD753D">
              <w:rPr>
                <w:sz w:val="18"/>
              </w:rPr>
              <w:t>75</w:t>
            </w:r>
          </w:p>
        </w:tc>
      </w:tr>
      <w:tr w:rsidR="00CD753D" w:rsidRPr="00CD753D" w14:paraId="64BEEE7C" w14:textId="77777777" w:rsidTr="00356039">
        <w:tc>
          <w:tcPr>
            <w:tcW w:w="1843" w:type="dxa"/>
            <w:shd w:val="clear" w:color="auto" w:fill="auto"/>
          </w:tcPr>
          <w:p w14:paraId="2C443F5A" w14:textId="77777777" w:rsidR="00BD7D6F" w:rsidRPr="00CD753D" w:rsidRDefault="00BD7D6F" w:rsidP="00CD753D">
            <w:pPr>
              <w:pStyle w:val="SingleTxtG"/>
              <w:tabs>
                <w:tab w:val="clear" w:pos="1701"/>
                <w:tab w:val="clear" w:pos="2268"/>
              </w:tabs>
              <w:suppressAutoHyphens w:val="0"/>
              <w:spacing w:before="40" w:after="40" w:line="220" w:lineRule="exact"/>
              <w:ind w:left="0" w:right="113"/>
              <w:jc w:val="left"/>
              <w:rPr>
                <w:b/>
                <w:bCs/>
                <w:sz w:val="18"/>
              </w:rPr>
            </w:pPr>
            <w:r w:rsidRPr="00CD753D">
              <w:rPr>
                <w:sz w:val="18"/>
              </w:rPr>
              <w:t>Rural electrification rate (%)</w:t>
            </w:r>
          </w:p>
        </w:tc>
        <w:tc>
          <w:tcPr>
            <w:tcW w:w="709" w:type="dxa"/>
            <w:shd w:val="clear" w:color="auto" w:fill="auto"/>
            <w:vAlign w:val="bottom"/>
          </w:tcPr>
          <w:p w14:paraId="513F2EF8" w14:textId="77777777" w:rsidR="00BD7D6F" w:rsidRPr="00CD753D" w:rsidRDefault="00BD7D6F" w:rsidP="00CD753D">
            <w:pPr>
              <w:pStyle w:val="SingleTxtG"/>
              <w:tabs>
                <w:tab w:val="clear" w:pos="1701"/>
                <w:tab w:val="clear" w:pos="2268"/>
              </w:tabs>
              <w:suppressAutoHyphens w:val="0"/>
              <w:spacing w:before="40" w:after="40" w:line="220" w:lineRule="exact"/>
              <w:ind w:left="0" w:right="113"/>
              <w:jc w:val="right"/>
              <w:rPr>
                <w:sz w:val="18"/>
              </w:rPr>
            </w:pPr>
            <w:r w:rsidRPr="00CD753D">
              <w:rPr>
                <w:sz w:val="18"/>
              </w:rPr>
              <w:t>3.06</w:t>
            </w:r>
          </w:p>
        </w:tc>
        <w:tc>
          <w:tcPr>
            <w:tcW w:w="850" w:type="dxa"/>
            <w:shd w:val="clear" w:color="auto" w:fill="auto"/>
            <w:vAlign w:val="bottom"/>
          </w:tcPr>
          <w:p w14:paraId="7FF9C0AC" w14:textId="77777777" w:rsidR="00BD7D6F" w:rsidRPr="00CD753D" w:rsidRDefault="00BD7D6F" w:rsidP="00CD753D">
            <w:pPr>
              <w:pStyle w:val="SingleTxtG"/>
              <w:tabs>
                <w:tab w:val="clear" w:pos="1701"/>
                <w:tab w:val="clear" w:pos="2268"/>
              </w:tabs>
              <w:suppressAutoHyphens w:val="0"/>
              <w:spacing w:before="40" w:after="40" w:line="220" w:lineRule="exact"/>
              <w:ind w:left="0" w:right="113"/>
              <w:jc w:val="right"/>
              <w:rPr>
                <w:sz w:val="18"/>
              </w:rPr>
            </w:pPr>
            <w:r w:rsidRPr="00CD753D">
              <w:rPr>
                <w:sz w:val="18"/>
              </w:rPr>
              <w:t>3.24</w:t>
            </w:r>
          </w:p>
        </w:tc>
        <w:tc>
          <w:tcPr>
            <w:tcW w:w="851" w:type="dxa"/>
            <w:shd w:val="clear" w:color="auto" w:fill="auto"/>
            <w:vAlign w:val="bottom"/>
          </w:tcPr>
          <w:p w14:paraId="2B618BDC" w14:textId="77777777" w:rsidR="00BD7D6F" w:rsidRPr="00CD753D" w:rsidRDefault="00BD7D6F" w:rsidP="00CD753D">
            <w:pPr>
              <w:pStyle w:val="SingleTxtG"/>
              <w:tabs>
                <w:tab w:val="clear" w:pos="1701"/>
                <w:tab w:val="clear" w:pos="2268"/>
              </w:tabs>
              <w:suppressAutoHyphens w:val="0"/>
              <w:spacing w:before="40" w:after="40" w:line="220" w:lineRule="exact"/>
              <w:ind w:left="0" w:right="113"/>
              <w:jc w:val="right"/>
              <w:rPr>
                <w:sz w:val="18"/>
              </w:rPr>
            </w:pPr>
            <w:r w:rsidRPr="00CD753D">
              <w:rPr>
                <w:sz w:val="18"/>
              </w:rPr>
              <w:t>3.27</w:t>
            </w:r>
          </w:p>
        </w:tc>
        <w:tc>
          <w:tcPr>
            <w:tcW w:w="850" w:type="dxa"/>
            <w:shd w:val="clear" w:color="auto" w:fill="auto"/>
            <w:vAlign w:val="bottom"/>
          </w:tcPr>
          <w:p w14:paraId="583F36AF" w14:textId="77777777" w:rsidR="00BD7D6F" w:rsidRPr="00CD753D" w:rsidRDefault="00BD7D6F" w:rsidP="00CD753D">
            <w:pPr>
              <w:pStyle w:val="SingleTxtG"/>
              <w:tabs>
                <w:tab w:val="clear" w:pos="1701"/>
                <w:tab w:val="clear" w:pos="2268"/>
              </w:tabs>
              <w:suppressAutoHyphens w:val="0"/>
              <w:spacing w:before="40" w:after="40" w:line="220" w:lineRule="exact"/>
              <w:ind w:left="0" w:right="113"/>
              <w:jc w:val="right"/>
              <w:rPr>
                <w:sz w:val="18"/>
              </w:rPr>
            </w:pPr>
            <w:r w:rsidRPr="00CD753D">
              <w:rPr>
                <w:sz w:val="18"/>
              </w:rPr>
              <w:t>3.16</w:t>
            </w:r>
          </w:p>
        </w:tc>
        <w:tc>
          <w:tcPr>
            <w:tcW w:w="851" w:type="dxa"/>
            <w:shd w:val="clear" w:color="auto" w:fill="auto"/>
            <w:vAlign w:val="bottom"/>
          </w:tcPr>
          <w:p w14:paraId="0C21C785" w14:textId="77777777" w:rsidR="00BD7D6F" w:rsidRPr="00CD753D" w:rsidRDefault="00BD7D6F" w:rsidP="00CD753D">
            <w:pPr>
              <w:pStyle w:val="SingleTxtG"/>
              <w:tabs>
                <w:tab w:val="clear" w:pos="1701"/>
                <w:tab w:val="clear" w:pos="2268"/>
              </w:tabs>
              <w:suppressAutoHyphens w:val="0"/>
              <w:spacing w:before="40" w:after="40" w:line="220" w:lineRule="exact"/>
              <w:ind w:left="0" w:right="113"/>
              <w:jc w:val="right"/>
              <w:rPr>
                <w:sz w:val="18"/>
              </w:rPr>
            </w:pPr>
            <w:r w:rsidRPr="00CD753D">
              <w:rPr>
                <w:sz w:val="18"/>
              </w:rPr>
              <w:t>5.32</w:t>
            </w:r>
          </w:p>
        </w:tc>
        <w:tc>
          <w:tcPr>
            <w:tcW w:w="808" w:type="dxa"/>
            <w:shd w:val="clear" w:color="auto" w:fill="auto"/>
            <w:vAlign w:val="bottom"/>
          </w:tcPr>
          <w:p w14:paraId="06EFFB08" w14:textId="77777777" w:rsidR="00BD7D6F" w:rsidRPr="00CD753D" w:rsidRDefault="00BD7D6F" w:rsidP="00CB5D3F">
            <w:pPr>
              <w:pStyle w:val="SingleTxtG"/>
              <w:tabs>
                <w:tab w:val="clear" w:pos="1701"/>
                <w:tab w:val="clear" w:pos="2268"/>
              </w:tabs>
              <w:suppressAutoHyphens w:val="0"/>
              <w:spacing w:before="40" w:after="40" w:line="220" w:lineRule="exact"/>
              <w:ind w:left="0" w:right="113"/>
              <w:rPr>
                <w:sz w:val="18"/>
              </w:rPr>
            </w:pPr>
            <w:r w:rsidRPr="00CD753D">
              <w:rPr>
                <w:sz w:val="18"/>
              </w:rPr>
              <w:t>Not available</w:t>
            </w:r>
          </w:p>
        </w:tc>
        <w:tc>
          <w:tcPr>
            <w:tcW w:w="608" w:type="dxa"/>
            <w:shd w:val="clear" w:color="auto" w:fill="auto"/>
            <w:vAlign w:val="bottom"/>
          </w:tcPr>
          <w:p w14:paraId="3F7E20D9" w14:textId="77777777" w:rsidR="00BD7D6F" w:rsidRPr="00CD753D" w:rsidRDefault="00BD7D6F" w:rsidP="00CD753D">
            <w:pPr>
              <w:pStyle w:val="SingleTxtG"/>
              <w:tabs>
                <w:tab w:val="clear" w:pos="1701"/>
                <w:tab w:val="clear" w:pos="2268"/>
              </w:tabs>
              <w:suppressAutoHyphens w:val="0"/>
              <w:spacing w:before="40" w:after="40" w:line="220" w:lineRule="exact"/>
              <w:ind w:left="0" w:right="113"/>
              <w:jc w:val="right"/>
              <w:rPr>
                <w:sz w:val="18"/>
              </w:rPr>
            </w:pPr>
            <w:r w:rsidRPr="00CD753D">
              <w:rPr>
                <w:sz w:val="18"/>
              </w:rPr>
              <w:t>19</w:t>
            </w:r>
          </w:p>
        </w:tc>
      </w:tr>
      <w:tr w:rsidR="008431D0" w:rsidRPr="00CD753D" w14:paraId="4A1EE860" w14:textId="77777777" w:rsidTr="00356039">
        <w:tc>
          <w:tcPr>
            <w:tcW w:w="1843" w:type="dxa"/>
            <w:shd w:val="clear" w:color="auto" w:fill="auto"/>
          </w:tcPr>
          <w:p w14:paraId="0BCFFA18" w14:textId="77777777" w:rsidR="00BD7D6F" w:rsidRPr="00CD753D" w:rsidRDefault="00BD7D6F" w:rsidP="00356039">
            <w:pPr>
              <w:pStyle w:val="SingleTxtG"/>
              <w:tabs>
                <w:tab w:val="clear" w:pos="1701"/>
                <w:tab w:val="clear" w:pos="2268"/>
              </w:tabs>
              <w:suppressAutoHyphens w:val="0"/>
              <w:spacing w:before="40" w:after="40" w:line="220" w:lineRule="exact"/>
              <w:ind w:left="0" w:right="0"/>
              <w:jc w:val="left"/>
              <w:rPr>
                <w:b/>
                <w:bCs/>
                <w:sz w:val="18"/>
                <w:lang w:val="en-CA"/>
              </w:rPr>
            </w:pPr>
            <w:r w:rsidRPr="00CD753D">
              <w:rPr>
                <w:sz w:val="18"/>
              </w:rPr>
              <w:t>Cost per kWh, high-voltage (CFAF, incl. tax)</w:t>
            </w:r>
          </w:p>
        </w:tc>
        <w:tc>
          <w:tcPr>
            <w:tcW w:w="709" w:type="dxa"/>
            <w:shd w:val="clear" w:color="auto" w:fill="auto"/>
            <w:vAlign w:val="bottom"/>
          </w:tcPr>
          <w:p w14:paraId="44BA258A" w14:textId="77777777" w:rsidR="00BD7D6F" w:rsidRPr="00CD753D" w:rsidRDefault="00BD7D6F" w:rsidP="00CD753D">
            <w:pPr>
              <w:pStyle w:val="SingleTxtG"/>
              <w:tabs>
                <w:tab w:val="clear" w:pos="1701"/>
                <w:tab w:val="clear" w:pos="2268"/>
              </w:tabs>
              <w:suppressAutoHyphens w:val="0"/>
              <w:spacing w:before="40" w:after="40" w:line="220" w:lineRule="exact"/>
              <w:ind w:left="0" w:right="113"/>
              <w:jc w:val="right"/>
              <w:rPr>
                <w:sz w:val="18"/>
              </w:rPr>
            </w:pPr>
            <w:r w:rsidRPr="00CD753D">
              <w:rPr>
                <w:sz w:val="18"/>
              </w:rPr>
              <w:t>75</w:t>
            </w:r>
          </w:p>
        </w:tc>
        <w:tc>
          <w:tcPr>
            <w:tcW w:w="850" w:type="dxa"/>
            <w:shd w:val="clear" w:color="auto" w:fill="auto"/>
            <w:vAlign w:val="bottom"/>
          </w:tcPr>
          <w:p w14:paraId="343EE92A" w14:textId="77777777" w:rsidR="00BD7D6F" w:rsidRPr="00CD753D" w:rsidRDefault="00BD7D6F" w:rsidP="00CD753D">
            <w:pPr>
              <w:pStyle w:val="SingleTxtG"/>
              <w:tabs>
                <w:tab w:val="clear" w:pos="1701"/>
                <w:tab w:val="clear" w:pos="2268"/>
              </w:tabs>
              <w:suppressAutoHyphens w:val="0"/>
              <w:spacing w:before="40" w:after="40" w:line="220" w:lineRule="exact"/>
              <w:ind w:left="0" w:right="113"/>
              <w:jc w:val="right"/>
              <w:rPr>
                <w:sz w:val="18"/>
              </w:rPr>
            </w:pPr>
            <w:r w:rsidRPr="00CD753D">
              <w:rPr>
                <w:sz w:val="18"/>
              </w:rPr>
              <w:t>75</w:t>
            </w:r>
          </w:p>
        </w:tc>
        <w:tc>
          <w:tcPr>
            <w:tcW w:w="851" w:type="dxa"/>
            <w:shd w:val="clear" w:color="auto" w:fill="auto"/>
            <w:vAlign w:val="bottom"/>
          </w:tcPr>
          <w:p w14:paraId="6C83B56A" w14:textId="77777777" w:rsidR="00BD7D6F" w:rsidRPr="00CD753D" w:rsidRDefault="00BD7D6F" w:rsidP="00CD753D">
            <w:pPr>
              <w:pStyle w:val="SingleTxtG"/>
              <w:tabs>
                <w:tab w:val="clear" w:pos="1701"/>
                <w:tab w:val="clear" w:pos="2268"/>
              </w:tabs>
              <w:suppressAutoHyphens w:val="0"/>
              <w:spacing w:before="40" w:after="40" w:line="220" w:lineRule="exact"/>
              <w:ind w:left="0" w:right="113"/>
              <w:jc w:val="right"/>
              <w:rPr>
                <w:sz w:val="18"/>
              </w:rPr>
            </w:pPr>
            <w:r w:rsidRPr="00CD753D">
              <w:rPr>
                <w:sz w:val="18"/>
              </w:rPr>
              <w:t>75</w:t>
            </w:r>
          </w:p>
        </w:tc>
        <w:tc>
          <w:tcPr>
            <w:tcW w:w="850" w:type="dxa"/>
            <w:shd w:val="clear" w:color="auto" w:fill="auto"/>
            <w:vAlign w:val="bottom"/>
          </w:tcPr>
          <w:p w14:paraId="13D39673" w14:textId="77777777" w:rsidR="00BD7D6F" w:rsidRPr="00CD753D" w:rsidRDefault="00BD7D6F" w:rsidP="00CD753D">
            <w:pPr>
              <w:pStyle w:val="SingleTxtG"/>
              <w:tabs>
                <w:tab w:val="clear" w:pos="1701"/>
                <w:tab w:val="clear" w:pos="2268"/>
              </w:tabs>
              <w:suppressAutoHyphens w:val="0"/>
              <w:spacing w:before="40" w:after="40" w:line="220" w:lineRule="exact"/>
              <w:ind w:left="0" w:right="113"/>
              <w:jc w:val="right"/>
              <w:rPr>
                <w:sz w:val="18"/>
              </w:rPr>
            </w:pPr>
            <w:r w:rsidRPr="00CD753D">
              <w:rPr>
                <w:sz w:val="18"/>
              </w:rPr>
              <w:t>75</w:t>
            </w:r>
          </w:p>
        </w:tc>
        <w:tc>
          <w:tcPr>
            <w:tcW w:w="851" w:type="dxa"/>
            <w:shd w:val="clear" w:color="auto" w:fill="auto"/>
            <w:vAlign w:val="bottom"/>
          </w:tcPr>
          <w:p w14:paraId="373F85D5" w14:textId="77777777" w:rsidR="00BD7D6F" w:rsidRPr="00CD753D" w:rsidRDefault="00BD7D6F" w:rsidP="00CD753D">
            <w:pPr>
              <w:pStyle w:val="SingleTxtG"/>
              <w:tabs>
                <w:tab w:val="clear" w:pos="1701"/>
                <w:tab w:val="clear" w:pos="2268"/>
              </w:tabs>
              <w:suppressAutoHyphens w:val="0"/>
              <w:spacing w:before="40" w:after="40" w:line="220" w:lineRule="exact"/>
              <w:ind w:left="0" w:right="113"/>
              <w:jc w:val="right"/>
              <w:rPr>
                <w:sz w:val="18"/>
              </w:rPr>
            </w:pPr>
            <w:r w:rsidRPr="00CD753D">
              <w:rPr>
                <w:sz w:val="18"/>
              </w:rPr>
              <w:t>75</w:t>
            </w:r>
          </w:p>
        </w:tc>
        <w:tc>
          <w:tcPr>
            <w:tcW w:w="808" w:type="dxa"/>
            <w:shd w:val="clear" w:color="auto" w:fill="auto"/>
            <w:vAlign w:val="bottom"/>
          </w:tcPr>
          <w:p w14:paraId="1AFDFDDE" w14:textId="77777777" w:rsidR="00BD7D6F" w:rsidRPr="00CD753D" w:rsidRDefault="00BD7D6F" w:rsidP="00CD753D">
            <w:pPr>
              <w:pStyle w:val="SingleTxtG"/>
              <w:tabs>
                <w:tab w:val="clear" w:pos="1701"/>
                <w:tab w:val="clear" w:pos="2268"/>
              </w:tabs>
              <w:suppressAutoHyphens w:val="0"/>
              <w:spacing w:before="40" w:after="40" w:line="220" w:lineRule="exact"/>
              <w:ind w:left="0" w:right="113"/>
              <w:jc w:val="right"/>
              <w:rPr>
                <w:sz w:val="18"/>
              </w:rPr>
            </w:pPr>
            <w:r w:rsidRPr="00CD753D">
              <w:rPr>
                <w:sz w:val="18"/>
              </w:rPr>
              <w:t>75</w:t>
            </w:r>
          </w:p>
        </w:tc>
        <w:tc>
          <w:tcPr>
            <w:tcW w:w="608" w:type="dxa"/>
            <w:shd w:val="clear" w:color="auto" w:fill="auto"/>
            <w:vAlign w:val="bottom"/>
          </w:tcPr>
          <w:p w14:paraId="1D00FE0D" w14:textId="77777777" w:rsidR="00BD7D6F" w:rsidRPr="00CD753D" w:rsidRDefault="00BD7D6F" w:rsidP="00CD753D">
            <w:pPr>
              <w:pStyle w:val="SingleTxtG"/>
              <w:tabs>
                <w:tab w:val="clear" w:pos="1701"/>
                <w:tab w:val="clear" w:pos="2268"/>
              </w:tabs>
              <w:suppressAutoHyphens w:val="0"/>
              <w:spacing w:before="40" w:after="40" w:line="220" w:lineRule="exact"/>
              <w:ind w:left="0" w:right="113"/>
              <w:jc w:val="right"/>
              <w:rPr>
                <w:sz w:val="18"/>
              </w:rPr>
            </w:pPr>
            <w:r w:rsidRPr="00CD753D">
              <w:rPr>
                <w:sz w:val="18"/>
              </w:rPr>
              <w:t>50</w:t>
            </w:r>
          </w:p>
        </w:tc>
      </w:tr>
    </w:tbl>
    <w:p w14:paraId="1EC598CC" w14:textId="77777777" w:rsidR="00BD7D6F" w:rsidRPr="008431D0" w:rsidRDefault="00BD7D6F" w:rsidP="008431D0">
      <w:pPr>
        <w:pStyle w:val="SingleTxtG"/>
        <w:spacing w:before="120" w:after="0"/>
        <w:ind w:firstLine="170"/>
        <w:jc w:val="left"/>
        <w:rPr>
          <w:sz w:val="18"/>
          <w:lang w:eastAsia="en-US"/>
        </w:rPr>
      </w:pPr>
      <w:r w:rsidRPr="008431D0">
        <w:rPr>
          <w:i/>
          <w:iCs/>
          <w:sz w:val="18"/>
          <w:lang w:eastAsia="en-US"/>
        </w:rPr>
        <w:t>Source:</w:t>
      </w:r>
      <w:r w:rsidRPr="008431D0">
        <w:rPr>
          <w:sz w:val="18"/>
          <w:lang w:eastAsia="en-US"/>
        </w:rPr>
        <w:t xml:space="preserve"> Ministry of Energy, Mines and Quarries, Directorate General for Research and Sectoral Statistics, 2021.</w:t>
      </w:r>
      <w:bookmarkStart w:id="50" w:name="_Toc71110396"/>
    </w:p>
    <w:p w14:paraId="1D838F7F" w14:textId="2EE3ECDA" w:rsidR="00BD7D6F" w:rsidRPr="00925EFA" w:rsidRDefault="008431D0" w:rsidP="008431D0">
      <w:pPr>
        <w:pStyle w:val="H23G"/>
        <w:rPr>
          <w:lang w:val="en-CA"/>
        </w:rPr>
      </w:pPr>
      <w:bookmarkStart w:id="51" w:name="_Toc109638875"/>
      <w:r w:rsidRPr="008431D0">
        <w:rPr>
          <w:b w:val="0"/>
          <w:bCs/>
        </w:rPr>
        <w:tab/>
      </w:r>
      <w:r w:rsidRPr="008431D0">
        <w:rPr>
          <w:b w:val="0"/>
          <w:bCs/>
        </w:rPr>
        <w:tab/>
      </w:r>
      <w:r w:rsidR="00BD7D6F" w:rsidRPr="008431D0">
        <w:rPr>
          <w:b w:val="0"/>
          <w:bCs/>
        </w:rPr>
        <w:t>Table 12</w:t>
      </w:r>
      <w:r w:rsidRPr="008431D0">
        <w:rPr>
          <w:b w:val="0"/>
          <w:bCs/>
        </w:rPr>
        <w:br/>
      </w:r>
      <w:r w:rsidR="00BD7D6F">
        <w:t>Indicators for access to energy supplies</w:t>
      </w:r>
      <w:bookmarkEnd w:id="50"/>
      <w:bookmarkEnd w:id="51"/>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560"/>
        <w:gridCol w:w="708"/>
        <w:gridCol w:w="851"/>
        <w:gridCol w:w="850"/>
        <w:gridCol w:w="851"/>
        <w:gridCol w:w="850"/>
        <w:gridCol w:w="851"/>
        <w:gridCol w:w="849"/>
      </w:tblGrid>
      <w:tr w:rsidR="00711B22" w:rsidRPr="000F53BD" w14:paraId="20099C8B" w14:textId="77777777" w:rsidTr="00711B22">
        <w:trPr>
          <w:tblHeader/>
        </w:trPr>
        <w:tc>
          <w:tcPr>
            <w:tcW w:w="1560" w:type="dxa"/>
            <w:tcBorders>
              <w:top w:val="single" w:sz="4" w:space="0" w:color="auto"/>
              <w:bottom w:val="single" w:sz="12" w:space="0" w:color="auto"/>
            </w:tcBorders>
            <w:shd w:val="clear" w:color="auto" w:fill="auto"/>
            <w:vAlign w:val="bottom"/>
          </w:tcPr>
          <w:p w14:paraId="5B24B641" w14:textId="77777777" w:rsidR="00BD7D6F" w:rsidRPr="000F53BD" w:rsidRDefault="00BD7D6F" w:rsidP="000F53BD">
            <w:pPr>
              <w:pStyle w:val="SingleTxtG"/>
              <w:tabs>
                <w:tab w:val="clear" w:pos="1701"/>
                <w:tab w:val="clear" w:pos="2268"/>
              </w:tabs>
              <w:suppressAutoHyphens w:val="0"/>
              <w:spacing w:before="80" w:after="80" w:line="200" w:lineRule="exact"/>
              <w:ind w:left="0" w:right="113"/>
              <w:jc w:val="left"/>
              <w:rPr>
                <w:bCs/>
                <w:i/>
                <w:sz w:val="16"/>
                <w:szCs w:val="18"/>
              </w:rPr>
            </w:pPr>
            <w:r w:rsidRPr="000F53BD">
              <w:rPr>
                <w:i/>
                <w:iCs/>
                <w:sz w:val="16"/>
                <w:szCs w:val="18"/>
              </w:rPr>
              <w:t>Sector subimpact indicator</w:t>
            </w:r>
          </w:p>
        </w:tc>
        <w:tc>
          <w:tcPr>
            <w:tcW w:w="708" w:type="dxa"/>
            <w:tcBorders>
              <w:top w:val="single" w:sz="4" w:space="0" w:color="auto"/>
              <w:bottom w:val="single" w:sz="12" w:space="0" w:color="auto"/>
            </w:tcBorders>
            <w:shd w:val="clear" w:color="auto" w:fill="auto"/>
            <w:vAlign w:val="bottom"/>
          </w:tcPr>
          <w:p w14:paraId="2A70C184" w14:textId="77777777" w:rsidR="00BD7D6F" w:rsidRPr="000F53BD" w:rsidRDefault="00BD7D6F" w:rsidP="000F53BD">
            <w:pPr>
              <w:pStyle w:val="SingleTxtG"/>
              <w:tabs>
                <w:tab w:val="clear" w:pos="1701"/>
                <w:tab w:val="clear" w:pos="2268"/>
              </w:tabs>
              <w:suppressAutoHyphens w:val="0"/>
              <w:spacing w:before="80" w:after="80" w:line="200" w:lineRule="exact"/>
              <w:ind w:left="0" w:right="113"/>
              <w:jc w:val="right"/>
              <w:rPr>
                <w:bCs/>
                <w:i/>
                <w:sz w:val="16"/>
                <w:szCs w:val="18"/>
              </w:rPr>
            </w:pPr>
            <w:r w:rsidRPr="000F53BD">
              <w:rPr>
                <w:i/>
                <w:iCs/>
                <w:sz w:val="16"/>
                <w:szCs w:val="18"/>
              </w:rPr>
              <w:t>Ref.</w:t>
            </w:r>
            <w:r w:rsidRPr="000F53BD">
              <w:rPr>
                <w:i/>
                <w:sz w:val="16"/>
                <w:szCs w:val="18"/>
              </w:rPr>
              <w:t xml:space="preserve"> </w:t>
            </w:r>
            <w:r w:rsidRPr="000F53BD">
              <w:rPr>
                <w:i/>
                <w:iCs/>
                <w:sz w:val="16"/>
                <w:szCs w:val="18"/>
              </w:rPr>
              <w:t>2015</w:t>
            </w:r>
          </w:p>
        </w:tc>
        <w:tc>
          <w:tcPr>
            <w:tcW w:w="851" w:type="dxa"/>
            <w:tcBorders>
              <w:top w:val="single" w:sz="4" w:space="0" w:color="auto"/>
              <w:bottom w:val="single" w:sz="12" w:space="0" w:color="auto"/>
            </w:tcBorders>
            <w:shd w:val="clear" w:color="auto" w:fill="auto"/>
            <w:vAlign w:val="bottom"/>
          </w:tcPr>
          <w:p w14:paraId="42BCBFFE" w14:textId="77777777" w:rsidR="00BD7D6F" w:rsidRPr="000F53BD" w:rsidRDefault="00BD7D6F" w:rsidP="000F53BD">
            <w:pPr>
              <w:pStyle w:val="SingleTxtG"/>
              <w:tabs>
                <w:tab w:val="clear" w:pos="1701"/>
                <w:tab w:val="clear" w:pos="2268"/>
              </w:tabs>
              <w:suppressAutoHyphens w:val="0"/>
              <w:spacing w:before="80" w:after="80" w:line="200" w:lineRule="exact"/>
              <w:ind w:left="0" w:right="113"/>
              <w:jc w:val="right"/>
              <w:rPr>
                <w:bCs/>
                <w:i/>
                <w:sz w:val="16"/>
                <w:szCs w:val="18"/>
              </w:rPr>
            </w:pPr>
            <w:r w:rsidRPr="000F53BD">
              <w:rPr>
                <w:i/>
                <w:iCs/>
                <w:sz w:val="16"/>
                <w:szCs w:val="18"/>
              </w:rPr>
              <w:t>Completed</w:t>
            </w:r>
            <w:r w:rsidRPr="000F53BD">
              <w:rPr>
                <w:i/>
                <w:sz w:val="16"/>
                <w:szCs w:val="18"/>
              </w:rPr>
              <w:t xml:space="preserve"> </w:t>
            </w:r>
            <w:r w:rsidRPr="000F53BD">
              <w:rPr>
                <w:i/>
                <w:iCs/>
                <w:sz w:val="16"/>
                <w:szCs w:val="18"/>
              </w:rPr>
              <w:t>2016</w:t>
            </w:r>
          </w:p>
        </w:tc>
        <w:tc>
          <w:tcPr>
            <w:tcW w:w="850" w:type="dxa"/>
            <w:tcBorders>
              <w:top w:val="single" w:sz="4" w:space="0" w:color="auto"/>
              <w:bottom w:val="single" w:sz="12" w:space="0" w:color="auto"/>
            </w:tcBorders>
            <w:shd w:val="clear" w:color="auto" w:fill="auto"/>
            <w:vAlign w:val="bottom"/>
          </w:tcPr>
          <w:p w14:paraId="5E1E4159" w14:textId="77777777" w:rsidR="00BD7D6F" w:rsidRPr="000F53BD" w:rsidRDefault="00BD7D6F" w:rsidP="000F53BD">
            <w:pPr>
              <w:pStyle w:val="SingleTxtG"/>
              <w:tabs>
                <w:tab w:val="clear" w:pos="1701"/>
                <w:tab w:val="clear" w:pos="2268"/>
              </w:tabs>
              <w:suppressAutoHyphens w:val="0"/>
              <w:spacing w:before="80" w:after="80" w:line="200" w:lineRule="exact"/>
              <w:ind w:left="0" w:right="113"/>
              <w:jc w:val="right"/>
              <w:rPr>
                <w:bCs/>
                <w:i/>
                <w:sz w:val="16"/>
                <w:szCs w:val="18"/>
              </w:rPr>
            </w:pPr>
            <w:r w:rsidRPr="000F53BD">
              <w:rPr>
                <w:i/>
                <w:iCs/>
                <w:sz w:val="16"/>
                <w:szCs w:val="18"/>
              </w:rPr>
              <w:t>Completed</w:t>
            </w:r>
            <w:r w:rsidRPr="000F53BD">
              <w:rPr>
                <w:i/>
                <w:sz w:val="16"/>
                <w:szCs w:val="18"/>
              </w:rPr>
              <w:t xml:space="preserve"> </w:t>
            </w:r>
            <w:r w:rsidRPr="000F53BD">
              <w:rPr>
                <w:i/>
                <w:iCs/>
                <w:sz w:val="16"/>
                <w:szCs w:val="18"/>
              </w:rPr>
              <w:t>2017</w:t>
            </w:r>
          </w:p>
        </w:tc>
        <w:tc>
          <w:tcPr>
            <w:tcW w:w="851" w:type="dxa"/>
            <w:tcBorders>
              <w:top w:val="single" w:sz="4" w:space="0" w:color="auto"/>
              <w:bottom w:val="single" w:sz="12" w:space="0" w:color="auto"/>
            </w:tcBorders>
            <w:shd w:val="clear" w:color="auto" w:fill="auto"/>
            <w:vAlign w:val="bottom"/>
          </w:tcPr>
          <w:p w14:paraId="49BDD783" w14:textId="77777777" w:rsidR="00BD7D6F" w:rsidRPr="000F53BD" w:rsidRDefault="00BD7D6F" w:rsidP="000F53BD">
            <w:pPr>
              <w:pStyle w:val="SingleTxtG"/>
              <w:tabs>
                <w:tab w:val="clear" w:pos="1701"/>
                <w:tab w:val="clear" w:pos="2268"/>
              </w:tabs>
              <w:suppressAutoHyphens w:val="0"/>
              <w:spacing w:before="80" w:after="80" w:line="200" w:lineRule="exact"/>
              <w:ind w:left="0" w:right="113"/>
              <w:jc w:val="right"/>
              <w:rPr>
                <w:bCs/>
                <w:i/>
                <w:sz w:val="16"/>
                <w:szCs w:val="18"/>
              </w:rPr>
            </w:pPr>
            <w:r w:rsidRPr="000F53BD">
              <w:rPr>
                <w:i/>
                <w:iCs/>
                <w:sz w:val="16"/>
                <w:szCs w:val="18"/>
              </w:rPr>
              <w:t>Completed</w:t>
            </w:r>
            <w:r w:rsidRPr="000F53BD">
              <w:rPr>
                <w:i/>
                <w:sz w:val="16"/>
                <w:szCs w:val="18"/>
              </w:rPr>
              <w:t xml:space="preserve"> </w:t>
            </w:r>
            <w:r w:rsidRPr="000F53BD">
              <w:rPr>
                <w:i/>
                <w:iCs/>
                <w:sz w:val="16"/>
                <w:szCs w:val="18"/>
              </w:rPr>
              <w:t>2018</w:t>
            </w:r>
          </w:p>
        </w:tc>
        <w:tc>
          <w:tcPr>
            <w:tcW w:w="850" w:type="dxa"/>
            <w:tcBorders>
              <w:top w:val="single" w:sz="4" w:space="0" w:color="auto"/>
              <w:bottom w:val="single" w:sz="12" w:space="0" w:color="auto"/>
            </w:tcBorders>
            <w:shd w:val="clear" w:color="auto" w:fill="auto"/>
            <w:vAlign w:val="bottom"/>
          </w:tcPr>
          <w:p w14:paraId="130190D0" w14:textId="77777777" w:rsidR="00BD7D6F" w:rsidRPr="000F53BD" w:rsidRDefault="00BD7D6F" w:rsidP="000F53BD">
            <w:pPr>
              <w:pStyle w:val="SingleTxtG"/>
              <w:tabs>
                <w:tab w:val="clear" w:pos="1701"/>
                <w:tab w:val="clear" w:pos="2268"/>
              </w:tabs>
              <w:suppressAutoHyphens w:val="0"/>
              <w:spacing w:before="80" w:after="80" w:line="200" w:lineRule="exact"/>
              <w:ind w:left="0" w:right="113"/>
              <w:jc w:val="right"/>
              <w:rPr>
                <w:bCs/>
                <w:i/>
                <w:sz w:val="16"/>
                <w:szCs w:val="18"/>
              </w:rPr>
            </w:pPr>
            <w:r w:rsidRPr="000F53BD">
              <w:rPr>
                <w:i/>
                <w:iCs/>
                <w:sz w:val="16"/>
                <w:szCs w:val="18"/>
              </w:rPr>
              <w:t>Completed</w:t>
            </w:r>
            <w:r w:rsidRPr="000F53BD">
              <w:rPr>
                <w:i/>
                <w:sz w:val="16"/>
                <w:szCs w:val="18"/>
              </w:rPr>
              <w:t xml:space="preserve"> </w:t>
            </w:r>
            <w:r w:rsidRPr="000F53BD">
              <w:rPr>
                <w:i/>
                <w:iCs/>
                <w:sz w:val="16"/>
                <w:szCs w:val="18"/>
              </w:rPr>
              <w:t>2019</w:t>
            </w:r>
            <w:r w:rsidRPr="000F53BD">
              <w:rPr>
                <w:i/>
                <w:sz w:val="16"/>
                <w:szCs w:val="18"/>
              </w:rPr>
              <w:t xml:space="preserve"> </w:t>
            </w:r>
          </w:p>
        </w:tc>
        <w:tc>
          <w:tcPr>
            <w:tcW w:w="851" w:type="dxa"/>
            <w:tcBorders>
              <w:top w:val="single" w:sz="4" w:space="0" w:color="auto"/>
              <w:bottom w:val="single" w:sz="12" w:space="0" w:color="auto"/>
            </w:tcBorders>
            <w:shd w:val="clear" w:color="auto" w:fill="auto"/>
            <w:vAlign w:val="bottom"/>
          </w:tcPr>
          <w:p w14:paraId="3E1D3555" w14:textId="77777777" w:rsidR="00BD7D6F" w:rsidRPr="000F53BD" w:rsidRDefault="00BD7D6F" w:rsidP="000F53BD">
            <w:pPr>
              <w:pStyle w:val="SingleTxtG"/>
              <w:tabs>
                <w:tab w:val="clear" w:pos="1701"/>
                <w:tab w:val="clear" w:pos="2268"/>
              </w:tabs>
              <w:suppressAutoHyphens w:val="0"/>
              <w:spacing w:before="80" w:after="80" w:line="200" w:lineRule="exact"/>
              <w:ind w:left="0" w:right="113"/>
              <w:jc w:val="right"/>
              <w:rPr>
                <w:bCs/>
                <w:i/>
                <w:sz w:val="16"/>
                <w:szCs w:val="18"/>
              </w:rPr>
            </w:pPr>
            <w:r w:rsidRPr="000F53BD">
              <w:rPr>
                <w:i/>
                <w:iCs/>
                <w:sz w:val="16"/>
                <w:szCs w:val="18"/>
              </w:rPr>
              <w:t>Completed</w:t>
            </w:r>
            <w:r w:rsidRPr="000F53BD">
              <w:rPr>
                <w:i/>
                <w:sz w:val="16"/>
                <w:szCs w:val="18"/>
              </w:rPr>
              <w:t xml:space="preserve"> </w:t>
            </w:r>
            <w:r w:rsidRPr="000F53BD">
              <w:rPr>
                <w:i/>
                <w:iCs/>
                <w:sz w:val="16"/>
                <w:szCs w:val="18"/>
              </w:rPr>
              <w:t>2020</w:t>
            </w:r>
            <w:r w:rsidRPr="000F53BD">
              <w:rPr>
                <w:i/>
                <w:sz w:val="16"/>
                <w:szCs w:val="18"/>
              </w:rPr>
              <w:t xml:space="preserve"> </w:t>
            </w:r>
          </w:p>
        </w:tc>
        <w:tc>
          <w:tcPr>
            <w:tcW w:w="849" w:type="dxa"/>
            <w:tcBorders>
              <w:top w:val="single" w:sz="4" w:space="0" w:color="auto"/>
              <w:bottom w:val="single" w:sz="12" w:space="0" w:color="auto"/>
            </w:tcBorders>
            <w:shd w:val="clear" w:color="auto" w:fill="auto"/>
            <w:vAlign w:val="bottom"/>
          </w:tcPr>
          <w:p w14:paraId="0193D972" w14:textId="77777777" w:rsidR="00BD7D6F" w:rsidRPr="000F53BD" w:rsidRDefault="00BD7D6F" w:rsidP="000F53BD">
            <w:pPr>
              <w:pStyle w:val="SingleTxtG"/>
              <w:tabs>
                <w:tab w:val="clear" w:pos="1701"/>
                <w:tab w:val="clear" w:pos="2268"/>
              </w:tabs>
              <w:suppressAutoHyphens w:val="0"/>
              <w:spacing w:before="80" w:after="80" w:line="200" w:lineRule="exact"/>
              <w:ind w:left="0" w:right="113"/>
              <w:jc w:val="right"/>
              <w:rPr>
                <w:bCs/>
                <w:i/>
                <w:sz w:val="16"/>
                <w:szCs w:val="18"/>
              </w:rPr>
            </w:pPr>
            <w:r w:rsidRPr="000F53BD">
              <w:rPr>
                <w:i/>
                <w:iCs/>
                <w:sz w:val="16"/>
                <w:szCs w:val="18"/>
              </w:rPr>
              <w:t>Target 2020</w:t>
            </w:r>
          </w:p>
        </w:tc>
      </w:tr>
      <w:tr w:rsidR="000F53BD" w:rsidRPr="000F53BD" w14:paraId="780C706F" w14:textId="77777777" w:rsidTr="00711B22">
        <w:tc>
          <w:tcPr>
            <w:tcW w:w="1560" w:type="dxa"/>
            <w:tcBorders>
              <w:top w:val="single" w:sz="12" w:space="0" w:color="auto"/>
            </w:tcBorders>
            <w:shd w:val="clear" w:color="auto" w:fill="auto"/>
          </w:tcPr>
          <w:p w14:paraId="339B9586" w14:textId="77777777" w:rsidR="00BD7D6F" w:rsidRPr="000F53BD" w:rsidRDefault="00BD7D6F" w:rsidP="000F53BD">
            <w:pPr>
              <w:pStyle w:val="SingleTxtG"/>
              <w:tabs>
                <w:tab w:val="clear" w:pos="1701"/>
                <w:tab w:val="clear" w:pos="2268"/>
              </w:tabs>
              <w:suppressAutoHyphens w:val="0"/>
              <w:spacing w:before="40" w:after="40" w:line="220" w:lineRule="exact"/>
              <w:ind w:left="0" w:right="113"/>
              <w:jc w:val="left"/>
              <w:rPr>
                <w:b/>
                <w:bCs/>
                <w:sz w:val="18"/>
              </w:rPr>
            </w:pPr>
            <w:r w:rsidRPr="000F53BD">
              <w:rPr>
                <w:sz w:val="18"/>
              </w:rPr>
              <w:t>Number of electricity customers</w:t>
            </w:r>
          </w:p>
        </w:tc>
        <w:tc>
          <w:tcPr>
            <w:tcW w:w="708" w:type="dxa"/>
            <w:tcBorders>
              <w:top w:val="single" w:sz="12" w:space="0" w:color="auto"/>
            </w:tcBorders>
            <w:shd w:val="clear" w:color="auto" w:fill="auto"/>
            <w:vAlign w:val="bottom"/>
          </w:tcPr>
          <w:p w14:paraId="72C4131D" w14:textId="6B721E8C" w:rsidR="00BD7D6F" w:rsidRPr="000F53BD" w:rsidRDefault="00BD7D6F" w:rsidP="000F53BD">
            <w:pPr>
              <w:pStyle w:val="SingleTxtG"/>
              <w:tabs>
                <w:tab w:val="clear" w:pos="1701"/>
                <w:tab w:val="clear" w:pos="2268"/>
              </w:tabs>
              <w:suppressAutoHyphens w:val="0"/>
              <w:spacing w:before="40" w:after="40" w:line="220" w:lineRule="exact"/>
              <w:ind w:left="0" w:right="113"/>
              <w:jc w:val="right"/>
              <w:rPr>
                <w:sz w:val="18"/>
              </w:rPr>
            </w:pPr>
            <w:r w:rsidRPr="000F53BD">
              <w:rPr>
                <w:sz w:val="18"/>
              </w:rPr>
              <w:t>575</w:t>
            </w:r>
            <w:r w:rsidR="00711B22">
              <w:rPr>
                <w:sz w:val="18"/>
              </w:rPr>
              <w:t xml:space="preserve"> </w:t>
            </w:r>
            <w:r w:rsidRPr="000F53BD">
              <w:rPr>
                <w:sz w:val="18"/>
              </w:rPr>
              <w:t>055</w:t>
            </w:r>
          </w:p>
        </w:tc>
        <w:tc>
          <w:tcPr>
            <w:tcW w:w="851" w:type="dxa"/>
            <w:tcBorders>
              <w:top w:val="single" w:sz="12" w:space="0" w:color="auto"/>
            </w:tcBorders>
            <w:shd w:val="clear" w:color="auto" w:fill="auto"/>
            <w:vAlign w:val="bottom"/>
          </w:tcPr>
          <w:p w14:paraId="671E2CC7" w14:textId="7F971E12" w:rsidR="00BD7D6F" w:rsidRPr="000F53BD" w:rsidRDefault="00BD7D6F" w:rsidP="000F53BD">
            <w:pPr>
              <w:pStyle w:val="SingleTxtG"/>
              <w:tabs>
                <w:tab w:val="clear" w:pos="1701"/>
                <w:tab w:val="clear" w:pos="2268"/>
              </w:tabs>
              <w:suppressAutoHyphens w:val="0"/>
              <w:spacing w:before="40" w:after="40" w:line="220" w:lineRule="exact"/>
              <w:ind w:left="0" w:right="113"/>
              <w:jc w:val="right"/>
              <w:rPr>
                <w:sz w:val="18"/>
              </w:rPr>
            </w:pPr>
            <w:r w:rsidRPr="000F53BD">
              <w:rPr>
                <w:sz w:val="18"/>
              </w:rPr>
              <w:t>618</w:t>
            </w:r>
            <w:r w:rsidR="00711B22">
              <w:rPr>
                <w:sz w:val="18"/>
              </w:rPr>
              <w:t xml:space="preserve"> </w:t>
            </w:r>
            <w:r w:rsidRPr="000F53BD">
              <w:rPr>
                <w:sz w:val="18"/>
              </w:rPr>
              <w:t>204</w:t>
            </w:r>
          </w:p>
        </w:tc>
        <w:tc>
          <w:tcPr>
            <w:tcW w:w="850" w:type="dxa"/>
            <w:tcBorders>
              <w:top w:val="single" w:sz="12" w:space="0" w:color="auto"/>
            </w:tcBorders>
            <w:shd w:val="clear" w:color="auto" w:fill="auto"/>
            <w:vAlign w:val="bottom"/>
          </w:tcPr>
          <w:p w14:paraId="0BA8C834" w14:textId="6632160A" w:rsidR="00BD7D6F" w:rsidRPr="000F53BD" w:rsidRDefault="00BD7D6F" w:rsidP="000F53BD">
            <w:pPr>
              <w:pStyle w:val="SingleTxtG"/>
              <w:tabs>
                <w:tab w:val="clear" w:pos="1701"/>
                <w:tab w:val="clear" w:pos="2268"/>
              </w:tabs>
              <w:suppressAutoHyphens w:val="0"/>
              <w:spacing w:before="40" w:after="40" w:line="220" w:lineRule="exact"/>
              <w:ind w:left="0" w:right="113"/>
              <w:jc w:val="right"/>
              <w:rPr>
                <w:sz w:val="18"/>
              </w:rPr>
            </w:pPr>
            <w:r w:rsidRPr="000F53BD">
              <w:rPr>
                <w:sz w:val="18"/>
              </w:rPr>
              <w:t>664</w:t>
            </w:r>
            <w:r w:rsidR="00711B22">
              <w:rPr>
                <w:sz w:val="18"/>
              </w:rPr>
              <w:t xml:space="preserve"> </w:t>
            </w:r>
            <w:r w:rsidRPr="000F53BD">
              <w:rPr>
                <w:sz w:val="18"/>
              </w:rPr>
              <w:t>158</w:t>
            </w:r>
          </w:p>
        </w:tc>
        <w:tc>
          <w:tcPr>
            <w:tcW w:w="851" w:type="dxa"/>
            <w:tcBorders>
              <w:top w:val="single" w:sz="12" w:space="0" w:color="auto"/>
            </w:tcBorders>
            <w:shd w:val="clear" w:color="auto" w:fill="auto"/>
            <w:vAlign w:val="bottom"/>
          </w:tcPr>
          <w:p w14:paraId="65153AAC" w14:textId="363B7F2B" w:rsidR="00BD7D6F" w:rsidRPr="000F53BD" w:rsidRDefault="00BD7D6F" w:rsidP="000F53BD">
            <w:pPr>
              <w:pStyle w:val="SingleTxtG"/>
              <w:tabs>
                <w:tab w:val="clear" w:pos="1701"/>
                <w:tab w:val="clear" w:pos="2268"/>
              </w:tabs>
              <w:suppressAutoHyphens w:val="0"/>
              <w:spacing w:before="40" w:after="40" w:line="220" w:lineRule="exact"/>
              <w:ind w:left="0" w:right="113"/>
              <w:jc w:val="right"/>
              <w:rPr>
                <w:sz w:val="18"/>
              </w:rPr>
            </w:pPr>
            <w:r w:rsidRPr="000F53BD">
              <w:rPr>
                <w:sz w:val="18"/>
              </w:rPr>
              <w:t>709</w:t>
            </w:r>
            <w:r w:rsidR="00711B22">
              <w:rPr>
                <w:sz w:val="18"/>
              </w:rPr>
              <w:t xml:space="preserve"> </w:t>
            </w:r>
            <w:r w:rsidRPr="000F53BD">
              <w:rPr>
                <w:sz w:val="18"/>
              </w:rPr>
              <w:t>276</w:t>
            </w:r>
          </w:p>
        </w:tc>
        <w:tc>
          <w:tcPr>
            <w:tcW w:w="850" w:type="dxa"/>
            <w:tcBorders>
              <w:top w:val="single" w:sz="12" w:space="0" w:color="auto"/>
            </w:tcBorders>
            <w:shd w:val="clear" w:color="auto" w:fill="auto"/>
            <w:vAlign w:val="bottom"/>
          </w:tcPr>
          <w:p w14:paraId="7A78B2C5" w14:textId="0E3B7362" w:rsidR="00BD7D6F" w:rsidRPr="000F53BD" w:rsidRDefault="00BD7D6F" w:rsidP="000F53BD">
            <w:pPr>
              <w:pStyle w:val="SingleTxtG"/>
              <w:tabs>
                <w:tab w:val="clear" w:pos="1701"/>
                <w:tab w:val="clear" w:pos="2268"/>
              </w:tabs>
              <w:suppressAutoHyphens w:val="0"/>
              <w:spacing w:before="40" w:after="40" w:line="220" w:lineRule="exact"/>
              <w:ind w:left="0" w:right="113"/>
              <w:jc w:val="right"/>
              <w:rPr>
                <w:sz w:val="18"/>
              </w:rPr>
            </w:pPr>
            <w:r w:rsidRPr="000F53BD">
              <w:rPr>
                <w:sz w:val="18"/>
              </w:rPr>
              <w:t>772</w:t>
            </w:r>
            <w:r w:rsidR="00711B22">
              <w:rPr>
                <w:sz w:val="18"/>
              </w:rPr>
              <w:t xml:space="preserve"> </w:t>
            </w:r>
            <w:r w:rsidRPr="000F53BD">
              <w:rPr>
                <w:sz w:val="18"/>
              </w:rPr>
              <w:t>412</w:t>
            </w:r>
          </w:p>
        </w:tc>
        <w:tc>
          <w:tcPr>
            <w:tcW w:w="851" w:type="dxa"/>
            <w:tcBorders>
              <w:top w:val="single" w:sz="12" w:space="0" w:color="auto"/>
            </w:tcBorders>
            <w:shd w:val="clear" w:color="auto" w:fill="auto"/>
            <w:vAlign w:val="bottom"/>
          </w:tcPr>
          <w:p w14:paraId="036F2B0D" w14:textId="77777777" w:rsidR="00BD7D6F" w:rsidRPr="000F53BD" w:rsidRDefault="00BD7D6F" w:rsidP="0070467A">
            <w:pPr>
              <w:pStyle w:val="SingleTxtG"/>
              <w:tabs>
                <w:tab w:val="clear" w:pos="1701"/>
                <w:tab w:val="clear" w:pos="2268"/>
              </w:tabs>
              <w:suppressAutoHyphens w:val="0"/>
              <w:spacing w:before="40" w:after="40" w:line="220" w:lineRule="exact"/>
              <w:ind w:left="0" w:right="113"/>
              <w:jc w:val="left"/>
              <w:rPr>
                <w:sz w:val="18"/>
              </w:rPr>
            </w:pPr>
            <w:r w:rsidRPr="000F53BD">
              <w:rPr>
                <w:sz w:val="18"/>
              </w:rPr>
              <w:t>Not available</w:t>
            </w:r>
          </w:p>
        </w:tc>
        <w:tc>
          <w:tcPr>
            <w:tcW w:w="849" w:type="dxa"/>
            <w:tcBorders>
              <w:top w:val="single" w:sz="12" w:space="0" w:color="auto"/>
            </w:tcBorders>
            <w:shd w:val="clear" w:color="auto" w:fill="auto"/>
            <w:vAlign w:val="bottom"/>
          </w:tcPr>
          <w:p w14:paraId="5AD35262" w14:textId="66C2981C" w:rsidR="00BD7D6F" w:rsidRPr="000F53BD" w:rsidRDefault="00BD7D6F" w:rsidP="000F53BD">
            <w:pPr>
              <w:pStyle w:val="SingleTxtG"/>
              <w:tabs>
                <w:tab w:val="clear" w:pos="1701"/>
                <w:tab w:val="clear" w:pos="2268"/>
              </w:tabs>
              <w:suppressAutoHyphens w:val="0"/>
              <w:spacing w:before="40" w:after="40" w:line="220" w:lineRule="exact"/>
              <w:ind w:left="0" w:right="113"/>
              <w:jc w:val="right"/>
              <w:rPr>
                <w:sz w:val="18"/>
              </w:rPr>
            </w:pPr>
            <w:r w:rsidRPr="000F53BD">
              <w:rPr>
                <w:sz w:val="18"/>
              </w:rPr>
              <w:t>1</w:t>
            </w:r>
            <w:r w:rsidR="00711B22">
              <w:rPr>
                <w:sz w:val="18"/>
              </w:rPr>
              <w:t xml:space="preserve"> </w:t>
            </w:r>
            <w:r w:rsidRPr="000F53BD">
              <w:rPr>
                <w:sz w:val="18"/>
              </w:rPr>
              <w:t>000</w:t>
            </w:r>
            <w:r w:rsidR="00711B22">
              <w:rPr>
                <w:sz w:val="18"/>
              </w:rPr>
              <w:t xml:space="preserve"> </w:t>
            </w:r>
            <w:r w:rsidRPr="000F53BD">
              <w:rPr>
                <w:sz w:val="18"/>
              </w:rPr>
              <w:t>000</w:t>
            </w:r>
          </w:p>
        </w:tc>
      </w:tr>
      <w:tr w:rsidR="000F53BD" w:rsidRPr="000F53BD" w14:paraId="5FE55DA6" w14:textId="77777777" w:rsidTr="00711B22">
        <w:tc>
          <w:tcPr>
            <w:tcW w:w="1560" w:type="dxa"/>
            <w:shd w:val="clear" w:color="auto" w:fill="auto"/>
          </w:tcPr>
          <w:p w14:paraId="104255AD" w14:textId="77777777" w:rsidR="00BD7D6F" w:rsidRPr="000F53BD" w:rsidRDefault="00BD7D6F" w:rsidP="000F53BD">
            <w:pPr>
              <w:pStyle w:val="SingleTxtG"/>
              <w:tabs>
                <w:tab w:val="clear" w:pos="1701"/>
                <w:tab w:val="clear" w:pos="2268"/>
              </w:tabs>
              <w:suppressAutoHyphens w:val="0"/>
              <w:spacing w:before="40" w:after="40" w:line="220" w:lineRule="exact"/>
              <w:ind w:left="0" w:right="113"/>
              <w:jc w:val="left"/>
              <w:rPr>
                <w:b/>
                <w:bCs/>
                <w:sz w:val="18"/>
                <w:lang w:val="en-CA"/>
              </w:rPr>
            </w:pPr>
            <w:r w:rsidRPr="000F53BD">
              <w:rPr>
                <w:sz w:val="18"/>
              </w:rPr>
              <w:t>Number of settlements with electricity supplies</w:t>
            </w:r>
          </w:p>
        </w:tc>
        <w:tc>
          <w:tcPr>
            <w:tcW w:w="708" w:type="dxa"/>
            <w:shd w:val="clear" w:color="auto" w:fill="auto"/>
            <w:vAlign w:val="bottom"/>
          </w:tcPr>
          <w:p w14:paraId="5BDD915B" w14:textId="77777777" w:rsidR="00BD7D6F" w:rsidRPr="000F53BD" w:rsidRDefault="00BD7D6F" w:rsidP="000F53BD">
            <w:pPr>
              <w:pStyle w:val="SingleTxtG"/>
              <w:tabs>
                <w:tab w:val="clear" w:pos="1701"/>
                <w:tab w:val="clear" w:pos="2268"/>
              </w:tabs>
              <w:suppressAutoHyphens w:val="0"/>
              <w:spacing w:before="40" w:after="40" w:line="220" w:lineRule="exact"/>
              <w:ind w:left="0" w:right="113"/>
              <w:jc w:val="right"/>
              <w:rPr>
                <w:sz w:val="18"/>
              </w:rPr>
            </w:pPr>
            <w:r w:rsidRPr="000F53BD">
              <w:rPr>
                <w:sz w:val="18"/>
              </w:rPr>
              <w:t>562</w:t>
            </w:r>
          </w:p>
        </w:tc>
        <w:tc>
          <w:tcPr>
            <w:tcW w:w="851" w:type="dxa"/>
            <w:shd w:val="clear" w:color="auto" w:fill="auto"/>
            <w:vAlign w:val="bottom"/>
          </w:tcPr>
          <w:p w14:paraId="5E1E4326" w14:textId="77777777" w:rsidR="00BD7D6F" w:rsidRPr="000F53BD" w:rsidRDefault="00BD7D6F" w:rsidP="000F53BD">
            <w:pPr>
              <w:pStyle w:val="SingleTxtG"/>
              <w:tabs>
                <w:tab w:val="clear" w:pos="1701"/>
                <w:tab w:val="clear" w:pos="2268"/>
              </w:tabs>
              <w:suppressAutoHyphens w:val="0"/>
              <w:spacing w:before="40" w:after="40" w:line="220" w:lineRule="exact"/>
              <w:ind w:left="0" w:right="113"/>
              <w:jc w:val="right"/>
              <w:rPr>
                <w:sz w:val="18"/>
              </w:rPr>
            </w:pPr>
            <w:r w:rsidRPr="000F53BD">
              <w:rPr>
                <w:sz w:val="18"/>
              </w:rPr>
              <w:t>625</w:t>
            </w:r>
          </w:p>
        </w:tc>
        <w:tc>
          <w:tcPr>
            <w:tcW w:w="850" w:type="dxa"/>
            <w:shd w:val="clear" w:color="auto" w:fill="auto"/>
            <w:vAlign w:val="bottom"/>
          </w:tcPr>
          <w:p w14:paraId="4A02E2A5" w14:textId="77777777" w:rsidR="00BD7D6F" w:rsidRPr="000F53BD" w:rsidRDefault="00BD7D6F" w:rsidP="000F53BD">
            <w:pPr>
              <w:pStyle w:val="SingleTxtG"/>
              <w:tabs>
                <w:tab w:val="clear" w:pos="1701"/>
                <w:tab w:val="clear" w:pos="2268"/>
              </w:tabs>
              <w:suppressAutoHyphens w:val="0"/>
              <w:spacing w:before="40" w:after="40" w:line="220" w:lineRule="exact"/>
              <w:ind w:left="0" w:right="113"/>
              <w:jc w:val="right"/>
              <w:rPr>
                <w:sz w:val="18"/>
              </w:rPr>
            </w:pPr>
            <w:r w:rsidRPr="000F53BD">
              <w:rPr>
                <w:sz w:val="18"/>
              </w:rPr>
              <w:t>678</w:t>
            </w:r>
          </w:p>
        </w:tc>
        <w:tc>
          <w:tcPr>
            <w:tcW w:w="851" w:type="dxa"/>
            <w:shd w:val="clear" w:color="auto" w:fill="auto"/>
            <w:vAlign w:val="bottom"/>
          </w:tcPr>
          <w:p w14:paraId="6BBDA59C" w14:textId="77777777" w:rsidR="00BD7D6F" w:rsidRPr="000F53BD" w:rsidRDefault="00BD7D6F" w:rsidP="000F53BD">
            <w:pPr>
              <w:pStyle w:val="SingleTxtG"/>
              <w:tabs>
                <w:tab w:val="clear" w:pos="1701"/>
                <w:tab w:val="clear" w:pos="2268"/>
              </w:tabs>
              <w:suppressAutoHyphens w:val="0"/>
              <w:spacing w:before="40" w:after="40" w:line="220" w:lineRule="exact"/>
              <w:ind w:left="0" w:right="113"/>
              <w:jc w:val="right"/>
              <w:rPr>
                <w:sz w:val="18"/>
              </w:rPr>
            </w:pPr>
            <w:r w:rsidRPr="000F53BD">
              <w:rPr>
                <w:sz w:val="18"/>
              </w:rPr>
              <w:t>711</w:t>
            </w:r>
          </w:p>
        </w:tc>
        <w:tc>
          <w:tcPr>
            <w:tcW w:w="850" w:type="dxa"/>
            <w:shd w:val="clear" w:color="auto" w:fill="auto"/>
            <w:vAlign w:val="bottom"/>
          </w:tcPr>
          <w:p w14:paraId="6587516C" w14:textId="77777777" w:rsidR="00BD7D6F" w:rsidRPr="000F53BD" w:rsidRDefault="00BD7D6F" w:rsidP="000F53BD">
            <w:pPr>
              <w:pStyle w:val="SingleTxtG"/>
              <w:tabs>
                <w:tab w:val="clear" w:pos="1701"/>
                <w:tab w:val="clear" w:pos="2268"/>
              </w:tabs>
              <w:suppressAutoHyphens w:val="0"/>
              <w:spacing w:before="40" w:after="40" w:line="220" w:lineRule="exact"/>
              <w:ind w:left="0" w:right="113"/>
              <w:jc w:val="right"/>
              <w:rPr>
                <w:sz w:val="18"/>
              </w:rPr>
            </w:pPr>
            <w:r w:rsidRPr="000F53BD">
              <w:rPr>
                <w:sz w:val="18"/>
              </w:rPr>
              <w:t>942</w:t>
            </w:r>
          </w:p>
        </w:tc>
        <w:tc>
          <w:tcPr>
            <w:tcW w:w="851" w:type="dxa"/>
            <w:shd w:val="clear" w:color="auto" w:fill="auto"/>
            <w:vAlign w:val="bottom"/>
          </w:tcPr>
          <w:p w14:paraId="134B90E7" w14:textId="77777777" w:rsidR="00BD7D6F" w:rsidRPr="000F53BD" w:rsidRDefault="00BD7D6F" w:rsidP="0070467A">
            <w:pPr>
              <w:pStyle w:val="SingleTxtG"/>
              <w:tabs>
                <w:tab w:val="clear" w:pos="1701"/>
                <w:tab w:val="clear" w:pos="2268"/>
              </w:tabs>
              <w:suppressAutoHyphens w:val="0"/>
              <w:spacing w:before="40" w:after="40" w:line="220" w:lineRule="exact"/>
              <w:ind w:left="0" w:right="113"/>
              <w:jc w:val="left"/>
              <w:rPr>
                <w:sz w:val="18"/>
              </w:rPr>
            </w:pPr>
            <w:r w:rsidRPr="000F53BD">
              <w:rPr>
                <w:sz w:val="18"/>
              </w:rPr>
              <w:t>Not available</w:t>
            </w:r>
          </w:p>
        </w:tc>
        <w:tc>
          <w:tcPr>
            <w:tcW w:w="849" w:type="dxa"/>
            <w:shd w:val="clear" w:color="auto" w:fill="auto"/>
            <w:vAlign w:val="bottom"/>
          </w:tcPr>
          <w:p w14:paraId="55029A46" w14:textId="77777777" w:rsidR="00BD7D6F" w:rsidRPr="000F53BD" w:rsidRDefault="00BD7D6F" w:rsidP="00D94B34">
            <w:pPr>
              <w:pStyle w:val="SingleTxtG"/>
              <w:tabs>
                <w:tab w:val="clear" w:pos="1701"/>
                <w:tab w:val="clear" w:pos="2268"/>
              </w:tabs>
              <w:suppressAutoHyphens w:val="0"/>
              <w:spacing w:before="40" w:after="40" w:line="220" w:lineRule="exact"/>
              <w:ind w:left="0" w:right="113"/>
              <w:jc w:val="left"/>
              <w:rPr>
                <w:sz w:val="18"/>
              </w:rPr>
            </w:pPr>
            <w:r w:rsidRPr="000F53BD">
              <w:rPr>
                <w:sz w:val="18"/>
              </w:rPr>
              <w:t>Not available</w:t>
            </w:r>
          </w:p>
        </w:tc>
      </w:tr>
    </w:tbl>
    <w:p w14:paraId="7D468A8F" w14:textId="77777777" w:rsidR="00BD7D6F" w:rsidRPr="00711B22" w:rsidRDefault="00BD7D6F" w:rsidP="00BD7D6F">
      <w:pPr>
        <w:pStyle w:val="SingleTxtG"/>
        <w:spacing w:before="120" w:after="240"/>
        <w:ind w:firstLine="170"/>
        <w:rPr>
          <w:sz w:val="18"/>
          <w:lang w:eastAsia="en-US"/>
        </w:rPr>
      </w:pPr>
      <w:r w:rsidRPr="00711B22">
        <w:rPr>
          <w:i/>
          <w:iCs/>
          <w:sz w:val="18"/>
          <w:lang w:eastAsia="en-US"/>
        </w:rPr>
        <w:t>Source:</w:t>
      </w:r>
      <w:r w:rsidRPr="00711B22">
        <w:rPr>
          <w:sz w:val="18"/>
          <w:lang w:eastAsia="en-US"/>
        </w:rPr>
        <w:t xml:space="preserve"> Ministry of Energy, Mines and Quarries, Directorate General for Research and Sectoral Statistics, 2021.</w:t>
      </w:r>
    </w:p>
    <w:p w14:paraId="163E8750" w14:textId="77777777" w:rsidR="00BD7D6F" w:rsidRPr="00925EFA" w:rsidRDefault="00BD7D6F" w:rsidP="00BD7D6F">
      <w:pPr>
        <w:pStyle w:val="SingleTxtG"/>
        <w:rPr>
          <w:lang w:val="en-CA"/>
        </w:rPr>
      </w:pPr>
      <w:r>
        <w:t>151.</w:t>
      </w:r>
      <w:r>
        <w:tab/>
        <w:t>Installed renewable energy capacity has increased slightly, from 412.37 MW in 2019 to 419.4 MW in 2020. National capacity connected to the electricity distribution network is rising, with a slight increase in the share of renewable energies.</w:t>
      </w:r>
    </w:p>
    <w:p w14:paraId="77D9C92C" w14:textId="539B2765" w:rsidR="00BD7D6F" w:rsidRPr="00925EFA" w:rsidRDefault="005B798D" w:rsidP="005B798D">
      <w:pPr>
        <w:pStyle w:val="H23G"/>
        <w:rPr>
          <w:lang w:val="en-CA"/>
        </w:rPr>
      </w:pPr>
      <w:bookmarkStart w:id="52" w:name="_Ref71108999"/>
      <w:bookmarkStart w:id="53" w:name="_Toc71110427"/>
      <w:bookmarkStart w:id="54" w:name="_Toc109638876"/>
      <w:r w:rsidRPr="005B798D">
        <w:rPr>
          <w:b w:val="0"/>
          <w:bCs/>
        </w:rPr>
        <w:lastRenderedPageBreak/>
        <w:tab/>
      </w:r>
      <w:r w:rsidRPr="005B798D">
        <w:rPr>
          <w:b w:val="0"/>
          <w:bCs/>
        </w:rPr>
        <w:tab/>
      </w:r>
      <w:r w:rsidR="00BD7D6F" w:rsidRPr="005B798D">
        <w:rPr>
          <w:b w:val="0"/>
          <w:bCs/>
        </w:rPr>
        <w:t>Table 13</w:t>
      </w:r>
      <w:r w:rsidRPr="005B798D">
        <w:rPr>
          <w:b w:val="0"/>
          <w:bCs/>
        </w:rPr>
        <w:br/>
      </w:r>
      <w:r w:rsidR="00BD7D6F">
        <w:t>Power connected to the grid</w:t>
      </w:r>
      <w:bookmarkEnd w:id="52"/>
      <w:bookmarkEnd w:id="53"/>
      <w:bookmarkEnd w:id="54"/>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843"/>
        <w:gridCol w:w="685"/>
        <w:gridCol w:w="827"/>
        <w:gridCol w:w="827"/>
        <w:gridCol w:w="827"/>
        <w:gridCol w:w="803"/>
        <w:gridCol w:w="851"/>
        <w:gridCol w:w="707"/>
      </w:tblGrid>
      <w:tr w:rsidR="00B54692" w:rsidRPr="005B798D" w14:paraId="206DE6A1" w14:textId="77777777" w:rsidTr="009E5241">
        <w:trPr>
          <w:cantSplit/>
          <w:tblHeader/>
        </w:trPr>
        <w:tc>
          <w:tcPr>
            <w:tcW w:w="1843" w:type="dxa"/>
            <w:vMerge w:val="restart"/>
            <w:tcBorders>
              <w:top w:val="single" w:sz="4" w:space="0" w:color="auto"/>
              <w:bottom w:val="single" w:sz="12" w:space="0" w:color="auto"/>
            </w:tcBorders>
            <w:shd w:val="clear" w:color="auto" w:fill="auto"/>
            <w:vAlign w:val="bottom"/>
            <w:hideMark/>
          </w:tcPr>
          <w:p w14:paraId="79079744" w14:textId="77777777" w:rsidR="00B54692" w:rsidRPr="005B798D" w:rsidRDefault="00B54692" w:rsidP="005B798D">
            <w:pPr>
              <w:pStyle w:val="SingleTxtG"/>
              <w:tabs>
                <w:tab w:val="clear" w:pos="1701"/>
                <w:tab w:val="clear" w:pos="2268"/>
              </w:tabs>
              <w:suppressAutoHyphens w:val="0"/>
              <w:spacing w:before="80" w:after="80" w:line="200" w:lineRule="exact"/>
              <w:ind w:left="0" w:right="113"/>
              <w:jc w:val="left"/>
              <w:rPr>
                <w:bCs/>
                <w:i/>
                <w:sz w:val="16"/>
              </w:rPr>
            </w:pPr>
            <w:r w:rsidRPr="005B798D">
              <w:rPr>
                <w:i/>
                <w:iCs/>
                <w:sz w:val="16"/>
              </w:rPr>
              <w:t>Indicators</w:t>
            </w:r>
          </w:p>
        </w:tc>
        <w:tc>
          <w:tcPr>
            <w:tcW w:w="685" w:type="dxa"/>
            <w:vMerge w:val="restart"/>
            <w:tcBorders>
              <w:top w:val="single" w:sz="4" w:space="0" w:color="auto"/>
              <w:bottom w:val="single" w:sz="12" w:space="0" w:color="auto"/>
            </w:tcBorders>
            <w:shd w:val="clear" w:color="auto" w:fill="auto"/>
            <w:vAlign w:val="bottom"/>
            <w:hideMark/>
          </w:tcPr>
          <w:p w14:paraId="3342F654" w14:textId="77777777" w:rsidR="00B54692" w:rsidRPr="005B798D" w:rsidRDefault="00B54692" w:rsidP="005B798D">
            <w:pPr>
              <w:pStyle w:val="SingleTxtG"/>
              <w:tabs>
                <w:tab w:val="clear" w:pos="1701"/>
                <w:tab w:val="clear" w:pos="2268"/>
              </w:tabs>
              <w:suppressAutoHyphens w:val="0"/>
              <w:spacing w:before="80" w:after="80" w:line="200" w:lineRule="exact"/>
              <w:ind w:left="0" w:right="113"/>
              <w:jc w:val="right"/>
              <w:rPr>
                <w:bCs/>
                <w:i/>
                <w:sz w:val="16"/>
              </w:rPr>
            </w:pPr>
            <w:r w:rsidRPr="005B798D">
              <w:rPr>
                <w:i/>
                <w:iCs/>
                <w:sz w:val="16"/>
              </w:rPr>
              <w:t>Ref. 2015</w:t>
            </w:r>
          </w:p>
        </w:tc>
        <w:tc>
          <w:tcPr>
            <w:tcW w:w="827" w:type="dxa"/>
            <w:tcBorders>
              <w:top w:val="single" w:sz="4" w:space="0" w:color="auto"/>
              <w:bottom w:val="single" w:sz="2" w:space="0" w:color="auto"/>
            </w:tcBorders>
            <w:shd w:val="clear" w:color="auto" w:fill="auto"/>
            <w:vAlign w:val="bottom"/>
            <w:hideMark/>
          </w:tcPr>
          <w:p w14:paraId="7F8EF18C" w14:textId="77777777" w:rsidR="00B54692" w:rsidRPr="005B798D" w:rsidRDefault="00B54692" w:rsidP="00B034C7">
            <w:pPr>
              <w:pStyle w:val="SingleTxtG"/>
              <w:tabs>
                <w:tab w:val="clear" w:pos="1701"/>
                <w:tab w:val="clear" w:pos="2268"/>
              </w:tabs>
              <w:suppressAutoHyphens w:val="0"/>
              <w:spacing w:before="80" w:after="80" w:line="200" w:lineRule="exact"/>
              <w:ind w:left="0" w:right="113"/>
              <w:jc w:val="center"/>
              <w:rPr>
                <w:bCs/>
                <w:i/>
                <w:sz w:val="16"/>
              </w:rPr>
            </w:pPr>
            <w:r w:rsidRPr="005B798D">
              <w:rPr>
                <w:i/>
                <w:iCs/>
                <w:sz w:val="16"/>
              </w:rPr>
              <w:t>Implementation</w:t>
            </w:r>
          </w:p>
        </w:tc>
        <w:tc>
          <w:tcPr>
            <w:tcW w:w="827" w:type="dxa"/>
            <w:tcBorders>
              <w:top w:val="single" w:sz="4" w:space="0" w:color="auto"/>
              <w:bottom w:val="single" w:sz="2" w:space="0" w:color="auto"/>
            </w:tcBorders>
            <w:shd w:val="clear" w:color="auto" w:fill="auto"/>
            <w:vAlign w:val="bottom"/>
          </w:tcPr>
          <w:p w14:paraId="29D5721C" w14:textId="77777777" w:rsidR="00B54692" w:rsidRPr="005B798D" w:rsidRDefault="00B54692" w:rsidP="00B034C7">
            <w:pPr>
              <w:pStyle w:val="SingleTxtG"/>
              <w:tabs>
                <w:tab w:val="clear" w:pos="1701"/>
                <w:tab w:val="clear" w:pos="2268"/>
              </w:tabs>
              <w:suppressAutoHyphens w:val="0"/>
              <w:spacing w:before="80" w:after="80" w:line="200" w:lineRule="exact"/>
              <w:ind w:left="0" w:right="113"/>
              <w:jc w:val="center"/>
              <w:rPr>
                <w:bCs/>
                <w:i/>
                <w:sz w:val="16"/>
              </w:rPr>
            </w:pPr>
          </w:p>
        </w:tc>
        <w:tc>
          <w:tcPr>
            <w:tcW w:w="827" w:type="dxa"/>
            <w:tcBorders>
              <w:top w:val="single" w:sz="4" w:space="0" w:color="auto"/>
              <w:bottom w:val="single" w:sz="2" w:space="0" w:color="auto"/>
            </w:tcBorders>
            <w:shd w:val="clear" w:color="auto" w:fill="auto"/>
            <w:vAlign w:val="bottom"/>
          </w:tcPr>
          <w:p w14:paraId="7C876586" w14:textId="77777777" w:rsidR="00B54692" w:rsidRPr="005B798D" w:rsidRDefault="00B54692" w:rsidP="00B034C7">
            <w:pPr>
              <w:pStyle w:val="SingleTxtG"/>
              <w:tabs>
                <w:tab w:val="clear" w:pos="1701"/>
                <w:tab w:val="clear" w:pos="2268"/>
              </w:tabs>
              <w:suppressAutoHyphens w:val="0"/>
              <w:spacing w:before="80" w:after="80" w:line="200" w:lineRule="exact"/>
              <w:ind w:left="0" w:right="113"/>
              <w:jc w:val="center"/>
              <w:rPr>
                <w:bCs/>
                <w:i/>
                <w:sz w:val="16"/>
              </w:rPr>
            </w:pPr>
          </w:p>
        </w:tc>
        <w:tc>
          <w:tcPr>
            <w:tcW w:w="803" w:type="dxa"/>
            <w:tcBorders>
              <w:top w:val="single" w:sz="4" w:space="0" w:color="auto"/>
              <w:bottom w:val="single" w:sz="2" w:space="0" w:color="auto"/>
            </w:tcBorders>
            <w:shd w:val="clear" w:color="auto" w:fill="auto"/>
            <w:vAlign w:val="bottom"/>
          </w:tcPr>
          <w:p w14:paraId="714EBF36" w14:textId="77777777" w:rsidR="00B54692" w:rsidRPr="005B798D" w:rsidRDefault="00B54692" w:rsidP="00B034C7">
            <w:pPr>
              <w:pStyle w:val="SingleTxtG"/>
              <w:tabs>
                <w:tab w:val="clear" w:pos="1701"/>
                <w:tab w:val="clear" w:pos="2268"/>
              </w:tabs>
              <w:suppressAutoHyphens w:val="0"/>
              <w:spacing w:before="80" w:after="80" w:line="200" w:lineRule="exact"/>
              <w:ind w:left="0" w:right="113"/>
              <w:jc w:val="center"/>
              <w:rPr>
                <w:bCs/>
                <w:i/>
                <w:sz w:val="16"/>
              </w:rPr>
            </w:pPr>
          </w:p>
        </w:tc>
        <w:tc>
          <w:tcPr>
            <w:tcW w:w="851" w:type="dxa"/>
            <w:tcBorders>
              <w:top w:val="single" w:sz="4" w:space="0" w:color="auto"/>
              <w:bottom w:val="single" w:sz="2" w:space="0" w:color="auto"/>
            </w:tcBorders>
            <w:shd w:val="clear" w:color="auto" w:fill="auto"/>
            <w:vAlign w:val="bottom"/>
          </w:tcPr>
          <w:p w14:paraId="2AF0BA47" w14:textId="11C9A36B" w:rsidR="00B54692" w:rsidRPr="005B798D" w:rsidRDefault="00B54692" w:rsidP="00B034C7">
            <w:pPr>
              <w:pStyle w:val="SingleTxtG"/>
              <w:tabs>
                <w:tab w:val="clear" w:pos="1701"/>
                <w:tab w:val="clear" w:pos="2268"/>
              </w:tabs>
              <w:suppressAutoHyphens w:val="0"/>
              <w:spacing w:before="80" w:after="80" w:line="200" w:lineRule="exact"/>
              <w:ind w:left="0" w:right="113"/>
              <w:jc w:val="center"/>
              <w:rPr>
                <w:bCs/>
                <w:i/>
                <w:sz w:val="16"/>
              </w:rPr>
            </w:pPr>
          </w:p>
        </w:tc>
        <w:tc>
          <w:tcPr>
            <w:tcW w:w="707" w:type="dxa"/>
            <w:vMerge w:val="restart"/>
            <w:tcBorders>
              <w:top w:val="single" w:sz="4" w:space="0" w:color="auto"/>
              <w:bottom w:val="single" w:sz="12" w:space="0" w:color="auto"/>
            </w:tcBorders>
            <w:shd w:val="clear" w:color="auto" w:fill="auto"/>
            <w:vAlign w:val="bottom"/>
            <w:hideMark/>
          </w:tcPr>
          <w:p w14:paraId="7026ED63" w14:textId="77777777" w:rsidR="00B54692" w:rsidRPr="005B798D" w:rsidRDefault="00B54692" w:rsidP="005B798D">
            <w:pPr>
              <w:pStyle w:val="SingleTxtG"/>
              <w:tabs>
                <w:tab w:val="clear" w:pos="1701"/>
                <w:tab w:val="clear" w:pos="2268"/>
              </w:tabs>
              <w:suppressAutoHyphens w:val="0"/>
              <w:spacing w:before="80" w:after="80" w:line="200" w:lineRule="exact"/>
              <w:ind w:left="0" w:right="113"/>
              <w:jc w:val="right"/>
              <w:rPr>
                <w:bCs/>
                <w:i/>
                <w:sz w:val="16"/>
              </w:rPr>
            </w:pPr>
            <w:r w:rsidRPr="005B798D">
              <w:rPr>
                <w:i/>
                <w:iCs/>
                <w:sz w:val="16"/>
              </w:rPr>
              <w:t>Target 2020</w:t>
            </w:r>
          </w:p>
        </w:tc>
      </w:tr>
      <w:tr w:rsidR="005B798D" w:rsidRPr="005B798D" w14:paraId="31A42B03" w14:textId="77777777" w:rsidTr="009E5241">
        <w:trPr>
          <w:cantSplit/>
          <w:tblHeader/>
        </w:trPr>
        <w:tc>
          <w:tcPr>
            <w:tcW w:w="1843" w:type="dxa"/>
            <w:vMerge/>
            <w:tcBorders>
              <w:top w:val="nil"/>
              <w:bottom w:val="single" w:sz="12" w:space="0" w:color="auto"/>
            </w:tcBorders>
            <w:shd w:val="clear" w:color="auto" w:fill="auto"/>
            <w:vAlign w:val="bottom"/>
            <w:hideMark/>
          </w:tcPr>
          <w:p w14:paraId="3335651D" w14:textId="77777777" w:rsidR="00BD7D6F" w:rsidRPr="005B798D" w:rsidRDefault="00BD7D6F" w:rsidP="005B798D">
            <w:pPr>
              <w:pStyle w:val="SingleTxtG"/>
              <w:tabs>
                <w:tab w:val="clear" w:pos="1701"/>
                <w:tab w:val="clear" w:pos="2268"/>
              </w:tabs>
              <w:suppressAutoHyphens w:val="0"/>
              <w:spacing w:before="40" w:after="40" w:line="220" w:lineRule="exact"/>
              <w:ind w:left="0" w:right="113"/>
              <w:jc w:val="left"/>
              <w:rPr>
                <w:sz w:val="18"/>
              </w:rPr>
            </w:pPr>
          </w:p>
        </w:tc>
        <w:tc>
          <w:tcPr>
            <w:tcW w:w="685" w:type="dxa"/>
            <w:vMerge/>
            <w:tcBorders>
              <w:top w:val="nil"/>
              <w:bottom w:val="single" w:sz="12" w:space="0" w:color="auto"/>
            </w:tcBorders>
            <w:shd w:val="clear" w:color="auto" w:fill="auto"/>
            <w:vAlign w:val="bottom"/>
            <w:hideMark/>
          </w:tcPr>
          <w:p w14:paraId="2274CCF9" w14:textId="77777777" w:rsidR="00BD7D6F" w:rsidRPr="005B798D" w:rsidRDefault="00BD7D6F" w:rsidP="005B798D">
            <w:pPr>
              <w:pStyle w:val="SingleTxtG"/>
              <w:tabs>
                <w:tab w:val="clear" w:pos="1701"/>
                <w:tab w:val="clear" w:pos="2268"/>
              </w:tabs>
              <w:suppressAutoHyphens w:val="0"/>
              <w:spacing w:before="40" w:after="40" w:line="220" w:lineRule="exact"/>
              <w:ind w:left="0" w:right="113"/>
              <w:jc w:val="right"/>
              <w:rPr>
                <w:sz w:val="18"/>
              </w:rPr>
            </w:pPr>
          </w:p>
        </w:tc>
        <w:tc>
          <w:tcPr>
            <w:tcW w:w="827" w:type="dxa"/>
            <w:tcBorders>
              <w:top w:val="single" w:sz="2" w:space="0" w:color="auto"/>
              <w:bottom w:val="single" w:sz="12" w:space="0" w:color="auto"/>
            </w:tcBorders>
            <w:shd w:val="clear" w:color="auto" w:fill="auto"/>
            <w:vAlign w:val="bottom"/>
            <w:hideMark/>
          </w:tcPr>
          <w:p w14:paraId="75E83236" w14:textId="77777777" w:rsidR="00BD7D6F" w:rsidRPr="005B798D" w:rsidRDefault="00BD7D6F" w:rsidP="005B798D">
            <w:pPr>
              <w:pStyle w:val="SingleTxtG"/>
              <w:tabs>
                <w:tab w:val="clear" w:pos="1701"/>
                <w:tab w:val="clear" w:pos="2268"/>
              </w:tabs>
              <w:suppressAutoHyphens w:val="0"/>
              <w:spacing w:before="80" w:after="80" w:line="200" w:lineRule="exact"/>
              <w:ind w:left="0" w:right="113"/>
              <w:jc w:val="right"/>
              <w:rPr>
                <w:i/>
                <w:iCs/>
                <w:sz w:val="16"/>
              </w:rPr>
            </w:pPr>
            <w:r w:rsidRPr="005B798D">
              <w:rPr>
                <w:i/>
                <w:iCs/>
                <w:sz w:val="16"/>
              </w:rPr>
              <w:t>2016</w:t>
            </w:r>
          </w:p>
        </w:tc>
        <w:tc>
          <w:tcPr>
            <w:tcW w:w="827" w:type="dxa"/>
            <w:tcBorders>
              <w:top w:val="single" w:sz="2" w:space="0" w:color="auto"/>
              <w:bottom w:val="single" w:sz="12" w:space="0" w:color="auto"/>
            </w:tcBorders>
            <w:shd w:val="clear" w:color="auto" w:fill="auto"/>
            <w:vAlign w:val="bottom"/>
            <w:hideMark/>
          </w:tcPr>
          <w:p w14:paraId="67DB45F0" w14:textId="77777777" w:rsidR="00BD7D6F" w:rsidRPr="005B798D" w:rsidRDefault="00BD7D6F" w:rsidP="005B798D">
            <w:pPr>
              <w:pStyle w:val="SingleTxtG"/>
              <w:tabs>
                <w:tab w:val="clear" w:pos="1701"/>
                <w:tab w:val="clear" w:pos="2268"/>
              </w:tabs>
              <w:suppressAutoHyphens w:val="0"/>
              <w:spacing w:before="80" w:after="80" w:line="200" w:lineRule="exact"/>
              <w:ind w:left="0" w:right="113"/>
              <w:jc w:val="right"/>
              <w:rPr>
                <w:i/>
                <w:iCs/>
                <w:sz w:val="16"/>
              </w:rPr>
            </w:pPr>
            <w:r w:rsidRPr="005B798D">
              <w:rPr>
                <w:i/>
                <w:iCs/>
                <w:sz w:val="16"/>
              </w:rPr>
              <w:t>2017</w:t>
            </w:r>
          </w:p>
        </w:tc>
        <w:tc>
          <w:tcPr>
            <w:tcW w:w="827" w:type="dxa"/>
            <w:tcBorders>
              <w:top w:val="single" w:sz="2" w:space="0" w:color="auto"/>
              <w:bottom w:val="single" w:sz="12" w:space="0" w:color="auto"/>
            </w:tcBorders>
            <w:shd w:val="clear" w:color="auto" w:fill="auto"/>
            <w:vAlign w:val="bottom"/>
            <w:hideMark/>
          </w:tcPr>
          <w:p w14:paraId="6216FFFF" w14:textId="77777777" w:rsidR="00BD7D6F" w:rsidRPr="005B798D" w:rsidRDefault="00BD7D6F" w:rsidP="005B798D">
            <w:pPr>
              <w:pStyle w:val="SingleTxtG"/>
              <w:tabs>
                <w:tab w:val="clear" w:pos="1701"/>
                <w:tab w:val="clear" w:pos="2268"/>
              </w:tabs>
              <w:suppressAutoHyphens w:val="0"/>
              <w:spacing w:before="80" w:after="80" w:line="200" w:lineRule="exact"/>
              <w:ind w:left="0" w:right="113"/>
              <w:jc w:val="right"/>
              <w:rPr>
                <w:i/>
                <w:iCs/>
                <w:sz w:val="16"/>
              </w:rPr>
            </w:pPr>
            <w:r w:rsidRPr="005B798D">
              <w:rPr>
                <w:i/>
                <w:iCs/>
                <w:sz w:val="16"/>
              </w:rPr>
              <w:t>2018</w:t>
            </w:r>
          </w:p>
        </w:tc>
        <w:tc>
          <w:tcPr>
            <w:tcW w:w="803" w:type="dxa"/>
            <w:tcBorders>
              <w:top w:val="single" w:sz="2" w:space="0" w:color="auto"/>
              <w:bottom w:val="single" w:sz="12" w:space="0" w:color="auto"/>
            </w:tcBorders>
            <w:shd w:val="clear" w:color="auto" w:fill="auto"/>
            <w:vAlign w:val="bottom"/>
            <w:hideMark/>
          </w:tcPr>
          <w:p w14:paraId="2767C47C" w14:textId="77777777" w:rsidR="00BD7D6F" w:rsidRPr="005B798D" w:rsidRDefault="00BD7D6F" w:rsidP="005B798D">
            <w:pPr>
              <w:pStyle w:val="SingleTxtG"/>
              <w:tabs>
                <w:tab w:val="clear" w:pos="1701"/>
                <w:tab w:val="clear" w:pos="2268"/>
              </w:tabs>
              <w:suppressAutoHyphens w:val="0"/>
              <w:spacing w:before="80" w:after="80" w:line="200" w:lineRule="exact"/>
              <w:ind w:left="0" w:right="113"/>
              <w:jc w:val="right"/>
              <w:rPr>
                <w:i/>
                <w:iCs/>
                <w:sz w:val="16"/>
              </w:rPr>
            </w:pPr>
            <w:r w:rsidRPr="005B798D">
              <w:rPr>
                <w:i/>
                <w:iCs/>
                <w:sz w:val="16"/>
              </w:rPr>
              <w:t>2019</w:t>
            </w:r>
          </w:p>
        </w:tc>
        <w:tc>
          <w:tcPr>
            <w:tcW w:w="851" w:type="dxa"/>
            <w:tcBorders>
              <w:top w:val="single" w:sz="2" w:space="0" w:color="auto"/>
              <w:bottom w:val="single" w:sz="12" w:space="0" w:color="auto"/>
            </w:tcBorders>
            <w:shd w:val="clear" w:color="auto" w:fill="auto"/>
            <w:vAlign w:val="bottom"/>
          </w:tcPr>
          <w:p w14:paraId="52E9A3A2" w14:textId="77777777" w:rsidR="00BD7D6F" w:rsidRPr="005B798D" w:rsidRDefault="00BD7D6F" w:rsidP="005B798D">
            <w:pPr>
              <w:pStyle w:val="SingleTxtG"/>
              <w:tabs>
                <w:tab w:val="clear" w:pos="1701"/>
                <w:tab w:val="clear" w:pos="2268"/>
              </w:tabs>
              <w:suppressAutoHyphens w:val="0"/>
              <w:spacing w:before="80" w:after="80" w:line="200" w:lineRule="exact"/>
              <w:ind w:left="0" w:right="113"/>
              <w:jc w:val="right"/>
              <w:rPr>
                <w:i/>
                <w:iCs/>
                <w:sz w:val="16"/>
              </w:rPr>
            </w:pPr>
            <w:r w:rsidRPr="005B798D">
              <w:rPr>
                <w:i/>
                <w:iCs/>
                <w:sz w:val="16"/>
              </w:rPr>
              <w:t>2020</w:t>
            </w:r>
          </w:p>
        </w:tc>
        <w:tc>
          <w:tcPr>
            <w:tcW w:w="707" w:type="dxa"/>
            <w:vMerge/>
            <w:tcBorders>
              <w:top w:val="single" w:sz="12" w:space="0" w:color="auto"/>
              <w:bottom w:val="single" w:sz="12" w:space="0" w:color="auto"/>
            </w:tcBorders>
            <w:shd w:val="clear" w:color="auto" w:fill="auto"/>
            <w:vAlign w:val="bottom"/>
            <w:hideMark/>
          </w:tcPr>
          <w:p w14:paraId="68376ED7" w14:textId="77777777" w:rsidR="00BD7D6F" w:rsidRPr="005B798D" w:rsidRDefault="00BD7D6F" w:rsidP="005B798D">
            <w:pPr>
              <w:pStyle w:val="SingleTxtG"/>
              <w:tabs>
                <w:tab w:val="clear" w:pos="1701"/>
                <w:tab w:val="clear" w:pos="2268"/>
              </w:tabs>
              <w:suppressAutoHyphens w:val="0"/>
              <w:spacing w:before="40" w:after="40" w:line="220" w:lineRule="exact"/>
              <w:ind w:left="0" w:right="113"/>
              <w:jc w:val="right"/>
              <w:rPr>
                <w:b/>
                <w:i/>
                <w:sz w:val="18"/>
              </w:rPr>
            </w:pPr>
          </w:p>
        </w:tc>
      </w:tr>
      <w:tr w:rsidR="005B798D" w:rsidRPr="005B798D" w14:paraId="50DAAAB4" w14:textId="77777777" w:rsidTr="009E5241">
        <w:trPr>
          <w:cantSplit/>
        </w:trPr>
        <w:tc>
          <w:tcPr>
            <w:tcW w:w="1843" w:type="dxa"/>
            <w:tcBorders>
              <w:top w:val="single" w:sz="12" w:space="0" w:color="auto"/>
            </w:tcBorders>
            <w:shd w:val="clear" w:color="auto" w:fill="auto"/>
            <w:hideMark/>
          </w:tcPr>
          <w:p w14:paraId="0212E411" w14:textId="77777777" w:rsidR="00BD7D6F" w:rsidRPr="005B798D" w:rsidRDefault="00BD7D6F" w:rsidP="00B54692">
            <w:pPr>
              <w:pStyle w:val="SingleTxtG"/>
              <w:tabs>
                <w:tab w:val="clear" w:pos="1701"/>
                <w:tab w:val="clear" w:pos="2268"/>
              </w:tabs>
              <w:suppressAutoHyphens w:val="0"/>
              <w:spacing w:before="40" w:after="40" w:line="220" w:lineRule="exact"/>
              <w:ind w:left="0" w:right="0"/>
              <w:jc w:val="left"/>
              <w:rPr>
                <w:b/>
                <w:bCs/>
                <w:sz w:val="18"/>
              </w:rPr>
            </w:pPr>
            <w:r w:rsidRPr="005B798D">
              <w:rPr>
                <w:sz w:val="18"/>
              </w:rPr>
              <w:t>Installed capacity (MW)</w:t>
            </w:r>
          </w:p>
        </w:tc>
        <w:tc>
          <w:tcPr>
            <w:tcW w:w="685" w:type="dxa"/>
            <w:tcBorders>
              <w:top w:val="single" w:sz="12" w:space="0" w:color="auto"/>
            </w:tcBorders>
            <w:shd w:val="clear" w:color="auto" w:fill="auto"/>
            <w:vAlign w:val="bottom"/>
            <w:hideMark/>
          </w:tcPr>
          <w:p w14:paraId="29C408B7" w14:textId="77777777" w:rsidR="00BD7D6F" w:rsidRPr="005B798D" w:rsidRDefault="00BD7D6F" w:rsidP="005B798D">
            <w:pPr>
              <w:pStyle w:val="SingleTxtG"/>
              <w:tabs>
                <w:tab w:val="clear" w:pos="1701"/>
                <w:tab w:val="clear" w:pos="2268"/>
              </w:tabs>
              <w:suppressAutoHyphens w:val="0"/>
              <w:spacing w:before="40" w:after="40" w:line="220" w:lineRule="exact"/>
              <w:ind w:left="0" w:right="113"/>
              <w:jc w:val="right"/>
              <w:rPr>
                <w:sz w:val="18"/>
              </w:rPr>
            </w:pPr>
            <w:r w:rsidRPr="005B798D">
              <w:rPr>
                <w:sz w:val="18"/>
              </w:rPr>
              <w:t>328.3</w:t>
            </w:r>
          </w:p>
        </w:tc>
        <w:tc>
          <w:tcPr>
            <w:tcW w:w="827" w:type="dxa"/>
            <w:tcBorders>
              <w:top w:val="single" w:sz="12" w:space="0" w:color="auto"/>
            </w:tcBorders>
            <w:shd w:val="clear" w:color="auto" w:fill="auto"/>
            <w:vAlign w:val="bottom"/>
            <w:hideMark/>
          </w:tcPr>
          <w:p w14:paraId="608F1239" w14:textId="77777777" w:rsidR="00BD7D6F" w:rsidRPr="005B798D" w:rsidRDefault="00BD7D6F" w:rsidP="005B798D">
            <w:pPr>
              <w:pStyle w:val="SingleTxtG"/>
              <w:tabs>
                <w:tab w:val="clear" w:pos="1701"/>
                <w:tab w:val="clear" w:pos="2268"/>
              </w:tabs>
              <w:suppressAutoHyphens w:val="0"/>
              <w:spacing w:before="40" w:after="40" w:line="220" w:lineRule="exact"/>
              <w:ind w:left="0" w:right="113"/>
              <w:jc w:val="right"/>
              <w:rPr>
                <w:sz w:val="18"/>
              </w:rPr>
            </w:pPr>
            <w:r w:rsidRPr="005B798D">
              <w:rPr>
                <w:sz w:val="18"/>
              </w:rPr>
              <w:t>324.3</w:t>
            </w:r>
          </w:p>
        </w:tc>
        <w:tc>
          <w:tcPr>
            <w:tcW w:w="827" w:type="dxa"/>
            <w:tcBorders>
              <w:top w:val="single" w:sz="12" w:space="0" w:color="auto"/>
            </w:tcBorders>
            <w:shd w:val="clear" w:color="auto" w:fill="auto"/>
            <w:vAlign w:val="bottom"/>
            <w:hideMark/>
          </w:tcPr>
          <w:p w14:paraId="6BBAF8F5" w14:textId="77777777" w:rsidR="00BD7D6F" w:rsidRPr="005B798D" w:rsidRDefault="00BD7D6F" w:rsidP="005B798D">
            <w:pPr>
              <w:pStyle w:val="SingleTxtG"/>
              <w:tabs>
                <w:tab w:val="clear" w:pos="1701"/>
                <w:tab w:val="clear" w:pos="2268"/>
              </w:tabs>
              <w:suppressAutoHyphens w:val="0"/>
              <w:spacing w:before="40" w:after="40" w:line="220" w:lineRule="exact"/>
              <w:ind w:left="0" w:right="113"/>
              <w:jc w:val="right"/>
              <w:rPr>
                <w:sz w:val="18"/>
              </w:rPr>
            </w:pPr>
            <w:r w:rsidRPr="005B798D">
              <w:rPr>
                <w:sz w:val="18"/>
              </w:rPr>
              <w:t>324.6</w:t>
            </w:r>
          </w:p>
        </w:tc>
        <w:tc>
          <w:tcPr>
            <w:tcW w:w="827" w:type="dxa"/>
            <w:tcBorders>
              <w:top w:val="single" w:sz="12" w:space="0" w:color="auto"/>
            </w:tcBorders>
            <w:shd w:val="clear" w:color="auto" w:fill="auto"/>
            <w:vAlign w:val="bottom"/>
            <w:hideMark/>
          </w:tcPr>
          <w:p w14:paraId="7EEDD08D" w14:textId="77777777" w:rsidR="00BD7D6F" w:rsidRPr="005B798D" w:rsidRDefault="00BD7D6F" w:rsidP="005B798D">
            <w:pPr>
              <w:pStyle w:val="SingleTxtG"/>
              <w:tabs>
                <w:tab w:val="clear" w:pos="1701"/>
                <w:tab w:val="clear" w:pos="2268"/>
              </w:tabs>
              <w:suppressAutoHyphens w:val="0"/>
              <w:spacing w:before="40" w:after="40" w:line="220" w:lineRule="exact"/>
              <w:ind w:left="0" w:right="113"/>
              <w:jc w:val="right"/>
              <w:rPr>
                <w:sz w:val="18"/>
              </w:rPr>
            </w:pPr>
            <w:r w:rsidRPr="005B798D">
              <w:rPr>
                <w:sz w:val="18"/>
              </w:rPr>
              <w:t>359.55</w:t>
            </w:r>
          </w:p>
        </w:tc>
        <w:tc>
          <w:tcPr>
            <w:tcW w:w="803" w:type="dxa"/>
            <w:tcBorders>
              <w:top w:val="single" w:sz="12" w:space="0" w:color="auto"/>
            </w:tcBorders>
            <w:shd w:val="clear" w:color="auto" w:fill="auto"/>
            <w:vAlign w:val="bottom"/>
            <w:hideMark/>
          </w:tcPr>
          <w:p w14:paraId="0466B3AD" w14:textId="77777777" w:rsidR="00BD7D6F" w:rsidRPr="005B798D" w:rsidRDefault="00BD7D6F" w:rsidP="005B798D">
            <w:pPr>
              <w:pStyle w:val="SingleTxtG"/>
              <w:tabs>
                <w:tab w:val="clear" w:pos="1701"/>
                <w:tab w:val="clear" w:pos="2268"/>
              </w:tabs>
              <w:suppressAutoHyphens w:val="0"/>
              <w:spacing w:before="40" w:after="40" w:line="220" w:lineRule="exact"/>
              <w:ind w:left="0" w:right="113"/>
              <w:jc w:val="right"/>
              <w:rPr>
                <w:sz w:val="18"/>
              </w:rPr>
            </w:pPr>
            <w:r w:rsidRPr="005B798D">
              <w:rPr>
                <w:sz w:val="18"/>
              </w:rPr>
              <w:t>412.37</w:t>
            </w:r>
          </w:p>
        </w:tc>
        <w:tc>
          <w:tcPr>
            <w:tcW w:w="851" w:type="dxa"/>
            <w:tcBorders>
              <w:top w:val="single" w:sz="12" w:space="0" w:color="auto"/>
            </w:tcBorders>
            <w:shd w:val="clear" w:color="auto" w:fill="auto"/>
            <w:vAlign w:val="bottom"/>
          </w:tcPr>
          <w:p w14:paraId="7307B076" w14:textId="77777777" w:rsidR="00BD7D6F" w:rsidRPr="005B798D" w:rsidRDefault="00BD7D6F" w:rsidP="005B798D">
            <w:pPr>
              <w:pStyle w:val="SingleTxtG"/>
              <w:tabs>
                <w:tab w:val="clear" w:pos="1701"/>
                <w:tab w:val="clear" w:pos="2268"/>
              </w:tabs>
              <w:suppressAutoHyphens w:val="0"/>
              <w:spacing w:before="40" w:after="40" w:line="220" w:lineRule="exact"/>
              <w:ind w:left="0" w:right="113"/>
              <w:jc w:val="right"/>
              <w:rPr>
                <w:sz w:val="18"/>
              </w:rPr>
            </w:pPr>
            <w:r w:rsidRPr="005B798D">
              <w:rPr>
                <w:sz w:val="18"/>
              </w:rPr>
              <w:t>417.5</w:t>
            </w:r>
          </w:p>
        </w:tc>
        <w:tc>
          <w:tcPr>
            <w:tcW w:w="707" w:type="dxa"/>
            <w:tcBorders>
              <w:top w:val="single" w:sz="12" w:space="0" w:color="auto"/>
            </w:tcBorders>
            <w:shd w:val="clear" w:color="auto" w:fill="auto"/>
            <w:vAlign w:val="bottom"/>
            <w:hideMark/>
          </w:tcPr>
          <w:p w14:paraId="09099D0D" w14:textId="0C9F9CA1" w:rsidR="00BD7D6F" w:rsidRPr="005B798D" w:rsidRDefault="00BD7D6F" w:rsidP="005B798D">
            <w:pPr>
              <w:pStyle w:val="SingleTxtG"/>
              <w:tabs>
                <w:tab w:val="clear" w:pos="1701"/>
                <w:tab w:val="clear" w:pos="2268"/>
              </w:tabs>
              <w:suppressAutoHyphens w:val="0"/>
              <w:spacing w:before="40" w:after="40" w:line="220" w:lineRule="exact"/>
              <w:ind w:left="0" w:right="113"/>
              <w:jc w:val="right"/>
              <w:rPr>
                <w:sz w:val="18"/>
              </w:rPr>
            </w:pPr>
            <w:r w:rsidRPr="005B798D">
              <w:rPr>
                <w:sz w:val="18"/>
              </w:rPr>
              <w:t>1</w:t>
            </w:r>
            <w:r w:rsidR="006D251A">
              <w:rPr>
                <w:sz w:val="18"/>
              </w:rPr>
              <w:t xml:space="preserve"> </w:t>
            </w:r>
            <w:r w:rsidRPr="005B798D">
              <w:rPr>
                <w:sz w:val="18"/>
              </w:rPr>
              <w:t>000</w:t>
            </w:r>
          </w:p>
        </w:tc>
      </w:tr>
      <w:tr w:rsidR="005B798D" w:rsidRPr="005B798D" w14:paraId="5CEDFC35" w14:textId="77777777" w:rsidTr="009E5241">
        <w:trPr>
          <w:cantSplit/>
        </w:trPr>
        <w:tc>
          <w:tcPr>
            <w:tcW w:w="1843" w:type="dxa"/>
            <w:shd w:val="clear" w:color="auto" w:fill="auto"/>
          </w:tcPr>
          <w:p w14:paraId="6FD390F5" w14:textId="77777777" w:rsidR="00BD7D6F" w:rsidRPr="005B798D" w:rsidRDefault="00BD7D6F" w:rsidP="005B798D">
            <w:pPr>
              <w:pStyle w:val="SingleTxtG"/>
              <w:tabs>
                <w:tab w:val="clear" w:pos="1701"/>
                <w:tab w:val="clear" w:pos="2268"/>
              </w:tabs>
              <w:suppressAutoHyphens w:val="0"/>
              <w:spacing w:before="40" w:after="40" w:line="220" w:lineRule="exact"/>
              <w:ind w:left="0" w:right="113"/>
              <w:jc w:val="left"/>
              <w:rPr>
                <w:b/>
                <w:bCs/>
                <w:sz w:val="18"/>
                <w:lang w:val="en-CA"/>
              </w:rPr>
            </w:pPr>
            <w:r w:rsidRPr="005B798D">
              <w:rPr>
                <w:sz w:val="18"/>
              </w:rPr>
              <w:t>Share of renewable energies in total production (%)</w:t>
            </w:r>
          </w:p>
        </w:tc>
        <w:tc>
          <w:tcPr>
            <w:tcW w:w="685" w:type="dxa"/>
            <w:shd w:val="clear" w:color="auto" w:fill="auto"/>
            <w:vAlign w:val="bottom"/>
          </w:tcPr>
          <w:p w14:paraId="226CF17B" w14:textId="77777777" w:rsidR="00BD7D6F" w:rsidRPr="005B798D" w:rsidRDefault="00BD7D6F" w:rsidP="005B798D">
            <w:pPr>
              <w:pStyle w:val="SingleTxtG"/>
              <w:tabs>
                <w:tab w:val="clear" w:pos="1701"/>
                <w:tab w:val="clear" w:pos="2268"/>
              </w:tabs>
              <w:suppressAutoHyphens w:val="0"/>
              <w:spacing w:before="40" w:after="40" w:line="220" w:lineRule="exact"/>
              <w:ind w:left="0" w:right="113"/>
              <w:jc w:val="right"/>
              <w:rPr>
                <w:sz w:val="18"/>
              </w:rPr>
            </w:pPr>
            <w:r w:rsidRPr="005B798D">
              <w:rPr>
                <w:sz w:val="18"/>
              </w:rPr>
              <w:t>9.36</w:t>
            </w:r>
          </w:p>
        </w:tc>
        <w:tc>
          <w:tcPr>
            <w:tcW w:w="827" w:type="dxa"/>
            <w:shd w:val="clear" w:color="auto" w:fill="auto"/>
            <w:vAlign w:val="bottom"/>
          </w:tcPr>
          <w:p w14:paraId="4878B381" w14:textId="77777777" w:rsidR="00BD7D6F" w:rsidRPr="005B798D" w:rsidRDefault="00BD7D6F" w:rsidP="005B798D">
            <w:pPr>
              <w:pStyle w:val="SingleTxtG"/>
              <w:tabs>
                <w:tab w:val="clear" w:pos="1701"/>
                <w:tab w:val="clear" w:pos="2268"/>
              </w:tabs>
              <w:suppressAutoHyphens w:val="0"/>
              <w:spacing w:before="40" w:after="40" w:line="220" w:lineRule="exact"/>
              <w:ind w:left="0" w:right="113"/>
              <w:jc w:val="right"/>
              <w:rPr>
                <w:sz w:val="18"/>
              </w:rPr>
            </w:pPr>
            <w:r w:rsidRPr="005B798D">
              <w:rPr>
                <w:sz w:val="18"/>
              </w:rPr>
              <w:t>14.33</w:t>
            </w:r>
          </w:p>
        </w:tc>
        <w:tc>
          <w:tcPr>
            <w:tcW w:w="827" w:type="dxa"/>
            <w:shd w:val="clear" w:color="auto" w:fill="auto"/>
            <w:vAlign w:val="bottom"/>
          </w:tcPr>
          <w:p w14:paraId="598B4210" w14:textId="77777777" w:rsidR="00BD7D6F" w:rsidRPr="005B798D" w:rsidRDefault="00BD7D6F" w:rsidP="005B798D">
            <w:pPr>
              <w:pStyle w:val="SingleTxtG"/>
              <w:tabs>
                <w:tab w:val="clear" w:pos="1701"/>
                <w:tab w:val="clear" w:pos="2268"/>
              </w:tabs>
              <w:suppressAutoHyphens w:val="0"/>
              <w:spacing w:before="40" w:after="40" w:line="220" w:lineRule="exact"/>
              <w:ind w:left="0" w:right="113"/>
              <w:jc w:val="right"/>
              <w:rPr>
                <w:sz w:val="18"/>
              </w:rPr>
            </w:pPr>
            <w:r w:rsidRPr="005B798D">
              <w:rPr>
                <w:sz w:val="18"/>
              </w:rPr>
              <w:t>12.55</w:t>
            </w:r>
          </w:p>
        </w:tc>
        <w:tc>
          <w:tcPr>
            <w:tcW w:w="827" w:type="dxa"/>
            <w:shd w:val="clear" w:color="auto" w:fill="auto"/>
            <w:vAlign w:val="bottom"/>
          </w:tcPr>
          <w:p w14:paraId="4E7256B9" w14:textId="77777777" w:rsidR="00BD7D6F" w:rsidRPr="005B798D" w:rsidRDefault="00BD7D6F" w:rsidP="005B798D">
            <w:pPr>
              <w:pStyle w:val="SingleTxtG"/>
              <w:tabs>
                <w:tab w:val="clear" w:pos="1701"/>
                <w:tab w:val="clear" w:pos="2268"/>
              </w:tabs>
              <w:suppressAutoHyphens w:val="0"/>
              <w:spacing w:before="40" w:after="40" w:line="220" w:lineRule="exact"/>
              <w:ind w:left="0" w:right="113"/>
              <w:jc w:val="right"/>
              <w:rPr>
                <w:sz w:val="18"/>
              </w:rPr>
            </w:pPr>
            <w:r w:rsidRPr="005B798D">
              <w:rPr>
                <w:sz w:val="18"/>
              </w:rPr>
              <w:t>16.87</w:t>
            </w:r>
          </w:p>
        </w:tc>
        <w:tc>
          <w:tcPr>
            <w:tcW w:w="803" w:type="dxa"/>
            <w:shd w:val="clear" w:color="auto" w:fill="auto"/>
            <w:vAlign w:val="bottom"/>
          </w:tcPr>
          <w:p w14:paraId="1375DB2A" w14:textId="77777777" w:rsidR="00BD7D6F" w:rsidRPr="005B798D" w:rsidRDefault="00BD7D6F" w:rsidP="005B798D">
            <w:pPr>
              <w:pStyle w:val="SingleTxtG"/>
              <w:tabs>
                <w:tab w:val="clear" w:pos="1701"/>
                <w:tab w:val="clear" w:pos="2268"/>
              </w:tabs>
              <w:suppressAutoHyphens w:val="0"/>
              <w:spacing w:before="40" w:after="40" w:line="220" w:lineRule="exact"/>
              <w:ind w:left="0" w:right="113"/>
              <w:jc w:val="right"/>
              <w:rPr>
                <w:sz w:val="18"/>
              </w:rPr>
            </w:pPr>
            <w:r w:rsidRPr="005B798D">
              <w:rPr>
                <w:sz w:val="18"/>
              </w:rPr>
              <w:t>17.6</w:t>
            </w:r>
          </w:p>
        </w:tc>
        <w:tc>
          <w:tcPr>
            <w:tcW w:w="851" w:type="dxa"/>
            <w:shd w:val="clear" w:color="auto" w:fill="auto"/>
            <w:vAlign w:val="bottom"/>
          </w:tcPr>
          <w:p w14:paraId="2B659993" w14:textId="77777777" w:rsidR="00BD7D6F" w:rsidRPr="005B798D" w:rsidRDefault="00BD7D6F" w:rsidP="007A2190">
            <w:pPr>
              <w:pStyle w:val="SingleTxtG"/>
              <w:tabs>
                <w:tab w:val="clear" w:pos="1701"/>
                <w:tab w:val="clear" w:pos="2268"/>
              </w:tabs>
              <w:suppressAutoHyphens w:val="0"/>
              <w:spacing w:before="40" w:after="40" w:line="220" w:lineRule="exact"/>
              <w:ind w:left="0" w:right="113"/>
              <w:jc w:val="left"/>
              <w:rPr>
                <w:sz w:val="18"/>
              </w:rPr>
            </w:pPr>
            <w:r w:rsidRPr="005B798D">
              <w:rPr>
                <w:sz w:val="18"/>
              </w:rPr>
              <w:t>Not available</w:t>
            </w:r>
          </w:p>
        </w:tc>
        <w:tc>
          <w:tcPr>
            <w:tcW w:w="707" w:type="dxa"/>
            <w:shd w:val="clear" w:color="auto" w:fill="auto"/>
            <w:vAlign w:val="bottom"/>
          </w:tcPr>
          <w:p w14:paraId="73C16288" w14:textId="77777777" w:rsidR="00BD7D6F" w:rsidRPr="005B798D" w:rsidRDefault="00BD7D6F" w:rsidP="005B798D">
            <w:pPr>
              <w:pStyle w:val="SingleTxtG"/>
              <w:tabs>
                <w:tab w:val="clear" w:pos="1701"/>
                <w:tab w:val="clear" w:pos="2268"/>
              </w:tabs>
              <w:suppressAutoHyphens w:val="0"/>
              <w:spacing w:before="40" w:after="40" w:line="220" w:lineRule="exact"/>
              <w:ind w:left="0" w:right="113"/>
              <w:jc w:val="right"/>
              <w:rPr>
                <w:sz w:val="18"/>
              </w:rPr>
            </w:pPr>
            <w:r w:rsidRPr="005B798D">
              <w:rPr>
                <w:sz w:val="18"/>
              </w:rPr>
              <w:t>30</w:t>
            </w:r>
          </w:p>
        </w:tc>
      </w:tr>
    </w:tbl>
    <w:p w14:paraId="30F16063" w14:textId="77777777" w:rsidR="00BD7D6F" w:rsidRPr="006D251A" w:rsidRDefault="00BD7D6F" w:rsidP="00BD7D6F">
      <w:pPr>
        <w:pStyle w:val="SingleTxtG"/>
        <w:spacing w:before="120" w:after="240"/>
        <w:ind w:firstLine="170"/>
        <w:rPr>
          <w:sz w:val="18"/>
          <w:lang w:eastAsia="en-US"/>
        </w:rPr>
      </w:pPr>
      <w:r w:rsidRPr="006D251A">
        <w:rPr>
          <w:i/>
          <w:iCs/>
          <w:sz w:val="18"/>
          <w:lang w:eastAsia="en-US"/>
        </w:rPr>
        <w:t xml:space="preserve">Source: </w:t>
      </w:r>
      <w:r w:rsidRPr="006D251A">
        <w:rPr>
          <w:sz w:val="18"/>
          <w:lang w:eastAsia="en-US"/>
        </w:rPr>
        <w:t>Industrial and Artisanal Processing Sector Dialogue, annual performance report 2020.</w:t>
      </w:r>
    </w:p>
    <w:p w14:paraId="370B755B" w14:textId="77777777" w:rsidR="00BD7D6F" w:rsidRPr="00925EFA" w:rsidRDefault="00BD7D6F" w:rsidP="00BD7D6F">
      <w:pPr>
        <w:pStyle w:val="SingleTxtG"/>
        <w:rPr>
          <w:lang w:val="en-CA"/>
        </w:rPr>
      </w:pPr>
      <w:r>
        <w:t>152.</w:t>
      </w:r>
      <w:r>
        <w:tab/>
        <w:t xml:space="preserve">Other projects currently underway aimed at making electricity available and accessible to all, by correcting disparities between urban and rural areas include: </w:t>
      </w:r>
    </w:p>
    <w:p w14:paraId="4DA1F129" w14:textId="77777777" w:rsidR="00BD7D6F" w:rsidRPr="00925EFA" w:rsidRDefault="00BD7D6F" w:rsidP="00BD7D6F">
      <w:pPr>
        <w:pStyle w:val="Bullet1G"/>
        <w:numPr>
          <w:ilvl w:val="0"/>
          <w:numId w:val="0"/>
        </w:numPr>
        <w:tabs>
          <w:tab w:val="left" w:pos="1701"/>
        </w:tabs>
        <w:ind w:left="1701" w:hanging="170"/>
        <w:rPr>
          <w:lang w:val="en-CA"/>
        </w:rPr>
      </w:pPr>
      <w:r w:rsidRPr="0006716E">
        <w:t>•</w:t>
      </w:r>
      <w:r>
        <w:tab/>
        <w:t>The YELEEN rural electrification project, 2020–2025</w:t>
      </w:r>
    </w:p>
    <w:p w14:paraId="58AD8836" w14:textId="77777777" w:rsidR="00BD7D6F" w:rsidRPr="00925EFA" w:rsidRDefault="00BD7D6F" w:rsidP="00BD7D6F">
      <w:pPr>
        <w:pStyle w:val="Bullet1G"/>
        <w:numPr>
          <w:ilvl w:val="0"/>
          <w:numId w:val="0"/>
        </w:numPr>
        <w:tabs>
          <w:tab w:val="left" w:pos="1701"/>
        </w:tabs>
        <w:ind w:left="1701" w:hanging="170"/>
        <w:rPr>
          <w:lang w:val="en-CA"/>
        </w:rPr>
      </w:pPr>
      <w:r w:rsidRPr="0006716E">
        <w:t>•</w:t>
      </w:r>
      <w:r>
        <w:tab/>
        <w:t>The YELEEN project to develop solar power plants and strengthen the national electricity system, 2020–2025</w:t>
      </w:r>
    </w:p>
    <w:p w14:paraId="144F630D" w14:textId="77777777" w:rsidR="00BD7D6F" w:rsidRPr="00925EFA" w:rsidRDefault="00BD7D6F" w:rsidP="00BD7D6F">
      <w:pPr>
        <w:pStyle w:val="Bullet1G"/>
        <w:numPr>
          <w:ilvl w:val="0"/>
          <w:numId w:val="0"/>
        </w:numPr>
        <w:tabs>
          <w:tab w:val="left" w:pos="1701"/>
        </w:tabs>
        <w:ind w:left="1701" w:hanging="170"/>
        <w:rPr>
          <w:lang w:val="en-CA"/>
        </w:rPr>
      </w:pPr>
      <w:r w:rsidRPr="0006716E">
        <w:t>•</w:t>
      </w:r>
      <w:r>
        <w:tab/>
        <w:t>The Decentralized Rural Electrification Project using Solar Photovoltaic Systems, covering 42 settlements, 2021–2023</w:t>
      </w:r>
    </w:p>
    <w:p w14:paraId="44979E9F" w14:textId="77777777" w:rsidR="00BD7D6F" w:rsidRPr="00925EFA" w:rsidRDefault="00BD7D6F" w:rsidP="00BD7D6F">
      <w:pPr>
        <w:pStyle w:val="Bullet1G"/>
        <w:numPr>
          <w:ilvl w:val="0"/>
          <w:numId w:val="0"/>
        </w:numPr>
        <w:tabs>
          <w:tab w:val="left" w:pos="1701"/>
        </w:tabs>
        <w:ind w:left="1701" w:hanging="170"/>
        <w:rPr>
          <w:lang w:val="en-CA"/>
        </w:rPr>
      </w:pPr>
      <w:r w:rsidRPr="0006716E">
        <w:t>•</w:t>
      </w:r>
      <w:r>
        <w:tab/>
        <w:t>The Peri-urban Electrification Project for Ouagadougou and Bobo-Dioulasso</w:t>
      </w:r>
    </w:p>
    <w:p w14:paraId="07AD1CBF" w14:textId="77777777" w:rsidR="00BD7D6F" w:rsidRPr="00925EFA" w:rsidRDefault="00BD7D6F" w:rsidP="00BD7D6F">
      <w:pPr>
        <w:pStyle w:val="Bullet1G"/>
        <w:numPr>
          <w:ilvl w:val="0"/>
          <w:numId w:val="0"/>
        </w:numPr>
        <w:tabs>
          <w:tab w:val="left" w:pos="1701"/>
        </w:tabs>
        <w:ind w:left="1701" w:hanging="170"/>
        <w:rPr>
          <w:lang w:val="en-CA"/>
        </w:rPr>
      </w:pPr>
      <w:r w:rsidRPr="0006716E">
        <w:t>•</w:t>
      </w:r>
      <w:r>
        <w:tab/>
        <w:t>The Kossodo Power Plant Reinforcement Project, 2020–2021</w:t>
      </w:r>
    </w:p>
    <w:p w14:paraId="17347CD8" w14:textId="77777777" w:rsidR="00BD7D6F" w:rsidRPr="00925EFA" w:rsidRDefault="00BD7D6F" w:rsidP="00BD7D6F">
      <w:pPr>
        <w:pStyle w:val="Bullet1G"/>
        <w:numPr>
          <w:ilvl w:val="0"/>
          <w:numId w:val="0"/>
        </w:numPr>
        <w:tabs>
          <w:tab w:val="left" w:pos="1701"/>
        </w:tabs>
        <w:ind w:left="1701" w:hanging="170"/>
        <w:rPr>
          <w:lang w:val="en-CA"/>
        </w:rPr>
      </w:pPr>
      <w:r w:rsidRPr="0006716E">
        <w:t>•</w:t>
      </w:r>
      <w:r>
        <w:tab/>
        <w:t xml:space="preserve">The Interconnected National Network Strengthening Project </w:t>
      </w:r>
    </w:p>
    <w:p w14:paraId="53A61973" w14:textId="77777777" w:rsidR="00BD7D6F" w:rsidRPr="00925EFA" w:rsidRDefault="00BD7D6F" w:rsidP="00BD7D6F">
      <w:pPr>
        <w:pStyle w:val="Bullet1G"/>
        <w:numPr>
          <w:ilvl w:val="0"/>
          <w:numId w:val="0"/>
        </w:numPr>
        <w:tabs>
          <w:tab w:val="left" w:pos="1701"/>
        </w:tabs>
        <w:ind w:left="1701" w:hanging="170"/>
        <w:rPr>
          <w:lang w:val="en-CA"/>
        </w:rPr>
      </w:pPr>
      <w:r w:rsidRPr="0006716E">
        <w:t>•</w:t>
      </w:r>
      <w:r>
        <w:tab/>
        <w:t>The Electricity Connections Development Project, 2019–2030</w:t>
      </w:r>
    </w:p>
    <w:p w14:paraId="262B2659" w14:textId="77777777" w:rsidR="00BD7D6F" w:rsidRPr="00925EFA" w:rsidRDefault="00BD7D6F" w:rsidP="00BD7D6F">
      <w:pPr>
        <w:pStyle w:val="Bullet1G"/>
        <w:numPr>
          <w:ilvl w:val="0"/>
          <w:numId w:val="0"/>
        </w:numPr>
        <w:tabs>
          <w:tab w:val="left" w:pos="1701"/>
        </w:tabs>
        <w:ind w:left="1701" w:hanging="170"/>
        <w:rPr>
          <w:lang w:val="en-CA"/>
        </w:rPr>
      </w:pPr>
      <w:r w:rsidRPr="0006716E">
        <w:t>•</w:t>
      </w:r>
      <w:r>
        <w:tab/>
        <w:t>The Electricity Sector Support Project, 2014–2022</w:t>
      </w:r>
    </w:p>
    <w:p w14:paraId="606AE871" w14:textId="77777777" w:rsidR="00BD7D6F" w:rsidRPr="00925EFA" w:rsidRDefault="00BD7D6F" w:rsidP="00BD7D6F">
      <w:pPr>
        <w:pStyle w:val="Bullet1G"/>
        <w:numPr>
          <w:ilvl w:val="0"/>
          <w:numId w:val="0"/>
        </w:numPr>
        <w:tabs>
          <w:tab w:val="left" w:pos="1701"/>
        </w:tabs>
        <w:ind w:left="1701" w:hanging="170"/>
        <w:rPr>
          <w:lang w:val="en-CA"/>
        </w:rPr>
      </w:pPr>
      <w:r w:rsidRPr="0006716E">
        <w:t>•</w:t>
      </w:r>
      <w:r>
        <w:tab/>
        <w:t>The Project for the Electrification of 300 Rural Settlements, 2020–2022</w:t>
      </w:r>
    </w:p>
    <w:p w14:paraId="0064152A" w14:textId="77777777" w:rsidR="00BD7D6F" w:rsidRPr="00925EFA" w:rsidRDefault="00BD7D6F" w:rsidP="00BD7D6F">
      <w:pPr>
        <w:pStyle w:val="Bullet1G"/>
        <w:numPr>
          <w:ilvl w:val="0"/>
          <w:numId w:val="0"/>
        </w:numPr>
        <w:tabs>
          <w:tab w:val="left" w:pos="1701"/>
        </w:tabs>
        <w:ind w:left="1701" w:hanging="170"/>
        <w:rPr>
          <w:b/>
          <w:i/>
          <w:lang w:val="en-CA"/>
        </w:rPr>
      </w:pPr>
      <w:r w:rsidRPr="0006716E">
        <w:t>•</w:t>
      </w:r>
      <w:r>
        <w:tab/>
        <w:t xml:space="preserve">The Project for the Electrification of 300 Rural Settlements (Phase 2), 2022–2024 </w:t>
      </w:r>
    </w:p>
    <w:p w14:paraId="1A8CA522" w14:textId="77777777" w:rsidR="00BD7D6F" w:rsidRPr="00925EFA" w:rsidRDefault="00BD7D6F" w:rsidP="00BD7D6F">
      <w:pPr>
        <w:pStyle w:val="Bullet1G"/>
        <w:numPr>
          <w:ilvl w:val="0"/>
          <w:numId w:val="0"/>
        </w:numPr>
        <w:tabs>
          <w:tab w:val="left" w:pos="1701"/>
        </w:tabs>
        <w:ind w:left="1701" w:hanging="170"/>
        <w:rPr>
          <w:b/>
          <w:i/>
          <w:lang w:val="en-CA"/>
        </w:rPr>
      </w:pPr>
      <w:r w:rsidRPr="0006716E">
        <w:t>•</w:t>
      </w:r>
      <w:r>
        <w:tab/>
        <w:t>The Electricity System Reinforcement Project for rural settlements already connected to the network, 2020–2023</w:t>
      </w:r>
    </w:p>
    <w:p w14:paraId="1F48F818" w14:textId="2C27F968" w:rsidR="00BD7D6F" w:rsidRPr="00DF5E79" w:rsidRDefault="00BD7D6F" w:rsidP="00FA0FBE">
      <w:pPr>
        <w:pStyle w:val="H1G"/>
        <w:rPr>
          <w:lang w:val="en-CA"/>
        </w:rPr>
      </w:pPr>
      <w:r w:rsidRPr="00925EFA">
        <w:rPr>
          <w:lang w:val="en-CA"/>
        </w:rPr>
        <w:tab/>
      </w:r>
      <w:r>
        <w:tab/>
      </w:r>
      <w:r>
        <w:tab/>
      </w:r>
      <w:r>
        <w:rPr>
          <w:bCs/>
        </w:rPr>
        <w:t>Response to paragraph 53 of the concluding observations, on the ratification of the Optional Protocol to the International Covenant on Economic, Social and Cultural Rights</w:t>
      </w:r>
    </w:p>
    <w:p w14:paraId="4D627640" w14:textId="77777777" w:rsidR="00BD7D6F" w:rsidRPr="00DF5E79" w:rsidRDefault="00BD7D6F" w:rsidP="00BD7D6F">
      <w:pPr>
        <w:pStyle w:val="SingleTxtG"/>
        <w:rPr>
          <w:lang w:val="en-CA"/>
        </w:rPr>
      </w:pPr>
      <w:r>
        <w:t>153.</w:t>
      </w:r>
      <w:r>
        <w:tab/>
        <w:t>Burkina Faso has not begun the process of ratifying the Optional Protocol to the International Covenant on Economic, Social and Cultural Rights. However, the preliminary draft of the constitution of the fifth republic enshrines economic, social and cultural rights, including the right to an adequate standard of living and the right to a healthy and nourishing environment.</w:t>
      </w:r>
    </w:p>
    <w:p w14:paraId="555F64AB" w14:textId="77777777" w:rsidR="00BD7D6F" w:rsidRPr="00DF5E79" w:rsidRDefault="00BD7D6F" w:rsidP="00BD7D6F">
      <w:pPr>
        <w:pStyle w:val="H1G"/>
        <w:rPr>
          <w:lang w:val="en-CA"/>
        </w:rPr>
      </w:pPr>
      <w:r>
        <w:tab/>
      </w:r>
      <w:r>
        <w:tab/>
      </w:r>
      <w:r>
        <w:rPr>
          <w:bCs/>
        </w:rPr>
        <w:t>Response to paragraph 54 of the concluding observations on indicators relating to economic, social and cultural rights</w:t>
      </w:r>
    </w:p>
    <w:p w14:paraId="47A5D1C8" w14:textId="77777777" w:rsidR="00BD7D6F" w:rsidRPr="00DF5E79" w:rsidRDefault="00BD7D6F" w:rsidP="00BD7D6F">
      <w:pPr>
        <w:pStyle w:val="SingleTxtG"/>
        <w:rPr>
          <w:lang w:val="en-CA"/>
        </w:rPr>
      </w:pPr>
      <w:r>
        <w:t>154.</w:t>
      </w:r>
      <w:r>
        <w:tab/>
        <w:t>Under the National Economic and Social Development Plan adopted in April 2016 in accordance with the Sustainable Development Goals, impact indicators relating to economic, social and cultural rights have been developed. They include indicators on gender mainstreaming, gender equality and equity, and access to a decent living environment, water and sanitation, housing, energy services, quality health services and quality education and training</w:t>
      </w:r>
      <w:r w:rsidRPr="005070B1">
        <w:t xml:space="preserve"> </w:t>
      </w:r>
      <w:r>
        <w:t>for all. These indicators are assessed annually in a performance report aimed at informing economic and social development stakeholders of the results achieved under the national reference framework.</w:t>
      </w:r>
    </w:p>
    <w:p w14:paraId="3F6DC172" w14:textId="77777777" w:rsidR="00BD7D6F" w:rsidRPr="00DF5E79" w:rsidRDefault="00BD7D6F" w:rsidP="00BD7D6F">
      <w:pPr>
        <w:pStyle w:val="SingleTxtG"/>
        <w:rPr>
          <w:lang w:val="en-CA"/>
        </w:rPr>
      </w:pPr>
      <w:r>
        <w:lastRenderedPageBreak/>
        <w:t>155.</w:t>
      </w:r>
      <w:r>
        <w:tab/>
        <w:t>The Action Plan for the Implementation of Universal Periodic Review and Treaty Body Recommendations and Voluntary Commitments 2019–2022 contains implementation measures and results and impact indicators in relation to each recommendation. It also provides for a monitoring and evaluation mechanism – the Mechanism for Monitoring Human Rights Recommendations and Commitments, or MESURE_DH. This mechanism is used to monitor the implementation of universal periodic review and treaty body recommendations, including through impact indicators, aiming, among other things, to:</w:t>
      </w:r>
    </w:p>
    <w:p w14:paraId="70A2F972" w14:textId="77777777" w:rsidR="00BD7D6F" w:rsidRPr="00DF5E79" w:rsidRDefault="00BD7D6F" w:rsidP="00BD7D6F">
      <w:pPr>
        <w:pStyle w:val="Bullet1G"/>
        <w:numPr>
          <w:ilvl w:val="0"/>
          <w:numId w:val="0"/>
        </w:numPr>
        <w:tabs>
          <w:tab w:val="left" w:pos="1701"/>
        </w:tabs>
        <w:ind w:left="1701" w:hanging="170"/>
        <w:rPr>
          <w:lang w:val="en-CA"/>
        </w:rPr>
      </w:pPr>
      <w:r w:rsidRPr="0006716E">
        <w:t>•</w:t>
      </w:r>
      <w:r>
        <w:tab/>
        <w:t>Make viable, usable information available for reporting</w:t>
      </w:r>
    </w:p>
    <w:p w14:paraId="37486BBF" w14:textId="77777777" w:rsidR="00BD7D6F" w:rsidRPr="00DF5E79" w:rsidRDefault="00BD7D6F" w:rsidP="00BD7D6F">
      <w:pPr>
        <w:pStyle w:val="Bullet1G"/>
        <w:numPr>
          <w:ilvl w:val="0"/>
          <w:numId w:val="0"/>
        </w:numPr>
        <w:tabs>
          <w:tab w:val="left" w:pos="1701"/>
        </w:tabs>
        <w:ind w:left="1701" w:hanging="170"/>
        <w:rPr>
          <w:lang w:val="en-CA"/>
        </w:rPr>
      </w:pPr>
      <w:r w:rsidRPr="0006716E">
        <w:t>•</w:t>
      </w:r>
      <w:r>
        <w:tab/>
        <w:t>Facilitate information-gathering</w:t>
      </w:r>
    </w:p>
    <w:p w14:paraId="705A566D" w14:textId="77777777" w:rsidR="00BD7D6F" w:rsidRPr="00DF5E79" w:rsidRDefault="00BD7D6F" w:rsidP="00BD7D6F">
      <w:pPr>
        <w:pStyle w:val="Bullet1G"/>
        <w:numPr>
          <w:ilvl w:val="0"/>
          <w:numId w:val="0"/>
        </w:numPr>
        <w:tabs>
          <w:tab w:val="left" w:pos="1701"/>
        </w:tabs>
        <w:ind w:left="1701" w:hanging="170"/>
        <w:rPr>
          <w:lang w:val="en-CA"/>
        </w:rPr>
      </w:pPr>
      <w:r w:rsidRPr="0006716E">
        <w:t>•</w:t>
      </w:r>
      <w:r>
        <w:tab/>
        <w:t>Monitor the implementation of recommendations in real time</w:t>
      </w:r>
    </w:p>
    <w:p w14:paraId="54B27DD8" w14:textId="77777777" w:rsidR="00BD7D6F" w:rsidRPr="00DF5E79" w:rsidRDefault="00BD7D6F" w:rsidP="00BD7D6F">
      <w:pPr>
        <w:pStyle w:val="Bullet1G"/>
        <w:numPr>
          <w:ilvl w:val="0"/>
          <w:numId w:val="0"/>
        </w:numPr>
        <w:tabs>
          <w:tab w:val="left" w:pos="1701"/>
        </w:tabs>
        <w:ind w:left="1701" w:hanging="170"/>
        <w:rPr>
          <w:lang w:val="en-CA"/>
        </w:rPr>
      </w:pPr>
      <w:r w:rsidRPr="0006716E">
        <w:t>•</w:t>
      </w:r>
      <w:r>
        <w:tab/>
        <w:t>Follow up on recommendations not fully addressed in previous cycles</w:t>
      </w:r>
    </w:p>
    <w:p w14:paraId="5E92B72F" w14:textId="77777777" w:rsidR="00BD7D6F" w:rsidRPr="00DF5E79" w:rsidRDefault="00BD7D6F" w:rsidP="00BD7D6F">
      <w:pPr>
        <w:pStyle w:val="H1G"/>
        <w:rPr>
          <w:lang w:val="en-CA"/>
        </w:rPr>
      </w:pPr>
      <w:r>
        <w:tab/>
      </w:r>
      <w:r>
        <w:tab/>
      </w:r>
      <w:r>
        <w:rPr>
          <w:bCs/>
        </w:rPr>
        <w:t>Response to paragraph 55 of the concluding observations on the dissemination of the concluding observations</w:t>
      </w:r>
    </w:p>
    <w:p w14:paraId="3D8A7F9C" w14:textId="77777777" w:rsidR="00BD7D6F" w:rsidRPr="00DF5E79" w:rsidRDefault="00BD7D6F" w:rsidP="00BD7D6F">
      <w:pPr>
        <w:pStyle w:val="SingleTxtG"/>
        <w:rPr>
          <w:lang w:val="en-CA"/>
        </w:rPr>
      </w:pPr>
      <w:r>
        <w:t>156.</w:t>
      </w:r>
      <w:r>
        <w:tab/>
        <w:t xml:space="preserve">Following the presentation of the initial report of Burkina Faso to the Committee on Economic, Social and Cultural Rights in 2016, 13 workshops on the results of the review were organized for public stakeholders from central and decentralized agencies and civil society organizations. </w:t>
      </w:r>
      <w:r w:rsidRPr="00373510">
        <w:t xml:space="preserve">These workshops served as a means to share and discuss </w:t>
      </w:r>
      <w:r>
        <w:t>the Covenant with participants.</w:t>
      </w:r>
    </w:p>
    <w:p w14:paraId="054E4EFB" w14:textId="22B1668F" w:rsidR="00BD7D6F" w:rsidRPr="00DF5E79" w:rsidRDefault="00BD7D6F" w:rsidP="00BD7D6F">
      <w:pPr>
        <w:pStyle w:val="SingleTxtG"/>
        <w:rPr>
          <w:lang w:val="en-CA"/>
        </w:rPr>
      </w:pPr>
      <w:r>
        <w:t>157.</w:t>
      </w:r>
      <w:r>
        <w:tab/>
        <w:t>The National Action Plan for the Implementation of Universal Periodic Review and Treaty Body Recommendations 2019–2022 incorporated recommendations from the Committee on Economic, Social and Cultural Rights. Under this plan, measures were taken to give effect to the Committee</w:t>
      </w:r>
      <w:r w:rsidR="00D2125C">
        <w:t>’</w:t>
      </w:r>
      <w:r>
        <w:t>s recommendations. In 2020, 5,000 copies of the plan were produced and awareness-raising sessions were held for stakeholders from various ministerial departments, institutions, central and decentralized agencies and civil society organizations.</w:t>
      </w:r>
    </w:p>
    <w:p w14:paraId="2838955A" w14:textId="6240D606" w:rsidR="00BD7D6F" w:rsidRPr="00DF5E79" w:rsidRDefault="00BD7D6F" w:rsidP="00BD7D6F">
      <w:pPr>
        <w:pStyle w:val="SingleTxtG"/>
        <w:rPr>
          <w:lang w:val="en-CA"/>
        </w:rPr>
      </w:pPr>
      <w:r>
        <w:t>158.</w:t>
      </w:r>
      <w:r>
        <w:tab/>
        <w:t>The preparation of the second periodic report of Burkina Faso under the Covenant was an inclusive and participatory process, with contributions received from government ministries, public institutions, international organizations and civil society organizations working in the field of human rights.</w:t>
      </w:r>
    </w:p>
    <w:p w14:paraId="069A5075" w14:textId="77777777" w:rsidR="00356512" w:rsidRDefault="00483477" w:rsidP="00356512">
      <w:pPr>
        <w:pStyle w:val="HChG"/>
        <w:spacing w:after="0"/>
      </w:pPr>
      <w:bookmarkStart w:id="55" w:name="_Toc92384079"/>
      <w:bookmarkStart w:id="56" w:name="_Toc109629914"/>
      <w:bookmarkStart w:id="57" w:name="_Toc109639083"/>
      <w:r>
        <w:tab/>
      </w:r>
      <w:r>
        <w:tab/>
      </w:r>
      <w:r w:rsidR="00BD7D6F">
        <w:t>Part III</w:t>
      </w:r>
    </w:p>
    <w:p w14:paraId="1DC670F1" w14:textId="3EE0A594" w:rsidR="00BD7D6F" w:rsidRPr="00DF5E79" w:rsidRDefault="00356512" w:rsidP="00356512">
      <w:pPr>
        <w:pStyle w:val="HChG"/>
        <w:spacing w:before="0"/>
        <w:rPr>
          <w:lang w:val="en-CA"/>
        </w:rPr>
      </w:pPr>
      <w:r>
        <w:tab/>
      </w:r>
      <w:r>
        <w:tab/>
      </w:r>
      <w:r w:rsidR="00BD7D6F">
        <w:t>Implementation of the International Covenant on Economic, Social and Cultural Rights</w:t>
      </w:r>
      <w:bookmarkEnd w:id="55"/>
      <w:bookmarkEnd w:id="56"/>
      <w:bookmarkEnd w:id="57"/>
    </w:p>
    <w:p w14:paraId="60E79FD2" w14:textId="77777777" w:rsidR="00BD7D6F" w:rsidRPr="00DF5E79" w:rsidRDefault="00BD7D6F" w:rsidP="00BD7D6F">
      <w:pPr>
        <w:pStyle w:val="HChG"/>
        <w:rPr>
          <w:lang w:val="en-CA"/>
        </w:rPr>
      </w:pPr>
      <w:bookmarkStart w:id="58" w:name="_Toc92384080"/>
      <w:bookmarkStart w:id="59" w:name="_Toc109629915"/>
      <w:bookmarkStart w:id="60" w:name="_Toc109639084"/>
      <w:r>
        <w:rPr>
          <w:bCs/>
        </w:rPr>
        <w:tab/>
        <w:t>I.</w:t>
      </w:r>
      <w:r>
        <w:tab/>
      </w:r>
      <w:r>
        <w:rPr>
          <w:bCs/>
        </w:rPr>
        <w:t>Information on the general provisions of the Covenant</w:t>
      </w:r>
      <w:bookmarkEnd w:id="58"/>
      <w:bookmarkEnd w:id="59"/>
      <w:bookmarkEnd w:id="60"/>
    </w:p>
    <w:p w14:paraId="6A711A1C" w14:textId="77777777" w:rsidR="00121947" w:rsidRDefault="00BD7D6F" w:rsidP="00121947">
      <w:pPr>
        <w:pStyle w:val="H23G"/>
        <w:spacing w:after="0"/>
        <w:rPr>
          <w:bCs/>
        </w:rPr>
      </w:pPr>
      <w:r>
        <w:tab/>
      </w:r>
      <w:r>
        <w:tab/>
      </w:r>
      <w:r>
        <w:rPr>
          <w:bCs/>
        </w:rPr>
        <w:t xml:space="preserve">Article 1 </w:t>
      </w:r>
    </w:p>
    <w:p w14:paraId="30EB2610" w14:textId="741107B6" w:rsidR="00BD7D6F" w:rsidRPr="00DF5E79" w:rsidRDefault="00121947" w:rsidP="00121947">
      <w:pPr>
        <w:pStyle w:val="H23G"/>
        <w:spacing w:before="0"/>
        <w:rPr>
          <w:lang w:val="en-CA"/>
        </w:rPr>
      </w:pPr>
      <w:r>
        <w:rPr>
          <w:bCs/>
        </w:rPr>
        <w:tab/>
      </w:r>
      <w:r>
        <w:rPr>
          <w:bCs/>
        </w:rPr>
        <w:tab/>
      </w:r>
      <w:r w:rsidR="00BD7D6F">
        <w:rPr>
          <w:bCs/>
        </w:rPr>
        <w:t>The right to self-determination</w:t>
      </w:r>
    </w:p>
    <w:p w14:paraId="4820076F" w14:textId="155BBE41" w:rsidR="00BD7D6F" w:rsidRPr="00DF5E79" w:rsidRDefault="00BD7D6F" w:rsidP="00BD7D6F">
      <w:pPr>
        <w:pStyle w:val="SingleTxtG"/>
        <w:rPr>
          <w:lang w:val="en-CA"/>
        </w:rPr>
      </w:pPr>
      <w:r>
        <w:t>159.</w:t>
      </w:r>
      <w:r>
        <w:tab/>
        <w:t xml:space="preserve">Article 14 of the Constitution provides that: </w:t>
      </w:r>
      <w:r w:rsidR="00D2125C">
        <w:t>“</w:t>
      </w:r>
      <w:r>
        <w:t>N</w:t>
      </w:r>
      <w:r w:rsidRPr="00E84420">
        <w:t xml:space="preserve">atural wealth and resources </w:t>
      </w:r>
      <w:r>
        <w:t>belong to the people. They shall be used to improve their living conditions.</w:t>
      </w:r>
      <w:r w:rsidR="00D2125C">
        <w:t>”</w:t>
      </w:r>
      <w:r>
        <w:t xml:space="preserve"> Article 30 of the Constitution recognizes the right of citizens to file suit in respect of acts that endanger natural resources.</w:t>
      </w:r>
    </w:p>
    <w:p w14:paraId="0FC9FC14" w14:textId="77777777" w:rsidR="00BD7D6F" w:rsidRPr="00DF5E79" w:rsidRDefault="00BD7D6F" w:rsidP="00BD7D6F">
      <w:pPr>
        <w:pStyle w:val="SingleTxtG"/>
        <w:rPr>
          <w:lang w:val="en-CA"/>
        </w:rPr>
      </w:pPr>
      <w:r>
        <w:t>160.</w:t>
      </w:r>
      <w:r>
        <w:tab/>
        <w:t xml:space="preserve">In Burkina Faso, sociocultural practices and activities such as </w:t>
      </w:r>
      <w:r>
        <w:rPr>
          <w:i/>
          <w:iCs/>
        </w:rPr>
        <w:t>parenté à plaisanterie</w:t>
      </w:r>
      <w:r>
        <w:t xml:space="preserve"> (kinship mockery) and Annual Communities Day foster social cohesion. The State is actively working to consolidate these sociocultural values, including through the establishment of the biennial National Culture Week and the launch of the annual National Citizenship Week in 2017.</w:t>
      </w:r>
    </w:p>
    <w:p w14:paraId="52D83B12" w14:textId="77777777" w:rsidR="00BD7D6F" w:rsidRPr="00DF5E79" w:rsidRDefault="00BD7D6F" w:rsidP="00BD7D6F">
      <w:pPr>
        <w:pStyle w:val="SingleTxtG"/>
        <w:rPr>
          <w:lang w:val="en-CA"/>
        </w:rPr>
      </w:pPr>
      <w:r>
        <w:t>161.</w:t>
      </w:r>
      <w:r>
        <w:tab/>
        <w:t xml:space="preserve">In Burkina Faso, all communities enjoy the same rights to lands and territories, in accordance with Act No. 034-2009/AN of 16 June 2009 on rural land tenure. This law promotes access to land by rural communities and offers the option of refining or adapting its provisions to fit the characteristics of the rural environment and the specific nature of local </w:t>
      </w:r>
      <w:r>
        <w:lastRenderedPageBreak/>
        <w:t>needs through the drawing up of local land charters. Through bodies such as municipal councils and village development councils, all communities, without exception, participate in the decentralization process that has been under way since 1993, which places local communities at the forefront of public affairs, decisions about matters that affect them and local development policies.</w:t>
      </w:r>
    </w:p>
    <w:p w14:paraId="0920C563" w14:textId="77777777" w:rsidR="00D654DC" w:rsidRDefault="00BD7D6F" w:rsidP="00D654DC">
      <w:pPr>
        <w:pStyle w:val="H23G"/>
        <w:spacing w:after="0"/>
        <w:rPr>
          <w:bCs/>
        </w:rPr>
      </w:pPr>
      <w:r>
        <w:tab/>
      </w:r>
      <w:r>
        <w:tab/>
      </w:r>
      <w:r>
        <w:rPr>
          <w:bCs/>
        </w:rPr>
        <w:t xml:space="preserve">Article 2 </w:t>
      </w:r>
    </w:p>
    <w:p w14:paraId="4C5EF708" w14:textId="61FF0E74" w:rsidR="00BD7D6F" w:rsidRPr="00DF5E79" w:rsidRDefault="00D654DC" w:rsidP="00D654DC">
      <w:pPr>
        <w:pStyle w:val="H23G"/>
        <w:spacing w:before="0"/>
        <w:rPr>
          <w:lang w:val="en-CA"/>
        </w:rPr>
      </w:pPr>
      <w:r>
        <w:rPr>
          <w:bCs/>
        </w:rPr>
        <w:tab/>
      </w:r>
      <w:r>
        <w:rPr>
          <w:bCs/>
        </w:rPr>
        <w:tab/>
      </w:r>
      <w:r w:rsidR="00BD7D6F">
        <w:rPr>
          <w:bCs/>
        </w:rPr>
        <w:t>International cooperation</w:t>
      </w:r>
      <w:r w:rsidR="00BD7D6F">
        <w:t xml:space="preserve"> </w:t>
      </w:r>
    </w:p>
    <w:p w14:paraId="7237D169" w14:textId="15EB390F" w:rsidR="00BD7D6F" w:rsidRPr="00DF5E79" w:rsidRDefault="00483477" w:rsidP="00483477">
      <w:pPr>
        <w:pStyle w:val="H4G"/>
        <w:rPr>
          <w:lang w:val="en-CA"/>
        </w:rPr>
      </w:pPr>
      <w:r>
        <w:tab/>
      </w:r>
      <w:r>
        <w:tab/>
      </w:r>
      <w:r w:rsidR="00BD7D6F">
        <w:t>Impact of assistance and</w:t>
      </w:r>
      <w:r w:rsidR="00BD7D6F" w:rsidRPr="00A94DEF">
        <w:t xml:space="preserve"> </w:t>
      </w:r>
      <w:r w:rsidR="00BD7D6F">
        <w:t xml:space="preserve">international </w:t>
      </w:r>
      <w:r w:rsidR="00BD7D6F" w:rsidRPr="00483477">
        <w:t>economic</w:t>
      </w:r>
      <w:r w:rsidR="00BD7D6F">
        <w:t xml:space="preserve"> and technical cooperation</w:t>
      </w:r>
    </w:p>
    <w:p w14:paraId="62698B60" w14:textId="77777777" w:rsidR="00BD7D6F" w:rsidRPr="00DF5E79" w:rsidRDefault="00BD7D6F" w:rsidP="00BD7D6F">
      <w:pPr>
        <w:pStyle w:val="SingleTxtG"/>
        <w:rPr>
          <w:lang w:val="en-CA"/>
        </w:rPr>
      </w:pPr>
      <w:r>
        <w:t>162.</w:t>
      </w:r>
      <w:r>
        <w:tab/>
        <w:t>Internationally, Burkina Faso benefits from technical cooperation, non-reimbursable financial aid and loans and official development assistance. This cooperation takes the form of activities carried out by the United Nations specialized agencies, assistance from various partner States and the support of a number of foreign non-governmental organizations. Several technical and financial partners have participated in development projects related to various economic, social and cultural rights. Regarding official development assistance, over the period 2011–2020, Burkina Faso recorded a total official development assistance flow of $13,112.97 million, or an average annual flow of $1,311.30 million. Official development assistance over this period followed an upward trend from 2011 to 2013, virtual stagnated from 2014 to 2016, then experienced an upturn from 2017 onwards.</w:t>
      </w:r>
    </w:p>
    <w:p w14:paraId="0614C0D0" w14:textId="5A55F3DC" w:rsidR="00BD7D6F" w:rsidRPr="00DF5E79" w:rsidRDefault="00BD7D6F" w:rsidP="00BD7D6F">
      <w:pPr>
        <w:pStyle w:val="SingleTxtG"/>
        <w:rPr>
          <w:lang w:val="en-CA"/>
        </w:rPr>
      </w:pPr>
      <w:r>
        <w:t>163.</w:t>
      </w:r>
      <w:r>
        <w:tab/>
        <w:t>This rise continued in 2020, reaching a new record of $2,141.66 million (CFAF</w:t>
      </w:r>
      <w:r w:rsidR="001C39C3">
        <w:t> </w:t>
      </w:r>
      <w:r>
        <w:t>1,232.71 billion, an increase of 38.3 per cent on the previous year</w:t>
      </w:r>
      <w:r w:rsidR="00D2125C">
        <w:t>’</w:t>
      </w:r>
      <w:r>
        <w:t>s total of $1,548.72</w:t>
      </w:r>
      <w:r w:rsidR="001C39C3">
        <w:t> </w:t>
      </w:r>
      <w:r>
        <w:t>million (CFAF 907.41 billion). This extraordinary leap can be explained in particular by the efforts of technical and financial partners to support the Government in its fight against the coronavirus disease (COVID-19) pandemic, renewed official development assistance from the Netherlands and the first disbursements from the new Millennium Challenge Account.</w:t>
      </w:r>
    </w:p>
    <w:p w14:paraId="6535A45B" w14:textId="3F422105" w:rsidR="00BD7D6F" w:rsidRPr="00DF5E79" w:rsidRDefault="001C39C3" w:rsidP="001C39C3">
      <w:pPr>
        <w:pStyle w:val="H4G"/>
        <w:rPr>
          <w:lang w:val="en-CA"/>
        </w:rPr>
      </w:pPr>
      <w:r>
        <w:tab/>
      </w:r>
      <w:r>
        <w:tab/>
      </w:r>
      <w:r w:rsidR="00BD7D6F">
        <w:t xml:space="preserve">Comparative statistical data on the effectiveness of specific measures for combating discrimination, and progress made </w:t>
      </w:r>
    </w:p>
    <w:p w14:paraId="55EF2B1F" w14:textId="77777777" w:rsidR="00BD7D6F" w:rsidRPr="00DF5E79" w:rsidRDefault="00BD7D6F" w:rsidP="00BD7D6F">
      <w:pPr>
        <w:pStyle w:val="SingleTxtG"/>
        <w:rPr>
          <w:lang w:val="en-CA"/>
        </w:rPr>
      </w:pPr>
      <w:r>
        <w:t>164.</w:t>
      </w:r>
      <w:r>
        <w:tab/>
        <w:t>Burkina Faso has taken a number of affirmative measures to promote gender equality. These actions have led to an improvement in the enjoyment of economic, social and cultural rights by women in Burkina Faso.</w:t>
      </w:r>
    </w:p>
    <w:p w14:paraId="53562BF6" w14:textId="7D9471AA" w:rsidR="00BD7D6F" w:rsidRPr="00AC5517" w:rsidRDefault="001C39C3" w:rsidP="001C39C3">
      <w:pPr>
        <w:pStyle w:val="H23G"/>
      </w:pPr>
      <w:bookmarkStart w:id="61" w:name="_Toc109638877"/>
      <w:r>
        <w:tab/>
      </w:r>
      <w:r>
        <w:tab/>
      </w:r>
      <w:r w:rsidR="00BD7D6F" w:rsidRPr="001C39C3">
        <w:rPr>
          <w:b w:val="0"/>
          <w:bCs/>
        </w:rPr>
        <w:t xml:space="preserve">Table 14 </w:t>
      </w:r>
      <w:r w:rsidR="00BD7D6F" w:rsidRPr="001C39C3">
        <w:rPr>
          <w:b w:val="0"/>
          <w:bCs/>
        </w:rPr>
        <w:br/>
      </w:r>
      <w:r w:rsidR="00BD7D6F" w:rsidRPr="00AC5517">
        <w:t xml:space="preserve">Number of </w:t>
      </w:r>
      <w:r w:rsidR="00BD7D6F">
        <w:t>civil</w:t>
      </w:r>
      <w:r w:rsidR="00BD7D6F" w:rsidRPr="00AC5517">
        <w:t xml:space="preserve"> service employees </w:t>
      </w:r>
      <w:r w:rsidR="00BD7D6F">
        <w:t>as at</w:t>
      </w:r>
      <w:r w:rsidR="00BD7D6F" w:rsidRPr="00AC5517">
        <w:t xml:space="preserve"> 31 December 2020, by sex</w:t>
      </w:r>
      <w:bookmarkEnd w:id="61"/>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303"/>
        <w:gridCol w:w="1205"/>
        <w:gridCol w:w="1226"/>
        <w:gridCol w:w="1226"/>
        <w:gridCol w:w="1205"/>
        <w:gridCol w:w="1205"/>
      </w:tblGrid>
      <w:tr w:rsidR="00364880" w:rsidRPr="00364880" w14:paraId="27F4179F" w14:textId="77777777" w:rsidTr="00364880">
        <w:trPr>
          <w:tblHeader/>
        </w:trPr>
        <w:tc>
          <w:tcPr>
            <w:tcW w:w="1303" w:type="dxa"/>
            <w:vMerge w:val="restart"/>
            <w:tcBorders>
              <w:top w:val="single" w:sz="4" w:space="0" w:color="auto"/>
              <w:bottom w:val="single" w:sz="12" w:space="0" w:color="auto"/>
            </w:tcBorders>
            <w:shd w:val="clear" w:color="auto" w:fill="auto"/>
            <w:noWrap/>
            <w:vAlign w:val="bottom"/>
          </w:tcPr>
          <w:p w14:paraId="2BE16532" w14:textId="77777777" w:rsidR="00BD7D6F" w:rsidRPr="00364880" w:rsidRDefault="00BD7D6F" w:rsidP="00364880">
            <w:pPr>
              <w:pStyle w:val="SingleTxtG"/>
              <w:tabs>
                <w:tab w:val="clear" w:pos="1701"/>
                <w:tab w:val="clear" w:pos="2268"/>
              </w:tabs>
              <w:suppressAutoHyphens w:val="0"/>
              <w:spacing w:before="80" w:after="80" w:line="200" w:lineRule="exact"/>
              <w:ind w:left="0" w:right="113"/>
              <w:jc w:val="left"/>
              <w:rPr>
                <w:i/>
                <w:sz w:val="16"/>
                <w:szCs w:val="16"/>
              </w:rPr>
            </w:pPr>
            <w:r w:rsidRPr="00364880">
              <w:rPr>
                <w:i/>
                <w:iCs/>
                <w:sz w:val="16"/>
                <w:szCs w:val="16"/>
              </w:rPr>
              <w:t>Sex</w:t>
            </w:r>
          </w:p>
        </w:tc>
        <w:tc>
          <w:tcPr>
            <w:tcW w:w="6067" w:type="dxa"/>
            <w:gridSpan w:val="5"/>
            <w:tcBorders>
              <w:top w:val="single" w:sz="4" w:space="0" w:color="auto"/>
              <w:bottom w:val="single" w:sz="4" w:space="0" w:color="auto"/>
            </w:tcBorders>
            <w:shd w:val="clear" w:color="auto" w:fill="auto"/>
            <w:noWrap/>
            <w:vAlign w:val="bottom"/>
          </w:tcPr>
          <w:p w14:paraId="00F3E711" w14:textId="77777777" w:rsidR="00BD7D6F" w:rsidRPr="00364880" w:rsidRDefault="00BD7D6F" w:rsidP="00364880">
            <w:pPr>
              <w:pStyle w:val="SingleTxtG"/>
              <w:tabs>
                <w:tab w:val="clear" w:pos="1701"/>
                <w:tab w:val="clear" w:pos="2268"/>
              </w:tabs>
              <w:suppressAutoHyphens w:val="0"/>
              <w:spacing w:before="80" w:after="80" w:line="200" w:lineRule="exact"/>
              <w:ind w:left="0" w:right="113"/>
              <w:jc w:val="center"/>
              <w:rPr>
                <w:i/>
                <w:sz w:val="16"/>
                <w:szCs w:val="16"/>
              </w:rPr>
            </w:pPr>
            <w:r w:rsidRPr="00364880">
              <w:rPr>
                <w:i/>
                <w:iCs/>
                <w:sz w:val="16"/>
                <w:szCs w:val="16"/>
              </w:rPr>
              <w:t>Year</w:t>
            </w:r>
          </w:p>
        </w:tc>
      </w:tr>
      <w:tr w:rsidR="00364880" w:rsidRPr="00364880" w14:paraId="7FB52D75" w14:textId="77777777" w:rsidTr="00016BB1">
        <w:trPr>
          <w:tblHeader/>
        </w:trPr>
        <w:tc>
          <w:tcPr>
            <w:tcW w:w="1303" w:type="dxa"/>
            <w:vMerge/>
            <w:tcBorders>
              <w:top w:val="single" w:sz="12" w:space="0" w:color="auto"/>
              <w:bottom w:val="single" w:sz="12" w:space="0" w:color="auto"/>
            </w:tcBorders>
            <w:shd w:val="clear" w:color="auto" w:fill="auto"/>
            <w:noWrap/>
            <w:vAlign w:val="bottom"/>
            <w:hideMark/>
          </w:tcPr>
          <w:p w14:paraId="5A3AFB30" w14:textId="77777777" w:rsidR="00BD7D6F" w:rsidRPr="00364880" w:rsidRDefault="00BD7D6F" w:rsidP="00364880">
            <w:pPr>
              <w:pStyle w:val="SingleTxtG"/>
              <w:tabs>
                <w:tab w:val="clear" w:pos="1701"/>
                <w:tab w:val="clear" w:pos="2268"/>
              </w:tabs>
              <w:suppressAutoHyphens w:val="0"/>
              <w:spacing w:before="40" w:after="40" w:line="220" w:lineRule="exact"/>
              <w:ind w:left="0" w:right="113"/>
              <w:jc w:val="left"/>
              <w:rPr>
                <w:i/>
                <w:sz w:val="18"/>
                <w:szCs w:val="16"/>
                <w:lang w:val="fr-FR"/>
              </w:rPr>
            </w:pPr>
          </w:p>
        </w:tc>
        <w:tc>
          <w:tcPr>
            <w:tcW w:w="1205" w:type="dxa"/>
            <w:tcBorders>
              <w:top w:val="single" w:sz="4" w:space="0" w:color="auto"/>
              <w:bottom w:val="single" w:sz="12" w:space="0" w:color="auto"/>
            </w:tcBorders>
            <w:shd w:val="clear" w:color="auto" w:fill="auto"/>
            <w:noWrap/>
            <w:vAlign w:val="bottom"/>
            <w:hideMark/>
          </w:tcPr>
          <w:p w14:paraId="23C35045" w14:textId="77777777" w:rsidR="00BD7D6F" w:rsidRPr="00364880" w:rsidRDefault="00BD7D6F" w:rsidP="00364880">
            <w:pPr>
              <w:pStyle w:val="SingleTxtG"/>
              <w:tabs>
                <w:tab w:val="clear" w:pos="1701"/>
                <w:tab w:val="clear" w:pos="2268"/>
              </w:tabs>
              <w:suppressAutoHyphens w:val="0"/>
              <w:spacing w:before="80" w:after="80" w:line="200" w:lineRule="exact"/>
              <w:ind w:left="0" w:right="113"/>
              <w:jc w:val="right"/>
              <w:rPr>
                <w:i/>
                <w:iCs/>
                <w:sz w:val="16"/>
                <w:szCs w:val="16"/>
              </w:rPr>
            </w:pPr>
            <w:r w:rsidRPr="00364880">
              <w:rPr>
                <w:i/>
                <w:iCs/>
                <w:sz w:val="16"/>
                <w:szCs w:val="16"/>
              </w:rPr>
              <w:t>2016</w:t>
            </w:r>
          </w:p>
        </w:tc>
        <w:tc>
          <w:tcPr>
            <w:tcW w:w="1226" w:type="dxa"/>
            <w:tcBorders>
              <w:top w:val="single" w:sz="4" w:space="0" w:color="auto"/>
              <w:bottom w:val="single" w:sz="12" w:space="0" w:color="auto"/>
            </w:tcBorders>
            <w:shd w:val="clear" w:color="auto" w:fill="auto"/>
            <w:noWrap/>
            <w:vAlign w:val="bottom"/>
            <w:hideMark/>
          </w:tcPr>
          <w:p w14:paraId="16EB318C" w14:textId="77777777" w:rsidR="00BD7D6F" w:rsidRPr="00364880" w:rsidRDefault="00BD7D6F" w:rsidP="00364880">
            <w:pPr>
              <w:pStyle w:val="SingleTxtG"/>
              <w:tabs>
                <w:tab w:val="clear" w:pos="1701"/>
                <w:tab w:val="clear" w:pos="2268"/>
              </w:tabs>
              <w:suppressAutoHyphens w:val="0"/>
              <w:spacing w:before="80" w:after="80" w:line="200" w:lineRule="exact"/>
              <w:ind w:left="0" w:right="113"/>
              <w:jc w:val="right"/>
              <w:rPr>
                <w:i/>
                <w:iCs/>
                <w:sz w:val="16"/>
                <w:szCs w:val="16"/>
              </w:rPr>
            </w:pPr>
            <w:r w:rsidRPr="00364880">
              <w:rPr>
                <w:i/>
                <w:iCs/>
                <w:sz w:val="16"/>
                <w:szCs w:val="16"/>
              </w:rPr>
              <w:t>2017</w:t>
            </w:r>
          </w:p>
        </w:tc>
        <w:tc>
          <w:tcPr>
            <w:tcW w:w="1226" w:type="dxa"/>
            <w:tcBorders>
              <w:top w:val="single" w:sz="4" w:space="0" w:color="auto"/>
              <w:bottom w:val="single" w:sz="12" w:space="0" w:color="auto"/>
            </w:tcBorders>
            <w:shd w:val="clear" w:color="auto" w:fill="auto"/>
            <w:noWrap/>
            <w:vAlign w:val="bottom"/>
            <w:hideMark/>
          </w:tcPr>
          <w:p w14:paraId="57D89077" w14:textId="77777777" w:rsidR="00BD7D6F" w:rsidRPr="00364880" w:rsidRDefault="00BD7D6F" w:rsidP="00364880">
            <w:pPr>
              <w:pStyle w:val="SingleTxtG"/>
              <w:tabs>
                <w:tab w:val="clear" w:pos="1701"/>
                <w:tab w:val="clear" w:pos="2268"/>
              </w:tabs>
              <w:suppressAutoHyphens w:val="0"/>
              <w:spacing w:before="80" w:after="80" w:line="200" w:lineRule="exact"/>
              <w:ind w:left="0" w:right="113"/>
              <w:jc w:val="right"/>
              <w:rPr>
                <w:i/>
                <w:iCs/>
                <w:sz w:val="16"/>
                <w:szCs w:val="16"/>
              </w:rPr>
            </w:pPr>
            <w:r w:rsidRPr="00364880">
              <w:rPr>
                <w:i/>
                <w:iCs/>
                <w:sz w:val="16"/>
                <w:szCs w:val="16"/>
              </w:rPr>
              <w:t>2018</w:t>
            </w:r>
          </w:p>
        </w:tc>
        <w:tc>
          <w:tcPr>
            <w:tcW w:w="1205" w:type="dxa"/>
            <w:tcBorders>
              <w:top w:val="single" w:sz="4" w:space="0" w:color="auto"/>
              <w:bottom w:val="single" w:sz="12" w:space="0" w:color="auto"/>
            </w:tcBorders>
            <w:shd w:val="clear" w:color="auto" w:fill="auto"/>
            <w:noWrap/>
            <w:vAlign w:val="bottom"/>
            <w:hideMark/>
          </w:tcPr>
          <w:p w14:paraId="2A2AFF72" w14:textId="77777777" w:rsidR="00BD7D6F" w:rsidRPr="00364880" w:rsidRDefault="00BD7D6F" w:rsidP="00364880">
            <w:pPr>
              <w:pStyle w:val="SingleTxtG"/>
              <w:tabs>
                <w:tab w:val="clear" w:pos="1701"/>
                <w:tab w:val="clear" w:pos="2268"/>
              </w:tabs>
              <w:suppressAutoHyphens w:val="0"/>
              <w:spacing w:before="80" w:after="80" w:line="200" w:lineRule="exact"/>
              <w:ind w:left="0" w:right="113"/>
              <w:jc w:val="right"/>
              <w:rPr>
                <w:i/>
                <w:iCs/>
                <w:sz w:val="16"/>
                <w:szCs w:val="16"/>
              </w:rPr>
            </w:pPr>
            <w:r w:rsidRPr="00364880">
              <w:rPr>
                <w:i/>
                <w:iCs/>
                <w:sz w:val="16"/>
                <w:szCs w:val="16"/>
              </w:rPr>
              <w:t>2019</w:t>
            </w:r>
          </w:p>
        </w:tc>
        <w:tc>
          <w:tcPr>
            <w:tcW w:w="1205" w:type="dxa"/>
            <w:tcBorders>
              <w:top w:val="single" w:sz="4" w:space="0" w:color="auto"/>
              <w:bottom w:val="single" w:sz="12" w:space="0" w:color="auto"/>
            </w:tcBorders>
            <w:shd w:val="clear" w:color="auto" w:fill="auto"/>
            <w:noWrap/>
            <w:vAlign w:val="bottom"/>
            <w:hideMark/>
          </w:tcPr>
          <w:p w14:paraId="4E968690" w14:textId="77777777" w:rsidR="00BD7D6F" w:rsidRPr="00364880" w:rsidRDefault="00BD7D6F" w:rsidP="00364880">
            <w:pPr>
              <w:pStyle w:val="SingleTxtG"/>
              <w:tabs>
                <w:tab w:val="clear" w:pos="1701"/>
                <w:tab w:val="clear" w:pos="2268"/>
              </w:tabs>
              <w:suppressAutoHyphens w:val="0"/>
              <w:spacing w:before="80" w:after="80" w:line="200" w:lineRule="exact"/>
              <w:ind w:left="0" w:right="113"/>
              <w:jc w:val="right"/>
              <w:rPr>
                <w:i/>
                <w:iCs/>
                <w:sz w:val="16"/>
                <w:szCs w:val="16"/>
              </w:rPr>
            </w:pPr>
            <w:r w:rsidRPr="00364880">
              <w:rPr>
                <w:i/>
                <w:iCs/>
                <w:sz w:val="16"/>
                <w:szCs w:val="16"/>
              </w:rPr>
              <w:t>2020</w:t>
            </w:r>
          </w:p>
        </w:tc>
      </w:tr>
      <w:tr w:rsidR="00BD7D6F" w:rsidRPr="00364880" w14:paraId="0D8C9191" w14:textId="77777777" w:rsidTr="00016BB1">
        <w:tc>
          <w:tcPr>
            <w:tcW w:w="1303" w:type="dxa"/>
            <w:tcBorders>
              <w:top w:val="single" w:sz="12" w:space="0" w:color="auto"/>
            </w:tcBorders>
            <w:shd w:val="clear" w:color="auto" w:fill="auto"/>
            <w:noWrap/>
            <w:hideMark/>
          </w:tcPr>
          <w:p w14:paraId="649DD7F7" w14:textId="77777777" w:rsidR="00BD7D6F" w:rsidRPr="00364880" w:rsidRDefault="00BD7D6F" w:rsidP="00364880">
            <w:pPr>
              <w:pStyle w:val="SingleTxtG"/>
              <w:tabs>
                <w:tab w:val="clear" w:pos="1701"/>
                <w:tab w:val="clear" w:pos="2268"/>
              </w:tabs>
              <w:suppressAutoHyphens w:val="0"/>
              <w:spacing w:before="40" w:after="40" w:line="220" w:lineRule="exact"/>
              <w:ind w:left="0" w:right="113"/>
              <w:jc w:val="left"/>
              <w:rPr>
                <w:iCs/>
                <w:sz w:val="18"/>
                <w:szCs w:val="18"/>
              </w:rPr>
            </w:pPr>
            <w:r w:rsidRPr="00364880">
              <w:rPr>
                <w:sz w:val="18"/>
                <w:szCs w:val="18"/>
              </w:rPr>
              <w:t>Female</w:t>
            </w:r>
          </w:p>
        </w:tc>
        <w:tc>
          <w:tcPr>
            <w:tcW w:w="1205" w:type="dxa"/>
            <w:tcBorders>
              <w:top w:val="single" w:sz="12" w:space="0" w:color="auto"/>
            </w:tcBorders>
            <w:shd w:val="clear" w:color="auto" w:fill="auto"/>
            <w:noWrap/>
            <w:vAlign w:val="bottom"/>
            <w:hideMark/>
          </w:tcPr>
          <w:p w14:paraId="1672FF51" w14:textId="77777777" w:rsidR="00BD7D6F" w:rsidRPr="00364880" w:rsidRDefault="00BD7D6F" w:rsidP="00364880">
            <w:pPr>
              <w:pStyle w:val="SingleTxtG"/>
              <w:tabs>
                <w:tab w:val="clear" w:pos="1701"/>
                <w:tab w:val="clear" w:pos="2268"/>
              </w:tabs>
              <w:suppressAutoHyphens w:val="0"/>
              <w:spacing w:before="40" w:after="40" w:line="220" w:lineRule="exact"/>
              <w:ind w:left="0" w:right="113"/>
              <w:jc w:val="right"/>
              <w:rPr>
                <w:sz w:val="18"/>
                <w:szCs w:val="18"/>
              </w:rPr>
            </w:pPr>
            <w:r w:rsidRPr="00364880">
              <w:rPr>
                <w:sz w:val="18"/>
                <w:szCs w:val="18"/>
              </w:rPr>
              <w:t>58 279</w:t>
            </w:r>
          </w:p>
        </w:tc>
        <w:tc>
          <w:tcPr>
            <w:tcW w:w="1226" w:type="dxa"/>
            <w:tcBorders>
              <w:top w:val="single" w:sz="12" w:space="0" w:color="auto"/>
            </w:tcBorders>
            <w:shd w:val="clear" w:color="auto" w:fill="auto"/>
            <w:noWrap/>
            <w:vAlign w:val="bottom"/>
            <w:hideMark/>
          </w:tcPr>
          <w:p w14:paraId="54B97F12" w14:textId="77777777" w:rsidR="00BD7D6F" w:rsidRPr="00364880" w:rsidRDefault="00BD7D6F" w:rsidP="00364880">
            <w:pPr>
              <w:pStyle w:val="SingleTxtG"/>
              <w:tabs>
                <w:tab w:val="clear" w:pos="1701"/>
                <w:tab w:val="clear" w:pos="2268"/>
              </w:tabs>
              <w:suppressAutoHyphens w:val="0"/>
              <w:spacing w:before="40" w:after="40" w:line="220" w:lineRule="exact"/>
              <w:ind w:left="0" w:right="113"/>
              <w:jc w:val="right"/>
              <w:rPr>
                <w:sz w:val="18"/>
                <w:szCs w:val="18"/>
              </w:rPr>
            </w:pPr>
            <w:r w:rsidRPr="00364880">
              <w:rPr>
                <w:sz w:val="18"/>
                <w:szCs w:val="18"/>
              </w:rPr>
              <w:t>63 413</w:t>
            </w:r>
          </w:p>
        </w:tc>
        <w:tc>
          <w:tcPr>
            <w:tcW w:w="1226" w:type="dxa"/>
            <w:tcBorders>
              <w:top w:val="single" w:sz="12" w:space="0" w:color="auto"/>
            </w:tcBorders>
            <w:shd w:val="clear" w:color="auto" w:fill="auto"/>
            <w:noWrap/>
            <w:vAlign w:val="bottom"/>
            <w:hideMark/>
          </w:tcPr>
          <w:p w14:paraId="6B4CBBAA" w14:textId="77777777" w:rsidR="00BD7D6F" w:rsidRPr="00364880" w:rsidRDefault="00BD7D6F" w:rsidP="00364880">
            <w:pPr>
              <w:pStyle w:val="SingleTxtG"/>
              <w:tabs>
                <w:tab w:val="clear" w:pos="1701"/>
                <w:tab w:val="clear" w:pos="2268"/>
              </w:tabs>
              <w:suppressAutoHyphens w:val="0"/>
              <w:spacing w:before="40" w:after="40" w:line="220" w:lineRule="exact"/>
              <w:ind w:left="0" w:right="113"/>
              <w:jc w:val="right"/>
              <w:rPr>
                <w:sz w:val="18"/>
                <w:szCs w:val="18"/>
              </w:rPr>
            </w:pPr>
            <w:r w:rsidRPr="00364880">
              <w:rPr>
                <w:sz w:val="18"/>
                <w:szCs w:val="18"/>
              </w:rPr>
              <w:t>67 040</w:t>
            </w:r>
          </w:p>
        </w:tc>
        <w:tc>
          <w:tcPr>
            <w:tcW w:w="1205" w:type="dxa"/>
            <w:tcBorders>
              <w:top w:val="single" w:sz="12" w:space="0" w:color="auto"/>
            </w:tcBorders>
            <w:shd w:val="clear" w:color="auto" w:fill="auto"/>
            <w:noWrap/>
            <w:vAlign w:val="bottom"/>
            <w:hideMark/>
          </w:tcPr>
          <w:p w14:paraId="79C858B3" w14:textId="77777777" w:rsidR="00BD7D6F" w:rsidRPr="00364880" w:rsidRDefault="00BD7D6F" w:rsidP="00364880">
            <w:pPr>
              <w:pStyle w:val="SingleTxtG"/>
              <w:tabs>
                <w:tab w:val="clear" w:pos="1701"/>
                <w:tab w:val="clear" w:pos="2268"/>
              </w:tabs>
              <w:suppressAutoHyphens w:val="0"/>
              <w:spacing w:before="40" w:after="40" w:line="220" w:lineRule="exact"/>
              <w:ind w:left="0" w:right="113"/>
              <w:jc w:val="right"/>
              <w:rPr>
                <w:sz w:val="18"/>
                <w:szCs w:val="18"/>
              </w:rPr>
            </w:pPr>
            <w:r w:rsidRPr="00364880">
              <w:rPr>
                <w:sz w:val="18"/>
                <w:szCs w:val="18"/>
              </w:rPr>
              <w:t>69 599</w:t>
            </w:r>
          </w:p>
        </w:tc>
        <w:tc>
          <w:tcPr>
            <w:tcW w:w="1205" w:type="dxa"/>
            <w:tcBorders>
              <w:top w:val="single" w:sz="12" w:space="0" w:color="auto"/>
            </w:tcBorders>
            <w:shd w:val="clear" w:color="auto" w:fill="auto"/>
            <w:noWrap/>
            <w:vAlign w:val="bottom"/>
            <w:hideMark/>
          </w:tcPr>
          <w:p w14:paraId="15FFB341" w14:textId="77777777" w:rsidR="00BD7D6F" w:rsidRPr="00364880" w:rsidRDefault="00BD7D6F" w:rsidP="00364880">
            <w:pPr>
              <w:pStyle w:val="SingleTxtG"/>
              <w:tabs>
                <w:tab w:val="clear" w:pos="1701"/>
                <w:tab w:val="clear" w:pos="2268"/>
              </w:tabs>
              <w:suppressAutoHyphens w:val="0"/>
              <w:spacing w:before="40" w:after="40" w:line="220" w:lineRule="exact"/>
              <w:ind w:left="0" w:right="113"/>
              <w:jc w:val="right"/>
              <w:rPr>
                <w:sz w:val="18"/>
                <w:szCs w:val="18"/>
              </w:rPr>
            </w:pPr>
            <w:r w:rsidRPr="00364880">
              <w:rPr>
                <w:sz w:val="18"/>
                <w:szCs w:val="18"/>
              </w:rPr>
              <w:t>90 207</w:t>
            </w:r>
          </w:p>
        </w:tc>
      </w:tr>
      <w:tr w:rsidR="00BD7D6F" w:rsidRPr="00364880" w14:paraId="3AD6CA26" w14:textId="77777777" w:rsidTr="00364880">
        <w:tc>
          <w:tcPr>
            <w:tcW w:w="1303" w:type="dxa"/>
            <w:tcBorders>
              <w:bottom w:val="single" w:sz="4" w:space="0" w:color="auto"/>
            </w:tcBorders>
            <w:shd w:val="clear" w:color="auto" w:fill="auto"/>
            <w:noWrap/>
            <w:hideMark/>
          </w:tcPr>
          <w:p w14:paraId="64B9300E" w14:textId="77777777" w:rsidR="00BD7D6F" w:rsidRPr="00364880" w:rsidRDefault="00BD7D6F" w:rsidP="00364880">
            <w:pPr>
              <w:pStyle w:val="SingleTxtG"/>
              <w:tabs>
                <w:tab w:val="clear" w:pos="1701"/>
                <w:tab w:val="clear" w:pos="2268"/>
              </w:tabs>
              <w:suppressAutoHyphens w:val="0"/>
              <w:spacing w:before="40" w:after="40" w:line="220" w:lineRule="exact"/>
              <w:ind w:left="0" w:right="113"/>
              <w:jc w:val="left"/>
              <w:rPr>
                <w:iCs/>
                <w:sz w:val="18"/>
                <w:szCs w:val="18"/>
              </w:rPr>
            </w:pPr>
            <w:r w:rsidRPr="00364880">
              <w:rPr>
                <w:sz w:val="18"/>
                <w:szCs w:val="18"/>
              </w:rPr>
              <w:t>Male</w:t>
            </w:r>
          </w:p>
        </w:tc>
        <w:tc>
          <w:tcPr>
            <w:tcW w:w="1205" w:type="dxa"/>
            <w:tcBorders>
              <w:bottom w:val="single" w:sz="4" w:space="0" w:color="auto"/>
            </w:tcBorders>
            <w:shd w:val="clear" w:color="auto" w:fill="auto"/>
            <w:noWrap/>
            <w:vAlign w:val="bottom"/>
            <w:hideMark/>
          </w:tcPr>
          <w:p w14:paraId="2F7574C2" w14:textId="77777777" w:rsidR="00BD7D6F" w:rsidRPr="00364880" w:rsidRDefault="00BD7D6F" w:rsidP="00364880">
            <w:pPr>
              <w:pStyle w:val="SingleTxtG"/>
              <w:tabs>
                <w:tab w:val="clear" w:pos="1701"/>
                <w:tab w:val="clear" w:pos="2268"/>
              </w:tabs>
              <w:suppressAutoHyphens w:val="0"/>
              <w:spacing w:before="40" w:after="40" w:line="220" w:lineRule="exact"/>
              <w:ind w:left="0" w:right="113"/>
              <w:jc w:val="right"/>
              <w:rPr>
                <w:sz w:val="18"/>
                <w:szCs w:val="18"/>
              </w:rPr>
            </w:pPr>
            <w:r w:rsidRPr="00364880">
              <w:rPr>
                <w:sz w:val="18"/>
                <w:szCs w:val="18"/>
              </w:rPr>
              <w:t>113 972</w:t>
            </w:r>
          </w:p>
        </w:tc>
        <w:tc>
          <w:tcPr>
            <w:tcW w:w="1226" w:type="dxa"/>
            <w:tcBorders>
              <w:bottom w:val="single" w:sz="4" w:space="0" w:color="auto"/>
            </w:tcBorders>
            <w:shd w:val="clear" w:color="auto" w:fill="auto"/>
            <w:noWrap/>
            <w:vAlign w:val="bottom"/>
            <w:hideMark/>
          </w:tcPr>
          <w:p w14:paraId="480D10FD" w14:textId="77777777" w:rsidR="00BD7D6F" w:rsidRPr="00364880" w:rsidRDefault="00BD7D6F" w:rsidP="00364880">
            <w:pPr>
              <w:pStyle w:val="SingleTxtG"/>
              <w:tabs>
                <w:tab w:val="clear" w:pos="1701"/>
                <w:tab w:val="clear" w:pos="2268"/>
              </w:tabs>
              <w:suppressAutoHyphens w:val="0"/>
              <w:spacing w:before="40" w:after="40" w:line="220" w:lineRule="exact"/>
              <w:ind w:left="0" w:right="113"/>
              <w:jc w:val="right"/>
              <w:rPr>
                <w:sz w:val="18"/>
                <w:szCs w:val="18"/>
              </w:rPr>
            </w:pPr>
            <w:r w:rsidRPr="00364880">
              <w:rPr>
                <w:sz w:val="18"/>
                <w:szCs w:val="18"/>
              </w:rPr>
              <w:t>121 137</w:t>
            </w:r>
          </w:p>
        </w:tc>
        <w:tc>
          <w:tcPr>
            <w:tcW w:w="1226" w:type="dxa"/>
            <w:tcBorders>
              <w:bottom w:val="single" w:sz="4" w:space="0" w:color="auto"/>
            </w:tcBorders>
            <w:shd w:val="clear" w:color="auto" w:fill="auto"/>
            <w:noWrap/>
            <w:vAlign w:val="bottom"/>
            <w:hideMark/>
          </w:tcPr>
          <w:p w14:paraId="3851A3EF" w14:textId="77777777" w:rsidR="00BD7D6F" w:rsidRPr="00364880" w:rsidRDefault="00BD7D6F" w:rsidP="00364880">
            <w:pPr>
              <w:pStyle w:val="SingleTxtG"/>
              <w:tabs>
                <w:tab w:val="clear" w:pos="1701"/>
                <w:tab w:val="clear" w:pos="2268"/>
              </w:tabs>
              <w:suppressAutoHyphens w:val="0"/>
              <w:spacing w:before="40" w:after="40" w:line="220" w:lineRule="exact"/>
              <w:ind w:left="0" w:right="113"/>
              <w:jc w:val="right"/>
              <w:rPr>
                <w:sz w:val="18"/>
                <w:szCs w:val="18"/>
              </w:rPr>
            </w:pPr>
            <w:r w:rsidRPr="00364880">
              <w:rPr>
                <w:sz w:val="18"/>
                <w:szCs w:val="18"/>
              </w:rPr>
              <w:t>129 037</w:t>
            </w:r>
          </w:p>
        </w:tc>
        <w:tc>
          <w:tcPr>
            <w:tcW w:w="1205" w:type="dxa"/>
            <w:tcBorders>
              <w:bottom w:val="single" w:sz="4" w:space="0" w:color="auto"/>
            </w:tcBorders>
            <w:shd w:val="clear" w:color="auto" w:fill="auto"/>
            <w:noWrap/>
            <w:vAlign w:val="bottom"/>
            <w:hideMark/>
          </w:tcPr>
          <w:p w14:paraId="2F0AE27D" w14:textId="77777777" w:rsidR="00BD7D6F" w:rsidRPr="00364880" w:rsidRDefault="00BD7D6F" w:rsidP="00364880">
            <w:pPr>
              <w:pStyle w:val="SingleTxtG"/>
              <w:tabs>
                <w:tab w:val="clear" w:pos="1701"/>
                <w:tab w:val="clear" w:pos="2268"/>
              </w:tabs>
              <w:suppressAutoHyphens w:val="0"/>
              <w:spacing w:before="40" w:after="40" w:line="220" w:lineRule="exact"/>
              <w:ind w:left="0" w:right="113"/>
              <w:jc w:val="right"/>
              <w:rPr>
                <w:sz w:val="18"/>
                <w:szCs w:val="18"/>
              </w:rPr>
            </w:pPr>
            <w:r w:rsidRPr="00364880">
              <w:rPr>
                <w:sz w:val="18"/>
                <w:szCs w:val="18"/>
              </w:rPr>
              <w:t>137 884</w:t>
            </w:r>
          </w:p>
        </w:tc>
        <w:tc>
          <w:tcPr>
            <w:tcW w:w="1205" w:type="dxa"/>
            <w:tcBorders>
              <w:bottom w:val="single" w:sz="4" w:space="0" w:color="auto"/>
            </w:tcBorders>
            <w:shd w:val="clear" w:color="auto" w:fill="auto"/>
            <w:noWrap/>
            <w:vAlign w:val="bottom"/>
            <w:hideMark/>
          </w:tcPr>
          <w:p w14:paraId="4F9FA702" w14:textId="77777777" w:rsidR="00BD7D6F" w:rsidRPr="00364880" w:rsidRDefault="00BD7D6F" w:rsidP="00364880">
            <w:pPr>
              <w:pStyle w:val="SingleTxtG"/>
              <w:tabs>
                <w:tab w:val="clear" w:pos="1701"/>
                <w:tab w:val="clear" w:pos="2268"/>
              </w:tabs>
              <w:suppressAutoHyphens w:val="0"/>
              <w:spacing w:before="40" w:after="40" w:line="220" w:lineRule="exact"/>
              <w:ind w:left="0" w:right="113"/>
              <w:jc w:val="right"/>
              <w:rPr>
                <w:sz w:val="18"/>
                <w:szCs w:val="18"/>
              </w:rPr>
            </w:pPr>
            <w:r w:rsidRPr="00364880">
              <w:rPr>
                <w:sz w:val="18"/>
                <w:szCs w:val="18"/>
              </w:rPr>
              <w:t>177 879</w:t>
            </w:r>
          </w:p>
        </w:tc>
      </w:tr>
      <w:tr w:rsidR="00364880" w:rsidRPr="00364880" w14:paraId="72AB3DE9" w14:textId="77777777" w:rsidTr="00364880">
        <w:tc>
          <w:tcPr>
            <w:tcW w:w="1303" w:type="dxa"/>
            <w:tcBorders>
              <w:top w:val="single" w:sz="4" w:space="0" w:color="auto"/>
              <w:bottom w:val="single" w:sz="12" w:space="0" w:color="auto"/>
            </w:tcBorders>
            <w:shd w:val="clear" w:color="auto" w:fill="auto"/>
            <w:noWrap/>
            <w:hideMark/>
          </w:tcPr>
          <w:p w14:paraId="5D15E626" w14:textId="77777777" w:rsidR="00BD7D6F" w:rsidRPr="00364880" w:rsidRDefault="00BD7D6F" w:rsidP="00364880">
            <w:pPr>
              <w:pStyle w:val="SingleTxtG"/>
              <w:tabs>
                <w:tab w:val="clear" w:pos="1701"/>
                <w:tab w:val="clear" w:pos="2268"/>
              </w:tabs>
              <w:suppressAutoHyphens w:val="0"/>
              <w:spacing w:before="80" w:after="80" w:line="220" w:lineRule="exact"/>
              <w:ind w:left="283" w:right="0"/>
              <w:jc w:val="left"/>
              <w:rPr>
                <w:b/>
                <w:bCs/>
                <w:iCs/>
                <w:sz w:val="18"/>
                <w:szCs w:val="18"/>
              </w:rPr>
            </w:pPr>
            <w:r w:rsidRPr="00364880">
              <w:rPr>
                <w:b/>
                <w:sz w:val="18"/>
                <w:szCs w:val="18"/>
              </w:rPr>
              <w:t>Total</w:t>
            </w:r>
          </w:p>
        </w:tc>
        <w:tc>
          <w:tcPr>
            <w:tcW w:w="1205" w:type="dxa"/>
            <w:tcBorders>
              <w:top w:val="single" w:sz="4" w:space="0" w:color="auto"/>
              <w:bottom w:val="single" w:sz="12" w:space="0" w:color="auto"/>
            </w:tcBorders>
            <w:shd w:val="clear" w:color="auto" w:fill="auto"/>
            <w:noWrap/>
            <w:vAlign w:val="bottom"/>
            <w:hideMark/>
          </w:tcPr>
          <w:p w14:paraId="2C2B318C" w14:textId="77777777" w:rsidR="00BD7D6F" w:rsidRPr="00E5751C" w:rsidRDefault="00BD7D6F" w:rsidP="00E5751C">
            <w:pPr>
              <w:pStyle w:val="SingleTxtG"/>
              <w:tabs>
                <w:tab w:val="clear" w:pos="1701"/>
                <w:tab w:val="clear" w:pos="2268"/>
              </w:tabs>
              <w:suppressAutoHyphens w:val="0"/>
              <w:spacing w:before="80" w:after="80" w:line="220" w:lineRule="exact"/>
              <w:ind w:left="0" w:right="113"/>
              <w:jc w:val="right"/>
              <w:rPr>
                <w:b/>
                <w:bCs/>
                <w:sz w:val="18"/>
                <w:szCs w:val="24"/>
              </w:rPr>
            </w:pPr>
            <w:r w:rsidRPr="00E5751C">
              <w:rPr>
                <w:b/>
                <w:bCs/>
                <w:sz w:val="18"/>
                <w:szCs w:val="24"/>
              </w:rPr>
              <w:t>172 251</w:t>
            </w:r>
          </w:p>
        </w:tc>
        <w:tc>
          <w:tcPr>
            <w:tcW w:w="1226" w:type="dxa"/>
            <w:tcBorders>
              <w:top w:val="single" w:sz="4" w:space="0" w:color="auto"/>
              <w:bottom w:val="single" w:sz="12" w:space="0" w:color="auto"/>
            </w:tcBorders>
            <w:shd w:val="clear" w:color="auto" w:fill="auto"/>
            <w:noWrap/>
            <w:vAlign w:val="bottom"/>
            <w:hideMark/>
          </w:tcPr>
          <w:p w14:paraId="1018975D" w14:textId="77777777" w:rsidR="00BD7D6F" w:rsidRPr="00E5751C" w:rsidRDefault="00BD7D6F" w:rsidP="00E5751C">
            <w:pPr>
              <w:pStyle w:val="SingleTxtG"/>
              <w:tabs>
                <w:tab w:val="clear" w:pos="1701"/>
                <w:tab w:val="clear" w:pos="2268"/>
              </w:tabs>
              <w:suppressAutoHyphens w:val="0"/>
              <w:spacing w:before="80" w:after="80" w:line="220" w:lineRule="exact"/>
              <w:ind w:left="0" w:right="113"/>
              <w:jc w:val="right"/>
              <w:rPr>
                <w:b/>
                <w:bCs/>
                <w:sz w:val="18"/>
                <w:szCs w:val="24"/>
              </w:rPr>
            </w:pPr>
            <w:r w:rsidRPr="00E5751C">
              <w:rPr>
                <w:b/>
                <w:bCs/>
                <w:sz w:val="18"/>
                <w:szCs w:val="24"/>
              </w:rPr>
              <w:t>184 550</w:t>
            </w:r>
          </w:p>
        </w:tc>
        <w:tc>
          <w:tcPr>
            <w:tcW w:w="1226" w:type="dxa"/>
            <w:tcBorders>
              <w:top w:val="single" w:sz="4" w:space="0" w:color="auto"/>
              <w:bottom w:val="single" w:sz="12" w:space="0" w:color="auto"/>
            </w:tcBorders>
            <w:shd w:val="clear" w:color="auto" w:fill="auto"/>
            <w:noWrap/>
            <w:vAlign w:val="bottom"/>
            <w:hideMark/>
          </w:tcPr>
          <w:p w14:paraId="1A73738C" w14:textId="77777777" w:rsidR="00BD7D6F" w:rsidRPr="00E5751C" w:rsidRDefault="00BD7D6F" w:rsidP="00E5751C">
            <w:pPr>
              <w:pStyle w:val="SingleTxtG"/>
              <w:tabs>
                <w:tab w:val="clear" w:pos="1701"/>
                <w:tab w:val="clear" w:pos="2268"/>
              </w:tabs>
              <w:suppressAutoHyphens w:val="0"/>
              <w:spacing w:before="80" w:after="80" w:line="220" w:lineRule="exact"/>
              <w:ind w:left="0" w:right="113"/>
              <w:jc w:val="right"/>
              <w:rPr>
                <w:b/>
                <w:bCs/>
                <w:sz w:val="18"/>
                <w:szCs w:val="24"/>
              </w:rPr>
            </w:pPr>
            <w:r w:rsidRPr="00E5751C">
              <w:rPr>
                <w:b/>
                <w:bCs/>
                <w:sz w:val="18"/>
                <w:szCs w:val="24"/>
              </w:rPr>
              <w:t>196 077</w:t>
            </w:r>
          </w:p>
        </w:tc>
        <w:tc>
          <w:tcPr>
            <w:tcW w:w="1205" w:type="dxa"/>
            <w:tcBorders>
              <w:top w:val="single" w:sz="4" w:space="0" w:color="auto"/>
              <w:bottom w:val="single" w:sz="12" w:space="0" w:color="auto"/>
            </w:tcBorders>
            <w:shd w:val="clear" w:color="auto" w:fill="auto"/>
            <w:noWrap/>
            <w:vAlign w:val="bottom"/>
            <w:hideMark/>
          </w:tcPr>
          <w:p w14:paraId="5A249481" w14:textId="77777777" w:rsidR="00BD7D6F" w:rsidRPr="00E5751C" w:rsidRDefault="00BD7D6F" w:rsidP="00E5751C">
            <w:pPr>
              <w:pStyle w:val="SingleTxtG"/>
              <w:tabs>
                <w:tab w:val="clear" w:pos="1701"/>
                <w:tab w:val="clear" w:pos="2268"/>
              </w:tabs>
              <w:suppressAutoHyphens w:val="0"/>
              <w:spacing w:before="80" w:after="80" w:line="220" w:lineRule="exact"/>
              <w:ind w:left="0" w:right="113"/>
              <w:jc w:val="right"/>
              <w:rPr>
                <w:b/>
                <w:bCs/>
                <w:sz w:val="18"/>
                <w:szCs w:val="24"/>
              </w:rPr>
            </w:pPr>
            <w:r w:rsidRPr="00E5751C">
              <w:rPr>
                <w:b/>
                <w:bCs/>
                <w:sz w:val="18"/>
                <w:szCs w:val="24"/>
              </w:rPr>
              <w:t>207 483</w:t>
            </w:r>
          </w:p>
        </w:tc>
        <w:tc>
          <w:tcPr>
            <w:tcW w:w="1205" w:type="dxa"/>
            <w:tcBorders>
              <w:top w:val="single" w:sz="4" w:space="0" w:color="auto"/>
              <w:bottom w:val="single" w:sz="12" w:space="0" w:color="auto"/>
            </w:tcBorders>
            <w:shd w:val="clear" w:color="auto" w:fill="auto"/>
            <w:noWrap/>
            <w:vAlign w:val="bottom"/>
            <w:hideMark/>
          </w:tcPr>
          <w:p w14:paraId="4862001D" w14:textId="77777777" w:rsidR="00BD7D6F" w:rsidRPr="00E5751C" w:rsidRDefault="00BD7D6F" w:rsidP="00E5751C">
            <w:pPr>
              <w:pStyle w:val="SingleTxtG"/>
              <w:tabs>
                <w:tab w:val="clear" w:pos="1701"/>
                <w:tab w:val="clear" w:pos="2268"/>
              </w:tabs>
              <w:suppressAutoHyphens w:val="0"/>
              <w:spacing w:before="80" w:after="80" w:line="220" w:lineRule="exact"/>
              <w:ind w:left="0" w:right="113"/>
              <w:jc w:val="right"/>
              <w:rPr>
                <w:b/>
                <w:bCs/>
                <w:sz w:val="18"/>
                <w:szCs w:val="24"/>
              </w:rPr>
            </w:pPr>
            <w:r w:rsidRPr="00E5751C">
              <w:rPr>
                <w:b/>
                <w:bCs/>
                <w:sz w:val="18"/>
                <w:szCs w:val="24"/>
              </w:rPr>
              <w:t>268 086</w:t>
            </w:r>
          </w:p>
        </w:tc>
      </w:tr>
    </w:tbl>
    <w:p w14:paraId="2E730AA2" w14:textId="2C5D07E6" w:rsidR="00BD7D6F" w:rsidRPr="0096783B" w:rsidRDefault="00016BB1" w:rsidP="00016BB1">
      <w:pPr>
        <w:pStyle w:val="H23G"/>
      </w:pPr>
      <w:bookmarkStart w:id="62" w:name="_Toc109638878"/>
      <w:r>
        <w:tab/>
      </w:r>
      <w:r>
        <w:tab/>
      </w:r>
      <w:r w:rsidR="00BD7D6F" w:rsidRPr="00016BB1">
        <w:rPr>
          <w:b w:val="0"/>
          <w:bCs/>
        </w:rPr>
        <w:t xml:space="preserve">Table 15 </w:t>
      </w:r>
      <w:r w:rsidR="00BD7D6F" w:rsidRPr="00016BB1">
        <w:rPr>
          <w:b w:val="0"/>
          <w:bCs/>
        </w:rPr>
        <w:br/>
      </w:r>
      <w:r w:rsidR="00BD7D6F" w:rsidRPr="0096783B">
        <w:t xml:space="preserve">Number of women elected to the National Assembly from 1992 to the </w:t>
      </w:r>
      <w:r w:rsidR="00BD7D6F">
        <w:t>most recent electoral</w:t>
      </w:r>
      <w:r w:rsidR="00BD7D6F" w:rsidRPr="0096783B">
        <w:t xml:space="preserve"> term</w:t>
      </w:r>
      <w:bookmarkEnd w:id="62"/>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712"/>
        <w:gridCol w:w="2429"/>
        <w:gridCol w:w="2229"/>
      </w:tblGrid>
      <w:tr w:rsidR="007D7206" w:rsidRPr="007D7206" w14:paraId="181E9DE7" w14:textId="77777777" w:rsidTr="007D7206">
        <w:trPr>
          <w:tblHeader/>
        </w:trPr>
        <w:tc>
          <w:tcPr>
            <w:tcW w:w="2712" w:type="dxa"/>
            <w:vMerge w:val="restart"/>
            <w:tcBorders>
              <w:top w:val="single" w:sz="4" w:space="0" w:color="auto"/>
              <w:bottom w:val="single" w:sz="12" w:space="0" w:color="auto"/>
            </w:tcBorders>
            <w:shd w:val="clear" w:color="auto" w:fill="auto"/>
            <w:tcMar>
              <w:top w:w="0" w:type="dxa"/>
              <w:left w:w="0" w:type="dxa"/>
              <w:bottom w:w="0" w:type="dxa"/>
              <w:right w:w="0" w:type="dxa"/>
            </w:tcMar>
            <w:vAlign w:val="bottom"/>
          </w:tcPr>
          <w:p w14:paraId="0E6BAD6A" w14:textId="77777777" w:rsidR="00BD7D6F" w:rsidRPr="007D7206" w:rsidRDefault="00BD7D6F" w:rsidP="007D7206">
            <w:pPr>
              <w:pStyle w:val="SingleTxtG"/>
              <w:tabs>
                <w:tab w:val="clear" w:pos="1701"/>
                <w:tab w:val="clear" w:pos="2268"/>
              </w:tabs>
              <w:suppressAutoHyphens w:val="0"/>
              <w:spacing w:before="80" w:after="80" w:line="200" w:lineRule="exact"/>
              <w:ind w:left="0" w:right="113"/>
              <w:jc w:val="left"/>
              <w:rPr>
                <w:bCs/>
                <w:i/>
                <w:sz w:val="16"/>
                <w:szCs w:val="16"/>
              </w:rPr>
            </w:pPr>
            <w:r w:rsidRPr="007D7206">
              <w:rPr>
                <w:i/>
                <w:iCs/>
                <w:sz w:val="16"/>
                <w:szCs w:val="16"/>
              </w:rPr>
              <w:t>Representatives</w:t>
            </w:r>
          </w:p>
        </w:tc>
        <w:tc>
          <w:tcPr>
            <w:tcW w:w="4658" w:type="dxa"/>
            <w:gridSpan w:val="2"/>
            <w:tcBorders>
              <w:top w:val="single" w:sz="4" w:space="0" w:color="auto"/>
              <w:bottom w:val="single" w:sz="2" w:space="0" w:color="auto"/>
            </w:tcBorders>
            <w:shd w:val="clear" w:color="auto" w:fill="auto"/>
            <w:tcMar>
              <w:top w:w="15" w:type="dxa"/>
              <w:left w:w="108" w:type="dxa"/>
              <w:bottom w:w="0" w:type="dxa"/>
              <w:right w:w="108" w:type="dxa"/>
            </w:tcMar>
            <w:vAlign w:val="bottom"/>
          </w:tcPr>
          <w:p w14:paraId="53E876B3" w14:textId="77777777" w:rsidR="00BD7D6F" w:rsidRPr="007D7206" w:rsidRDefault="00BD7D6F" w:rsidP="007D7206">
            <w:pPr>
              <w:pStyle w:val="SingleTxtG"/>
              <w:tabs>
                <w:tab w:val="clear" w:pos="1701"/>
                <w:tab w:val="clear" w:pos="2268"/>
              </w:tabs>
              <w:suppressAutoHyphens w:val="0"/>
              <w:spacing w:before="80" w:after="80" w:line="200" w:lineRule="exact"/>
              <w:ind w:left="0" w:right="113"/>
              <w:jc w:val="center"/>
              <w:rPr>
                <w:bCs/>
                <w:i/>
                <w:sz w:val="16"/>
                <w:szCs w:val="16"/>
              </w:rPr>
            </w:pPr>
            <w:r w:rsidRPr="007D7206">
              <w:rPr>
                <w:i/>
                <w:iCs/>
                <w:sz w:val="16"/>
                <w:szCs w:val="16"/>
              </w:rPr>
              <w:t>Year</w:t>
            </w:r>
          </w:p>
        </w:tc>
      </w:tr>
      <w:tr w:rsidR="00F73E2B" w:rsidRPr="007D7206" w14:paraId="4978AFAA" w14:textId="77777777" w:rsidTr="007D7206">
        <w:trPr>
          <w:tblHeader/>
        </w:trPr>
        <w:tc>
          <w:tcPr>
            <w:tcW w:w="2712" w:type="dxa"/>
            <w:vMerge/>
            <w:tcBorders>
              <w:top w:val="single" w:sz="12" w:space="0" w:color="auto"/>
              <w:bottom w:val="single" w:sz="12" w:space="0" w:color="auto"/>
            </w:tcBorders>
            <w:shd w:val="clear" w:color="auto" w:fill="auto"/>
            <w:tcMar>
              <w:top w:w="0" w:type="dxa"/>
              <w:left w:w="0" w:type="dxa"/>
              <w:bottom w:w="0" w:type="dxa"/>
              <w:right w:w="0" w:type="dxa"/>
            </w:tcMar>
            <w:vAlign w:val="bottom"/>
            <w:hideMark/>
          </w:tcPr>
          <w:p w14:paraId="699C5778" w14:textId="77777777" w:rsidR="00BD7D6F" w:rsidRPr="007D7206" w:rsidRDefault="00BD7D6F" w:rsidP="007D7206">
            <w:pPr>
              <w:pStyle w:val="SingleTxtG"/>
              <w:tabs>
                <w:tab w:val="clear" w:pos="1701"/>
                <w:tab w:val="clear" w:pos="2268"/>
              </w:tabs>
              <w:suppressAutoHyphens w:val="0"/>
              <w:spacing w:before="40" w:after="40" w:line="220" w:lineRule="exact"/>
              <w:ind w:left="0" w:right="113"/>
              <w:jc w:val="left"/>
              <w:rPr>
                <w:i/>
                <w:sz w:val="18"/>
                <w:szCs w:val="16"/>
                <w:lang w:val="fr-FR"/>
              </w:rPr>
            </w:pPr>
          </w:p>
        </w:tc>
        <w:tc>
          <w:tcPr>
            <w:tcW w:w="2429" w:type="dxa"/>
            <w:tcBorders>
              <w:top w:val="single" w:sz="2" w:space="0" w:color="auto"/>
              <w:bottom w:val="single" w:sz="12" w:space="0" w:color="auto"/>
            </w:tcBorders>
            <w:shd w:val="clear" w:color="auto" w:fill="auto"/>
            <w:tcMar>
              <w:top w:w="0" w:type="dxa"/>
              <w:left w:w="0" w:type="dxa"/>
              <w:bottom w:w="0" w:type="dxa"/>
              <w:right w:w="0" w:type="dxa"/>
            </w:tcMar>
            <w:vAlign w:val="bottom"/>
            <w:hideMark/>
          </w:tcPr>
          <w:p w14:paraId="2DD48B69" w14:textId="77777777" w:rsidR="00BD7D6F" w:rsidRPr="007D7206" w:rsidRDefault="00BD7D6F" w:rsidP="007D7206">
            <w:pPr>
              <w:pStyle w:val="SingleTxtG"/>
              <w:tabs>
                <w:tab w:val="clear" w:pos="1701"/>
                <w:tab w:val="clear" w:pos="2268"/>
              </w:tabs>
              <w:suppressAutoHyphens w:val="0"/>
              <w:spacing w:before="80" w:after="80" w:line="200" w:lineRule="exact"/>
              <w:ind w:left="0" w:right="113"/>
              <w:jc w:val="right"/>
              <w:rPr>
                <w:i/>
                <w:iCs/>
                <w:sz w:val="16"/>
                <w:szCs w:val="16"/>
              </w:rPr>
            </w:pPr>
            <w:r w:rsidRPr="007D7206">
              <w:rPr>
                <w:i/>
                <w:iCs/>
                <w:sz w:val="16"/>
                <w:szCs w:val="16"/>
              </w:rPr>
              <w:t>2015–2020</w:t>
            </w:r>
          </w:p>
        </w:tc>
        <w:tc>
          <w:tcPr>
            <w:tcW w:w="2229" w:type="dxa"/>
            <w:tcBorders>
              <w:top w:val="single" w:sz="2" w:space="0" w:color="auto"/>
              <w:bottom w:val="single" w:sz="12" w:space="0" w:color="auto"/>
            </w:tcBorders>
            <w:shd w:val="clear" w:color="auto" w:fill="auto"/>
            <w:vAlign w:val="bottom"/>
          </w:tcPr>
          <w:p w14:paraId="4DF4F570" w14:textId="77777777" w:rsidR="00BD7D6F" w:rsidRPr="007D7206" w:rsidRDefault="00BD7D6F" w:rsidP="007D7206">
            <w:pPr>
              <w:pStyle w:val="SingleTxtG"/>
              <w:tabs>
                <w:tab w:val="clear" w:pos="1701"/>
                <w:tab w:val="clear" w:pos="2268"/>
              </w:tabs>
              <w:suppressAutoHyphens w:val="0"/>
              <w:spacing w:before="80" w:after="80" w:line="200" w:lineRule="exact"/>
              <w:ind w:left="0" w:right="113"/>
              <w:jc w:val="right"/>
              <w:rPr>
                <w:i/>
                <w:iCs/>
                <w:sz w:val="16"/>
                <w:szCs w:val="16"/>
              </w:rPr>
            </w:pPr>
            <w:r w:rsidRPr="007D7206">
              <w:rPr>
                <w:i/>
                <w:iCs/>
                <w:sz w:val="16"/>
                <w:szCs w:val="16"/>
              </w:rPr>
              <w:t>2020–2025</w:t>
            </w:r>
          </w:p>
        </w:tc>
      </w:tr>
      <w:tr w:rsidR="00BD7D6F" w:rsidRPr="007D7206" w14:paraId="33C56AB1" w14:textId="77777777" w:rsidTr="007D7206">
        <w:tc>
          <w:tcPr>
            <w:tcW w:w="2712" w:type="dxa"/>
            <w:tcBorders>
              <w:top w:val="single" w:sz="12" w:space="0" w:color="auto"/>
            </w:tcBorders>
            <w:shd w:val="clear" w:color="auto" w:fill="auto"/>
            <w:tcMar>
              <w:top w:w="0" w:type="dxa"/>
              <w:left w:w="0" w:type="dxa"/>
              <w:bottom w:w="0" w:type="dxa"/>
              <w:right w:w="0" w:type="dxa"/>
            </w:tcMar>
            <w:hideMark/>
          </w:tcPr>
          <w:p w14:paraId="35F7EEC4" w14:textId="77777777" w:rsidR="00BD7D6F" w:rsidRPr="007D7206" w:rsidRDefault="00BD7D6F" w:rsidP="007D7206">
            <w:pPr>
              <w:pStyle w:val="SingleTxtG"/>
              <w:tabs>
                <w:tab w:val="clear" w:pos="1701"/>
                <w:tab w:val="clear" w:pos="2268"/>
              </w:tabs>
              <w:suppressAutoHyphens w:val="0"/>
              <w:spacing w:before="40" w:after="40" w:line="220" w:lineRule="exact"/>
              <w:ind w:left="0" w:right="113"/>
              <w:jc w:val="left"/>
              <w:rPr>
                <w:iCs/>
                <w:sz w:val="18"/>
                <w:szCs w:val="18"/>
              </w:rPr>
            </w:pPr>
            <w:r w:rsidRPr="007D7206">
              <w:rPr>
                <w:sz w:val="18"/>
                <w:szCs w:val="18"/>
              </w:rPr>
              <w:t>Men</w:t>
            </w:r>
          </w:p>
        </w:tc>
        <w:tc>
          <w:tcPr>
            <w:tcW w:w="2429" w:type="dxa"/>
            <w:tcBorders>
              <w:top w:val="single" w:sz="12" w:space="0" w:color="auto"/>
            </w:tcBorders>
            <w:shd w:val="clear" w:color="auto" w:fill="auto"/>
            <w:tcMar>
              <w:top w:w="0" w:type="dxa"/>
              <w:left w:w="0" w:type="dxa"/>
              <w:bottom w:w="0" w:type="dxa"/>
              <w:right w:w="0" w:type="dxa"/>
            </w:tcMar>
            <w:vAlign w:val="bottom"/>
            <w:hideMark/>
          </w:tcPr>
          <w:p w14:paraId="038F9F29" w14:textId="77777777" w:rsidR="00BD7D6F" w:rsidRPr="007D7206" w:rsidRDefault="00BD7D6F" w:rsidP="007D7206">
            <w:pPr>
              <w:pStyle w:val="SingleTxtG"/>
              <w:tabs>
                <w:tab w:val="clear" w:pos="1701"/>
                <w:tab w:val="clear" w:pos="2268"/>
              </w:tabs>
              <w:suppressAutoHyphens w:val="0"/>
              <w:spacing w:before="40" w:after="40" w:line="220" w:lineRule="exact"/>
              <w:ind w:left="0" w:right="113"/>
              <w:jc w:val="right"/>
              <w:rPr>
                <w:sz w:val="18"/>
                <w:szCs w:val="18"/>
              </w:rPr>
            </w:pPr>
            <w:r w:rsidRPr="007D7206">
              <w:rPr>
                <w:sz w:val="18"/>
                <w:szCs w:val="18"/>
              </w:rPr>
              <w:t>115</w:t>
            </w:r>
          </w:p>
        </w:tc>
        <w:tc>
          <w:tcPr>
            <w:tcW w:w="2229" w:type="dxa"/>
            <w:tcBorders>
              <w:top w:val="single" w:sz="12" w:space="0" w:color="auto"/>
            </w:tcBorders>
            <w:shd w:val="clear" w:color="auto" w:fill="auto"/>
            <w:vAlign w:val="bottom"/>
          </w:tcPr>
          <w:p w14:paraId="37D9A616" w14:textId="77777777" w:rsidR="00BD7D6F" w:rsidRPr="007D7206" w:rsidRDefault="00BD7D6F" w:rsidP="007D7206">
            <w:pPr>
              <w:pStyle w:val="SingleTxtG"/>
              <w:tabs>
                <w:tab w:val="clear" w:pos="1701"/>
                <w:tab w:val="clear" w:pos="2268"/>
              </w:tabs>
              <w:suppressAutoHyphens w:val="0"/>
              <w:spacing w:before="40" w:after="40" w:line="220" w:lineRule="exact"/>
              <w:ind w:left="0" w:right="113"/>
              <w:jc w:val="right"/>
              <w:rPr>
                <w:bCs/>
                <w:sz w:val="18"/>
                <w:szCs w:val="18"/>
              </w:rPr>
            </w:pPr>
            <w:r w:rsidRPr="007D7206">
              <w:rPr>
                <w:sz w:val="18"/>
                <w:szCs w:val="18"/>
              </w:rPr>
              <w:t>111</w:t>
            </w:r>
          </w:p>
        </w:tc>
      </w:tr>
      <w:tr w:rsidR="00BD7D6F" w:rsidRPr="007D7206" w14:paraId="0A9BEF94" w14:textId="77777777" w:rsidTr="007D7206">
        <w:tc>
          <w:tcPr>
            <w:tcW w:w="2712" w:type="dxa"/>
            <w:tcBorders>
              <w:bottom w:val="single" w:sz="4" w:space="0" w:color="auto"/>
            </w:tcBorders>
            <w:shd w:val="clear" w:color="auto" w:fill="auto"/>
            <w:tcMar>
              <w:top w:w="0" w:type="dxa"/>
              <w:left w:w="0" w:type="dxa"/>
              <w:bottom w:w="0" w:type="dxa"/>
              <w:right w:w="0" w:type="dxa"/>
            </w:tcMar>
            <w:hideMark/>
          </w:tcPr>
          <w:p w14:paraId="379AD3D4" w14:textId="77777777" w:rsidR="00BD7D6F" w:rsidRPr="007D7206" w:rsidRDefault="00BD7D6F" w:rsidP="007D7206">
            <w:pPr>
              <w:pStyle w:val="SingleTxtG"/>
              <w:tabs>
                <w:tab w:val="clear" w:pos="1701"/>
                <w:tab w:val="clear" w:pos="2268"/>
              </w:tabs>
              <w:suppressAutoHyphens w:val="0"/>
              <w:spacing w:before="40" w:after="40" w:line="220" w:lineRule="exact"/>
              <w:ind w:left="0" w:right="113"/>
              <w:jc w:val="left"/>
              <w:rPr>
                <w:iCs/>
                <w:sz w:val="18"/>
                <w:szCs w:val="18"/>
              </w:rPr>
            </w:pPr>
            <w:r w:rsidRPr="007D7206">
              <w:rPr>
                <w:sz w:val="18"/>
                <w:szCs w:val="18"/>
              </w:rPr>
              <w:t>Women</w:t>
            </w:r>
          </w:p>
        </w:tc>
        <w:tc>
          <w:tcPr>
            <w:tcW w:w="2429" w:type="dxa"/>
            <w:tcBorders>
              <w:bottom w:val="single" w:sz="4" w:space="0" w:color="auto"/>
            </w:tcBorders>
            <w:shd w:val="clear" w:color="auto" w:fill="auto"/>
            <w:tcMar>
              <w:top w:w="0" w:type="dxa"/>
              <w:left w:w="0" w:type="dxa"/>
              <w:bottom w:w="0" w:type="dxa"/>
              <w:right w:w="0" w:type="dxa"/>
            </w:tcMar>
            <w:vAlign w:val="bottom"/>
            <w:hideMark/>
          </w:tcPr>
          <w:p w14:paraId="49BD4973" w14:textId="77777777" w:rsidR="00BD7D6F" w:rsidRPr="007D7206" w:rsidRDefault="00BD7D6F" w:rsidP="007D7206">
            <w:pPr>
              <w:pStyle w:val="SingleTxtG"/>
              <w:tabs>
                <w:tab w:val="clear" w:pos="1701"/>
                <w:tab w:val="clear" w:pos="2268"/>
              </w:tabs>
              <w:suppressAutoHyphens w:val="0"/>
              <w:spacing w:before="40" w:after="40" w:line="220" w:lineRule="exact"/>
              <w:ind w:left="0" w:right="113"/>
              <w:jc w:val="right"/>
              <w:rPr>
                <w:sz w:val="18"/>
                <w:szCs w:val="18"/>
              </w:rPr>
            </w:pPr>
            <w:r w:rsidRPr="007D7206">
              <w:rPr>
                <w:sz w:val="18"/>
                <w:szCs w:val="18"/>
              </w:rPr>
              <w:t>12</w:t>
            </w:r>
          </w:p>
        </w:tc>
        <w:tc>
          <w:tcPr>
            <w:tcW w:w="2229" w:type="dxa"/>
            <w:tcBorders>
              <w:bottom w:val="single" w:sz="4" w:space="0" w:color="auto"/>
            </w:tcBorders>
            <w:shd w:val="clear" w:color="auto" w:fill="auto"/>
            <w:vAlign w:val="bottom"/>
          </w:tcPr>
          <w:p w14:paraId="7DB7AE05" w14:textId="77777777" w:rsidR="00BD7D6F" w:rsidRPr="007D7206" w:rsidRDefault="00BD7D6F" w:rsidP="007D7206">
            <w:pPr>
              <w:pStyle w:val="SingleTxtG"/>
              <w:tabs>
                <w:tab w:val="clear" w:pos="1701"/>
                <w:tab w:val="clear" w:pos="2268"/>
              </w:tabs>
              <w:suppressAutoHyphens w:val="0"/>
              <w:spacing w:before="40" w:after="40" w:line="220" w:lineRule="exact"/>
              <w:ind w:left="0" w:right="113"/>
              <w:jc w:val="right"/>
              <w:rPr>
                <w:bCs/>
                <w:sz w:val="18"/>
                <w:szCs w:val="18"/>
              </w:rPr>
            </w:pPr>
            <w:r w:rsidRPr="007D7206">
              <w:rPr>
                <w:sz w:val="18"/>
                <w:szCs w:val="18"/>
              </w:rPr>
              <w:t>16</w:t>
            </w:r>
          </w:p>
        </w:tc>
      </w:tr>
      <w:tr w:rsidR="00BD7D6F" w:rsidRPr="007D7206" w14:paraId="0E082241" w14:textId="77777777" w:rsidTr="007D7206">
        <w:tc>
          <w:tcPr>
            <w:tcW w:w="2712" w:type="dxa"/>
            <w:tcBorders>
              <w:top w:val="single" w:sz="4" w:space="0" w:color="auto"/>
              <w:bottom w:val="single" w:sz="4" w:space="0" w:color="auto"/>
            </w:tcBorders>
            <w:shd w:val="clear" w:color="auto" w:fill="auto"/>
            <w:tcMar>
              <w:top w:w="0" w:type="dxa"/>
              <w:left w:w="0" w:type="dxa"/>
              <w:bottom w:w="0" w:type="dxa"/>
              <w:right w:w="0" w:type="dxa"/>
            </w:tcMar>
            <w:hideMark/>
          </w:tcPr>
          <w:p w14:paraId="1B42BAB0" w14:textId="77777777" w:rsidR="00BD7D6F" w:rsidRPr="007D7206" w:rsidRDefault="00BD7D6F" w:rsidP="007D7206">
            <w:pPr>
              <w:pStyle w:val="SingleTxtG"/>
              <w:tabs>
                <w:tab w:val="clear" w:pos="1701"/>
                <w:tab w:val="clear" w:pos="2268"/>
              </w:tabs>
              <w:suppressAutoHyphens w:val="0"/>
              <w:spacing w:before="80" w:after="80" w:line="220" w:lineRule="exact"/>
              <w:ind w:left="283" w:right="0"/>
              <w:jc w:val="left"/>
              <w:rPr>
                <w:b/>
                <w:sz w:val="18"/>
                <w:szCs w:val="18"/>
              </w:rPr>
            </w:pPr>
            <w:r w:rsidRPr="007D7206">
              <w:rPr>
                <w:b/>
                <w:sz w:val="18"/>
                <w:szCs w:val="18"/>
              </w:rPr>
              <w:t>Total</w:t>
            </w:r>
          </w:p>
        </w:tc>
        <w:tc>
          <w:tcPr>
            <w:tcW w:w="2429" w:type="dxa"/>
            <w:tcBorders>
              <w:top w:val="single" w:sz="4" w:space="0" w:color="auto"/>
              <w:bottom w:val="single" w:sz="4" w:space="0" w:color="auto"/>
            </w:tcBorders>
            <w:shd w:val="clear" w:color="auto" w:fill="auto"/>
            <w:tcMar>
              <w:top w:w="0" w:type="dxa"/>
              <w:left w:w="0" w:type="dxa"/>
              <w:bottom w:w="0" w:type="dxa"/>
              <w:right w:w="0" w:type="dxa"/>
            </w:tcMar>
            <w:vAlign w:val="bottom"/>
            <w:hideMark/>
          </w:tcPr>
          <w:p w14:paraId="6A00B512" w14:textId="77777777" w:rsidR="00BD7D6F" w:rsidRPr="00E5751C" w:rsidRDefault="00BD7D6F" w:rsidP="00E5751C">
            <w:pPr>
              <w:pStyle w:val="SingleTxtG"/>
              <w:tabs>
                <w:tab w:val="clear" w:pos="1701"/>
                <w:tab w:val="clear" w:pos="2268"/>
              </w:tabs>
              <w:suppressAutoHyphens w:val="0"/>
              <w:spacing w:before="80" w:after="80" w:line="220" w:lineRule="exact"/>
              <w:ind w:left="0" w:right="113"/>
              <w:jc w:val="right"/>
              <w:rPr>
                <w:b/>
                <w:bCs/>
                <w:sz w:val="18"/>
                <w:szCs w:val="24"/>
              </w:rPr>
            </w:pPr>
            <w:r w:rsidRPr="00E5751C">
              <w:rPr>
                <w:b/>
                <w:bCs/>
                <w:sz w:val="18"/>
                <w:szCs w:val="24"/>
              </w:rPr>
              <w:t>127</w:t>
            </w:r>
          </w:p>
        </w:tc>
        <w:tc>
          <w:tcPr>
            <w:tcW w:w="2229" w:type="dxa"/>
            <w:tcBorders>
              <w:top w:val="single" w:sz="4" w:space="0" w:color="auto"/>
              <w:bottom w:val="single" w:sz="4" w:space="0" w:color="auto"/>
            </w:tcBorders>
            <w:shd w:val="clear" w:color="auto" w:fill="auto"/>
            <w:vAlign w:val="bottom"/>
          </w:tcPr>
          <w:p w14:paraId="382F6A27" w14:textId="77777777" w:rsidR="00BD7D6F" w:rsidRPr="00E5751C" w:rsidRDefault="00BD7D6F" w:rsidP="00E5751C">
            <w:pPr>
              <w:pStyle w:val="SingleTxtG"/>
              <w:tabs>
                <w:tab w:val="clear" w:pos="1701"/>
                <w:tab w:val="clear" w:pos="2268"/>
              </w:tabs>
              <w:suppressAutoHyphens w:val="0"/>
              <w:spacing w:before="80" w:after="80" w:line="220" w:lineRule="exact"/>
              <w:ind w:left="0" w:right="113"/>
              <w:jc w:val="right"/>
              <w:rPr>
                <w:b/>
                <w:bCs/>
                <w:sz w:val="18"/>
                <w:szCs w:val="24"/>
              </w:rPr>
            </w:pPr>
            <w:r w:rsidRPr="00E5751C">
              <w:rPr>
                <w:b/>
                <w:bCs/>
                <w:sz w:val="18"/>
                <w:szCs w:val="24"/>
              </w:rPr>
              <w:t>127</w:t>
            </w:r>
          </w:p>
        </w:tc>
      </w:tr>
      <w:tr w:rsidR="00BD7D6F" w:rsidRPr="007D7206" w14:paraId="704C2FE0" w14:textId="77777777" w:rsidTr="007D7206">
        <w:tc>
          <w:tcPr>
            <w:tcW w:w="2712" w:type="dxa"/>
            <w:tcBorders>
              <w:top w:val="single" w:sz="4" w:space="0" w:color="auto"/>
            </w:tcBorders>
            <w:shd w:val="clear" w:color="auto" w:fill="auto"/>
            <w:tcMar>
              <w:top w:w="0" w:type="dxa"/>
              <w:left w:w="0" w:type="dxa"/>
              <w:bottom w:w="0" w:type="dxa"/>
              <w:right w:w="0" w:type="dxa"/>
            </w:tcMar>
            <w:hideMark/>
          </w:tcPr>
          <w:p w14:paraId="6916C10C" w14:textId="77777777" w:rsidR="00BD7D6F" w:rsidRPr="007D7206" w:rsidRDefault="00BD7D6F" w:rsidP="007D7206">
            <w:pPr>
              <w:pStyle w:val="SingleTxtG"/>
              <w:tabs>
                <w:tab w:val="clear" w:pos="1701"/>
                <w:tab w:val="clear" w:pos="2268"/>
              </w:tabs>
              <w:suppressAutoHyphens w:val="0"/>
              <w:spacing w:before="40" w:after="40" w:line="220" w:lineRule="exact"/>
              <w:ind w:left="0" w:right="113"/>
              <w:jc w:val="left"/>
              <w:rPr>
                <w:iCs/>
                <w:sz w:val="18"/>
                <w:szCs w:val="18"/>
              </w:rPr>
            </w:pPr>
            <w:r w:rsidRPr="007D7206">
              <w:rPr>
                <w:sz w:val="18"/>
                <w:szCs w:val="18"/>
              </w:rPr>
              <w:t>% women</w:t>
            </w:r>
          </w:p>
        </w:tc>
        <w:tc>
          <w:tcPr>
            <w:tcW w:w="2429" w:type="dxa"/>
            <w:tcBorders>
              <w:top w:val="single" w:sz="4" w:space="0" w:color="auto"/>
            </w:tcBorders>
            <w:shd w:val="clear" w:color="auto" w:fill="auto"/>
            <w:tcMar>
              <w:top w:w="0" w:type="dxa"/>
              <w:left w:w="0" w:type="dxa"/>
              <w:bottom w:w="0" w:type="dxa"/>
              <w:right w:w="0" w:type="dxa"/>
            </w:tcMar>
            <w:vAlign w:val="bottom"/>
            <w:hideMark/>
          </w:tcPr>
          <w:p w14:paraId="28F8D45C" w14:textId="77777777" w:rsidR="00BD7D6F" w:rsidRPr="007D7206" w:rsidRDefault="00BD7D6F" w:rsidP="007D7206">
            <w:pPr>
              <w:pStyle w:val="SingleTxtG"/>
              <w:tabs>
                <w:tab w:val="clear" w:pos="1701"/>
                <w:tab w:val="clear" w:pos="2268"/>
              </w:tabs>
              <w:suppressAutoHyphens w:val="0"/>
              <w:spacing w:before="40" w:after="40" w:line="220" w:lineRule="exact"/>
              <w:ind w:left="0" w:right="113"/>
              <w:jc w:val="right"/>
              <w:rPr>
                <w:sz w:val="18"/>
                <w:szCs w:val="18"/>
              </w:rPr>
            </w:pPr>
            <w:r w:rsidRPr="007D7206">
              <w:rPr>
                <w:sz w:val="18"/>
                <w:szCs w:val="18"/>
              </w:rPr>
              <w:t>9.45 %</w:t>
            </w:r>
          </w:p>
        </w:tc>
        <w:tc>
          <w:tcPr>
            <w:tcW w:w="2229" w:type="dxa"/>
            <w:tcBorders>
              <w:top w:val="single" w:sz="4" w:space="0" w:color="auto"/>
            </w:tcBorders>
            <w:shd w:val="clear" w:color="auto" w:fill="auto"/>
            <w:vAlign w:val="bottom"/>
          </w:tcPr>
          <w:p w14:paraId="6CF78F95" w14:textId="77777777" w:rsidR="00BD7D6F" w:rsidRPr="007D7206" w:rsidRDefault="00BD7D6F" w:rsidP="007D7206">
            <w:pPr>
              <w:pStyle w:val="SingleTxtG"/>
              <w:tabs>
                <w:tab w:val="clear" w:pos="1701"/>
                <w:tab w:val="clear" w:pos="2268"/>
              </w:tabs>
              <w:suppressAutoHyphens w:val="0"/>
              <w:spacing w:before="40" w:after="40" w:line="220" w:lineRule="exact"/>
              <w:ind w:left="0" w:right="113"/>
              <w:jc w:val="right"/>
              <w:rPr>
                <w:sz w:val="18"/>
                <w:szCs w:val="18"/>
              </w:rPr>
            </w:pPr>
            <w:r w:rsidRPr="007D7206">
              <w:rPr>
                <w:sz w:val="18"/>
                <w:szCs w:val="18"/>
              </w:rPr>
              <w:t>12.6 %</w:t>
            </w:r>
          </w:p>
        </w:tc>
      </w:tr>
    </w:tbl>
    <w:p w14:paraId="35D5A22E" w14:textId="77777777" w:rsidR="00BD7D6F" w:rsidRPr="00DF5E79" w:rsidRDefault="00BD7D6F" w:rsidP="00BD7D6F">
      <w:pPr>
        <w:pStyle w:val="SingleTxtG"/>
        <w:spacing w:before="240"/>
        <w:rPr>
          <w:lang w:val="en-CA"/>
        </w:rPr>
      </w:pPr>
      <w:r>
        <w:lastRenderedPageBreak/>
        <w:t>165.</w:t>
      </w:r>
      <w:r>
        <w:tab/>
        <w:t>In the 2016 municipal elections, of a total of 18,602 municipal councillors in Burkina Faso, 16,243 (87.32 per cent) were men and 2,359 (12.68 per cent) were women.</w:t>
      </w:r>
    </w:p>
    <w:p w14:paraId="5FBB97A6" w14:textId="0BB1B828" w:rsidR="00BD7D6F" w:rsidRPr="00DF5E79" w:rsidRDefault="00BD7D6F" w:rsidP="00BD7D6F">
      <w:pPr>
        <w:pStyle w:val="SingleTxtG"/>
        <w:rPr>
          <w:lang w:val="en-CA"/>
        </w:rPr>
      </w:pPr>
      <w:r>
        <w:t>166.</w:t>
      </w:r>
      <w:r>
        <w:tab/>
        <w:t>In 2021, 6 out of 32 ambassadors (18.75 per cent), 10 out of 31 ministers (32.25</w:t>
      </w:r>
      <w:r w:rsidR="00793B23">
        <w:t> </w:t>
      </w:r>
      <w:r>
        <w:t>per</w:t>
      </w:r>
      <w:r w:rsidR="00793B23">
        <w:t> </w:t>
      </w:r>
      <w:r>
        <w:t>cent), 16 out of 127 representatives (12.6 per cent), 3 out of 6</w:t>
      </w:r>
      <w:r w:rsidRPr="007A1016">
        <w:t xml:space="preserve"> </w:t>
      </w:r>
      <w:r w:rsidRPr="00565E1E">
        <w:t>presidents of institutions</w:t>
      </w:r>
      <w:r>
        <w:t xml:space="preserve"> (50 per cent) and 4 out of 13 governors (30.77 per cent) were women.</w:t>
      </w:r>
    </w:p>
    <w:p w14:paraId="3AB5AC72" w14:textId="6551A0B1" w:rsidR="00BD7D6F" w:rsidRPr="00DF5E79" w:rsidRDefault="00DA0C79" w:rsidP="00DA0C79">
      <w:pPr>
        <w:pStyle w:val="H4G"/>
        <w:rPr>
          <w:lang w:val="en-CA"/>
        </w:rPr>
      </w:pPr>
      <w:r>
        <w:tab/>
      </w:r>
      <w:r>
        <w:tab/>
      </w:r>
      <w:r w:rsidR="00BD7D6F">
        <w:t>Information on restrictions imposed in accordance with paragraph 3 on the enjoyment by non-nationals of the economic rights enshrined in the Covenant</w:t>
      </w:r>
    </w:p>
    <w:p w14:paraId="66A575E4" w14:textId="77777777" w:rsidR="00BD7D6F" w:rsidRPr="00DF5E79" w:rsidRDefault="00BD7D6F" w:rsidP="00BD7D6F">
      <w:pPr>
        <w:pStyle w:val="SingleTxtG"/>
        <w:rPr>
          <w:lang w:val="en-CA"/>
        </w:rPr>
      </w:pPr>
      <w:r>
        <w:t>167.</w:t>
      </w:r>
      <w:r>
        <w:tab/>
        <w:t>The Constitution recognizes and protects the economic, social and cultural rights of all persons living in the national territory. However, for economic, political or other reasons, restrictions may apply to the enjoyment of certain rights by foreigners. This is the case of employment in the civil service, which is restricted to nationals pursuant to General Civil Service Regulations Act No. 081-2015/CNT of 24 November 2015. Nonetheless, the Labour Code of Burkina Faso applies equally to all workers and employers in the country, regardless of their status.</w:t>
      </w:r>
    </w:p>
    <w:p w14:paraId="74A89BEB" w14:textId="5F1D2886" w:rsidR="00BD7D6F" w:rsidRPr="00DF5E79" w:rsidRDefault="00BD7D6F" w:rsidP="00BD7D6F">
      <w:pPr>
        <w:pStyle w:val="SingleTxtG"/>
        <w:rPr>
          <w:lang w:val="en-CA"/>
        </w:rPr>
      </w:pPr>
      <w:r>
        <w:t>168.</w:t>
      </w:r>
      <w:r>
        <w:tab/>
        <w:t xml:space="preserve">Foreigners in Burkina Faso enjoy the same education rights as nationals. According to article 3 of Act No. 013-2007/AN of 30 July 2007 on education policy: </w:t>
      </w:r>
      <w:r w:rsidR="00D2125C">
        <w:t>“</w:t>
      </w:r>
      <w:r>
        <w:t>Education is a national priority. All persons living in Burkina Faso have the right to education, without distinction of any kind, including on the grounds of sex, social origin, race, religion or political opinion, nationality or state of health. This right is exercised on the basis of fairness and equal opportunity for all citizens.</w:t>
      </w:r>
      <w:r w:rsidR="00D2125C">
        <w:t>”</w:t>
      </w:r>
      <w:bookmarkStart w:id="63" w:name="_Hlk147614780"/>
      <w:bookmarkEnd w:id="63"/>
    </w:p>
    <w:p w14:paraId="03727C63" w14:textId="163D58A9" w:rsidR="00BD7D6F" w:rsidRPr="00DF5E79" w:rsidRDefault="00BD7D6F" w:rsidP="00BD7D6F">
      <w:pPr>
        <w:pStyle w:val="SingleTxtG"/>
        <w:rPr>
          <w:lang w:val="en-CA"/>
        </w:rPr>
      </w:pPr>
      <w:r>
        <w:t>169.</w:t>
      </w:r>
      <w:r>
        <w:tab/>
        <w:t xml:space="preserve">Healthcare for children under 5 years of age and pregnant women, family planning services and antiretroviral drugs and labile blood products are available free of charge for all persons living in Burkina Faso without distinction of any kind, including on the basis of nationality. Regarding the enjoyment of the right to healthcare by foreigners, article 1 of Decree No. 2016-311/PRS/PM/MS/MATDSI/MINEFID on free healthcare for women and children under 5 years of age living in Burkina Faso makes no distinction between foreigners and nationals. It provides that: </w:t>
      </w:r>
      <w:r w:rsidR="00D2125C">
        <w:t>“</w:t>
      </w:r>
      <w:r>
        <w:t>Healthcare shall be free for women and children under the age of 5 years throughout the country.</w:t>
      </w:r>
      <w:r w:rsidR="00D2125C">
        <w:t>”</w:t>
      </w:r>
    </w:p>
    <w:p w14:paraId="5A1A98BC" w14:textId="77777777" w:rsidR="00BD7D6F" w:rsidRPr="00DF5E79" w:rsidRDefault="00BD7D6F" w:rsidP="00BD7D6F">
      <w:pPr>
        <w:pStyle w:val="SingleTxtG"/>
        <w:rPr>
          <w:lang w:val="en-CA"/>
        </w:rPr>
      </w:pPr>
      <w:r>
        <w:t>170.</w:t>
      </w:r>
      <w:r>
        <w:tab/>
        <w:t>Subsidies on certain essential products such as hydrocarbon fuels, butane gas and agricultural inputs benefit both nationals and foreigners.</w:t>
      </w:r>
    </w:p>
    <w:p w14:paraId="1033EE7E" w14:textId="77777777" w:rsidR="006166B6" w:rsidRDefault="00BD7D6F" w:rsidP="006166B6">
      <w:pPr>
        <w:pStyle w:val="H23G"/>
        <w:spacing w:after="0"/>
        <w:rPr>
          <w:bCs/>
        </w:rPr>
      </w:pPr>
      <w:r>
        <w:tab/>
      </w:r>
      <w:r>
        <w:tab/>
      </w:r>
      <w:r>
        <w:rPr>
          <w:bCs/>
        </w:rPr>
        <w:t>Article 3</w:t>
      </w:r>
    </w:p>
    <w:p w14:paraId="49625C08" w14:textId="48CA352B" w:rsidR="00BD7D6F" w:rsidRPr="00DF5E79" w:rsidRDefault="006166B6" w:rsidP="006166B6">
      <w:pPr>
        <w:pStyle w:val="H23G"/>
        <w:spacing w:before="0"/>
        <w:rPr>
          <w:lang w:val="en-CA"/>
        </w:rPr>
      </w:pPr>
      <w:r>
        <w:rPr>
          <w:bCs/>
        </w:rPr>
        <w:tab/>
      </w:r>
      <w:r>
        <w:rPr>
          <w:bCs/>
        </w:rPr>
        <w:tab/>
      </w:r>
      <w:r w:rsidR="00BD7D6F">
        <w:rPr>
          <w:bCs/>
        </w:rPr>
        <w:t>Gender equality and non-discrimination</w:t>
      </w:r>
    </w:p>
    <w:p w14:paraId="5D7182C9" w14:textId="737A1AB9" w:rsidR="00BD7D6F" w:rsidRPr="00DF5E79" w:rsidRDefault="00DA0C79" w:rsidP="00DA0C79">
      <w:pPr>
        <w:pStyle w:val="H4G"/>
        <w:rPr>
          <w:lang w:val="en-CA"/>
        </w:rPr>
      </w:pPr>
      <w:r>
        <w:tab/>
      </w:r>
      <w:r>
        <w:tab/>
      </w:r>
      <w:r w:rsidR="00BD7D6F">
        <w:t xml:space="preserve">Equality and non-discrimination on the basis of gender </w:t>
      </w:r>
    </w:p>
    <w:p w14:paraId="66B337BA" w14:textId="77777777" w:rsidR="00BD7D6F" w:rsidRPr="00DF5E79" w:rsidRDefault="00BD7D6F" w:rsidP="00BD7D6F">
      <w:pPr>
        <w:pStyle w:val="SingleTxtG"/>
        <w:rPr>
          <w:lang w:val="en-CA"/>
        </w:rPr>
      </w:pPr>
      <w:r>
        <w:t>171.</w:t>
      </w:r>
      <w:r>
        <w:tab/>
        <w:t>Article 1 of the Constitution prohibits all forms of gender-based discrimination. This principle is enshrined in legislative and regulatory texts and a wide range of programmes and policies.</w:t>
      </w:r>
    </w:p>
    <w:p w14:paraId="046DCB31" w14:textId="5FF56544" w:rsidR="00BD7D6F" w:rsidRPr="00DF5E79" w:rsidRDefault="00BD7D6F" w:rsidP="00BD7D6F">
      <w:pPr>
        <w:pStyle w:val="SingleTxtG"/>
        <w:rPr>
          <w:lang w:val="en-CA"/>
        </w:rPr>
      </w:pPr>
      <w:r>
        <w:t>172.</w:t>
      </w:r>
      <w:r>
        <w:tab/>
        <w:t>The Education Policy Act establishes compulsory schooling for all children between 6 and 16 years of age. Several measures have been adopted</w:t>
      </w:r>
      <w:r w:rsidRPr="00975E11">
        <w:t xml:space="preserve"> </w:t>
      </w:r>
      <w:r>
        <w:t>in application of this law, including the National Fast Track for Girls Education Policy 2012–2021.</w:t>
      </w:r>
    </w:p>
    <w:p w14:paraId="0318CA81" w14:textId="2DA0426A" w:rsidR="00BD7D6F" w:rsidRPr="00DF5E79" w:rsidRDefault="00BD7D6F" w:rsidP="00BD7D6F">
      <w:pPr>
        <w:pStyle w:val="SingleTxtG"/>
        <w:rPr>
          <w:lang w:val="en-CA"/>
        </w:rPr>
      </w:pPr>
      <w:r>
        <w:t>173.</w:t>
      </w:r>
      <w:r>
        <w:tab/>
        <w:t>The State has taken a number of measures to ensure gender equality at all levels of education (see paras. 152 and 155 above). These measures resulted, for the 2020/21 primary school year, in a gross enrolment rate of 86.1 per cent, including 87.3 per cent for girls and 84.9 per cent for boys, equating to a parity index of 1.02. Regarding post-primary education, in 2021, the gross enrolment rate was 47.3 per cent, with 52.5 per cent for girls and 42.5</w:t>
      </w:r>
      <w:r w:rsidR="00DA0C79">
        <w:t> </w:t>
      </w:r>
      <w:r>
        <w:t>per</w:t>
      </w:r>
      <w:r w:rsidR="00DA0C79">
        <w:t> </w:t>
      </w:r>
      <w:r>
        <w:t>cent for boys, equating to a parity index of 1.23. In 2021, the gross secondary school enrolment rate was 22.3 per cent, with 21.2 per cent for girls and 23.4 per cent for boys, giving a parity index of 0.91.</w:t>
      </w:r>
    </w:p>
    <w:p w14:paraId="691D7713" w14:textId="77777777" w:rsidR="00BD7D6F" w:rsidRPr="00DF5E79" w:rsidRDefault="00BD7D6F" w:rsidP="00BD7D6F">
      <w:pPr>
        <w:pStyle w:val="SingleTxtG"/>
        <w:rPr>
          <w:lang w:val="en-CA"/>
        </w:rPr>
      </w:pPr>
      <w:r>
        <w:t>174.</w:t>
      </w:r>
      <w:r>
        <w:tab/>
        <w:t>Regarding the right to participate in cultural activities, the Constitution recognizes the right of all citizens to take part freely in cultural life and in the promotion and protection of traditional values.</w:t>
      </w:r>
    </w:p>
    <w:p w14:paraId="2A6E074C" w14:textId="77777777" w:rsidR="00BD7D6F" w:rsidRPr="00DF5E79" w:rsidRDefault="00BD7D6F" w:rsidP="00BD7D6F">
      <w:pPr>
        <w:pStyle w:val="SingleTxtG"/>
        <w:rPr>
          <w:lang w:val="en-CA"/>
        </w:rPr>
      </w:pPr>
      <w:r>
        <w:lastRenderedPageBreak/>
        <w:t>175.</w:t>
      </w:r>
      <w:r>
        <w:tab/>
        <w:t>In the area of work, access to public and private employment is open, without distinction of any kind, and as an equal right, to all citizens of Burkina Faso who fulfil the requisite conditions for each job position offered, subject to limitations inherent in certain forms of employment, as defined in the provisions in force.</w:t>
      </w:r>
    </w:p>
    <w:p w14:paraId="5A1AAE99" w14:textId="77777777" w:rsidR="00BD7D6F" w:rsidRPr="00DF5E79" w:rsidRDefault="00BD7D6F" w:rsidP="00BD7D6F">
      <w:pPr>
        <w:pStyle w:val="SingleTxtG"/>
        <w:rPr>
          <w:lang w:val="en-CA"/>
        </w:rPr>
      </w:pPr>
      <w:r>
        <w:t>176.</w:t>
      </w:r>
      <w:r>
        <w:tab/>
        <w:t>Women have access to land but often lack control over it. To meet this challenge, Act No. 070-2015/CNT of 22 October 2015 on agriculture, forestry, animal husbandry, fisheries and wildlife policy in Burkina Faso was enacted; its article 106 (2) provides that 30 per cent of newly developed land must be allocated to women to promote their participation in agricultural development.</w:t>
      </w:r>
    </w:p>
    <w:p w14:paraId="4CA90211" w14:textId="77335CF3" w:rsidR="00BD7D6F" w:rsidRPr="00DF5E79" w:rsidRDefault="00BD7D6F" w:rsidP="00BD7D6F">
      <w:pPr>
        <w:pStyle w:val="SingleTxtG"/>
        <w:rPr>
          <w:lang w:val="en-CA"/>
        </w:rPr>
      </w:pPr>
      <w:r>
        <w:t>177.</w:t>
      </w:r>
      <w:r>
        <w:tab/>
        <w:t>The Government has taken a number of significant measures to broaden and protect women</w:t>
      </w:r>
      <w:r w:rsidR="00D2125C">
        <w:t>’</w:t>
      </w:r>
      <w:r>
        <w:t>s access to land. Accordingly, as at 30 June 2021, 50.30 per cent of newly developed land had been effectively allocated to women. In 2017, the Ministry for Women organized training for 191 women and 191 men on land title acquisition procedures.</w:t>
      </w:r>
    </w:p>
    <w:p w14:paraId="0AC121E4" w14:textId="77777777" w:rsidR="00BD7D6F" w:rsidRPr="00DF5E79" w:rsidRDefault="00BD7D6F" w:rsidP="00BD7D6F">
      <w:pPr>
        <w:pStyle w:val="SingleTxtG"/>
        <w:rPr>
          <w:lang w:val="en-CA"/>
        </w:rPr>
      </w:pPr>
      <w:r>
        <w:t>178.</w:t>
      </w:r>
      <w:r>
        <w:tab/>
        <w:t>There is no legal discrimination in the areas of housing or food. The main obstacle in that regard continues to be poverty.</w:t>
      </w:r>
    </w:p>
    <w:p w14:paraId="2E3DE7E5" w14:textId="0DEADA03" w:rsidR="00BD7D6F" w:rsidRPr="00DF5E79" w:rsidRDefault="00DA0C79" w:rsidP="00DA0C79">
      <w:pPr>
        <w:pStyle w:val="H4G"/>
        <w:rPr>
          <w:lang w:val="en-CA"/>
        </w:rPr>
      </w:pPr>
      <w:r>
        <w:tab/>
      </w:r>
      <w:r>
        <w:tab/>
      </w:r>
      <w:r w:rsidR="00BD7D6F">
        <w:t xml:space="preserve">Legislation on gender equality </w:t>
      </w:r>
    </w:p>
    <w:p w14:paraId="17F5FB49" w14:textId="77777777" w:rsidR="00BD7D6F" w:rsidRPr="00DF5E79" w:rsidRDefault="00BD7D6F" w:rsidP="00BD7D6F">
      <w:pPr>
        <w:pStyle w:val="H56G"/>
        <w:ind w:hanging="850"/>
        <w:rPr>
          <w:lang w:val="en-CA"/>
        </w:rPr>
      </w:pPr>
      <w:r>
        <w:tab/>
        <w:t>(a)</w:t>
      </w:r>
      <w:r>
        <w:tab/>
        <w:t xml:space="preserve">Legislative framework for the promotion of gender equality </w:t>
      </w:r>
    </w:p>
    <w:p w14:paraId="52B5D0BF" w14:textId="132DCDA1" w:rsidR="00BD7D6F" w:rsidRPr="00DF5E79" w:rsidRDefault="00BD7D6F" w:rsidP="00BD7D6F">
      <w:pPr>
        <w:pStyle w:val="SingleTxtG"/>
        <w:rPr>
          <w:lang w:val="en-CA"/>
        </w:rPr>
      </w:pPr>
      <w:r>
        <w:t>179.</w:t>
      </w:r>
      <w:r>
        <w:tab/>
        <w:t xml:space="preserve">In Burkina Faso, gender equality is protected by law. Article 1 of the Constitution states that: </w:t>
      </w:r>
      <w:r w:rsidR="00D2125C">
        <w:t>“</w:t>
      </w:r>
      <w:r>
        <w:t>All citizens of Burkina Faso are born free and equal in rights. Discrimination of any kind, in particular on the basis of race, ethnicity, regional provenance, colour, sex, language, religion, caste, political opinion, property or birth, is prohibited.</w:t>
      </w:r>
      <w:r w:rsidR="00D2125C">
        <w:t>”</w:t>
      </w:r>
      <w:r>
        <w:t xml:space="preserve"> Article 19 (2) of the Constitution prohibits all forms of discrimination in employment and remuneration.</w:t>
      </w:r>
    </w:p>
    <w:p w14:paraId="24161631" w14:textId="77777777" w:rsidR="00BD7D6F" w:rsidRPr="00DF5E79" w:rsidRDefault="00BD7D6F" w:rsidP="00BD7D6F">
      <w:pPr>
        <w:pStyle w:val="SingleTxtG"/>
        <w:rPr>
          <w:lang w:val="en-CA"/>
        </w:rPr>
      </w:pPr>
      <w:r>
        <w:t>180.</w:t>
      </w:r>
      <w:r>
        <w:tab/>
        <w:t>Article 182 of the Labour Code provides that salaries must be the same when the professional qualifications, working conditions and capacity for work are the same.</w:t>
      </w:r>
    </w:p>
    <w:p w14:paraId="7E5E115E" w14:textId="77777777" w:rsidR="00BD7D6F" w:rsidRPr="00DF5E79" w:rsidRDefault="00BD7D6F" w:rsidP="00BD7D6F">
      <w:pPr>
        <w:pStyle w:val="SingleTxtG"/>
        <w:rPr>
          <w:lang w:val="en-CA"/>
        </w:rPr>
      </w:pPr>
      <w:r>
        <w:t>181.</w:t>
      </w:r>
      <w:r>
        <w:tab/>
        <w:t xml:space="preserve">Article 62 of the Act on agrarian and land reform provides that urban and rural lands on the national territory may belong to any natural person, regardless of sex or marital status. </w:t>
      </w:r>
    </w:p>
    <w:p w14:paraId="79CD2C7F" w14:textId="77777777" w:rsidR="00BD7D6F" w:rsidRPr="00DF5E79" w:rsidRDefault="00BD7D6F" w:rsidP="00BD7D6F">
      <w:pPr>
        <w:pStyle w:val="SingleTxtG"/>
        <w:rPr>
          <w:lang w:val="en-CA"/>
        </w:rPr>
      </w:pPr>
      <w:r>
        <w:t>182.</w:t>
      </w:r>
      <w:r>
        <w:tab/>
        <w:t>All persons living in the territory of Burkina Faso, without distinction of any kind, enjoy the right to health. This is one of the social rights enshrined in article 18 of the Constitution.</w:t>
      </w:r>
    </w:p>
    <w:p w14:paraId="4F30ECF6" w14:textId="5EBC008D" w:rsidR="00BD7D6F" w:rsidRPr="00DF5E79" w:rsidRDefault="00BD7D6F" w:rsidP="00BD7D6F">
      <w:pPr>
        <w:pStyle w:val="SingleTxtG"/>
        <w:rPr>
          <w:lang w:val="en-CA"/>
        </w:rPr>
      </w:pPr>
      <w:r>
        <w:t>183.</w:t>
      </w:r>
      <w:r>
        <w:tab/>
        <w:t xml:space="preserve">The Constitution enshrines the principle of equality between men and women. Marital rights adhere to the principle that marriage is based on equal rights and duties for the spouses. By law, monogamous marriage is the general legal norm; polygamy is permissible under conditions that preserve the fundamental rights of the wife. Article 236 of the Constitution provides that: </w:t>
      </w:r>
      <w:r w:rsidR="00D2125C">
        <w:t>“</w:t>
      </w:r>
      <w:r>
        <w:t>Children enjoy equal rights without exception, distinction or discrimination on the basis of their filiation.</w:t>
      </w:r>
      <w:r w:rsidR="00D2125C">
        <w:t>”</w:t>
      </w:r>
    </w:p>
    <w:p w14:paraId="22FF77B4" w14:textId="77777777" w:rsidR="00BD7D6F" w:rsidRPr="00DF5E79" w:rsidRDefault="00BD7D6F" w:rsidP="00BD7D6F">
      <w:pPr>
        <w:pStyle w:val="H56G"/>
        <w:ind w:hanging="850"/>
        <w:rPr>
          <w:lang w:val="en-CA"/>
        </w:rPr>
      </w:pPr>
      <w:r>
        <w:tab/>
        <w:t>(b)</w:t>
      </w:r>
      <w:r>
        <w:tab/>
        <w:t xml:space="preserve">Assessment of the impact of legislation and policy on gender equality </w:t>
      </w:r>
    </w:p>
    <w:p w14:paraId="3DA0022B" w14:textId="45778E2B" w:rsidR="00BD7D6F" w:rsidRPr="00DF5E79" w:rsidRDefault="00BD7D6F" w:rsidP="00BD7D6F">
      <w:pPr>
        <w:pStyle w:val="SingleTxtG"/>
        <w:rPr>
          <w:lang w:val="en-CA"/>
        </w:rPr>
      </w:pPr>
      <w:r>
        <w:t>184.</w:t>
      </w:r>
      <w:r>
        <w:tab/>
        <w:t>In the area of employment, the Government is carrying out affirmative measures to encourage women to apply for positions once reserved exclusively for men, such as, for instance, recruiting women to the police force, the gendarmerie and the army. Significant progress in the area of access to credit has been made over the past 10 years. The Government has made efforts to set up national funds for women. The Support Fund for Women</w:t>
      </w:r>
      <w:r w:rsidR="00D2125C">
        <w:t>’</w:t>
      </w:r>
      <w:r>
        <w:t>s Income</w:t>
      </w:r>
      <w:r w:rsidR="00F46E14">
        <w:noBreakHyphen/>
      </w:r>
      <w:r>
        <w:t>generating Activities eases access to credit for women by giving them loans and/or offering them guarantees, or by providing them with training that will help them to better manage their affairs, whether in agriculture, husbandry or craft activities, or as the owner of a restaurant or small business. As at 30 June 2016, the Gender Unit of the Ministry of Agriculture reported that 38 per cent of newly developed land had been allocated to women, out of an estimated total area of 12,854 hectares. There was a marked improvement in 2018, with 46 per cent of plots developed in inland valleys and 31 per cent of irrigated zones going to women.</w:t>
      </w:r>
    </w:p>
    <w:p w14:paraId="17109659" w14:textId="77777777" w:rsidR="007A2190" w:rsidRDefault="00BD7D6F" w:rsidP="007A2190">
      <w:pPr>
        <w:pStyle w:val="H23G"/>
        <w:spacing w:after="0"/>
        <w:rPr>
          <w:bCs/>
        </w:rPr>
      </w:pPr>
      <w:r>
        <w:lastRenderedPageBreak/>
        <w:tab/>
      </w:r>
      <w:r>
        <w:tab/>
      </w:r>
      <w:r>
        <w:rPr>
          <w:bCs/>
        </w:rPr>
        <w:t xml:space="preserve">Articles 4 and 5 </w:t>
      </w:r>
    </w:p>
    <w:p w14:paraId="3E7FF3ED" w14:textId="149E4EAD" w:rsidR="00BD7D6F" w:rsidRPr="00DF5E79" w:rsidRDefault="007A2190" w:rsidP="007A2190">
      <w:pPr>
        <w:pStyle w:val="H23G"/>
        <w:spacing w:before="0"/>
        <w:rPr>
          <w:lang w:val="en-CA"/>
        </w:rPr>
      </w:pPr>
      <w:r>
        <w:rPr>
          <w:bCs/>
        </w:rPr>
        <w:tab/>
      </w:r>
      <w:r>
        <w:rPr>
          <w:bCs/>
        </w:rPr>
        <w:tab/>
      </w:r>
      <w:r w:rsidR="00BD7D6F">
        <w:rPr>
          <w:bCs/>
        </w:rPr>
        <w:t>Derogations from and restrictions and limitations on economic, social and cultural rights</w:t>
      </w:r>
      <w:r w:rsidR="00BD7D6F">
        <w:t xml:space="preserve"> </w:t>
      </w:r>
    </w:p>
    <w:p w14:paraId="4DBDAFCD" w14:textId="77777777" w:rsidR="00BD7D6F" w:rsidRPr="00756B7C" w:rsidRDefault="00BD7D6F" w:rsidP="00BD7D6F">
      <w:pPr>
        <w:pStyle w:val="SingleTxtG"/>
        <w:rPr>
          <w:lang w:val="en-CA"/>
        </w:rPr>
      </w:pPr>
      <w:r>
        <w:t>185.</w:t>
      </w:r>
      <w:r>
        <w:tab/>
        <w:t>The legislation of Burkina Faso does not provide for derogations from or restrictions or limitations on economic, social and cultural rights. The Constitution of Burkina Faso prohibits any discrimination based on race, ethnicity, region, colour, sex, language, religion, caste, political opinion, property or birth.</w:t>
      </w:r>
    </w:p>
    <w:p w14:paraId="010E2A1C" w14:textId="77777777" w:rsidR="00BD7D6F" w:rsidRPr="00756B7C" w:rsidRDefault="00BD7D6F" w:rsidP="00BD7D6F">
      <w:pPr>
        <w:pStyle w:val="HChG"/>
        <w:rPr>
          <w:bCs/>
          <w:lang w:val="en-CA"/>
        </w:rPr>
      </w:pPr>
      <w:bookmarkStart w:id="64" w:name="_Toc92384081"/>
      <w:bookmarkStart w:id="65" w:name="_Toc109629916"/>
      <w:bookmarkStart w:id="66" w:name="_Toc109639085"/>
      <w:r>
        <w:rPr>
          <w:bCs/>
        </w:rPr>
        <w:tab/>
        <w:t>II.</w:t>
      </w:r>
      <w:r>
        <w:tab/>
      </w:r>
      <w:r>
        <w:rPr>
          <w:bCs/>
        </w:rPr>
        <w:t>Information on specific rights</w:t>
      </w:r>
      <w:bookmarkEnd w:id="64"/>
      <w:bookmarkEnd w:id="65"/>
      <w:bookmarkEnd w:id="66"/>
    </w:p>
    <w:p w14:paraId="10574847" w14:textId="77777777" w:rsidR="007A2190" w:rsidRDefault="00BD7D6F" w:rsidP="007A2190">
      <w:pPr>
        <w:pStyle w:val="H23G"/>
        <w:spacing w:after="0"/>
        <w:rPr>
          <w:bCs/>
        </w:rPr>
      </w:pPr>
      <w:r>
        <w:tab/>
      </w:r>
      <w:r>
        <w:tab/>
      </w:r>
      <w:r>
        <w:rPr>
          <w:bCs/>
        </w:rPr>
        <w:t xml:space="preserve">Article 6 </w:t>
      </w:r>
    </w:p>
    <w:p w14:paraId="17723776" w14:textId="683C33F1" w:rsidR="00BD7D6F" w:rsidRPr="00756B7C" w:rsidRDefault="007A2190" w:rsidP="007A2190">
      <w:pPr>
        <w:pStyle w:val="H23G"/>
        <w:spacing w:before="0"/>
        <w:rPr>
          <w:lang w:val="en-CA"/>
        </w:rPr>
      </w:pPr>
      <w:r>
        <w:rPr>
          <w:bCs/>
        </w:rPr>
        <w:tab/>
      </w:r>
      <w:r>
        <w:rPr>
          <w:bCs/>
        </w:rPr>
        <w:tab/>
      </w:r>
      <w:r w:rsidR="00BD7D6F">
        <w:rPr>
          <w:bCs/>
        </w:rPr>
        <w:t>The right to work</w:t>
      </w:r>
    </w:p>
    <w:p w14:paraId="13C661B1" w14:textId="77777777" w:rsidR="00BD7D6F" w:rsidRPr="00756B7C" w:rsidRDefault="00BD7D6F" w:rsidP="00BD7D6F">
      <w:pPr>
        <w:pStyle w:val="SingleTxtG"/>
        <w:rPr>
          <w:lang w:val="en-CA"/>
        </w:rPr>
      </w:pPr>
      <w:r>
        <w:t>186.</w:t>
      </w:r>
      <w:r>
        <w:tab/>
        <w:t>The Constitution of Burkina Faso recognizes the right to work, which applies equally to all. Under articles 18–20, discrimination in employment and remuneration, including that based on sex, colour, social origin, ethnicity or political opinion, is prohibited. Moreover, under article 70 (2) of the Labour Code, any unfair dismissal gives rise to reinstatement of the worker or, if reinstatement is challenged or refused, the payment of damages.</w:t>
      </w:r>
    </w:p>
    <w:p w14:paraId="3C9E8EA4" w14:textId="309C76FF" w:rsidR="00BD7D6F" w:rsidRPr="00756B7C" w:rsidRDefault="00BD7D6F" w:rsidP="00BD7D6F">
      <w:pPr>
        <w:pStyle w:val="SingleTxtG"/>
        <w:rPr>
          <w:lang w:val="en-CA"/>
        </w:rPr>
      </w:pPr>
      <w:r>
        <w:t>187.</w:t>
      </w:r>
      <w:r>
        <w:tab/>
        <w:t>With regard to the employment of persons with disabilities, there is Decree No. 2012-829 of 22 October 2012 on social measures in favour of persons with disabilities in the area of vocational training, employment and transport. Article 10 of this decree establishes a 10</w:t>
      </w:r>
      <w:r w:rsidR="0064095B">
        <w:t> </w:t>
      </w:r>
      <w:r>
        <w:t>per cent employment quota for persons with disabilities in the civil service and public institutions, taking due account of the qualifications of the individuals concerned. The application of this provision has led to the recruitment of 186 persons with disabilities from 2014 to 2019.</w:t>
      </w:r>
    </w:p>
    <w:p w14:paraId="29D308C7" w14:textId="77777777" w:rsidR="00BD7D6F" w:rsidRPr="00756B7C" w:rsidRDefault="00BD7D6F" w:rsidP="00BD7D6F">
      <w:pPr>
        <w:pStyle w:val="SingleTxtG"/>
        <w:rPr>
          <w:lang w:val="en-CA"/>
        </w:rPr>
      </w:pPr>
      <w:r>
        <w:t>188.</w:t>
      </w:r>
      <w:r>
        <w:tab/>
        <w:t>Under the national employment policy, the Government of Burkina Faso, with the help of its partners, has set up national funds to provide funding to micro-, small- and medium-sized enterprises and one-stop service points to facilitate operations. From 2016 to 2020, 69,349 entrepreneurs received funding from the Fund to Support Youth Initiatives, the Employment Promotion Support Fund and the Informal Sector Support Fund. Over the same period, 495 microprojects for retired workers, including 97 women, were funded by the National Support Fund for Retired and Redundant Workers.</w:t>
      </w:r>
    </w:p>
    <w:p w14:paraId="20047856" w14:textId="48CBF273" w:rsidR="00BD7D6F" w:rsidRPr="00756B7C" w:rsidRDefault="00BD7D6F" w:rsidP="00BD7D6F">
      <w:pPr>
        <w:pStyle w:val="SingleTxtG"/>
        <w:rPr>
          <w:lang w:val="en-CA"/>
        </w:rPr>
      </w:pPr>
      <w:r>
        <w:t>189.</w:t>
      </w:r>
      <w:r>
        <w:tab/>
        <w:t>To enhance the employability of young people, since 2006, a programme to support the social integration of young graduates has been offered by the National Employment Agency. From 2016 to 2020, 14,476 young graduates were placed in internships, 11,517</w:t>
      </w:r>
      <w:r w:rsidR="0064095B">
        <w:t> </w:t>
      </w:r>
      <w:r>
        <w:t>young people were trained in job hunting techniques and 82,593 young people received training in entrepreneurship. The number of job listings published over the same period was 74,831.</w:t>
      </w:r>
    </w:p>
    <w:p w14:paraId="66893E00" w14:textId="77777777" w:rsidR="00BD7D6F" w:rsidRPr="00756B7C" w:rsidRDefault="00BD7D6F" w:rsidP="00BD7D6F">
      <w:pPr>
        <w:pStyle w:val="SingleTxtG"/>
        <w:rPr>
          <w:lang w:val="en-CA"/>
        </w:rPr>
      </w:pPr>
      <w:r>
        <w:t>190.</w:t>
      </w:r>
      <w:r>
        <w:tab/>
        <w:t xml:space="preserve">To provide actors in the cultural sector with a sustainable mechanism for financing their activities and projects, the Culture and Tourism Development Fund was established pursuant to Decree No. 2016-729/PRES/PM/MCAT/MINEFID of 8 August 2016. From 2016 to 2020, 163 cultural projects and 45 tourism projects were funded. </w:t>
      </w:r>
    </w:p>
    <w:p w14:paraId="3A1C8022" w14:textId="77777777" w:rsidR="00BD7D6F" w:rsidRPr="00756B7C" w:rsidRDefault="00BD7D6F" w:rsidP="00BD7D6F">
      <w:pPr>
        <w:pStyle w:val="SingleTxtG"/>
        <w:rPr>
          <w:lang w:val="en-CA"/>
        </w:rPr>
      </w:pPr>
      <w:r>
        <w:t>191.</w:t>
      </w:r>
      <w:r>
        <w:tab/>
        <w:t>As part of a programme to strengthen vocational training, the capacity of vocational training centres to serve trainees has been increased. From 2016 to 2020, 17,549 young people were trained in various trades.</w:t>
      </w:r>
    </w:p>
    <w:p w14:paraId="726C7509" w14:textId="77777777" w:rsidR="00BD7D6F" w:rsidRPr="00756B7C" w:rsidRDefault="00BD7D6F" w:rsidP="00BD7D6F">
      <w:pPr>
        <w:pStyle w:val="SingleTxtG"/>
        <w:rPr>
          <w:lang w:val="en-CA"/>
        </w:rPr>
      </w:pPr>
      <w:r>
        <w:t>192.</w:t>
      </w:r>
      <w:r>
        <w:tab/>
        <w:t>In addition,</w:t>
      </w:r>
      <w:r w:rsidRPr="00C9035E">
        <w:t xml:space="preserve"> </w:t>
      </w:r>
      <w:r>
        <w:t>from 2018 to 2020, the Government implemented a project to support vocational training, employment and entrepreneurship for persons with disabilities. This project provided financial support for the income-generating activities of 4,983 persons with disabilities, including 2,438 women with disabilities.</w:t>
      </w:r>
    </w:p>
    <w:p w14:paraId="45D2CE8F" w14:textId="77777777" w:rsidR="00BD7D6F" w:rsidRPr="00756B7C" w:rsidRDefault="00BD7D6F" w:rsidP="00BD7D6F">
      <w:pPr>
        <w:pStyle w:val="SingleTxtG"/>
        <w:rPr>
          <w:lang w:val="en-CA"/>
        </w:rPr>
      </w:pPr>
      <w:r>
        <w:t>193.</w:t>
      </w:r>
      <w:r>
        <w:tab/>
        <w:t>In addition, several funds and targeted employment programmes have been set up to facilitate access to the job market, including:</w:t>
      </w:r>
    </w:p>
    <w:p w14:paraId="434B1A31" w14:textId="525E52A8" w:rsidR="00BD7D6F" w:rsidRPr="00756B7C" w:rsidRDefault="00BD7D6F" w:rsidP="00BD7D6F">
      <w:pPr>
        <w:pStyle w:val="Bullet1G"/>
        <w:numPr>
          <w:ilvl w:val="0"/>
          <w:numId w:val="0"/>
        </w:numPr>
        <w:tabs>
          <w:tab w:val="left" w:pos="1701"/>
        </w:tabs>
        <w:ind w:left="1701" w:hanging="170"/>
        <w:rPr>
          <w:lang w:val="en-CA"/>
        </w:rPr>
      </w:pPr>
      <w:r w:rsidRPr="0006716E">
        <w:t>•</w:t>
      </w:r>
      <w:r>
        <w:tab/>
        <w:t>Financing by the Support Fund for Women</w:t>
      </w:r>
      <w:r w:rsidR="00D2125C">
        <w:t>’</w:t>
      </w:r>
      <w:r>
        <w:t>s Income-generating Activities of 83,868 projects involving 1,108,452 beneficiaries for a total amount of CFAF 86,704,990,000 between January 2014 and September 2021</w:t>
      </w:r>
    </w:p>
    <w:p w14:paraId="3338A643" w14:textId="66C13B12" w:rsidR="00BD7D6F" w:rsidRPr="00756B7C" w:rsidRDefault="00BD7D6F" w:rsidP="00BD7D6F">
      <w:pPr>
        <w:pStyle w:val="Bullet1G"/>
        <w:numPr>
          <w:ilvl w:val="0"/>
          <w:numId w:val="0"/>
        </w:numPr>
        <w:tabs>
          <w:tab w:val="left" w:pos="1701"/>
        </w:tabs>
        <w:ind w:left="1701" w:hanging="170"/>
        <w:rPr>
          <w:lang w:val="en-CA"/>
        </w:rPr>
      </w:pPr>
      <w:r w:rsidRPr="0006716E">
        <w:lastRenderedPageBreak/>
        <w:t>•</w:t>
      </w:r>
      <w:r>
        <w:tab/>
        <w:t>Allocation of CFAF 5 billion to the Support Fund for Women</w:t>
      </w:r>
      <w:r w:rsidR="00D2125C">
        <w:t>’</w:t>
      </w:r>
      <w:r>
        <w:t>s Income-generating Activities in 2020, for the granting of loans to women entrepreneurs to help revitalize women</w:t>
      </w:r>
      <w:r w:rsidR="00D2125C">
        <w:t>’</w:t>
      </w:r>
      <w:r>
        <w:t>s economic activities disrupted COVID-19 pandemic</w:t>
      </w:r>
    </w:p>
    <w:p w14:paraId="1F4F37BA" w14:textId="1B3C997D" w:rsidR="00BD7D6F" w:rsidRPr="00756B7C" w:rsidRDefault="00BD7D6F" w:rsidP="00BD7D6F">
      <w:pPr>
        <w:pStyle w:val="Bullet1G"/>
        <w:numPr>
          <w:ilvl w:val="0"/>
          <w:numId w:val="0"/>
        </w:numPr>
        <w:tabs>
          <w:tab w:val="left" w:pos="1701"/>
        </w:tabs>
        <w:ind w:left="1701" w:hanging="170"/>
        <w:rPr>
          <w:lang w:val="en-CA"/>
        </w:rPr>
      </w:pPr>
      <w:r w:rsidRPr="0006716E">
        <w:t>•</w:t>
      </w:r>
      <w:r>
        <w:tab/>
        <w:t>Granting of CFAF 2,871,890,000 to 9,250 women by the Support Fund for Women</w:t>
      </w:r>
      <w:r w:rsidR="00D2125C">
        <w:t>’</w:t>
      </w:r>
      <w:r>
        <w:t>s Income-generating Activities within the framework of the Programme for the Economic Empowerment of Young People and Women between 2017 and 2019</w:t>
      </w:r>
    </w:p>
    <w:p w14:paraId="3D1996D0" w14:textId="6873B63E" w:rsidR="00BD7D6F" w:rsidRPr="00756B7C" w:rsidRDefault="00BD7D6F" w:rsidP="00BD7D6F">
      <w:pPr>
        <w:pStyle w:val="Bullet1G"/>
        <w:numPr>
          <w:ilvl w:val="0"/>
          <w:numId w:val="0"/>
        </w:numPr>
        <w:tabs>
          <w:tab w:val="left" w:pos="1701"/>
        </w:tabs>
        <w:ind w:left="1701" w:hanging="170"/>
        <w:rPr>
          <w:lang w:val="en-CA"/>
        </w:rPr>
      </w:pPr>
      <w:r w:rsidRPr="0006716E">
        <w:t>•</w:t>
      </w:r>
      <w:r>
        <w:tab/>
        <w:t>Granting of CFAF 25,227,977,500 to 430,674 women living in rural areas by the Support Fund for Women</w:t>
      </w:r>
      <w:r w:rsidR="00D2125C">
        <w:t>’</w:t>
      </w:r>
      <w:r>
        <w:t>s Income-generating Activities as part of the national microfinance strategy</w:t>
      </w:r>
    </w:p>
    <w:p w14:paraId="19BB84E7" w14:textId="0469D4E1" w:rsidR="00BD7D6F" w:rsidRPr="00756B7C" w:rsidRDefault="00BD7D6F" w:rsidP="00BD7D6F">
      <w:pPr>
        <w:pStyle w:val="Bullet1G"/>
        <w:numPr>
          <w:ilvl w:val="0"/>
          <w:numId w:val="0"/>
        </w:numPr>
        <w:tabs>
          <w:tab w:val="left" w:pos="1701"/>
        </w:tabs>
        <w:ind w:left="1701" w:hanging="170"/>
        <w:rPr>
          <w:lang w:val="en-CA"/>
        </w:rPr>
      </w:pPr>
      <w:r w:rsidRPr="0006716E">
        <w:t>•</w:t>
      </w:r>
      <w:r>
        <w:tab/>
        <w:t>Increase from CFAF 5 billion to 6 billion in funds allocated to the Special Women</w:t>
      </w:r>
      <w:r w:rsidR="00D2125C">
        <w:t>’</w:t>
      </w:r>
      <w:r>
        <w:t>s Project Funding Service in 2016, which supported 508 women</w:t>
      </w:r>
      <w:r w:rsidR="00D2125C">
        <w:t>’</w:t>
      </w:r>
      <w:r>
        <w:t>s associations in their entrepreneurial activities</w:t>
      </w:r>
    </w:p>
    <w:p w14:paraId="3BDF8FBC" w14:textId="77777777" w:rsidR="007A2190" w:rsidRDefault="00BD7D6F" w:rsidP="007A2190">
      <w:pPr>
        <w:pStyle w:val="H23G"/>
        <w:spacing w:after="0"/>
        <w:rPr>
          <w:bCs/>
        </w:rPr>
      </w:pPr>
      <w:r>
        <w:tab/>
      </w:r>
      <w:r>
        <w:tab/>
      </w:r>
      <w:r>
        <w:rPr>
          <w:bCs/>
        </w:rPr>
        <w:t xml:space="preserve">Article 7 </w:t>
      </w:r>
    </w:p>
    <w:p w14:paraId="49E65581" w14:textId="4EAFD421" w:rsidR="00BD7D6F" w:rsidRPr="00756B7C" w:rsidRDefault="007A2190" w:rsidP="007A2190">
      <w:pPr>
        <w:pStyle w:val="H23G"/>
        <w:spacing w:before="0"/>
        <w:rPr>
          <w:lang w:val="en-CA"/>
        </w:rPr>
      </w:pPr>
      <w:r>
        <w:rPr>
          <w:bCs/>
        </w:rPr>
        <w:tab/>
      </w:r>
      <w:r>
        <w:rPr>
          <w:bCs/>
        </w:rPr>
        <w:tab/>
      </w:r>
      <w:r w:rsidR="00BD7D6F">
        <w:rPr>
          <w:bCs/>
        </w:rPr>
        <w:t>The right to just and favourable conditions of work</w:t>
      </w:r>
    </w:p>
    <w:p w14:paraId="246B098F" w14:textId="3510C6D4" w:rsidR="00BD7D6F" w:rsidRPr="00756B7C" w:rsidRDefault="00BD7D6F" w:rsidP="00BD7D6F">
      <w:pPr>
        <w:pStyle w:val="SingleTxtG"/>
        <w:rPr>
          <w:lang w:val="en-CA"/>
        </w:rPr>
      </w:pPr>
      <w:r>
        <w:t>194.</w:t>
      </w:r>
      <w:r>
        <w:tab/>
        <w:t xml:space="preserve">Under article 20 of the Constitution, </w:t>
      </w:r>
      <w:r w:rsidR="00D2125C">
        <w:t>“</w:t>
      </w:r>
      <w:r>
        <w:t>the State strives to ensure that working conditions are constantly improved and workers are protected</w:t>
      </w:r>
      <w:r w:rsidR="00D2125C">
        <w:t>”</w:t>
      </w:r>
      <w:r>
        <w:t>. Minimum wages in Burkina Faso are governed by the Labour Code and Decree No. 2006-655/PRES/PMT/MTSS/MFB of 29 December 2006 setting guaranteed interprofessional minimum wages. In addition, Decree No. 2010-809/PRES/PM/MTSS/MEF/MFPRE of 31 December 2010 provided for the establishment of the National Commission on the Guaranteed Interprofessional Minimum Wage, composed of representatives of various ministries, the Economic and Social Council and workers</w:t>
      </w:r>
      <w:r w:rsidR="00D2125C">
        <w:t>’</w:t>
      </w:r>
      <w:r>
        <w:t xml:space="preserve"> and employers</w:t>
      </w:r>
      <w:r w:rsidR="00D2125C">
        <w:t>’</w:t>
      </w:r>
      <w:r>
        <w:t xml:space="preserve"> organizations.</w:t>
      </w:r>
    </w:p>
    <w:p w14:paraId="395A88AB" w14:textId="77777777" w:rsidR="00BD7D6F" w:rsidRPr="00756B7C" w:rsidRDefault="00BD7D6F" w:rsidP="00BD7D6F">
      <w:pPr>
        <w:pStyle w:val="SingleTxtG"/>
        <w:rPr>
          <w:lang w:val="en-CA"/>
        </w:rPr>
      </w:pPr>
      <w:r>
        <w:t>195.</w:t>
      </w:r>
      <w:r>
        <w:tab/>
        <w:t xml:space="preserve">Hours worked beyond the legal weekly limit are regarded as overtime and remunerated accordingly, in accordance with article 138 of the Labour Code. </w:t>
      </w:r>
    </w:p>
    <w:p w14:paraId="6139DA2A" w14:textId="77777777" w:rsidR="00BD7D6F" w:rsidRPr="00756B7C" w:rsidRDefault="00BD7D6F" w:rsidP="00BD7D6F">
      <w:pPr>
        <w:pStyle w:val="SingleTxtG"/>
        <w:rPr>
          <w:lang w:val="en-CA"/>
        </w:rPr>
      </w:pPr>
      <w:r>
        <w:t>196.</w:t>
      </w:r>
      <w:r>
        <w:tab/>
        <w:t xml:space="preserve">The labour inspectorate regularly inspects workplaces to verify compliance by employers with legal requirements for working conditions. </w:t>
      </w:r>
    </w:p>
    <w:p w14:paraId="0373797E" w14:textId="5D2E21E3" w:rsidR="00BD7D6F" w:rsidRPr="00756B7C" w:rsidRDefault="00BD7D6F" w:rsidP="00BD7D6F">
      <w:pPr>
        <w:pStyle w:val="SingleTxtG"/>
        <w:rPr>
          <w:lang w:val="en-CA"/>
        </w:rPr>
      </w:pPr>
      <w:r>
        <w:t>197.</w:t>
      </w:r>
      <w:r>
        <w:tab/>
        <w:t>Under article 533-9 of the Criminal Code, sexual harassment is punishable by 1 to 3 years</w:t>
      </w:r>
      <w:r w:rsidR="00D2125C">
        <w:t>’</w:t>
      </w:r>
      <w:r>
        <w:t xml:space="preserve"> imprisonment and a fine of CFAF 250,000 to 2 million.</w:t>
      </w:r>
    </w:p>
    <w:p w14:paraId="00089066" w14:textId="77777777" w:rsidR="00BD7D6F" w:rsidRPr="00756B7C" w:rsidRDefault="00BD7D6F" w:rsidP="00BD7D6F">
      <w:pPr>
        <w:pStyle w:val="SingleTxtG"/>
        <w:rPr>
          <w:lang w:val="en-CA"/>
        </w:rPr>
      </w:pPr>
      <w:r>
        <w:t>198.</w:t>
      </w:r>
      <w:r>
        <w:tab/>
        <w:t>Moreover, Act No. 004-2021/AN of 6 April 2021 on the social security scheme applicable to salaried workers and other eligible persons provides for an occupational hazards branch to oversee prevention of, and the provision of benefits in the event of, work accidents and occupational diseases.</w:t>
      </w:r>
    </w:p>
    <w:p w14:paraId="63984051" w14:textId="4B201D89" w:rsidR="00BD7D6F" w:rsidRPr="00756B7C" w:rsidRDefault="00BD7D6F" w:rsidP="00BD7D6F">
      <w:pPr>
        <w:pStyle w:val="SingleTxtG"/>
        <w:rPr>
          <w:lang w:val="en-CA"/>
        </w:rPr>
      </w:pPr>
      <w:r>
        <w:t>199.</w:t>
      </w:r>
      <w:r>
        <w:tab/>
        <w:t>The protection of public servants against occupational hazards is governed by specific regulations for each type of job and is managed by the National Social Security Fund and the Civil Servants</w:t>
      </w:r>
      <w:r w:rsidR="00D2125C">
        <w:t>’</w:t>
      </w:r>
      <w:r>
        <w:t xml:space="preserve"> Pension Fund. Victims of a work accident or an occupational illness have a right to appropriate medical care for their particular condition, and to compensation for any resulting disability. In the event of temporary incapacity for work, insured persons are entitled, in addition to the above-mentioned medical care, to continue to receive their salary or wages.</w:t>
      </w:r>
    </w:p>
    <w:p w14:paraId="62E84428" w14:textId="77777777" w:rsidR="00BD7D6F" w:rsidRPr="00756B7C" w:rsidRDefault="00BD7D6F" w:rsidP="00BD7D6F">
      <w:pPr>
        <w:pStyle w:val="SingleTxtG"/>
        <w:rPr>
          <w:lang w:val="en-CA"/>
        </w:rPr>
      </w:pPr>
      <w:r>
        <w:t>200.</w:t>
      </w:r>
      <w:r>
        <w:tab/>
        <w:t>In the private sector, articles 36 (3) and 247 of the Labour Code require employers to take all necessary measures to ensure the safety and protect the physical and mental health of workers.</w:t>
      </w:r>
    </w:p>
    <w:p w14:paraId="207D11AC" w14:textId="15EF8296" w:rsidR="00BD7D6F" w:rsidRPr="00291782" w:rsidRDefault="00BD7D6F" w:rsidP="00A60F2F">
      <w:pPr>
        <w:pStyle w:val="H23G"/>
        <w:rPr>
          <w:lang w:val="en-US"/>
        </w:rPr>
      </w:pPr>
      <w:r w:rsidRPr="00756B7C">
        <w:rPr>
          <w:lang w:val="en-CA"/>
        </w:rPr>
        <w:tab/>
      </w:r>
      <w:r w:rsidRPr="00756B7C">
        <w:rPr>
          <w:lang w:val="en-CA"/>
        </w:rPr>
        <w:tab/>
      </w:r>
      <w:r>
        <w:tab/>
      </w:r>
      <w:r>
        <w:rPr>
          <w:bCs/>
        </w:rPr>
        <w:t>Article 8</w:t>
      </w:r>
      <w:r w:rsidRPr="00291782">
        <w:rPr>
          <w:lang w:val="en-US"/>
        </w:rPr>
        <w:br/>
      </w:r>
      <w:r>
        <w:rPr>
          <w:bCs/>
        </w:rPr>
        <w:t>Right to freedom of association</w:t>
      </w:r>
      <w:r>
        <w:t xml:space="preserve"> </w:t>
      </w:r>
    </w:p>
    <w:p w14:paraId="791BA8AE" w14:textId="3D09E019" w:rsidR="00BD7D6F" w:rsidRPr="00291782" w:rsidRDefault="00BD7D6F" w:rsidP="00BD7D6F">
      <w:pPr>
        <w:pStyle w:val="SingleTxtG"/>
        <w:rPr>
          <w:lang w:val="en-US"/>
        </w:rPr>
      </w:pPr>
      <w:r>
        <w:t>201.</w:t>
      </w:r>
      <w:r>
        <w:tab/>
        <w:t>In Burkina Faso, freedom of association is guaranteed by article 21 of the Constitution. The conditions governing the exercise of this right are set out in Act No. 064-2015/CNT of 20 October 2015 on freedom of association (art. 34); the General Civil Service Regulations Act No. 081-2015/CNT of 24 November 2015 (art. 69); Act No. 028-2008/AN of 13 May 2008 establishing the Labour Code (art. 275 ff.); Act No. 003-2017/AN of 13 January 2017 governing the local authority civil service (art. 68); Organic Act No. 050-2015/CNT of 25</w:t>
      </w:r>
      <w:r w:rsidR="00A60F2F">
        <w:t> </w:t>
      </w:r>
      <w:r>
        <w:t xml:space="preserve">August 2015 governing the judiciary (art. 102); Act No. 038-2017/AN of 23 May 2017 governing the parliamentary civil service (art. 57); Act No. 057-2017/AN of 19 December </w:t>
      </w:r>
      <w:r>
        <w:lastRenderedPageBreak/>
        <w:t>2017 governing the hospital civil service (art. 69); and Act No. 027-2018/AN of 1 June 2018 on the status of officers of the National Police (art. 56).</w:t>
      </w:r>
    </w:p>
    <w:p w14:paraId="35231A11" w14:textId="77777777" w:rsidR="00BD7D6F" w:rsidRPr="00291782" w:rsidRDefault="00BD7D6F" w:rsidP="00BD7D6F">
      <w:pPr>
        <w:pStyle w:val="SingleTxtG"/>
        <w:rPr>
          <w:lang w:val="en-US"/>
        </w:rPr>
      </w:pPr>
      <w:r>
        <w:t>202.</w:t>
      </w:r>
      <w:r>
        <w:tab/>
        <w:t>To ensure the proper functioning of trade union organizations, the State grants them an annual subsidy to enable them to play their role effectively, without compromising their independence. In addition, under articles 121 and 142 of the General Civil Service Regulations Act, civil servants are entitled to extended leave to serve a full term as a trade union representative.</w:t>
      </w:r>
    </w:p>
    <w:p w14:paraId="1EABC596" w14:textId="77777777" w:rsidR="00BD7D6F" w:rsidRPr="00291782" w:rsidRDefault="00BD7D6F" w:rsidP="00BD7D6F">
      <w:pPr>
        <w:pStyle w:val="SingleTxtG"/>
        <w:rPr>
          <w:lang w:val="en-US"/>
        </w:rPr>
      </w:pPr>
      <w:r>
        <w:t>203.</w:t>
      </w:r>
      <w:r>
        <w:tab/>
        <w:t xml:space="preserve">The right to strike is enshrined in the Constitution and may be exercised in accordance with the law (art. 22). </w:t>
      </w:r>
    </w:p>
    <w:p w14:paraId="5035788E" w14:textId="77777777" w:rsidR="00A86B4A" w:rsidRDefault="00BD7D6F" w:rsidP="00A86B4A">
      <w:pPr>
        <w:pStyle w:val="H23G"/>
        <w:spacing w:after="0"/>
        <w:rPr>
          <w:bCs/>
        </w:rPr>
      </w:pPr>
      <w:r>
        <w:tab/>
      </w:r>
      <w:r>
        <w:tab/>
      </w:r>
      <w:r>
        <w:rPr>
          <w:bCs/>
        </w:rPr>
        <w:t>Article 9</w:t>
      </w:r>
    </w:p>
    <w:p w14:paraId="3EC7C2F1" w14:textId="04890A6D" w:rsidR="00BD7D6F" w:rsidRPr="00291782" w:rsidRDefault="00A86B4A" w:rsidP="00A86B4A">
      <w:pPr>
        <w:pStyle w:val="H23G"/>
        <w:spacing w:before="0"/>
        <w:rPr>
          <w:lang w:val="en-US"/>
        </w:rPr>
      </w:pPr>
      <w:r>
        <w:rPr>
          <w:bCs/>
        </w:rPr>
        <w:tab/>
      </w:r>
      <w:r>
        <w:rPr>
          <w:bCs/>
        </w:rPr>
        <w:tab/>
      </w:r>
      <w:r w:rsidR="00BD7D6F">
        <w:rPr>
          <w:bCs/>
        </w:rPr>
        <w:t>Right to social security</w:t>
      </w:r>
      <w:r w:rsidR="00BD7D6F">
        <w:t xml:space="preserve"> </w:t>
      </w:r>
    </w:p>
    <w:p w14:paraId="108E5AEA" w14:textId="14844BC4" w:rsidR="00BD7D6F" w:rsidRPr="00291782" w:rsidRDefault="00BD7D6F" w:rsidP="00BD7D6F">
      <w:pPr>
        <w:pStyle w:val="SingleTxtG"/>
        <w:rPr>
          <w:lang w:val="en-US"/>
        </w:rPr>
      </w:pPr>
      <w:r>
        <w:t>204.</w:t>
      </w:r>
      <w:r>
        <w:tab/>
        <w:t>The Government adopted the National Social Protection Policy by Decree No.</w:t>
      </w:r>
      <w:r w:rsidR="00F018DB">
        <w:t> </w:t>
      </w:r>
      <w:r>
        <w:t>2012</w:t>
      </w:r>
      <w:r w:rsidR="0044659D">
        <w:noBreakHyphen/>
      </w:r>
      <w:r>
        <w:t xml:space="preserve">1060/PRES/PM/MEF of 31 December 2012. Among other things, the Policy provides for social insurance to be extended to all categories of workers and for the range of benefits to be increased to cover all social risks. </w:t>
      </w:r>
    </w:p>
    <w:p w14:paraId="404281CC" w14:textId="77777777" w:rsidR="00BD7D6F" w:rsidRPr="00291782" w:rsidRDefault="00BD7D6F" w:rsidP="00BD7D6F">
      <w:pPr>
        <w:pStyle w:val="SingleTxtG"/>
        <w:rPr>
          <w:lang w:val="en-US"/>
        </w:rPr>
      </w:pPr>
      <w:r>
        <w:t>205.</w:t>
      </w:r>
      <w:r>
        <w:tab/>
        <w:t xml:space="preserve">In addition, the Government adopted Act No. 60-2015/CNT of 5 September 2015 on a universal health insurance scheme with a view to extending social protection to all citizens. The universal health insurance scheme contributes to the implementation of a social protection policy for all without any discrimination, including on the basis of nationality, sex, race, origin or medical history. </w:t>
      </w:r>
    </w:p>
    <w:p w14:paraId="527A5131" w14:textId="77777777" w:rsidR="00BD7D6F" w:rsidRPr="00291782" w:rsidRDefault="00BD7D6F" w:rsidP="00BD7D6F">
      <w:pPr>
        <w:pStyle w:val="SingleTxtG"/>
        <w:rPr>
          <w:lang w:val="en-US"/>
        </w:rPr>
      </w:pPr>
      <w:r>
        <w:t>206.</w:t>
      </w:r>
      <w:r>
        <w:tab/>
        <w:t>In order to operationalize the scheme, the National Universal Health Insurance Fund was set up on 24 April 2018 by Decree No. 2018-0331/PRES/PM/MFPTPS/MINEFID. In addition, the Armed Forces Health Insurance Fund for military personnel and their families was established by decree in April 2020. The National Universal Health Insurance Fund is a public social security institution and a key instrument in the implementation of the universal health insurance scheme.</w:t>
      </w:r>
    </w:p>
    <w:p w14:paraId="398995B9" w14:textId="40A324D3" w:rsidR="00BD7D6F" w:rsidRPr="00291782" w:rsidRDefault="00BD7D6F" w:rsidP="00BD7D6F">
      <w:pPr>
        <w:pStyle w:val="SingleTxtG"/>
        <w:rPr>
          <w:lang w:val="en-US"/>
        </w:rPr>
      </w:pPr>
      <w:r>
        <w:t>207.</w:t>
      </w:r>
      <w:r>
        <w:tab/>
        <w:t>With regard to mutual health insurance, between 2016 and 2020, 2,280 people, including 386 women, were made aware of the importance of mutual social insurance schemes and membership renewal, while 720 health workers were informed about the coordination, in practical terms, between health insurance and free healthcare programmes. In addition, 1,795 people, including 548 women, were informed about the implementation of the universal health insurance scheme in the country</w:t>
      </w:r>
      <w:r w:rsidR="00D2125C">
        <w:t>’</w:t>
      </w:r>
      <w:r>
        <w:t>s 13 regions.</w:t>
      </w:r>
    </w:p>
    <w:p w14:paraId="6E41BAA3" w14:textId="77777777" w:rsidR="00BD7D6F" w:rsidRPr="00291782" w:rsidRDefault="00BD7D6F" w:rsidP="00BD7D6F">
      <w:pPr>
        <w:pStyle w:val="SingleTxtG"/>
        <w:rPr>
          <w:lang w:val="en-US"/>
        </w:rPr>
      </w:pPr>
      <w:r>
        <w:t>208.</w:t>
      </w:r>
      <w:r>
        <w:tab/>
        <w:t>By 30 June 2021, 35,155 indigent people in the four pilot regions (Boucle du Mouhoun, Hauts-Bassins, Centre and Nord) had been registered and issued with insurance cards, compared with the target of 67,145 people. As a reminder, anyone with an insurance card is automatically entitled to benefits under the universal health insurance scheme.</w:t>
      </w:r>
    </w:p>
    <w:p w14:paraId="67C65DD9" w14:textId="77777777" w:rsidR="003A51F9" w:rsidRDefault="00BD7D6F" w:rsidP="003A51F9">
      <w:pPr>
        <w:pStyle w:val="H23G"/>
        <w:spacing w:after="0"/>
        <w:rPr>
          <w:bCs/>
        </w:rPr>
      </w:pPr>
      <w:r>
        <w:tab/>
      </w:r>
      <w:r>
        <w:tab/>
      </w:r>
      <w:r>
        <w:rPr>
          <w:bCs/>
        </w:rPr>
        <w:t>Article 10</w:t>
      </w:r>
    </w:p>
    <w:p w14:paraId="6AA1F6A6" w14:textId="08035764" w:rsidR="00BD7D6F" w:rsidRPr="00291782" w:rsidRDefault="003A51F9" w:rsidP="003A51F9">
      <w:pPr>
        <w:pStyle w:val="H23G"/>
        <w:spacing w:before="0"/>
        <w:rPr>
          <w:lang w:val="en-US"/>
        </w:rPr>
      </w:pPr>
      <w:r>
        <w:rPr>
          <w:bCs/>
        </w:rPr>
        <w:tab/>
      </w:r>
      <w:r>
        <w:rPr>
          <w:bCs/>
        </w:rPr>
        <w:tab/>
      </w:r>
      <w:r w:rsidR="00BD7D6F">
        <w:rPr>
          <w:bCs/>
        </w:rPr>
        <w:t>Protection of the family and of mothers and children</w:t>
      </w:r>
    </w:p>
    <w:p w14:paraId="62802CD2" w14:textId="77777777" w:rsidR="00BD7D6F" w:rsidRPr="00291782" w:rsidRDefault="00BD7D6F" w:rsidP="00BD7D6F">
      <w:pPr>
        <w:pStyle w:val="SingleTxtG"/>
        <w:rPr>
          <w:lang w:val="en-US"/>
        </w:rPr>
      </w:pPr>
      <w:r>
        <w:t>209.</w:t>
      </w:r>
      <w:r>
        <w:tab/>
        <w:t xml:space="preserve">Article 23 of the Constitution establishes the right of every person to enter into marriage. It prohibits discrimination of any kind as to race, colour, religion, ethnicity, caste, social origin or property. The right of men and women to marry freely and found a family is regulated under the Persons and Family Code. Forcing, preventing or opposing marriage on the basis of race, caste, colour or religion is prohibited. Articles 531-1 ff. of the Criminal Code punish violations of these rights. </w:t>
      </w:r>
    </w:p>
    <w:p w14:paraId="6A44716B" w14:textId="225248FB" w:rsidR="00BD7D6F" w:rsidRPr="00291782" w:rsidRDefault="00BD7D6F" w:rsidP="00BD7D6F">
      <w:pPr>
        <w:pStyle w:val="SingleTxtG"/>
        <w:rPr>
          <w:lang w:val="en-US"/>
        </w:rPr>
      </w:pPr>
      <w:r>
        <w:t>210.</w:t>
      </w:r>
      <w:r>
        <w:tab/>
        <w:t>The child protection system has been strengthened through the creation of mechanisms for reporting and registering complaints of violence against children, including regional child protection units, provincial and communal child protection networks, children</w:t>
      </w:r>
      <w:r w:rsidR="00D2125C">
        <w:t>’</w:t>
      </w:r>
      <w:r>
        <w:t>s judges in courts of major jurisdiction and community child protection units.</w:t>
      </w:r>
    </w:p>
    <w:p w14:paraId="5EBFFCBF" w14:textId="77777777" w:rsidR="00BD7D6F" w:rsidRPr="00291782" w:rsidRDefault="00BD7D6F" w:rsidP="00BD7D6F">
      <w:pPr>
        <w:pStyle w:val="SingleTxtG"/>
        <w:rPr>
          <w:lang w:val="en-US"/>
        </w:rPr>
      </w:pPr>
      <w:r>
        <w:t>211.</w:t>
      </w:r>
      <w:r>
        <w:tab/>
        <w:t xml:space="preserve">To improve care for children in need of protection, 36 transit centres have been set up in various provinces to accommodate and provide appropriate services to children on the move, child victims of trafficking and other vulnerable children in the community. In addition, five special education and vocational training centres for children in need of educational </w:t>
      </w:r>
      <w:r>
        <w:lastRenderedPageBreak/>
        <w:t>assistance have been set up, along with specialized institutions such as the Centre for the Education and Reintegration of Minors in Conflict with the Law and the Laye Centre.</w:t>
      </w:r>
    </w:p>
    <w:p w14:paraId="0650144A" w14:textId="77777777" w:rsidR="00BD7D6F" w:rsidRPr="00291782" w:rsidRDefault="00BD7D6F" w:rsidP="00BD7D6F">
      <w:pPr>
        <w:pStyle w:val="SingleTxtG"/>
        <w:rPr>
          <w:lang w:val="en-US"/>
        </w:rPr>
      </w:pPr>
      <w:r>
        <w:t>212.</w:t>
      </w:r>
      <w:r>
        <w:tab/>
        <w:t xml:space="preserve">As at 30 October 2021, 251 communal social services have been established. These local services offer support to a diverse target group without discrimination. </w:t>
      </w:r>
    </w:p>
    <w:p w14:paraId="492719BF" w14:textId="77777777" w:rsidR="00BD7D6F" w:rsidRPr="00291782" w:rsidRDefault="00BD7D6F" w:rsidP="00BD7D6F">
      <w:pPr>
        <w:pStyle w:val="SingleTxtG"/>
        <w:rPr>
          <w:lang w:val="en-US"/>
        </w:rPr>
      </w:pPr>
      <w:r>
        <w:t>213.</w:t>
      </w:r>
      <w:r>
        <w:tab/>
        <w:t xml:space="preserve">Maternity leave is regulated mainly by the Act governing the general status of the national civil service and the Labour Code. Maternity leave lasts for a total of 14 weeks. It must begin no earlier than eight weeks and no later than four weeks before the estimated due date. </w:t>
      </w:r>
    </w:p>
    <w:p w14:paraId="7C139D6F" w14:textId="462736F5" w:rsidR="00BD7D6F" w:rsidRPr="00291782" w:rsidRDefault="00BD7D6F" w:rsidP="00BD7D6F">
      <w:pPr>
        <w:pStyle w:val="SingleTxtG"/>
        <w:rPr>
          <w:lang w:val="en-US"/>
        </w:rPr>
      </w:pPr>
      <w:r>
        <w:t>214.</w:t>
      </w:r>
      <w:r>
        <w:tab/>
        <w:t xml:space="preserve">As regards the economic and social rights of asylum-seekers and their families, article 10 of Act No. 042-2008/AN of 23 October 2008 on the status of refugees in Burkina Faso states that: </w:t>
      </w:r>
      <w:r w:rsidR="00D2125C">
        <w:t>“</w:t>
      </w:r>
      <w:r>
        <w:t>All refugees who are legally settled in Burkina Faso have the same rights and obligations, without discrimination of any kind as to race, ethnicity, religion or country of origin.</w:t>
      </w:r>
      <w:r w:rsidR="00D2125C">
        <w:t>”</w:t>
      </w:r>
      <w:r>
        <w:t xml:space="preserve"> Furthermore, the Government works with international organizations to support family reunification, in accordance with article 6 of the Act.</w:t>
      </w:r>
    </w:p>
    <w:p w14:paraId="178B9E7E" w14:textId="5A2214D3" w:rsidR="00BD7D6F" w:rsidRPr="00291782" w:rsidRDefault="00BD7D6F" w:rsidP="00BD7D6F">
      <w:pPr>
        <w:pStyle w:val="SingleTxtG"/>
        <w:rPr>
          <w:lang w:val="en-US"/>
        </w:rPr>
      </w:pPr>
      <w:r>
        <w:t>215.</w:t>
      </w:r>
      <w:r>
        <w:tab/>
        <w:t xml:space="preserve">Regarding the protection of children against the worst forms of child labour and all forms of exploitation, article 149 of the Labour Code states that: </w:t>
      </w:r>
      <w:r w:rsidR="00D2125C">
        <w:t>“</w:t>
      </w:r>
      <w:r>
        <w:t>Children and adolescents must not be involved in work that is likely to harm their development and reproductive capacity. The types of work prohibited for children and adolescents and the categories of businesses prohibited from employing persons under 18 years old shall be set out in a decree issued by the Council of Ministers after consultation with the National Technical Advisory Committee on Occupational Health and Safety.</w:t>
      </w:r>
      <w:r w:rsidR="00D2125C">
        <w:t>”</w:t>
      </w:r>
      <w:r>
        <w:t xml:space="preserve"> </w:t>
      </w:r>
    </w:p>
    <w:p w14:paraId="624C024A" w14:textId="77777777" w:rsidR="00BD7D6F" w:rsidRPr="00291782" w:rsidRDefault="00BD7D6F" w:rsidP="00BD7D6F">
      <w:pPr>
        <w:pStyle w:val="SingleTxtG"/>
        <w:rPr>
          <w:lang w:val="en-US"/>
        </w:rPr>
      </w:pPr>
      <w:r>
        <w:t>216.</w:t>
      </w:r>
      <w:r>
        <w:tab/>
        <w:t>The worst forms of child labour are strictly prohibited under the Labour Code. Article 152 of the Code sets the minimum age for employment at 16 years, except in the case of light work. Decree No. 2016-504/PRES/PM/MFPTPS/MS/MFSNF of 9 June 2016, establishing a hazardous work list, strengthens national child protection legislation and identifies the types of work that cannot be performed by children under 16 years old.</w:t>
      </w:r>
    </w:p>
    <w:p w14:paraId="1900CBC5" w14:textId="77777777" w:rsidR="00BD7D6F" w:rsidRPr="00291782" w:rsidRDefault="00BD7D6F" w:rsidP="00BD7D6F">
      <w:pPr>
        <w:pStyle w:val="SingleTxtG"/>
        <w:rPr>
          <w:lang w:val="en-US"/>
        </w:rPr>
      </w:pPr>
      <w:bookmarkStart w:id="67" w:name="_Hlk106808090"/>
      <w:r>
        <w:t>217.</w:t>
      </w:r>
      <w:r>
        <w:tab/>
        <w:t>The Government has adopted various plans, programmes, policies and strategies to strengthen the protection of children against all forms of violence, including child marriage, trafficking in children, sexual and economic exploitation and the worst forms of child labour, and the provision of support to victims. It is also worth noting the adoption of the 2018 Criminal Code, which prohibits trafficking in persons in its article 511-1 ff., as well as a national action plan against the worst forms of child labour for the period 2019–2021.</w:t>
      </w:r>
      <w:bookmarkEnd w:id="67"/>
    </w:p>
    <w:p w14:paraId="4E95F3D8" w14:textId="77777777" w:rsidR="00BD7D6F" w:rsidRPr="00291782" w:rsidRDefault="00BD7D6F" w:rsidP="00BD7D6F">
      <w:pPr>
        <w:pStyle w:val="SingleTxtG"/>
        <w:rPr>
          <w:lang w:val="en-US"/>
        </w:rPr>
      </w:pPr>
      <w:r>
        <w:t>218.</w:t>
      </w:r>
      <w:r>
        <w:tab/>
        <w:t>Several measures have been taken to protect the economic, social and cultural rights of older persons and to combat the abuse, abandonment, neglect and ill-treatment of such persons. These include the adoption of article 532-10 of the Criminal Code and of Act No. 024-2016/AN of 17 October 2016 on the protection and promotion of the rights of older persons; the implementation of the 2012–2016 National Action Plan to Combat the Social Exclusion of Persons Accused of Witchcraft; the granting of subsidies to centres that support victims of social exclusion; and the organization of awareness-raising sessions on the International Day of Older Persons.</w:t>
      </w:r>
    </w:p>
    <w:p w14:paraId="69B896E8" w14:textId="77777777" w:rsidR="00BD7D6F" w:rsidRPr="00291782" w:rsidRDefault="00BD7D6F" w:rsidP="00BD7D6F">
      <w:pPr>
        <w:pStyle w:val="SingleTxtG"/>
        <w:rPr>
          <w:lang w:val="en-US"/>
        </w:rPr>
      </w:pPr>
      <w:r>
        <w:t>219.</w:t>
      </w:r>
      <w:r>
        <w:tab/>
        <w:t xml:space="preserve">Measures taken to combat violence against women and girls include: </w:t>
      </w:r>
    </w:p>
    <w:p w14:paraId="698242A2" w14:textId="77777777" w:rsidR="00BD7D6F" w:rsidRPr="00291782" w:rsidRDefault="00BD7D6F" w:rsidP="00BD7D6F">
      <w:pPr>
        <w:pStyle w:val="Bullet1G"/>
        <w:numPr>
          <w:ilvl w:val="0"/>
          <w:numId w:val="0"/>
        </w:numPr>
        <w:tabs>
          <w:tab w:val="left" w:pos="1701"/>
        </w:tabs>
        <w:ind w:left="1701" w:hanging="170"/>
        <w:rPr>
          <w:lang w:val="en-US"/>
        </w:rPr>
      </w:pPr>
      <w:r w:rsidRPr="0006716E">
        <w:t>•</w:t>
      </w:r>
      <w:r>
        <w:tab/>
        <w:t>The adoption of Act No. 061-2015/CNT on the prevention and punishment of violence against women and girls and reparation and support for victims, on 6 September 2015, and the organization of sessions to inform the public about it</w:t>
      </w:r>
    </w:p>
    <w:p w14:paraId="45432076" w14:textId="77777777" w:rsidR="00BD7D6F" w:rsidRPr="00291782" w:rsidRDefault="00BD7D6F" w:rsidP="00BD7D6F">
      <w:pPr>
        <w:pStyle w:val="Bullet1G"/>
        <w:numPr>
          <w:ilvl w:val="0"/>
          <w:numId w:val="0"/>
        </w:numPr>
        <w:tabs>
          <w:tab w:val="left" w:pos="1701"/>
        </w:tabs>
        <w:ind w:left="1701" w:hanging="170"/>
        <w:rPr>
          <w:lang w:val="en-US"/>
        </w:rPr>
      </w:pPr>
      <w:r w:rsidRPr="0006716E">
        <w:t>•</w:t>
      </w:r>
      <w:r>
        <w:tab/>
        <w:t xml:space="preserve">The issuance of Decree No. 2016-185/PRES/PM/MJDHPC/MINEFID of 11 April 2016 on the organization of legal aid in Burkina Faso, which establishes the Legal Aid Fund for indigent persons </w:t>
      </w:r>
    </w:p>
    <w:p w14:paraId="3B412004" w14:textId="77777777" w:rsidR="00BD7D6F" w:rsidRPr="00291782" w:rsidRDefault="00BD7D6F" w:rsidP="00BD7D6F">
      <w:pPr>
        <w:pStyle w:val="Bullet1G"/>
        <w:numPr>
          <w:ilvl w:val="0"/>
          <w:numId w:val="0"/>
        </w:numPr>
        <w:tabs>
          <w:tab w:val="left" w:pos="1701"/>
        </w:tabs>
        <w:ind w:left="1701" w:hanging="170"/>
        <w:rPr>
          <w:lang w:val="en-US"/>
        </w:rPr>
      </w:pPr>
      <w:r w:rsidRPr="0006716E">
        <w:t>•</w:t>
      </w:r>
      <w:r>
        <w:tab/>
        <w:t xml:space="preserve">The adoption of the 2017–2026 National Strategy for the Promotion and Protection of Girls </w:t>
      </w:r>
    </w:p>
    <w:p w14:paraId="4C76086D" w14:textId="77777777" w:rsidR="00BD7D6F" w:rsidRPr="00291782" w:rsidRDefault="00BD7D6F" w:rsidP="00BD7D6F">
      <w:pPr>
        <w:pStyle w:val="Bullet1G"/>
        <w:numPr>
          <w:ilvl w:val="0"/>
          <w:numId w:val="0"/>
        </w:numPr>
        <w:tabs>
          <w:tab w:val="left" w:pos="1701"/>
        </w:tabs>
        <w:ind w:left="1701" w:hanging="170"/>
        <w:rPr>
          <w:lang w:val="en-US"/>
        </w:rPr>
      </w:pPr>
      <w:r w:rsidRPr="0006716E">
        <w:t>•</w:t>
      </w:r>
      <w:r>
        <w:tab/>
        <w:t xml:space="preserve">The adoption of the 2016–2025 National Strategy for the Prevention and Elimination of Child Marriage </w:t>
      </w:r>
    </w:p>
    <w:p w14:paraId="672E28AB" w14:textId="77777777" w:rsidR="00BD7D6F" w:rsidRPr="00291782" w:rsidRDefault="00BD7D6F" w:rsidP="00BD7D6F">
      <w:pPr>
        <w:pStyle w:val="Bullet1G"/>
        <w:numPr>
          <w:ilvl w:val="0"/>
          <w:numId w:val="0"/>
        </w:numPr>
        <w:tabs>
          <w:tab w:val="left" w:pos="1701"/>
        </w:tabs>
        <w:ind w:left="1701" w:hanging="170"/>
        <w:rPr>
          <w:lang w:val="en-US"/>
        </w:rPr>
      </w:pPr>
      <w:r w:rsidRPr="0006716E">
        <w:t>•</w:t>
      </w:r>
      <w:r>
        <w:tab/>
        <w:t xml:space="preserve">The adoption of the 2016–2020 National Strategic Plan for the Elimination of Female Genital Mutilation in Burkina Faso </w:t>
      </w:r>
    </w:p>
    <w:p w14:paraId="70DB179D" w14:textId="77777777" w:rsidR="00BD7D6F" w:rsidRPr="00291782" w:rsidRDefault="00BD7D6F" w:rsidP="00BD7D6F">
      <w:pPr>
        <w:pStyle w:val="Bullet1G"/>
        <w:numPr>
          <w:ilvl w:val="0"/>
          <w:numId w:val="0"/>
        </w:numPr>
        <w:tabs>
          <w:tab w:val="left" w:pos="1701"/>
        </w:tabs>
        <w:ind w:left="1701" w:hanging="170"/>
        <w:rPr>
          <w:lang w:val="en-US"/>
        </w:rPr>
      </w:pPr>
      <w:r w:rsidRPr="0006716E">
        <w:lastRenderedPageBreak/>
        <w:t>•</w:t>
      </w:r>
      <w:r>
        <w:tab/>
        <w:t xml:space="preserve">The establishment of integrated care centres for victims of gender-based violence (toll-free number: 80 00 12 87) </w:t>
      </w:r>
    </w:p>
    <w:p w14:paraId="2025C6AB" w14:textId="77777777" w:rsidR="00BD7D6F" w:rsidRPr="00291782" w:rsidRDefault="00BD7D6F" w:rsidP="00BD7D6F">
      <w:pPr>
        <w:pStyle w:val="Bullet1G"/>
        <w:numPr>
          <w:ilvl w:val="0"/>
          <w:numId w:val="0"/>
        </w:numPr>
        <w:tabs>
          <w:tab w:val="left" w:pos="1701"/>
        </w:tabs>
        <w:ind w:left="1701" w:hanging="170"/>
        <w:rPr>
          <w:lang w:val="en-US"/>
        </w:rPr>
      </w:pPr>
      <w:r w:rsidRPr="0006716E">
        <w:t>•</w:t>
      </w:r>
      <w:r>
        <w:tab/>
        <w:t>The provision of training to justice officials on dealing with victims of gender-based violence</w:t>
      </w:r>
    </w:p>
    <w:p w14:paraId="64433F7F" w14:textId="1338136F" w:rsidR="00BD7D6F" w:rsidRPr="00291782" w:rsidRDefault="00BD7D6F" w:rsidP="00BD7D6F">
      <w:pPr>
        <w:pStyle w:val="SingleTxtG"/>
        <w:rPr>
          <w:lang w:val="en-US"/>
        </w:rPr>
      </w:pPr>
      <w:r>
        <w:t>220.</w:t>
      </w:r>
      <w:r>
        <w:tab/>
        <w:t>An action plan for the integrated care of victims of gender-based violence for the period 2018–2020 has been adopted with the aim of improving the provision of care for women and girls victims of violence. The plan sets out four strategic lines of action for effectively tackling the challenges relating to gender-based violence. The action taken to combat trafficking in persons in Burkina Faso is governed by Decree No.</w:t>
      </w:r>
      <w:r w:rsidR="008441EA">
        <w:t> </w:t>
      </w:r>
      <w:r>
        <w:t>2009</w:t>
      </w:r>
      <w:r w:rsidR="008441EA">
        <w:noBreakHyphen/>
      </w:r>
      <w:r>
        <w:t xml:space="preserve">529/PRES/PM/MASSN/MATD/ SECU of 17 July 2009 on the creation, powers, functioning and composition of the National Watchdog and Monitoring Committee on Trafficking in Persons and Related Practices. </w:t>
      </w:r>
    </w:p>
    <w:p w14:paraId="009C3140" w14:textId="77777777" w:rsidR="0036032C" w:rsidRDefault="00BD7D6F" w:rsidP="0036032C">
      <w:pPr>
        <w:pStyle w:val="H23G"/>
        <w:spacing w:after="0"/>
      </w:pPr>
      <w:r w:rsidRPr="00291782">
        <w:rPr>
          <w:lang w:val="en-US"/>
        </w:rPr>
        <w:tab/>
      </w:r>
      <w:r w:rsidRPr="00291782">
        <w:rPr>
          <w:lang w:val="en-US"/>
        </w:rPr>
        <w:tab/>
      </w:r>
      <w:r w:rsidRPr="00FD6C98">
        <w:tab/>
        <w:t>Article 11</w:t>
      </w:r>
    </w:p>
    <w:p w14:paraId="02E7DFE1" w14:textId="1A1B971C" w:rsidR="00BD7D6F" w:rsidRPr="00FD6C98" w:rsidRDefault="0036032C" w:rsidP="0036032C">
      <w:pPr>
        <w:pStyle w:val="H23G"/>
        <w:spacing w:before="0"/>
        <w:rPr>
          <w:lang w:val="en-US"/>
        </w:rPr>
      </w:pPr>
      <w:r>
        <w:tab/>
      </w:r>
      <w:r>
        <w:tab/>
      </w:r>
      <w:r w:rsidR="00BD7D6F" w:rsidRPr="00FD6C98">
        <w:t>The right to an adequate standard of living</w:t>
      </w:r>
    </w:p>
    <w:p w14:paraId="14846E11" w14:textId="77777777" w:rsidR="00BD7D6F" w:rsidRPr="00793B23" w:rsidRDefault="00BD7D6F" w:rsidP="00B26073">
      <w:pPr>
        <w:pStyle w:val="SingleTxtG"/>
      </w:pPr>
      <w:r w:rsidRPr="00B26073">
        <w:t>221.</w:t>
      </w:r>
      <w:r w:rsidRPr="00B26073">
        <w:tab/>
      </w:r>
      <w:r w:rsidRPr="00793B23">
        <w:t xml:space="preserve">The results of the 2014 continuous multisectoral survey reveal that the poverty rate is 40.1 per cent. The depth of poverty and severity of poverty are 9.7 and 3.3 per cent respectively. Compared with the 2009 figures, those for 2014 show that poverty fell significantly over the period 2009–2014, with the poverty rate falling by around 7 percentage points. </w:t>
      </w:r>
    </w:p>
    <w:p w14:paraId="377F45EA" w14:textId="77777777" w:rsidR="00BD7D6F" w:rsidRPr="00B26073" w:rsidRDefault="00BD7D6F" w:rsidP="00B26073">
      <w:pPr>
        <w:pStyle w:val="SingleTxtG"/>
      </w:pPr>
      <w:r w:rsidRPr="00B26073">
        <w:t>222.</w:t>
      </w:r>
      <w:r w:rsidRPr="00B26073">
        <w:tab/>
        <w:t xml:space="preserve">The National Strategy for Inclusive Finance 2019–2023 was adopted in 2020 with the aim of improving financial education for the benefit of vulnerable populations. The overall objective of the Strategy is to increase to 75 per cent, by 2023, the proportion of the adult population with access to and actually using affordable, adapted financial products and services. Similarly, the National Fund for Inclusive Finance was launched in September 2020 within the framework of funding for those involved in the informal system. </w:t>
      </w:r>
    </w:p>
    <w:p w14:paraId="28A9F448" w14:textId="77777777" w:rsidR="00BD7D6F" w:rsidRPr="00B26073" w:rsidRDefault="00BD7D6F" w:rsidP="00B26073">
      <w:pPr>
        <w:pStyle w:val="SingleTxtG"/>
      </w:pPr>
      <w:r w:rsidRPr="00B26073">
        <w:t>223.</w:t>
      </w:r>
      <w:r w:rsidRPr="00B26073">
        <w:tab/>
        <w:t>Through the Inclusive Finance Promotion Project, aimed at giving low-income populations access to financial services, finance will be available, by 2022, for around 1,320,000 beneficiaries nationwide, including 792,000 women. The tables below show the financial services provided by the Burkina Faso post office from 2016 to 2020.</w:t>
      </w:r>
    </w:p>
    <w:p w14:paraId="1B0D3292" w14:textId="01614785" w:rsidR="00BD7D6F" w:rsidRPr="00FD6C98" w:rsidRDefault="00F73E2B" w:rsidP="00477406">
      <w:pPr>
        <w:pStyle w:val="H23G"/>
        <w:rPr>
          <w:lang w:val="en-US"/>
        </w:rPr>
      </w:pPr>
      <w:bookmarkStart w:id="68" w:name="_Toc79658349"/>
      <w:bookmarkStart w:id="69" w:name="_Toc79486653"/>
      <w:bookmarkStart w:id="70" w:name="_Toc109638879"/>
      <w:r>
        <w:tab/>
      </w:r>
      <w:r>
        <w:tab/>
      </w:r>
      <w:r w:rsidR="00BD7D6F" w:rsidRPr="00F73E2B">
        <w:rPr>
          <w:b w:val="0"/>
          <w:bCs/>
        </w:rPr>
        <w:t>Table 16</w:t>
      </w:r>
      <w:r w:rsidR="00BD7D6F" w:rsidRPr="00F73E2B">
        <w:rPr>
          <w:b w:val="0"/>
          <w:bCs/>
        </w:rPr>
        <w:br/>
      </w:r>
      <w:r w:rsidR="00BD7D6F" w:rsidRPr="00FD6C98">
        <w:t xml:space="preserve">Status of the digital transformation of </w:t>
      </w:r>
      <w:bookmarkEnd w:id="68"/>
      <w:bookmarkEnd w:id="69"/>
      <w:bookmarkEnd w:id="70"/>
      <w:r w:rsidR="00BD7D6F">
        <w:t>the post office</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552"/>
        <w:gridCol w:w="963"/>
        <w:gridCol w:w="964"/>
        <w:gridCol w:w="963"/>
        <w:gridCol w:w="964"/>
        <w:gridCol w:w="964"/>
      </w:tblGrid>
      <w:tr w:rsidR="00F73E2B" w:rsidRPr="00F73E2B" w14:paraId="263B9665" w14:textId="77777777" w:rsidTr="00F73E2B">
        <w:trPr>
          <w:tblHeader/>
        </w:trPr>
        <w:tc>
          <w:tcPr>
            <w:tcW w:w="1731" w:type="pct"/>
            <w:tcBorders>
              <w:top w:val="single" w:sz="4" w:space="0" w:color="auto"/>
              <w:bottom w:val="single" w:sz="12" w:space="0" w:color="auto"/>
            </w:tcBorders>
            <w:shd w:val="clear" w:color="auto" w:fill="auto"/>
            <w:vAlign w:val="bottom"/>
            <w:hideMark/>
          </w:tcPr>
          <w:p w14:paraId="6459B84B" w14:textId="77777777" w:rsidR="00BD7D6F" w:rsidRPr="00F73E2B" w:rsidRDefault="00BD7D6F" w:rsidP="00F73E2B">
            <w:pPr>
              <w:pStyle w:val="SingleTxtG"/>
              <w:tabs>
                <w:tab w:val="clear" w:pos="1701"/>
                <w:tab w:val="clear" w:pos="2268"/>
              </w:tabs>
              <w:suppressAutoHyphens w:val="0"/>
              <w:spacing w:before="80" w:after="80" w:line="200" w:lineRule="exact"/>
              <w:ind w:left="0" w:right="113"/>
              <w:jc w:val="left"/>
              <w:rPr>
                <w:bCs/>
                <w:i/>
                <w:sz w:val="16"/>
                <w:szCs w:val="24"/>
                <w:lang w:val="en-US"/>
              </w:rPr>
            </w:pPr>
            <w:r w:rsidRPr="00F73E2B">
              <w:rPr>
                <w:i/>
                <w:iCs/>
                <w:sz w:val="16"/>
                <w:szCs w:val="24"/>
              </w:rPr>
              <w:t>Category of product or service</w:t>
            </w:r>
          </w:p>
        </w:tc>
        <w:tc>
          <w:tcPr>
            <w:tcW w:w="653" w:type="pct"/>
            <w:tcBorders>
              <w:top w:val="single" w:sz="4" w:space="0" w:color="auto"/>
              <w:bottom w:val="single" w:sz="12" w:space="0" w:color="auto"/>
            </w:tcBorders>
            <w:shd w:val="clear" w:color="auto" w:fill="auto"/>
            <w:noWrap/>
            <w:vAlign w:val="bottom"/>
            <w:hideMark/>
          </w:tcPr>
          <w:p w14:paraId="61000A5B" w14:textId="77777777" w:rsidR="00BD7D6F" w:rsidRPr="00F73E2B" w:rsidRDefault="00BD7D6F" w:rsidP="00F73E2B">
            <w:pPr>
              <w:pStyle w:val="SingleTxtG"/>
              <w:tabs>
                <w:tab w:val="clear" w:pos="1701"/>
                <w:tab w:val="clear" w:pos="2268"/>
              </w:tabs>
              <w:suppressAutoHyphens w:val="0"/>
              <w:spacing w:before="80" w:after="80" w:line="200" w:lineRule="exact"/>
              <w:ind w:left="0" w:right="113"/>
              <w:jc w:val="right"/>
              <w:rPr>
                <w:bCs/>
                <w:i/>
                <w:iCs/>
                <w:sz w:val="16"/>
                <w:szCs w:val="24"/>
              </w:rPr>
            </w:pPr>
            <w:r w:rsidRPr="00F73E2B">
              <w:rPr>
                <w:i/>
                <w:iCs/>
                <w:sz w:val="16"/>
                <w:szCs w:val="24"/>
              </w:rPr>
              <w:t>2016</w:t>
            </w:r>
          </w:p>
        </w:tc>
        <w:tc>
          <w:tcPr>
            <w:tcW w:w="654" w:type="pct"/>
            <w:tcBorders>
              <w:top w:val="single" w:sz="4" w:space="0" w:color="auto"/>
              <w:bottom w:val="single" w:sz="12" w:space="0" w:color="auto"/>
            </w:tcBorders>
            <w:shd w:val="clear" w:color="auto" w:fill="auto"/>
            <w:noWrap/>
            <w:vAlign w:val="bottom"/>
            <w:hideMark/>
          </w:tcPr>
          <w:p w14:paraId="599A4197" w14:textId="77777777" w:rsidR="00BD7D6F" w:rsidRPr="00F73E2B" w:rsidRDefault="00BD7D6F" w:rsidP="00F73E2B">
            <w:pPr>
              <w:pStyle w:val="SingleTxtG"/>
              <w:tabs>
                <w:tab w:val="clear" w:pos="1701"/>
                <w:tab w:val="clear" w:pos="2268"/>
              </w:tabs>
              <w:suppressAutoHyphens w:val="0"/>
              <w:spacing w:before="80" w:after="80" w:line="200" w:lineRule="exact"/>
              <w:ind w:left="0" w:right="113"/>
              <w:jc w:val="right"/>
              <w:rPr>
                <w:bCs/>
                <w:i/>
                <w:iCs/>
                <w:sz w:val="16"/>
                <w:szCs w:val="24"/>
              </w:rPr>
            </w:pPr>
            <w:r w:rsidRPr="00F73E2B">
              <w:rPr>
                <w:i/>
                <w:iCs/>
                <w:sz w:val="16"/>
                <w:szCs w:val="24"/>
              </w:rPr>
              <w:t>2017</w:t>
            </w:r>
          </w:p>
        </w:tc>
        <w:tc>
          <w:tcPr>
            <w:tcW w:w="653" w:type="pct"/>
            <w:tcBorders>
              <w:top w:val="single" w:sz="4" w:space="0" w:color="auto"/>
              <w:bottom w:val="single" w:sz="12" w:space="0" w:color="auto"/>
            </w:tcBorders>
            <w:shd w:val="clear" w:color="auto" w:fill="auto"/>
            <w:noWrap/>
            <w:vAlign w:val="bottom"/>
            <w:hideMark/>
          </w:tcPr>
          <w:p w14:paraId="0DD3135A" w14:textId="77777777" w:rsidR="00BD7D6F" w:rsidRPr="00F73E2B" w:rsidRDefault="00BD7D6F" w:rsidP="00F73E2B">
            <w:pPr>
              <w:pStyle w:val="SingleTxtG"/>
              <w:tabs>
                <w:tab w:val="clear" w:pos="1701"/>
                <w:tab w:val="clear" w:pos="2268"/>
              </w:tabs>
              <w:suppressAutoHyphens w:val="0"/>
              <w:spacing w:before="80" w:after="80" w:line="200" w:lineRule="exact"/>
              <w:ind w:left="0" w:right="113"/>
              <w:jc w:val="right"/>
              <w:rPr>
                <w:bCs/>
                <w:i/>
                <w:iCs/>
                <w:sz w:val="16"/>
                <w:szCs w:val="24"/>
              </w:rPr>
            </w:pPr>
            <w:r w:rsidRPr="00F73E2B">
              <w:rPr>
                <w:i/>
                <w:iCs/>
                <w:sz w:val="16"/>
                <w:szCs w:val="24"/>
              </w:rPr>
              <w:t>2018</w:t>
            </w:r>
          </w:p>
        </w:tc>
        <w:tc>
          <w:tcPr>
            <w:tcW w:w="654" w:type="pct"/>
            <w:tcBorders>
              <w:top w:val="single" w:sz="4" w:space="0" w:color="auto"/>
              <w:bottom w:val="single" w:sz="12" w:space="0" w:color="auto"/>
            </w:tcBorders>
            <w:shd w:val="clear" w:color="auto" w:fill="auto"/>
            <w:noWrap/>
            <w:vAlign w:val="bottom"/>
            <w:hideMark/>
          </w:tcPr>
          <w:p w14:paraId="759A20D5" w14:textId="77777777" w:rsidR="00BD7D6F" w:rsidRPr="00F73E2B" w:rsidRDefault="00BD7D6F" w:rsidP="00F73E2B">
            <w:pPr>
              <w:pStyle w:val="SingleTxtG"/>
              <w:tabs>
                <w:tab w:val="clear" w:pos="1701"/>
                <w:tab w:val="clear" w:pos="2268"/>
              </w:tabs>
              <w:suppressAutoHyphens w:val="0"/>
              <w:spacing w:before="80" w:after="80" w:line="200" w:lineRule="exact"/>
              <w:ind w:left="0" w:right="113"/>
              <w:jc w:val="right"/>
              <w:rPr>
                <w:bCs/>
                <w:i/>
                <w:iCs/>
                <w:sz w:val="16"/>
                <w:szCs w:val="24"/>
              </w:rPr>
            </w:pPr>
            <w:r w:rsidRPr="00F73E2B">
              <w:rPr>
                <w:i/>
                <w:iCs/>
                <w:sz w:val="16"/>
                <w:szCs w:val="24"/>
              </w:rPr>
              <w:t>2019</w:t>
            </w:r>
          </w:p>
        </w:tc>
        <w:tc>
          <w:tcPr>
            <w:tcW w:w="654" w:type="pct"/>
            <w:tcBorders>
              <w:top w:val="single" w:sz="4" w:space="0" w:color="auto"/>
              <w:bottom w:val="single" w:sz="12" w:space="0" w:color="auto"/>
            </w:tcBorders>
            <w:shd w:val="clear" w:color="auto" w:fill="auto"/>
            <w:noWrap/>
            <w:vAlign w:val="bottom"/>
            <w:hideMark/>
          </w:tcPr>
          <w:p w14:paraId="34EA93F9" w14:textId="77777777" w:rsidR="00BD7D6F" w:rsidRPr="00F73E2B" w:rsidRDefault="00BD7D6F" w:rsidP="00F73E2B">
            <w:pPr>
              <w:pStyle w:val="SingleTxtG"/>
              <w:tabs>
                <w:tab w:val="clear" w:pos="1701"/>
                <w:tab w:val="clear" w:pos="2268"/>
              </w:tabs>
              <w:suppressAutoHyphens w:val="0"/>
              <w:spacing w:before="80" w:after="80" w:line="200" w:lineRule="exact"/>
              <w:ind w:left="0" w:right="113"/>
              <w:jc w:val="right"/>
              <w:rPr>
                <w:bCs/>
                <w:i/>
                <w:iCs/>
                <w:sz w:val="16"/>
                <w:szCs w:val="24"/>
              </w:rPr>
            </w:pPr>
            <w:r w:rsidRPr="00F73E2B">
              <w:rPr>
                <w:i/>
                <w:iCs/>
                <w:sz w:val="16"/>
                <w:szCs w:val="24"/>
              </w:rPr>
              <w:t>2020</w:t>
            </w:r>
          </w:p>
        </w:tc>
      </w:tr>
      <w:tr w:rsidR="00F73E2B" w:rsidRPr="00F73E2B" w14:paraId="5F44834F" w14:textId="77777777" w:rsidTr="00F73E2B">
        <w:tc>
          <w:tcPr>
            <w:tcW w:w="1731" w:type="pct"/>
            <w:tcBorders>
              <w:top w:val="single" w:sz="12" w:space="0" w:color="auto"/>
            </w:tcBorders>
            <w:shd w:val="clear" w:color="auto" w:fill="auto"/>
            <w:hideMark/>
          </w:tcPr>
          <w:p w14:paraId="5705597C" w14:textId="77777777" w:rsidR="00BD7D6F" w:rsidRPr="00F73E2B" w:rsidRDefault="00BD7D6F" w:rsidP="00F73E2B">
            <w:pPr>
              <w:pStyle w:val="SingleTxtG"/>
              <w:tabs>
                <w:tab w:val="clear" w:pos="1701"/>
                <w:tab w:val="clear" w:pos="2268"/>
              </w:tabs>
              <w:suppressAutoHyphens w:val="0"/>
              <w:spacing w:before="40" w:after="40" w:line="220" w:lineRule="exact"/>
              <w:ind w:left="0" w:right="113"/>
              <w:jc w:val="left"/>
              <w:rPr>
                <w:b/>
                <w:bCs/>
                <w:sz w:val="18"/>
                <w:szCs w:val="24"/>
              </w:rPr>
            </w:pPr>
            <w:r w:rsidRPr="00F73E2B">
              <w:rPr>
                <w:sz w:val="18"/>
                <w:szCs w:val="24"/>
              </w:rPr>
              <w:t>Digital products (FasoRanana)</w:t>
            </w:r>
          </w:p>
        </w:tc>
        <w:tc>
          <w:tcPr>
            <w:tcW w:w="653" w:type="pct"/>
            <w:tcBorders>
              <w:top w:val="single" w:sz="12" w:space="0" w:color="auto"/>
            </w:tcBorders>
            <w:shd w:val="clear" w:color="auto" w:fill="auto"/>
            <w:noWrap/>
            <w:vAlign w:val="bottom"/>
            <w:hideMark/>
          </w:tcPr>
          <w:p w14:paraId="0346DE1D" w14:textId="77777777" w:rsidR="00BD7D6F" w:rsidRPr="00F73E2B" w:rsidRDefault="00BD7D6F" w:rsidP="00F73E2B">
            <w:pPr>
              <w:pStyle w:val="SingleTxtG"/>
              <w:tabs>
                <w:tab w:val="clear" w:pos="1701"/>
                <w:tab w:val="clear" w:pos="2268"/>
              </w:tabs>
              <w:suppressAutoHyphens w:val="0"/>
              <w:spacing w:before="40" w:after="40" w:line="220" w:lineRule="exact"/>
              <w:ind w:left="0" w:right="113"/>
              <w:jc w:val="right"/>
              <w:rPr>
                <w:sz w:val="18"/>
                <w:szCs w:val="24"/>
              </w:rPr>
            </w:pPr>
            <w:r w:rsidRPr="00F73E2B">
              <w:rPr>
                <w:sz w:val="18"/>
                <w:szCs w:val="24"/>
              </w:rPr>
              <w:t>n/a</w:t>
            </w:r>
          </w:p>
        </w:tc>
        <w:tc>
          <w:tcPr>
            <w:tcW w:w="654" w:type="pct"/>
            <w:tcBorders>
              <w:top w:val="single" w:sz="12" w:space="0" w:color="auto"/>
            </w:tcBorders>
            <w:shd w:val="clear" w:color="auto" w:fill="auto"/>
            <w:noWrap/>
            <w:vAlign w:val="bottom"/>
            <w:hideMark/>
          </w:tcPr>
          <w:p w14:paraId="50C3BFDF" w14:textId="77777777" w:rsidR="00BD7D6F" w:rsidRPr="00F73E2B" w:rsidRDefault="00BD7D6F" w:rsidP="00F73E2B">
            <w:pPr>
              <w:pStyle w:val="SingleTxtG"/>
              <w:tabs>
                <w:tab w:val="clear" w:pos="1701"/>
                <w:tab w:val="clear" w:pos="2268"/>
              </w:tabs>
              <w:suppressAutoHyphens w:val="0"/>
              <w:spacing w:before="40" w:after="40" w:line="220" w:lineRule="exact"/>
              <w:ind w:left="0" w:right="113"/>
              <w:jc w:val="right"/>
              <w:rPr>
                <w:sz w:val="18"/>
                <w:szCs w:val="24"/>
              </w:rPr>
            </w:pPr>
            <w:r w:rsidRPr="00F73E2B">
              <w:rPr>
                <w:sz w:val="18"/>
                <w:szCs w:val="24"/>
              </w:rPr>
              <w:t>n/a</w:t>
            </w:r>
          </w:p>
        </w:tc>
        <w:tc>
          <w:tcPr>
            <w:tcW w:w="653" w:type="pct"/>
            <w:tcBorders>
              <w:top w:val="single" w:sz="12" w:space="0" w:color="auto"/>
            </w:tcBorders>
            <w:shd w:val="clear" w:color="auto" w:fill="auto"/>
            <w:noWrap/>
            <w:vAlign w:val="bottom"/>
            <w:hideMark/>
          </w:tcPr>
          <w:p w14:paraId="00A4B6D8" w14:textId="77777777" w:rsidR="00BD7D6F" w:rsidRPr="00F73E2B" w:rsidRDefault="00BD7D6F" w:rsidP="00F73E2B">
            <w:pPr>
              <w:pStyle w:val="SingleTxtG"/>
              <w:tabs>
                <w:tab w:val="clear" w:pos="1701"/>
                <w:tab w:val="clear" w:pos="2268"/>
              </w:tabs>
              <w:suppressAutoHyphens w:val="0"/>
              <w:spacing w:before="40" w:after="40" w:line="220" w:lineRule="exact"/>
              <w:ind w:left="0" w:right="113"/>
              <w:jc w:val="right"/>
              <w:rPr>
                <w:sz w:val="18"/>
                <w:szCs w:val="24"/>
              </w:rPr>
            </w:pPr>
            <w:r w:rsidRPr="00F73E2B">
              <w:rPr>
                <w:sz w:val="18"/>
                <w:szCs w:val="24"/>
              </w:rPr>
              <w:t>n/a</w:t>
            </w:r>
          </w:p>
        </w:tc>
        <w:tc>
          <w:tcPr>
            <w:tcW w:w="654" w:type="pct"/>
            <w:tcBorders>
              <w:top w:val="single" w:sz="12" w:space="0" w:color="auto"/>
            </w:tcBorders>
            <w:shd w:val="clear" w:color="auto" w:fill="auto"/>
            <w:noWrap/>
            <w:vAlign w:val="bottom"/>
            <w:hideMark/>
          </w:tcPr>
          <w:p w14:paraId="4A072501" w14:textId="77777777" w:rsidR="00BD7D6F" w:rsidRPr="00F73E2B" w:rsidRDefault="00BD7D6F" w:rsidP="00F73E2B">
            <w:pPr>
              <w:pStyle w:val="SingleTxtG"/>
              <w:tabs>
                <w:tab w:val="clear" w:pos="1701"/>
                <w:tab w:val="clear" w:pos="2268"/>
              </w:tabs>
              <w:suppressAutoHyphens w:val="0"/>
              <w:spacing w:before="40" w:after="40" w:line="220" w:lineRule="exact"/>
              <w:ind w:left="0" w:right="113"/>
              <w:jc w:val="right"/>
              <w:rPr>
                <w:sz w:val="18"/>
                <w:szCs w:val="24"/>
              </w:rPr>
            </w:pPr>
            <w:r w:rsidRPr="00F73E2B">
              <w:rPr>
                <w:sz w:val="18"/>
                <w:szCs w:val="24"/>
              </w:rPr>
              <w:t>1</w:t>
            </w:r>
          </w:p>
        </w:tc>
        <w:tc>
          <w:tcPr>
            <w:tcW w:w="654" w:type="pct"/>
            <w:tcBorders>
              <w:top w:val="single" w:sz="12" w:space="0" w:color="auto"/>
            </w:tcBorders>
            <w:shd w:val="clear" w:color="auto" w:fill="auto"/>
            <w:noWrap/>
            <w:vAlign w:val="bottom"/>
            <w:hideMark/>
          </w:tcPr>
          <w:p w14:paraId="0F237B79" w14:textId="77777777" w:rsidR="00BD7D6F" w:rsidRPr="00F73E2B" w:rsidRDefault="00BD7D6F" w:rsidP="00F73E2B">
            <w:pPr>
              <w:pStyle w:val="SingleTxtG"/>
              <w:tabs>
                <w:tab w:val="clear" w:pos="1701"/>
                <w:tab w:val="clear" w:pos="2268"/>
              </w:tabs>
              <w:suppressAutoHyphens w:val="0"/>
              <w:spacing w:before="40" w:after="40" w:line="220" w:lineRule="exact"/>
              <w:ind w:left="0" w:right="113"/>
              <w:jc w:val="right"/>
              <w:rPr>
                <w:sz w:val="18"/>
                <w:szCs w:val="24"/>
              </w:rPr>
            </w:pPr>
            <w:r w:rsidRPr="00F73E2B">
              <w:rPr>
                <w:sz w:val="18"/>
                <w:szCs w:val="24"/>
              </w:rPr>
              <w:t>1</w:t>
            </w:r>
          </w:p>
        </w:tc>
      </w:tr>
      <w:tr w:rsidR="00F73E2B" w:rsidRPr="00F73E2B" w14:paraId="680229AA" w14:textId="77777777" w:rsidTr="00F73E2B">
        <w:tc>
          <w:tcPr>
            <w:tcW w:w="1731" w:type="pct"/>
            <w:shd w:val="clear" w:color="auto" w:fill="auto"/>
            <w:hideMark/>
          </w:tcPr>
          <w:p w14:paraId="626E49EF" w14:textId="77777777" w:rsidR="00BD7D6F" w:rsidRPr="00F73E2B" w:rsidRDefault="00BD7D6F" w:rsidP="00F73E2B">
            <w:pPr>
              <w:pStyle w:val="SingleTxtG"/>
              <w:tabs>
                <w:tab w:val="clear" w:pos="1701"/>
                <w:tab w:val="clear" w:pos="2268"/>
              </w:tabs>
              <w:suppressAutoHyphens w:val="0"/>
              <w:spacing w:before="40" w:after="40" w:line="220" w:lineRule="exact"/>
              <w:ind w:left="0" w:right="113"/>
              <w:jc w:val="left"/>
              <w:rPr>
                <w:b/>
                <w:bCs/>
                <w:sz w:val="18"/>
                <w:szCs w:val="24"/>
              </w:rPr>
            </w:pPr>
            <w:r w:rsidRPr="00F73E2B">
              <w:rPr>
                <w:sz w:val="18"/>
                <w:szCs w:val="24"/>
              </w:rPr>
              <w:t>Electronic cash products</w:t>
            </w:r>
          </w:p>
        </w:tc>
        <w:tc>
          <w:tcPr>
            <w:tcW w:w="653" w:type="pct"/>
            <w:shd w:val="clear" w:color="auto" w:fill="auto"/>
            <w:noWrap/>
            <w:vAlign w:val="bottom"/>
            <w:hideMark/>
          </w:tcPr>
          <w:p w14:paraId="3C1746AB" w14:textId="77777777" w:rsidR="00BD7D6F" w:rsidRPr="00F73E2B" w:rsidRDefault="00BD7D6F" w:rsidP="00F73E2B">
            <w:pPr>
              <w:pStyle w:val="SingleTxtG"/>
              <w:tabs>
                <w:tab w:val="clear" w:pos="1701"/>
                <w:tab w:val="clear" w:pos="2268"/>
              </w:tabs>
              <w:suppressAutoHyphens w:val="0"/>
              <w:spacing w:before="40" w:after="40" w:line="220" w:lineRule="exact"/>
              <w:ind w:left="0" w:right="113"/>
              <w:jc w:val="right"/>
              <w:rPr>
                <w:sz w:val="18"/>
                <w:szCs w:val="24"/>
              </w:rPr>
            </w:pPr>
            <w:r w:rsidRPr="00F73E2B">
              <w:rPr>
                <w:sz w:val="18"/>
                <w:szCs w:val="24"/>
              </w:rPr>
              <w:t>1</w:t>
            </w:r>
          </w:p>
        </w:tc>
        <w:tc>
          <w:tcPr>
            <w:tcW w:w="654" w:type="pct"/>
            <w:shd w:val="clear" w:color="auto" w:fill="auto"/>
            <w:noWrap/>
            <w:vAlign w:val="bottom"/>
            <w:hideMark/>
          </w:tcPr>
          <w:p w14:paraId="63FED6BA" w14:textId="77777777" w:rsidR="00BD7D6F" w:rsidRPr="00F73E2B" w:rsidRDefault="00BD7D6F" w:rsidP="00F73E2B">
            <w:pPr>
              <w:pStyle w:val="SingleTxtG"/>
              <w:tabs>
                <w:tab w:val="clear" w:pos="1701"/>
                <w:tab w:val="clear" w:pos="2268"/>
              </w:tabs>
              <w:suppressAutoHyphens w:val="0"/>
              <w:spacing w:before="40" w:after="40" w:line="220" w:lineRule="exact"/>
              <w:ind w:left="0" w:right="113"/>
              <w:jc w:val="right"/>
              <w:rPr>
                <w:sz w:val="18"/>
                <w:szCs w:val="24"/>
              </w:rPr>
            </w:pPr>
            <w:r w:rsidRPr="00F73E2B">
              <w:rPr>
                <w:sz w:val="18"/>
                <w:szCs w:val="24"/>
              </w:rPr>
              <w:t>1</w:t>
            </w:r>
          </w:p>
        </w:tc>
        <w:tc>
          <w:tcPr>
            <w:tcW w:w="653" w:type="pct"/>
            <w:shd w:val="clear" w:color="auto" w:fill="auto"/>
            <w:noWrap/>
            <w:vAlign w:val="bottom"/>
            <w:hideMark/>
          </w:tcPr>
          <w:p w14:paraId="428077C9" w14:textId="77777777" w:rsidR="00BD7D6F" w:rsidRPr="00F73E2B" w:rsidRDefault="00BD7D6F" w:rsidP="00F73E2B">
            <w:pPr>
              <w:pStyle w:val="SingleTxtG"/>
              <w:tabs>
                <w:tab w:val="clear" w:pos="1701"/>
                <w:tab w:val="clear" w:pos="2268"/>
              </w:tabs>
              <w:suppressAutoHyphens w:val="0"/>
              <w:spacing w:before="40" w:after="40" w:line="220" w:lineRule="exact"/>
              <w:ind w:left="0" w:right="113"/>
              <w:jc w:val="right"/>
              <w:rPr>
                <w:sz w:val="18"/>
                <w:szCs w:val="24"/>
              </w:rPr>
            </w:pPr>
            <w:r w:rsidRPr="00F73E2B">
              <w:rPr>
                <w:sz w:val="18"/>
                <w:szCs w:val="24"/>
              </w:rPr>
              <w:t>1</w:t>
            </w:r>
          </w:p>
        </w:tc>
        <w:tc>
          <w:tcPr>
            <w:tcW w:w="654" w:type="pct"/>
            <w:shd w:val="clear" w:color="auto" w:fill="auto"/>
            <w:noWrap/>
            <w:vAlign w:val="bottom"/>
            <w:hideMark/>
          </w:tcPr>
          <w:p w14:paraId="5580282B" w14:textId="77777777" w:rsidR="00BD7D6F" w:rsidRPr="00F73E2B" w:rsidRDefault="00BD7D6F" w:rsidP="00F73E2B">
            <w:pPr>
              <w:pStyle w:val="SingleTxtG"/>
              <w:tabs>
                <w:tab w:val="clear" w:pos="1701"/>
                <w:tab w:val="clear" w:pos="2268"/>
              </w:tabs>
              <w:suppressAutoHyphens w:val="0"/>
              <w:spacing w:before="40" w:after="40" w:line="220" w:lineRule="exact"/>
              <w:ind w:left="0" w:right="113"/>
              <w:jc w:val="right"/>
              <w:rPr>
                <w:sz w:val="18"/>
                <w:szCs w:val="24"/>
              </w:rPr>
            </w:pPr>
            <w:r w:rsidRPr="00F73E2B">
              <w:rPr>
                <w:sz w:val="18"/>
                <w:szCs w:val="24"/>
              </w:rPr>
              <w:t>1</w:t>
            </w:r>
          </w:p>
        </w:tc>
        <w:tc>
          <w:tcPr>
            <w:tcW w:w="654" w:type="pct"/>
            <w:shd w:val="clear" w:color="auto" w:fill="auto"/>
            <w:noWrap/>
            <w:vAlign w:val="bottom"/>
            <w:hideMark/>
          </w:tcPr>
          <w:p w14:paraId="3091E4C5" w14:textId="77777777" w:rsidR="00BD7D6F" w:rsidRPr="00F73E2B" w:rsidRDefault="00BD7D6F" w:rsidP="00F73E2B">
            <w:pPr>
              <w:pStyle w:val="SingleTxtG"/>
              <w:tabs>
                <w:tab w:val="clear" w:pos="1701"/>
                <w:tab w:val="clear" w:pos="2268"/>
              </w:tabs>
              <w:suppressAutoHyphens w:val="0"/>
              <w:spacing w:before="40" w:after="40" w:line="220" w:lineRule="exact"/>
              <w:ind w:left="0" w:right="113"/>
              <w:jc w:val="right"/>
              <w:rPr>
                <w:sz w:val="18"/>
                <w:szCs w:val="24"/>
              </w:rPr>
            </w:pPr>
            <w:r w:rsidRPr="00F73E2B">
              <w:rPr>
                <w:sz w:val="18"/>
                <w:szCs w:val="24"/>
              </w:rPr>
              <w:t>2</w:t>
            </w:r>
          </w:p>
        </w:tc>
      </w:tr>
      <w:tr w:rsidR="00F73E2B" w:rsidRPr="00F73E2B" w14:paraId="0C79893E" w14:textId="77777777" w:rsidTr="00F73E2B">
        <w:tc>
          <w:tcPr>
            <w:tcW w:w="1731" w:type="pct"/>
            <w:shd w:val="clear" w:color="auto" w:fill="auto"/>
            <w:hideMark/>
          </w:tcPr>
          <w:p w14:paraId="36053F44" w14:textId="77777777" w:rsidR="00BD7D6F" w:rsidRPr="00F73E2B" w:rsidRDefault="00BD7D6F" w:rsidP="00F73E2B">
            <w:pPr>
              <w:pStyle w:val="SingleTxtG"/>
              <w:tabs>
                <w:tab w:val="clear" w:pos="1701"/>
                <w:tab w:val="clear" w:pos="2268"/>
              </w:tabs>
              <w:suppressAutoHyphens w:val="0"/>
              <w:spacing w:before="40" w:after="40" w:line="220" w:lineRule="exact"/>
              <w:ind w:left="0" w:right="113"/>
              <w:jc w:val="left"/>
              <w:rPr>
                <w:b/>
                <w:bCs/>
                <w:sz w:val="18"/>
                <w:szCs w:val="24"/>
              </w:rPr>
            </w:pPr>
            <w:r w:rsidRPr="00F73E2B">
              <w:rPr>
                <w:sz w:val="18"/>
                <w:szCs w:val="24"/>
              </w:rPr>
              <w:t>Online services</w:t>
            </w:r>
          </w:p>
        </w:tc>
        <w:tc>
          <w:tcPr>
            <w:tcW w:w="653" w:type="pct"/>
            <w:shd w:val="clear" w:color="auto" w:fill="auto"/>
            <w:noWrap/>
            <w:vAlign w:val="bottom"/>
            <w:hideMark/>
          </w:tcPr>
          <w:p w14:paraId="0258EBBF" w14:textId="77777777" w:rsidR="00BD7D6F" w:rsidRPr="00F73E2B" w:rsidRDefault="00BD7D6F" w:rsidP="00F73E2B">
            <w:pPr>
              <w:pStyle w:val="SingleTxtG"/>
              <w:tabs>
                <w:tab w:val="clear" w:pos="1701"/>
                <w:tab w:val="clear" w:pos="2268"/>
              </w:tabs>
              <w:suppressAutoHyphens w:val="0"/>
              <w:spacing w:before="40" w:after="40" w:line="220" w:lineRule="exact"/>
              <w:ind w:left="0" w:right="113"/>
              <w:jc w:val="right"/>
              <w:rPr>
                <w:sz w:val="18"/>
                <w:szCs w:val="24"/>
              </w:rPr>
            </w:pPr>
            <w:r w:rsidRPr="00F73E2B">
              <w:rPr>
                <w:sz w:val="18"/>
                <w:szCs w:val="24"/>
              </w:rPr>
              <w:t>2</w:t>
            </w:r>
          </w:p>
        </w:tc>
        <w:tc>
          <w:tcPr>
            <w:tcW w:w="654" w:type="pct"/>
            <w:shd w:val="clear" w:color="auto" w:fill="auto"/>
            <w:noWrap/>
            <w:vAlign w:val="bottom"/>
            <w:hideMark/>
          </w:tcPr>
          <w:p w14:paraId="2858C246" w14:textId="77777777" w:rsidR="00BD7D6F" w:rsidRPr="00F73E2B" w:rsidRDefault="00BD7D6F" w:rsidP="00F73E2B">
            <w:pPr>
              <w:pStyle w:val="SingleTxtG"/>
              <w:tabs>
                <w:tab w:val="clear" w:pos="1701"/>
                <w:tab w:val="clear" w:pos="2268"/>
              </w:tabs>
              <w:suppressAutoHyphens w:val="0"/>
              <w:spacing w:before="40" w:after="40" w:line="220" w:lineRule="exact"/>
              <w:ind w:left="0" w:right="113"/>
              <w:jc w:val="right"/>
              <w:rPr>
                <w:sz w:val="18"/>
                <w:szCs w:val="24"/>
              </w:rPr>
            </w:pPr>
            <w:r w:rsidRPr="00F73E2B">
              <w:rPr>
                <w:sz w:val="18"/>
                <w:szCs w:val="24"/>
              </w:rPr>
              <w:t>2</w:t>
            </w:r>
          </w:p>
        </w:tc>
        <w:tc>
          <w:tcPr>
            <w:tcW w:w="653" w:type="pct"/>
            <w:shd w:val="clear" w:color="auto" w:fill="auto"/>
            <w:noWrap/>
            <w:vAlign w:val="bottom"/>
            <w:hideMark/>
          </w:tcPr>
          <w:p w14:paraId="7021C0A2" w14:textId="77777777" w:rsidR="00BD7D6F" w:rsidRPr="00F73E2B" w:rsidRDefault="00BD7D6F" w:rsidP="00F73E2B">
            <w:pPr>
              <w:pStyle w:val="SingleTxtG"/>
              <w:tabs>
                <w:tab w:val="clear" w:pos="1701"/>
                <w:tab w:val="clear" w:pos="2268"/>
              </w:tabs>
              <w:suppressAutoHyphens w:val="0"/>
              <w:spacing w:before="40" w:after="40" w:line="220" w:lineRule="exact"/>
              <w:ind w:left="0" w:right="113"/>
              <w:jc w:val="right"/>
              <w:rPr>
                <w:sz w:val="18"/>
                <w:szCs w:val="24"/>
              </w:rPr>
            </w:pPr>
            <w:r w:rsidRPr="00F73E2B">
              <w:rPr>
                <w:sz w:val="18"/>
                <w:szCs w:val="24"/>
              </w:rPr>
              <w:t>4</w:t>
            </w:r>
          </w:p>
        </w:tc>
        <w:tc>
          <w:tcPr>
            <w:tcW w:w="654" w:type="pct"/>
            <w:shd w:val="clear" w:color="auto" w:fill="auto"/>
            <w:noWrap/>
            <w:vAlign w:val="bottom"/>
            <w:hideMark/>
          </w:tcPr>
          <w:p w14:paraId="59E80973" w14:textId="77777777" w:rsidR="00BD7D6F" w:rsidRPr="00F73E2B" w:rsidRDefault="00BD7D6F" w:rsidP="00F73E2B">
            <w:pPr>
              <w:pStyle w:val="SingleTxtG"/>
              <w:tabs>
                <w:tab w:val="clear" w:pos="1701"/>
                <w:tab w:val="clear" w:pos="2268"/>
              </w:tabs>
              <w:suppressAutoHyphens w:val="0"/>
              <w:spacing w:before="40" w:after="40" w:line="220" w:lineRule="exact"/>
              <w:ind w:left="0" w:right="113"/>
              <w:jc w:val="right"/>
              <w:rPr>
                <w:sz w:val="18"/>
                <w:szCs w:val="24"/>
              </w:rPr>
            </w:pPr>
            <w:r w:rsidRPr="00F73E2B">
              <w:rPr>
                <w:sz w:val="18"/>
                <w:szCs w:val="24"/>
              </w:rPr>
              <w:t>5</w:t>
            </w:r>
          </w:p>
        </w:tc>
        <w:tc>
          <w:tcPr>
            <w:tcW w:w="654" w:type="pct"/>
            <w:shd w:val="clear" w:color="auto" w:fill="auto"/>
            <w:noWrap/>
            <w:vAlign w:val="bottom"/>
            <w:hideMark/>
          </w:tcPr>
          <w:p w14:paraId="35BF71B2" w14:textId="77777777" w:rsidR="00BD7D6F" w:rsidRPr="00F73E2B" w:rsidRDefault="00BD7D6F" w:rsidP="00F73E2B">
            <w:pPr>
              <w:pStyle w:val="SingleTxtG"/>
              <w:tabs>
                <w:tab w:val="clear" w:pos="1701"/>
                <w:tab w:val="clear" w:pos="2268"/>
              </w:tabs>
              <w:suppressAutoHyphens w:val="0"/>
              <w:spacing w:before="40" w:after="40" w:line="220" w:lineRule="exact"/>
              <w:ind w:left="0" w:right="113"/>
              <w:jc w:val="right"/>
              <w:rPr>
                <w:sz w:val="18"/>
                <w:szCs w:val="24"/>
              </w:rPr>
            </w:pPr>
            <w:r w:rsidRPr="00F73E2B">
              <w:rPr>
                <w:sz w:val="18"/>
                <w:szCs w:val="24"/>
              </w:rPr>
              <w:t>5</w:t>
            </w:r>
          </w:p>
        </w:tc>
      </w:tr>
      <w:tr w:rsidR="00F73E2B" w:rsidRPr="00F73E2B" w14:paraId="14202591" w14:textId="77777777" w:rsidTr="00F73E2B">
        <w:tc>
          <w:tcPr>
            <w:tcW w:w="1731" w:type="pct"/>
            <w:tcBorders>
              <w:bottom w:val="single" w:sz="4" w:space="0" w:color="auto"/>
            </w:tcBorders>
            <w:shd w:val="clear" w:color="auto" w:fill="auto"/>
            <w:hideMark/>
          </w:tcPr>
          <w:p w14:paraId="2D92BF41" w14:textId="77777777" w:rsidR="00BD7D6F" w:rsidRPr="00F73E2B" w:rsidRDefault="00BD7D6F" w:rsidP="00F73E2B">
            <w:pPr>
              <w:pStyle w:val="SingleTxtG"/>
              <w:tabs>
                <w:tab w:val="clear" w:pos="1701"/>
                <w:tab w:val="clear" w:pos="2268"/>
              </w:tabs>
              <w:suppressAutoHyphens w:val="0"/>
              <w:spacing w:before="40" w:after="40" w:line="220" w:lineRule="exact"/>
              <w:ind w:left="0" w:right="113"/>
              <w:jc w:val="left"/>
              <w:rPr>
                <w:b/>
                <w:bCs/>
                <w:sz w:val="18"/>
                <w:szCs w:val="24"/>
              </w:rPr>
            </w:pPr>
            <w:r w:rsidRPr="00F73E2B">
              <w:rPr>
                <w:sz w:val="18"/>
                <w:szCs w:val="24"/>
              </w:rPr>
              <w:t>Digital postal services</w:t>
            </w:r>
          </w:p>
        </w:tc>
        <w:tc>
          <w:tcPr>
            <w:tcW w:w="653" w:type="pct"/>
            <w:tcBorders>
              <w:bottom w:val="single" w:sz="4" w:space="0" w:color="auto"/>
            </w:tcBorders>
            <w:shd w:val="clear" w:color="auto" w:fill="auto"/>
            <w:noWrap/>
            <w:vAlign w:val="bottom"/>
            <w:hideMark/>
          </w:tcPr>
          <w:p w14:paraId="71BFEF23" w14:textId="77777777" w:rsidR="00BD7D6F" w:rsidRPr="00F73E2B" w:rsidRDefault="00BD7D6F" w:rsidP="00F73E2B">
            <w:pPr>
              <w:pStyle w:val="SingleTxtG"/>
              <w:tabs>
                <w:tab w:val="clear" w:pos="1701"/>
                <w:tab w:val="clear" w:pos="2268"/>
              </w:tabs>
              <w:suppressAutoHyphens w:val="0"/>
              <w:spacing w:before="40" w:after="40" w:line="220" w:lineRule="exact"/>
              <w:ind w:left="0" w:right="113"/>
              <w:jc w:val="right"/>
              <w:rPr>
                <w:sz w:val="18"/>
                <w:szCs w:val="24"/>
              </w:rPr>
            </w:pPr>
            <w:r w:rsidRPr="00F73E2B">
              <w:rPr>
                <w:sz w:val="18"/>
                <w:szCs w:val="24"/>
              </w:rPr>
              <w:t>n/a</w:t>
            </w:r>
          </w:p>
        </w:tc>
        <w:tc>
          <w:tcPr>
            <w:tcW w:w="654" w:type="pct"/>
            <w:tcBorders>
              <w:bottom w:val="single" w:sz="4" w:space="0" w:color="auto"/>
            </w:tcBorders>
            <w:shd w:val="clear" w:color="auto" w:fill="auto"/>
            <w:noWrap/>
            <w:vAlign w:val="bottom"/>
            <w:hideMark/>
          </w:tcPr>
          <w:p w14:paraId="6B45F957" w14:textId="77777777" w:rsidR="00BD7D6F" w:rsidRPr="00F73E2B" w:rsidRDefault="00BD7D6F" w:rsidP="00F73E2B">
            <w:pPr>
              <w:pStyle w:val="SingleTxtG"/>
              <w:tabs>
                <w:tab w:val="clear" w:pos="1701"/>
                <w:tab w:val="clear" w:pos="2268"/>
              </w:tabs>
              <w:suppressAutoHyphens w:val="0"/>
              <w:spacing w:before="40" w:after="40" w:line="220" w:lineRule="exact"/>
              <w:ind w:left="0" w:right="113"/>
              <w:jc w:val="right"/>
              <w:rPr>
                <w:sz w:val="18"/>
                <w:szCs w:val="24"/>
              </w:rPr>
            </w:pPr>
            <w:r w:rsidRPr="00F73E2B">
              <w:rPr>
                <w:sz w:val="18"/>
                <w:szCs w:val="24"/>
              </w:rPr>
              <w:t>n/a</w:t>
            </w:r>
          </w:p>
        </w:tc>
        <w:tc>
          <w:tcPr>
            <w:tcW w:w="653" w:type="pct"/>
            <w:tcBorders>
              <w:bottom w:val="single" w:sz="4" w:space="0" w:color="auto"/>
            </w:tcBorders>
            <w:shd w:val="clear" w:color="auto" w:fill="auto"/>
            <w:noWrap/>
            <w:vAlign w:val="bottom"/>
            <w:hideMark/>
          </w:tcPr>
          <w:p w14:paraId="767B6089" w14:textId="77777777" w:rsidR="00BD7D6F" w:rsidRPr="00F73E2B" w:rsidRDefault="00BD7D6F" w:rsidP="00F73E2B">
            <w:pPr>
              <w:pStyle w:val="SingleTxtG"/>
              <w:tabs>
                <w:tab w:val="clear" w:pos="1701"/>
                <w:tab w:val="clear" w:pos="2268"/>
              </w:tabs>
              <w:suppressAutoHyphens w:val="0"/>
              <w:spacing w:before="40" w:after="40" w:line="220" w:lineRule="exact"/>
              <w:ind w:left="0" w:right="113"/>
              <w:jc w:val="right"/>
              <w:rPr>
                <w:sz w:val="18"/>
                <w:szCs w:val="24"/>
              </w:rPr>
            </w:pPr>
            <w:r w:rsidRPr="00F73E2B">
              <w:rPr>
                <w:sz w:val="18"/>
                <w:szCs w:val="24"/>
              </w:rPr>
              <w:t>1</w:t>
            </w:r>
          </w:p>
        </w:tc>
        <w:tc>
          <w:tcPr>
            <w:tcW w:w="654" w:type="pct"/>
            <w:tcBorders>
              <w:bottom w:val="single" w:sz="4" w:space="0" w:color="auto"/>
            </w:tcBorders>
            <w:shd w:val="clear" w:color="auto" w:fill="auto"/>
            <w:noWrap/>
            <w:vAlign w:val="bottom"/>
            <w:hideMark/>
          </w:tcPr>
          <w:p w14:paraId="76335131" w14:textId="77777777" w:rsidR="00BD7D6F" w:rsidRPr="00F73E2B" w:rsidRDefault="00BD7D6F" w:rsidP="00F73E2B">
            <w:pPr>
              <w:pStyle w:val="SingleTxtG"/>
              <w:tabs>
                <w:tab w:val="clear" w:pos="1701"/>
                <w:tab w:val="clear" w:pos="2268"/>
              </w:tabs>
              <w:suppressAutoHyphens w:val="0"/>
              <w:spacing w:before="40" w:after="40" w:line="220" w:lineRule="exact"/>
              <w:ind w:left="0" w:right="113"/>
              <w:jc w:val="right"/>
              <w:rPr>
                <w:sz w:val="18"/>
                <w:szCs w:val="24"/>
              </w:rPr>
            </w:pPr>
            <w:r w:rsidRPr="00F73E2B">
              <w:rPr>
                <w:sz w:val="18"/>
                <w:szCs w:val="24"/>
              </w:rPr>
              <w:t>2</w:t>
            </w:r>
          </w:p>
        </w:tc>
        <w:tc>
          <w:tcPr>
            <w:tcW w:w="654" w:type="pct"/>
            <w:tcBorders>
              <w:bottom w:val="single" w:sz="4" w:space="0" w:color="auto"/>
            </w:tcBorders>
            <w:shd w:val="clear" w:color="auto" w:fill="auto"/>
            <w:noWrap/>
            <w:vAlign w:val="bottom"/>
            <w:hideMark/>
          </w:tcPr>
          <w:p w14:paraId="29BEB485" w14:textId="77777777" w:rsidR="00BD7D6F" w:rsidRPr="00F73E2B" w:rsidRDefault="00BD7D6F" w:rsidP="00F73E2B">
            <w:pPr>
              <w:pStyle w:val="SingleTxtG"/>
              <w:tabs>
                <w:tab w:val="clear" w:pos="1701"/>
                <w:tab w:val="clear" w:pos="2268"/>
              </w:tabs>
              <w:suppressAutoHyphens w:val="0"/>
              <w:spacing w:before="40" w:after="40" w:line="220" w:lineRule="exact"/>
              <w:ind w:left="0" w:right="113"/>
              <w:jc w:val="right"/>
              <w:rPr>
                <w:sz w:val="18"/>
                <w:szCs w:val="24"/>
              </w:rPr>
            </w:pPr>
            <w:r w:rsidRPr="00F73E2B">
              <w:rPr>
                <w:sz w:val="18"/>
                <w:szCs w:val="24"/>
              </w:rPr>
              <w:t>2</w:t>
            </w:r>
          </w:p>
        </w:tc>
      </w:tr>
      <w:tr w:rsidR="00F73E2B" w:rsidRPr="00F73E2B" w14:paraId="1EDC93DE" w14:textId="77777777" w:rsidTr="00F73E2B">
        <w:tc>
          <w:tcPr>
            <w:tcW w:w="1731" w:type="pct"/>
            <w:tcBorders>
              <w:top w:val="single" w:sz="4" w:space="0" w:color="auto"/>
              <w:bottom w:val="single" w:sz="12" w:space="0" w:color="auto"/>
            </w:tcBorders>
            <w:shd w:val="clear" w:color="auto" w:fill="auto"/>
            <w:hideMark/>
          </w:tcPr>
          <w:p w14:paraId="304DD796" w14:textId="77777777" w:rsidR="00BD7D6F" w:rsidRPr="00F73E2B" w:rsidRDefault="00BD7D6F" w:rsidP="00F73E2B">
            <w:pPr>
              <w:pStyle w:val="SingleTxtG"/>
              <w:tabs>
                <w:tab w:val="clear" w:pos="1701"/>
                <w:tab w:val="clear" w:pos="2268"/>
              </w:tabs>
              <w:suppressAutoHyphens w:val="0"/>
              <w:spacing w:before="80" w:after="80" w:line="220" w:lineRule="exact"/>
              <w:ind w:left="283" w:right="0"/>
              <w:jc w:val="left"/>
              <w:rPr>
                <w:b/>
                <w:bCs/>
                <w:sz w:val="18"/>
                <w:szCs w:val="24"/>
              </w:rPr>
            </w:pPr>
            <w:r w:rsidRPr="00F73E2B">
              <w:rPr>
                <w:b/>
                <w:sz w:val="18"/>
                <w:szCs w:val="24"/>
              </w:rPr>
              <w:t>Total</w:t>
            </w:r>
          </w:p>
        </w:tc>
        <w:tc>
          <w:tcPr>
            <w:tcW w:w="653" w:type="pct"/>
            <w:tcBorders>
              <w:top w:val="single" w:sz="4" w:space="0" w:color="auto"/>
              <w:bottom w:val="single" w:sz="12" w:space="0" w:color="auto"/>
            </w:tcBorders>
            <w:shd w:val="clear" w:color="auto" w:fill="auto"/>
            <w:noWrap/>
            <w:vAlign w:val="bottom"/>
            <w:hideMark/>
          </w:tcPr>
          <w:p w14:paraId="355459E7" w14:textId="77777777" w:rsidR="00BD7D6F" w:rsidRPr="00F73E2B" w:rsidRDefault="00BD7D6F" w:rsidP="00F73E2B">
            <w:pPr>
              <w:pStyle w:val="SingleTxtG"/>
              <w:tabs>
                <w:tab w:val="clear" w:pos="1701"/>
                <w:tab w:val="clear" w:pos="2268"/>
              </w:tabs>
              <w:suppressAutoHyphens w:val="0"/>
              <w:spacing w:before="80" w:after="80" w:line="220" w:lineRule="exact"/>
              <w:ind w:left="0" w:right="113"/>
              <w:jc w:val="right"/>
              <w:rPr>
                <w:b/>
                <w:bCs/>
                <w:sz w:val="18"/>
                <w:szCs w:val="24"/>
              </w:rPr>
            </w:pPr>
            <w:r w:rsidRPr="00F73E2B">
              <w:rPr>
                <w:b/>
                <w:bCs/>
                <w:sz w:val="18"/>
                <w:szCs w:val="24"/>
              </w:rPr>
              <w:t>2</w:t>
            </w:r>
          </w:p>
        </w:tc>
        <w:tc>
          <w:tcPr>
            <w:tcW w:w="654" w:type="pct"/>
            <w:tcBorders>
              <w:top w:val="single" w:sz="4" w:space="0" w:color="auto"/>
              <w:bottom w:val="single" w:sz="12" w:space="0" w:color="auto"/>
            </w:tcBorders>
            <w:shd w:val="clear" w:color="auto" w:fill="auto"/>
            <w:noWrap/>
            <w:vAlign w:val="bottom"/>
            <w:hideMark/>
          </w:tcPr>
          <w:p w14:paraId="0009C68B" w14:textId="77777777" w:rsidR="00BD7D6F" w:rsidRPr="00F73E2B" w:rsidRDefault="00BD7D6F" w:rsidP="00F73E2B">
            <w:pPr>
              <w:pStyle w:val="SingleTxtG"/>
              <w:tabs>
                <w:tab w:val="clear" w:pos="1701"/>
                <w:tab w:val="clear" w:pos="2268"/>
              </w:tabs>
              <w:suppressAutoHyphens w:val="0"/>
              <w:spacing w:before="80" w:after="80" w:line="220" w:lineRule="exact"/>
              <w:ind w:left="0" w:right="113"/>
              <w:jc w:val="right"/>
              <w:rPr>
                <w:b/>
                <w:bCs/>
                <w:sz w:val="18"/>
                <w:szCs w:val="24"/>
              </w:rPr>
            </w:pPr>
            <w:r w:rsidRPr="00F73E2B">
              <w:rPr>
                <w:b/>
                <w:bCs/>
                <w:sz w:val="18"/>
                <w:szCs w:val="24"/>
              </w:rPr>
              <w:t>2</w:t>
            </w:r>
          </w:p>
        </w:tc>
        <w:tc>
          <w:tcPr>
            <w:tcW w:w="653" w:type="pct"/>
            <w:tcBorders>
              <w:top w:val="single" w:sz="4" w:space="0" w:color="auto"/>
              <w:bottom w:val="single" w:sz="12" w:space="0" w:color="auto"/>
            </w:tcBorders>
            <w:shd w:val="clear" w:color="auto" w:fill="auto"/>
            <w:noWrap/>
            <w:vAlign w:val="bottom"/>
            <w:hideMark/>
          </w:tcPr>
          <w:p w14:paraId="12126AE3" w14:textId="77777777" w:rsidR="00BD7D6F" w:rsidRPr="00F73E2B" w:rsidRDefault="00BD7D6F" w:rsidP="00F73E2B">
            <w:pPr>
              <w:pStyle w:val="SingleTxtG"/>
              <w:tabs>
                <w:tab w:val="clear" w:pos="1701"/>
                <w:tab w:val="clear" w:pos="2268"/>
              </w:tabs>
              <w:suppressAutoHyphens w:val="0"/>
              <w:spacing w:before="80" w:after="80" w:line="220" w:lineRule="exact"/>
              <w:ind w:left="0" w:right="113"/>
              <w:jc w:val="right"/>
              <w:rPr>
                <w:b/>
                <w:bCs/>
                <w:sz w:val="18"/>
                <w:szCs w:val="24"/>
              </w:rPr>
            </w:pPr>
            <w:r w:rsidRPr="00F73E2B">
              <w:rPr>
                <w:b/>
                <w:bCs/>
                <w:sz w:val="18"/>
                <w:szCs w:val="24"/>
              </w:rPr>
              <w:t>5</w:t>
            </w:r>
          </w:p>
        </w:tc>
        <w:tc>
          <w:tcPr>
            <w:tcW w:w="654" w:type="pct"/>
            <w:tcBorders>
              <w:top w:val="single" w:sz="4" w:space="0" w:color="auto"/>
              <w:bottom w:val="single" w:sz="12" w:space="0" w:color="auto"/>
            </w:tcBorders>
            <w:shd w:val="clear" w:color="auto" w:fill="auto"/>
            <w:noWrap/>
            <w:vAlign w:val="bottom"/>
            <w:hideMark/>
          </w:tcPr>
          <w:p w14:paraId="679B3645" w14:textId="77777777" w:rsidR="00BD7D6F" w:rsidRPr="00F73E2B" w:rsidRDefault="00BD7D6F" w:rsidP="00F73E2B">
            <w:pPr>
              <w:pStyle w:val="SingleTxtG"/>
              <w:tabs>
                <w:tab w:val="clear" w:pos="1701"/>
                <w:tab w:val="clear" w:pos="2268"/>
              </w:tabs>
              <w:suppressAutoHyphens w:val="0"/>
              <w:spacing w:before="80" w:after="80" w:line="220" w:lineRule="exact"/>
              <w:ind w:left="0" w:right="113"/>
              <w:jc w:val="right"/>
              <w:rPr>
                <w:b/>
                <w:bCs/>
                <w:sz w:val="18"/>
                <w:szCs w:val="24"/>
              </w:rPr>
            </w:pPr>
            <w:r w:rsidRPr="00F73E2B">
              <w:rPr>
                <w:b/>
                <w:bCs/>
                <w:sz w:val="18"/>
                <w:szCs w:val="24"/>
              </w:rPr>
              <w:t>9</w:t>
            </w:r>
          </w:p>
        </w:tc>
        <w:tc>
          <w:tcPr>
            <w:tcW w:w="654" w:type="pct"/>
            <w:tcBorders>
              <w:top w:val="single" w:sz="4" w:space="0" w:color="auto"/>
              <w:bottom w:val="single" w:sz="12" w:space="0" w:color="auto"/>
            </w:tcBorders>
            <w:shd w:val="clear" w:color="auto" w:fill="auto"/>
            <w:noWrap/>
            <w:vAlign w:val="bottom"/>
            <w:hideMark/>
          </w:tcPr>
          <w:p w14:paraId="487DD837" w14:textId="77777777" w:rsidR="00BD7D6F" w:rsidRPr="00F73E2B" w:rsidRDefault="00BD7D6F" w:rsidP="00F73E2B">
            <w:pPr>
              <w:pStyle w:val="SingleTxtG"/>
              <w:tabs>
                <w:tab w:val="clear" w:pos="1701"/>
                <w:tab w:val="clear" w:pos="2268"/>
              </w:tabs>
              <w:suppressAutoHyphens w:val="0"/>
              <w:spacing w:before="80" w:after="80" w:line="220" w:lineRule="exact"/>
              <w:ind w:left="0" w:right="113"/>
              <w:jc w:val="right"/>
              <w:rPr>
                <w:b/>
                <w:bCs/>
                <w:sz w:val="18"/>
                <w:szCs w:val="24"/>
              </w:rPr>
            </w:pPr>
            <w:r w:rsidRPr="00F73E2B">
              <w:rPr>
                <w:b/>
                <w:bCs/>
                <w:sz w:val="18"/>
                <w:szCs w:val="24"/>
              </w:rPr>
              <w:t>10</w:t>
            </w:r>
          </w:p>
        </w:tc>
      </w:tr>
    </w:tbl>
    <w:p w14:paraId="0F2175FB" w14:textId="77777777" w:rsidR="00BD7D6F" w:rsidRPr="00F73E2B" w:rsidRDefault="00BD7D6F" w:rsidP="00F73E2B">
      <w:pPr>
        <w:spacing w:before="120"/>
        <w:ind w:left="1134" w:right="1134" w:firstLine="170"/>
        <w:rPr>
          <w:sz w:val="18"/>
        </w:rPr>
      </w:pPr>
      <w:r w:rsidRPr="00F73E2B">
        <w:rPr>
          <w:i/>
          <w:iCs/>
          <w:sz w:val="18"/>
        </w:rPr>
        <w:t>Source</w:t>
      </w:r>
      <w:r w:rsidRPr="00F73E2B">
        <w:rPr>
          <w:sz w:val="18"/>
        </w:rPr>
        <w:t>: LA POSTE BF.</w:t>
      </w:r>
    </w:p>
    <w:p w14:paraId="11B7D8DB" w14:textId="10FA09B6" w:rsidR="00BD7D6F" w:rsidRPr="00FD6C98" w:rsidRDefault="00F73E2B" w:rsidP="00F73E2B">
      <w:pPr>
        <w:pStyle w:val="H23G"/>
        <w:rPr>
          <w:lang w:val="en-US"/>
        </w:rPr>
      </w:pPr>
      <w:bookmarkStart w:id="71" w:name="_Toc80353167"/>
      <w:bookmarkStart w:id="72" w:name="_Toc79486612"/>
      <w:bookmarkStart w:id="73" w:name="_Toc64531971"/>
      <w:bookmarkStart w:id="74" w:name="_Toc64530078"/>
      <w:bookmarkStart w:id="75" w:name="_Toc43790312"/>
      <w:bookmarkStart w:id="76" w:name="_Toc109638880"/>
      <w:r>
        <w:tab/>
      </w:r>
      <w:r>
        <w:tab/>
      </w:r>
      <w:r w:rsidR="00BD7D6F" w:rsidRPr="00F73E2B">
        <w:rPr>
          <w:b w:val="0"/>
          <w:bCs/>
        </w:rPr>
        <w:t xml:space="preserve">Table 17 </w:t>
      </w:r>
      <w:r w:rsidR="00BD7D6F" w:rsidRPr="00F73E2B">
        <w:rPr>
          <w:b w:val="0"/>
          <w:bCs/>
        </w:rPr>
        <w:br/>
      </w:r>
      <w:r w:rsidR="00BD7D6F" w:rsidRPr="00FD6C98">
        <w:t>Winners of the GENIE-TIC competition</w:t>
      </w:r>
      <w:r w:rsidR="00BD7D6F">
        <w:t>,</w:t>
      </w:r>
      <w:r w:rsidR="00BD7D6F" w:rsidRPr="00FD6C98">
        <w:t xml:space="preserve"> by field of activity</w:t>
      </w:r>
      <w:bookmarkEnd w:id="71"/>
      <w:bookmarkEnd w:id="72"/>
      <w:bookmarkEnd w:id="73"/>
      <w:bookmarkEnd w:id="74"/>
      <w:bookmarkEnd w:id="75"/>
      <w:bookmarkEnd w:id="76"/>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686"/>
        <w:gridCol w:w="736"/>
        <w:gridCol w:w="737"/>
        <w:gridCol w:w="737"/>
        <w:gridCol w:w="737"/>
        <w:gridCol w:w="737"/>
      </w:tblGrid>
      <w:tr w:rsidR="00F73E2B" w:rsidRPr="00F73E2B" w14:paraId="13185FE4" w14:textId="77777777" w:rsidTr="00F97FF1">
        <w:trPr>
          <w:tblHeader/>
        </w:trPr>
        <w:tc>
          <w:tcPr>
            <w:tcW w:w="2501" w:type="pct"/>
            <w:tcBorders>
              <w:top w:val="single" w:sz="4" w:space="0" w:color="auto"/>
              <w:bottom w:val="single" w:sz="12" w:space="0" w:color="auto"/>
            </w:tcBorders>
            <w:shd w:val="clear" w:color="auto" w:fill="auto"/>
            <w:vAlign w:val="bottom"/>
            <w:hideMark/>
          </w:tcPr>
          <w:p w14:paraId="550705A6" w14:textId="77777777" w:rsidR="00BD7D6F" w:rsidRPr="00F73E2B" w:rsidRDefault="00BD7D6F" w:rsidP="00F73E2B">
            <w:pPr>
              <w:pStyle w:val="SingleTxtG"/>
              <w:tabs>
                <w:tab w:val="clear" w:pos="1701"/>
                <w:tab w:val="clear" w:pos="2268"/>
              </w:tabs>
              <w:suppressAutoHyphens w:val="0"/>
              <w:spacing w:before="80" w:after="80" w:line="200" w:lineRule="exact"/>
              <w:ind w:left="0" w:right="113"/>
              <w:jc w:val="left"/>
              <w:rPr>
                <w:bCs/>
                <w:i/>
                <w:sz w:val="16"/>
                <w:szCs w:val="24"/>
              </w:rPr>
            </w:pPr>
            <w:r w:rsidRPr="00F73E2B">
              <w:rPr>
                <w:i/>
                <w:iCs/>
                <w:sz w:val="16"/>
                <w:szCs w:val="24"/>
              </w:rPr>
              <w:t>Indicators</w:t>
            </w:r>
          </w:p>
        </w:tc>
        <w:tc>
          <w:tcPr>
            <w:tcW w:w="499" w:type="pct"/>
            <w:tcBorders>
              <w:top w:val="single" w:sz="4" w:space="0" w:color="auto"/>
              <w:bottom w:val="single" w:sz="12" w:space="0" w:color="auto"/>
            </w:tcBorders>
            <w:shd w:val="clear" w:color="auto" w:fill="auto"/>
            <w:vAlign w:val="bottom"/>
            <w:hideMark/>
          </w:tcPr>
          <w:p w14:paraId="0970A513" w14:textId="77777777" w:rsidR="00BD7D6F" w:rsidRPr="00F73E2B" w:rsidRDefault="00BD7D6F" w:rsidP="00F73E2B">
            <w:pPr>
              <w:pStyle w:val="SingleTxtG"/>
              <w:tabs>
                <w:tab w:val="clear" w:pos="1701"/>
                <w:tab w:val="clear" w:pos="2268"/>
              </w:tabs>
              <w:suppressAutoHyphens w:val="0"/>
              <w:spacing w:before="80" w:after="80" w:line="200" w:lineRule="exact"/>
              <w:ind w:left="0" w:right="113"/>
              <w:jc w:val="right"/>
              <w:rPr>
                <w:bCs/>
                <w:i/>
                <w:sz w:val="16"/>
                <w:szCs w:val="24"/>
              </w:rPr>
            </w:pPr>
            <w:r w:rsidRPr="00F73E2B">
              <w:rPr>
                <w:i/>
                <w:iCs/>
                <w:sz w:val="16"/>
                <w:szCs w:val="24"/>
              </w:rPr>
              <w:t>2016</w:t>
            </w:r>
          </w:p>
        </w:tc>
        <w:tc>
          <w:tcPr>
            <w:tcW w:w="500" w:type="pct"/>
            <w:tcBorders>
              <w:top w:val="single" w:sz="4" w:space="0" w:color="auto"/>
              <w:bottom w:val="single" w:sz="12" w:space="0" w:color="auto"/>
            </w:tcBorders>
            <w:shd w:val="clear" w:color="auto" w:fill="auto"/>
            <w:vAlign w:val="bottom"/>
            <w:hideMark/>
          </w:tcPr>
          <w:p w14:paraId="41796F5E" w14:textId="77777777" w:rsidR="00BD7D6F" w:rsidRPr="00F73E2B" w:rsidRDefault="00BD7D6F" w:rsidP="00F73E2B">
            <w:pPr>
              <w:pStyle w:val="SingleTxtG"/>
              <w:tabs>
                <w:tab w:val="clear" w:pos="1701"/>
                <w:tab w:val="clear" w:pos="2268"/>
              </w:tabs>
              <w:suppressAutoHyphens w:val="0"/>
              <w:spacing w:before="80" w:after="80" w:line="200" w:lineRule="exact"/>
              <w:ind w:left="0" w:right="113"/>
              <w:jc w:val="right"/>
              <w:rPr>
                <w:bCs/>
                <w:i/>
                <w:sz w:val="16"/>
                <w:szCs w:val="24"/>
              </w:rPr>
            </w:pPr>
            <w:r w:rsidRPr="00F73E2B">
              <w:rPr>
                <w:i/>
                <w:iCs/>
                <w:sz w:val="16"/>
                <w:szCs w:val="24"/>
              </w:rPr>
              <w:t>2017</w:t>
            </w:r>
          </w:p>
        </w:tc>
        <w:tc>
          <w:tcPr>
            <w:tcW w:w="500" w:type="pct"/>
            <w:tcBorders>
              <w:top w:val="single" w:sz="4" w:space="0" w:color="auto"/>
              <w:bottom w:val="single" w:sz="12" w:space="0" w:color="auto"/>
            </w:tcBorders>
            <w:shd w:val="clear" w:color="auto" w:fill="auto"/>
            <w:vAlign w:val="bottom"/>
            <w:hideMark/>
          </w:tcPr>
          <w:p w14:paraId="6AB23C17" w14:textId="77777777" w:rsidR="00BD7D6F" w:rsidRPr="00F73E2B" w:rsidRDefault="00BD7D6F" w:rsidP="00F73E2B">
            <w:pPr>
              <w:pStyle w:val="SingleTxtG"/>
              <w:tabs>
                <w:tab w:val="clear" w:pos="1701"/>
                <w:tab w:val="clear" w:pos="2268"/>
              </w:tabs>
              <w:suppressAutoHyphens w:val="0"/>
              <w:spacing w:before="80" w:after="80" w:line="200" w:lineRule="exact"/>
              <w:ind w:left="0" w:right="113"/>
              <w:jc w:val="right"/>
              <w:rPr>
                <w:bCs/>
                <w:i/>
                <w:sz w:val="16"/>
                <w:szCs w:val="24"/>
              </w:rPr>
            </w:pPr>
            <w:r w:rsidRPr="00F73E2B">
              <w:rPr>
                <w:i/>
                <w:iCs/>
                <w:sz w:val="16"/>
                <w:szCs w:val="24"/>
              </w:rPr>
              <w:t>2018</w:t>
            </w:r>
          </w:p>
        </w:tc>
        <w:tc>
          <w:tcPr>
            <w:tcW w:w="500" w:type="pct"/>
            <w:tcBorders>
              <w:top w:val="single" w:sz="4" w:space="0" w:color="auto"/>
              <w:bottom w:val="single" w:sz="12" w:space="0" w:color="auto"/>
            </w:tcBorders>
            <w:shd w:val="clear" w:color="auto" w:fill="auto"/>
            <w:vAlign w:val="bottom"/>
            <w:hideMark/>
          </w:tcPr>
          <w:p w14:paraId="52B8417B" w14:textId="77777777" w:rsidR="00BD7D6F" w:rsidRPr="00F73E2B" w:rsidRDefault="00BD7D6F" w:rsidP="00F73E2B">
            <w:pPr>
              <w:pStyle w:val="SingleTxtG"/>
              <w:tabs>
                <w:tab w:val="clear" w:pos="1701"/>
                <w:tab w:val="clear" w:pos="2268"/>
              </w:tabs>
              <w:suppressAutoHyphens w:val="0"/>
              <w:spacing w:before="80" w:after="80" w:line="200" w:lineRule="exact"/>
              <w:ind w:left="0" w:right="113"/>
              <w:jc w:val="right"/>
              <w:rPr>
                <w:bCs/>
                <w:i/>
                <w:sz w:val="16"/>
                <w:szCs w:val="24"/>
              </w:rPr>
            </w:pPr>
            <w:r w:rsidRPr="00F73E2B">
              <w:rPr>
                <w:i/>
                <w:iCs/>
                <w:sz w:val="16"/>
                <w:szCs w:val="24"/>
              </w:rPr>
              <w:t>2019</w:t>
            </w:r>
          </w:p>
        </w:tc>
        <w:tc>
          <w:tcPr>
            <w:tcW w:w="500" w:type="pct"/>
            <w:tcBorders>
              <w:top w:val="single" w:sz="4" w:space="0" w:color="auto"/>
              <w:bottom w:val="single" w:sz="12" w:space="0" w:color="auto"/>
            </w:tcBorders>
            <w:shd w:val="clear" w:color="auto" w:fill="auto"/>
            <w:vAlign w:val="bottom"/>
            <w:hideMark/>
          </w:tcPr>
          <w:p w14:paraId="01B4E095" w14:textId="77777777" w:rsidR="00BD7D6F" w:rsidRPr="00F73E2B" w:rsidRDefault="00BD7D6F" w:rsidP="00F73E2B">
            <w:pPr>
              <w:pStyle w:val="SingleTxtG"/>
              <w:tabs>
                <w:tab w:val="clear" w:pos="1701"/>
                <w:tab w:val="clear" w:pos="2268"/>
              </w:tabs>
              <w:suppressAutoHyphens w:val="0"/>
              <w:spacing w:before="80" w:after="80" w:line="200" w:lineRule="exact"/>
              <w:ind w:left="0" w:right="113"/>
              <w:jc w:val="right"/>
              <w:rPr>
                <w:bCs/>
                <w:i/>
                <w:sz w:val="16"/>
                <w:szCs w:val="24"/>
              </w:rPr>
            </w:pPr>
            <w:r w:rsidRPr="00F73E2B">
              <w:rPr>
                <w:i/>
                <w:iCs/>
                <w:sz w:val="16"/>
                <w:szCs w:val="24"/>
              </w:rPr>
              <w:t>2020</w:t>
            </w:r>
          </w:p>
        </w:tc>
      </w:tr>
      <w:tr w:rsidR="00F73E2B" w:rsidRPr="00F73E2B" w14:paraId="32BD2B52" w14:textId="77777777" w:rsidTr="00F97FF1">
        <w:tc>
          <w:tcPr>
            <w:tcW w:w="2501" w:type="pct"/>
            <w:tcBorders>
              <w:top w:val="single" w:sz="12" w:space="0" w:color="auto"/>
            </w:tcBorders>
            <w:shd w:val="clear" w:color="auto" w:fill="auto"/>
            <w:hideMark/>
          </w:tcPr>
          <w:p w14:paraId="2923644E" w14:textId="77777777" w:rsidR="00BD7D6F" w:rsidRPr="00F73E2B" w:rsidRDefault="00BD7D6F" w:rsidP="00F73E2B">
            <w:pPr>
              <w:pStyle w:val="SingleTxtG"/>
              <w:tabs>
                <w:tab w:val="clear" w:pos="1701"/>
                <w:tab w:val="clear" w:pos="2268"/>
              </w:tabs>
              <w:suppressAutoHyphens w:val="0"/>
              <w:spacing w:before="40" w:after="40" w:line="220" w:lineRule="exact"/>
              <w:ind w:left="0" w:right="113"/>
              <w:jc w:val="left"/>
              <w:rPr>
                <w:b/>
                <w:bCs/>
                <w:sz w:val="18"/>
                <w:szCs w:val="24"/>
                <w:lang w:val="en-US"/>
              </w:rPr>
            </w:pPr>
            <w:r w:rsidRPr="00F73E2B">
              <w:rPr>
                <w:sz w:val="18"/>
                <w:szCs w:val="24"/>
              </w:rPr>
              <w:t>Rural world (agriculture, livestock rearing)</w:t>
            </w:r>
          </w:p>
        </w:tc>
        <w:tc>
          <w:tcPr>
            <w:tcW w:w="499" w:type="pct"/>
            <w:tcBorders>
              <w:top w:val="single" w:sz="12" w:space="0" w:color="auto"/>
            </w:tcBorders>
            <w:shd w:val="clear" w:color="auto" w:fill="auto"/>
            <w:vAlign w:val="bottom"/>
            <w:hideMark/>
          </w:tcPr>
          <w:p w14:paraId="4DCBD0D6" w14:textId="77777777" w:rsidR="00BD7D6F" w:rsidRPr="00F73E2B" w:rsidRDefault="00BD7D6F" w:rsidP="00F73E2B">
            <w:pPr>
              <w:pStyle w:val="SingleTxtG"/>
              <w:tabs>
                <w:tab w:val="clear" w:pos="1701"/>
                <w:tab w:val="clear" w:pos="2268"/>
              </w:tabs>
              <w:suppressAutoHyphens w:val="0"/>
              <w:spacing w:before="40" w:after="40" w:line="220" w:lineRule="exact"/>
              <w:ind w:left="0" w:right="113"/>
              <w:jc w:val="right"/>
              <w:rPr>
                <w:sz w:val="18"/>
                <w:szCs w:val="24"/>
              </w:rPr>
            </w:pPr>
            <w:r w:rsidRPr="00F73E2B">
              <w:rPr>
                <w:sz w:val="18"/>
                <w:szCs w:val="24"/>
              </w:rPr>
              <w:t>2</w:t>
            </w:r>
          </w:p>
        </w:tc>
        <w:tc>
          <w:tcPr>
            <w:tcW w:w="500" w:type="pct"/>
            <w:tcBorders>
              <w:top w:val="single" w:sz="12" w:space="0" w:color="auto"/>
            </w:tcBorders>
            <w:shd w:val="clear" w:color="auto" w:fill="auto"/>
            <w:vAlign w:val="bottom"/>
            <w:hideMark/>
          </w:tcPr>
          <w:p w14:paraId="1F178D0B" w14:textId="77777777" w:rsidR="00BD7D6F" w:rsidRPr="00F73E2B" w:rsidRDefault="00BD7D6F" w:rsidP="00F73E2B">
            <w:pPr>
              <w:pStyle w:val="SingleTxtG"/>
              <w:tabs>
                <w:tab w:val="clear" w:pos="1701"/>
                <w:tab w:val="clear" w:pos="2268"/>
              </w:tabs>
              <w:suppressAutoHyphens w:val="0"/>
              <w:spacing w:before="40" w:after="40" w:line="220" w:lineRule="exact"/>
              <w:ind w:left="0" w:right="113"/>
              <w:jc w:val="right"/>
              <w:rPr>
                <w:sz w:val="18"/>
                <w:szCs w:val="24"/>
              </w:rPr>
            </w:pPr>
            <w:r w:rsidRPr="00F73E2B">
              <w:rPr>
                <w:sz w:val="18"/>
                <w:szCs w:val="24"/>
              </w:rPr>
              <w:t>2</w:t>
            </w:r>
          </w:p>
        </w:tc>
        <w:tc>
          <w:tcPr>
            <w:tcW w:w="500" w:type="pct"/>
            <w:tcBorders>
              <w:top w:val="single" w:sz="12" w:space="0" w:color="auto"/>
            </w:tcBorders>
            <w:shd w:val="clear" w:color="auto" w:fill="auto"/>
            <w:vAlign w:val="bottom"/>
            <w:hideMark/>
          </w:tcPr>
          <w:p w14:paraId="658A96AA" w14:textId="77777777" w:rsidR="00BD7D6F" w:rsidRPr="00F73E2B" w:rsidRDefault="00BD7D6F" w:rsidP="00F73E2B">
            <w:pPr>
              <w:pStyle w:val="SingleTxtG"/>
              <w:tabs>
                <w:tab w:val="clear" w:pos="1701"/>
                <w:tab w:val="clear" w:pos="2268"/>
              </w:tabs>
              <w:suppressAutoHyphens w:val="0"/>
              <w:spacing w:before="40" w:after="40" w:line="220" w:lineRule="exact"/>
              <w:ind w:left="0" w:right="113"/>
              <w:jc w:val="right"/>
              <w:rPr>
                <w:sz w:val="18"/>
                <w:szCs w:val="24"/>
              </w:rPr>
            </w:pPr>
            <w:r w:rsidRPr="00F73E2B">
              <w:rPr>
                <w:sz w:val="18"/>
                <w:szCs w:val="24"/>
              </w:rPr>
              <w:t>3</w:t>
            </w:r>
          </w:p>
        </w:tc>
        <w:tc>
          <w:tcPr>
            <w:tcW w:w="500" w:type="pct"/>
            <w:tcBorders>
              <w:top w:val="single" w:sz="12" w:space="0" w:color="auto"/>
            </w:tcBorders>
            <w:shd w:val="clear" w:color="auto" w:fill="auto"/>
            <w:vAlign w:val="bottom"/>
            <w:hideMark/>
          </w:tcPr>
          <w:p w14:paraId="10C2F664" w14:textId="77777777" w:rsidR="00BD7D6F" w:rsidRPr="00F73E2B" w:rsidRDefault="00BD7D6F" w:rsidP="00F73E2B">
            <w:pPr>
              <w:pStyle w:val="SingleTxtG"/>
              <w:tabs>
                <w:tab w:val="clear" w:pos="1701"/>
                <w:tab w:val="clear" w:pos="2268"/>
              </w:tabs>
              <w:suppressAutoHyphens w:val="0"/>
              <w:spacing w:before="40" w:after="40" w:line="220" w:lineRule="exact"/>
              <w:ind w:left="0" w:right="113"/>
              <w:jc w:val="right"/>
              <w:rPr>
                <w:sz w:val="18"/>
                <w:szCs w:val="24"/>
              </w:rPr>
            </w:pPr>
            <w:r w:rsidRPr="00F73E2B">
              <w:rPr>
                <w:sz w:val="18"/>
                <w:szCs w:val="24"/>
              </w:rPr>
              <w:t>1</w:t>
            </w:r>
          </w:p>
        </w:tc>
        <w:tc>
          <w:tcPr>
            <w:tcW w:w="500" w:type="pct"/>
            <w:tcBorders>
              <w:top w:val="single" w:sz="12" w:space="0" w:color="auto"/>
            </w:tcBorders>
            <w:shd w:val="clear" w:color="auto" w:fill="auto"/>
            <w:vAlign w:val="bottom"/>
            <w:hideMark/>
          </w:tcPr>
          <w:p w14:paraId="22730CC2" w14:textId="77777777" w:rsidR="00BD7D6F" w:rsidRPr="00F73E2B" w:rsidRDefault="00BD7D6F" w:rsidP="00F73E2B">
            <w:pPr>
              <w:pStyle w:val="SingleTxtG"/>
              <w:tabs>
                <w:tab w:val="clear" w:pos="1701"/>
                <w:tab w:val="clear" w:pos="2268"/>
              </w:tabs>
              <w:suppressAutoHyphens w:val="0"/>
              <w:spacing w:before="40" w:after="40" w:line="220" w:lineRule="exact"/>
              <w:ind w:left="0" w:right="113"/>
              <w:jc w:val="right"/>
              <w:rPr>
                <w:sz w:val="18"/>
                <w:szCs w:val="24"/>
              </w:rPr>
            </w:pPr>
            <w:r w:rsidRPr="00F73E2B">
              <w:rPr>
                <w:sz w:val="18"/>
                <w:szCs w:val="24"/>
              </w:rPr>
              <w:t>1</w:t>
            </w:r>
          </w:p>
        </w:tc>
      </w:tr>
      <w:tr w:rsidR="00F73E2B" w:rsidRPr="00F73E2B" w14:paraId="159891AF" w14:textId="77777777" w:rsidTr="00F97FF1">
        <w:tc>
          <w:tcPr>
            <w:tcW w:w="2501" w:type="pct"/>
            <w:shd w:val="clear" w:color="auto" w:fill="auto"/>
            <w:hideMark/>
          </w:tcPr>
          <w:p w14:paraId="1E33AF26" w14:textId="77777777" w:rsidR="00BD7D6F" w:rsidRPr="00F73E2B" w:rsidRDefault="00BD7D6F" w:rsidP="00F73E2B">
            <w:pPr>
              <w:pStyle w:val="SingleTxtG"/>
              <w:tabs>
                <w:tab w:val="clear" w:pos="1701"/>
                <w:tab w:val="clear" w:pos="2268"/>
              </w:tabs>
              <w:suppressAutoHyphens w:val="0"/>
              <w:spacing w:before="40" w:after="40" w:line="220" w:lineRule="exact"/>
              <w:ind w:left="0" w:right="113"/>
              <w:jc w:val="left"/>
              <w:rPr>
                <w:b/>
                <w:bCs/>
                <w:sz w:val="18"/>
                <w:szCs w:val="24"/>
              </w:rPr>
            </w:pPr>
            <w:r w:rsidRPr="00F73E2B">
              <w:rPr>
                <w:sz w:val="18"/>
                <w:szCs w:val="24"/>
              </w:rPr>
              <w:t>Trade</w:t>
            </w:r>
          </w:p>
        </w:tc>
        <w:tc>
          <w:tcPr>
            <w:tcW w:w="499" w:type="pct"/>
            <w:shd w:val="clear" w:color="auto" w:fill="auto"/>
            <w:vAlign w:val="bottom"/>
            <w:hideMark/>
          </w:tcPr>
          <w:p w14:paraId="3FD30DC9" w14:textId="77777777" w:rsidR="00BD7D6F" w:rsidRPr="00F73E2B" w:rsidRDefault="00BD7D6F" w:rsidP="00F73E2B">
            <w:pPr>
              <w:pStyle w:val="SingleTxtG"/>
              <w:tabs>
                <w:tab w:val="clear" w:pos="1701"/>
                <w:tab w:val="clear" w:pos="2268"/>
              </w:tabs>
              <w:suppressAutoHyphens w:val="0"/>
              <w:spacing w:before="40" w:after="40" w:line="220" w:lineRule="exact"/>
              <w:ind w:left="0" w:right="113"/>
              <w:jc w:val="right"/>
              <w:rPr>
                <w:sz w:val="18"/>
                <w:szCs w:val="24"/>
              </w:rPr>
            </w:pPr>
            <w:r w:rsidRPr="00F73E2B">
              <w:rPr>
                <w:sz w:val="18"/>
                <w:szCs w:val="24"/>
              </w:rPr>
              <w:t>3</w:t>
            </w:r>
          </w:p>
        </w:tc>
        <w:tc>
          <w:tcPr>
            <w:tcW w:w="500" w:type="pct"/>
            <w:shd w:val="clear" w:color="auto" w:fill="auto"/>
            <w:vAlign w:val="bottom"/>
            <w:hideMark/>
          </w:tcPr>
          <w:p w14:paraId="1EC4AEB7" w14:textId="77777777" w:rsidR="00BD7D6F" w:rsidRPr="00F73E2B" w:rsidRDefault="00BD7D6F" w:rsidP="00F73E2B">
            <w:pPr>
              <w:pStyle w:val="SingleTxtG"/>
              <w:tabs>
                <w:tab w:val="clear" w:pos="1701"/>
                <w:tab w:val="clear" w:pos="2268"/>
              </w:tabs>
              <w:suppressAutoHyphens w:val="0"/>
              <w:spacing w:before="40" w:after="40" w:line="220" w:lineRule="exact"/>
              <w:ind w:left="0" w:right="113"/>
              <w:jc w:val="right"/>
              <w:rPr>
                <w:sz w:val="18"/>
                <w:szCs w:val="24"/>
              </w:rPr>
            </w:pPr>
            <w:r w:rsidRPr="00F73E2B">
              <w:rPr>
                <w:sz w:val="18"/>
                <w:szCs w:val="24"/>
              </w:rPr>
              <w:t>1</w:t>
            </w:r>
          </w:p>
        </w:tc>
        <w:tc>
          <w:tcPr>
            <w:tcW w:w="500" w:type="pct"/>
            <w:shd w:val="clear" w:color="auto" w:fill="auto"/>
            <w:vAlign w:val="bottom"/>
            <w:hideMark/>
          </w:tcPr>
          <w:p w14:paraId="7A6F5C06" w14:textId="77777777" w:rsidR="00BD7D6F" w:rsidRPr="00F73E2B" w:rsidRDefault="00BD7D6F" w:rsidP="00F73E2B">
            <w:pPr>
              <w:pStyle w:val="SingleTxtG"/>
              <w:tabs>
                <w:tab w:val="clear" w:pos="1701"/>
                <w:tab w:val="clear" w:pos="2268"/>
              </w:tabs>
              <w:suppressAutoHyphens w:val="0"/>
              <w:spacing w:before="40" w:after="40" w:line="220" w:lineRule="exact"/>
              <w:ind w:left="0" w:right="113"/>
              <w:jc w:val="right"/>
              <w:rPr>
                <w:sz w:val="18"/>
                <w:szCs w:val="24"/>
              </w:rPr>
            </w:pPr>
            <w:r w:rsidRPr="00F73E2B">
              <w:rPr>
                <w:sz w:val="18"/>
                <w:szCs w:val="24"/>
              </w:rPr>
              <w:t>3</w:t>
            </w:r>
          </w:p>
        </w:tc>
        <w:tc>
          <w:tcPr>
            <w:tcW w:w="500" w:type="pct"/>
            <w:shd w:val="clear" w:color="auto" w:fill="auto"/>
            <w:vAlign w:val="bottom"/>
            <w:hideMark/>
          </w:tcPr>
          <w:p w14:paraId="1D2A3F34" w14:textId="77777777" w:rsidR="00BD7D6F" w:rsidRPr="00F73E2B" w:rsidRDefault="00BD7D6F" w:rsidP="00F73E2B">
            <w:pPr>
              <w:pStyle w:val="SingleTxtG"/>
              <w:tabs>
                <w:tab w:val="clear" w:pos="1701"/>
                <w:tab w:val="clear" w:pos="2268"/>
              </w:tabs>
              <w:suppressAutoHyphens w:val="0"/>
              <w:spacing w:before="40" w:after="40" w:line="220" w:lineRule="exact"/>
              <w:ind w:left="0" w:right="113"/>
              <w:jc w:val="right"/>
              <w:rPr>
                <w:sz w:val="18"/>
                <w:szCs w:val="24"/>
              </w:rPr>
            </w:pPr>
            <w:r w:rsidRPr="00F73E2B">
              <w:rPr>
                <w:sz w:val="18"/>
                <w:szCs w:val="24"/>
              </w:rPr>
              <w:t>0</w:t>
            </w:r>
          </w:p>
        </w:tc>
        <w:tc>
          <w:tcPr>
            <w:tcW w:w="500" w:type="pct"/>
            <w:shd w:val="clear" w:color="auto" w:fill="auto"/>
            <w:vAlign w:val="bottom"/>
            <w:hideMark/>
          </w:tcPr>
          <w:p w14:paraId="78C76C74" w14:textId="77777777" w:rsidR="00BD7D6F" w:rsidRPr="00F73E2B" w:rsidRDefault="00BD7D6F" w:rsidP="00F73E2B">
            <w:pPr>
              <w:pStyle w:val="SingleTxtG"/>
              <w:tabs>
                <w:tab w:val="clear" w:pos="1701"/>
                <w:tab w:val="clear" w:pos="2268"/>
              </w:tabs>
              <w:suppressAutoHyphens w:val="0"/>
              <w:spacing w:before="40" w:after="40" w:line="220" w:lineRule="exact"/>
              <w:ind w:left="0" w:right="113"/>
              <w:jc w:val="right"/>
              <w:rPr>
                <w:sz w:val="18"/>
                <w:szCs w:val="24"/>
              </w:rPr>
            </w:pPr>
            <w:r w:rsidRPr="00F73E2B">
              <w:rPr>
                <w:sz w:val="18"/>
                <w:szCs w:val="24"/>
              </w:rPr>
              <w:t>0</w:t>
            </w:r>
          </w:p>
        </w:tc>
      </w:tr>
    </w:tbl>
    <w:p w14:paraId="19199DA6" w14:textId="77777777" w:rsidR="00BD7D6F" w:rsidRPr="00F85261" w:rsidRDefault="00BD7D6F" w:rsidP="00F85261">
      <w:pPr>
        <w:spacing w:before="120"/>
        <w:ind w:left="1134" w:right="1134" w:firstLine="170"/>
        <w:rPr>
          <w:sz w:val="18"/>
        </w:rPr>
      </w:pPr>
      <w:r w:rsidRPr="00F85261">
        <w:rPr>
          <w:i/>
          <w:iCs/>
          <w:sz w:val="18"/>
        </w:rPr>
        <w:t xml:space="preserve">Source: </w:t>
      </w:r>
      <w:r w:rsidRPr="00F85261">
        <w:rPr>
          <w:sz w:val="18"/>
        </w:rPr>
        <w:t>DGDI/MENPTD.</w:t>
      </w:r>
    </w:p>
    <w:p w14:paraId="06C1B031" w14:textId="54E43D3D" w:rsidR="00BD7D6F" w:rsidRPr="00FD6C98" w:rsidRDefault="00F85261" w:rsidP="00F85261">
      <w:pPr>
        <w:pStyle w:val="H23G"/>
        <w:rPr>
          <w:lang w:val="en-US"/>
        </w:rPr>
      </w:pPr>
      <w:bookmarkStart w:id="77" w:name="_Toc80353168"/>
      <w:bookmarkStart w:id="78" w:name="_Toc79486613"/>
      <w:bookmarkStart w:id="79" w:name="_Toc64531972"/>
      <w:bookmarkStart w:id="80" w:name="_Toc64530079"/>
      <w:bookmarkStart w:id="81" w:name="_Toc43790313"/>
      <w:bookmarkStart w:id="82" w:name="_Toc109638881"/>
      <w:r>
        <w:lastRenderedPageBreak/>
        <w:tab/>
      </w:r>
      <w:r>
        <w:tab/>
      </w:r>
      <w:r w:rsidR="00BD7D6F" w:rsidRPr="00F85261">
        <w:rPr>
          <w:b w:val="0"/>
          <w:bCs/>
        </w:rPr>
        <w:t xml:space="preserve">Table 18 </w:t>
      </w:r>
      <w:r w:rsidR="00BD7D6F" w:rsidRPr="00F85261">
        <w:rPr>
          <w:b w:val="0"/>
          <w:bCs/>
        </w:rPr>
        <w:br/>
      </w:r>
      <w:r w:rsidR="00BD7D6F" w:rsidRPr="00FD6C98">
        <w:t>Number of conferences on information and communication</w:t>
      </w:r>
      <w:r w:rsidR="00BD7D6F">
        <w:t>s</w:t>
      </w:r>
      <w:r w:rsidR="00BD7D6F" w:rsidRPr="00FD6C98">
        <w:t xml:space="preserve"> technology</w:t>
      </w:r>
      <w:bookmarkEnd w:id="77"/>
      <w:bookmarkEnd w:id="78"/>
      <w:bookmarkEnd w:id="79"/>
      <w:bookmarkEnd w:id="80"/>
      <w:bookmarkEnd w:id="81"/>
      <w:bookmarkEnd w:id="82"/>
      <w:r w:rsidR="00BD7D6F" w:rsidRPr="00EB1E19">
        <w:t xml:space="preserve"> </w:t>
      </w:r>
      <w:r w:rsidR="00BD7D6F">
        <w:t xml:space="preserve">in </w:t>
      </w:r>
      <w:r w:rsidR="00BD7D6F" w:rsidRPr="00FD6C98">
        <w:t>Burkina Faso</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695"/>
        <w:gridCol w:w="1168"/>
        <w:gridCol w:w="1169"/>
        <w:gridCol w:w="1169"/>
        <w:gridCol w:w="1169"/>
      </w:tblGrid>
      <w:tr w:rsidR="00F85261" w:rsidRPr="00F85261" w14:paraId="7E043FDA" w14:textId="77777777" w:rsidTr="00F85261">
        <w:trPr>
          <w:tblHeader/>
        </w:trPr>
        <w:tc>
          <w:tcPr>
            <w:tcW w:w="1828" w:type="pct"/>
            <w:tcBorders>
              <w:top w:val="single" w:sz="4" w:space="0" w:color="auto"/>
              <w:bottom w:val="single" w:sz="12" w:space="0" w:color="auto"/>
            </w:tcBorders>
            <w:shd w:val="clear" w:color="auto" w:fill="auto"/>
            <w:vAlign w:val="bottom"/>
            <w:hideMark/>
          </w:tcPr>
          <w:p w14:paraId="4F90F4D5" w14:textId="77777777" w:rsidR="00BD7D6F" w:rsidRPr="00F85261" w:rsidRDefault="00BD7D6F" w:rsidP="00F85261">
            <w:pPr>
              <w:pStyle w:val="SingleTxtG"/>
              <w:tabs>
                <w:tab w:val="clear" w:pos="1701"/>
                <w:tab w:val="clear" w:pos="2268"/>
              </w:tabs>
              <w:suppressAutoHyphens w:val="0"/>
              <w:spacing w:before="80" w:after="80" w:line="200" w:lineRule="exact"/>
              <w:ind w:left="0" w:right="113"/>
              <w:jc w:val="left"/>
              <w:rPr>
                <w:bCs/>
                <w:i/>
                <w:sz w:val="16"/>
                <w:szCs w:val="24"/>
              </w:rPr>
            </w:pPr>
            <w:r w:rsidRPr="00F85261">
              <w:rPr>
                <w:i/>
                <w:iCs/>
                <w:sz w:val="16"/>
                <w:szCs w:val="24"/>
              </w:rPr>
              <w:t>Indicators</w:t>
            </w:r>
          </w:p>
        </w:tc>
        <w:tc>
          <w:tcPr>
            <w:tcW w:w="792" w:type="pct"/>
            <w:tcBorders>
              <w:top w:val="single" w:sz="4" w:space="0" w:color="auto"/>
              <w:bottom w:val="single" w:sz="12" w:space="0" w:color="auto"/>
            </w:tcBorders>
            <w:shd w:val="clear" w:color="auto" w:fill="auto"/>
            <w:vAlign w:val="bottom"/>
            <w:hideMark/>
          </w:tcPr>
          <w:p w14:paraId="070D6F97" w14:textId="77777777" w:rsidR="00BD7D6F" w:rsidRPr="00F85261" w:rsidRDefault="00BD7D6F" w:rsidP="00F85261">
            <w:pPr>
              <w:pStyle w:val="SingleTxtG"/>
              <w:tabs>
                <w:tab w:val="clear" w:pos="1701"/>
                <w:tab w:val="clear" w:pos="2268"/>
              </w:tabs>
              <w:suppressAutoHyphens w:val="0"/>
              <w:spacing w:before="80" w:after="80" w:line="200" w:lineRule="exact"/>
              <w:ind w:left="0" w:right="113"/>
              <w:jc w:val="right"/>
              <w:rPr>
                <w:bCs/>
                <w:i/>
                <w:sz w:val="16"/>
                <w:szCs w:val="24"/>
              </w:rPr>
            </w:pPr>
            <w:r w:rsidRPr="00F85261">
              <w:rPr>
                <w:i/>
                <w:iCs/>
                <w:sz w:val="16"/>
                <w:szCs w:val="24"/>
              </w:rPr>
              <w:t>2017</w:t>
            </w:r>
          </w:p>
        </w:tc>
        <w:tc>
          <w:tcPr>
            <w:tcW w:w="793" w:type="pct"/>
            <w:tcBorders>
              <w:top w:val="single" w:sz="4" w:space="0" w:color="auto"/>
              <w:bottom w:val="single" w:sz="12" w:space="0" w:color="auto"/>
            </w:tcBorders>
            <w:shd w:val="clear" w:color="auto" w:fill="auto"/>
            <w:vAlign w:val="bottom"/>
            <w:hideMark/>
          </w:tcPr>
          <w:p w14:paraId="297EB006" w14:textId="77777777" w:rsidR="00BD7D6F" w:rsidRPr="00F85261" w:rsidRDefault="00BD7D6F" w:rsidP="00F85261">
            <w:pPr>
              <w:pStyle w:val="SingleTxtG"/>
              <w:tabs>
                <w:tab w:val="clear" w:pos="1701"/>
                <w:tab w:val="clear" w:pos="2268"/>
              </w:tabs>
              <w:suppressAutoHyphens w:val="0"/>
              <w:spacing w:before="80" w:after="80" w:line="200" w:lineRule="exact"/>
              <w:ind w:left="0" w:right="113"/>
              <w:jc w:val="right"/>
              <w:rPr>
                <w:bCs/>
                <w:i/>
                <w:sz w:val="16"/>
                <w:szCs w:val="24"/>
              </w:rPr>
            </w:pPr>
            <w:r w:rsidRPr="00F85261">
              <w:rPr>
                <w:i/>
                <w:iCs/>
                <w:sz w:val="16"/>
                <w:szCs w:val="24"/>
              </w:rPr>
              <w:t>2018</w:t>
            </w:r>
          </w:p>
        </w:tc>
        <w:tc>
          <w:tcPr>
            <w:tcW w:w="793" w:type="pct"/>
            <w:tcBorders>
              <w:top w:val="single" w:sz="4" w:space="0" w:color="auto"/>
              <w:bottom w:val="single" w:sz="12" w:space="0" w:color="auto"/>
            </w:tcBorders>
            <w:shd w:val="clear" w:color="auto" w:fill="auto"/>
            <w:vAlign w:val="bottom"/>
            <w:hideMark/>
          </w:tcPr>
          <w:p w14:paraId="7C33AA8C" w14:textId="77777777" w:rsidR="00BD7D6F" w:rsidRPr="00F85261" w:rsidRDefault="00BD7D6F" w:rsidP="00F85261">
            <w:pPr>
              <w:pStyle w:val="SingleTxtG"/>
              <w:tabs>
                <w:tab w:val="clear" w:pos="1701"/>
                <w:tab w:val="clear" w:pos="2268"/>
              </w:tabs>
              <w:suppressAutoHyphens w:val="0"/>
              <w:spacing w:before="80" w:after="80" w:line="200" w:lineRule="exact"/>
              <w:ind w:left="0" w:right="113"/>
              <w:jc w:val="right"/>
              <w:rPr>
                <w:bCs/>
                <w:i/>
                <w:sz w:val="16"/>
                <w:szCs w:val="24"/>
              </w:rPr>
            </w:pPr>
            <w:r w:rsidRPr="00F85261">
              <w:rPr>
                <w:i/>
                <w:iCs/>
                <w:sz w:val="16"/>
                <w:szCs w:val="24"/>
              </w:rPr>
              <w:t>2019</w:t>
            </w:r>
          </w:p>
        </w:tc>
        <w:tc>
          <w:tcPr>
            <w:tcW w:w="793" w:type="pct"/>
            <w:tcBorders>
              <w:top w:val="single" w:sz="4" w:space="0" w:color="auto"/>
              <w:bottom w:val="single" w:sz="12" w:space="0" w:color="auto"/>
            </w:tcBorders>
            <w:shd w:val="clear" w:color="auto" w:fill="auto"/>
            <w:vAlign w:val="bottom"/>
            <w:hideMark/>
          </w:tcPr>
          <w:p w14:paraId="6522AAED" w14:textId="77777777" w:rsidR="00BD7D6F" w:rsidRPr="00F85261" w:rsidRDefault="00BD7D6F" w:rsidP="00F85261">
            <w:pPr>
              <w:pStyle w:val="SingleTxtG"/>
              <w:tabs>
                <w:tab w:val="clear" w:pos="1701"/>
                <w:tab w:val="clear" w:pos="2268"/>
              </w:tabs>
              <w:suppressAutoHyphens w:val="0"/>
              <w:spacing w:before="80" w:after="80" w:line="200" w:lineRule="exact"/>
              <w:ind w:left="0" w:right="113"/>
              <w:jc w:val="right"/>
              <w:rPr>
                <w:bCs/>
                <w:i/>
                <w:sz w:val="16"/>
                <w:szCs w:val="24"/>
              </w:rPr>
            </w:pPr>
            <w:r w:rsidRPr="00F85261">
              <w:rPr>
                <w:i/>
                <w:iCs/>
                <w:sz w:val="16"/>
                <w:szCs w:val="24"/>
              </w:rPr>
              <w:t>2020</w:t>
            </w:r>
          </w:p>
        </w:tc>
      </w:tr>
      <w:tr w:rsidR="00F85261" w:rsidRPr="00F85261" w14:paraId="7C64E87A" w14:textId="77777777" w:rsidTr="00F85261">
        <w:tc>
          <w:tcPr>
            <w:tcW w:w="1828" w:type="pct"/>
            <w:tcBorders>
              <w:top w:val="single" w:sz="12" w:space="0" w:color="auto"/>
            </w:tcBorders>
            <w:shd w:val="clear" w:color="auto" w:fill="auto"/>
            <w:hideMark/>
          </w:tcPr>
          <w:p w14:paraId="041294C5" w14:textId="77777777" w:rsidR="00BD7D6F" w:rsidRPr="00F85261" w:rsidRDefault="00BD7D6F" w:rsidP="00F85261">
            <w:pPr>
              <w:pStyle w:val="SingleTxtG"/>
              <w:tabs>
                <w:tab w:val="clear" w:pos="1701"/>
                <w:tab w:val="clear" w:pos="2268"/>
              </w:tabs>
              <w:suppressAutoHyphens w:val="0"/>
              <w:spacing w:before="40" w:after="40" w:line="220" w:lineRule="exact"/>
              <w:ind w:left="0" w:right="113"/>
              <w:jc w:val="left"/>
              <w:rPr>
                <w:b/>
                <w:bCs/>
                <w:sz w:val="18"/>
                <w:szCs w:val="24"/>
              </w:rPr>
            </w:pPr>
            <w:r w:rsidRPr="00F85261">
              <w:rPr>
                <w:sz w:val="18"/>
                <w:szCs w:val="24"/>
              </w:rPr>
              <w:t>Number of conferences organized</w:t>
            </w:r>
          </w:p>
        </w:tc>
        <w:tc>
          <w:tcPr>
            <w:tcW w:w="792" w:type="pct"/>
            <w:tcBorders>
              <w:top w:val="single" w:sz="12" w:space="0" w:color="auto"/>
            </w:tcBorders>
            <w:shd w:val="clear" w:color="auto" w:fill="auto"/>
            <w:vAlign w:val="bottom"/>
            <w:hideMark/>
          </w:tcPr>
          <w:p w14:paraId="57E205BC" w14:textId="77777777" w:rsidR="00BD7D6F" w:rsidRPr="00F85261" w:rsidRDefault="00BD7D6F" w:rsidP="00F85261">
            <w:pPr>
              <w:pStyle w:val="SingleTxtG"/>
              <w:tabs>
                <w:tab w:val="clear" w:pos="1701"/>
                <w:tab w:val="clear" w:pos="2268"/>
              </w:tabs>
              <w:suppressAutoHyphens w:val="0"/>
              <w:spacing w:before="40" w:after="40" w:line="220" w:lineRule="exact"/>
              <w:ind w:left="0" w:right="113"/>
              <w:jc w:val="right"/>
              <w:rPr>
                <w:sz w:val="18"/>
                <w:szCs w:val="24"/>
              </w:rPr>
            </w:pPr>
            <w:r w:rsidRPr="00F85261">
              <w:rPr>
                <w:sz w:val="18"/>
                <w:szCs w:val="24"/>
              </w:rPr>
              <w:t>13</w:t>
            </w:r>
          </w:p>
        </w:tc>
        <w:tc>
          <w:tcPr>
            <w:tcW w:w="793" w:type="pct"/>
            <w:tcBorders>
              <w:top w:val="single" w:sz="12" w:space="0" w:color="auto"/>
            </w:tcBorders>
            <w:shd w:val="clear" w:color="auto" w:fill="auto"/>
            <w:vAlign w:val="bottom"/>
            <w:hideMark/>
          </w:tcPr>
          <w:p w14:paraId="1502D1AB" w14:textId="77777777" w:rsidR="00BD7D6F" w:rsidRPr="00F85261" w:rsidRDefault="00BD7D6F" w:rsidP="00F85261">
            <w:pPr>
              <w:pStyle w:val="SingleTxtG"/>
              <w:tabs>
                <w:tab w:val="clear" w:pos="1701"/>
                <w:tab w:val="clear" w:pos="2268"/>
              </w:tabs>
              <w:suppressAutoHyphens w:val="0"/>
              <w:spacing w:before="40" w:after="40" w:line="220" w:lineRule="exact"/>
              <w:ind w:left="0" w:right="113"/>
              <w:jc w:val="right"/>
              <w:rPr>
                <w:sz w:val="18"/>
                <w:szCs w:val="24"/>
              </w:rPr>
            </w:pPr>
            <w:r w:rsidRPr="00F85261">
              <w:rPr>
                <w:sz w:val="18"/>
                <w:szCs w:val="24"/>
              </w:rPr>
              <w:t>16</w:t>
            </w:r>
          </w:p>
        </w:tc>
        <w:tc>
          <w:tcPr>
            <w:tcW w:w="793" w:type="pct"/>
            <w:tcBorders>
              <w:top w:val="single" w:sz="12" w:space="0" w:color="auto"/>
            </w:tcBorders>
            <w:shd w:val="clear" w:color="auto" w:fill="auto"/>
            <w:vAlign w:val="bottom"/>
            <w:hideMark/>
          </w:tcPr>
          <w:p w14:paraId="283254D4" w14:textId="77777777" w:rsidR="00BD7D6F" w:rsidRPr="00F85261" w:rsidRDefault="00BD7D6F" w:rsidP="00F85261">
            <w:pPr>
              <w:pStyle w:val="SingleTxtG"/>
              <w:tabs>
                <w:tab w:val="clear" w:pos="1701"/>
                <w:tab w:val="clear" w:pos="2268"/>
              </w:tabs>
              <w:suppressAutoHyphens w:val="0"/>
              <w:spacing w:before="40" w:after="40" w:line="220" w:lineRule="exact"/>
              <w:ind w:left="0" w:right="113"/>
              <w:jc w:val="right"/>
              <w:rPr>
                <w:sz w:val="18"/>
                <w:szCs w:val="24"/>
              </w:rPr>
            </w:pPr>
            <w:r w:rsidRPr="00F85261">
              <w:rPr>
                <w:sz w:val="18"/>
                <w:szCs w:val="24"/>
              </w:rPr>
              <w:t>12</w:t>
            </w:r>
          </w:p>
        </w:tc>
        <w:tc>
          <w:tcPr>
            <w:tcW w:w="793" w:type="pct"/>
            <w:tcBorders>
              <w:top w:val="single" w:sz="12" w:space="0" w:color="auto"/>
            </w:tcBorders>
            <w:shd w:val="clear" w:color="auto" w:fill="auto"/>
            <w:vAlign w:val="bottom"/>
            <w:hideMark/>
          </w:tcPr>
          <w:p w14:paraId="2DED1C56" w14:textId="77777777" w:rsidR="00BD7D6F" w:rsidRPr="00F85261" w:rsidRDefault="00BD7D6F" w:rsidP="00F85261">
            <w:pPr>
              <w:pStyle w:val="SingleTxtG"/>
              <w:tabs>
                <w:tab w:val="clear" w:pos="1701"/>
                <w:tab w:val="clear" w:pos="2268"/>
              </w:tabs>
              <w:suppressAutoHyphens w:val="0"/>
              <w:spacing w:before="40" w:after="40" w:line="220" w:lineRule="exact"/>
              <w:ind w:left="0" w:right="113"/>
              <w:jc w:val="right"/>
              <w:rPr>
                <w:sz w:val="18"/>
                <w:szCs w:val="24"/>
              </w:rPr>
            </w:pPr>
            <w:r w:rsidRPr="00F85261">
              <w:rPr>
                <w:sz w:val="18"/>
                <w:szCs w:val="24"/>
              </w:rPr>
              <w:t>6</w:t>
            </w:r>
          </w:p>
        </w:tc>
      </w:tr>
      <w:tr w:rsidR="00F85261" w:rsidRPr="00F85261" w14:paraId="579388CC" w14:textId="77777777" w:rsidTr="00F85261">
        <w:tc>
          <w:tcPr>
            <w:tcW w:w="1828" w:type="pct"/>
            <w:shd w:val="clear" w:color="auto" w:fill="auto"/>
            <w:hideMark/>
          </w:tcPr>
          <w:p w14:paraId="46379D56" w14:textId="77777777" w:rsidR="00BD7D6F" w:rsidRPr="00F85261" w:rsidRDefault="00BD7D6F" w:rsidP="00F85261">
            <w:pPr>
              <w:pStyle w:val="SingleTxtG"/>
              <w:tabs>
                <w:tab w:val="clear" w:pos="1701"/>
                <w:tab w:val="clear" w:pos="2268"/>
              </w:tabs>
              <w:suppressAutoHyphens w:val="0"/>
              <w:spacing w:before="40" w:after="40" w:line="220" w:lineRule="exact"/>
              <w:ind w:left="0" w:right="113"/>
              <w:jc w:val="left"/>
              <w:rPr>
                <w:b/>
                <w:bCs/>
                <w:sz w:val="18"/>
                <w:szCs w:val="24"/>
              </w:rPr>
            </w:pPr>
            <w:r w:rsidRPr="00F85261">
              <w:rPr>
                <w:sz w:val="18"/>
                <w:szCs w:val="24"/>
              </w:rPr>
              <w:t>Number of participants</w:t>
            </w:r>
          </w:p>
        </w:tc>
        <w:tc>
          <w:tcPr>
            <w:tcW w:w="792" w:type="pct"/>
            <w:shd w:val="clear" w:color="auto" w:fill="auto"/>
            <w:vAlign w:val="bottom"/>
            <w:hideMark/>
          </w:tcPr>
          <w:p w14:paraId="5E9BC063" w14:textId="77777777" w:rsidR="00BD7D6F" w:rsidRPr="00F85261" w:rsidRDefault="00BD7D6F" w:rsidP="00F85261">
            <w:pPr>
              <w:pStyle w:val="SingleTxtG"/>
              <w:tabs>
                <w:tab w:val="clear" w:pos="1701"/>
                <w:tab w:val="clear" w:pos="2268"/>
              </w:tabs>
              <w:suppressAutoHyphens w:val="0"/>
              <w:spacing w:before="40" w:after="40" w:line="220" w:lineRule="exact"/>
              <w:ind w:left="0" w:right="113"/>
              <w:jc w:val="right"/>
              <w:rPr>
                <w:sz w:val="18"/>
                <w:szCs w:val="24"/>
              </w:rPr>
            </w:pPr>
            <w:r w:rsidRPr="00F85261">
              <w:rPr>
                <w:sz w:val="18"/>
                <w:szCs w:val="24"/>
              </w:rPr>
              <w:t>300</w:t>
            </w:r>
          </w:p>
        </w:tc>
        <w:tc>
          <w:tcPr>
            <w:tcW w:w="793" w:type="pct"/>
            <w:shd w:val="clear" w:color="auto" w:fill="auto"/>
            <w:vAlign w:val="bottom"/>
            <w:hideMark/>
          </w:tcPr>
          <w:p w14:paraId="18306F22" w14:textId="77777777" w:rsidR="00BD7D6F" w:rsidRPr="00F85261" w:rsidRDefault="00BD7D6F" w:rsidP="00F85261">
            <w:pPr>
              <w:pStyle w:val="SingleTxtG"/>
              <w:tabs>
                <w:tab w:val="clear" w:pos="1701"/>
                <w:tab w:val="clear" w:pos="2268"/>
              </w:tabs>
              <w:suppressAutoHyphens w:val="0"/>
              <w:spacing w:before="40" w:after="40" w:line="220" w:lineRule="exact"/>
              <w:ind w:left="0" w:right="113"/>
              <w:jc w:val="right"/>
              <w:rPr>
                <w:sz w:val="18"/>
                <w:szCs w:val="24"/>
              </w:rPr>
            </w:pPr>
            <w:r w:rsidRPr="00F85261">
              <w:rPr>
                <w:sz w:val="18"/>
                <w:szCs w:val="24"/>
              </w:rPr>
              <w:t>700</w:t>
            </w:r>
          </w:p>
        </w:tc>
        <w:tc>
          <w:tcPr>
            <w:tcW w:w="793" w:type="pct"/>
            <w:shd w:val="clear" w:color="auto" w:fill="auto"/>
            <w:vAlign w:val="bottom"/>
            <w:hideMark/>
          </w:tcPr>
          <w:p w14:paraId="152424AD" w14:textId="530E3D1A" w:rsidR="00BD7D6F" w:rsidRPr="00F85261" w:rsidRDefault="00BD7D6F" w:rsidP="00F85261">
            <w:pPr>
              <w:pStyle w:val="SingleTxtG"/>
              <w:tabs>
                <w:tab w:val="clear" w:pos="1701"/>
                <w:tab w:val="clear" w:pos="2268"/>
              </w:tabs>
              <w:suppressAutoHyphens w:val="0"/>
              <w:spacing w:before="40" w:after="40" w:line="220" w:lineRule="exact"/>
              <w:ind w:left="0" w:right="113"/>
              <w:jc w:val="right"/>
              <w:rPr>
                <w:sz w:val="18"/>
                <w:szCs w:val="24"/>
              </w:rPr>
            </w:pPr>
            <w:r w:rsidRPr="00F85261">
              <w:rPr>
                <w:sz w:val="18"/>
                <w:szCs w:val="24"/>
              </w:rPr>
              <w:t>1</w:t>
            </w:r>
            <w:r w:rsidR="00F85261">
              <w:rPr>
                <w:sz w:val="18"/>
                <w:szCs w:val="24"/>
              </w:rPr>
              <w:t xml:space="preserve"> </w:t>
            </w:r>
            <w:r w:rsidRPr="00F85261">
              <w:rPr>
                <w:sz w:val="18"/>
                <w:szCs w:val="24"/>
              </w:rPr>
              <w:t>000</w:t>
            </w:r>
          </w:p>
        </w:tc>
        <w:tc>
          <w:tcPr>
            <w:tcW w:w="793" w:type="pct"/>
            <w:shd w:val="clear" w:color="auto" w:fill="auto"/>
            <w:vAlign w:val="bottom"/>
            <w:hideMark/>
          </w:tcPr>
          <w:p w14:paraId="269FB29A" w14:textId="77777777" w:rsidR="00BD7D6F" w:rsidRPr="00F85261" w:rsidRDefault="00BD7D6F" w:rsidP="00F85261">
            <w:pPr>
              <w:pStyle w:val="SingleTxtG"/>
              <w:tabs>
                <w:tab w:val="clear" w:pos="1701"/>
                <w:tab w:val="clear" w:pos="2268"/>
              </w:tabs>
              <w:suppressAutoHyphens w:val="0"/>
              <w:spacing w:before="40" w:after="40" w:line="220" w:lineRule="exact"/>
              <w:ind w:left="0" w:right="113"/>
              <w:jc w:val="right"/>
              <w:rPr>
                <w:sz w:val="18"/>
                <w:szCs w:val="24"/>
              </w:rPr>
            </w:pPr>
            <w:r w:rsidRPr="00F85261">
              <w:rPr>
                <w:sz w:val="18"/>
                <w:szCs w:val="24"/>
              </w:rPr>
              <w:t>350</w:t>
            </w:r>
          </w:p>
        </w:tc>
      </w:tr>
    </w:tbl>
    <w:p w14:paraId="51F3E58E" w14:textId="77777777" w:rsidR="00BD7D6F" w:rsidRPr="00F85261" w:rsidRDefault="00BD7D6F" w:rsidP="00F85261">
      <w:pPr>
        <w:spacing w:before="120"/>
        <w:ind w:left="1134" w:right="1134" w:firstLine="170"/>
        <w:rPr>
          <w:sz w:val="18"/>
        </w:rPr>
      </w:pPr>
      <w:r w:rsidRPr="00F85261">
        <w:rPr>
          <w:i/>
          <w:iCs/>
          <w:sz w:val="18"/>
        </w:rPr>
        <w:t xml:space="preserve">Source: </w:t>
      </w:r>
      <w:r w:rsidRPr="00F85261">
        <w:rPr>
          <w:sz w:val="18"/>
        </w:rPr>
        <w:t>DGDI/MENPTD.</w:t>
      </w:r>
    </w:p>
    <w:p w14:paraId="14BA6490" w14:textId="1705A2E0" w:rsidR="00BD7D6F" w:rsidRPr="00FD6C98" w:rsidRDefault="00F85261" w:rsidP="00F85261">
      <w:pPr>
        <w:pStyle w:val="H23G"/>
        <w:rPr>
          <w:lang w:val="en-US"/>
        </w:rPr>
      </w:pPr>
      <w:bookmarkStart w:id="83" w:name="_Toc80353170"/>
      <w:bookmarkStart w:id="84" w:name="_Toc79486615"/>
      <w:bookmarkStart w:id="85" w:name="_Toc64531974"/>
      <w:bookmarkStart w:id="86" w:name="_Toc64530081"/>
      <w:bookmarkStart w:id="87" w:name="_Toc109638882"/>
      <w:r>
        <w:tab/>
      </w:r>
      <w:r>
        <w:tab/>
      </w:r>
      <w:r w:rsidR="00BD7D6F" w:rsidRPr="00F85261">
        <w:rPr>
          <w:b w:val="0"/>
          <w:bCs/>
        </w:rPr>
        <w:t xml:space="preserve">Table 19 </w:t>
      </w:r>
      <w:r w:rsidR="00BD7D6F" w:rsidRPr="00F85261">
        <w:rPr>
          <w:b w:val="0"/>
          <w:bCs/>
        </w:rPr>
        <w:br/>
      </w:r>
      <w:r w:rsidR="00BD7D6F" w:rsidRPr="00FD6C98">
        <w:t>Number of projects submitted to the Hackathon competition, by field of activity</w:t>
      </w:r>
      <w:bookmarkEnd w:id="83"/>
      <w:bookmarkEnd w:id="84"/>
      <w:bookmarkEnd w:id="85"/>
      <w:bookmarkEnd w:id="86"/>
      <w:bookmarkEnd w:id="87"/>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695"/>
        <w:gridCol w:w="1168"/>
        <w:gridCol w:w="1169"/>
        <w:gridCol w:w="1169"/>
        <w:gridCol w:w="1169"/>
      </w:tblGrid>
      <w:tr w:rsidR="00F85261" w:rsidRPr="00F85261" w14:paraId="1D3F2A24" w14:textId="77777777" w:rsidTr="00F85261">
        <w:trPr>
          <w:tblHeader/>
        </w:trPr>
        <w:tc>
          <w:tcPr>
            <w:tcW w:w="1828" w:type="pct"/>
            <w:tcBorders>
              <w:top w:val="single" w:sz="4" w:space="0" w:color="auto"/>
              <w:bottom w:val="single" w:sz="12" w:space="0" w:color="auto"/>
            </w:tcBorders>
            <w:shd w:val="clear" w:color="auto" w:fill="auto"/>
            <w:vAlign w:val="bottom"/>
            <w:hideMark/>
          </w:tcPr>
          <w:p w14:paraId="4DB091F9" w14:textId="77777777" w:rsidR="00BD7D6F" w:rsidRPr="00F85261" w:rsidRDefault="00BD7D6F" w:rsidP="00F85261">
            <w:pPr>
              <w:pStyle w:val="SingleTxtG"/>
              <w:tabs>
                <w:tab w:val="clear" w:pos="1701"/>
                <w:tab w:val="clear" w:pos="2268"/>
              </w:tabs>
              <w:suppressAutoHyphens w:val="0"/>
              <w:spacing w:before="80" w:after="80" w:line="200" w:lineRule="exact"/>
              <w:ind w:left="0" w:right="113"/>
              <w:jc w:val="left"/>
              <w:rPr>
                <w:bCs/>
                <w:i/>
                <w:sz w:val="16"/>
                <w:szCs w:val="24"/>
              </w:rPr>
            </w:pPr>
            <w:r w:rsidRPr="00F85261">
              <w:rPr>
                <w:i/>
                <w:iCs/>
                <w:sz w:val="16"/>
                <w:szCs w:val="24"/>
              </w:rPr>
              <w:t>Indicators</w:t>
            </w:r>
          </w:p>
        </w:tc>
        <w:tc>
          <w:tcPr>
            <w:tcW w:w="792" w:type="pct"/>
            <w:tcBorders>
              <w:top w:val="single" w:sz="4" w:space="0" w:color="auto"/>
              <w:bottom w:val="single" w:sz="12" w:space="0" w:color="auto"/>
            </w:tcBorders>
            <w:shd w:val="clear" w:color="auto" w:fill="auto"/>
            <w:vAlign w:val="bottom"/>
            <w:hideMark/>
          </w:tcPr>
          <w:p w14:paraId="09DCD700" w14:textId="77777777" w:rsidR="00BD7D6F" w:rsidRPr="00F85261" w:rsidRDefault="00BD7D6F" w:rsidP="00F85261">
            <w:pPr>
              <w:pStyle w:val="SingleTxtG"/>
              <w:tabs>
                <w:tab w:val="clear" w:pos="1701"/>
                <w:tab w:val="clear" w:pos="2268"/>
              </w:tabs>
              <w:suppressAutoHyphens w:val="0"/>
              <w:spacing w:before="80" w:after="80" w:line="200" w:lineRule="exact"/>
              <w:ind w:left="0" w:right="113"/>
              <w:jc w:val="right"/>
              <w:rPr>
                <w:bCs/>
                <w:i/>
                <w:sz w:val="16"/>
                <w:szCs w:val="24"/>
              </w:rPr>
            </w:pPr>
            <w:r w:rsidRPr="00F85261">
              <w:rPr>
                <w:i/>
                <w:iCs/>
                <w:sz w:val="16"/>
                <w:szCs w:val="24"/>
              </w:rPr>
              <w:t>2017</w:t>
            </w:r>
          </w:p>
        </w:tc>
        <w:tc>
          <w:tcPr>
            <w:tcW w:w="793" w:type="pct"/>
            <w:tcBorders>
              <w:top w:val="single" w:sz="4" w:space="0" w:color="auto"/>
              <w:bottom w:val="single" w:sz="12" w:space="0" w:color="auto"/>
            </w:tcBorders>
            <w:shd w:val="clear" w:color="auto" w:fill="auto"/>
            <w:vAlign w:val="bottom"/>
            <w:hideMark/>
          </w:tcPr>
          <w:p w14:paraId="7830D0CC" w14:textId="77777777" w:rsidR="00BD7D6F" w:rsidRPr="00F85261" w:rsidRDefault="00BD7D6F" w:rsidP="00F85261">
            <w:pPr>
              <w:pStyle w:val="SingleTxtG"/>
              <w:tabs>
                <w:tab w:val="clear" w:pos="1701"/>
                <w:tab w:val="clear" w:pos="2268"/>
              </w:tabs>
              <w:suppressAutoHyphens w:val="0"/>
              <w:spacing w:before="80" w:after="80" w:line="200" w:lineRule="exact"/>
              <w:ind w:left="0" w:right="113"/>
              <w:jc w:val="right"/>
              <w:rPr>
                <w:bCs/>
                <w:i/>
                <w:sz w:val="16"/>
                <w:szCs w:val="24"/>
              </w:rPr>
            </w:pPr>
            <w:r w:rsidRPr="00F85261">
              <w:rPr>
                <w:i/>
                <w:iCs/>
                <w:sz w:val="16"/>
                <w:szCs w:val="24"/>
              </w:rPr>
              <w:t>2018</w:t>
            </w:r>
          </w:p>
        </w:tc>
        <w:tc>
          <w:tcPr>
            <w:tcW w:w="793" w:type="pct"/>
            <w:tcBorders>
              <w:top w:val="single" w:sz="4" w:space="0" w:color="auto"/>
              <w:bottom w:val="single" w:sz="12" w:space="0" w:color="auto"/>
            </w:tcBorders>
            <w:shd w:val="clear" w:color="auto" w:fill="auto"/>
            <w:vAlign w:val="bottom"/>
            <w:hideMark/>
          </w:tcPr>
          <w:p w14:paraId="03C70BFD" w14:textId="77777777" w:rsidR="00BD7D6F" w:rsidRPr="00F85261" w:rsidRDefault="00BD7D6F" w:rsidP="00F85261">
            <w:pPr>
              <w:pStyle w:val="SingleTxtG"/>
              <w:tabs>
                <w:tab w:val="clear" w:pos="1701"/>
                <w:tab w:val="clear" w:pos="2268"/>
              </w:tabs>
              <w:suppressAutoHyphens w:val="0"/>
              <w:spacing w:before="80" w:after="80" w:line="200" w:lineRule="exact"/>
              <w:ind w:left="0" w:right="113"/>
              <w:jc w:val="right"/>
              <w:rPr>
                <w:bCs/>
                <w:i/>
                <w:sz w:val="16"/>
                <w:szCs w:val="24"/>
              </w:rPr>
            </w:pPr>
            <w:r w:rsidRPr="00F85261">
              <w:rPr>
                <w:i/>
                <w:iCs/>
                <w:sz w:val="16"/>
                <w:szCs w:val="24"/>
              </w:rPr>
              <w:t>2019</w:t>
            </w:r>
          </w:p>
        </w:tc>
        <w:tc>
          <w:tcPr>
            <w:tcW w:w="793" w:type="pct"/>
            <w:tcBorders>
              <w:top w:val="single" w:sz="4" w:space="0" w:color="auto"/>
              <w:bottom w:val="single" w:sz="12" w:space="0" w:color="auto"/>
            </w:tcBorders>
            <w:shd w:val="clear" w:color="auto" w:fill="auto"/>
            <w:vAlign w:val="bottom"/>
            <w:hideMark/>
          </w:tcPr>
          <w:p w14:paraId="06238F5A" w14:textId="77777777" w:rsidR="00BD7D6F" w:rsidRPr="00F85261" w:rsidRDefault="00BD7D6F" w:rsidP="00F85261">
            <w:pPr>
              <w:pStyle w:val="SingleTxtG"/>
              <w:tabs>
                <w:tab w:val="clear" w:pos="1701"/>
                <w:tab w:val="clear" w:pos="2268"/>
              </w:tabs>
              <w:suppressAutoHyphens w:val="0"/>
              <w:spacing w:before="80" w:after="80" w:line="200" w:lineRule="exact"/>
              <w:ind w:left="0" w:right="113"/>
              <w:jc w:val="right"/>
              <w:rPr>
                <w:bCs/>
                <w:i/>
                <w:sz w:val="16"/>
                <w:szCs w:val="24"/>
              </w:rPr>
            </w:pPr>
            <w:r w:rsidRPr="00F85261">
              <w:rPr>
                <w:i/>
                <w:iCs/>
                <w:sz w:val="16"/>
                <w:szCs w:val="24"/>
              </w:rPr>
              <w:t>2020</w:t>
            </w:r>
          </w:p>
        </w:tc>
      </w:tr>
      <w:tr w:rsidR="00F85261" w:rsidRPr="00F85261" w14:paraId="5FF705FB" w14:textId="77777777" w:rsidTr="00F85261">
        <w:tc>
          <w:tcPr>
            <w:tcW w:w="1828" w:type="pct"/>
            <w:tcBorders>
              <w:top w:val="single" w:sz="12" w:space="0" w:color="auto"/>
            </w:tcBorders>
            <w:shd w:val="clear" w:color="auto" w:fill="auto"/>
            <w:hideMark/>
          </w:tcPr>
          <w:p w14:paraId="1B4074A2" w14:textId="77777777" w:rsidR="00BD7D6F" w:rsidRPr="00F85261" w:rsidRDefault="00BD7D6F" w:rsidP="00F85261">
            <w:pPr>
              <w:pStyle w:val="SingleTxtG"/>
              <w:tabs>
                <w:tab w:val="clear" w:pos="1701"/>
                <w:tab w:val="clear" w:pos="2268"/>
              </w:tabs>
              <w:suppressAutoHyphens w:val="0"/>
              <w:spacing w:before="40" w:after="40" w:line="220" w:lineRule="exact"/>
              <w:ind w:left="0" w:right="113"/>
              <w:jc w:val="left"/>
              <w:rPr>
                <w:b/>
                <w:bCs/>
                <w:sz w:val="18"/>
                <w:szCs w:val="24"/>
              </w:rPr>
            </w:pPr>
            <w:r w:rsidRPr="00F85261">
              <w:rPr>
                <w:sz w:val="18"/>
                <w:szCs w:val="24"/>
              </w:rPr>
              <w:t>Trade</w:t>
            </w:r>
          </w:p>
        </w:tc>
        <w:tc>
          <w:tcPr>
            <w:tcW w:w="792" w:type="pct"/>
            <w:tcBorders>
              <w:top w:val="single" w:sz="12" w:space="0" w:color="auto"/>
            </w:tcBorders>
            <w:shd w:val="clear" w:color="auto" w:fill="auto"/>
            <w:vAlign w:val="bottom"/>
            <w:hideMark/>
          </w:tcPr>
          <w:p w14:paraId="12C71E41" w14:textId="77777777" w:rsidR="00BD7D6F" w:rsidRPr="00F85261" w:rsidRDefault="00BD7D6F" w:rsidP="00F85261">
            <w:pPr>
              <w:pStyle w:val="SingleTxtG"/>
              <w:tabs>
                <w:tab w:val="clear" w:pos="1701"/>
                <w:tab w:val="clear" w:pos="2268"/>
              </w:tabs>
              <w:suppressAutoHyphens w:val="0"/>
              <w:spacing w:before="40" w:after="40" w:line="220" w:lineRule="exact"/>
              <w:ind w:left="0" w:right="113"/>
              <w:jc w:val="right"/>
              <w:rPr>
                <w:sz w:val="18"/>
                <w:szCs w:val="24"/>
              </w:rPr>
            </w:pPr>
            <w:r w:rsidRPr="00F85261">
              <w:rPr>
                <w:sz w:val="18"/>
                <w:szCs w:val="24"/>
              </w:rPr>
              <w:t>0</w:t>
            </w:r>
          </w:p>
        </w:tc>
        <w:tc>
          <w:tcPr>
            <w:tcW w:w="793" w:type="pct"/>
            <w:tcBorders>
              <w:top w:val="single" w:sz="12" w:space="0" w:color="auto"/>
            </w:tcBorders>
            <w:shd w:val="clear" w:color="auto" w:fill="auto"/>
            <w:vAlign w:val="bottom"/>
            <w:hideMark/>
          </w:tcPr>
          <w:p w14:paraId="7BE06E50" w14:textId="77777777" w:rsidR="00BD7D6F" w:rsidRPr="00F85261" w:rsidRDefault="00BD7D6F" w:rsidP="00F85261">
            <w:pPr>
              <w:pStyle w:val="SingleTxtG"/>
              <w:tabs>
                <w:tab w:val="clear" w:pos="1701"/>
                <w:tab w:val="clear" w:pos="2268"/>
              </w:tabs>
              <w:suppressAutoHyphens w:val="0"/>
              <w:spacing w:before="40" w:after="40" w:line="220" w:lineRule="exact"/>
              <w:ind w:left="0" w:right="113"/>
              <w:jc w:val="right"/>
              <w:rPr>
                <w:sz w:val="18"/>
                <w:szCs w:val="24"/>
              </w:rPr>
            </w:pPr>
            <w:r w:rsidRPr="00F85261">
              <w:rPr>
                <w:sz w:val="18"/>
                <w:szCs w:val="24"/>
              </w:rPr>
              <w:t>0</w:t>
            </w:r>
          </w:p>
        </w:tc>
        <w:tc>
          <w:tcPr>
            <w:tcW w:w="793" w:type="pct"/>
            <w:tcBorders>
              <w:top w:val="single" w:sz="12" w:space="0" w:color="auto"/>
            </w:tcBorders>
            <w:shd w:val="clear" w:color="auto" w:fill="auto"/>
            <w:vAlign w:val="bottom"/>
            <w:hideMark/>
          </w:tcPr>
          <w:p w14:paraId="6BF4F6EF" w14:textId="77777777" w:rsidR="00BD7D6F" w:rsidRPr="00F85261" w:rsidRDefault="00BD7D6F" w:rsidP="00F85261">
            <w:pPr>
              <w:pStyle w:val="SingleTxtG"/>
              <w:tabs>
                <w:tab w:val="clear" w:pos="1701"/>
                <w:tab w:val="clear" w:pos="2268"/>
              </w:tabs>
              <w:suppressAutoHyphens w:val="0"/>
              <w:spacing w:before="40" w:after="40" w:line="220" w:lineRule="exact"/>
              <w:ind w:left="0" w:right="113"/>
              <w:jc w:val="right"/>
              <w:rPr>
                <w:sz w:val="18"/>
                <w:szCs w:val="24"/>
              </w:rPr>
            </w:pPr>
            <w:r w:rsidRPr="00F85261">
              <w:rPr>
                <w:sz w:val="18"/>
                <w:szCs w:val="24"/>
              </w:rPr>
              <w:t>6</w:t>
            </w:r>
          </w:p>
        </w:tc>
        <w:tc>
          <w:tcPr>
            <w:tcW w:w="793" w:type="pct"/>
            <w:tcBorders>
              <w:top w:val="single" w:sz="12" w:space="0" w:color="auto"/>
            </w:tcBorders>
            <w:shd w:val="clear" w:color="auto" w:fill="auto"/>
            <w:vAlign w:val="bottom"/>
            <w:hideMark/>
          </w:tcPr>
          <w:p w14:paraId="2FB2230A" w14:textId="77777777" w:rsidR="00BD7D6F" w:rsidRPr="00F85261" w:rsidRDefault="00BD7D6F" w:rsidP="00F85261">
            <w:pPr>
              <w:pStyle w:val="SingleTxtG"/>
              <w:tabs>
                <w:tab w:val="clear" w:pos="1701"/>
                <w:tab w:val="clear" w:pos="2268"/>
              </w:tabs>
              <w:suppressAutoHyphens w:val="0"/>
              <w:spacing w:before="40" w:after="40" w:line="220" w:lineRule="exact"/>
              <w:ind w:left="0" w:right="113"/>
              <w:jc w:val="right"/>
              <w:rPr>
                <w:sz w:val="18"/>
                <w:szCs w:val="24"/>
              </w:rPr>
            </w:pPr>
            <w:r w:rsidRPr="00F85261">
              <w:rPr>
                <w:sz w:val="18"/>
                <w:szCs w:val="24"/>
              </w:rPr>
              <w:t>3</w:t>
            </w:r>
          </w:p>
        </w:tc>
      </w:tr>
      <w:tr w:rsidR="00F85261" w:rsidRPr="00F85261" w14:paraId="73D9DE6F" w14:textId="77777777" w:rsidTr="00F85261">
        <w:tc>
          <w:tcPr>
            <w:tcW w:w="1828" w:type="pct"/>
            <w:shd w:val="clear" w:color="auto" w:fill="auto"/>
            <w:hideMark/>
          </w:tcPr>
          <w:p w14:paraId="22AD55BD" w14:textId="77777777" w:rsidR="00BD7D6F" w:rsidRPr="00F85261" w:rsidRDefault="00BD7D6F" w:rsidP="00F85261">
            <w:pPr>
              <w:pStyle w:val="SingleTxtG"/>
              <w:tabs>
                <w:tab w:val="clear" w:pos="1701"/>
                <w:tab w:val="clear" w:pos="2268"/>
              </w:tabs>
              <w:suppressAutoHyphens w:val="0"/>
              <w:spacing w:before="40" w:after="40" w:line="220" w:lineRule="exact"/>
              <w:ind w:left="0" w:right="113"/>
              <w:jc w:val="left"/>
              <w:rPr>
                <w:b/>
                <w:bCs/>
                <w:sz w:val="18"/>
                <w:szCs w:val="24"/>
              </w:rPr>
            </w:pPr>
            <w:r w:rsidRPr="00F85261">
              <w:rPr>
                <w:sz w:val="18"/>
                <w:szCs w:val="24"/>
              </w:rPr>
              <w:t>Public finance</w:t>
            </w:r>
          </w:p>
        </w:tc>
        <w:tc>
          <w:tcPr>
            <w:tcW w:w="792" w:type="pct"/>
            <w:shd w:val="clear" w:color="auto" w:fill="auto"/>
            <w:vAlign w:val="bottom"/>
            <w:hideMark/>
          </w:tcPr>
          <w:p w14:paraId="6EBEE82F" w14:textId="77777777" w:rsidR="00BD7D6F" w:rsidRPr="00F85261" w:rsidRDefault="00BD7D6F" w:rsidP="00F85261">
            <w:pPr>
              <w:pStyle w:val="SingleTxtG"/>
              <w:tabs>
                <w:tab w:val="clear" w:pos="1701"/>
                <w:tab w:val="clear" w:pos="2268"/>
              </w:tabs>
              <w:suppressAutoHyphens w:val="0"/>
              <w:spacing w:before="40" w:after="40" w:line="220" w:lineRule="exact"/>
              <w:ind w:left="0" w:right="113"/>
              <w:jc w:val="right"/>
              <w:rPr>
                <w:sz w:val="18"/>
                <w:szCs w:val="24"/>
              </w:rPr>
            </w:pPr>
            <w:r w:rsidRPr="00F85261">
              <w:rPr>
                <w:sz w:val="18"/>
                <w:szCs w:val="24"/>
              </w:rPr>
              <w:t>0</w:t>
            </w:r>
          </w:p>
        </w:tc>
        <w:tc>
          <w:tcPr>
            <w:tcW w:w="793" w:type="pct"/>
            <w:shd w:val="clear" w:color="auto" w:fill="auto"/>
            <w:vAlign w:val="bottom"/>
            <w:hideMark/>
          </w:tcPr>
          <w:p w14:paraId="2CDE3994" w14:textId="77777777" w:rsidR="00BD7D6F" w:rsidRPr="00F85261" w:rsidRDefault="00BD7D6F" w:rsidP="00F85261">
            <w:pPr>
              <w:pStyle w:val="SingleTxtG"/>
              <w:tabs>
                <w:tab w:val="clear" w:pos="1701"/>
                <w:tab w:val="clear" w:pos="2268"/>
              </w:tabs>
              <w:suppressAutoHyphens w:val="0"/>
              <w:spacing w:before="40" w:after="40" w:line="220" w:lineRule="exact"/>
              <w:ind w:left="0" w:right="113"/>
              <w:jc w:val="right"/>
              <w:rPr>
                <w:sz w:val="18"/>
                <w:szCs w:val="24"/>
              </w:rPr>
            </w:pPr>
            <w:r w:rsidRPr="00F85261">
              <w:rPr>
                <w:sz w:val="18"/>
                <w:szCs w:val="24"/>
              </w:rPr>
              <w:t>3</w:t>
            </w:r>
          </w:p>
        </w:tc>
        <w:tc>
          <w:tcPr>
            <w:tcW w:w="793" w:type="pct"/>
            <w:shd w:val="clear" w:color="auto" w:fill="auto"/>
            <w:vAlign w:val="bottom"/>
            <w:hideMark/>
          </w:tcPr>
          <w:p w14:paraId="6453A8D2" w14:textId="77777777" w:rsidR="00BD7D6F" w:rsidRPr="00F85261" w:rsidRDefault="00BD7D6F" w:rsidP="00F85261">
            <w:pPr>
              <w:pStyle w:val="SingleTxtG"/>
              <w:tabs>
                <w:tab w:val="clear" w:pos="1701"/>
                <w:tab w:val="clear" w:pos="2268"/>
              </w:tabs>
              <w:suppressAutoHyphens w:val="0"/>
              <w:spacing w:before="40" w:after="40" w:line="220" w:lineRule="exact"/>
              <w:ind w:left="0" w:right="113"/>
              <w:jc w:val="right"/>
              <w:rPr>
                <w:sz w:val="18"/>
                <w:szCs w:val="24"/>
              </w:rPr>
            </w:pPr>
            <w:r w:rsidRPr="00F85261">
              <w:rPr>
                <w:sz w:val="18"/>
                <w:szCs w:val="24"/>
              </w:rPr>
              <w:t>3</w:t>
            </w:r>
          </w:p>
        </w:tc>
        <w:tc>
          <w:tcPr>
            <w:tcW w:w="793" w:type="pct"/>
            <w:shd w:val="clear" w:color="auto" w:fill="auto"/>
            <w:vAlign w:val="bottom"/>
            <w:hideMark/>
          </w:tcPr>
          <w:p w14:paraId="78807A1F" w14:textId="77777777" w:rsidR="00BD7D6F" w:rsidRPr="00F85261" w:rsidRDefault="00BD7D6F" w:rsidP="00F85261">
            <w:pPr>
              <w:pStyle w:val="SingleTxtG"/>
              <w:tabs>
                <w:tab w:val="clear" w:pos="1701"/>
                <w:tab w:val="clear" w:pos="2268"/>
              </w:tabs>
              <w:suppressAutoHyphens w:val="0"/>
              <w:spacing w:before="40" w:after="40" w:line="220" w:lineRule="exact"/>
              <w:ind w:left="0" w:right="113"/>
              <w:jc w:val="right"/>
              <w:rPr>
                <w:sz w:val="18"/>
                <w:szCs w:val="24"/>
              </w:rPr>
            </w:pPr>
            <w:r w:rsidRPr="00F85261">
              <w:rPr>
                <w:sz w:val="18"/>
                <w:szCs w:val="24"/>
              </w:rPr>
              <w:t>0</w:t>
            </w:r>
          </w:p>
        </w:tc>
      </w:tr>
    </w:tbl>
    <w:p w14:paraId="08374D2D" w14:textId="77777777" w:rsidR="00BD7D6F" w:rsidRPr="00F85261" w:rsidRDefault="00BD7D6F" w:rsidP="00F85261">
      <w:pPr>
        <w:pStyle w:val="SingleTxtG"/>
        <w:spacing w:before="240"/>
      </w:pPr>
      <w:bookmarkStart w:id="88" w:name="_Hlk104972250"/>
      <w:r w:rsidRPr="00F85261">
        <w:t>224.</w:t>
      </w:r>
      <w:r w:rsidRPr="00F85261">
        <w:tab/>
        <w:t>Pursuant to Decree No. 2019-0419/PRES/PM/MDENP/MINEFID of 9 May 2019 on the establishment and organization of Digital Week, the Ministry for the Development of the Digital Economy and Posts has conducted communication campaigns around digital platforms each time that the week has been observed.</w:t>
      </w:r>
    </w:p>
    <w:p w14:paraId="4C986CC5" w14:textId="77777777" w:rsidR="00BD7D6F" w:rsidRPr="00F85261" w:rsidRDefault="00BD7D6F" w:rsidP="00F85261">
      <w:pPr>
        <w:pStyle w:val="SingleTxtG"/>
      </w:pPr>
      <w:r w:rsidRPr="00F85261">
        <w:t>225.</w:t>
      </w:r>
      <w:r w:rsidRPr="00F85261">
        <w:tab/>
        <w:t>Over the period 2018–2020, 24 digital products and services were developed by the Burkina Faso post office. In addition, 15 projects were submitted to the Hackathon competitions, including 9 in the field of trade and 6 in public finance. Within the framework of the Burkina Faso conferences on information and communications technology, 34 conferences were organized for 2,050 participants.</w:t>
      </w:r>
    </w:p>
    <w:bookmarkEnd w:id="88"/>
    <w:p w14:paraId="0E91AEF7" w14:textId="77777777" w:rsidR="00BD7D6F" w:rsidRPr="00F85261" w:rsidRDefault="00BD7D6F" w:rsidP="00F85261">
      <w:pPr>
        <w:pStyle w:val="SingleTxtG"/>
      </w:pPr>
      <w:r w:rsidRPr="00F85261">
        <w:t>226.</w:t>
      </w:r>
      <w:r w:rsidRPr="00F85261">
        <w:tab/>
        <w:t xml:space="preserve">To combat hunger and promote food self-sufficiency, the Act on agriculture, forestry, animal husbandry, fisheries and wildlife policy was adopted on 22 October 2015. In addition, the role of the Ministry of Agriculture was reinforced. It is responsible, in conjunction with other ministerial departments and public or private organizations, for drawing up, implementing, monitoring and evaluating government policy on agriculture, hydro-agricultural development, food security and mechanization. </w:t>
      </w:r>
    </w:p>
    <w:p w14:paraId="05F1F4B4" w14:textId="77777777" w:rsidR="00BD7D6F" w:rsidRPr="00F85261" w:rsidRDefault="00BD7D6F" w:rsidP="00F85261">
      <w:pPr>
        <w:pStyle w:val="SingleTxtG"/>
      </w:pPr>
      <w:r w:rsidRPr="00F85261">
        <w:t>227.</w:t>
      </w:r>
      <w:r w:rsidRPr="00F85261">
        <w:tab/>
        <w:t xml:space="preserve">To meet the challenge of difficult food situations, the Government draws up and implements an annual operational plan to support vulnerable populations. Over the period 2016–2020, implementation of the plan made food available to the population through 846 cereal sales outlets for vulnerable people, with 1,300,821.41 tons sold at subsidized prices. </w:t>
      </w:r>
    </w:p>
    <w:p w14:paraId="2E454EFF" w14:textId="66E70E20" w:rsidR="00BD7D6F" w:rsidRPr="00F85261" w:rsidRDefault="00BD7D6F" w:rsidP="00F85261">
      <w:pPr>
        <w:pStyle w:val="SingleTxtG"/>
      </w:pPr>
      <w:r w:rsidRPr="00F85261">
        <w:t>228.</w:t>
      </w:r>
      <w:r w:rsidRPr="00F85261">
        <w:tab/>
        <w:t>In addition, between 2016 and 2020, the Government and its technical and financial partners pursued their efforts in this regard with the distribution, free of charge, of 96,562.96</w:t>
      </w:r>
      <w:r w:rsidR="0009651D">
        <w:t> </w:t>
      </w:r>
      <w:r w:rsidRPr="00F85261">
        <w:t>tons of food to vulnerable households and cash payments to 1,528,107 beneficiaries. This reduced the proportion of households experiencing structural food insecurity from 10 per cent in 2015 to 5 per cent in 2020.</w:t>
      </w:r>
    </w:p>
    <w:p w14:paraId="33F4498E" w14:textId="77777777" w:rsidR="00BD7D6F" w:rsidRPr="00F85261" w:rsidRDefault="00BD7D6F" w:rsidP="00F85261">
      <w:pPr>
        <w:pStyle w:val="SingleTxtG"/>
      </w:pPr>
      <w:r w:rsidRPr="00F85261">
        <w:t>229.</w:t>
      </w:r>
      <w:r w:rsidRPr="00F85261">
        <w:tab/>
        <w:t>In response to the recent security, humanitarian and health crises and natural disasters, particularly the recurrent floods, the Government, with support from its development partners, has put in place a number of social programmes designed to mitigate the adverse effects of these events on the population.</w:t>
      </w:r>
    </w:p>
    <w:p w14:paraId="3DB699EA" w14:textId="77777777" w:rsidR="00BD7D6F" w:rsidRPr="00F85261" w:rsidRDefault="00BD7D6F" w:rsidP="00F85261">
      <w:pPr>
        <w:pStyle w:val="SingleTxtG"/>
      </w:pPr>
      <w:r w:rsidRPr="00F85261">
        <w:t>230.</w:t>
      </w:r>
      <w:r w:rsidRPr="00F85261">
        <w:tab/>
        <w:t>The Government has implemented numerous development programmes, which have raised the human development index from 0.388 in 2013 to 0.452 in 2019. In 2017, for example, it launched an emergency programme worth CFAF 415 billion for the Sahel region for the period 2017–2020, aimed in particular at improving access to basic social services and increasing resilience. The poverty index rose from 40 per cent in 2014 to 40.1 per cent in 2020.</w:t>
      </w:r>
    </w:p>
    <w:p w14:paraId="213B6ADE" w14:textId="619C1433" w:rsidR="00BD7D6F" w:rsidRPr="00F85261" w:rsidRDefault="00BD7D6F" w:rsidP="00F85261">
      <w:pPr>
        <w:pStyle w:val="SingleTxtG"/>
      </w:pPr>
      <w:r w:rsidRPr="00F85261">
        <w:t>231.</w:t>
      </w:r>
      <w:r w:rsidRPr="00F85261">
        <w:tab/>
        <w:t>The Act on the protection and promotion of the rights of older persons was adopted to combat poverty among older persons; it provides for the issuance of a senior citizen</w:t>
      </w:r>
      <w:r w:rsidR="00D2125C">
        <w:t>’</w:t>
      </w:r>
      <w:r w:rsidRPr="00F85261">
        <w:t xml:space="preserve">s card. </w:t>
      </w:r>
    </w:p>
    <w:p w14:paraId="7F7F9DB6" w14:textId="77777777" w:rsidR="00BD7D6F" w:rsidRPr="00F85261" w:rsidRDefault="00BD7D6F" w:rsidP="00F85261">
      <w:pPr>
        <w:pStyle w:val="SingleTxtG"/>
      </w:pPr>
      <w:r w:rsidRPr="00F85261">
        <w:lastRenderedPageBreak/>
        <w:t>232.</w:t>
      </w:r>
      <w:r w:rsidRPr="00F85261">
        <w:tab/>
        <w:t>One aspect of the fight against poverty is access to decent housing. Housing and urban planning are thus a priority area in Burkina Faso. Significant progress was made between 2015 and 2018, particularly in terms of urban planning and development as well as access to decent housing.</w:t>
      </w:r>
    </w:p>
    <w:p w14:paraId="5DD251DE" w14:textId="77777777" w:rsidR="00BD7D6F" w:rsidRPr="0009651D" w:rsidRDefault="00BD7D6F" w:rsidP="0009651D">
      <w:pPr>
        <w:pStyle w:val="SingleTxtG"/>
      </w:pPr>
      <w:r w:rsidRPr="0009651D">
        <w:t>233.</w:t>
      </w:r>
      <w:r w:rsidRPr="0009651D">
        <w:tab/>
        <w:t>The Civil Code provides protection against forced eviction by making the termination of a lease subject to such conditions as advance notice or agreement between the parties. Likewise, the Act on private residential leases stipulates that, in the event of subletting or assignment of a residential lease, the urgent applications judge may, at the request of the lessor, order the eviction of an occupant without legal title. When land tenure rights are removed in the public interest, a temporary or permanent resettlement programme may be established for the population displaced by the project concerned.</w:t>
      </w:r>
      <w:bookmarkStart w:id="89" w:name="_Hlk27574897"/>
      <w:bookmarkEnd w:id="89"/>
    </w:p>
    <w:p w14:paraId="689B8A23" w14:textId="77777777" w:rsidR="00BD7D6F" w:rsidRPr="0009651D" w:rsidRDefault="00BD7D6F" w:rsidP="0009651D">
      <w:pPr>
        <w:pStyle w:val="SingleTxtG"/>
      </w:pPr>
      <w:r w:rsidRPr="0009651D">
        <w:t>234.</w:t>
      </w:r>
      <w:r w:rsidRPr="0009651D">
        <w:tab/>
        <w:t>A commission has been set up to assess the compensation to be paid to those affected. Disagreements over the amount of compensation may be settled amicably or through court proceedings.</w:t>
      </w:r>
    </w:p>
    <w:p w14:paraId="72354DE5" w14:textId="77777777" w:rsidR="00C35E73" w:rsidRDefault="00BD7D6F" w:rsidP="00C35E73">
      <w:pPr>
        <w:pStyle w:val="H23G"/>
        <w:spacing w:after="0" w:line="240" w:lineRule="auto"/>
        <w:rPr>
          <w:bCs/>
        </w:rPr>
      </w:pPr>
      <w:r w:rsidRPr="00FD6C98">
        <w:rPr>
          <w:sz w:val="24"/>
          <w:szCs w:val="24"/>
          <w:lang w:val="en-US"/>
        </w:rPr>
        <w:tab/>
      </w:r>
      <w:r>
        <w:tab/>
      </w:r>
      <w:r>
        <w:tab/>
      </w:r>
      <w:r>
        <w:rPr>
          <w:bCs/>
        </w:rPr>
        <w:t>Article 12</w:t>
      </w:r>
    </w:p>
    <w:p w14:paraId="7ED9F963" w14:textId="70B38869" w:rsidR="00BD7D6F" w:rsidRPr="00310C7B" w:rsidRDefault="00C35E73" w:rsidP="00C35E73">
      <w:pPr>
        <w:pStyle w:val="H23G"/>
        <w:spacing w:before="0" w:line="360" w:lineRule="auto"/>
        <w:rPr>
          <w:lang w:val="en-US"/>
        </w:rPr>
      </w:pPr>
      <w:r>
        <w:rPr>
          <w:bCs/>
        </w:rPr>
        <w:tab/>
      </w:r>
      <w:r>
        <w:rPr>
          <w:bCs/>
        </w:rPr>
        <w:tab/>
      </w:r>
      <w:r w:rsidR="00BD7D6F">
        <w:rPr>
          <w:bCs/>
        </w:rPr>
        <w:t>The right to health</w:t>
      </w:r>
    </w:p>
    <w:p w14:paraId="0B41561C" w14:textId="77777777" w:rsidR="00BD7D6F" w:rsidRPr="0009651D" w:rsidRDefault="00BD7D6F" w:rsidP="0009651D">
      <w:pPr>
        <w:pStyle w:val="SingleTxtG"/>
      </w:pPr>
      <w:r w:rsidRPr="0009651D">
        <w:t>235.</w:t>
      </w:r>
      <w:r w:rsidRPr="0009651D">
        <w:tab/>
        <w:t>Over the past few years, the national healthcare system has undergone a number of reforms designed to improve its performance (see paras. 129–133).</w:t>
      </w:r>
    </w:p>
    <w:p w14:paraId="64912F7C" w14:textId="77777777" w:rsidR="00BD7D6F" w:rsidRPr="0009651D" w:rsidRDefault="00BD7D6F" w:rsidP="0009651D">
      <w:pPr>
        <w:pStyle w:val="SingleTxtG"/>
      </w:pPr>
      <w:r w:rsidRPr="0009651D">
        <w:t>236.</w:t>
      </w:r>
      <w:r w:rsidRPr="0009651D">
        <w:tab/>
        <w:t xml:space="preserve">The supply, distribution, availability and accessibility of healthcare products and medical equipment have improved significantly in recent years. Both public and private actors are involved in the system. The public supply chain is organized around the Purchasing Agency for Generic Essential Medicines and Medical Consumables, with the support of several technical and financial partners. The Agency supplies essential generic medicines and medical consumables to 70 district distribution depots through its 10 agencies in 8 regions of the country. </w:t>
      </w:r>
    </w:p>
    <w:p w14:paraId="30D7948B" w14:textId="77777777" w:rsidR="00BD7D6F" w:rsidRPr="0009651D" w:rsidRDefault="00BD7D6F" w:rsidP="0009651D">
      <w:pPr>
        <w:pStyle w:val="SingleTxtG"/>
      </w:pPr>
      <w:r w:rsidRPr="0009651D">
        <w:t>237.</w:t>
      </w:r>
      <w:r w:rsidRPr="0009651D">
        <w:tab/>
        <w:t xml:space="preserve">The measures taken to consolidate the progress made in enhancing the affordability of healthcare services are primarily focused on providing free or subsidized care. </w:t>
      </w:r>
    </w:p>
    <w:p w14:paraId="596A72EF" w14:textId="77777777" w:rsidR="00BD7D6F" w:rsidRPr="00310C7B" w:rsidRDefault="00BD7D6F" w:rsidP="0009651D">
      <w:pPr>
        <w:pStyle w:val="SingleTxtG"/>
        <w:rPr>
          <w:lang w:val="en-US"/>
        </w:rPr>
      </w:pPr>
      <w:r w:rsidRPr="0009651D">
        <w:t>238.</w:t>
      </w:r>
      <w:r w:rsidRPr="0009651D">
        <w:tab/>
        <w:t>Where free services are concerned, mention may be made of the effective treatment of severe malaria in children under 5 years old and pregnant women in public health facilities, the distribution of insecticide-treated mosquito nets for children and pregnant women, and</w:t>
      </w:r>
      <w:r>
        <w:t xml:space="preserve"> vaccination campaigns conducted under the Expanded Programme on Immunization.</w:t>
      </w:r>
    </w:p>
    <w:p w14:paraId="63C81DE1" w14:textId="77777777" w:rsidR="00BD7D6F" w:rsidRPr="00310C7B" w:rsidRDefault="00BD7D6F" w:rsidP="00BD7D6F">
      <w:pPr>
        <w:pStyle w:val="SingleTxtG"/>
        <w:rPr>
          <w:lang w:val="en-US"/>
        </w:rPr>
      </w:pPr>
      <w:r>
        <w:t>239.</w:t>
      </w:r>
      <w:r>
        <w:tab/>
        <w:t>With regard to measures to prevent and combat HIV/AIDS, the strategic vision of Burkina Faso for 2025 establishes that it will begin to put an end to the epidemic by stepping up its response measures and by reducing new infections, deaths and obstacles and inequalities linked to human rights and gender. In this connection, a number of awareness-raising initiatives have been undertaken by the Government with a view to eradicating HIV/AIDS. For example:</w:t>
      </w:r>
    </w:p>
    <w:p w14:paraId="0F2F1F87" w14:textId="04D8E652" w:rsidR="00BD7D6F" w:rsidRPr="00310C7B" w:rsidRDefault="00BD7D6F" w:rsidP="00BD7D6F">
      <w:pPr>
        <w:pStyle w:val="Bullet1G"/>
        <w:numPr>
          <w:ilvl w:val="0"/>
          <w:numId w:val="0"/>
        </w:numPr>
        <w:tabs>
          <w:tab w:val="left" w:pos="1701"/>
        </w:tabs>
        <w:ind w:left="1701" w:hanging="170"/>
        <w:rPr>
          <w:lang w:val="en-US"/>
        </w:rPr>
      </w:pPr>
      <w:r w:rsidRPr="0006716E">
        <w:t>•</w:t>
      </w:r>
      <w:r>
        <w:tab/>
        <w:t>The implementation of the Information, Education and Communication/</w:t>
      </w:r>
      <w:r w:rsidR="00D03254">
        <w:br/>
      </w:r>
      <w:r>
        <w:t>Communication for Behaviour Change and Sexual and Reproductive Health/HIV Programme, which reached 638,394 people</w:t>
      </w:r>
    </w:p>
    <w:p w14:paraId="1DD928E8" w14:textId="64282F2D" w:rsidR="00BD7D6F" w:rsidRPr="00310C7B" w:rsidRDefault="00BD7D6F" w:rsidP="00BD7D6F">
      <w:pPr>
        <w:pStyle w:val="Bullet1G"/>
        <w:numPr>
          <w:ilvl w:val="0"/>
          <w:numId w:val="0"/>
        </w:numPr>
        <w:tabs>
          <w:tab w:val="left" w:pos="1701"/>
        </w:tabs>
        <w:ind w:left="1701" w:hanging="170"/>
        <w:rPr>
          <w:lang w:val="en-US"/>
        </w:rPr>
      </w:pPr>
      <w:r w:rsidRPr="0006716E">
        <w:t>•</w:t>
      </w:r>
      <w:r>
        <w:tab/>
        <w:t>The implementation of a programme to promote targeted prevention by raising awareness of safer behaviours, which, as at 31 December 2020, had reached 26,306</w:t>
      </w:r>
      <w:r w:rsidR="00AC5E21">
        <w:t> </w:t>
      </w:r>
      <w:r>
        <w:t>women sex workers, 6,919 prisoners and 61,998 persons living with HIV</w:t>
      </w:r>
    </w:p>
    <w:p w14:paraId="2F02FBDD" w14:textId="77777777" w:rsidR="00BD7D6F" w:rsidRPr="00310C7B" w:rsidRDefault="00BD7D6F" w:rsidP="00BD7D6F">
      <w:pPr>
        <w:pStyle w:val="Bullet1G"/>
        <w:numPr>
          <w:ilvl w:val="0"/>
          <w:numId w:val="0"/>
        </w:numPr>
        <w:tabs>
          <w:tab w:val="left" w:pos="1701"/>
        </w:tabs>
        <w:ind w:left="1701" w:hanging="170"/>
        <w:rPr>
          <w:lang w:val="en-US"/>
        </w:rPr>
      </w:pPr>
      <w:r w:rsidRPr="0006716E">
        <w:t>•</w:t>
      </w:r>
      <w:r>
        <w:tab/>
        <w:t>The adoption of an HIV/AIDS self-testing strategy in 2021 to overcome barriers that hinder access to testing, particularly for sex workers</w:t>
      </w:r>
    </w:p>
    <w:p w14:paraId="789A8A81" w14:textId="77777777" w:rsidR="00DF4DB4" w:rsidRDefault="00BD7D6F" w:rsidP="00DF4DB4">
      <w:pPr>
        <w:pStyle w:val="H23G"/>
        <w:spacing w:after="0" w:line="240" w:lineRule="auto"/>
        <w:rPr>
          <w:bCs/>
        </w:rPr>
      </w:pPr>
      <w:r>
        <w:tab/>
      </w:r>
      <w:r>
        <w:tab/>
      </w:r>
      <w:r>
        <w:rPr>
          <w:bCs/>
        </w:rPr>
        <w:t>Articles 13 and 14</w:t>
      </w:r>
    </w:p>
    <w:p w14:paraId="2B7213E2" w14:textId="00098B58" w:rsidR="00BD7D6F" w:rsidRPr="0009651D" w:rsidRDefault="00DF4DB4" w:rsidP="00DF4DB4">
      <w:pPr>
        <w:pStyle w:val="H23G"/>
        <w:spacing w:before="0" w:line="360" w:lineRule="auto"/>
        <w:rPr>
          <w:bCs/>
        </w:rPr>
      </w:pPr>
      <w:r>
        <w:rPr>
          <w:bCs/>
        </w:rPr>
        <w:tab/>
      </w:r>
      <w:r>
        <w:rPr>
          <w:bCs/>
        </w:rPr>
        <w:tab/>
      </w:r>
      <w:r w:rsidR="00BD7D6F">
        <w:rPr>
          <w:bCs/>
        </w:rPr>
        <w:t>The right to education</w:t>
      </w:r>
    </w:p>
    <w:p w14:paraId="52717FD8" w14:textId="77777777" w:rsidR="00BD7D6F" w:rsidRPr="00310C7B" w:rsidRDefault="00BD7D6F" w:rsidP="00BD7D6F">
      <w:pPr>
        <w:pStyle w:val="SingleTxtG"/>
        <w:rPr>
          <w:lang w:val="en-US"/>
        </w:rPr>
      </w:pPr>
      <w:r>
        <w:t>240.</w:t>
      </w:r>
      <w:r>
        <w:tab/>
        <w:t xml:space="preserve">The aims and objectives established in article 13 (1) are set out in articles 14 and 15 of the Education Policy Act. Educational programmes cover human rights education, particularly at the primary school level. In addition, educational staff, particularly teachers, receive basic or in-service training in human rights. </w:t>
      </w:r>
    </w:p>
    <w:p w14:paraId="67426AE4" w14:textId="77777777" w:rsidR="00BD7D6F" w:rsidRPr="00310C7B" w:rsidRDefault="00BD7D6F" w:rsidP="00BD7D6F">
      <w:pPr>
        <w:pStyle w:val="SingleTxtG"/>
        <w:rPr>
          <w:lang w:val="en-US"/>
        </w:rPr>
      </w:pPr>
      <w:r>
        <w:lastRenderedPageBreak/>
        <w:t>241.</w:t>
      </w:r>
      <w:r>
        <w:tab/>
        <w:t xml:space="preserve">For information on mandatory schooling for children, see paragraph 185. </w:t>
      </w:r>
    </w:p>
    <w:p w14:paraId="7A0B9C78" w14:textId="77777777" w:rsidR="00BD7D6F" w:rsidRPr="00310C7B" w:rsidRDefault="00BD7D6F" w:rsidP="00BD7D6F">
      <w:pPr>
        <w:pStyle w:val="SingleTxtG"/>
        <w:rPr>
          <w:lang w:val="en-US"/>
        </w:rPr>
      </w:pPr>
      <w:r>
        <w:t>242.</w:t>
      </w:r>
      <w:r>
        <w:tab/>
        <w:t xml:space="preserve">The principle of free basic public education is enshrined in article 6 of the Education Policy Act. </w:t>
      </w:r>
    </w:p>
    <w:p w14:paraId="2A7E9A29" w14:textId="77777777" w:rsidR="00BD7D6F" w:rsidRPr="00310C7B" w:rsidRDefault="00BD7D6F" w:rsidP="00BD7D6F">
      <w:pPr>
        <w:pStyle w:val="SingleTxtG"/>
        <w:rPr>
          <w:lang w:val="en-US"/>
        </w:rPr>
      </w:pPr>
      <w:r>
        <w:t>243.</w:t>
      </w:r>
      <w:r>
        <w:tab/>
        <w:t xml:space="preserve">Secondary education is not free. However, a number of measures have been taken to facilitate enrolment for students, including those from poor families. Enrolment fees for students admitted to the first year of secondary school, as well as returning students, are capped at CFAF 5,000, or CFAF 10,000 for students admitted through the supplementary enrolment procedure. </w:t>
      </w:r>
    </w:p>
    <w:p w14:paraId="55ECE664" w14:textId="77777777" w:rsidR="00BD7D6F" w:rsidRPr="00310C7B" w:rsidRDefault="00BD7D6F" w:rsidP="00BD7D6F">
      <w:pPr>
        <w:pStyle w:val="SingleTxtG"/>
        <w:rPr>
          <w:lang w:val="en-US"/>
        </w:rPr>
      </w:pPr>
      <w:r>
        <w:t>244.</w:t>
      </w:r>
      <w:r>
        <w:tab/>
        <w:t xml:space="preserve">Technical and vocational education is offered and is expanding rapidly as technical and vocational high schools are opened. </w:t>
      </w:r>
    </w:p>
    <w:p w14:paraId="7C4F7FD0" w14:textId="77777777" w:rsidR="00BD7D6F" w:rsidRPr="00310C7B" w:rsidRDefault="00BD7D6F" w:rsidP="00BD7D6F">
      <w:pPr>
        <w:pStyle w:val="SingleTxtG"/>
        <w:rPr>
          <w:lang w:val="en-US"/>
        </w:rPr>
      </w:pPr>
      <w:r>
        <w:t>245.</w:t>
      </w:r>
      <w:r>
        <w:tab/>
        <w:t>In order to promote literacy and adult education, a literacy/training programme for adolescents, young people and adults has been adopted. The National Fund for Literacy and Non-Formal Education has also been set up to support literacy initiatives.</w:t>
      </w:r>
    </w:p>
    <w:p w14:paraId="10E74793" w14:textId="77777777" w:rsidR="00BD7D6F" w:rsidRPr="00310C7B" w:rsidRDefault="00BD7D6F" w:rsidP="00BD7D6F">
      <w:pPr>
        <w:pStyle w:val="SingleTxtG"/>
        <w:rPr>
          <w:lang w:val="en-US"/>
        </w:rPr>
      </w:pPr>
      <w:r>
        <w:t>246.</w:t>
      </w:r>
      <w:r>
        <w:tab/>
        <w:t xml:space="preserve">The Government has taken a number of measures to ensure gender equality at all levels of the education system (see paras. 152 and 155). </w:t>
      </w:r>
    </w:p>
    <w:p w14:paraId="13B1935E" w14:textId="77777777" w:rsidR="00BD7D6F" w:rsidRPr="00310C7B" w:rsidRDefault="00BD7D6F" w:rsidP="00BD7D6F">
      <w:pPr>
        <w:pStyle w:val="SingleTxtG"/>
        <w:rPr>
          <w:lang w:val="en-US"/>
        </w:rPr>
      </w:pPr>
      <w:r>
        <w:t>247.</w:t>
      </w:r>
      <w:r>
        <w:tab/>
        <w:t>Grants and a set number of scholarships are available for children with special needs, including those with disabilities. In addition, provisions for reasonable adjustments have been incorporated into building standards (access ramps, the removal of platforms from under blackboards, the refurbishment of latrines etc).</w:t>
      </w:r>
    </w:p>
    <w:p w14:paraId="59363BF7" w14:textId="77777777" w:rsidR="00A111B5" w:rsidRDefault="00BD7D6F" w:rsidP="00A111B5">
      <w:pPr>
        <w:pStyle w:val="H23G"/>
        <w:spacing w:after="0" w:line="240" w:lineRule="auto"/>
        <w:rPr>
          <w:bCs/>
        </w:rPr>
      </w:pPr>
      <w:r>
        <w:tab/>
      </w:r>
      <w:r>
        <w:tab/>
      </w:r>
      <w:r>
        <w:rPr>
          <w:bCs/>
        </w:rPr>
        <w:t>Article 15</w:t>
      </w:r>
    </w:p>
    <w:p w14:paraId="2D6F3BDB" w14:textId="7D456DCD" w:rsidR="00BD7D6F" w:rsidRPr="00310C7B" w:rsidRDefault="00A111B5" w:rsidP="00A111B5">
      <w:pPr>
        <w:pStyle w:val="H23G"/>
        <w:spacing w:before="0" w:line="360" w:lineRule="auto"/>
        <w:rPr>
          <w:lang w:val="en-US"/>
        </w:rPr>
      </w:pPr>
      <w:r>
        <w:rPr>
          <w:bCs/>
        </w:rPr>
        <w:tab/>
      </w:r>
      <w:r>
        <w:rPr>
          <w:bCs/>
        </w:rPr>
        <w:tab/>
      </w:r>
      <w:r w:rsidR="00BD7D6F">
        <w:rPr>
          <w:bCs/>
        </w:rPr>
        <w:t>Cultural rights</w:t>
      </w:r>
    </w:p>
    <w:p w14:paraId="1F58057F" w14:textId="77777777" w:rsidR="00BD7D6F" w:rsidRPr="00310C7B" w:rsidRDefault="00BD7D6F" w:rsidP="00BD7D6F">
      <w:pPr>
        <w:pStyle w:val="SingleTxtG"/>
        <w:rPr>
          <w:lang w:val="en-US"/>
        </w:rPr>
      </w:pPr>
      <w:r>
        <w:t>248.</w:t>
      </w:r>
      <w:r>
        <w:tab/>
        <w:t>The Constitution of Burkina Faso recognizes the right of all persons to take part in cultural life and to enjoy the benefits of scientific progress and its applications. To this end, the National Culture Policy (2010–2019) and the National Culture and Tourism Strategy (2018–2027) have been adopted.</w:t>
      </w:r>
    </w:p>
    <w:p w14:paraId="0ED790D0" w14:textId="77777777" w:rsidR="00BD7D6F" w:rsidRPr="00310C7B" w:rsidRDefault="00BD7D6F" w:rsidP="00BD7D6F">
      <w:pPr>
        <w:pStyle w:val="SingleTxtG"/>
        <w:rPr>
          <w:lang w:val="en-US"/>
        </w:rPr>
      </w:pPr>
      <w:r>
        <w:t>249.</w:t>
      </w:r>
      <w:r>
        <w:tab/>
        <w:t xml:space="preserve">The Government provides financial and technical support to associations and festivals that promote intangible cultural heritage, including cultural values. </w:t>
      </w:r>
    </w:p>
    <w:p w14:paraId="7EDB2D76" w14:textId="77777777" w:rsidR="00BD7D6F" w:rsidRPr="00310C7B" w:rsidRDefault="00BD7D6F" w:rsidP="00BD7D6F">
      <w:pPr>
        <w:pStyle w:val="SingleTxtG"/>
        <w:rPr>
          <w:lang w:val="en-US"/>
        </w:rPr>
      </w:pPr>
      <w:r>
        <w:t>250.</w:t>
      </w:r>
      <w:r>
        <w:tab/>
        <w:t xml:space="preserve">In order to promote and protect all national languages, the Government has progressively transcribed the national languages and introduced them into the education system as taught languages or languages of instruction. To enhance access to the cultural heritage of humanity, private cybercentres have been set up and equipped with computers. </w:t>
      </w:r>
    </w:p>
    <w:p w14:paraId="396C0705" w14:textId="77777777" w:rsidR="00BD7D6F" w:rsidRPr="00310C7B" w:rsidRDefault="00BD7D6F" w:rsidP="00BD7D6F">
      <w:pPr>
        <w:pStyle w:val="SingleTxtG"/>
        <w:rPr>
          <w:lang w:val="en-US"/>
        </w:rPr>
      </w:pPr>
      <w:r>
        <w:t>251.</w:t>
      </w:r>
      <w:r>
        <w:tab/>
        <w:t xml:space="preserve">The use of scientific and technical progress for purposes which are contrary to the enjoyment of human dignity is prohibited by the laws and regulations currently in force in Burkina Faso. Act No. 001-2021/AN of 30 March 2021 on the protection of persons with regard to personal data establishes that any processing of personal data must have received the consent of the person(s) concerned, unless otherwise provided by law. The Commission on Information Technology and Freedoms is responsible for implementing this Act. </w:t>
      </w:r>
    </w:p>
    <w:p w14:paraId="00562E1A" w14:textId="77777777" w:rsidR="00BD7D6F" w:rsidRPr="00310C7B" w:rsidRDefault="00BD7D6F" w:rsidP="00BD7D6F">
      <w:pPr>
        <w:pStyle w:val="SingleTxtG"/>
        <w:rPr>
          <w:lang w:val="en-US"/>
        </w:rPr>
      </w:pPr>
      <w:r>
        <w:t>252.</w:t>
      </w:r>
      <w:r>
        <w:tab/>
        <w:t xml:space="preserve">In Burkina Faso, copyright is recognized and protected under Act No. 048-2019/AN of 12 November 2019 on the protection of literary and artistic property. In this connection, a public professional body known as the Copyright Office of Burkina Faso has been established. Mention should also be made of the establishment of the National Committee for Combating the Pirating of Literary and Artistic Works and the establishment and dynamization of the Institute for Black Peoples. Any violation of copyright, as defined and regulated by law, is punishable under article 614-4 of the Criminal Code. </w:t>
      </w:r>
    </w:p>
    <w:p w14:paraId="05334269" w14:textId="77777777" w:rsidR="00BD7D6F" w:rsidRPr="00310C7B" w:rsidRDefault="00BD7D6F" w:rsidP="00BD7D6F">
      <w:pPr>
        <w:pStyle w:val="SingleTxtG"/>
        <w:rPr>
          <w:lang w:val="en-US"/>
        </w:rPr>
      </w:pPr>
      <w:r>
        <w:t>253.</w:t>
      </w:r>
      <w:r>
        <w:tab/>
        <w:t>There are no Indigenous Peoples in Burkina Faso. The measures taken to protect moral and material interests apply to everyone without distinction as to social or ethnic origin or other ground.</w:t>
      </w:r>
    </w:p>
    <w:p w14:paraId="1A877B02" w14:textId="77777777" w:rsidR="00BD7D6F" w:rsidRPr="00310C7B" w:rsidRDefault="00BD7D6F" w:rsidP="00BD7D6F">
      <w:pPr>
        <w:pStyle w:val="HChG"/>
        <w:rPr>
          <w:lang w:val="en-US"/>
        </w:rPr>
      </w:pPr>
      <w:bookmarkStart w:id="90" w:name="_Toc92384082"/>
      <w:bookmarkStart w:id="91" w:name="_Toc109629917"/>
      <w:bookmarkStart w:id="92" w:name="_Toc109639086"/>
      <w:r>
        <w:rPr>
          <w:bCs/>
        </w:rPr>
        <w:lastRenderedPageBreak/>
        <w:tab/>
        <w:t>III.</w:t>
      </w:r>
      <w:r>
        <w:tab/>
      </w:r>
      <w:r>
        <w:rPr>
          <w:bCs/>
        </w:rPr>
        <w:t>Difficulties encountered in implementing the Covenant</w:t>
      </w:r>
      <w:bookmarkEnd w:id="90"/>
      <w:bookmarkEnd w:id="91"/>
      <w:bookmarkEnd w:id="92"/>
    </w:p>
    <w:p w14:paraId="5A86BACD" w14:textId="77777777" w:rsidR="00BD7D6F" w:rsidRPr="00310C7B" w:rsidRDefault="00BD7D6F" w:rsidP="00BD7D6F">
      <w:pPr>
        <w:pStyle w:val="H23G"/>
        <w:rPr>
          <w:lang w:val="en-US"/>
        </w:rPr>
      </w:pPr>
      <w:bookmarkStart w:id="93" w:name="_Toc92384083"/>
      <w:bookmarkStart w:id="94" w:name="_Toc109629918"/>
      <w:bookmarkStart w:id="95" w:name="_Toc109639087"/>
      <w:r>
        <w:tab/>
      </w:r>
      <w:r>
        <w:tab/>
      </w:r>
      <w:r>
        <w:rPr>
          <w:bCs/>
        </w:rPr>
        <w:t>Security and humanitarian situation</w:t>
      </w:r>
      <w:bookmarkEnd w:id="93"/>
      <w:bookmarkEnd w:id="94"/>
      <w:bookmarkEnd w:id="95"/>
    </w:p>
    <w:p w14:paraId="7DB93188" w14:textId="77777777" w:rsidR="00BD7D6F" w:rsidRPr="00310C7B" w:rsidRDefault="00BD7D6F" w:rsidP="00BD7D6F">
      <w:pPr>
        <w:pStyle w:val="SingleTxtG"/>
        <w:rPr>
          <w:lang w:val="en-US"/>
        </w:rPr>
      </w:pPr>
      <w:r>
        <w:t>254.</w:t>
      </w:r>
      <w:r>
        <w:tab/>
        <w:t>The emergence of terrorism in 2015 has given rise to human rights violations and large-scale internal displacement. This situation is an obstacle to the effective implementation of action plans for implementing the recommendations made during the universal periodic review and by the treaty bodies, as the Government is obliged to devote a greater proportion of its human, financial and material resources to security matters and humanitarian assistance. Certain areas of the country are inaccessible owing to the lack of security, making it impossible to implement planned activities in these areas. Schools and health centres are also closed.</w:t>
      </w:r>
    </w:p>
    <w:p w14:paraId="44AE3BDF" w14:textId="77777777" w:rsidR="00BD7D6F" w:rsidRPr="00310C7B" w:rsidRDefault="00BD7D6F" w:rsidP="00BD7D6F">
      <w:pPr>
        <w:pStyle w:val="H23G"/>
        <w:rPr>
          <w:lang w:val="en-US"/>
        </w:rPr>
      </w:pPr>
      <w:bookmarkStart w:id="96" w:name="_Toc92384084"/>
      <w:bookmarkStart w:id="97" w:name="_Toc109629919"/>
      <w:bookmarkStart w:id="98" w:name="_Toc109639088"/>
      <w:r>
        <w:tab/>
      </w:r>
      <w:r>
        <w:tab/>
      </w:r>
      <w:r>
        <w:rPr>
          <w:bCs/>
        </w:rPr>
        <w:t>Social unrest and institutional instability</w:t>
      </w:r>
      <w:bookmarkEnd w:id="96"/>
      <w:bookmarkEnd w:id="97"/>
      <w:bookmarkEnd w:id="98"/>
    </w:p>
    <w:p w14:paraId="6B3BB173" w14:textId="46CF9EFA" w:rsidR="00BD7D6F" w:rsidRPr="00310C7B" w:rsidRDefault="00BD7D6F" w:rsidP="00BD7D6F">
      <w:pPr>
        <w:pStyle w:val="SingleTxtG"/>
        <w:rPr>
          <w:lang w:val="en-US"/>
        </w:rPr>
      </w:pPr>
      <w:r>
        <w:t>255.</w:t>
      </w:r>
      <w:r>
        <w:tab/>
        <w:t>Over the past few years, Burkina Faso has been experiencing social unrest. This has taken the form of demonstrations fuelled by a variety of social demands. This situation is hampering the implementation of the Committee</w:t>
      </w:r>
      <w:r w:rsidR="00D2125C">
        <w:t>’</w:t>
      </w:r>
      <w:r>
        <w:t>s recommendations.</w:t>
      </w:r>
    </w:p>
    <w:p w14:paraId="6C138801" w14:textId="77777777" w:rsidR="00BD7D6F" w:rsidRPr="00310C7B" w:rsidRDefault="00BD7D6F" w:rsidP="00BD7D6F">
      <w:pPr>
        <w:pStyle w:val="SingleTxtG"/>
        <w:rPr>
          <w:lang w:val="en-US"/>
        </w:rPr>
      </w:pPr>
      <w:r>
        <w:t>256.</w:t>
      </w:r>
      <w:r>
        <w:tab/>
        <w:t>A number of ministerial departments and institutions are involved in the execution of the action plan to implement the recommendations. The institutional instability affecting these agencies hinders the realization of certain activities.</w:t>
      </w:r>
    </w:p>
    <w:p w14:paraId="445578B0" w14:textId="77777777" w:rsidR="00BD7D6F" w:rsidRPr="00310C7B" w:rsidRDefault="00BD7D6F" w:rsidP="00BD7D6F">
      <w:pPr>
        <w:pStyle w:val="H23G"/>
        <w:rPr>
          <w:lang w:val="en-US"/>
        </w:rPr>
      </w:pPr>
      <w:bookmarkStart w:id="99" w:name="_Toc92384085"/>
      <w:bookmarkStart w:id="100" w:name="_Toc109629920"/>
      <w:bookmarkStart w:id="101" w:name="_Toc109639089"/>
      <w:r>
        <w:tab/>
      </w:r>
      <w:r>
        <w:tab/>
      </w:r>
      <w:r>
        <w:rPr>
          <w:bCs/>
        </w:rPr>
        <w:t>Health crisis</w:t>
      </w:r>
      <w:bookmarkEnd w:id="99"/>
      <w:bookmarkEnd w:id="100"/>
      <w:bookmarkEnd w:id="101"/>
    </w:p>
    <w:p w14:paraId="1E03C830" w14:textId="77777777" w:rsidR="00BD7D6F" w:rsidRPr="00310C7B" w:rsidRDefault="00BD7D6F" w:rsidP="00BD7D6F">
      <w:pPr>
        <w:pStyle w:val="SingleTxtG"/>
        <w:rPr>
          <w:lang w:val="en-US"/>
        </w:rPr>
      </w:pPr>
      <w:r>
        <w:t>257.</w:t>
      </w:r>
      <w:r>
        <w:tab/>
        <w:t xml:space="preserve">Burkina Faso, in common with other countries, has had to deal with the COVID-19 pandemic since 9 March 2020. Faced with the spread of the disease, the Government issued Decree No. 2020-0239/PRES/PM/MS/MDAC/MATDC/MSECU/MINEFID of 30 March 2020, declaring a nationwide state of emergency under article 66 of the Public Health Code. The declaration of a public health emergency was intended to curb the spread of the pandemic and build lasting resilience in order to save lives. </w:t>
      </w:r>
    </w:p>
    <w:p w14:paraId="1223A186" w14:textId="34CE5BE6" w:rsidR="00BD7D6F" w:rsidRPr="00310C7B" w:rsidRDefault="00BD7D6F" w:rsidP="00BD7D6F">
      <w:pPr>
        <w:pStyle w:val="SingleTxtG"/>
        <w:rPr>
          <w:lang w:val="en-US"/>
        </w:rPr>
      </w:pPr>
      <w:r>
        <w:t>258.</w:t>
      </w:r>
      <w:r>
        <w:tab/>
        <w:t>The protective measures and border closures implemented to manage the pandemic have hampered the execution of certain activities intended to implement the Committee</w:t>
      </w:r>
      <w:r w:rsidR="00D2125C">
        <w:t>’</w:t>
      </w:r>
      <w:r>
        <w:t>s recommendations, which have been either postponed or cancelled due to budget cuts by the Government. The measures taken to manage and mitigate the pandemic have an adverse effect on budgetary allocations for activities provided for in the action plan. This situation is likely to lead to a drop in the rate of implementation of the recommendations made during the universal periodic review and by the treaty bodies.</w:t>
      </w:r>
    </w:p>
    <w:p w14:paraId="7BF83B1D" w14:textId="38A3EBFD" w:rsidR="00BD7D6F" w:rsidRPr="00310C7B" w:rsidRDefault="0009651D" w:rsidP="0009651D">
      <w:pPr>
        <w:pStyle w:val="HChG"/>
        <w:rPr>
          <w:lang w:val="en-US"/>
        </w:rPr>
      </w:pPr>
      <w:bookmarkStart w:id="102" w:name="_Toc92384086"/>
      <w:bookmarkStart w:id="103" w:name="_Toc109629921"/>
      <w:bookmarkStart w:id="104" w:name="_Toc109639090"/>
      <w:r>
        <w:tab/>
      </w:r>
      <w:r>
        <w:tab/>
      </w:r>
      <w:r w:rsidR="00BD7D6F">
        <w:t>Conclusion</w:t>
      </w:r>
      <w:bookmarkEnd w:id="102"/>
      <w:bookmarkEnd w:id="103"/>
      <w:bookmarkEnd w:id="104"/>
    </w:p>
    <w:p w14:paraId="7D00B288" w14:textId="77777777" w:rsidR="00BD7D6F" w:rsidRPr="00310C7B" w:rsidRDefault="00BD7D6F" w:rsidP="00BD7D6F">
      <w:pPr>
        <w:pStyle w:val="SingleTxtG"/>
        <w:rPr>
          <w:lang w:val="en-US"/>
        </w:rPr>
      </w:pPr>
      <w:r>
        <w:t>259.</w:t>
      </w:r>
      <w:r>
        <w:tab/>
        <w:t xml:space="preserve">The drafting of this report has given Burkina Faso the opportunity to review the implementation of the Covenant and the recommendations made following the presentation of its initial report to the Committee in 2016. The review indicates that progress has been made. </w:t>
      </w:r>
    </w:p>
    <w:p w14:paraId="7B24B015" w14:textId="55970A40" w:rsidR="007268F9" w:rsidRDefault="00BD7D6F" w:rsidP="0009651D">
      <w:pPr>
        <w:pStyle w:val="SingleTxtG"/>
      </w:pPr>
      <w:r>
        <w:t>260.</w:t>
      </w:r>
      <w:r>
        <w:tab/>
        <w:t>Despite the difficulties encountered, the Government of Burkina Faso wishes to reaffirm to the Committee its willingness to work to implement the Covenant effectively.</w:t>
      </w:r>
    </w:p>
    <w:p w14:paraId="767CC26A" w14:textId="668C6C43" w:rsidR="0009651D" w:rsidRPr="0009651D" w:rsidRDefault="0009651D" w:rsidP="0009651D">
      <w:pPr>
        <w:pStyle w:val="SingleTxtG"/>
        <w:spacing w:before="240"/>
        <w:jc w:val="center"/>
        <w:rPr>
          <w:u w:val="single"/>
          <w:lang w:val="en-US"/>
        </w:rPr>
      </w:pPr>
      <w:r>
        <w:rPr>
          <w:u w:val="single"/>
        </w:rPr>
        <w:tab/>
      </w:r>
      <w:r>
        <w:rPr>
          <w:u w:val="single"/>
        </w:rPr>
        <w:tab/>
      </w:r>
      <w:r>
        <w:rPr>
          <w:u w:val="single"/>
        </w:rPr>
        <w:tab/>
      </w:r>
      <w:r>
        <w:rPr>
          <w:u w:val="single"/>
        </w:rPr>
        <w:tab/>
      </w:r>
    </w:p>
    <w:sectPr w:rsidR="0009651D" w:rsidRPr="0009651D" w:rsidSect="00587690">
      <w:headerReference w:type="even" r:id="rId13"/>
      <w:headerReference w:type="default" r:id="rId14"/>
      <w:footerReference w:type="even" r:id="rId15"/>
      <w:footerReference w:type="default" r:id="rId16"/>
      <w:footerReference w:type="first" r:id="rId17"/>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07E1D4" w14:textId="77777777" w:rsidR="00CE1473" w:rsidRPr="00FB1744" w:rsidRDefault="00CE1473" w:rsidP="00FB1744">
      <w:pPr>
        <w:pStyle w:val="Footer"/>
      </w:pPr>
    </w:p>
  </w:endnote>
  <w:endnote w:type="continuationSeparator" w:id="0">
    <w:p w14:paraId="7BAAF7A9" w14:textId="77777777" w:rsidR="00CE1473" w:rsidRPr="00FB1744" w:rsidRDefault="00CE1473" w:rsidP="00FB174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571733" w14:textId="77777777" w:rsidR="00BD7D6F" w:rsidRDefault="00BD7D6F" w:rsidP="00BD7D6F">
    <w:pPr>
      <w:pStyle w:val="Footer"/>
      <w:tabs>
        <w:tab w:val="right" w:pos="9638"/>
      </w:tabs>
    </w:pPr>
    <w:r w:rsidRPr="00BD7D6F">
      <w:rPr>
        <w:b/>
        <w:bCs/>
        <w:sz w:val="18"/>
      </w:rPr>
      <w:fldChar w:fldCharType="begin"/>
    </w:r>
    <w:r w:rsidRPr="00BD7D6F">
      <w:rPr>
        <w:b/>
        <w:bCs/>
        <w:sz w:val="18"/>
      </w:rPr>
      <w:instrText xml:space="preserve"> PAGE  \* MERGEFORMAT </w:instrText>
    </w:r>
    <w:r w:rsidRPr="00BD7D6F">
      <w:rPr>
        <w:b/>
        <w:bCs/>
        <w:sz w:val="18"/>
      </w:rPr>
      <w:fldChar w:fldCharType="separate"/>
    </w:r>
    <w:r w:rsidRPr="00BD7D6F">
      <w:rPr>
        <w:b/>
        <w:bCs/>
        <w:noProof/>
        <w:sz w:val="18"/>
      </w:rPr>
      <w:t>2</w:t>
    </w:r>
    <w:r w:rsidRPr="00BD7D6F">
      <w:rPr>
        <w:b/>
        <w:bCs/>
        <w:sz w:val="18"/>
      </w:rPr>
      <w:fldChar w:fldCharType="end"/>
    </w:r>
    <w:r>
      <w:tab/>
      <w:t>GE.24-22657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CDC621" w14:textId="77777777" w:rsidR="00BD7D6F" w:rsidRDefault="00BD7D6F" w:rsidP="00BD7D6F">
    <w:pPr>
      <w:pStyle w:val="Footer"/>
      <w:tabs>
        <w:tab w:val="right" w:pos="9638"/>
      </w:tabs>
    </w:pPr>
    <w:r>
      <w:t>GE.24-22657</w:t>
    </w:r>
    <w:r>
      <w:tab/>
    </w:r>
    <w:r w:rsidRPr="00BD7D6F">
      <w:rPr>
        <w:b/>
        <w:bCs/>
        <w:sz w:val="18"/>
      </w:rPr>
      <w:fldChar w:fldCharType="begin"/>
    </w:r>
    <w:r w:rsidRPr="00BD7D6F">
      <w:rPr>
        <w:b/>
        <w:bCs/>
        <w:sz w:val="18"/>
      </w:rPr>
      <w:instrText xml:space="preserve"> PAGE  \* MERGEFORMAT </w:instrText>
    </w:r>
    <w:r w:rsidRPr="00BD7D6F">
      <w:rPr>
        <w:b/>
        <w:bCs/>
        <w:sz w:val="18"/>
      </w:rPr>
      <w:fldChar w:fldCharType="separate"/>
    </w:r>
    <w:r w:rsidRPr="00BD7D6F">
      <w:rPr>
        <w:b/>
        <w:bCs/>
        <w:noProof/>
        <w:sz w:val="18"/>
      </w:rPr>
      <w:t>3</w:t>
    </w:r>
    <w:r w:rsidRPr="00BD7D6F">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AB5BEA" w14:textId="38EA75F8" w:rsidR="00C448F7" w:rsidRPr="002B7BC3" w:rsidRDefault="002B7BC3">
    <w:pPr>
      <w:pStyle w:val="Footer"/>
      <w:rPr>
        <w:rFonts w:asciiTheme="majorBidi" w:hAnsiTheme="majorBidi" w:cstheme="majorBidi"/>
        <w:color w:val="2A3340"/>
        <w:sz w:val="20"/>
        <w:shd w:val="clear" w:color="auto" w:fill="FFFFFF"/>
      </w:rPr>
    </w:pPr>
    <w:r w:rsidRPr="002B7BC3">
      <w:rPr>
        <w:rFonts w:asciiTheme="majorBidi" w:hAnsiTheme="majorBidi" w:cstheme="majorBidi"/>
        <w:noProof/>
        <w:sz w:val="20"/>
      </w:rPr>
      <w:drawing>
        <wp:anchor distT="0" distB="0" distL="114300" distR="114300" simplePos="0" relativeHeight="251660288" behindDoc="0" locked="0" layoutInCell="1" allowOverlap="1" wp14:anchorId="39EE8826" wp14:editId="603DAB88">
          <wp:simplePos x="0" y="0"/>
          <wp:positionH relativeFrom="column">
            <wp:posOffset>5512435</wp:posOffset>
          </wp:positionH>
          <wp:positionV relativeFrom="paragraph">
            <wp:posOffset>-182245</wp:posOffset>
          </wp:positionV>
          <wp:extent cx="571500" cy="571500"/>
          <wp:effectExtent l="0" t="0" r="0" b="0"/>
          <wp:wrapNone/>
          <wp:docPr id="12966726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BD7D6F" w:rsidRPr="002B7BC3">
      <w:rPr>
        <w:rFonts w:asciiTheme="majorBidi" w:hAnsiTheme="majorBidi" w:cstheme="majorBidi"/>
        <w:noProof/>
        <w:sz w:val="20"/>
        <w:lang w:val="en-US"/>
      </w:rPr>
      <w:drawing>
        <wp:anchor distT="0" distB="0" distL="114300" distR="114300" simplePos="0" relativeHeight="251659264" behindDoc="1" locked="1" layoutInCell="1" allowOverlap="1" wp14:anchorId="1A4F893A" wp14:editId="085FC667">
          <wp:simplePos x="0" y="0"/>
          <wp:positionH relativeFrom="margin">
            <wp:posOffset>4303395</wp:posOffset>
          </wp:positionH>
          <wp:positionV relativeFrom="margin">
            <wp:posOffset>9301480</wp:posOffset>
          </wp:positionV>
          <wp:extent cx="932180" cy="22987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pic:spPr>
              </pic:pic>
            </a:graphicData>
          </a:graphic>
          <wp14:sizeRelH relativeFrom="margin">
            <wp14:pctWidth>0</wp14:pctWidth>
          </wp14:sizeRelH>
          <wp14:sizeRelV relativeFrom="margin">
            <wp14:pctHeight>0</wp14:pctHeight>
          </wp14:sizeRelV>
        </wp:anchor>
      </w:drawing>
    </w:r>
  </w:p>
  <w:p w14:paraId="14F1E3D2" w14:textId="508475B8" w:rsidR="00BD7D6F" w:rsidRPr="00BD7D6F" w:rsidRDefault="00BD7D6F" w:rsidP="00BD7D6F">
    <w:pPr>
      <w:pStyle w:val="Footer"/>
      <w:tabs>
        <w:tab w:val="right" w:pos="7370"/>
      </w:tabs>
      <w:rPr>
        <w:sz w:val="20"/>
      </w:rPr>
    </w:pPr>
    <w:r>
      <w:rPr>
        <w:sz w:val="20"/>
      </w:rPr>
      <w:t>GE.24-22657  (E)</w:t>
    </w:r>
    <w:r w:rsidR="00220A88">
      <w:rPr>
        <w:sz w:val="20"/>
      </w:rPr>
      <w:t xml:space="preserve">    120325    </w:t>
    </w:r>
    <w:r w:rsidR="00256666">
      <w:rPr>
        <w:sz w:val="20"/>
      </w:rPr>
      <w:t>14</w:t>
    </w:r>
    <w:r w:rsidR="00220A88">
      <w:rPr>
        <w:sz w:val="20"/>
      </w:rPr>
      <w:t>0325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18077E" w14:textId="77777777" w:rsidR="00CE1473" w:rsidRPr="00FB1744" w:rsidRDefault="00CE1473" w:rsidP="00FB1744">
      <w:pPr>
        <w:tabs>
          <w:tab w:val="right" w:pos="2155"/>
        </w:tabs>
        <w:spacing w:after="80" w:line="240" w:lineRule="auto"/>
        <w:ind w:left="680"/>
      </w:pPr>
      <w:r>
        <w:rPr>
          <w:u w:val="single"/>
        </w:rPr>
        <w:tab/>
      </w:r>
    </w:p>
  </w:footnote>
  <w:footnote w:type="continuationSeparator" w:id="0">
    <w:p w14:paraId="414D8885" w14:textId="77777777" w:rsidR="00CE1473" w:rsidRPr="00FB1744" w:rsidRDefault="00CE1473" w:rsidP="00FB1744">
      <w:pPr>
        <w:tabs>
          <w:tab w:val="right" w:pos="2155"/>
        </w:tabs>
        <w:spacing w:after="80" w:line="240" w:lineRule="auto"/>
        <w:ind w:left="680"/>
      </w:pPr>
      <w:r>
        <w:rPr>
          <w:u w:val="single"/>
        </w:rPr>
        <w:tab/>
      </w:r>
    </w:p>
  </w:footnote>
  <w:footnote w:id="1">
    <w:p w14:paraId="5E13DA49" w14:textId="77777777" w:rsidR="00BD7D6F" w:rsidRPr="003F2268" w:rsidRDefault="00BD7D6F" w:rsidP="00945BF8">
      <w:pPr>
        <w:pStyle w:val="FootnoteText"/>
        <w:rPr>
          <w:lang w:val="en-CA"/>
        </w:rPr>
      </w:pPr>
      <w:r>
        <w:tab/>
      </w:r>
      <w:r w:rsidRPr="00945BF8">
        <w:rPr>
          <w:sz w:val="20"/>
          <w:szCs w:val="22"/>
        </w:rPr>
        <w:t>*</w:t>
      </w:r>
      <w:r>
        <w:tab/>
        <w:t>The present document is being issued without formal editing.</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321BEB" w14:textId="77777777" w:rsidR="00BD7D6F" w:rsidRDefault="00BD7D6F" w:rsidP="00BD7D6F">
    <w:pPr>
      <w:pStyle w:val="Header"/>
    </w:pPr>
    <w:r>
      <w:t>E/C.12/BFA/2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ECC290" w14:textId="77777777" w:rsidR="00BD7D6F" w:rsidRDefault="00BD7D6F" w:rsidP="00BD7D6F">
    <w:pPr>
      <w:pStyle w:val="Header"/>
      <w:jc w:val="right"/>
    </w:pPr>
    <w:r>
      <w:t>E/C.12/BFA/2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2AFEC36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F507AD2"/>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980EE60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5B7AE49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122A4B56"/>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DA0EE9C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7D12BC3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FE6950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8BFE3A6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8A541A7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5D54A94"/>
    <w:multiLevelType w:val="hybridMultilevel"/>
    <w:tmpl w:val="263E7B34"/>
    <w:lvl w:ilvl="0" w:tplc="07EE6FEC">
      <w:start w:val="1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B470735"/>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6"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8"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702438099">
    <w:abstractNumId w:val="14"/>
  </w:num>
  <w:num w:numId="2" w16cid:durableId="498734176">
    <w:abstractNumId w:val="13"/>
  </w:num>
  <w:num w:numId="3" w16cid:durableId="1557618469">
    <w:abstractNumId w:val="10"/>
  </w:num>
  <w:num w:numId="4" w16cid:durableId="978455167">
    <w:abstractNumId w:val="16"/>
  </w:num>
  <w:num w:numId="5" w16cid:durableId="1890536050">
    <w:abstractNumId w:val="17"/>
  </w:num>
  <w:num w:numId="6" w16cid:durableId="519902801">
    <w:abstractNumId w:val="18"/>
  </w:num>
  <w:num w:numId="7" w16cid:durableId="1147284233">
    <w:abstractNumId w:val="12"/>
  </w:num>
  <w:num w:numId="8" w16cid:durableId="80762593">
    <w:abstractNumId w:val="1"/>
  </w:num>
  <w:num w:numId="9" w16cid:durableId="1693073032">
    <w:abstractNumId w:val="0"/>
  </w:num>
  <w:num w:numId="10" w16cid:durableId="1698655763">
    <w:abstractNumId w:val="2"/>
  </w:num>
  <w:num w:numId="11" w16cid:durableId="10227643">
    <w:abstractNumId w:val="3"/>
  </w:num>
  <w:num w:numId="12" w16cid:durableId="1755862285">
    <w:abstractNumId w:val="8"/>
  </w:num>
  <w:num w:numId="13" w16cid:durableId="671614825">
    <w:abstractNumId w:val="9"/>
  </w:num>
  <w:num w:numId="14" w16cid:durableId="1522356645">
    <w:abstractNumId w:val="7"/>
  </w:num>
  <w:num w:numId="15" w16cid:durableId="1912616679">
    <w:abstractNumId w:val="6"/>
  </w:num>
  <w:num w:numId="16" w16cid:durableId="834880233">
    <w:abstractNumId w:val="5"/>
  </w:num>
  <w:num w:numId="17" w16cid:durableId="278146531">
    <w:abstractNumId w:val="4"/>
  </w:num>
  <w:num w:numId="18" w16cid:durableId="914557633">
    <w:abstractNumId w:val="15"/>
  </w:num>
  <w:num w:numId="19" w16cid:durableId="151371667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1NjcxNzAwMzKwNDFU0lEKTi0uzszPAykwrAUArDjlOiwAAAA="/>
  </w:docVars>
  <w:rsids>
    <w:rsidRoot w:val="00255B6E"/>
    <w:rsid w:val="00015B4D"/>
    <w:rsid w:val="00016BB1"/>
    <w:rsid w:val="000371C1"/>
    <w:rsid w:val="00046E92"/>
    <w:rsid w:val="00047F65"/>
    <w:rsid w:val="00064C66"/>
    <w:rsid w:val="00080241"/>
    <w:rsid w:val="0009651D"/>
    <w:rsid w:val="000A60B5"/>
    <w:rsid w:val="000C52A0"/>
    <w:rsid w:val="000D1B89"/>
    <w:rsid w:val="000E44E0"/>
    <w:rsid w:val="000F53BD"/>
    <w:rsid w:val="000F6E29"/>
    <w:rsid w:val="001170DC"/>
    <w:rsid w:val="00121947"/>
    <w:rsid w:val="0014089A"/>
    <w:rsid w:val="0018067B"/>
    <w:rsid w:val="00196E8C"/>
    <w:rsid w:val="001A5921"/>
    <w:rsid w:val="001C39C3"/>
    <w:rsid w:val="001E3730"/>
    <w:rsid w:val="001F29CE"/>
    <w:rsid w:val="0020062A"/>
    <w:rsid w:val="00202431"/>
    <w:rsid w:val="00217E34"/>
    <w:rsid w:val="00220A88"/>
    <w:rsid w:val="002226CB"/>
    <w:rsid w:val="00244C25"/>
    <w:rsid w:val="00246CE3"/>
    <w:rsid w:val="00247E2C"/>
    <w:rsid w:val="00255B6E"/>
    <w:rsid w:val="002563A7"/>
    <w:rsid w:val="00256666"/>
    <w:rsid w:val="002712BF"/>
    <w:rsid w:val="002B7BC3"/>
    <w:rsid w:val="002C3F57"/>
    <w:rsid w:val="002D42F3"/>
    <w:rsid w:val="002D6C53"/>
    <w:rsid w:val="002F3719"/>
    <w:rsid w:val="002F5595"/>
    <w:rsid w:val="00310521"/>
    <w:rsid w:val="003138A8"/>
    <w:rsid w:val="00334D2A"/>
    <w:rsid w:val="00334F6A"/>
    <w:rsid w:val="00342AC8"/>
    <w:rsid w:val="00347B46"/>
    <w:rsid w:val="00356039"/>
    <w:rsid w:val="00356512"/>
    <w:rsid w:val="0036032C"/>
    <w:rsid w:val="00364880"/>
    <w:rsid w:val="003934C6"/>
    <w:rsid w:val="003A51F9"/>
    <w:rsid w:val="003B3EF8"/>
    <w:rsid w:val="003B4550"/>
    <w:rsid w:val="003B788D"/>
    <w:rsid w:val="003C5F93"/>
    <w:rsid w:val="003E2074"/>
    <w:rsid w:val="003F5D56"/>
    <w:rsid w:val="0041152B"/>
    <w:rsid w:val="0043448D"/>
    <w:rsid w:val="0044659D"/>
    <w:rsid w:val="00461253"/>
    <w:rsid w:val="00476BB3"/>
    <w:rsid w:val="00477406"/>
    <w:rsid w:val="00483477"/>
    <w:rsid w:val="004A130A"/>
    <w:rsid w:val="004B434F"/>
    <w:rsid w:val="004E7D2E"/>
    <w:rsid w:val="004F4A63"/>
    <w:rsid w:val="005042C2"/>
    <w:rsid w:val="00506C12"/>
    <w:rsid w:val="005140E8"/>
    <w:rsid w:val="00535D4C"/>
    <w:rsid w:val="005400C6"/>
    <w:rsid w:val="005523AE"/>
    <w:rsid w:val="00556CCE"/>
    <w:rsid w:val="0056599A"/>
    <w:rsid w:val="0057283A"/>
    <w:rsid w:val="00585AE1"/>
    <w:rsid w:val="00587690"/>
    <w:rsid w:val="005903E6"/>
    <w:rsid w:val="00590ED1"/>
    <w:rsid w:val="005B3770"/>
    <w:rsid w:val="005B798D"/>
    <w:rsid w:val="005F521A"/>
    <w:rsid w:val="0060201F"/>
    <w:rsid w:val="006166B6"/>
    <w:rsid w:val="00627AD3"/>
    <w:rsid w:val="0064095B"/>
    <w:rsid w:val="006677BE"/>
    <w:rsid w:val="00671529"/>
    <w:rsid w:val="00685639"/>
    <w:rsid w:val="0068622C"/>
    <w:rsid w:val="006A2CD6"/>
    <w:rsid w:val="006A5598"/>
    <w:rsid w:val="006C51FE"/>
    <w:rsid w:val="006D0307"/>
    <w:rsid w:val="006D251A"/>
    <w:rsid w:val="006D6D4B"/>
    <w:rsid w:val="00703D5C"/>
    <w:rsid w:val="0070467A"/>
    <w:rsid w:val="00707172"/>
    <w:rsid w:val="00711B22"/>
    <w:rsid w:val="00717266"/>
    <w:rsid w:val="00723207"/>
    <w:rsid w:val="007268F9"/>
    <w:rsid w:val="007452EA"/>
    <w:rsid w:val="00753F78"/>
    <w:rsid w:val="00760FF8"/>
    <w:rsid w:val="00761EED"/>
    <w:rsid w:val="00764D1F"/>
    <w:rsid w:val="0076534C"/>
    <w:rsid w:val="00787387"/>
    <w:rsid w:val="00793B23"/>
    <w:rsid w:val="007A2190"/>
    <w:rsid w:val="007B4A61"/>
    <w:rsid w:val="007C52B0"/>
    <w:rsid w:val="007D7206"/>
    <w:rsid w:val="007E67A7"/>
    <w:rsid w:val="007F76AA"/>
    <w:rsid w:val="008428C2"/>
    <w:rsid w:val="008431D0"/>
    <w:rsid w:val="008441EA"/>
    <w:rsid w:val="00853DF6"/>
    <w:rsid w:val="0085475A"/>
    <w:rsid w:val="00876C27"/>
    <w:rsid w:val="00883FF4"/>
    <w:rsid w:val="008942A5"/>
    <w:rsid w:val="008A5DD5"/>
    <w:rsid w:val="008C28AA"/>
    <w:rsid w:val="008F0527"/>
    <w:rsid w:val="00907A9D"/>
    <w:rsid w:val="00912080"/>
    <w:rsid w:val="0093722A"/>
    <w:rsid w:val="009411B4"/>
    <w:rsid w:val="00942883"/>
    <w:rsid w:val="00945BF8"/>
    <w:rsid w:val="00955630"/>
    <w:rsid w:val="00956A65"/>
    <w:rsid w:val="0097651C"/>
    <w:rsid w:val="009775CC"/>
    <w:rsid w:val="009A1ABE"/>
    <w:rsid w:val="009A3A51"/>
    <w:rsid w:val="009B27CA"/>
    <w:rsid w:val="009D0139"/>
    <w:rsid w:val="009D33DB"/>
    <w:rsid w:val="009D36A7"/>
    <w:rsid w:val="009E5241"/>
    <w:rsid w:val="009F207C"/>
    <w:rsid w:val="009F5CDC"/>
    <w:rsid w:val="00A0150F"/>
    <w:rsid w:val="00A111B5"/>
    <w:rsid w:val="00A31557"/>
    <w:rsid w:val="00A429CD"/>
    <w:rsid w:val="00A453C2"/>
    <w:rsid w:val="00A60F2F"/>
    <w:rsid w:val="00A775CF"/>
    <w:rsid w:val="00A86B4A"/>
    <w:rsid w:val="00A967B5"/>
    <w:rsid w:val="00AB1E52"/>
    <w:rsid w:val="00AB2F63"/>
    <w:rsid w:val="00AB3C7E"/>
    <w:rsid w:val="00AC5E21"/>
    <w:rsid w:val="00B034C7"/>
    <w:rsid w:val="00B036A4"/>
    <w:rsid w:val="00B06045"/>
    <w:rsid w:val="00B1011D"/>
    <w:rsid w:val="00B26073"/>
    <w:rsid w:val="00B43361"/>
    <w:rsid w:val="00B54692"/>
    <w:rsid w:val="00B64E1D"/>
    <w:rsid w:val="00B66159"/>
    <w:rsid w:val="00BC39EB"/>
    <w:rsid w:val="00BC75EA"/>
    <w:rsid w:val="00BD7D6F"/>
    <w:rsid w:val="00BE4049"/>
    <w:rsid w:val="00BE5B74"/>
    <w:rsid w:val="00BF0610"/>
    <w:rsid w:val="00BF6F2B"/>
    <w:rsid w:val="00C02589"/>
    <w:rsid w:val="00C35A27"/>
    <w:rsid w:val="00C35E73"/>
    <w:rsid w:val="00C37EB3"/>
    <w:rsid w:val="00C448F7"/>
    <w:rsid w:val="00C60F5C"/>
    <w:rsid w:val="00C632DE"/>
    <w:rsid w:val="00C70524"/>
    <w:rsid w:val="00CB5D3F"/>
    <w:rsid w:val="00CD753D"/>
    <w:rsid w:val="00CE1473"/>
    <w:rsid w:val="00CE223B"/>
    <w:rsid w:val="00D026B7"/>
    <w:rsid w:val="00D03254"/>
    <w:rsid w:val="00D210FC"/>
    <w:rsid w:val="00D2125C"/>
    <w:rsid w:val="00D46167"/>
    <w:rsid w:val="00D54844"/>
    <w:rsid w:val="00D608AB"/>
    <w:rsid w:val="00D654DC"/>
    <w:rsid w:val="00D72395"/>
    <w:rsid w:val="00D93897"/>
    <w:rsid w:val="00D94B34"/>
    <w:rsid w:val="00DA0C79"/>
    <w:rsid w:val="00DA1C7D"/>
    <w:rsid w:val="00DA7D15"/>
    <w:rsid w:val="00DC004E"/>
    <w:rsid w:val="00DF3701"/>
    <w:rsid w:val="00DF4DB4"/>
    <w:rsid w:val="00E02C2B"/>
    <w:rsid w:val="00E40142"/>
    <w:rsid w:val="00E464E3"/>
    <w:rsid w:val="00E5751C"/>
    <w:rsid w:val="00E665C4"/>
    <w:rsid w:val="00E929D6"/>
    <w:rsid w:val="00E97C58"/>
    <w:rsid w:val="00EA0ADE"/>
    <w:rsid w:val="00ED6C48"/>
    <w:rsid w:val="00EF1F84"/>
    <w:rsid w:val="00EF419F"/>
    <w:rsid w:val="00EF76C5"/>
    <w:rsid w:val="00F018DB"/>
    <w:rsid w:val="00F46E14"/>
    <w:rsid w:val="00F54926"/>
    <w:rsid w:val="00F64796"/>
    <w:rsid w:val="00F65F5D"/>
    <w:rsid w:val="00F73E2B"/>
    <w:rsid w:val="00F85261"/>
    <w:rsid w:val="00F86A3A"/>
    <w:rsid w:val="00F97FF1"/>
    <w:rsid w:val="00FA0FBE"/>
    <w:rsid w:val="00FB1744"/>
    <w:rsid w:val="00FC04AB"/>
    <w:rsid w:val="00FC7CD1"/>
    <w:rsid w:val="00FD0BD6"/>
    <w:rsid w:val="00FD7CEF"/>
    <w:rsid w:val="00FE1BE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A97E14"/>
  <w15:docId w15:val="{CC42AF19-D5AC-49E0-8872-A5FD3AAF50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0"/>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29D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rsid w:val="005523AE"/>
    <w:pPr>
      <w:tabs>
        <w:tab w:val="left" w:pos="2835"/>
      </w:tabs>
      <w:suppressAutoHyphens w:val="0"/>
      <w:spacing w:after="0"/>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uiPriority w:val="99"/>
    <w:qFormat/>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uiPriority w:val="99"/>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EF76C5"/>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character" w:styleId="FootnoteReference">
    <w:name w:val="footnote reference"/>
    <w:aliases w:val="4_G"/>
    <w:rsid w:val="005F521A"/>
    <w:rPr>
      <w:rFonts w:ascii="Times New Roman" w:hAnsi="Times New Roman"/>
      <w:sz w:val="18"/>
      <w:vertAlign w:val="superscript"/>
    </w:rPr>
  </w:style>
  <w:style w:type="paragraph" w:styleId="FootnoteText">
    <w:name w:val="footnote text"/>
    <w:aliases w:val="5_G"/>
    <w:basedOn w:val="Normal"/>
    <w:link w:val="FootnoteTextChar"/>
    <w:rsid w:val="005F521A"/>
    <w:pPr>
      <w:tabs>
        <w:tab w:val="right" w:pos="1021"/>
        <w:tab w:val="left" w:pos="1134"/>
        <w:tab w:val="left" w:pos="1701"/>
        <w:tab w:val="left" w:pos="2268"/>
      </w:tabs>
      <w:spacing w:line="220" w:lineRule="exact"/>
      <w:ind w:left="1134" w:right="1134" w:hanging="1134"/>
    </w:pPr>
    <w:rPr>
      <w:rFonts w:eastAsia="SimSun"/>
      <w:sz w:val="18"/>
      <w:lang w:eastAsia="zh-CN"/>
    </w:rPr>
  </w:style>
  <w:style w:type="paragraph" w:styleId="EndnoteText">
    <w:name w:val="endnote text"/>
    <w:aliases w:val="2_G"/>
    <w:basedOn w:val="Normal"/>
    <w:link w:val="EndnoteTextChar"/>
    <w:rsid w:val="00853DF6"/>
    <w:pPr>
      <w:tabs>
        <w:tab w:val="right" w:pos="1021"/>
      </w:tabs>
      <w:spacing w:line="220" w:lineRule="exact"/>
      <w:ind w:left="1134" w:right="1134" w:hanging="1134"/>
    </w:pPr>
    <w:rPr>
      <w:rFonts w:eastAsia="SimSun"/>
      <w:sz w:val="18"/>
      <w:lang w:eastAsia="zh-CN"/>
    </w:rPr>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customStyle="1" w:styleId="FootnoteTextChar">
    <w:name w:val="Footnote Text Char"/>
    <w:aliases w:val="5_G Char"/>
    <w:basedOn w:val="DefaultParagraphFont"/>
    <w:link w:val="FootnoteText"/>
    <w:rsid w:val="005F521A"/>
    <w:rPr>
      <w:rFonts w:ascii="Times New Roman" w:hAnsi="Times New Roman" w:cs="Times New Roman"/>
      <w:sz w:val="18"/>
      <w:szCs w:val="20"/>
    </w:rPr>
  </w:style>
  <w:style w:type="character" w:customStyle="1" w:styleId="Heading1Char">
    <w:name w:val="Heading 1 Char"/>
    <w:aliases w:val="Table_G Char"/>
    <w:basedOn w:val="DefaultParagraphFont"/>
    <w:link w:val="Heading1"/>
    <w:rsid w:val="005523AE"/>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rsid w:val="007268F9"/>
    <w:rPr>
      <w:rFonts w:ascii="Times New Roman" w:hAnsi="Times New Roman"/>
      <w:b/>
      <w:sz w:val="18"/>
    </w:rPr>
  </w:style>
  <w:style w:type="table" w:customStyle="1" w:styleId="TableauGrille4-Accentuation11541">
    <w:name w:val="Tableau Grille 4 - Accentuation 11541"/>
    <w:basedOn w:val="TableNormal"/>
    <w:uiPriority w:val="49"/>
    <w:rsid w:val="00685639"/>
    <w:pPr>
      <w:spacing w:after="0" w:line="240" w:lineRule="auto"/>
    </w:pPr>
    <w:rPr>
      <w:rFonts w:eastAsiaTheme="minorHAnsi"/>
      <w:lang w:val="fr-FR" w:eastAsia="en-US"/>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color w:val="FFFFFF"/>
      </w:rPr>
      <w:tblPr/>
      <w:tcPr>
        <w:tcBorders>
          <w:top w:val="single" w:sz="4" w:space="0" w:color="4472C4"/>
          <w:left w:val="single" w:sz="4" w:space="0" w:color="4472C4"/>
          <w:bottom w:val="single" w:sz="4" w:space="0" w:color="4472C4"/>
          <w:right w:val="single" w:sz="4" w:space="0" w:color="4472C4"/>
          <w:insideH w:val="nil"/>
          <w:insideV w:val="nil"/>
        </w:tcBorders>
        <w:shd w:val="clear" w:color="auto" w:fill="4472C4"/>
      </w:tcPr>
    </w:tblStylePr>
    <w:tblStylePr w:type="lastRow">
      <w:rPr>
        <w:b/>
        <w:bCs/>
      </w:rPr>
      <w:tblPr/>
      <w:tcPr>
        <w:tcBorders>
          <w:top w:val="double" w:sz="4" w:space="0" w:color="4472C4"/>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styleId="TableGrid">
    <w:name w:val="Table Grid"/>
    <w:basedOn w:val="TableNormal"/>
    <w:uiPriority w:val="39"/>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B66159"/>
    <w:rPr>
      <w:sz w:val="16"/>
      <w:szCs w:val="16"/>
    </w:rPr>
  </w:style>
  <w:style w:type="paragraph" w:styleId="CommentText">
    <w:name w:val="annotation text"/>
    <w:basedOn w:val="Normal"/>
    <w:link w:val="CommentTextChar"/>
    <w:uiPriority w:val="99"/>
    <w:unhideWhenUsed/>
    <w:rsid w:val="00B66159"/>
    <w:pPr>
      <w:spacing w:line="240" w:lineRule="auto"/>
    </w:pPr>
  </w:style>
  <w:style w:type="character" w:customStyle="1" w:styleId="SingleTxtGChar">
    <w:name w:val="_ Single Txt_G Char"/>
    <w:basedOn w:val="DefaultParagraphFont"/>
    <w:link w:val="SingleTxtG"/>
    <w:rsid w:val="00EF76C5"/>
    <w:rPr>
      <w:rFonts w:ascii="Times New Roman" w:hAnsi="Times New Roman" w:cs="Times New Roman"/>
      <w:sz w:val="20"/>
      <w:szCs w:val="20"/>
    </w:rPr>
  </w:style>
  <w:style w:type="character" w:styleId="Hyperlink">
    <w:name w:val="Hyperlink"/>
    <w:basedOn w:val="DefaultParagraphFont"/>
    <w:uiPriority w:val="99"/>
    <w:rsid w:val="00BD7D6F"/>
    <w:rPr>
      <w:color w:val="0000FF"/>
      <w:u w:val="none"/>
    </w:rPr>
  </w:style>
  <w:style w:type="character" w:customStyle="1" w:styleId="CommentTextChar">
    <w:name w:val="Comment Text Char"/>
    <w:basedOn w:val="DefaultParagraphFont"/>
    <w:link w:val="CommentText"/>
    <w:uiPriority w:val="99"/>
    <w:rsid w:val="00B66159"/>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B66159"/>
    <w:rPr>
      <w:b/>
      <w:bCs/>
    </w:rPr>
  </w:style>
  <w:style w:type="character" w:customStyle="1" w:styleId="CommentSubjectChar">
    <w:name w:val="Comment Subject Char"/>
    <w:basedOn w:val="CommentTextChar"/>
    <w:link w:val="CommentSubject"/>
    <w:uiPriority w:val="99"/>
    <w:semiHidden/>
    <w:rsid w:val="00B66159"/>
    <w:rPr>
      <w:rFonts w:ascii="Times New Roman" w:eastAsia="Times New Roman" w:hAnsi="Times New Roman" w:cs="Times New Roman"/>
      <w:b/>
      <w:bCs/>
      <w:sz w:val="20"/>
      <w:szCs w:val="20"/>
      <w:lang w:eastAsia="en-US"/>
    </w:rPr>
  </w:style>
  <w:style w:type="character" w:styleId="FollowedHyperlink">
    <w:name w:val="FollowedHyperlink"/>
    <w:basedOn w:val="DefaultParagraphFont"/>
    <w:uiPriority w:val="99"/>
    <w:semiHidden/>
    <w:unhideWhenUsed/>
    <w:rsid w:val="00945BF8"/>
    <w:rPr>
      <w:color w:val="0000FF"/>
      <w:u w:val="single"/>
    </w:rPr>
  </w:style>
  <w:style w:type="character" w:styleId="UnresolvedMention">
    <w:name w:val="Unresolved Mention"/>
    <w:basedOn w:val="DefaultParagraphFont"/>
    <w:uiPriority w:val="99"/>
    <w:semiHidden/>
    <w:unhideWhenUsed/>
    <w:rsid w:val="00945BF8"/>
    <w:rPr>
      <w:color w:val="605E5C"/>
      <w:shd w:val="clear" w:color="auto" w:fill="E1DFDD"/>
    </w:rPr>
  </w:style>
  <w:style w:type="paragraph" w:styleId="ListParagraph">
    <w:name w:val="List Paragraph"/>
    <w:basedOn w:val="Normal"/>
    <w:uiPriority w:val="34"/>
    <w:rsid w:val="00BD7D6F"/>
    <w:pPr>
      <w:kinsoku w:val="0"/>
      <w:overflowPunct w:val="0"/>
      <w:autoSpaceDE w:val="0"/>
      <w:autoSpaceDN w:val="0"/>
      <w:adjustRightInd w:val="0"/>
      <w:snapToGrid w:val="0"/>
      <w:ind w:left="720"/>
      <w:contextualSpacing/>
    </w:pPr>
    <w:rPr>
      <w:rFonts w:eastAsiaTheme="minorHAnsi"/>
      <w:lang w:val="fr-CH"/>
    </w:rPr>
  </w:style>
  <w:style w:type="character" w:customStyle="1" w:styleId="HChGChar">
    <w:name w:val="_ H _Ch_G Char"/>
    <w:link w:val="HChG"/>
    <w:rsid w:val="00BD7D6F"/>
    <w:rPr>
      <w:rFonts w:ascii="Times New Roman" w:eastAsia="Times New Roman" w:hAnsi="Times New Roman" w:cs="Times New Roman"/>
      <w:b/>
      <w:sz w:val="28"/>
      <w:szCs w:val="20"/>
      <w:lang w:eastAsia="en-US"/>
    </w:rPr>
  </w:style>
  <w:style w:type="character" w:customStyle="1" w:styleId="H1GChar">
    <w:name w:val="_ H_1_G Char"/>
    <w:link w:val="H1G"/>
    <w:locked/>
    <w:rsid w:val="00BD7D6F"/>
    <w:rPr>
      <w:rFonts w:ascii="Times New Roman" w:eastAsia="Times New Roman" w:hAnsi="Times New Roman" w:cs="Times New Roman"/>
      <w:b/>
      <w:sz w:val="24"/>
      <w:szCs w:val="20"/>
      <w:lang w:eastAsia="en-US"/>
    </w:rPr>
  </w:style>
  <w:style w:type="character" w:customStyle="1" w:styleId="H23GChar">
    <w:name w:val="_ H_2/3_G Char"/>
    <w:link w:val="H23G"/>
    <w:locked/>
    <w:rsid w:val="00BD7D6F"/>
    <w:rPr>
      <w:rFonts w:ascii="Times New Roman" w:eastAsia="Times New Roman" w:hAnsi="Times New Roman" w:cs="Times New Roman"/>
      <w:b/>
      <w:sz w:val="20"/>
      <w:szCs w:val="20"/>
      <w:lang w:eastAsia="en-US"/>
    </w:rPr>
  </w:style>
  <w:style w:type="paragraph" w:styleId="Revision">
    <w:name w:val="Revision"/>
    <w:hidden/>
    <w:uiPriority w:val="99"/>
    <w:semiHidden/>
    <w:rsid w:val="00BD7D6F"/>
    <w:pPr>
      <w:spacing w:after="0" w:line="240" w:lineRule="auto"/>
    </w:pPr>
    <w:rPr>
      <w:rFonts w:ascii="Times New Roman" w:eastAsiaTheme="minorHAnsi" w:hAnsi="Times New Roman" w:cs="Times New Roman"/>
      <w:sz w:val="20"/>
      <w:szCs w:val="20"/>
      <w:lang w:val="fr-CH"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docs.un.org/en/E/C.12/BFA/CO/1" TargetMode="Externa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SC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742F048F6452148A50C1FA94B1DDBE8" ma:contentTypeVersion="8" ma:contentTypeDescription="Create a new document." ma:contentTypeScope="" ma:versionID="d347f6632b066665f65d9a4656044f16">
  <xsd:schema xmlns:xsd="http://www.w3.org/2001/XMLSchema" xmlns:xs="http://www.w3.org/2001/XMLSchema" xmlns:p="http://schemas.microsoft.com/office/2006/metadata/properties" xmlns:ns2="6c33773d-66ed-4bf1-ab60-0ae20b1c302d" xmlns:ns3="0f481a96-d34c-41f2-87ba-59c4928b42a0" targetNamespace="http://schemas.microsoft.com/office/2006/metadata/properties" ma:root="true" ma:fieldsID="1905e1d957d1416973a7d33b0bbef996" ns2:_="" ns3:_="">
    <xsd:import namespace="6c33773d-66ed-4bf1-ab60-0ae20b1c302d"/>
    <xsd:import namespace="0f481a96-d34c-41f2-87ba-59c4928b42a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c33773d-66ed-4bf1-ab60-0ae20b1c302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SearchProperties" ma:index="1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f481a96-d34c-41f2-87ba-59c4928b42a0"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A2FFA61-352D-49CE-BAAC-D785EDB9D66E}">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595D4D1B-3E14-43AE-8B3A-E48F61967A33}">
  <ds:schemaRefs>
    <ds:schemaRef ds:uri="http://schemas.microsoft.com/sharepoint/v3/contenttype/forms"/>
  </ds:schemaRefs>
</ds:datastoreItem>
</file>

<file path=customXml/itemProps3.xml><?xml version="1.0" encoding="utf-8"?>
<ds:datastoreItem xmlns:ds="http://schemas.openxmlformats.org/officeDocument/2006/customXml" ds:itemID="{0764A9AB-D49B-414D-9CF3-48FAD70C44C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c33773d-66ed-4bf1-ab60-0ae20b1c302d"/>
    <ds:schemaRef ds:uri="0f481a96-d34c-41f2-87ba-59c4928b42a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8B45D5-B923-4B30-B681-C387A64BFE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CESCR.dotm</Template>
  <TotalTime>0</TotalTime>
  <Pages>39</Pages>
  <Words>19193</Words>
  <Characters>105040</Characters>
  <Application>Microsoft Office Word</Application>
  <DocSecurity>0</DocSecurity>
  <Lines>2281</Lines>
  <Paragraphs>1081</Paragraphs>
  <ScaleCrop>false</ScaleCrop>
  <HeadingPairs>
    <vt:vector size="2" baseType="variant">
      <vt:variant>
        <vt:lpstr>Title</vt:lpstr>
      </vt:variant>
      <vt:variant>
        <vt:i4>1</vt:i4>
      </vt:variant>
    </vt:vector>
  </HeadingPairs>
  <TitlesOfParts>
    <vt:vector size="1" baseType="lpstr">
      <vt:lpstr>E/C.12/BFA/2</vt:lpstr>
    </vt:vector>
  </TitlesOfParts>
  <Company>DCM</Company>
  <LinksUpToDate>false</LinksUpToDate>
  <CharactersWithSpaces>123592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E/C.12/BFA/2</dc:title>
  <dc:subject>2422657</dc:subject>
  <dc:creator>AVT</dc:creator>
  <cp:keywords/>
  <dc:description/>
  <cp:lastModifiedBy>Maria Rosario Corazon Gatmaytan</cp:lastModifiedBy>
  <cp:revision>2</cp:revision>
  <dcterms:created xsi:type="dcterms:W3CDTF">2025-03-14T07:36:00Z</dcterms:created>
  <dcterms:modified xsi:type="dcterms:W3CDTF">2025-03-14T07:36:00Z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0x0101009742F048F6452148A50C1FA94B1DDBE8</vt:lpwstr>
  </property>
</Properties>
</file>