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190BCC" w14:paraId="260F580C" w14:textId="77777777" w:rsidTr="004C4D99">
        <w:trPr>
          <w:trHeight w:hRule="exact" w:val="851"/>
        </w:trPr>
        <w:tc>
          <w:tcPr>
            <w:tcW w:w="1276" w:type="dxa"/>
            <w:tcBorders>
              <w:bottom w:val="single" w:sz="4" w:space="0" w:color="auto"/>
            </w:tcBorders>
          </w:tcPr>
          <w:p w14:paraId="5935BCEA" w14:textId="77777777" w:rsidR="00392B1D" w:rsidRPr="00DB58B5" w:rsidRDefault="00392B1D" w:rsidP="00F040B9"/>
        </w:tc>
        <w:tc>
          <w:tcPr>
            <w:tcW w:w="2268" w:type="dxa"/>
            <w:tcBorders>
              <w:bottom w:val="single" w:sz="4" w:space="0" w:color="auto"/>
            </w:tcBorders>
            <w:vAlign w:val="bottom"/>
          </w:tcPr>
          <w:p w14:paraId="7D9D5530"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DA2021" w14:textId="4B2D524F" w:rsidR="00392B1D" w:rsidRPr="00190BCC" w:rsidRDefault="001E340E" w:rsidP="001E340E">
            <w:pPr>
              <w:jc w:val="right"/>
              <w:rPr>
                <w:lang w:val="de-DE"/>
              </w:rPr>
            </w:pPr>
            <w:r w:rsidRPr="00190BCC">
              <w:rPr>
                <w:sz w:val="40"/>
                <w:lang w:val="de-DE"/>
              </w:rPr>
              <w:t>CED</w:t>
            </w:r>
            <w:r w:rsidRPr="00190BCC">
              <w:rPr>
                <w:lang w:val="de-DE"/>
              </w:rPr>
              <w:t>/C/GAB/Q/AI/1</w:t>
            </w:r>
          </w:p>
        </w:tc>
      </w:tr>
      <w:tr w:rsidR="00392B1D" w:rsidRPr="00DB58B5" w14:paraId="55EF895C" w14:textId="77777777" w:rsidTr="004C4D99">
        <w:trPr>
          <w:trHeight w:hRule="exact" w:val="2835"/>
        </w:trPr>
        <w:tc>
          <w:tcPr>
            <w:tcW w:w="1276" w:type="dxa"/>
            <w:tcBorders>
              <w:top w:val="single" w:sz="4" w:space="0" w:color="auto"/>
              <w:bottom w:val="single" w:sz="12" w:space="0" w:color="auto"/>
            </w:tcBorders>
          </w:tcPr>
          <w:p w14:paraId="35B197D5" w14:textId="77777777" w:rsidR="00392B1D" w:rsidRPr="00DB58B5" w:rsidRDefault="00392B1D" w:rsidP="004C4D99">
            <w:pPr>
              <w:spacing w:before="120"/>
              <w:jc w:val="center"/>
            </w:pPr>
            <w:r>
              <w:rPr>
                <w:noProof/>
                <w:lang w:eastAsia="fr-CH"/>
              </w:rPr>
              <w:drawing>
                <wp:inline distT="0" distB="0" distL="0" distR="0" wp14:anchorId="31501E19" wp14:editId="699F7A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1A873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0677D1C" w14:textId="28708ABE" w:rsidR="00392B1D" w:rsidRDefault="00F040B9" w:rsidP="004C4D99">
            <w:pPr>
              <w:spacing w:before="240"/>
            </w:pPr>
            <w:proofErr w:type="spellStart"/>
            <w:r>
              <w:t>Distr</w:t>
            </w:r>
            <w:proofErr w:type="spellEnd"/>
            <w:r>
              <w:t>. générale</w:t>
            </w:r>
          </w:p>
          <w:p w14:paraId="0F3BADBC" w14:textId="5BDFBFA8" w:rsidR="00F040B9" w:rsidRDefault="00F34835" w:rsidP="00F040B9">
            <w:pPr>
              <w:spacing w:line="240" w:lineRule="exact"/>
            </w:pPr>
            <w:r>
              <w:t>5</w:t>
            </w:r>
            <w:r w:rsidR="001E1A27">
              <w:t> mai</w:t>
            </w:r>
            <w:r w:rsidR="0056755B">
              <w:t xml:space="preserve"> 2025</w:t>
            </w:r>
          </w:p>
          <w:p w14:paraId="54D8D692" w14:textId="77777777" w:rsidR="00786185" w:rsidRDefault="00786185" w:rsidP="00F040B9">
            <w:pPr>
              <w:spacing w:line="240" w:lineRule="exact"/>
            </w:pPr>
          </w:p>
          <w:p w14:paraId="11D33AA4" w14:textId="18AA63DB" w:rsidR="00F040B9" w:rsidRDefault="00F040B9" w:rsidP="00F040B9">
            <w:pPr>
              <w:spacing w:line="240" w:lineRule="exact"/>
            </w:pPr>
            <w:r>
              <w:t>Original : français</w:t>
            </w:r>
          </w:p>
          <w:p w14:paraId="09C14137" w14:textId="7858CC3A" w:rsidR="00F040B9" w:rsidRPr="00DB58B5" w:rsidRDefault="00F040B9" w:rsidP="00F040B9">
            <w:pPr>
              <w:spacing w:line="240" w:lineRule="exact"/>
            </w:pPr>
            <w:r>
              <w:t>Anglais, espagnol et français seulement</w:t>
            </w:r>
          </w:p>
        </w:tc>
      </w:tr>
    </w:tbl>
    <w:p w14:paraId="419404F0" w14:textId="77777777" w:rsidR="00F040B9" w:rsidRDefault="00F040B9" w:rsidP="00F040B9">
      <w:pPr>
        <w:spacing w:before="120"/>
        <w:rPr>
          <w:b/>
          <w:sz w:val="24"/>
          <w:szCs w:val="24"/>
        </w:rPr>
      </w:pPr>
      <w:r>
        <w:rPr>
          <w:b/>
          <w:sz w:val="24"/>
          <w:szCs w:val="24"/>
        </w:rPr>
        <w:t>Comité des disparitions forcées</w:t>
      </w:r>
    </w:p>
    <w:p w14:paraId="668E53DC" w14:textId="328E01C5" w:rsidR="00F040B9" w:rsidRPr="00F4624C" w:rsidRDefault="00F040B9" w:rsidP="00F040B9">
      <w:pPr>
        <w:rPr>
          <w:b/>
        </w:rPr>
      </w:pPr>
      <w:r w:rsidRPr="00F4624C">
        <w:rPr>
          <w:b/>
        </w:rPr>
        <w:t>Vingt-</w:t>
      </w:r>
      <w:r w:rsidR="0056755B">
        <w:rPr>
          <w:b/>
        </w:rPr>
        <w:t>neuv</w:t>
      </w:r>
      <w:r w:rsidRPr="00F4624C">
        <w:rPr>
          <w:b/>
        </w:rPr>
        <w:t xml:space="preserve">ième session </w:t>
      </w:r>
    </w:p>
    <w:p w14:paraId="7D34159B" w14:textId="31C87676" w:rsidR="00F040B9" w:rsidRPr="00B26228" w:rsidRDefault="00F040B9" w:rsidP="00F040B9">
      <w:pPr>
        <w:rPr>
          <w:bCs/>
          <w:lang w:val="fr-FR"/>
        </w:rPr>
      </w:pPr>
      <w:r w:rsidRPr="00B26228">
        <w:rPr>
          <w:bCs/>
          <w:lang w:val="fr-FR"/>
        </w:rPr>
        <w:t xml:space="preserve">Genève, </w:t>
      </w:r>
      <w:r w:rsidR="0056755B" w:rsidRPr="00B26228">
        <w:rPr>
          <w:bCs/>
          <w:lang w:val="fr-FR"/>
        </w:rPr>
        <w:t>22 septembre</w:t>
      </w:r>
      <w:r w:rsidR="00BD564C" w:rsidRPr="00B26228">
        <w:rPr>
          <w:bCs/>
          <w:lang w:val="fr-FR"/>
        </w:rPr>
        <w:t>-</w:t>
      </w:r>
      <w:r w:rsidR="0056755B" w:rsidRPr="00B26228">
        <w:rPr>
          <w:bCs/>
          <w:lang w:val="fr-FR"/>
        </w:rPr>
        <w:t>3 octobre</w:t>
      </w:r>
      <w:r w:rsidRPr="00B26228">
        <w:rPr>
          <w:bCs/>
          <w:lang w:val="fr-FR"/>
        </w:rPr>
        <w:t xml:space="preserve"> 2025 </w:t>
      </w:r>
    </w:p>
    <w:p w14:paraId="1A399DA6" w14:textId="547BAC9E" w:rsidR="00FE4374" w:rsidRPr="00430E5D" w:rsidRDefault="00725C3F" w:rsidP="00F34835">
      <w:pPr>
        <w:rPr>
          <w:b/>
          <w:bCs/>
          <w:lang w:val="fr-FR"/>
        </w:rPr>
      </w:pPr>
      <w:r w:rsidRPr="00430E5D">
        <w:rPr>
          <w:b/>
          <w:bCs/>
          <w:color w:val="000000" w:themeColor="text1"/>
          <w:lang w:val="fr-FR"/>
        </w:rPr>
        <w:t>Listes de thèmes prioritaires au titre de l</w:t>
      </w:r>
      <w:r w:rsidR="00F34835" w:rsidRPr="00F34835">
        <w:rPr>
          <w:b/>
          <w:bCs/>
          <w:color w:val="000000" w:themeColor="text1"/>
        </w:rPr>
        <w:t>’</w:t>
      </w:r>
      <w:r w:rsidRPr="00430E5D">
        <w:rPr>
          <w:b/>
          <w:bCs/>
          <w:color w:val="000000" w:themeColor="text1"/>
          <w:lang w:val="fr-FR"/>
        </w:rPr>
        <w:t xml:space="preserve">article 29 </w:t>
      </w:r>
      <w:r w:rsidR="000F6851">
        <w:rPr>
          <w:b/>
          <w:bCs/>
          <w:color w:val="000000" w:themeColor="text1"/>
          <w:lang w:val="fr-FR"/>
        </w:rPr>
        <w:br/>
      </w:r>
      <w:r w:rsidR="00AC7746">
        <w:rPr>
          <w:b/>
          <w:bCs/>
          <w:color w:val="000000" w:themeColor="text1"/>
          <w:lang w:val="fr-FR"/>
        </w:rPr>
        <w:t>(</w:t>
      </w:r>
      <w:r w:rsidRPr="00430E5D">
        <w:rPr>
          <w:b/>
          <w:bCs/>
          <w:color w:val="000000" w:themeColor="text1"/>
          <w:lang w:val="fr-FR"/>
        </w:rPr>
        <w:t>par</w:t>
      </w:r>
      <w:r w:rsidR="00AC7746">
        <w:rPr>
          <w:b/>
          <w:bCs/>
          <w:color w:val="000000" w:themeColor="text1"/>
          <w:lang w:val="fr-FR"/>
        </w:rPr>
        <w:t>. </w:t>
      </w:r>
      <w:r w:rsidRPr="00430E5D">
        <w:rPr>
          <w:b/>
          <w:bCs/>
          <w:color w:val="000000" w:themeColor="text1"/>
          <w:lang w:val="fr-FR"/>
        </w:rPr>
        <w:t>3 et 4</w:t>
      </w:r>
      <w:r w:rsidR="00AC7746">
        <w:rPr>
          <w:b/>
          <w:bCs/>
          <w:color w:val="000000" w:themeColor="text1"/>
          <w:lang w:val="fr-FR"/>
        </w:rPr>
        <w:t>)</w:t>
      </w:r>
      <w:r w:rsidRPr="00430E5D">
        <w:rPr>
          <w:b/>
          <w:bCs/>
          <w:color w:val="000000" w:themeColor="text1"/>
          <w:lang w:val="fr-FR"/>
        </w:rPr>
        <w:t xml:space="preserve"> de la Convention</w:t>
      </w:r>
    </w:p>
    <w:p w14:paraId="42AD14F6" w14:textId="08E126EC" w:rsidR="00F040B9" w:rsidRDefault="00F040B9" w:rsidP="00F040B9">
      <w:pPr>
        <w:pStyle w:val="HChG"/>
        <w:rPr>
          <w:lang w:val="fr-FR"/>
        </w:rPr>
      </w:pPr>
      <w:r w:rsidRPr="00430E5D">
        <w:rPr>
          <w:lang w:val="fr-FR"/>
        </w:rPr>
        <w:tab/>
      </w:r>
      <w:r w:rsidRPr="00430E5D">
        <w:rPr>
          <w:lang w:val="fr-FR"/>
        </w:rPr>
        <w:tab/>
      </w:r>
      <w:r w:rsidRPr="005A6B75">
        <w:t>Liste des</w:t>
      </w:r>
      <w:r w:rsidRPr="00F13E62">
        <w:t xml:space="preserve"> thèmes prioritaires </w:t>
      </w:r>
      <w:r>
        <w:t>concernant</w:t>
      </w:r>
      <w:r w:rsidRPr="00F13E62">
        <w:t xml:space="preserve"> les renseignements complémentaires soumis par </w:t>
      </w:r>
      <w:r w:rsidRPr="00F13E62">
        <w:rPr>
          <w:lang w:val="fr-FR"/>
        </w:rPr>
        <w:t>l</w:t>
      </w:r>
      <w:r w:rsidR="0056755B">
        <w:rPr>
          <w:lang w:val="fr-FR"/>
        </w:rPr>
        <w:t xml:space="preserve">e Gabon </w:t>
      </w:r>
      <w:r w:rsidRPr="00F13E62">
        <w:rPr>
          <w:lang w:val="fr-FR"/>
        </w:rPr>
        <w:t xml:space="preserve">en application </w:t>
      </w:r>
      <w:r>
        <w:rPr>
          <w:lang w:val="fr-FR"/>
        </w:rPr>
        <w:br/>
      </w:r>
      <w:r w:rsidRPr="00F13E62">
        <w:rPr>
          <w:lang w:val="fr-FR"/>
        </w:rPr>
        <w:t>de l</w:t>
      </w:r>
      <w:r>
        <w:rPr>
          <w:lang w:val="fr-FR"/>
        </w:rPr>
        <w:t>’</w:t>
      </w:r>
      <w:r w:rsidRPr="00F13E62">
        <w:rPr>
          <w:lang w:val="fr-FR"/>
        </w:rPr>
        <w:t>article 29 (par. 4) de la Convention</w:t>
      </w:r>
    </w:p>
    <w:p w14:paraId="0509ED59" w14:textId="77777777" w:rsidR="00F040B9" w:rsidRPr="00E22AC1" w:rsidRDefault="00F040B9" w:rsidP="00F040B9">
      <w:pPr>
        <w:pStyle w:val="H1G"/>
        <w:rPr>
          <w:lang w:val="fr-FR"/>
        </w:rPr>
      </w:pPr>
      <w:r w:rsidRPr="00876A0B">
        <w:rPr>
          <w:lang w:val="fr-FR"/>
        </w:rPr>
        <w:tab/>
      </w:r>
      <w:r w:rsidRPr="00876A0B">
        <w:rPr>
          <w:lang w:val="fr-FR"/>
        </w:rPr>
        <w:tab/>
      </w:r>
      <w:r w:rsidRPr="004745C1">
        <w:t xml:space="preserve">Note du </w:t>
      </w:r>
      <w:r>
        <w:t>Comité</w:t>
      </w:r>
    </w:p>
    <w:p w14:paraId="6DC964B6" w14:textId="279A0EA1" w:rsidR="00F040B9" w:rsidRPr="00444CB3" w:rsidRDefault="008629B4" w:rsidP="002168CD">
      <w:pPr>
        <w:pStyle w:val="SingleTxtG"/>
      </w:pPr>
      <w:r>
        <w:rPr>
          <w:lang w:val="fr-FR"/>
        </w:rPr>
        <w:t>1.</w:t>
      </w:r>
      <w:r>
        <w:rPr>
          <w:lang w:val="fr-FR"/>
        </w:rPr>
        <w:tab/>
      </w:r>
      <w:r w:rsidR="00F040B9" w:rsidRPr="00444CB3">
        <w:t>L</w:t>
      </w:r>
      <w:r w:rsidR="00F040B9">
        <w:t xml:space="preserve">e Comité rappelle </w:t>
      </w:r>
      <w:r w:rsidR="00D42C39">
        <w:t xml:space="preserve">que la Convention ne prévoit pas de rapports périodiques, mais prévoit une procédure afin de permettre un suivi effectif et efficace de la mise en œuvre des recommandations </w:t>
      </w:r>
      <w:r w:rsidR="005C184A">
        <w:t xml:space="preserve">qu’il a </w:t>
      </w:r>
      <w:r w:rsidR="00D42C39">
        <w:t>émises</w:t>
      </w:r>
      <w:r w:rsidR="005C184A">
        <w:t>.</w:t>
      </w:r>
      <w:r w:rsidR="00D42C39">
        <w:t xml:space="preserve"> </w:t>
      </w:r>
      <w:r w:rsidR="006018BD">
        <w:t>Dans cette perspective,</w:t>
      </w:r>
      <w:r w:rsidR="00D42C39">
        <w:t xml:space="preserve"> </w:t>
      </w:r>
      <w:r w:rsidR="00F040B9">
        <w:t>l</w:t>
      </w:r>
      <w:bookmarkStart w:id="0" w:name="_Hlk197096708"/>
      <w:r w:rsidR="00F040B9">
        <w:t>’</w:t>
      </w:r>
      <w:bookmarkEnd w:id="0"/>
      <w:r w:rsidR="00F040B9" w:rsidRPr="00444CB3">
        <w:t xml:space="preserve">examen des </w:t>
      </w:r>
      <w:r w:rsidR="00F040B9">
        <w:t>renseignements complémentaires soumis</w:t>
      </w:r>
      <w:r w:rsidR="006018BD">
        <w:t xml:space="preserve"> par les États parties</w:t>
      </w:r>
      <w:r w:rsidR="00F040B9">
        <w:t xml:space="preserve"> en application</w:t>
      </w:r>
      <w:r w:rsidR="00F040B9" w:rsidRPr="00444CB3">
        <w:t xml:space="preserve"> de l</w:t>
      </w:r>
      <w:r w:rsidR="00F040B9">
        <w:t>’article </w:t>
      </w:r>
      <w:r w:rsidR="00F040B9" w:rsidRPr="00444CB3">
        <w:t>29</w:t>
      </w:r>
      <w:r w:rsidR="00F040B9">
        <w:t xml:space="preserve"> </w:t>
      </w:r>
      <w:r w:rsidR="00F040B9" w:rsidRPr="00444CB3">
        <w:t>(</w:t>
      </w:r>
      <w:r w:rsidR="00F040B9">
        <w:t>par. </w:t>
      </w:r>
      <w:r w:rsidR="00F040B9" w:rsidRPr="00444CB3">
        <w:t xml:space="preserve">3 et 4) de la Convention porte sur un maximum de quatre thèmes prioritaires </w:t>
      </w:r>
      <w:r w:rsidR="00F040B9">
        <w:t>établis</w:t>
      </w:r>
      <w:r w:rsidR="00F040B9" w:rsidRPr="00444CB3">
        <w:t xml:space="preserve"> par le Comité, et se déroule en quatre phases</w:t>
      </w:r>
      <w:r w:rsidR="00F040B9">
        <w:t> :</w:t>
      </w:r>
    </w:p>
    <w:p w14:paraId="6229961F" w14:textId="628FD905" w:rsidR="00F040B9" w:rsidRPr="00444CB3" w:rsidRDefault="00F040B9" w:rsidP="00F040B9">
      <w:pPr>
        <w:pStyle w:val="SingleTxtG"/>
        <w:ind w:firstLine="567"/>
      </w:pPr>
      <w:r w:rsidRPr="00444CB3">
        <w:t>a)</w:t>
      </w:r>
      <w:r>
        <w:tab/>
        <w:t>Définition</w:t>
      </w:r>
      <w:r w:rsidRPr="00444CB3">
        <w:t xml:space="preserve"> par </w:t>
      </w:r>
      <w:r>
        <w:t>les rapporteurs pour le pays</w:t>
      </w:r>
      <w:r w:rsidRPr="00444CB3">
        <w:t xml:space="preserve"> des </w:t>
      </w:r>
      <w:r>
        <w:t>thèmes</w:t>
      </w:r>
      <w:r w:rsidRPr="00444CB3">
        <w:t xml:space="preserve"> prioritaires </w:t>
      </w:r>
      <w:r>
        <w:t>concernant la suite donnée aux</w:t>
      </w:r>
      <w:r w:rsidRPr="00444CB3">
        <w:t xml:space="preserve"> </w:t>
      </w:r>
      <w:r>
        <w:t xml:space="preserve">précédentes </w:t>
      </w:r>
      <w:r w:rsidRPr="00444CB3">
        <w:t>observations finales et l</w:t>
      </w:r>
      <w:r>
        <w:t>’</w:t>
      </w:r>
      <w:r w:rsidRPr="00444CB3">
        <w:t xml:space="preserve">évolution de la situation </w:t>
      </w:r>
      <w:r>
        <w:t>relative aux</w:t>
      </w:r>
      <w:r w:rsidRPr="00444CB3">
        <w:t xml:space="preserve"> disparitions forcées dans l</w:t>
      </w:r>
      <w:r>
        <w:t>’</w:t>
      </w:r>
      <w:r w:rsidRPr="00444CB3">
        <w:t>État concerné</w:t>
      </w:r>
      <w:r>
        <w:t>, et adoption par le Comité en séance plénière ;</w:t>
      </w:r>
    </w:p>
    <w:p w14:paraId="707114C7" w14:textId="24300689" w:rsidR="00F040B9" w:rsidRPr="00444CB3" w:rsidRDefault="00F040B9" w:rsidP="00F040B9">
      <w:pPr>
        <w:pStyle w:val="SingleTxtG"/>
        <w:ind w:firstLine="567"/>
      </w:pPr>
      <w:r w:rsidRPr="00444CB3">
        <w:t>b)</w:t>
      </w:r>
      <w:r>
        <w:tab/>
      </w:r>
      <w:r w:rsidRPr="00444CB3">
        <w:t>Transmission de la liste des thèmes prioritaires à l</w:t>
      </w:r>
      <w:r>
        <w:t>’</w:t>
      </w:r>
      <w:r w:rsidRPr="00444CB3">
        <w:t>État partie</w:t>
      </w:r>
      <w:r>
        <w:t>, qui</w:t>
      </w:r>
      <w:r w:rsidRPr="00444CB3">
        <w:t xml:space="preserve"> n</w:t>
      </w:r>
      <w:r>
        <w:t>’</w:t>
      </w:r>
      <w:r w:rsidRPr="00444CB3">
        <w:t>est pas exhaustive</w:t>
      </w:r>
      <w:r>
        <w:t>,</w:t>
      </w:r>
      <w:r w:rsidRPr="00444CB3">
        <w:t xml:space="preserve"> n</w:t>
      </w:r>
      <w:r>
        <w:t>’</w:t>
      </w:r>
      <w:r w:rsidRPr="00444CB3">
        <w:t>indique pas toutes les questions qui seront abordées au cours du dialogue mais sert de base pour le dialogue</w:t>
      </w:r>
      <w:r>
        <w:t>, et à laquelle</w:t>
      </w:r>
      <w:r w:rsidRPr="00444CB3">
        <w:t xml:space="preserve"> </w:t>
      </w:r>
      <w:r>
        <w:t>a</w:t>
      </w:r>
      <w:r w:rsidRPr="00444CB3">
        <w:t>ucune réponse écrite n</w:t>
      </w:r>
      <w:r>
        <w:t>’</w:t>
      </w:r>
      <w:r w:rsidRPr="00444CB3">
        <w:t>est attendue de l</w:t>
      </w:r>
      <w:r>
        <w:t>’</w:t>
      </w:r>
      <w:r w:rsidRPr="00444CB3">
        <w:t>État</w:t>
      </w:r>
      <w:r>
        <w:t xml:space="preserve"> partie</w:t>
      </w:r>
      <w:r w:rsidRPr="00444CB3">
        <w:t xml:space="preserve"> à ce stade de la procédure</w:t>
      </w:r>
      <w:r>
        <w:t> ;</w:t>
      </w:r>
    </w:p>
    <w:p w14:paraId="3D36F740" w14:textId="617769D8" w:rsidR="00F040B9" w:rsidRPr="00444CB3" w:rsidRDefault="00F040B9" w:rsidP="00F040B9">
      <w:pPr>
        <w:pStyle w:val="SingleTxtG"/>
        <w:ind w:firstLine="567"/>
      </w:pPr>
      <w:r w:rsidRPr="00444CB3">
        <w:t>c)</w:t>
      </w:r>
      <w:r>
        <w:tab/>
      </w:r>
      <w:r w:rsidRPr="00444CB3">
        <w:t>Dialogue public entre le Comité et l</w:t>
      </w:r>
      <w:r>
        <w:t>’</w:t>
      </w:r>
      <w:r w:rsidRPr="00444CB3">
        <w:t>État partie, avec la participation active des autorités compétentes</w:t>
      </w:r>
      <w:r>
        <w:t>, qui en l’espèce</w:t>
      </w:r>
      <w:r w:rsidRPr="00444CB3">
        <w:t xml:space="preserve"> se déroulera au cours </w:t>
      </w:r>
      <w:r>
        <w:t>d’une</w:t>
      </w:r>
      <w:r w:rsidRPr="00444CB3">
        <w:t xml:space="preserve"> séance de trois heures, avec une interprétation simultanée officielle dans les langues de travail du Comité</w:t>
      </w:r>
      <w:r>
        <w:t> ;</w:t>
      </w:r>
    </w:p>
    <w:p w14:paraId="00B82DE4" w14:textId="3D246686" w:rsidR="00F040B9" w:rsidRPr="00444CB3" w:rsidRDefault="00F040B9" w:rsidP="00F040B9">
      <w:pPr>
        <w:pStyle w:val="SingleTxtG"/>
        <w:ind w:firstLine="567"/>
      </w:pPr>
      <w:r w:rsidRPr="00444CB3">
        <w:t>d)</w:t>
      </w:r>
      <w:r>
        <w:tab/>
      </w:r>
      <w:r w:rsidRPr="00444CB3">
        <w:t>Adoption d</w:t>
      </w:r>
      <w:r>
        <w:t>’</w:t>
      </w:r>
      <w:r w:rsidRPr="00444CB3">
        <w:t>observations finales, soulignant les préoccupations et recommandations du Comité et indiquant les prochaines étapes de la procédure.</w:t>
      </w:r>
    </w:p>
    <w:p w14:paraId="34C53CED" w14:textId="37770026" w:rsidR="00F040B9" w:rsidRPr="00444CB3" w:rsidDel="00E22008" w:rsidRDefault="00D42C39" w:rsidP="003D2709">
      <w:pPr>
        <w:pStyle w:val="SingleTxtG"/>
      </w:pPr>
      <w:r w:rsidDel="00E22008">
        <w:rPr>
          <w:lang w:val="fr-FR"/>
        </w:rPr>
        <w:t>2.</w:t>
      </w:r>
      <w:r w:rsidDel="00E22008">
        <w:rPr>
          <w:lang w:val="fr-FR"/>
        </w:rPr>
        <w:tab/>
      </w:r>
      <w:r w:rsidRPr="00744398" w:rsidDel="00E22008">
        <w:rPr>
          <w:lang w:val="fr-FR"/>
        </w:rPr>
        <w:t xml:space="preserve">Après avoir examiné les </w:t>
      </w:r>
      <w:r w:rsidDel="00E22008">
        <w:rPr>
          <w:lang w:val="fr-FR"/>
        </w:rPr>
        <w:t>renseignements</w:t>
      </w:r>
      <w:r w:rsidRPr="00744398" w:rsidDel="00E22008">
        <w:rPr>
          <w:lang w:val="fr-FR"/>
        </w:rPr>
        <w:t xml:space="preserve"> reçus de l</w:t>
      </w:r>
      <w:r w:rsidDel="00E22008">
        <w:rPr>
          <w:lang w:val="fr-FR"/>
        </w:rPr>
        <w:t>’</w:t>
      </w:r>
      <w:r w:rsidRPr="00744398" w:rsidDel="00E22008">
        <w:rPr>
          <w:lang w:val="fr-FR"/>
        </w:rPr>
        <w:t>État partie</w:t>
      </w:r>
      <w:r w:rsidRPr="00091379" w:rsidDel="00E22008">
        <w:rPr>
          <w:rStyle w:val="Appelnotedebasdep"/>
        </w:rPr>
        <w:footnoteReference w:id="2"/>
      </w:r>
      <w:r w:rsidRPr="00744398" w:rsidDel="00E22008">
        <w:rPr>
          <w:lang w:val="fr-FR"/>
        </w:rPr>
        <w:t xml:space="preserve"> le </w:t>
      </w:r>
      <w:r w:rsidDel="00E22008">
        <w:rPr>
          <w:lang w:val="fr-FR"/>
        </w:rPr>
        <w:t>26 septembre 2018</w:t>
      </w:r>
      <w:r w:rsidRPr="00744398" w:rsidDel="00E22008">
        <w:rPr>
          <w:lang w:val="fr-FR"/>
        </w:rPr>
        <w:t xml:space="preserve"> sur le suivi des observations finales</w:t>
      </w:r>
      <w:r w:rsidRPr="00091379" w:rsidDel="00E22008">
        <w:rPr>
          <w:rStyle w:val="Appelnotedebasdep"/>
        </w:rPr>
        <w:footnoteReference w:id="3"/>
      </w:r>
      <w:r w:rsidRPr="00744398" w:rsidDel="00E22008">
        <w:rPr>
          <w:lang w:val="fr-FR"/>
        </w:rPr>
        <w:t xml:space="preserve">, </w:t>
      </w:r>
      <w:r w:rsidR="00A04F6E" w:rsidDel="00E22008">
        <w:rPr>
          <w:lang w:val="fr-FR"/>
        </w:rPr>
        <w:t xml:space="preserve">ainsi que </w:t>
      </w:r>
      <w:r w:rsidR="00A04F6E" w:rsidRPr="00744398" w:rsidDel="00E22008">
        <w:rPr>
          <w:lang w:val="fr-FR"/>
        </w:rPr>
        <w:t xml:space="preserve">les renseignements complémentaires </w:t>
      </w:r>
      <w:r w:rsidR="00A04F6E" w:rsidDel="00E22008">
        <w:rPr>
          <w:lang w:val="fr-FR"/>
        </w:rPr>
        <w:t xml:space="preserve">qu’il a </w:t>
      </w:r>
      <w:r w:rsidR="001E1A27">
        <w:rPr>
          <w:lang w:val="fr-FR"/>
        </w:rPr>
        <w:t>soumis en application</w:t>
      </w:r>
      <w:r w:rsidR="00A04F6E" w:rsidRPr="00744398" w:rsidDel="00E22008">
        <w:rPr>
          <w:lang w:val="fr-FR"/>
        </w:rPr>
        <w:t xml:space="preserve"> de </w:t>
      </w:r>
      <w:r w:rsidR="00A04F6E" w:rsidRPr="008629B4" w:rsidDel="00E22008">
        <w:t>l’article</w:t>
      </w:r>
      <w:r w:rsidR="00A04F6E" w:rsidDel="00E22008">
        <w:rPr>
          <w:lang w:val="fr-FR"/>
        </w:rPr>
        <w:t> </w:t>
      </w:r>
      <w:r w:rsidR="00A04F6E" w:rsidRPr="00744398" w:rsidDel="00E22008">
        <w:rPr>
          <w:lang w:val="fr-FR"/>
        </w:rPr>
        <w:t>29 (</w:t>
      </w:r>
      <w:r w:rsidR="00A04F6E" w:rsidDel="00E22008">
        <w:rPr>
          <w:lang w:val="fr-FR"/>
        </w:rPr>
        <w:t>par. </w:t>
      </w:r>
      <w:r w:rsidR="00A04F6E" w:rsidRPr="00744398" w:rsidDel="00E22008">
        <w:rPr>
          <w:lang w:val="fr-FR"/>
        </w:rPr>
        <w:t>4) de la Convention</w:t>
      </w:r>
      <w:r w:rsidR="00A04F6E" w:rsidRPr="00091379" w:rsidDel="00E22008">
        <w:rPr>
          <w:rStyle w:val="Appelnotedebasdep"/>
        </w:rPr>
        <w:footnoteReference w:id="4"/>
      </w:r>
      <w:r w:rsidR="00A04F6E" w:rsidRPr="00744398" w:rsidDel="00E22008">
        <w:rPr>
          <w:lang w:val="fr-FR"/>
        </w:rPr>
        <w:t xml:space="preserve"> le </w:t>
      </w:r>
      <w:r w:rsidR="00A04F6E" w:rsidDel="00E22008">
        <w:rPr>
          <w:lang w:val="fr-FR"/>
        </w:rPr>
        <w:t>2 février 2022,</w:t>
      </w:r>
      <w:r w:rsidR="00A04F6E" w:rsidRPr="00744398" w:rsidDel="00E22008">
        <w:rPr>
          <w:lang w:val="fr-FR"/>
        </w:rPr>
        <w:t xml:space="preserve"> </w:t>
      </w:r>
      <w:r w:rsidRPr="00744398" w:rsidDel="00E22008">
        <w:rPr>
          <w:lang w:val="fr-FR"/>
        </w:rPr>
        <w:t>le Comité a décidé d</w:t>
      </w:r>
      <w:r w:rsidDel="00E22008">
        <w:rPr>
          <w:lang w:val="fr-FR"/>
        </w:rPr>
        <w:t>’</w:t>
      </w:r>
      <w:r w:rsidRPr="00744398" w:rsidDel="00E22008">
        <w:rPr>
          <w:lang w:val="fr-FR"/>
        </w:rPr>
        <w:t xml:space="preserve">axer son prochain dialogue avec </w:t>
      </w:r>
      <w:r w:rsidR="001E1A27">
        <w:rPr>
          <w:lang w:val="fr-FR"/>
        </w:rPr>
        <w:t>l’État partie</w:t>
      </w:r>
      <w:r w:rsidRPr="00744398" w:rsidDel="00E22008">
        <w:rPr>
          <w:lang w:val="fr-FR"/>
        </w:rPr>
        <w:t xml:space="preserve"> sur les thèmes prioritaires et questions </w:t>
      </w:r>
      <w:r w:rsidDel="00E22008">
        <w:rPr>
          <w:lang w:val="fr-FR"/>
        </w:rPr>
        <w:t>indiqués ci-après.</w:t>
      </w:r>
      <w:r w:rsidR="003D2709" w:rsidDel="00E22008">
        <w:rPr>
          <w:lang w:val="fr-FR"/>
        </w:rPr>
        <w:t xml:space="preserve"> </w:t>
      </w:r>
      <w:r w:rsidR="00F040B9" w:rsidRPr="00444CB3" w:rsidDel="00E22008">
        <w:t xml:space="preserve">La liste des thèmes prioritaires est publique et toutes les personnes ou organisations intéressées peuvent apporter des informations sur les sujets </w:t>
      </w:r>
      <w:r w:rsidR="00F040B9" w:rsidRPr="00444CB3" w:rsidDel="00E22008">
        <w:lastRenderedPageBreak/>
        <w:t>soulevés dans des contributions écrites et au cours d</w:t>
      </w:r>
      <w:r w:rsidR="00F040B9" w:rsidDel="00E22008">
        <w:t>’</w:t>
      </w:r>
      <w:r w:rsidR="00F040B9" w:rsidRPr="00444CB3" w:rsidDel="00E22008">
        <w:t>échanges confidentiels oraux avec le Comité</w:t>
      </w:r>
      <w:r w:rsidR="001E1A27">
        <w:t>,</w:t>
      </w:r>
      <w:r w:rsidR="00570037" w:rsidDel="00E22008">
        <w:t xml:space="preserve"> qui auront lieu </w:t>
      </w:r>
      <w:r w:rsidR="005F4304" w:rsidDel="00E22008">
        <w:t>avant le dialogue avec l’État partie</w:t>
      </w:r>
      <w:r w:rsidR="00F040B9" w:rsidRPr="00444CB3" w:rsidDel="00E22008">
        <w:t>.</w:t>
      </w:r>
    </w:p>
    <w:p w14:paraId="7E6B8A04" w14:textId="381B0836" w:rsidR="0056755B" w:rsidRPr="001238BF" w:rsidRDefault="0056755B" w:rsidP="0056755B">
      <w:pPr>
        <w:pStyle w:val="H1G"/>
        <w:rPr>
          <w:sz w:val="28"/>
          <w:szCs w:val="28"/>
        </w:rPr>
      </w:pPr>
      <w:r>
        <w:tab/>
      </w:r>
      <w:r w:rsidRPr="001238BF">
        <w:rPr>
          <w:sz w:val="28"/>
          <w:szCs w:val="28"/>
        </w:rPr>
        <w:t>I.</w:t>
      </w:r>
      <w:r w:rsidRPr="001238BF">
        <w:rPr>
          <w:sz w:val="28"/>
          <w:szCs w:val="28"/>
        </w:rPr>
        <w:tab/>
        <w:t xml:space="preserve">Compétence du Comité au titre des articles 31 et 32 </w:t>
      </w:r>
      <w:r w:rsidR="005C184A">
        <w:rPr>
          <w:sz w:val="28"/>
          <w:szCs w:val="28"/>
        </w:rPr>
        <w:br/>
      </w:r>
      <w:r w:rsidRPr="001238BF">
        <w:rPr>
          <w:sz w:val="28"/>
          <w:szCs w:val="28"/>
        </w:rPr>
        <w:t>de la Convention</w:t>
      </w:r>
    </w:p>
    <w:p w14:paraId="7031CBFE" w14:textId="7E48F453" w:rsidR="0056755B" w:rsidRDefault="00FE4374" w:rsidP="00FE1BF2">
      <w:pPr>
        <w:pStyle w:val="SingleTxtG"/>
      </w:pPr>
      <w:r>
        <w:t>3</w:t>
      </w:r>
      <w:r w:rsidR="0056755B">
        <w:t>.</w:t>
      </w:r>
      <w:r w:rsidR="0056755B">
        <w:tab/>
        <w:t xml:space="preserve">Le Comité prend note de ce que l’État </w:t>
      </w:r>
      <w:r w:rsidR="008F6786">
        <w:t xml:space="preserve">partie </w:t>
      </w:r>
      <w:r w:rsidR="0056755B">
        <w:t>accuse un retard dans le processus de déclaration de reconnaissance de la compétence du Comité conformément aux articles 31 et 32 de la Convention, mais qu’il s’active à accélérer la finalisation dudit processus. Le Comité prie donc l’État partie de fournir, dans le cadre du dialogue, des informations sur les points suivants :</w:t>
      </w:r>
    </w:p>
    <w:p w14:paraId="416BB04F" w14:textId="4E7F7A55" w:rsidR="0056755B" w:rsidRDefault="0056755B" w:rsidP="0056755B">
      <w:pPr>
        <w:pStyle w:val="SingleTxtG"/>
      </w:pPr>
      <w:r>
        <w:tab/>
        <w:t>a)</w:t>
      </w:r>
      <w:r>
        <w:tab/>
      </w:r>
      <w:r w:rsidR="00DE1B40">
        <w:t>L</w:t>
      </w:r>
      <w:r>
        <w:t xml:space="preserve">e processus </w:t>
      </w:r>
      <w:r w:rsidR="00DE1B40">
        <w:t>engagé</w:t>
      </w:r>
      <w:r w:rsidR="008F6786">
        <w:t xml:space="preserve"> </w:t>
      </w:r>
      <w:r>
        <w:t>par l’État partie en vue de parvenir à la reconnaissance de la compétence du Comité au titre des articles 31 et 32</w:t>
      </w:r>
      <w:r w:rsidR="002F11C8">
        <w:t xml:space="preserve"> de la Convention</w:t>
      </w:r>
      <w:r>
        <w:t> ;</w:t>
      </w:r>
    </w:p>
    <w:p w14:paraId="5B5799CB" w14:textId="03A75A9E" w:rsidR="0056755B" w:rsidRDefault="0056755B" w:rsidP="0056755B">
      <w:pPr>
        <w:pStyle w:val="SingleTxtG"/>
      </w:pPr>
      <w:r>
        <w:tab/>
        <w:t>b)</w:t>
      </w:r>
      <w:r>
        <w:tab/>
      </w:r>
      <w:r w:rsidR="00DE1B40">
        <w:t>L</w:t>
      </w:r>
      <w:r>
        <w:t>’échéancier prévu</w:t>
      </w:r>
      <w:r w:rsidR="00DE1B40">
        <w:t xml:space="preserve"> à cet effet</w:t>
      </w:r>
      <w:r w:rsidR="002F11C8">
        <w:t>.</w:t>
      </w:r>
    </w:p>
    <w:p w14:paraId="3538FC0C" w14:textId="67C77603" w:rsidR="0056755B" w:rsidRPr="001238BF" w:rsidRDefault="0056755B" w:rsidP="0056755B">
      <w:pPr>
        <w:pStyle w:val="H1G"/>
        <w:rPr>
          <w:sz w:val="28"/>
          <w:szCs w:val="28"/>
        </w:rPr>
      </w:pPr>
      <w:r>
        <w:tab/>
      </w:r>
      <w:r w:rsidRPr="001238BF">
        <w:rPr>
          <w:sz w:val="28"/>
          <w:szCs w:val="28"/>
        </w:rPr>
        <w:t>II.</w:t>
      </w:r>
      <w:r w:rsidRPr="001238BF">
        <w:rPr>
          <w:sz w:val="28"/>
          <w:szCs w:val="28"/>
        </w:rPr>
        <w:tab/>
        <w:t>Incrimination de la disparition forcée dans le Code pénal</w:t>
      </w:r>
    </w:p>
    <w:p w14:paraId="7B3F26EC" w14:textId="27FF2896" w:rsidR="0056755B" w:rsidRPr="00F02BE0" w:rsidRDefault="00FE4374" w:rsidP="0056755B">
      <w:pPr>
        <w:pStyle w:val="SingleTxtG"/>
        <w:rPr>
          <w:lang w:val="fr-FR"/>
        </w:rPr>
      </w:pPr>
      <w:r>
        <w:t>4</w:t>
      </w:r>
      <w:r w:rsidR="0056755B">
        <w:t>.</w:t>
      </w:r>
      <w:r w:rsidR="0056755B">
        <w:tab/>
      </w:r>
      <w:r w:rsidR="00DE1B40">
        <w:rPr>
          <w:lang w:val="fr-FR"/>
        </w:rPr>
        <w:t>Dans les</w:t>
      </w:r>
      <w:r w:rsidR="0056755B" w:rsidRPr="00F02BE0">
        <w:rPr>
          <w:lang w:val="fr-FR"/>
        </w:rPr>
        <w:t xml:space="preserve"> renseignements complémentaires </w:t>
      </w:r>
      <w:r w:rsidR="00DE1B40">
        <w:rPr>
          <w:lang w:val="fr-FR"/>
        </w:rPr>
        <w:t xml:space="preserve">qu’il a </w:t>
      </w:r>
      <w:r w:rsidR="0056755B" w:rsidRPr="00F02BE0">
        <w:rPr>
          <w:lang w:val="fr-FR"/>
        </w:rPr>
        <w:t xml:space="preserve">soumis, </w:t>
      </w:r>
      <w:r w:rsidR="0056755B" w:rsidRPr="00F02BE0">
        <w:t>l’État partie</w:t>
      </w:r>
      <w:r w:rsidR="0056755B" w:rsidRPr="00F02BE0">
        <w:rPr>
          <w:lang w:val="fr-FR"/>
        </w:rPr>
        <w:t xml:space="preserve"> </w:t>
      </w:r>
      <w:r w:rsidR="00E00728" w:rsidRPr="00F02BE0">
        <w:rPr>
          <w:lang w:val="fr-FR"/>
        </w:rPr>
        <w:t>reconnaît</w:t>
      </w:r>
      <w:r w:rsidR="0056755B" w:rsidRPr="00F02BE0">
        <w:rPr>
          <w:lang w:val="fr-FR"/>
        </w:rPr>
        <w:t xml:space="preserve"> que son droit positif actuel, notamment le Code pénal, ne prévoit </w:t>
      </w:r>
      <w:r w:rsidR="0056755B" w:rsidRPr="00F02BE0">
        <w:t>aucune disposition érigeant la disparition forcée en infraction autonome, au sens de l’article 2 de la Convention.</w:t>
      </w:r>
      <w:r w:rsidR="0056755B" w:rsidRPr="00F02BE0">
        <w:rPr>
          <w:lang w:val="fr-FR"/>
        </w:rPr>
        <w:t xml:space="preserve"> L’</w:t>
      </w:r>
      <w:r w:rsidR="00E00728" w:rsidRPr="00F02BE0">
        <w:rPr>
          <w:lang w:val="fr-FR"/>
        </w:rPr>
        <w:t>État</w:t>
      </w:r>
      <w:r w:rsidR="0056755B" w:rsidRPr="00F02BE0">
        <w:rPr>
          <w:lang w:val="fr-FR"/>
        </w:rPr>
        <w:t xml:space="preserve"> partie</w:t>
      </w:r>
      <w:r w:rsidR="00AE198A">
        <w:rPr>
          <w:lang w:val="fr-FR"/>
        </w:rPr>
        <w:t xml:space="preserve"> indique qu’il</w:t>
      </w:r>
      <w:r w:rsidR="0056755B" w:rsidRPr="00F02BE0">
        <w:rPr>
          <w:lang w:val="fr-FR"/>
        </w:rPr>
        <w:t xml:space="preserve"> entend y remédier dans le cadre du projet de</w:t>
      </w:r>
      <w:r w:rsidR="0056755B" w:rsidRPr="00F02BE0">
        <w:t xml:space="preserve"> réforme </w:t>
      </w:r>
      <w:r w:rsidR="00DE1B40">
        <w:t>du</w:t>
      </w:r>
      <w:r w:rsidR="0056755B" w:rsidRPr="00F02BE0">
        <w:t xml:space="preserve"> Code pénal et </w:t>
      </w:r>
      <w:r w:rsidR="00DE1B40">
        <w:t>du</w:t>
      </w:r>
      <w:r w:rsidR="0056755B" w:rsidRPr="00F02BE0">
        <w:t xml:space="preserve"> Code de procédure pénale</w:t>
      </w:r>
      <w:r w:rsidR="0056755B" w:rsidRPr="00F02BE0">
        <w:rPr>
          <w:lang w:val="fr-FR"/>
        </w:rPr>
        <w:t xml:space="preserve"> engagé depuis 2021</w:t>
      </w:r>
      <w:r w:rsidR="00DE1B40">
        <w:rPr>
          <w:rStyle w:val="Appelnotedebasdep"/>
        </w:rPr>
        <w:footnoteReference w:id="5"/>
      </w:r>
      <w:r w:rsidR="0056755B" w:rsidRPr="00F02BE0">
        <w:rPr>
          <w:lang w:val="fr-FR"/>
        </w:rPr>
        <w:t xml:space="preserve">. </w:t>
      </w:r>
      <w:r w:rsidR="00AE198A">
        <w:rPr>
          <w:lang w:val="fr-FR"/>
        </w:rPr>
        <w:t>L</w:t>
      </w:r>
      <w:r w:rsidR="0056755B" w:rsidRPr="00F02BE0">
        <w:rPr>
          <w:lang w:val="fr-FR"/>
        </w:rPr>
        <w:t xml:space="preserve">e Comité </w:t>
      </w:r>
      <w:r w:rsidR="00AE198A">
        <w:rPr>
          <w:lang w:val="fr-FR"/>
        </w:rPr>
        <w:t>demande donc à</w:t>
      </w:r>
      <w:r w:rsidR="0056755B" w:rsidRPr="00F02BE0">
        <w:rPr>
          <w:lang w:val="fr-FR"/>
        </w:rPr>
        <w:t xml:space="preserve"> l’</w:t>
      </w:r>
      <w:r w:rsidR="00E00728" w:rsidRPr="00F02BE0">
        <w:rPr>
          <w:lang w:val="fr-FR"/>
        </w:rPr>
        <w:t>État</w:t>
      </w:r>
      <w:r w:rsidR="0056755B" w:rsidRPr="00F02BE0">
        <w:rPr>
          <w:lang w:val="fr-FR"/>
        </w:rPr>
        <w:t xml:space="preserve"> partie de</w:t>
      </w:r>
      <w:r w:rsidR="00AE198A">
        <w:rPr>
          <w:lang w:val="fr-FR"/>
        </w:rPr>
        <w:t xml:space="preserve"> fournir de</w:t>
      </w:r>
      <w:r w:rsidR="0056755B" w:rsidRPr="00F02BE0">
        <w:rPr>
          <w:lang w:val="fr-FR"/>
        </w:rPr>
        <w:t xml:space="preserve">s informations actualisées sur </w:t>
      </w:r>
      <w:r w:rsidR="00DE1B40">
        <w:rPr>
          <w:lang w:val="fr-FR"/>
        </w:rPr>
        <w:t>cette</w:t>
      </w:r>
      <w:r w:rsidR="0056755B" w:rsidRPr="00F02BE0">
        <w:rPr>
          <w:lang w:val="fr-FR"/>
        </w:rPr>
        <w:t xml:space="preserve"> réforme</w:t>
      </w:r>
      <w:r w:rsidR="00DE1B40">
        <w:rPr>
          <w:lang w:val="fr-FR"/>
        </w:rPr>
        <w:t>, notamment</w:t>
      </w:r>
      <w:r w:rsidR="0056755B" w:rsidRPr="00F02BE0">
        <w:rPr>
          <w:lang w:val="fr-FR"/>
        </w:rPr>
        <w:t> :</w:t>
      </w:r>
    </w:p>
    <w:p w14:paraId="40C51B9A" w14:textId="543D0673" w:rsidR="0056755B" w:rsidRPr="0056755B" w:rsidRDefault="0056755B" w:rsidP="0056755B">
      <w:pPr>
        <w:pStyle w:val="SingleTxtG"/>
      </w:pPr>
      <w:r>
        <w:tab/>
      </w:r>
      <w:r w:rsidRPr="0056755B">
        <w:t>a)</w:t>
      </w:r>
      <w:r>
        <w:tab/>
      </w:r>
      <w:r w:rsidR="00DE1B40">
        <w:t>De donner l</w:t>
      </w:r>
      <w:r w:rsidRPr="0056755B">
        <w:t xml:space="preserve">a définition du crime autonome de disparition forcée adoptée dans le nouveau </w:t>
      </w:r>
      <w:r w:rsidR="00724118">
        <w:t>C</w:t>
      </w:r>
      <w:r w:rsidR="00724118" w:rsidRPr="0056755B">
        <w:t>ode </w:t>
      </w:r>
      <w:r w:rsidR="00724118">
        <w:t>pénal</w:t>
      </w:r>
      <w:r w:rsidR="00DE1B40">
        <w:t> </w:t>
      </w:r>
      <w:r w:rsidRPr="0056755B">
        <w:t>;</w:t>
      </w:r>
    </w:p>
    <w:p w14:paraId="64C0C420" w14:textId="442D3EAC" w:rsidR="0056755B" w:rsidRPr="0056755B" w:rsidRDefault="0056755B" w:rsidP="0056755B">
      <w:pPr>
        <w:pStyle w:val="SingleTxtG"/>
      </w:pPr>
      <w:r>
        <w:tab/>
      </w:r>
      <w:r w:rsidRPr="0056755B">
        <w:t>b)</w:t>
      </w:r>
      <w:r>
        <w:tab/>
      </w:r>
      <w:r w:rsidR="00DE1B40">
        <w:t>De p</w:t>
      </w:r>
      <w:r w:rsidR="00724118">
        <w:t xml:space="preserve">réciser </w:t>
      </w:r>
      <w:r w:rsidR="00382CDC">
        <w:t xml:space="preserve">la nature de l’infraction (délit ou crime) pour les cas ne correspondant pas à </w:t>
      </w:r>
      <w:r w:rsidRPr="0056755B">
        <w:t>une attaque généralisée ou systématique contre une population civile</w:t>
      </w:r>
      <w:r w:rsidR="002168CD">
        <w:t> ;</w:t>
      </w:r>
    </w:p>
    <w:p w14:paraId="5230F004" w14:textId="16CA359D" w:rsidR="0056755B" w:rsidRPr="0056755B" w:rsidRDefault="0056755B" w:rsidP="0056755B">
      <w:pPr>
        <w:pStyle w:val="SingleTxtG"/>
      </w:pPr>
      <w:r>
        <w:tab/>
      </w:r>
      <w:r w:rsidRPr="0056755B">
        <w:t>c)</w:t>
      </w:r>
      <w:r>
        <w:tab/>
      </w:r>
      <w:r w:rsidR="00DE1B40">
        <w:t>De p</w:t>
      </w:r>
      <w:r w:rsidR="00623236">
        <w:t>réciser l</w:t>
      </w:r>
      <w:r w:rsidR="00623236" w:rsidRPr="0056755B">
        <w:t xml:space="preserve">es </w:t>
      </w:r>
      <w:r w:rsidRPr="0056755B">
        <w:t>circonstances aggravantes et atténuantes qui sont prévues dans les cas de disparition forcée et les peines prévues</w:t>
      </w:r>
      <w:r w:rsidR="002168CD">
        <w:t> ;</w:t>
      </w:r>
    </w:p>
    <w:p w14:paraId="3A74B4FA" w14:textId="66777571" w:rsidR="0056755B" w:rsidRPr="0056755B" w:rsidRDefault="0056755B" w:rsidP="0056755B">
      <w:pPr>
        <w:pStyle w:val="SingleTxtG"/>
      </w:pPr>
      <w:r>
        <w:tab/>
      </w:r>
      <w:r w:rsidRPr="0056755B">
        <w:t>d)</w:t>
      </w:r>
      <w:r>
        <w:tab/>
      </w:r>
      <w:r w:rsidR="00DE1B40">
        <w:t>D’i</w:t>
      </w:r>
      <w:r w:rsidR="00D62D49">
        <w:t>ndiquer</w:t>
      </w:r>
      <w:r w:rsidR="00623236">
        <w:t xml:space="preserve"> l</w:t>
      </w:r>
      <w:r w:rsidR="00623236" w:rsidRPr="0056755B">
        <w:t xml:space="preserve">es </w:t>
      </w:r>
      <w:r w:rsidRPr="0056755B">
        <w:t>dispositions prévues afin de reconnaître la nature continue du crime, et d’assurer que les cas de disparition forcée soient de la compétence exclusive des juridictions civiles ;</w:t>
      </w:r>
    </w:p>
    <w:p w14:paraId="2A4FA766" w14:textId="2C0C114F" w:rsidR="0056755B" w:rsidRPr="0056755B" w:rsidRDefault="0056755B" w:rsidP="0056755B">
      <w:pPr>
        <w:pStyle w:val="SingleTxtG"/>
      </w:pPr>
      <w:r>
        <w:tab/>
      </w:r>
      <w:r w:rsidRPr="0056755B">
        <w:t>e)</w:t>
      </w:r>
      <w:r>
        <w:tab/>
      </w:r>
      <w:r w:rsidR="00D62D49">
        <w:t>D</w:t>
      </w:r>
      <w:r w:rsidR="00DE1B40">
        <w:t>e d</w:t>
      </w:r>
      <w:r w:rsidR="00D62D49">
        <w:t>écrire c</w:t>
      </w:r>
      <w:r w:rsidR="00D62D49" w:rsidRPr="0056755B">
        <w:t xml:space="preserve">omment </w:t>
      </w:r>
      <w:r w:rsidRPr="0056755B">
        <w:t>la responsabilité pénale du supérieur et l’ordre du supérieur sont envisagés</w:t>
      </w:r>
      <w:r w:rsidR="002168CD">
        <w:t> ;</w:t>
      </w:r>
    </w:p>
    <w:p w14:paraId="4CD5BFF5" w14:textId="14D49CBD" w:rsidR="0056755B" w:rsidRPr="0056755B" w:rsidRDefault="0056755B" w:rsidP="0056755B">
      <w:pPr>
        <w:pStyle w:val="SingleTxtG"/>
      </w:pPr>
      <w:r>
        <w:tab/>
      </w:r>
      <w:r w:rsidRPr="0056755B">
        <w:t>f)</w:t>
      </w:r>
      <w:r>
        <w:tab/>
      </w:r>
      <w:r w:rsidR="00DE1B40">
        <w:t>De p</w:t>
      </w:r>
      <w:r w:rsidR="00D62D49">
        <w:t>réciser q</w:t>
      </w:r>
      <w:r w:rsidR="00D62D49" w:rsidRPr="0056755B">
        <w:t xml:space="preserve">uelle </w:t>
      </w:r>
      <w:r w:rsidRPr="0056755B">
        <w:t>sera la compétence des tribunaux nationaux pour connaître de cette infraction et</w:t>
      </w:r>
      <w:r w:rsidR="00A21535">
        <w:t xml:space="preserve"> </w:t>
      </w:r>
      <w:r w:rsidR="00DD5927">
        <w:t xml:space="preserve">de </w:t>
      </w:r>
      <w:r w:rsidR="00A21535">
        <w:t>spécifier</w:t>
      </w:r>
      <w:r w:rsidR="00DD5927">
        <w:t>,</w:t>
      </w:r>
      <w:r w:rsidRPr="0056755B">
        <w:t xml:space="preserve"> notamment, </w:t>
      </w:r>
      <w:r w:rsidR="00A21535">
        <w:t xml:space="preserve">si </w:t>
      </w:r>
      <w:r w:rsidRPr="0056755B">
        <w:t>celle-ci inclu</w:t>
      </w:r>
      <w:r w:rsidR="00DD5927">
        <w:t>t</w:t>
      </w:r>
      <w:r w:rsidRPr="0056755B">
        <w:t xml:space="preserve"> des formes de compétences extraterritoriales</w:t>
      </w:r>
      <w:r w:rsidR="00DD5927">
        <w:t xml:space="preserve"> </w:t>
      </w:r>
      <w:r w:rsidRPr="0056755B">
        <w:t>(compétence personnelle passive et compétence universelle)</w:t>
      </w:r>
      <w:r w:rsidR="00A21535">
        <w:t>.</w:t>
      </w:r>
    </w:p>
    <w:p w14:paraId="7A675702" w14:textId="3313782F" w:rsidR="0056755B" w:rsidRPr="001238BF" w:rsidRDefault="0056755B" w:rsidP="0056755B">
      <w:pPr>
        <w:pStyle w:val="H1G"/>
        <w:rPr>
          <w:sz w:val="28"/>
          <w:szCs w:val="28"/>
        </w:rPr>
      </w:pPr>
      <w:r w:rsidRPr="001238BF">
        <w:rPr>
          <w:sz w:val="28"/>
          <w:szCs w:val="28"/>
        </w:rPr>
        <w:tab/>
        <w:t>III.</w:t>
      </w:r>
      <w:r w:rsidRPr="001238BF">
        <w:rPr>
          <w:sz w:val="28"/>
          <w:szCs w:val="28"/>
        </w:rPr>
        <w:tab/>
        <w:t>Enquêtes</w:t>
      </w:r>
      <w:r w:rsidR="00D52023" w:rsidRPr="001238BF">
        <w:rPr>
          <w:sz w:val="28"/>
          <w:szCs w:val="28"/>
        </w:rPr>
        <w:t xml:space="preserve"> et recherche</w:t>
      </w:r>
      <w:r w:rsidR="00BB23CE" w:rsidRPr="001238BF">
        <w:rPr>
          <w:sz w:val="28"/>
          <w:szCs w:val="28"/>
        </w:rPr>
        <w:t xml:space="preserve"> des personnes disparues</w:t>
      </w:r>
    </w:p>
    <w:p w14:paraId="36FC0F2C" w14:textId="1D650562" w:rsidR="0056755B" w:rsidRDefault="00FE4374" w:rsidP="0056755B">
      <w:pPr>
        <w:pStyle w:val="SingleTxtG"/>
      </w:pPr>
      <w:r>
        <w:t>5</w:t>
      </w:r>
      <w:r w:rsidR="0056755B">
        <w:t>.</w:t>
      </w:r>
      <w:r w:rsidR="0056755B">
        <w:tab/>
      </w:r>
      <w:r w:rsidR="00AD4DE9">
        <w:t>Le Comité invite l’État partie à</w:t>
      </w:r>
      <w:r w:rsidR="0056755B">
        <w:t xml:space="preserve"> fournir </w:t>
      </w:r>
      <w:r w:rsidR="00DD5927">
        <w:t>des</w:t>
      </w:r>
      <w:r w:rsidR="0056755B">
        <w:t xml:space="preserve"> </w:t>
      </w:r>
      <w:r w:rsidR="0056755B" w:rsidRPr="00B33CBF">
        <w:t xml:space="preserve">statistiques </w:t>
      </w:r>
      <w:r w:rsidR="00DD5927">
        <w:t>à jour</w:t>
      </w:r>
      <w:r w:rsidR="0056755B">
        <w:t xml:space="preserve"> sur le nombre de personnes </w:t>
      </w:r>
      <w:r w:rsidR="005B2CC1">
        <w:t xml:space="preserve">victimes de disparition, y compris de disparition </w:t>
      </w:r>
      <w:r w:rsidR="0056755B" w:rsidRPr="00B5054B">
        <w:t>forcée</w:t>
      </w:r>
      <w:r w:rsidR="0056755B">
        <w:t>, officiellement répertoriées</w:t>
      </w:r>
      <w:r w:rsidR="00DD5927">
        <w:t>,</w:t>
      </w:r>
      <w:r w:rsidR="0056755B">
        <w:t xml:space="preserve"> </w:t>
      </w:r>
      <w:r w:rsidR="00DD5927">
        <w:t>ainsi que</w:t>
      </w:r>
      <w:r w:rsidR="0056755B">
        <w:t xml:space="preserve"> </w:t>
      </w:r>
      <w:r w:rsidR="00AD4DE9">
        <w:t>des informations</w:t>
      </w:r>
      <w:r w:rsidR="007717AD">
        <w:t xml:space="preserve"> et données chiffrées</w:t>
      </w:r>
      <w:r w:rsidR="00AD4DE9">
        <w:t xml:space="preserve"> </w:t>
      </w:r>
      <w:r w:rsidR="007717AD">
        <w:t xml:space="preserve">décrivant </w:t>
      </w:r>
      <w:r w:rsidR="0056755B">
        <w:t xml:space="preserve">les </w:t>
      </w:r>
      <w:r w:rsidR="00717B63">
        <w:t>enquêtes</w:t>
      </w:r>
      <w:r w:rsidR="0056755B">
        <w:t xml:space="preserve"> </w:t>
      </w:r>
      <w:r w:rsidR="00CD0CF4">
        <w:t xml:space="preserve">et recherches </w:t>
      </w:r>
      <w:r w:rsidR="0056755B">
        <w:t>menées</w:t>
      </w:r>
      <w:r w:rsidR="00CD0CF4">
        <w:t>,</w:t>
      </w:r>
      <w:r w:rsidR="0056755B">
        <w:t xml:space="preserve"> et les résultats obtenus.</w:t>
      </w:r>
    </w:p>
    <w:p w14:paraId="47706AA9" w14:textId="662D3B95" w:rsidR="0056755B" w:rsidRDefault="00FE4374" w:rsidP="0056755B">
      <w:pPr>
        <w:pStyle w:val="SingleTxtG"/>
      </w:pPr>
      <w:r>
        <w:t>6</w:t>
      </w:r>
      <w:r w:rsidR="0056755B">
        <w:t>.</w:t>
      </w:r>
      <w:r w:rsidR="0056755B">
        <w:tab/>
        <w:t>En particulier, le Comité invite l’État partie à fournir des informations sur les enquêtes</w:t>
      </w:r>
      <w:r w:rsidR="00717B63">
        <w:t xml:space="preserve"> et recherches</w:t>
      </w:r>
      <w:r w:rsidR="0056755B">
        <w:t xml:space="preserve"> menées sur la base des allégations de « crimes rituels » ayant entraîné la disparition de leurs victimes. </w:t>
      </w:r>
      <w:r w:rsidR="00DD5927">
        <w:t>Il lui demande en outre</w:t>
      </w:r>
      <w:r w:rsidR="0056755B">
        <w:t xml:space="preserve"> </w:t>
      </w:r>
      <w:r w:rsidR="00065D54">
        <w:t>de</w:t>
      </w:r>
      <w:r w:rsidR="0056755B">
        <w:t xml:space="preserve"> fournir des informations sur </w:t>
      </w:r>
      <w:r w:rsidR="00065D54">
        <w:t>les points suivants :</w:t>
      </w:r>
    </w:p>
    <w:p w14:paraId="3EB8B8FA" w14:textId="5842F260" w:rsidR="0056755B" w:rsidRDefault="0056755B" w:rsidP="0056755B">
      <w:pPr>
        <w:pStyle w:val="SingleTxtG"/>
      </w:pPr>
      <w:r>
        <w:tab/>
        <w:t>a)</w:t>
      </w:r>
      <w:r>
        <w:tab/>
      </w:r>
      <w:r w:rsidR="003516A7">
        <w:t>L</w:t>
      </w:r>
      <w:r>
        <w:t>e nombre de plaintes déposées</w:t>
      </w:r>
      <w:r w:rsidR="00B5054B">
        <w:t> ;</w:t>
      </w:r>
    </w:p>
    <w:p w14:paraId="4F9D11A8" w14:textId="46688991" w:rsidR="0056755B" w:rsidRDefault="0056755B" w:rsidP="0056755B">
      <w:pPr>
        <w:pStyle w:val="SingleTxtG"/>
      </w:pPr>
      <w:r>
        <w:lastRenderedPageBreak/>
        <w:tab/>
        <w:t>b)</w:t>
      </w:r>
      <w:r>
        <w:tab/>
      </w:r>
      <w:r w:rsidR="003516A7">
        <w:t>L</w:t>
      </w:r>
      <w:r>
        <w:t>es enquêtes diligentées et leurs résultats</w:t>
      </w:r>
      <w:r w:rsidR="00B5054B">
        <w:t> ;</w:t>
      </w:r>
    </w:p>
    <w:p w14:paraId="57BB34C5" w14:textId="57E10C67" w:rsidR="0056755B" w:rsidRDefault="0056755B" w:rsidP="0056755B">
      <w:pPr>
        <w:pStyle w:val="SingleTxtG"/>
      </w:pPr>
      <w:r>
        <w:tab/>
        <w:t>c)</w:t>
      </w:r>
      <w:r>
        <w:tab/>
      </w:r>
      <w:r w:rsidR="003516A7">
        <w:t>L</w:t>
      </w:r>
      <w:r>
        <w:t xml:space="preserve">e nombre de personnes jugées pour ces crimes et, le cas échéant, le nombre de personnes condamnées et </w:t>
      </w:r>
      <w:r w:rsidR="00DD5927">
        <w:t>les</w:t>
      </w:r>
      <w:r>
        <w:t xml:space="preserve"> peines</w:t>
      </w:r>
      <w:r w:rsidR="00DD5927">
        <w:t xml:space="preserve"> prononcées</w:t>
      </w:r>
      <w:r w:rsidR="00B5054B">
        <w:t> ;</w:t>
      </w:r>
    </w:p>
    <w:p w14:paraId="43E44222" w14:textId="6FA5BF7B" w:rsidR="0056755B" w:rsidRDefault="0056755B" w:rsidP="0056755B">
      <w:pPr>
        <w:pStyle w:val="SingleTxtG"/>
      </w:pPr>
      <w:r>
        <w:tab/>
        <w:t>d)</w:t>
      </w:r>
      <w:r>
        <w:tab/>
      </w:r>
      <w:r w:rsidR="003516A7">
        <w:t>L</w:t>
      </w:r>
      <w:r>
        <w:t>es réparations et mesures d’assistance aux victimes</w:t>
      </w:r>
      <w:r w:rsidR="00B5054B">
        <w:t> ;</w:t>
      </w:r>
    </w:p>
    <w:p w14:paraId="26C9E0A7" w14:textId="45939EAC" w:rsidR="0056755B" w:rsidRDefault="0056755B" w:rsidP="0056755B">
      <w:pPr>
        <w:pStyle w:val="SingleTxtG"/>
      </w:pPr>
      <w:r>
        <w:tab/>
      </w:r>
      <w:r w:rsidR="00FE4374">
        <w:t>e</w:t>
      </w:r>
      <w:r>
        <w:t>)</w:t>
      </w:r>
      <w:r>
        <w:tab/>
      </w:r>
      <w:r w:rsidR="00E21000">
        <w:t>L</w:t>
      </w:r>
      <w:r>
        <w:t xml:space="preserve">es efforts </w:t>
      </w:r>
      <w:r w:rsidR="00065D54">
        <w:t xml:space="preserve">réalisés </w:t>
      </w:r>
      <w:r>
        <w:t xml:space="preserve">pour </w:t>
      </w:r>
      <w:r w:rsidR="00047462">
        <w:t>clarifier</w:t>
      </w:r>
      <w:r w:rsidR="00065D54">
        <w:t xml:space="preserve"> </w:t>
      </w:r>
      <w:r>
        <w:t xml:space="preserve">le sort </w:t>
      </w:r>
      <w:r w:rsidR="00047462">
        <w:t>des</w:t>
      </w:r>
      <w:r>
        <w:t xml:space="preserve"> personnes disparues</w:t>
      </w:r>
      <w:r w:rsidR="00065D54">
        <w:t>.</w:t>
      </w:r>
    </w:p>
    <w:p w14:paraId="34F2792F" w14:textId="2467CD6E" w:rsidR="0056755B" w:rsidRDefault="00FE4374" w:rsidP="0056755B">
      <w:pPr>
        <w:pStyle w:val="SingleTxtG"/>
      </w:pPr>
      <w:r>
        <w:t>7</w:t>
      </w:r>
      <w:r w:rsidR="0056755B">
        <w:t>.</w:t>
      </w:r>
      <w:r w:rsidR="0056755B">
        <w:tab/>
        <w:t xml:space="preserve">Le Comité prie également l’État partie de fournir des informations sur les allégations </w:t>
      </w:r>
      <w:r w:rsidR="00C73C1D">
        <w:t xml:space="preserve">de </w:t>
      </w:r>
      <w:r w:rsidR="0056755B">
        <w:t xml:space="preserve">détention au secret et </w:t>
      </w:r>
      <w:r w:rsidR="00DD5927">
        <w:t>d’</w:t>
      </w:r>
      <w:r w:rsidR="0056755B">
        <w:t>actes de torture imputables à certains services de sécurité de l’État, en particulier :</w:t>
      </w:r>
    </w:p>
    <w:p w14:paraId="551FE155" w14:textId="75343ABA" w:rsidR="0056755B" w:rsidRDefault="0056755B" w:rsidP="0056755B">
      <w:pPr>
        <w:pStyle w:val="SingleTxtG"/>
      </w:pPr>
      <w:r>
        <w:tab/>
        <w:t>a)</w:t>
      </w:r>
      <w:r>
        <w:tab/>
      </w:r>
      <w:r w:rsidR="00E21000">
        <w:t>L</w:t>
      </w:r>
      <w:r>
        <w:t xml:space="preserve">es allégations de détention au secret et de torture dont auraient été victimes l’ancien </w:t>
      </w:r>
      <w:r w:rsidR="00DD5927">
        <w:t>P</w:t>
      </w:r>
      <w:r>
        <w:t>résident Ali Bongo et des membres de sa famille ;</w:t>
      </w:r>
    </w:p>
    <w:p w14:paraId="43144AE0" w14:textId="72F484FA" w:rsidR="0056755B" w:rsidRDefault="0056755B" w:rsidP="0056755B">
      <w:pPr>
        <w:pStyle w:val="SingleTxtG"/>
      </w:pPr>
      <w:r>
        <w:tab/>
        <w:t>b)</w:t>
      </w:r>
      <w:r>
        <w:tab/>
      </w:r>
      <w:r w:rsidR="00E21000">
        <w:t>L</w:t>
      </w:r>
      <w:r>
        <w:t xml:space="preserve">es allégations de détention au secret et de torture dont aurait été victime Johan </w:t>
      </w:r>
      <w:proofErr w:type="spellStart"/>
      <w:r>
        <w:t>Bounda</w:t>
      </w:r>
      <w:proofErr w:type="spellEnd"/>
      <w:r>
        <w:t>.</w:t>
      </w:r>
    </w:p>
    <w:p w14:paraId="3C6C513F" w14:textId="2159D416" w:rsidR="0056755B" w:rsidRPr="00180BB4" w:rsidRDefault="00FE4374" w:rsidP="0056755B">
      <w:pPr>
        <w:pStyle w:val="SingleTxtG"/>
      </w:pPr>
      <w:r>
        <w:t>8</w:t>
      </w:r>
      <w:r w:rsidR="0056755B" w:rsidRPr="00180BB4">
        <w:t>.</w:t>
      </w:r>
      <w:r w:rsidR="0056755B" w:rsidRPr="00180BB4">
        <w:tab/>
      </w:r>
      <w:r w:rsidR="001F4321">
        <w:t>Dans les</w:t>
      </w:r>
      <w:r w:rsidR="0056755B" w:rsidRPr="00180BB4">
        <w:t xml:space="preserve"> renseignements complémentaires </w:t>
      </w:r>
      <w:r w:rsidR="001F4321">
        <w:t xml:space="preserve">qu’il a </w:t>
      </w:r>
      <w:r w:rsidR="0056755B" w:rsidRPr="00180BB4">
        <w:t xml:space="preserve">soumis, </w:t>
      </w:r>
      <w:r w:rsidR="005409C3" w:rsidRPr="00180BB4">
        <w:t>l’</w:t>
      </w:r>
      <w:r w:rsidR="005409C3">
        <w:t>É</w:t>
      </w:r>
      <w:r w:rsidR="005409C3" w:rsidRPr="00180BB4">
        <w:t xml:space="preserve">tat </w:t>
      </w:r>
      <w:r w:rsidR="0056755B" w:rsidRPr="00180BB4">
        <w:t>partie soutient que l’informatisation et la numérisation prochaine</w:t>
      </w:r>
      <w:r w:rsidR="00E172BB">
        <w:t>s</w:t>
      </w:r>
      <w:r w:rsidR="0056755B" w:rsidRPr="00180BB4">
        <w:t xml:space="preserve"> du fichier central de l’état civil et de la cha</w:t>
      </w:r>
      <w:r w:rsidR="008754DE" w:rsidRPr="00180BB4">
        <w:t>î</w:t>
      </w:r>
      <w:r w:rsidR="0056755B" w:rsidRPr="00180BB4">
        <w:t xml:space="preserve">ne pénale </w:t>
      </w:r>
      <w:r w:rsidR="001F4321">
        <w:t>doivent</w:t>
      </w:r>
      <w:r w:rsidR="0056755B" w:rsidRPr="00180BB4">
        <w:t xml:space="preserve"> permettre le renforcement de la coopération et</w:t>
      </w:r>
      <w:r w:rsidR="001F4321">
        <w:t xml:space="preserve"> de</w:t>
      </w:r>
      <w:r w:rsidR="0056755B" w:rsidRPr="00180BB4">
        <w:t xml:space="preserve"> la coordination entre les différents organes chargés des enquêtes</w:t>
      </w:r>
      <w:r w:rsidR="001F4321">
        <w:rPr>
          <w:rStyle w:val="Appelnotedebasdep"/>
        </w:rPr>
        <w:footnoteReference w:id="6"/>
      </w:r>
      <w:r w:rsidR="0056755B" w:rsidRPr="00180BB4">
        <w:t>. Le Comité invite l’État partie à préciser si cette évolution a eu lieu et</w:t>
      </w:r>
      <w:r w:rsidR="001F4321">
        <w:t>, le cas échéant,</w:t>
      </w:r>
      <w:r w:rsidR="0056755B" w:rsidRPr="00180BB4">
        <w:t xml:space="preserve"> son impact sur les enquêtes</w:t>
      </w:r>
      <w:r w:rsidR="003E4B76" w:rsidRPr="00180BB4">
        <w:t xml:space="preserve"> et recherches</w:t>
      </w:r>
      <w:r w:rsidR="0056755B" w:rsidRPr="00180BB4">
        <w:t xml:space="preserve"> relatives à des disparitions forcées.</w:t>
      </w:r>
    </w:p>
    <w:p w14:paraId="167B4A40" w14:textId="4FDC3D47" w:rsidR="0056755B" w:rsidRPr="001238BF" w:rsidRDefault="0056755B" w:rsidP="0056755B">
      <w:pPr>
        <w:pStyle w:val="H1G"/>
        <w:rPr>
          <w:sz w:val="28"/>
          <w:szCs w:val="28"/>
        </w:rPr>
      </w:pPr>
      <w:r w:rsidRPr="00180BB4">
        <w:tab/>
      </w:r>
      <w:r w:rsidRPr="001238BF">
        <w:rPr>
          <w:sz w:val="28"/>
          <w:szCs w:val="28"/>
        </w:rPr>
        <w:t>IV.</w:t>
      </w:r>
      <w:r w:rsidRPr="001238BF">
        <w:rPr>
          <w:sz w:val="28"/>
          <w:szCs w:val="28"/>
        </w:rPr>
        <w:tab/>
        <w:t>Prévention</w:t>
      </w:r>
      <w:r w:rsidR="00DE0875" w:rsidRPr="001238BF">
        <w:rPr>
          <w:sz w:val="28"/>
          <w:szCs w:val="28"/>
        </w:rPr>
        <w:t xml:space="preserve"> des disparitions forcées</w:t>
      </w:r>
    </w:p>
    <w:p w14:paraId="23287331" w14:textId="5672C639" w:rsidR="0056755B" w:rsidRDefault="00FE4374" w:rsidP="0056755B">
      <w:pPr>
        <w:pStyle w:val="SingleTxtG"/>
      </w:pPr>
      <w:r>
        <w:t>9</w:t>
      </w:r>
      <w:r w:rsidR="0056755B">
        <w:t>.</w:t>
      </w:r>
      <w:r w:rsidR="0056755B">
        <w:tab/>
      </w:r>
      <w:r w:rsidR="0056755B" w:rsidRPr="00A165AE">
        <w:t xml:space="preserve">Le Comité prend note de ce qu’un projet de loi a été élaboré en vue de réorganiser la Commission nationale des droits de l’homme et d’établir un mécanisme indépendant de visite des lieux de privation de liberté. </w:t>
      </w:r>
      <w:r w:rsidR="001F4321">
        <w:t>Il</w:t>
      </w:r>
      <w:r w:rsidR="0056755B" w:rsidRPr="00A165AE">
        <w:t xml:space="preserve"> rappelle également les </w:t>
      </w:r>
      <w:r w:rsidR="001F4321">
        <w:t>renseignements reçus de</w:t>
      </w:r>
      <w:r w:rsidR="0056755B" w:rsidRPr="00A165AE">
        <w:t xml:space="preserve"> l’État partie au sujet du projet de loi organique portant création d’une </w:t>
      </w:r>
      <w:r w:rsidR="001F4321">
        <w:t>i</w:t>
      </w:r>
      <w:r w:rsidR="0056755B" w:rsidRPr="00A165AE">
        <w:t xml:space="preserve">nstance </w:t>
      </w:r>
      <w:r w:rsidR="001F4321">
        <w:t>n</w:t>
      </w:r>
      <w:r w:rsidR="0056755B" w:rsidRPr="00A165AE">
        <w:t>ationale pour la prévention de la torture</w:t>
      </w:r>
      <w:r w:rsidR="00824F87">
        <w:rPr>
          <w:rStyle w:val="Appelnotedebasdep"/>
        </w:rPr>
        <w:footnoteReference w:id="7"/>
      </w:r>
      <w:r w:rsidR="0056755B" w:rsidRPr="00A165AE">
        <w:t>. Le Comité prie l’État partie de fournir, dans le cadre du dialogue, des informations sur l’état d’avancement et l’évolution du contenu de ces projets ainsi que sur l’échéancier prévu pour la création de ces institutions.</w:t>
      </w:r>
    </w:p>
    <w:p w14:paraId="350301E8" w14:textId="2E3069D4" w:rsidR="0056755B" w:rsidRPr="00B26228" w:rsidRDefault="0056755B" w:rsidP="0056755B">
      <w:pPr>
        <w:pStyle w:val="SingleTxtG"/>
        <w:rPr>
          <w:bCs/>
        </w:rPr>
      </w:pPr>
      <w:r>
        <w:t>1</w:t>
      </w:r>
      <w:r w:rsidR="00FE4374">
        <w:t>0</w:t>
      </w:r>
      <w:r>
        <w:t>.</w:t>
      </w:r>
      <w:r>
        <w:tab/>
      </w:r>
      <w:r w:rsidRPr="00C57AC4">
        <w:t>Au regard du para</w:t>
      </w:r>
      <w:r>
        <w:t>graphe</w:t>
      </w:r>
      <w:r w:rsidRPr="00C57AC4">
        <w:t xml:space="preserve"> 80 des renseignements complémentaires</w:t>
      </w:r>
      <w:r w:rsidR="001F4321">
        <w:t xml:space="preserve"> soumis par l’État partie</w:t>
      </w:r>
      <w:r w:rsidR="00365130">
        <w:rPr>
          <w:rStyle w:val="Appelnotedebasdep"/>
        </w:rPr>
        <w:footnoteReference w:id="8"/>
      </w:r>
      <w:r w:rsidRPr="00C57AC4">
        <w:t xml:space="preserve">, </w:t>
      </w:r>
      <w:r w:rsidR="00E172BB">
        <w:t xml:space="preserve">le Comité invite ce dernier à </w:t>
      </w:r>
      <w:r w:rsidR="00E54254">
        <w:t>préciser les</w:t>
      </w:r>
      <w:r w:rsidR="00E54254" w:rsidRPr="00C57AC4">
        <w:t xml:space="preserve"> </w:t>
      </w:r>
      <w:r w:rsidRPr="00C57AC4">
        <w:t>mesures législatives prises pour interdire l’expulsion, le refoulement, la remise ou l’extradition d’une personne s’il y a des motifs sérieux de croire qu’elle risque d’être victime d’une disparition forcée.</w:t>
      </w:r>
      <w:r w:rsidRPr="00B26228">
        <w:rPr>
          <w:bCs/>
        </w:rPr>
        <w:t xml:space="preserve"> </w:t>
      </w:r>
    </w:p>
    <w:p w14:paraId="5CA93669" w14:textId="4D0A49CE" w:rsidR="00FE4374" w:rsidRDefault="0056755B" w:rsidP="00F25F30">
      <w:pPr>
        <w:pStyle w:val="SingleTxtG"/>
      </w:pPr>
      <w:r>
        <w:t>1</w:t>
      </w:r>
      <w:r w:rsidR="00FE4374">
        <w:t>1</w:t>
      </w:r>
      <w:r>
        <w:t>.</w:t>
      </w:r>
      <w:r>
        <w:tab/>
      </w:r>
      <w:r w:rsidR="006E39F2">
        <w:t>Quant</w:t>
      </w:r>
      <w:r w:rsidRPr="00ED2B0A">
        <w:t xml:space="preserve"> aux para</w:t>
      </w:r>
      <w:r>
        <w:t xml:space="preserve">graphes </w:t>
      </w:r>
      <w:r w:rsidRPr="00ED2B0A">
        <w:t>89 et 90 des renseignements complémentaires</w:t>
      </w:r>
      <w:r w:rsidR="001F4321" w:rsidRPr="001F4321">
        <w:t xml:space="preserve"> </w:t>
      </w:r>
      <w:r w:rsidR="001F4321">
        <w:t>soumis par l’État partie</w:t>
      </w:r>
      <w:r w:rsidR="00365130">
        <w:rPr>
          <w:rStyle w:val="Appelnotedebasdep"/>
        </w:rPr>
        <w:footnoteReference w:id="9"/>
      </w:r>
      <w:r>
        <w:t xml:space="preserve">, le Comité prie </w:t>
      </w:r>
      <w:r w:rsidR="001F4321">
        <w:t>celui-ci</w:t>
      </w:r>
      <w:r>
        <w:t xml:space="preserve"> d’expliquer les raisons pour lesquelles</w:t>
      </w:r>
      <w:r w:rsidR="006E39F2">
        <w:t>,</w:t>
      </w:r>
      <w:r>
        <w:t xml:space="preserve"> selon</w:t>
      </w:r>
      <w:r w:rsidRPr="00ED2B0A">
        <w:t xml:space="preserve"> l’article 61 du </w:t>
      </w:r>
      <w:r w:rsidR="009F4DD9">
        <w:t>Code de procédure pénale</w:t>
      </w:r>
      <w:r w:rsidR="006E39F2">
        <w:t>,</w:t>
      </w:r>
      <w:r w:rsidRPr="00ED2B0A">
        <w:t xml:space="preserve"> la personne </w:t>
      </w:r>
      <w:r w:rsidR="00614AB3">
        <w:t>placée en garde</w:t>
      </w:r>
      <w:r w:rsidRPr="00ED2B0A">
        <w:t xml:space="preserve"> à vue </w:t>
      </w:r>
      <w:r>
        <w:t>ne peut</w:t>
      </w:r>
      <w:r w:rsidRPr="00ED2B0A">
        <w:t xml:space="preserve"> s’entretenir avec un avocat </w:t>
      </w:r>
      <w:r>
        <w:t xml:space="preserve">que </w:t>
      </w:r>
      <w:r w:rsidRPr="00ED2B0A">
        <w:t xml:space="preserve">pour une </w:t>
      </w:r>
      <w:r w:rsidRPr="00B26228">
        <w:t>durée n’excédant pas une heure</w:t>
      </w:r>
      <w:r>
        <w:t>.</w:t>
      </w:r>
      <w:r w:rsidR="00890B5E">
        <w:t xml:space="preserve"> </w:t>
      </w:r>
    </w:p>
    <w:p w14:paraId="4436EE6B" w14:textId="06AC573F" w:rsidR="00DB26D6" w:rsidRPr="00604C2F" w:rsidRDefault="00FE4374" w:rsidP="00F25F30">
      <w:pPr>
        <w:pStyle w:val="SingleTxtG"/>
        <w:rPr>
          <w:color w:val="000000"/>
          <w:lang w:val="fr-FR"/>
        </w:rPr>
      </w:pPr>
      <w:r>
        <w:rPr>
          <w:color w:val="000000"/>
          <w:lang w:val="fr-FR"/>
        </w:rPr>
        <w:t>12</w:t>
      </w:r>
      <w:r w:rsidR="00890B5E" w:rsidRPr="00604C2F">
        <w:rPr>
          <w:color w:val="000000"/>
          <w:lang w:val="fr-FR"/>
        </w:rPr>
        <w:t>.</w:t>
      </w:r>
      <w:r w:rsidR="00D47197" w:rsidRPr="00604C2F">
        <w:rPr>
          <w:color w:val="000000"/>
          <w:lang w:val="fr-FR"/>
        </w:rPr>
        <w:tab/>
      </w:r>
      <w:r w:rsidR="0038088F">
        <w:rPr>
          <w:color w:val="000000"/>
          <w:lang w:val="fr-FR"/>
        </w:rPr>
        <w:t>Rappelant</w:t>
      </w:r>
      <w:r w:rsidR="00BC51DB" w:rsidRPr="00180BB4">
        <w:rPr>
          <w:color w:val="000000"/>
          <w:lang w:val="fr-FR"/>
        </w:rPr>
        <w:t xml:space="preserve"> l’importance de l’identification et </w:t>
      </w:r>
      <w:r w:rsidR="00614AB3">
        <w:rPr>
          <w:color w:val="000000"/>
          <w:lang w:val="fr-FR"/>
        </w:rPr>
        <w:t>de l’</w:t>
      </w:r>
      <w:r w:rsidR="00BC51DB" w:rsidRPr="00180BB4">
        <w:rPr>
          <w:color w:val="000000"/>
          <w:lang w:val="fr-FR"/>
        </w:rPr>
        <w:t xml:space="preserve">enregistrement des enfants dès leur naissance pour prévenir les disparitions forcées, le Comité </w:t>
      </w:r>
      <w:r w:rsidR="00614AB3">
        <w:rPr>
          <w:color w:val="000000"/>
          <w:lang w:val="fr-FR"/>
        </w:rPr>
        <w:t>demande</w:t>
      </w:r>
      <w:r w:rsidR="00BC51DB" w:rsidRPr="00180BB4">
        <w:rPr>
          <w:color w:val="000000"/>
          <w:lang w:val="fr-FR"/>
        </w:rPr>
        <w:t xml:space="preserve"> à l’État partie de fournir des informations sur les mesures prises, et leurs résultats, pour garantir que l’identification de tous les enfants et leur </w:t>
      </w:r>
      <w:r w:rsidR="00614AB3">
        <w:rPr>
          <w:color w:val="000000"/>
          <w:lang w:val="fr-FR"/>
        </w:rPr>
        <w:t>inscription</w:t>
      </w:r>
      <w:r w:rsidR="00BC51DB" w:rsidRPr="00180BB4">
        <w:rPr>
          <w:color w:val="000000"/>
          <w:lang w:val="fr-FR"/>
        </w:rPr>
        <w:t xml:space="preserve"> au registre de l’état civil </w:t>
      </w:r>
      <w:r w:rsidR="00614AB3">
        <w:rPr>
          <w:color w:val="000000"/>
          <w:lang w:val="fr-FR"/>
        </w:rPr>
        <w:t>ont</w:t>
      </w:r>
      <w:r w:rsidR="00BC51DB" w:rsidRPr="00180BB4">
        <w:rPr>
          <w:color w:val="000000"/>
          <w:lang w:val="fr-FR"/>
        </w:rPr>
        <w:t xml:space="preserve"> lieu sans délai, y compris dans les zones périphériques ou rurales.</w:t>
      </w:r>
      <w:r w:rsidR="003D1058">
        <w:rPr>
          <w:color w:val="000000"/>
          <w:lang w:val="fr-FR"/>
        </w:rPr>
        <w:t xml:space="preserve"> </w:t>
      </w:r>
    </w:p>
    <w:p w14:paraId="2749D600" w14:textId="1C9BBF11" w:rsidR="00F040B9" w:rsidRPr="001238BF" w:rsidRDefault="001238BF" w:rsidP="00834E7E">
      <w:pPr>
        <w:pStyle w:val="SingleTxtG"/>
        <w:tabs>
          <w:tab w:val="clear" w:pos="1701"/>
          <w:tab w:val="clear" w:pos="2268"/>
          <w:tab w:val="clear" w:pos="2835"/>
        </w:tabs>
        <w:spacing w:before="240" w:after="0"/>
        <w:ind w:left="0" w:right="0"/>
        <w:jc w:val="center"/>
        <w:rPr>
          <w:u w:val="single"/>
        </w:rPr>
      </w:pPr>
      <w:r>
        <w:rPr>
          <w:u w:val="single"/>
        </w:rPr>
        <w:tab/>
      </w:r>
      <w:r>
        <w:rPr>
          <w:u w:val="single"/>
        </w:rPr>
        <w:tab/>
      </w:r>
      <w:r>
        <w:rPr>
          <w:u w:val="single"/>
        </w:rPr>
        <w:tab/>
      </w:r>
    </w:p>
    <w:sectPr w:rsidR="00F040B9" w:rsidRPr="001238BF" w:rsidSect="00B26228">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21B35" w14:textId="77777777" w:rsidR="007957B4" w:rsidRDefault="007957B4" w:rsidP="00F95C08">
      <w:pPr>
        <w:spacing w:line="240" w:lineRule="auto"/>
      </w:pPr>
    </w:p>
  </w:endnote>
  <w:endnote w:type="continuationSeparator" w:id="0">
    <w:p w14:paraId="015C629A" w14:textId="77777777" w:rsidR="007957B4" w:rsidRPr="00AC3823" w:rsidRDefault="007957B4" w:rsidP="00AC3823">
      <w:pPr>
        <w:pStyle w:val="Pieddepage"/>
      </w:pPr>
    </w:p>
  </w:endnote>
  <w:endnote w:type="continuationNotice" w:id="1">
    <w:p w14:paraId="2B5DF457" w14:textId="77777777" w:rsidR="007957B4" w:rsidRDefault="007957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FE52D" w14:textId="754F565B" w:rsidR="00F040B9" w:rsidRPr="00F040B9" w:rsidRDefault="00F040B9" w:rsidP="00F040B9">
    <w:pPr>
      <w:pStyle w:val="Pieddepage"/>
      <w:tabs>
        <w:tab w:val="right" w:pos="9638"/>
      </w:tabs>
    </w:pPr>
    <w:r w:rsidRPr="00F040B9">
      <w:rPr>
        <w:b/>
        <w:sz w:val="18"/>
      </w:rPr>
      <w:fldChar w:fldCharType="begin"/>
    </w:r>
    <w:r w:rsidRPr="00F040B9">
      <w:rPr>
        <w:b/>
        <w:sz w:val="18"/>
      </w:rPr>
      <w:instrText xml:space="preserve"> PAGE  \* MERGEFORMAT </w:instrText>
    </w:r>
    <w:r w:rsidRPr="00F040B9">
      <w:rPr>
        <w:b/>
        <w:sz w:val="18"/>
      </w:rPr>
      <w:fldChar w:fldCharType="separate"/>
    </w:r>
    <w:r w:rsidRPr="00F040B9">
      <w:rPr>
        <w:b/>
        <w:noProof/>
        <w:sz w:val="18"/>
      </w:rPr>
      <w:t>2</w:t>
    </w:r>
    <w:r w:rsidRPr="00F040B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47A1D" w14:textId="2B72FC8C" w:rsidR="00F040B9" w:rsidRPr="00F040B9" w:rsidRDefault="00F040B9" w:rsidP="00F040B9">
    <w:pPr>
      <w:pStyle w:val="Pieddepage"/>
      <w:tabs>
        <w:tab w:val="right" w:pos="9638"/>
      </w:tabs>
      <w:rPr>
        <w:b/>
        <w:sz w:val="18"/>
      </w:rPr>
    </w:pPr>
    <w:r>
      <w:tab/>
    </w:r>
    <w:r w:rsidRPr="00F040B9">
      <w:rPr>
        <w:b/>
        <w:sz w:val="18"/>
      </w:rPr>
      <w:fldChar w:fldCharType="begin"/>
    </w:r>
    <w:r w:rsidRPr="00F040B9">
      <w:rPr>
        <w:b/>
        <w:sz w:val="18"/>
      </w:rPr>
      <w:instrText xml:space="preserve"> PAGE  \* MERGEFORMAT </w:instrText>
    </w:r>
    <w:r w:rsidRPr="00F040B9">
      <w:rPr>
        <w:b/>
        <w:sz w:val="18"/>
      </w:rPr>
      <w:fldChar w:fldCharType="separate"/>
    </w:r>
    <w:r w:rsidRPr="00F040B9">
      <w:rPr>
        <w:b/>
        <w:noProof/>
        <w:sz w:val="18"/>
      </w:rPr>
      <w:t>3</w:t>
    </w:r>
    <w:r w:rsidRPr="00F040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86780" w14:textId="1BDAA027" w:rsidR="001E340E" w:rsidRPr="001E340E" w:rsidRDefault="001E340E" w:rsidP="001E340E">
    <w:pPr>
      <w:pStyle w:val="Pieddepage"/>
      <w:tabs>
        <w:tab w:val="left" w:pos="6520"/>
        <w:tab w:val="right" w:pos="9638"/>
      </w:tabs>
      <w:spacing w:before="120"/>
      <w:rPr>
        <w:sz w:val="20"/>
      </w:rPr>
    </w:pPr>
    <w:r>
      <w:rPr>
        <w:sz w:val="20"/>
      </w:rPr>
      <w:t>GE.25-06341  (F)</w:t>
    </w:r>
    <w:r w:rsidR="00190BCC">
      <w:rPr>
        <w:sz w:val="20"/>
      </w:rPr>
      <w:t xml:space="preserve">    020525    050525</w:t>
    </w:r>
    <w:r>
      <w:rPr>
        <w:sz w:val="20"/>
      </w:rPr>
      <w:tab/>
    </w:r>
    <w:r w:rsidRPr="001E340E">
      <w:rPr>
        <w:noProof/>
        <w:sz w:val="20"/>
        <w:lang w:eastAsia="fr-CH"/>
      </w:rPr>
      <w:drawing>
        <wp:inline distT="0" distB="0" distL="0" distR="0" wp14:anchorId="0C211EFC" wp14:editId="6DAE6D6E">
          <wp:extent cx="1105200" cy="234000"/>
          <wp:effectExtent l="0" t="0" r="0" b="0"/>
          <wp:docPr id="1504874784"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97F38FE" wp14:editId="0E0843DC">
          <wp:extent cx="629920" cy="629920"/>
          <wp:effectExtent l="0" t="0" r="0" b="0"/>
          <wp:docPr id="6947492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27AC5" w14:textId="77777777" w:rsidR="007957B4" w:rsidRPr="00AC3823" w:rsidRDefault="007957B4" w:rsidP="00AC3823">
      <w:pPr>
        <w:pStyle w:val="Pieddepage"/>
        <w:tabs>
          <w:tab w:val="right" w:pos="2155"/>
        </w:tabs>
        <w:spacing w:after="80" w:line="240" w:lineRule="atLeast"/>
        <w:ind w:left="680"/>
        <w:rPr>
          <w:u w:val="single"/>
        </w:rPr>
      </w:pPr>
      <w:r>
        <w:rPr>
          <w:u w:val="single"/>
        </w:rPr>
        <w:tab/>
      </w:r>
    </w:p>
  </w:footnote>
  <w:footnote w:type="continuationSeparator" w:id="0">
    <w:p w14:paraId="2A54AA1C" w14:textId="77777777" w:rsidR="007957B4" w:rsidRPr="00AC3823" w:rsidRDefault="007957B4" w:rsidP="00AC3823">
      <w:pPr>
        <w:pStyle w:val="Pieddepage"/>
        <w:tabs>
          <w:tab w:val="right" w:pos="2155"/>
        </w:tabs>
        <w:spacing w:after="80" w:line="240" w:lineRule="atLeast"/>
        <w:ind w:left="680"/>
        <w:rPr>
          <w:u w:val="single"/>
        </w:rPr>
      </w:pPr>
      <w:r>
        <w:rPr>
          <w:u w:val="single"/>
        </w:rPr>
        <w:tab/>
      </w:r>
    </w:p>
  </w:footnote>
  <w:footnote w:type="continuationNotice" w:id="1">
    <w:p w14:paraId="088CC299" w14:textId="77777777" w:rsidR="007957B4" w:rsidRPr="00AC3823" w:rsidRDefault="007957B4">
      <w:pPr>
        <w:spacing w:line="240" w:lineRule="auto"/>
        <w:rPr>
          <w:sz w:val="2"/>
          <w:szCs w:val="2"/>
        </w:rPr>
      </w:pPr>
    </w:p>
  </w:footnote>
  <w:footnote w:id="2">
    <w:p w14:paraId="0E5CF8B4" w14:textId="77777777" w:rsidR="00D42C39" w:rsidRPr="004A5E0B" w:rsidRDefault="00D42C39" w:rsidP="00D42C39">
      <w:pPr>
        <w:pStyle w:val="Notedebasdepage"/>
        <w:rPr>
          <w:lang w:val="en-US"/>
        </w:rPr>
      </w:pPr>
      <w:r w:rsidRPr="004A5E0B">
        <w:rPr>
          <w:lang w:val="en-US"/>
        </w:rPr>
        <w:tab/>
      </w:r>
      <w:r w:rsidRPr="00091379">
        <w:rPr>
          <w:rStyle w:val="Appelnotedebasdep"/>
        </w:rPr>
        <w:footnoteRef/>
      </w:r>
      <w:r w:rsidRPr="004A5E0B">
        <w:rPr>
          <w:lang w:val="en-US"/>
        </w:rPr>
        <w:tab/>
      </w:r>
      <w:hyperlink r:id="rId1" w:history="1">
        <w:r w:rsidRPr="00F040B9">
          <w:rPr>
            <w:rStyle w:val="Lienhypertexte"/>
            <w:lang w:val="en-US"/>
          </w:rPr>
          <w:t>CED/C/</w:t>
        </w:r>
        <w:r>
          <w:rPr>
            <w:rStyle w:val="Lienhypertexte"/>
            <w:lang w:val="en-US"/>
          </w:rPr>
          <w:t>GAB</w:t>
        </w:r>
        <w:r w:rsidRPr="00F040B9">
          <w:rPr>
            <w:rStyle w:val="Lienhypertexte"/>
            <w:lang w:val="en-US"/>
          </w:rPr>
          <w:t>/CO/1/Add.1</w:t>
        </w:r>
      </w:hyperlink>
      <w:r w:rsidRPr="004A5E0B">
        <w:rPr>
          <w:lang w:val="en-US"/>
        </w:rPr>
        <w:t>.</w:t>
      </w:r>
    </w:p>
  </w:footnote>
  <w:footnote w:id="3">
    <w:p w14:paraId="1FBDC817" w14:textId="1DFDA4FA" w:rsidR="00D42C39" w:rsidRPr="004A5E0B" w:rsidRDefault="00D42C39" w:rsidP="00D42C39">
      <w:pPr>
        <w:pStyle w:val="Notedebasdepage"/>
        <w:rPr>
          <w:lang w:val="en-US"/>
        </w:rPr>
      </w:pPr>
      <w:r w:rsidRPr="004A5E0B">
        <w:rPr>
          <w:lang w:val="en-US"/>
        </w:rPr>
        <w:tab/>
      </w:r>
      <w:r w:rsidRPr="00091379">
        <w:rPr>
          <w:rStyle w:val="Appelnotedebasdep"/>
        </w:rPr>
        <w:footnoteRef/>
      </w:r>
      <w:r w:rsidRPr="004A5E0B">
        <w:rPr>
          <w:lang w:val="en-US"/>
        </w:rPr>
        <w:tab/>
      </w:r>
      <w:r w:rsidR="001E1A27" w:rsidRPr="002538CB">
        <w:rPr>
          <w:rStyle w:val="Lienhypertexte"/>
          <w:lang w:val="en-US"/>
        </w:rPr>
        <w:t>CED/C/GAB/CO/1</w:t>
      </w:r>
      <w:r w:rsidRPr="004A5E0B">
        <w:rPr>
          <w:lang w:val="en-US"/>
        </w:rPr>
        <w:t>.</w:t>
      </w:r>
    </w:p>
  </w:footnote>
  <w:footnote w:id="4">
    <w:p w14:paraId="1090CF09" w14:textId="77777777" w:rsidR="00A04F6E" w:rsidRPr="004A5E0B" w:rsidRDefault="00A04F6E" w:rsidP="00A04F6E">
      <w:pPr>
        <w:pStyle w:val="Notedebasdepage"/>
        <w:rPr>
          <w:lang w:val="en-US"/>
        </w:rPr>
      </w:pPr>
      <w:r w:rsidRPr="003D2709">
        <w:rPr>
          <w:lang w:val="en-GB"/>
        </w:rPr>
        <w:tab/>
      </w:r>
      <w:r w:rsidRPr="00091379">
        <w:rPr>
          <w:rStyle w:val="Appelnotedebasdep"/>
        </w:rPr>
        <w:footnoteRef/>
      </w:r>
      <w:r w:rsidRPr="004A5E0B">
        <w:rPr>
          <w:lang w:val="en-US"/>
        </w:rPr>
        <w:tab/>
      </w:r>
      <w:hyperlink r:id="rId2" w:history="1">
        <w:r w:rsidRPr="00F040B9">
          <w:rPr>
            <w:rStyle w:val="Lienhypertexte"/>
            <w:lang w:val="en-US"/>
          </w:rPr>
          <w:t>CED/C</w:t>
        </w:r>
        <w:r>
          <w:rPr>
            <w:rStyle w:val="Lienhypertexte"/>
            <w:lang w:val="en-US"/>
          </w:rPr>
          <w:t>/GAB</w:t>
        </w:r>
        <w:r w:rsidRPr="00F040B9">
          <w:rPr>
            <w:rStyle w:val="Lienhypertexte"/>
            <w:lang w:val="en-US"/>
          </w:rPr>
          <w:t>/AI/1</w:t>
        </w:r>
      </w:hyperlink>
      <w:r w:rsidRPr="004A5E0B">
        <w:rPr>
          <w:lang w:val="en-US"/>
        </w:rPr>
        <w:t>.</w:t>
      </w:r>
    </w:p>
  </w:footnote>
  <w:footnote w:id="5">
    <w:p w14:paraId="3735B160" w14:textId="31E7E071" w:rsidR="00DE1B40" w:rsidRDefault="00DE1B40">
      <w:pPr>
        <w:pStyle w:val="Notedebasdepage"/>
      </w:pPr>
      <w:r w:rsidRPr="00B26228">
        <w:rPr>
          <w:lang w:val="en-GB"/>
        </w:rPr>
        <w:tab/>
      </w:r>
      <w:r>
        <w:rPr>
          <w:rStyle w:val="Appelnotedebasdep"/>
        </w:rPr>
        <w:footnoteRef/>
      </w:r>
      <w:r>
        <w:tab/>
      </w:r>
      <w:r w:rsidR="001F4321">
        <w:t>Ibid.</w:t>
      </w:r>
      <w:r w:rsidRPr="00B26228">
        <w:rPr>
          <w:lang w:val="fr-FR"/>
        </w:rPr>
        <w:t>, par. 26 et 27.</w:t>
      </w:r>
    </w:p>
  </w:footnote>
  <w:footnote w:id="6">
    <w:p w14:paraId="3D310980" w14:textId="5D742E9C" w:rsidR="001F4321" w:rsidRDefault="001F4321">
      <w:pPr>
        <w:pStyle w:val="Notedebasdepage"/>
      </w:pPr>
      <w:r>
        <w:tab/>
      </w:r>
      <w:r>
        <w:rPr>
          <w:rStyle w:val="Appelnotedebasdep"/>
        </w:rPr>
        <w:footnoteRef/>
      </w:r>
      <w:r>
        <w:tab/>
        <w:t>Ibid., par. 71.</w:t>
      </w:r>
    </w:p>
  </w:footnote>
  <w:footnote w:id="7">
    <w:p w14:paraId="0C65D0F5" w14:textId="5D169725" w:rsidR="00824F87" w:rsidRPr="00824F87" w:rsidRDefault="00824F87">
      <w:pPr>
        <w:pStyle w:val="Notedebasdepage"/>
        <w:rPr>
          <w:lang w:val="en-GB"/>
        </w:rPr>
      </w:pPr>
      <w:r w:rsidRPr="00B26228">
        <w:rPr>
          <w:lang w:val="fr-FR"/>
        </w:rPr>
        <w:tab/>
      </w:r>
      <w:r>
        <w:rPr>
          <w:rStyle w:val="Appelnotedebasdep"/>
        </w:rPr>
        <w:footnoteRef/>
      </w:r>
      <w:r>
        <w:rPr>
          <w:lang w:val="en-GB"/>
        </w:rPr>
        <w:tab/>
      </w:r>
      <w:r w:rsidR="001F4321" w:rsidRPr="002538CB">
        <w:rPr>
          <w:rStyle w:val="Lienhypertexte"/>
          <w:lang w:val="en-US"/>
        </w:rPr>
        <w:t>CED/C/GAB/CO/1/Add.1</w:t>
      </w:r>
      <w:r w:rsidRPr="00824F87">
        <w:rPr>
          <w:lang w:val="en-GB"/>
        </w:rPr>
        <w:t xml:space="preserve">, </w:t>
      </w:r>
      <w:r w:rsidR="001F4321">
        <w:rPr>
          <w:lang w:val="en-GB"/>
        </w:rPr>
        <w:t>par. </w:t>
      </w:r>
      <w:r w:rsidRPr="00824F87">
        <w:rPr>
          <w:lang w:val="en-GB"/>
        </w:rPr>
        <w:t>4</w:t>
      </w:r>
      <w:r w:rsidR="001F4321">
        <w:rPr>
          <w:lang w:val="en-GB"/>
        </w:rPr>
        <w:t xml:space="preserve"> à </w:t>
      </w:r>
      <w:r w:rsidRPr="00824F87">
        <w:rPr>
          <w:lang w:val="en-GB"/>
        </w:rPr>
        <w:t>11</w:t>
      </w:r>
      <w:r w:rsidR="007A18F7">
        <w:rPr>
          <w:lang w:val="en-GB"/>
        </w:rPr>
        <w:t>.</w:t>
      </w:r>
    </w:p>
  </w:footnote>
  <w:footnote w:id="8">
    <w:p w14:paraId="2F0A9C5D" w14:textId="1D8247B6" w:rsidR="00365130" w:rsidRPr="00B26228" w:rsidRDefault="00365130">
      <w:pPr>
        <w:pStyle w:val="Notedebasdepage"/>
        <w:rPr>
          <w:lang w:val="fr-FR"/>
        </w:rPr>
      </w:pPr>
      <w:r w:rsidRPr="00FE1BF2">
        <w:rPr>
          <w:lang w:val="en-GB"/>
        </w:rPr>
        <w:tab/>
      </w:r>
      <w:r>
        <w:rPr>
          <w:rStyle w:val="Appelnotedebasdep"/>
        </w:rPr>
        <w:footnoteRef/>
      </w:r>
      <w:r w:rsidRPr="00B26228">
        <w:rPr>
          <w:lang w:val="fr-FR"/>
        </w:rPr>
        <w:tab/>
      </w:r>
      <w:r w:rsidR="001F4321" w:rsidRPr="00190BCC">
        <w:rPr>
          <w:rStyle w:val="Lienhypertexte"/>
        </w:rPr>
        <w:t>CED/C/GAB/AI/1</w:t>
      </w:r>
      <w:r w:rsidRPr="00B26228">
        <w:rPr>
          <w:lang w:val="fr-FR"/>
        </w:rPr>
        <w:t xml:space="preserve">, </w:t>
      </w:r>
      <w:r w:rsidR="001F4321" w:rsidRPr="00B26228">
        <w:rPr>
          <w:lang w:val="fr-FR"/>
        </w:rPr>
        <w:t>par. </w:t>
      </w:r>
      <w:r w:rsidRPr="00B26228">
        <w:rPr>
          <w:lang w:val="fr-FR"/>
        </w:rPr>
        <w:t>80</w:t>
      </w:r>
      <w:r w:rsidR="007A18F7" w:rsidRPr="00B26228">
        <w:rPr>
          <w:lang w:val="fr-FR"/>
        </w:rPr>
        <w:t>.</w:t>
      </w:r>
    </w:p>
  </w:footnote>
  <w:footnote w:id="9">
    <w:p w14:paraId="299E77A1" w14:textId="6C94AAF4" w:rsidR="00365130" w:rsidRPr="00365130" w:rsidRDefault="00365130">
      <w:pPr>
        <w:pStyle w:val="Notedebasdepage"/>
        <w:rPr>
          <w:lang w:val="en-GB"/>
        </w:rPr>
      </w:pPr>
      <w:r w:rsidRPr="00B26228">
        <w:rPr>
          <w:lang w:val="fr-FR"/>
        </w:rPr>
        <w:tab/>
      </w:r>
      <w:r>
        <w:rPr>
          <w:rStyle w:val="Appelnotedebasdep"/>
        </w:rPr>
        <w:footnoteRef/>
      </w:r>
      <w:r w:rsidRPr="00FE1BF2">
        <w:rPr>
          <w:lang w:val="en-GB"/>
        </w:rPr>
        <w:tab/>
      </w:r>
      <w:r w:rsidR="001F4321">
        <w:rPr>
          <w:lang w:val="en-GB"/>
        </w:rPr>
        <w:t>Ibid., par. </w:t>
      </w:r>
      <w:r>
        <w:rPr>
          <w:lang w:val="en-GB"/>
        </w:rPr>
        <w:t>89</w:t>
      </w:r>
      <w:r w:rsidR="001F4321">
        <w:rPr>
          <w:lang w:val="en-GB"/>
        </w:rPr>
        <w:t xml:space="preserve"> et </w:t>
      </w:r>
      <w:r>
        <w:rPr>
          <w:lang w:val="en-GB"/>
        </w:rPr>
        <w:t>90</w:t>
      </w:r>
      <w:r w:rsidR="007A18F7">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7CA3" w14:textId="6C1C6E8F" w:rsidR="00F040B9" w:rsidRPr="00F040B9" w:rsidRDefault="00B26228">
    <w:pPr>
      <w:pStyle w:val="En-tte"/>
    </w:pPr>
    <w:fldSimple w:instr=" TITLE  \* MERGEFORMAT ">
      <w:r w:rsidR="0046702D">
        <w:t>CED/C/GAB/Q/AI/1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30F31" w14:textId="019C9E82" w:rsidR="00F040B9" w:rsidRPr="00F040B9" w:rsidRDefault="00B26228" w:rsidP="00F040B9">
    <w:pPr>
      <w:pStyle w:val="En-tte"/>
      <w:jc w:val="right"/>
    </w:pPr>
    <w:fldSimple w:instr=" TITLE  \* MERGEFORMAT ">
      <w:r w:rsidR="0046702D">
        <w:t>CED/C/GAB/Q/AI/1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964685D"/>
    <w:multiLevelType w:val="hybridMultilevel"/>
    <w:tmpl w:val="AFB8A9BC"/>
    <w:lvl w:ilvl="0" w:tplc="92CC35FC">
      <w:start w:val="1"/>
      <w:numFmt w:val="decimal"/>
      <w:lvlText w:val="%1."/>
      <w:lvlJc w:val="left"/>
      <w:pPr>
        <w:ind w:left="1854" w:hanging="360"/>
      </w:pPr>
      <w:rPr>
        <w:rFonts w:hint="default"/>
        <w:b w:val="0"/>
        <w:i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 w:numId="17" w16cid:durableId="6941113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5C4"/>
    <w:rsid w:val="00017F94"/>
    <w:rsid w:val="00022D2E"/>
    <w:rsid w:val="00023842"/>
    <w:rsid w:val="0002683E"/>
    <w:rsid w:val="000334F9"/>
    <w:rsid w:val="00047462"/>
    <w:rsid w:val="00065D54"/>
    <w:rsid w:val="0007796D"/>
    <w:rsid w:val="000B5DCA"/>
    <w:rsid w:val="000B7790"/>
    <w:rsid w:val="000E2B47"/>
    <w:rsid w:val="000E2E99"/>
    <w:rsid w:val="000F6851"/>
    <w:rsid w:val="00111F2F"/>
    <w:rsid w:val="001238BF"/>
    <w:rsid w:val="00133EDE"/>
    <w:rsid w:val="00136E2B"/>
    <w:rsid w:val="0014365E"/>
    <w:rsid w:val="00176178"/>
    <w:rsid w:val="00180BB4"/>
    <w:rsid w:val="00190BCC"/>
    <w:rsid w:val="001A4022"/>
    <w:rsid w:val="001B489E"/>
    <w:rsid w:val="001B5065"/>
    <w:rsid w:val="001D1FBA"/>
    <w:rsid w:val="001E1A27"/>
    <w:rsid w:val="001E340E"/>
    <w:rsid w:val="001E6634"/>
    <w:rsid w:val="001F083B"/>
    <w:rsid w:val="001F41B6"/>
    <w:rsid w:val="001F4321"/>
    <w:rsid w:val="001F525A"/>
    <w:rsid w:val="00203946"/>
    <w:rsid w:val="002168CD"/>
    <w:rsid w:val="002172CC"/>
    <w:rsid w:val="00223272"/>
    <w:rsid w:val="0024779E"/>
    <w:rsid w:val="002538CB"/>
    <w:rsid w:val="00261E54"/>
    <w:rsid w:val="0027441B"/>
    <w:rsid w:val="00285DFF"/>
    <w:rsid w:val="00292D81"/>
    <w:rsid w:val="002A4A05"/>
    <w:rsid w:val="002F0F13"/>
    <w:rsid w:val="002F11C8"/>
    <w:rsid w:val="003134CC"/>
    <w:rsid w:val="00326303"/>
    <w:rsid w:val="003516A7"/>
    <w:rsid w:val="00365130"/>
    <w:rsid w:val="0038088F"/>
    <w:rsid w:val="00382CDC"/>
    <w:rsid w:val="00392B1D"/>
    <w:rsid w:val="003A40A7"/>
    <w:rsid w:val="003C37F3"/>
    <w:rsid w:val="003D1058"/>
    <w:rsid w:val="003D2709"/>
    <w:rsid w:val="003E4B76"/>
    <w:rsid w:val="00411363"/>
    <w:rsid w:val="00430E5D"/>
    <w:rsid w:val="00446FE5"/>
    <w:rsid w:val="00452396"/>
    <w:rsid w:val="0046702D"/>
    <w:rsid w:val="004857BA"/>
    <w:rsid w:val="004929B6"/>
    <w:rsid w:val="004B57AF"/>
    <w:rsid w:val="004C4D99"/>
    <w:rsid w:val="0052645D"/>
    <w:rsid w:val="00531852"/>
    <w:rsid w:val="005369DE"/>
    <w:rsid w:val="005409C3"/>
    <w:rsid w:val="0054506D"/>
    <w:rsid w:val="005505B7"/>
    <w:rsid w:val="005640AE"/>
    <w:rsid w:val="0056755B"/>
    <w:rsid w:val="00570037"/>
    <w:rsid w:val="00573BE5"/>
    <w:rsid w:val="005841ED"/>
    <w:rsid w:val="00586CB4"/>
    <w:rsid w:val="00586ED3"/>
    <w:rsid w:val="00596AA9"/>
    <w:rsid w:val="005A6B75"/>
    <w:rsid w:val="005B2CC1"/>
    <w:rsid w:val="005C184A"/>
    <w:rsid w:val="005F4304"/>
    <w:rsid w:val="005F55ED"/>
    <w:rsid w:val="006018BD"/>
    <w:rsid w:val="00604C2F"/>
    <w:rsid w:val="00614AB3"/>
    <w:rsid w:val="00623236"/>
    <w:rsid w:val="00674E82"/>
    <w:rsid w:val="006A37F9"/>
    <w:rsid w:val="006B7A66"/>
    <w:rsid w:val="006D1957"/>
    <w:rsid w:val="006D77A7"/>
    <w:rsid w:val="006E39F2"/>
    <w:rsid w:val="006F1474"/>
    <w:rsid w:val="00700D53"/>
    <w:rsid w:val="0071601D"/>
    <w:rsid w:val="00717B63"/>
    <w:rsid w:val="00724118"/>
    <w:rsid w:val="00725C3F"/>
    <w:rsid w:val="007717AD"/>
    <w:rsid w:val="00773ADD"/>
    <w:rsid w:val="0077586E"/>
    <w:rsid w:val="00785C99"/>
    <w:rsid w:val="00786185"/>
    <w:rsid w:val="007957B4"/>
    <w:rsid w:val="007A18F7"/>
    <w:rsid w:val="007A62E6"/>
    <w:rsid w:val="007B5F30"/>
    <w:rsid w:val="007E042C"/>
    <w:rsid w:val="007F3227"/>
    <w:rsid w:val="00802642"/>
    <w:rsid w:val="0080684C"/>
    <w:rsid w:val="00824F87"/>
    <w:rsid w:val="00834E7E"/>
    <w:rsid w:val="008629B4"/>
    <w:rsid w:val="00864955"/>
    <w:rsid w:val="00870427"/>
    <w:rsid w:val="00870CB0"/>
    <w:rsid w:val="00871C75"/>
    <w:rsid w:val="008754DE"/>
    <w:rsid w:val="008776DC"/>
    <w:rsid w:val="008867EF"/>
    <w:rsid w:val="00887C16"/>
    <w:rsid w:val="00890B5E"/>
    <w:rsid w:val="008B1C53"/>
    <w:rsid w:val="008D0D80"/>
    <w:rsid w:val="008F6786"/>
    <w:rsid w:val="009401F9"/>
    <w:rsid w:val="009507F3"/>
    <w:rsid w:val="009705C8"/>
    <w:rsid w:val="00980C49"/>
    <w:rsid w:val="00985887"/>
    <w:rsid w:val="009C29F2"/>
    <w:rsid w:val="009F07EF"/>
    <w:rsid w:val="009F4DD9"/>
    <w:rsid w:val="00A04F6E"/>
    <w:rsid w:val="00A21535"/>
    <w:rsid w:val="00A21EB7"/>
    <w:rsid w:val="00A26010"/>
    <w:rsid w:val="00A30353"/>
    <w:rsid w:val="00A77F37"/>
    <w:rsid w:val="00A97A9F"/>
    <w:rsid w:val="00AB7CD5"/>
    <w:rsid w:val="00AC3823"/>
    <w:rsid w:val="00AC7746"/>
    <w:rsid w:val="00AD4DE9"/>
    <w:rsid w:val="00AE198A"/>
    <w:rsid w:val="00AE323C"/>
    <w:rsid w:val="00AF443A"/>
    <w:rsid w:val="00B00181"/>
    <w:rsid w:val="00B26228"/>
    <w:rsid w:val="00B33CBF"/>
    <w:rsid w:val="00B5054B"/>
    <w:rsid w:val="00B765F7"/>
    <w:rsid w:val="00B9212A"/>
    <w:rsid w:val="00BA0CA9"/>
    <w:rsid w:val="00BA3FEA"/>
    <w:rsid w:val="00BB23CE"/>
    <w:rsid w:val="00BC51DB"/>
    <w:rsid w:val="00BD564C"/>
    <w:rsid w:val="00BD79A5"/>
    <w:rsid w:val="00BE3ECE"/>
    <w:rsid w:val="00BF0659"/>
    <w:rsid w:val="00BF1B58"/>
    <w:rsid w:val="00BF4C8E"/>
    <w:rsid w:val="00C02897"/>
    <w:rsid w:val="00C4073D"/>
    <w:rsid w:val="00C51E9D"/>
    <w:rsid w:val="00C66453"/>
    <w:rsid w:val="00C73C1D"/>
    <w:rsid w:val="00C95CD5"/>
    <w:rsid w:val="00CA5BB6"/>
    <w:rsid w:val="00CB5AE7"/>
    <w:rsid w:val="00CC73F3"/>
    <w:rsid w:val="00CD0CF4"/>
    <w:rsid w:val="00CE2527"/>
    <w:rsid w:val="00CF2BDE"/>
    <w:rsid w:val="00D008B7"/>
    <w:rsid w:val="00D23A24"/>
    <w:rsid w:val="00D23CCB"/>
    <w:rsid w:val="00D3439C"/>
    <w:rsid w:val="00D42C39"/>
    <w:rsid w:val="00D47197"/>
    <w:rsid w:val="00D52023"/>
    <w:rsid w:val="00D62D49"/>
    <w:rsid w:val="00D8130D"/>
    <w:rsid w:val="00DB1831"/>
    <w:rsid w:val="00DB26D6"/>
    <w:rsid w:val="00DD3BFD"/>
    <w:rsid w:val="00DD5927"/>
    <w:rsid w:val="00DE0875"/>
    <w:rsid w:val="00DE1B40"/>
    <w:rsid w:val="00DF225F"/>
    <w:rsid w:val="00DF6678"/>
    <w:rsid w:val="00E00728"/>
    <w:rsid w:val="00E172BB"/>
    <w:rsid w:val="00E21000"/>
    <w:rsid w:val="00E22008"/>
    <w:rsid w:val="00E2395D"/>
    <w:rsid w:val="00E518C6"/>
    <w:rsid w:val="00E54254"/>
    <w:rsid w:val="00E93C95"/>
    <w:rsid w:val="00E96119"/>
    <w:rsid w:val="00EB3E3B"/>
    <w:rsid w:val="00EB65C4"/>
    <w:rsid w:val="00EC7C44"/>
    <w:rsid w:val="00ED235F"/>
    <w:rsid w:val="00F040B9"/>
    <w:rsid w:val="00F11795"/>
    <w:rsid w:val="00F25F30"/>
    <w:rsid w:val="00F34835"/>
    <w:rsid w:val="00F660DF"/>
    <w:rsid w:val="00F7714D"/>
    <w:rsid w:val="00F9085A"/>
    <w:rsid w:val="00F95C08"/>
    <w:rsid w:val="00FB1530"/>
    <w:rsid w:val="00FE1BF2"/>
    <w:rsid w:val="00FE4374"/>
    <w:rsid w:val="00FE48A8"/>
    <w:rsid w:val="00FF3B1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5DEC6"/>
  <w15:docId w15:val="{4E78A413-05C9-4ED4-BAF0-0DE8223EC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040B9"/>
    <w:rPr>
      <w:color w:val="605E5C"/>
      <w:shd w:val="clear" w:color="auto" w:fill="E1DFDD"/>
    </w:rPr>
  </w:style>
  <w:style w:type="character" w:styleId="Marquedecommentaire">
    <w:name w:val="annotation reference"/>
    <w:basedOn w:val="Policepardfaut"/>
    <w:uiPriority w:val="99"/>
    <w:semiHidden/>
    <w:unhideWhenUsed/>
    <w:rsid w:val="00C66453"/>
    <w:rPr>
      <w:sz w:val="16"/>
      <w:szCs w:val="16"/>
    </w:rPr>
  </w:style>
  <w:style w:type="paragraph" w:styleId="Commentaire">
    <w:name w:val="annotation text"/>
    <w:basedOn w:val="Normal"/>
    <w:link w:val="CommentaireCar"/>
    <w:uiPriority w:val="99"/>
    <w:unhideWhenUsed/>
    <w:rsid w:val="00C66453"/>
    <w:pPr>
      <w:spacing w:line="240" w:lineRule="auto"/>
    </w:pPr>
  </w:style>
  <w:style w:type="character" w:customStyle="1" w:styleId="CommentaireCar">
    <w:name w:val="Commentaire Car"/>
    <w:basedOn w:val="Policepardfaut"/>
    <w:link w:val="Commentaire"/>
    <w:uiPriority w:val="99"/>
    <w:rsid w:val="00C66453"/>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C66453"/>
    <w:rPr>
      <w:b/>
      <w:bCs/>
    </w:rPr>
  </w:style>
  <w:style w:type="character" w:customStyle="1" w:styleId="ObjetducommentaireCar">
    <w:name w:val="Objet du commentaire Car"/>
    <w:basedOn w:val="CommentaireCar"/>
    <w:link w:val="Objetducommentaire"/>
    <w:uiPriority w:val="99"/>
    <w:semiHidden/>
    <w:rsid w:val="00C66453"/>
    <w:rPr>
      <w:rFonts w:ascii="Times New Roman" w:eastAsiaTheme="minorHAnsi" w:hAnsi="Times New Roman" w:cs="Times New Roman"/>
      <w:b/>
      <w:bCs/>
      <w:sz w:val="20"/>
      <w:szCs w:val="20"/>
      <w:lang w:eastAsia="en-US"/>
    </w:rPr>
  </w:style>
  <w:style w:type="paragraph" w:styleId="Rvision">
    <w:name w:val="Revision"/>
    <w:hidden/>
    <w:uiPriority w:val="99"/>
    <w:semiHidden/>
    <w:rsid w:val="001F083B"/>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33403">
      <w:bodyDiv w:val="1"/>
      <w:marLeft w:val="0"/>
      <w:marRight w:val="0"/>
      <w:marTop w:val="0"/>
      <w:marBottom w:val="0"/>
      <w:divBdr>
        <w:top w:val="none" w:sz="0" w:space="0" w:color="auto"/>
        <w:left w:val="none" w:sz="0" w:space="0" w:color="auto"/>
        <w:bottom w:val="none" w:sz="0" w:space="0" w:color="auto"/>
        <w:right w:val="none" w:sz="0" w:space="0" w:color="auto"/>
      </w:divBdr>
    </w:div>
    <w:div w:id="86771672">
      <w:bodyDiv w:val="1"/>
      <w:marLeft w:val="0"/>
      <w:marRight w:val="0"/>
      <w:marTop w:val="0"/>
      <w:marBottom w:val="0"/>
      <w:divBdr>
        <w:top w:val="none" w:sz="0" w:space="0" w:color="auto"/>
        <w:left w:val="none" w:sz="0" w:space="0" w:color="auto"/>
        <w:bottom w:val="none" w:sz="0" w:space="0" w:color="auto"/>
        <w:right w:val="none" w:sz="0" w:space="0" w:color="auto"/>
      </w:divBdr>
    </w:div>
    <w:div w:id="958796950">
      <w:bodyDiv w:val="1"/>
      <w:marLeft w:val="0"/>
      <w:marRight w:val="0"/>
      <w:marTop w:val="0"/>
      <w:marBottom w:val="0"/>
      <w:divBdr>
        <w:top w:val="none" w:sz="0" w:space="0" w:color="auto"/>
        <w:left w:val="none" w:sz="0" w:space="0" w:color="auto"/>
        <w:bottom w:val="none" w:sz="0" w:space="0" w:color="auto"/>
        <w:right w:val="none" w:sz="0" w:space="0" w:color="auto"/>
      </w:divBdr>
    </w:div>
    <w:div w:id="117345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C/GAB/AI/1" TargetMode="External"/><Relationship Id="rId1" Type="http://schemas.openxmlformats.org/officeDocument/2006/relationships/hyperlink" Target="http://undocs.org/fr/CED/C/GAB/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1A0AAF-38AB-4247-86C7-9E70133650E4}">
  <ds:schemaRefs>
    <ds:schemaRef ds:uri="http://schemas.openxmlformats.org/officeDocument/2006/bibliography"/>
  </ds:schemaRefs>
</ds:datastoreItem>
</file>

<file path=customXml/itemProps2.xml><?xml version="1.0" encoding="utf-8"?>
<ds:datastoreItem xmlns:ds="http://schemas.openxmlformats.org/officeDocument/2006/customXml" ds:itemID="{4A87C499-60D9-4B4C-91DA-7C11A48A2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FC9513-63CF-418A-952C-41C1F4847EB4}">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4.xml><?xml version="1.0" encoding="utf-8"?>
<ds:datastoreItem xmlns:ds="http://schemas.openxmlformats.org/officeDocument/2006/customXml" ds:itemID="{5D0BA509-E2A8-40BD-B2CE-4FF15D3E3F95}">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CED.dotm</Template>
  <TotalTime>0</TotalTime>
  <Pages>3</Pages>
  <Words>1356</Words>
  <Characters>7244</Characters>
  <Application>Microsoft Office Word</Application>
  <DocSecurity>0</DocSecurity>
  <Lines>131</Lines>
  <Paragraphs>56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CED/C/GAB/Q/AI/1</vt:lpstr>
      <vt:lpstr>CED/C/BEL/Q/AI/1</vt:lpstr>
    </vt:vector>
  </TitlesOfParts>
  <Company>DCM</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CED/C/GAB/Q/AI/1</dc:title>
  <dc:subject/>
  <dc:creator>Estelle-Delphine DITTA</dc:creator>
  <cp:keywords/>
  <cp:lastModifiedBy>Nathalie VITTOZ</cp:lastModifiedBy>
  <cp:revision>2</cp:revision>
  <cp:lastPrinted>2024-10-28T15:08:00Z</cp:lastPrinted>
  <dcterms:created xsi:type="dcterms:W3CDTF">2025-05-05T07:11:00Z</dcterms:created>
  <dcterms:modified xsi:type="dcterms:W3CDTF">2025-05-05T07:11:00Z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ies>
</file>