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A1BF9" w:rsidTr="009867A8">
        <w:trPr>
          <w:trHeight w:hRule="exact" w:val="851"/>
        </w:trPr>
        <w:tc>
          <w:tcPr>
            <w:tcW w:w="1274" w:type="dxa"/>
            <w:tcBorders>
              <w:bottom w:val="single" w:sz="4" w:space="0" w:color="auto"/>
            </w:tcBorders>
          </w:tcPr>
          <w:p w:rsidR="006B3E27" w:rsidRPr="00CA1BF9" w:rsidRDefault="006B3E27" w:rsidP="009867A8">
            <w:pPr>
              <w:jc w:val="center"/>
              <w:rPr>
                <w:sz w:val="56"/>
                <w:szCs w:val="56"/>
                <w:rtl/>
                <w:lang w:bidi="ar-EG"/>
              </w:rPr>
            </w:pPr>
          </w:p>
        </w:tc>
        <w:tc>
          <w:tcPr>
            <w:tcW w:w="4537" w:type="dxa"/>
            <w:tcBorders>
              <w:bottom w:val="single" w:sz="4" w:space="0" w:color="auto"/>
            </w:tcBorders>
            <w:vAlign w:val="bottom"/>
          </w:tcPr>
          <w:p w:rsidR="006B3E27" w:rsidRPr="00CA1BF9" w:rsidRDefault="006B3E27" w:rsidP="009867A8">
            <w:pPr>
              <w:spacing w:after="80" w:line="480" w:lineRule="exact"/>
              <w:jc w:val="left"/>
              <w:rPr>
                <w:sz w:val="40"/>
                <w:szCs w:val="40"/>
                <w:rtl/>
              </w:rPr>
            </w:pPr>
            <w:r w:rsidRPr="00CA1BF9">
              <w:rPr>
                <w:rFonts w:hint="cs"/>
                <w:sz w:val="40"/>
                <w:szCs w:val="40"/>
                <w:rtl/>
              </w:rPr>
              <w:t>الأمم المتحدة</w:t>
            </w:r>
          </w:p>
        </w:tc>
        <w:tc>
          <w:tcPr>
            <w:tcW w:w="3828" w:type="dxa"/>
            <w:tcBorders>
              <w:bottom w:val="single" w:sz="4" w:space="0" w:color="auto"/>
            </w:tcBorders>
            <w:vAlign w:val="bottom"/>
          </w:tcPr>
          <w:p w:rsidR="006B3E27" w:rsidRPr="00CA1BF9" w:rsidRDefault="00983C66" w:rsidP="000D76D0">
            <w:pPr>
              <w:bidi w:val="0"/>
              <w:spacing w:after="20" w:line="440" w:lineRule="exact"/>
              <w:jc w:val="left"/>
              <w:rPr>
                <w:szCs w:val="20"/>
              </w:rPr>
            </w:pPr>
            <w:r w:rsidRPr="00CA1BF9">
              <w:rPr>
                <w:sz w:val="40"/>
                <w:szCs w:val="20"/>
              </w:rPr>
              <w:t>CCPR</w:t>
            </w:r>
            <w:r w:rsidRPr="00CA1BF9">
              <w:rPr>
                <w:szCs w:val="20"/>
              </w:rPr>
              <w:t>/C/120/2</w:t>
            </w:r>
            <w:r w:rsidR="00253BA3" w:rsidRPr="00253BA3">
              <w:rPr>
                <w:rStyle w:val="FootnoteReference"/>
                <w:sz w:val="20"/>
                <w:vertAlign w:val="baseline"/>
                <w:rtl/>
              </w:rPr>
              <w:footnoteReference w:customMarkFollows="1" w:id="1"/>
              <w:t>*</w:t>
            </w:r>
          </w:p>
        </w:tc>
      </w:tr>
      <w:tr w:rsidR="006B3E27" w:rsidRPr="00CA1BF9" w:rsidTr="009867A8">
        <w:trPr>
          <w:trHeight w:hRule="exact" w:val="2835"/>
        </w:trPr>
        <w:tc>
          <w:tcPr>
            <w:tcW w:w="1274" w:type="dxa"/>
            <w:tcBorders>
              <w:top w:val="single" w:sz="4" w:space="0" w:color="auto"/>
              <w:bottom w:val="single" w:sz="12" w:space="0" w:color="auto"/>
            </w:tcBorders>
          </w:tcPr>
          <w:p w:rsidR="006B3E27" w:rsidRPr="00CA1BF9" w:rsidRDefault="0059622A" w:rsidP="009867A8">
            <w:pPr>
              <w:jc w:val="center"/>
              <w:rPr>
                <w:sz w:val="56"/>
                <w:szCs w:val="56"/>
                <w:rtl/>
              </w:rPr>
            </w:pPr>
            <w:r w:rsidRPr="00CA1BF9">
              <w:rPr>
                <w:noProof/>
                <w:sz w:val="56"/>
                <w:szCs w:val="56"/>
              </w:rPr>
              <w:drawing>
                <wp:inline distT="0" distB="0" distL="0" distR="0" wp14:anchorId="29DE4E62" wp14:editId="5071CDE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CA1BF9" w:rsidRDefault="00ED7442" w:rsidP="009867A8">
            <w:pPr>
              <w:spacing w:before="120" w:after="40" w:line="640" w:lineRule="exact"/>
              <w:jc w:val="left"/>
              <w:rPr>
                <w:b/>
                <w:bCs/>
                <w:sz w:val="56"/>
                <w:szCs w:val="56"/>
              </w:rPr>
            </w:pPr>
            <w:r w:rsidRPr="00CA1BF9">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rsidR="006B3E27" w:rsidRPr="00CA1BF9" w:rsidRDefault="00A171BF" w:rsidP="00A171BF">
            <w:pPr>
              <w:bidi w:val="0"/>
              <w:spacing w:before="240"/>
              <w:jc w:val="left"/>
              <w:rPr>
                <w:szCs w:val="20"/>
              </w:rPr>
            </w:pPr>
            <w:r w:rsidRPr="00CA1BF9">
              <w:rPr>
                <w:szCs w:val="20"/>
              </w:rPr>
              <w:t>Distr.: General</w:t>
            </w:r>
          </w:p>
          <w:p w:rsidR="00A171BF" w:rsidRPr="00CA1BF9" w:rsidRDefault="00A171BF" w:rsidP="00A171BF">
            <w:pPr>
              <w:bidi w:val="0"/>
              <w:jc w:val="left"/>
              <w:rPr>
                <w:szCs w:val="20"/>
              </w:rPr>
            </w:pPr>
            <w:r w:rsidRPr="00CA1BF9">
              <w:rPr>
                <w:szCs w:val="20"/>
              </w:rPr>
              <w:t>8 September 2017</w:t>
            </w:r>
          </w:p>
          <w:p w:rsidR="00A171BF" w:rsidRPr="00CA1BF9" w:rsidRDefault="00A171BF" w:rsidP="00A171BF">
            <w:pPr>
              <w:bidi w:val="0"/>
              <w:jc w:val="left"/>
              <w:rPr>
                <w:szCs w:val="20"/>
              </w:rPr>
            </w:pPr>
            <w:r w:rsidRPr="00CA1BF9">
              <w:rPr>
                <w:szCs w:val="20"/>
              </w:rPr>
              <w:t>Arabic</w:t>
            </w:r>
          </w:p>
          <w:p w:rsidR="00A171BF" w:rsidRPr="00CA1BF9" w:rsidRDefault="00A171BF" w:rsidP="00A171BF">
            <w:pPr>
              <w:bidi w:val="0"/>
              <w:jc w:val="left"/>
              <w:rPr>
                <w:szCs w:val="20"/>
              </w:rPr>
            </w:pPr>
            <w:r w:rsidRPr="00CA1BF9">
              <w:rPr>
                <w:szCs w:val="20"/>
              </w:rPr>
              <w:t>Original: English</w:t>
            </w:r>
          </w:p>
        </w:tc>
      </w:tr>
    </w:tbl>
    <w:p w:rsidR="00A876D5" w:rsidRPr="00CA1BF9" w:rsidRDefault="00A876D5" w:rsidP="00A876D5">
      <w:pPr>
        <w:spacing w:before="120" w:after="120" w:line="380" w:lineRule="exact"/>
        <w:rPr>
          <w:b/>
          <w:bCs/>
          <w:sz w:val="26"/>
          <w:szCs w:val="36"/>
          <w:rtl/>
          <w:lang w:bidi="ar-DZ"/>
        </w:rPr>
      </w:pPr>
      <w:r w:rsidRPr="00CA1BF9">
        <w:rPr>
          <w:rFonts w:hint="cs"/>
          <w:b/>
          <w:bCs/>
          <w:sz w:val="26"/>
          <w:szCs w:val="36"/>
          <w:rtl/>
        </w:rPr>
        <w:t>اللجنة المعنية بحقوق الإنسان</w:t>
      </w:r>
    </w:p>
    <w:p w:rsidR="00A876D5" w:rsidRPr="00CA1BF9" w:rsidRDefault="00A876D5" w:rsidP="00353BEA">
      <w:pPr>
        <w:pStyle w:val="HChGA"/>
        <w:rPr>
          <w:rtl/>
        </w:rPr>
      </w:pPr>
      <w:r w:rsidRPr="00CA1BF9">
        <w:rPr>
          <w:rtl/>
        </w:rPr>
        <w:tab/>
      </w:r>
      <w:r w:rsidRPr="00CA1BF9">
        <w:rPr>
          <w:rtl/>
        </w:rPr>
        <w:tab/>
      </w:r>
      <w:r w:rsidRPr="00CA1BF9">
        <w:rPr>
          <w:rFonts w:hint="cs"/>
          <w:rtl/>
        </w:rPr>
        <w:t>تقرير متابعة الملاحظات الختامية للجنة المعنية بحقوق الإنسان</w:t>
      </w:r>
      <w:r w:rsidR="00253BA3" w:rsidRPr="00253BA3">
        <w:rPr>
          <w:rStyle w:val="FootnoteReference"/>
          <w:rFonts w:hint="cs"/>
          <w:sz w:val="20"/>
          <w:vertAlign w:val="baseline"/>
          <w:rtl/>
        </w:rPr>
        <w:t>*</w:t>
      </w:r>
      <w:r w:rsidR="00353BEA" w:rsidRPr="00CA1BF9">
        <w:rPr>
          <w:rStyle w:val="FootnoteReference"/>
          <w:b/>
          <w:bCs w:val="0"/>
          <w:sz w:val="20"/>
          <w:vertAlign w:val="baseline"/>
          <w:rtl/>
        </w:rPr>
        <w:footnoteReference w:customMarkFollows="1" w:id="2"/>
        <w:t>*</w:t>
      </w:r>
    </w:p>
    <w:p w:rsidR="00A876D5" w:rsidRPr="00CA1BF9" w:rsidRDefault="00A876D5" w:rsidP="00A876D5">
      <w:pPr>
        <w:pStyle w:val="HChGA"/>
        <w:rPr>
          <w:rtl/>
        </w:rPr>
      </w:pPr>
      <w:r w:rsidRPr="00CA1BF9">
        <w:rPr>
          <w:rtl/>
        </w:rPr>
        <w:tab/>
      </w:r>
      <w:r w:rsidRPr="00CA1BF9">
        <w:rPr>
          <w:rFonts w:hint="cs"/>
          <w:rtl/>
        </w:rPr>
        <w:t>أولاً-</w:t>
      </w:r>
      <w:r w:rsidRPr="00CA1BF9">
        <w:rPr>
          <w:rFonts w:hint="cs"/>
          <w:rtl/>
        </w:rPr>
        <w:tab/>
        <w:t xml:space="preserve">مقدمة </w:t>
      </w:r>
    </w:p>
    <w:p w:rsidR="00A876D5" w:rsidRPr="00CA1BF9" w:rsidRDefault="00A876D5" w:rsidP="00A876D5">
      <w:pPr>
        <w:pStyle w:val="SingleTxtGA"/>
        <w:rPr>
          <w:rtl/>
        </w:rPr>
      </w:pPr>
      <w:r w:rsidRPr="00CA1BF9">
        <w:rPr>
          <w:rFonts w:hint="cs"/>
          <w:rtl/>
        </w:rPr>
        <w:t>1-</w:t>
      </w:r>
      <w:r w:rsidRPr="00CA1BF9">
        <w:rPr>
          <w:rFonts w:hint="cs"/>
          <w:rtl/>
        </w:rPr>
        <w:tab/>
        <w:t xml:space="preserve">يجوز للجنة المعنية بحقوق الإنسان، وفقاً للفقرة 4 من المادة 40 من العهد الدولي الخاص بالحقوق المدنية والسياسية، أن تعد تقارير متابعة استناداً إلى مختلف مواد العهد وأحكامه، وذلك لمساعدة الدول الأطراف على الوفاء بالتزاماتها فيما يتعلق بتقديم التقارير. وقد أُعد هذا التقرير عملاً بتلك المادة. </w:t>
      </w:r>
    </w:p>
    <w:p w:rsidR="00B54045" w:rsidRPr="00CA1BF9" w:rsidRDefault="00A876D5" w:rsidP="00353BEA">
      <w:pPr>
        <w:pStyle w:val="SingleTxtGA"/>
        <w:rPr>
          <w:rtl/>
        </w:rPr>
      </w:pPr>
      <w:r w:rsidRPr="00CA1BF9">
        <w:rPr>
          <w:rFonts w:hint="cs"/>
          <w:rtl/>
        </w:rPr>
        <w:t>2-</w:t>
      </w:r>
      <w:r w:rsidRPr="00CA1BF9">
        <w:rPr>
          <w:rFonts w:hint="cs"/>
          <w:rtl/>
        </w:rPr>
        <w:tab/>
        <w:t xml:space="preserve">ويعرض التقرير المعلومات التي تلقتها المقررة الخاصة المعنية بمتابعة الملاحظات الختامية وتقييمات اللجنة والقرارات التي اعتمدتها خلال دورتها 120. وترد جميع المعلومات المتاحة عن إجراء المتابعة الذي استخدمته اللجنة منذ دورتها 105، المعقودة في تموز/يوليه 2012، في جدول يمكن الاطلاع عليه في الصفحة الشبكية التالية: </w:t>
      </w:r>
      <w:hyperlink r:id="rId9" w:history="1">
        <w:r w:rsidRPr="00CA1BF9">
          <w:rPr>
            <w:rStyle w:val="Hyperlink"/>
            <w:color w:val="auto"/>
            <w:u w:val="none"/>
          </w:rPr>
          <w:t>http://tbinternet.ohchr.org/Treaties/</w:t>
        </w:r>
        <w:r w:rsidRPr="00CA1BF9">
          <w:rPr>
            <w:rStyle w:val="Hyperlink"/>
            <w:color w:val="auto"/>
            <w:u w:val="none"/>
          </w:rPr>
          <w:br/>
          <w:t>CCPR/Shared%20Documents/1_Global/INT_CCPR_UCS_120_26105_E.pdf</w:t>
        </w:r>
      </w:hyperlink>
      <w:r w:rsidRPr="00CA1BF9">
        <w:rPr>
          <w:rFonts w:hint="cs"/>
          <w:rtl/>
        </w:rPr>
        <w:t xml:space="preserve">. </w:t>
      </w:r>
    </w:p>
    <w:tbl>
      <w:tblPr>
        <w:bidiVisual/>
        <w:tblW w:w="7271" w:type="dxa"/>
        <w:tblInd w:w="1191"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569"/>
        <w:gridCol w:w="6702"/>
      </w:tblGrid>
      <w:tr w:rsidR="00A876D5" w:rsidRPr="00CA1BF9" w:rsidTr="00F873F8">
        <w:trPr>
          <w:cantSplit/>
          <w:tblHeader/>
        </w:trPr>
        <w:tc>
          <w:tcPr>
            <w:tcW w:w="7271" w:type="dxa"/>
            <w:gridSpan w:val="2"/>
            <w:tcBorders>
              <w:top w:val="single" w:sz="4" w:space="0" w:color="auto"/>
              <w:bottom w:val="single" w:sz="12" w:space="0" w:color="auto"/>
            </w:tcBorders>
            <w:shd w:val="clear" w:color="auto" w:fill="auto"/>
            <w:vAlign w:val="bottom"/>
          </w:tcPr>
          <w:p w:rsidR="00A876D5" w:rsidRPr="00CA1BF9" w:rsidRDefault="00A876D5" w:rsidP="00F873F8">
            <w:pPr>
              <w:spacing w:before="40" w:after="40" w:line="300" w:lineRule="exact"/>
              <w:ind w:left="57" w:right="57"/>
              <w:rPr>
                <w:i/>
                <w:iCs/>
                <w:szCs w:val="28"/>
                <w:rtl/>
              </w:rPr>
            </w:pPr>
            <w:r w:rsidRPr="00CA1BF9">
              <w:rPr>
                <w:rFonts w:hint="cs"/>
                <w:i/>
                <w:iCs/>
                <w:szCs w:val="28"/>
                <w:rtl/>
              </w:rPr>
              <w:t>تقييم الردود</w:t>
            </w:r>
            <w:r w:rsidRPr="00CA1BF9">
              <w:rPr>
                <w:szCs w:val="28"/>
                <w:vertAlign w:val="superscript"/>
                <w:rtl/>
              </w:rPr>
              <w:t>(</w:t>
            </w:r>
            <w:r w:rsidRPr="00CA1BF9">
              <w:rPr>
                <w:b/>
                <w:szCs w:val="28"/>
                <w:vertAlign w:val="superscript"/>
                <w:rtl/>
              </w:rPr>
              <w:footnoteReference w:id="3"/>
            </w:r>
            <w:r w:rsidRPr="00CA1BF9">
              <w:rPr>
                <w:szCs w:val="28"/>
                <w:vertAlign w:val="superscript"/>
                <w:rtl/>
              </w:rPr>
              <w:t>)</w:t>
            </w:r>
          </w:p>
        </w:tc>
      </w:tr>
      <w:tr w:rsidR="00A876D5" w:rsidRPr="00CA1BF9" w:rsidTr="00F873F8">
        <w:trPr>
          <w:cantSplit/>
        </w:trPr>
        <w:tc>
          <w:tcPr>
            <w:tcW w:w="569" w:type="dxa"/>
            <w:tcBorders>
              <w:top w:val="single" w:sz="12" w:space="0" w:color="auto"/>
            </w:tcBorders>
            <w:shd w:val="clear" w:color="auto" w:fill="auto"/>
          </w:tcPr>
          <w:p w:rsidR="00A876D5" w:rsidRPr="00CA1BF9" w:rsidRDefault="00A876D5" w:rsidP="00F873F8">
            <w:pPr>
              <w:spacing w:before="40" w:after="40" w:line="300" w:lineRule="exact"/>
              <w:ind w:left="57" w:right="57"/>
              <w:rPr>
                <w:szCs w:val="28"/>
              </w:rPr>
            </w:pPr>
            <w:r w:rsidRPr="00CA1BF9">
              <w:rPr>
                <w:rFonts w:hint="cs"/>
                <w:szCs w:val="28"/>
                <w:rtl/>
              </w:rPr>
              <w:t>ألف</w:t>
            </w:r>
          </w:p>
        </w:tc>
        <w:tc>
          <w:tcPr>
            <w:tcW w:w="6702" w:type="dxa"/>
            <w:tcBorders>
              <w:top w:val="single" w:sz="12" w:space="0" w:color="auto"/>
            </w:tcBorders>
            <w:shd w:val="clear" w:color="auto" w:fill="auto"/>
          </w:tcPr>
          <w:p w:rsidR="00A876D5" w:rsidRPr="00CA1BF9" w:rsidRDefault="00A876D5" w:rsidP="00F873F8">
            <w:pPr>
              <w:spacing w:before="40" w:after="40" w:line="300" w:lineRule="exact"/>
              <w:ind w:left="57" w:right="57"/>
              <w:rPr>
                <w:szCs w:val="28"/>
              </w:rPr>
            </w:pPr>
            <w:r w:rsidRPr="00CA1BF9">
              <w:rPr>
                <w:rFonts w:hint="cs"/>
                <w:bCs/>
                <w:szCs w:val="28"/>
                <w:rtl/>
              </w:rPr>
              <w:t>رد/إجراء مرضٍ إلى حد كبير:</w:t>
            </w:r>
            <w:r w:rsidRPr="00CA1BF9">
              <w:rPr>
                <w:rFonts w:hint="cs"/>
                <w:b/>
                <w:szCs w:val="28"/>
                <w:rtl/>
              </w:rPr>
              <w:t xml:space="preserve"> قدمت الدولة الطرف أدلة على اتخاذ إجراءات هامة لتنفيذ توصيات اللجنة. </w:t>
            </w:r>
          </w:p>
        </w:tc>
      </w:tr>
      <w:tr w:rsidR="00A876D5" w:rsidRPr="00CA1BF9" w:rsidTr="00F873F8">
        <w:trPr>
          <w:cantSplit/>
        </w:trPr>
        <w:tc>
          <w:tcPr>
            <w:tcW w:w="569" w:type="dxa"/>
            <w:shd w:val="clear" w:color="auto" w:fill="auto"/>
          </w:tcPr>
          <w:p w:rsidR="00A876D5" w:rsidRPr="00CA1BF9" w:rsidRDefault="00A876D5" w:rsidP="00F873F8">
            <w:pPr>
              <w:spacing w:before="40" w:after="40" w:line="300" w:lineRule="exact"/>
              <w:ind w:left="57" w:right="57"/>
              <w:rPr>
                <w:szCs w:val="28"/>
              </w:rPr>
            </w:pPr>
            <w:r w:rsidRPr="00CA1BF9">
              <w:rPr>
                <w:rFonts w:hint="cs"/>
                <w:szCs w:val="28"/>
                <w:rtl/>
              </w:rPr>
              <w:t>باء</w:t>
            </w:r>
          </w:p>
        </w:tc>
        <w:tc>
          <w:tcPr>
            <w:tcW w:w="6702" w:type="dxa"/>
            <w:shd w:val="clear" w:color="auto" w:fill="auto"/>
          </w:tcPr>
          <w:p w:rsidR="00A876D5" w:rsidRPr="00CA1BF9" w:rsidRDefault="00A876D5" w:rsidP="00F873F8">
            <w:pPr>
              <w:spacing w:before="40" w:after="40" w:line="300" w:lineRule="exact"/>
              <w:ind w:left="57" w:right="57"/>
              <w:rPr>
                <w:szCs w:val="28"/>
              </w:rPr>
            </w:pPr>
            <w:r w:rsidRPr="00CA1BF9">
              <w:rPr>
                <w:rFonts w:hint="cs"/>
                <w:bCs/>
                <w:szCs w:val="28"/>
                <w:rtl/>
              </w:rPr>
              <w:t>رد/إجراء مرضٍ جزئياً:</w:t>
            </w:r>
            <w:r w:rsidRPr="00CA1BF9">
              <w:rPr>
                <w:rFonts w:hint="cs"/>
                <w:b/>
                <w:szCs w:val="28"/>
                <w:rtl/>
              </w:rPr>
              <w:t xml:space="preserve"> اتخذت الدولة الطرف خطوات لتنفيذ التوصية، ولكن لا يزال يتعين عليها تقديم معلومات إضافية أو اتخاذ مزيد من الإجراءات. </w:t>
            </w:r>
          </w:p>
        </w:tc>
      </w:tr>
      <w:tr w:rsidR="00A876D5" w:rsidRPr="00CA1BF9" w:rsidTr="00F873F8">
        <w:trPr>
          <w:cantSplit/>
        </w:trPr>
        <w:tc>
          <w:tcPr>
            <w:tcW w:w="569" w:type="dxa"/>
            <w:shd w:val="clear" w:color="auto" w:fill="auto"/>
          </w:tcPr>
          <w:p w:rsidR="00A876D5" w:rsidRPr="00CA1BF9" w:rsidRDefault="00A876D5" w:rsidP="00F873F8">
            <w:pPr>
              <w:spacing w:before="40" w:after="40" w:line="300" w:lineRule="exact"/>
              <w:ind w:left="57" w:right="57"/>
              <w:rPr>
                <w:szCs w:val="28"/>
              </w:rPr>
            </w:pPr>
            <w:r w:rsidRPr="00CA1BF9">
              <w:rPr>
                <w:rFonts w:hint="cs"/>
                <w:szCs w:val="28"/>
                <w:rtl/>
              </w:rPr>
              <w:t>جيم</w:t>
            </w:r>
          </w:p>
        </w:tc>
        <w:tc>
          <w:tcPr>
            <w:tcW w:w="6702" w:type="dxa"/>
            <w:shd w:val="clear" w:color="auto" w:fill="auto"/>
          </w:tcPr>
          <w:p w:rsidR="00A876D5" w:rsidRPr="00CA1BF9" w:rsidRDefault="00A876D5" w:rsidP="00F873F8">
            <w:pPr>
              <w:spacing w:before="40" w:after="40" w:line="300" w:lineRule="exact"/>
              <w:ind w:left="57" w:right="57"/>
              <w:rPr>
                <w:szCs w:val="28"/>
              </w:rPr>
            </w:pPr>
            <w:r w:rsidRPr="00CA1BF9">
              <w:rPr>
                <w:rFonts w:hint="cs"/>
                <w:bCs/>
                <w:szCs w:val="28"/>
                <w:rtl/>
              </w:rPr>
              <w:t>رد/إجراء غير مرضٍ:</w:t>
            </w:r>
            <w:r w:rsidRPr="00CA1BF9">
              <w:rPr>
                <w:rFonts w:hint="cs"/>
                <w:b/>
                <w:szCs w:val="28"/>
                <w:rtl/>
              </w:rPr>
              <w:t xml:space="preserve"> ورد رد لكن الإجراءات المتخذة أو المعلومات المقدمة غير ملائمة أو</w:t>
            </w:r>
            <w:r w:rsidR="005F7AD7">
              <w:rPr>
                <w:rFonts w:hint="eastAsia"/>
                <w:b/>
                <w:szCs w:val="28"/>
                <w:rtl/>
              </w:rPr>
              <w:t> </w:t>
            </w:r>
            <w:r w:rsidRPr="00CA1BF9">
              <w:rPr>
                <w:rFonts w:hint="cs"/>
                <w:b/>
                <w:szCs w:val="28"/>
                <w:rtl/>
              </w:rPr>
              <w:t>لا</w:t>
            </w:r>
            <w:r w:rsidR="00A45690">
              <w:rPr>
                <w:rFonts w:hint="eastAsia"/>
                <w:b/>
                <w:szCs w:val="28"/>
                <w:rtl/>
              </w:rPr>
              <w:t> </w:t>
            </w:r>
            <w:r w:rsidRPr="00CA1BF9">
              <w:rPr>
                <w:rFonts w:hint="cs"/>
                <w:b/>
                <w:szCs w:val="28"/>
                <w:rtl/>
              </w:rPr>
              <w:t xml:space="preserve">تؤدي إلى تنفيذ التوصيات. </w:t>
            </w:r>
          </w:p>
        </w:tc>
      </w:tr>
      <w:tr w:rsidR="00A876D5" w:rsidRPr="00CA1BF9" w:rsidTr="00F873F8">
        <w:trPr>
          <w:cantSplit/>
        </w:trPr>
        <w:tc>
          <w:tcPr>
            <w:tcW w:w="569" w:type="dxa"/>
            <w:shd w:val="clear" w:color="auto" w:fill="auto"/>
          </w:tcPr>
          <w:p w:rsidR="00A876D5" w:rsidRPr="00CA1BF9" w:rsidRDefault="00A876D5" w:rsidP="00F873F8">
            <w:pPr>
              <w:spacing w:before="40" w:after="40" w:line="300" w:lineRule="exact"/>
              <w:ind w:left="57" w:right="57"/>
              <w:rPr>
                <w:szCs w:val="28"/>
              </w:rPr>
            </w:pPr>
            <w:r w:rsidRPr="00CA1BF9">
              <w:rPr>
                <w:rFonts w:hint="cs"/>
                <w:szCs w:val="28"/>
                <w:rtl/>
              </w:rPr>
              <w:t>دال</w:t>
            </w:r>
          </w:p>
        </w:tc>
        <w:tc>
          <w:tcPr>
            <w:tcW w:w="6702" w:type="dxa"/>
            <w:shd w:val="clear" w:color="auto" w:fill="auto"/>
          </w:tcPr>
          <w:p w:rsidR="00A876D5" w:rsidRPr="00CA1BF9" w:rsidRDefault="00A876D5" w:rsidP="00F873F8">
            <w:pPr>
              <w:spacing w:before="40" w:after="40" w:line="300" w:lineRule="exact"/>
              <w:ind w:left="57" w:right="57"/>
              <w:rPr>
                <w:szCs w:val="28"/>
              </w:rPr>
            </w:pPr>
            <w:r w:rsidRPr="00CA1BF9">
              <w:rPr>
                <w:rFonts w:hint="cs"/>
                <w:bCs/>
                <w:szCs w:val="28"/>
                <w:rtl/>
              </w:rPr>
              <w:t>لا تعاون مع اللجنة:</w:t>
            </w:r>
            <w:r w:rsidRPr="00CA1BF9">
              <w:rPr>
                <w:rFonts w:hint="cs"/>
                <w:b/>
                <w:szCs w:val="28"/>
                <w:rtl/>
              </w:rPr>
              <w:t xml:space="preserve"> لم يرد أي تقرير متابعة بعد توجيه رسالة تذكير أو عدة رسائل تذكير. </w:t>
            </w:r>
          </w:p>
        </w:tc>
      </w:tr>
      <w:tr w:rsidR="00A876D5" w:rsidRPr="00CA1BF9" w:rsidTr="00F873F8">
        <w:trPr>
          <w:cantSplit/>
        </w:trPr>
        <w:tc>
          <w:tcPr>
            <w:tcW w:w="569" w:type="dxa"/>
            <w:shd w:val="clear" w:color="auto" w:fill="auto"/>
          </w:tcPr>
          <w:p w:rsidR="00A876D5" w:rsidRPr="00CA1BF9" w:rsidRDefault="00A876D5" w:rsidP="00F873F8">
            <w:pPr>
              <w:spacing w:before="40" w:after="40" w:line="300" w:lineRule="exact"/>
              <w:ind w:left="57" w:right="57"/>
              <w:rPr>
                <w:szCs w:val="28"/>
              </w:rPr>
            </w:pPr>
            <w:r w:rsidRPr="00CA1BF9">
              <w:rPr>
                <w:rFonts w:hint="cs"/>
                <w:szCs w:val="28"/>
                <w:rtl/>
              </w:rPr>
              <w:t>هاء</w:t>
            </w:r>
          </w:p>
        </w:tc>
        <w:tc>
          <w:tcPr>
            <w:tcW w:w="6702" w:type="dxa"/>
            <w:shd w:val="clear" w:color="auto" w:fill="auto"/>
          </w:tcPr>
          <w:p w:rsidR="00A876D5" w:rsidRPr="00CA1BF9" w:rsidRDefault="00A876D5" w:rsidP="00F873F8">
            <w:pPr>
              <w:spacing w:before="40" w:after="40" w:line="300" w:lineRule="exact"/>
              <w:ind w:left="57" w:right="57"/>
              <w:rPr>
                <w:bCs/>
                <w:szCs w:val="28"/>
              </w:rPr>
            </w:pPr>
            <w:r w:rsidRPr="00CA1BF9">
              <w:rPr>
                <w:rFonts w:hint="cs"/>
                <w:bCs/>
                <w:szCs w:val="28"/>
                <w:rtl/>
              </w:rPr>
              <w:t>المعلومات المقدمة أو التدابير المتخذة</w:t>
            </w:r>
            <w:r w:rsidR="00544A57" w:rsidRPr="00CA1BF9">
              <w:rPr>
                <w:rFonts w:hint="cs"/>
                <w:bCs/>
                <w:szCs w:val="28"/>
                <w:rtl/>
              </w:rPr>
              <w:t xml:space="preserve"> تنافي التوصية أو تنم عن رفضها</w:t>
            </w:r>
          </w:p>
        </w:tc>
      </w:tr>
    </w:tbl>
    <w:p w:rsidR="00F463E9" w:rsidRPr="00CA1BF9" w:rsidRDefault="00F463E9" w:rsidP="005A3016">
      <w:pPr>
        <w:pStyle w:val="HChGA"/>
        <w:spacing w:after="160" w:line="400" w:lineRule="exact"/>
        <w:rPr>
          <w:rtl/>
        </w:rPr>
      </w:pPr>
      <w:r w:rsidRPr="00CA1BF9">
        <w:rPr>
          <w:rtl/>
        </w:rPr>
        <w:lastRenderedPageBreak/>
        <w:tab/>
      </w:r>
      <w:r w:rsidRPr="00CA1BF9">
        <w:rPr>
          <w:rFonts w:hint="cs"/>
          <w:rtl/>
        </w:rPr>
        <w:t>ثانياً-</w:t>
      </w:r>
      <w:r w:rsidRPr="00CA1BF9">
        <w:rPr>
          <w:rFonts w:hint="cs"/>
          <w:rtl/>
        </w:rPr>
        <w:tab/>
        <w:t>تقييم معلومات المتابعة</w:t>
      </w:r>
    </w:p>
    <w:p w:rsidR="00F463E9" w:rsidRPr="00CA1BF9" w:rsidRDefault="00F463E9" w:rsidP="005A3016">
      <w:pPr>
        <w:pStyle w:val="H1GA"/>
        <w:spacing w:before="160" w:after="160" w:line="380" w:lineRule="exact"/>
        <w:rPr>
          <w:rtl/>
        </w:rPr>
      </w:pPr>
      <w:r w:rsidRPr="00CA1BF9">
        <w:rPr>
          <w:rtl/>
        </w:rPr>
        <w:tab/>
      </w:r>
      <w:r w:rsidRPr="00CA1BF9">
        <w:rPr>
          <w:rtl/>
        </w:rPr>
        <w:tab/>
      </w:r>
      <w:r w:rsidRPr="00CA1BF9">
        <w:rPr>
          <w:rFonts w:hint="cs"/>
          <w:rtl/>
        </w:rPr>
        <w:t>قائمة الدول الأطراف التي حصلت على تقييم بدرجة [دال] لعدم تعاونها مع اللجنة في إطار إجراء متابعة الملاحظات الختامية</w:t>
      </w:r>
      <w:r w:rsidRPr="00126DE3">
        <w:rPr>
          <w:b w:val="0"/>
          <w:bCs w:val="0"/>
          <w:sz w:val="20"/>
          <w:szCs w:val="30"/>
          <w:vertAlign w:val="superscript"/>
          <w:rtl/>
        </w:rPr>
        <w:t>(</w:t>
      </w:r>
      <w:r w:rsidRPr="00126DE3">
        <w:rPr>
          <w:b w:val="0"/>
          <w:bCs w:val="0"/>
          <w:sz w:val="20"/>
          <w:szCs w:val="30"/>
          <w:vertAlign w:val="superscript"/>
          <w:rtl/>
        </w:rPr>
        <w:footnoteReference w:id="4"/>
      </w:r>
      <w:r w:rsidRPr="00126DE3">
        <w:rPr>
          <w:b w:val="0"/>
          <w:bCs w:val="0"/>
          <w:sz w:val="20"/>
          <w:szCs w:val="30"/>
          <w:vertAlign w:val="superscript"/>
          <w:rtl/>
        </w:rPr>
        <w:t>)</w:t>
      </w:r>
    </w:p>
    <w:tbl>
      <w:tblPr>
        <w:bidiVisual/>
        <w:tblW w:w="9618"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55"/>
        <w:gridCol w:w="1204"/>
        <w:gridCol w:w="2477"/>
        <w:gridCol w:w="2310"/>
        <w:gridCol w:w="3172"/>
      </w:tblGrid>
      <w:tr w:rsidR="00CA1BF9" w:rsidRPr="00CA1BF9" w:rsidTr="00A507E2">
        <w:trPr>
          <w:tblHeader/>
        </w:trPr>
        <w:tc>
          <w:tcPr>
            <w:tcW w:w="455" w:type="dxa"/>
            <w:tcBorders>
              <w:top w:val="single" w:sz="4" w:space="0" w:color="auto"/>
              <w:bottom w:val="single" w:sz="12" w:space="0" w:color="auto"/>
            </w:tcBorders>
            <w:shd w:val="clear" w:color="auto" w:fill="auto"/>
            <w:vAlign w:val="bottom"/>
          </w:tcPr>
          <w:p w:rsidR="00BE3722" w:rsidRPr="00CA1BF9" w:rsidRDefault="00BE3722" w:rsidP="005A3016">
            <w:pPr>
              <w:spacing w:before="20" w:after="40" w:line="280" w:lineRule="exact"/>
              <w:ind w:left="57" w:right="57"/>
              <w:rPr>
                <w:i/>
                <w:iCs/>
                <w:sz w:val="18"/>
                <w:szCs w:val="26"/>
                <w:rtl/>
              </w:rPr>
            </w:pPr>
          </w:p>
        </w:tc>
        <w:tc>
          <w:tcPr>
            <w:tcW w:w="1204" w:type="dxa"/>
            <w:tcBorders>
              <w:top w:val="single" w:sz="4" w:space="0" w:color="auto"/>
              <w:bottom w:val="single" w:sz="12" w:space="0" w:color="auto"/>
            </w:tcBorders>
            <w:shd w:val="clear" w:color="auto" w:fill="auto"/>
            <w:vAlign w:val="bottom"/>
          </w:tcPr>
          <w:p w:rsidR="00BE3722" w:rsidRPr="00CA1BF9" w:rsidRDefault="00BE3722" w:rsidP="005A3016">
            <w:pPr>
              <w:spacing w:before="20" w:after="40" w:line="280" w:lineRule="exact"/>
              <w:ind w:left="57" w:right="57"/>
              <w:rPr>
                <w:i/>
                <w:iCs/>
                <w:sz w:val="18"/>
                <w:szCs w:val="26"/>
                <w:lang w:val="en-GB"/>
              </w:rPr>
            </w:pPr>
            <w:r w:rsidRPr="00CA1BF9">
              <w:rPr>
                <w:rFonts w:hint="cs"/>
                <w:i/>
                <w:iCs/>
                <w:sz w:val="18"/>
                <w:szCs w:val="26"/>
                <w:rtl/>
              </w:rPr>
              <w:t>الدولة الطرف</w:t>
            </w:r>
          </w:p>
        </w:tc>
        <w:tc>
          <w:tcPr>
            <w:tcW w:w="2477" w:type="dxa"/>
            <w:tcBorders>
              <w:top w:val="single" w:sz="4" w:space="0" w:color="auto"/>
              <w:bottom w:val="single" w:sz="12" w:space="0" w:color="auto"/>
            </w:tcBorders>
            <w:shd w:val="clear" w:color="auto" w:fill="auto"/>
            <w:vAlign w:val="bottom"/>
          </w:tcPr>
          <w:p w:rsidR="00BE3722" w:rsidRPr="00CA1BF9" w:rsidRDefault="00BE3722" w:rsidP="005A3016">
            <w:pPr>
              <w:spacing w:before="20" w:after="40" w:line="280" w:lineRule="exact"/>
              <w:ind w:left="57" w:right="57"/>
              <w:rPr>
                <w:i/>
                <w:iCs/>
                <w:sz w:val="18"/>
                <w:szCs w:val="26"/>
                <w:lang w:val="en-GB"/>
              </w:rPr>
            </w:pPr>
            <w:r w:rsidRPr="00CA1BF9">
              <w:rPr>
                <w:rFonts w:hint="cs"/>
                <w:i/>
                <w:iCs/>
                <w:sz w:val="18"/>
                <w:szCs w:val="26"/>
                <w:rtl/>
              </w:rPr>
              <w:t>الملاحظات الختامية</w:t>
            </w:r>
          </w:p>
        </w:tc>
        <w:tc>
          <w:tcPr>
            <w:tcW w:w="2310" w:type="dxa"/>
            <w:tcBorders>
              <w:top w:val="single" w:sz="4" w:space="0" w:color="auto"/>
              <w:bottom w:val="single" w:sz="12" w:space="0" w:color="auto"/>
            </w:tcBorders>
            <w:shd w:val="clear" w:color="auto" w:fill="auto"/>
            <w:vAlign w:val="bottom"/>
          </w:tcPr>
          <w:p w:rsidR="00BE3722" w:rsidRPr="00CA1BF9" w:rsidRDefault="00BE3722" w:rsidP="005A3016">
            <w:pPr>
              <w:spacing w:before="20" w:after="40" w:line="280" w:lineRule="exact"/>
              <w:ind w:left="57" w:right="57"/>
              <w:rPr>
                <w:i/>
                <w:iCs/>
                <w:spacing w:val="-11"/>
                <w:sz w:val="18"/>
                <w:szCs w:val="26"/>
                <w:lang w:val="en-GB"/>
              </w:rPr>
            </w:pPr>
            <w:r w:rsidRPr="00CA1BF9">
              <w:rPr>
                <w:rFonts w:hint="cs"/>
                <w:i/>
                <w:iCs/>
                <w:spacing w:val="-11"/>
                <w:sz w:val="18"/>
                <w:szCs w:val="26"/>
                <w:rtl/>
              </w:rPr>
              <w:t>تاريخ تقديم تقرير المتابعة (رقم التقرير)</w:t>
            </w:r>
          </w:p>
        </w:tc>
        <w:tc>
          <w:tcPr>
            <w:tcW w:w="3172" w:type="dxa"/>
            <w:tcBorders>
              <w:top w:val="single" w:sz="4" w:space="0" w:color="auto"/>
              <w:bottom w:val="single" w:sz="12" w:space="0" w:color="auto"/>
            </w:tcBorders>
            <w:shd w:val="clear" w:color="auto" w:fill="auto"/>
            <w:vAlign w:val="bottom"/>
          </w:tcPr>
          <w:p w:rsidR="00BE3722" w:rsidRPr="00CA1BF9" w:rsidRDefault="00BE3722" w:rsidP="005A3016">
            <w:pPr>
              <w:spacing w:before="20" w:after="40" w:line="280" w:lineRule="exact"/>
              <w:ind w:left="57" w:right="57"/>
              <w:rPr>
                <w:i/>
                <w:iCs/>
                <w:sz w:val="18"/>
                <w:szCs w:val="26"/>
                <w:lang w:val="en-GB"/>
              </w:rPr>
            </w:pPr>
            <w:r w:rsidRPr="00CA1BF9">
              <w:rPr>
                <w:rFonts w:hint="cs"/>
                <w:i/>
                <w:iCs/>
                <w:sz w:val="18"/>
                <w:szCs w:val="26"/>
                <w:rtl/>
              </w:rPr>
              <w:t>الرسائل التذكيرية والإجراءات ذات الصلة</w:t>
            </w:r>
          </w:p>
        </w:tc>
      </w:tr>
      <w:tr w:rsidR="00CA1BF9" w:rsidRPr="00CA1BF9" w:rsidTr="00A507E2">
        <w:tc>
          <w:tcPr>
            <w:tcW w:w="455" w:type="dxa"/>
            <w:shd w:val="clear" w:color="auto" w:fill="auto"/>
          </w:tcPr>
          <w:p w:rsidR="00BE3722" w:rsidRPr="00CA1BF9" w:rsidRDefault="00253BA3" w:rsidP="005A3016">
            <w:pPr>
              <w:spacing w:before="20" w:after="40" w:line="280" w:lineRule="exact"/>
              <w:ind w:left="57" w:right="57"/>
              <w:rPr>
                <w:sz w:val="18"/>
                <w:szCs w:val="26"/>
                <w:rtl/>
                <w:lang w:val="en-GB"/>
              </w:rPr>
            </w:pPr>
            <w:r>
              <w:rPr>
                <w:rFonts w:hint="cs"/>
                <w:sz w:val="18"/>
                <w:szCs w:val="26"/>
                <w:rtl/>
                <w:lang w:val="en-GB"/>
              </w:rPr>
              <w:t>1</w:t>
            </w:r>
            <w:r w:rsidR="00DF1178" w:rsidRPr="00CA1BF9">
              <w:rPr>
                <w:rFonts w:hint="cs"/>
                <w:sz w:val="18"/>
                <w:szCs w:val="26"/>
                <w:rtl/>
                <w:lang w:val="en-GB"/>
              </w:rPr>
              <w:t>-</w:t>
            </w:r>
          </w:p>
        </w:tc>
        <w:tc>
          <w:tcPr>
            <w:tcW w:w="1204" w:type="dxa"/>
            <w:shd w:val="clear" w:color="auto" w:fill="auto"/>
          </w:tcPr>
          <w:p w:rsidR="00BE3722" w:rsidRPr="00CA1BF9" w:rsidRDefault="00BE3722" w:rsidP="005A3016">
            <w:pPr>
              <w:spacing w:before="20" w:after="40" w:line="280" w:lineRule="exact"/>
              <w:ind w:left="57" w:right="57"/>
              <w:rPr>
                <w:sz w:val="18"/>
                <w:szCs w:val="26"/>
                <w:lang w:val="en-GB"/>
              </w:rPr>
            </w:pPr>
            <w:r w:rsidRPr="00CA1BF9">
              <w:rPr>
                <w:rFonts w:hint="cs"/>
                <w:sz w:val="18"/>
                <w:szCs w:val="26"/>
                <w:rtl/>
              </w:rPr>
              <w:t>كوت ديفوار</w:t>
            </w:r>
          </w:p>
        </w:tc>
        <w:tc>
          <w:tcPr>
            <w:tcW w:w="2477" w:type="dxa"/>
            <w:shd w:val="clear" w:color="auto" w:fill="auto"/>
          </w:tcPr>
          <w:p w:rsidR="00BE3722" w:rsidRPr="00CA1BF9" w:rsidRDefault="00F96FFF" w:rsidP="005A3016">
            <w:pPr>
              <w:spacing w:before="20" w:after="40" w:line="280" w:lineRule="exact"/>
              <w:ind w:left="57" w:right="57"/>
              <w:rPr>
                <w:spacing w:val="-8"/>
                <w:sz w:val="18"/>
                <w:szCs w:val="26"/>
                <w:lang w:val="en-GB"/>
              </w:rPr>
            </w:pPr>
            <w:hyperlink r:id="rId10" w:history="1">
              <w:r w:rsidR="00BE3722" w:rsidRPr="00CA1BF9">
                <w:rPr>
                  <w:rStyle w:val="Hyperlink"/>
                  <w:color w:val="auto"/>
                  <w:spacing w:val="-8"/>
                  <w:sz w:val="18"/>
                  <w:szCs w:val="26"/>
                  <w:u w:val="none"/>
                  <w:lang w:val="en-GB"/>
                </w:rPr>
                <w:t>CCPR/C/CIV/CO/1</w:t>
              </w:r>
            </w:hyperlink>
            <w:r w:rsidR="00BE3722" w:rsidRPr="00CA1BF9">
              <w:rPr>
                <w:spacing w:val="-8"/>
                <w:sz w:val="18"/>
                <w:szCs w:val="26"/>
                <w:lang w:val="en-GB"/>
              </w:rPr>
              <w:br/>
            </w:r>
            <w:r w:rsidR="00BE3722" w:rsidRPr="00CA1BF9">
              <w:rPr>
                <w:rFonts w:hint="cs"/>
                <w:spacing w:val="-8"/>
                <w:sz w:val="18"/>
                <w:szCs w:val="26"/>
                <w:rtl/>
              </w:rPr>
              <w:t>(31 آذار/مارس 2015)</w:t>
            </w:r>
          </w:p>
        </w:tc>
        <w:tc>
          <w:tcPr>
            <w:tcW w:w="2310" w:type="dxa"/>
            <w:shd w:val="clear" w:color="auto" w:fill="auto"/>
          </w:tcPr>
          <w:p w:rsidR="00BE3722" w:rsidRPr="00CA1BF9" w:rsidRDefault="00BE3722" w:rsidP="005A3016">
            <w:pPr>
              <w:spacing w:before="20" w:after="40" w:line="280" w:lineRule="exact"/>
              <w:ind w:left="57" w:right="57"/>
              <w:rPr>
                <w:spacing w:val="-4"/>
                <w:sz w:val="18"/>
                <w:szCs w:val="26"/>
                <w:lang w:val="en-GB"/>
              </w:rPr>
            </w:pPr>
            <w:r w:rsidRPr="00CA1BF9">
              <w:rPr>
                <w:rFonts w:hint="cs"/>
                <w:spacing w:val="-4"/>
                <w:sz w:val="18"/>
                <w:szCs w:val="26"/>
                <w:rtl/>
              </w:rPr>
              <w:t>31 آذار/مارس 2016</w:t>
            </w:r>
          </w:p>
        </w:tc>
        <w:tc>
          <w:tcPr>
            <w:tcW w:w="3172" w:type="dxa"/>
            <w:shd w:val="clear" w:color="auto" w:fill="auto"/>
          </w:tcPr>
          <w:p w:rsidR="00BE3722" w:rsidRPr="00192102" w:rsidRDefault="00BE3722" w:rsidP="005A3016">
            <w:pPr>
              <w:spacing w:before="20" w:after="40" w:line="280" w:lineRule="exact"/>
              <w:ind w:left="57" w:right="57"/>
              <w:rPr>
                <w:spacing w:val="-4"/>
                <w:sz w:val="18"/>
                <w:szCs w:val="26"/>
                <w:rtl/>
              </w:rPr>
            </w:pPr>
            <w:r w:rsidRPr="00192102">
              <w:rPr>
                <w:rFonts w:hint="cs"/>
                <w:spacing w:val="-4"/>
                <w:sz w:val="18"/>
                <w:szCs w:val="26"/>
                <w:rtl/>
              </w:rPr>
              <w:t>رسالة تذكير، 16 آب/أغسطس 2016</w:t>
            </w:r>
            <w:r w:rsidRPr="00192102">
              <w:rPr>
                <w:spacing w:val="-4"/>
                <w:sz w:val="18"/>
                <w:szCs w:val="26"/>
                <w:vertAlign w:val="superscript"/>
                <w:rtl/>
              </w:rPr>
              <w:t>(</w:t>
            </w:r>
            <w:r w:rsidRPr="00192102">
              <w:rPr>
                <w:b/>
                <w:spacing w:val="-4"/>
                <w:sz w:val="18"/>
                <w:szCs w:val="26"/>
                <w:vertAlign w:val="superscript"/>
                <w:rtl/>
              </w:rPr>
              <w:footnoteReference w:id="5"/>
            </w:r>
            <w:r w:rsidRPr="00192102">
              <w:rPr>
                <w:spacing w:val="-4"/>
                <w:sz w:val="18"/>
                <w:szCs w:val="26"/>
                <w:vertAlign w:val="superscript"/>
                <w:rtl/>
              </w:rPr>
              <w:t>)</w:t>
            </w:r>
            <w:r w:rsidRPr="00192102">
              <w:rPr>
                <w:rFonts w:hint="cs"/>
                <w:spacing w:val="-4"/>
                <w:sz w:val="18"/>
                <w:szCs w:val="26"/>
                <w:rtl/>
              </w:rPr>
              <w:t xml:space="preserve"> </w:t>
            </w:r>
          </w:p>
          <w:p w:rsidR="00BE3722" w:rsidRPr="00192102" w:rsidRDefault="00BE3722" w:rsidP="005A3016">
            <w:pPr>
              <w:spacing w:before="20" w:after="40" w:line="280" w:lineRule="exact"/>
              <w:ind w:left="57" w:right="57"/>
              <w:rPr>
                <w:spacing w:val="-4"/>
                <w:sz w:val="18"/>
                <w:szCs w:val="26"/>
                <w:lang w:val="en-GB"/>
              </w:rPr>
            </w:pPr>
            <w:r w:rsidRPr="00192102">
              <w:rPr>
                <w:rFonts w:hint="cs"/>
                <w:spacing w:val="-4"/>
                <w:sz w:val="18"/>
                <w:szCs w:val="26"/>
                <w:rtl/>
              </w:rPr>
              <w:t>دعوة إلى الاجتماع مع المقررة الخاصة، 21 شباط/فبراير 2017</w:t>
            </w:r>
            <w:r w:rsidRPr="00192102">
              <w:rPr>
                <w:spacing w:val="-4"/>
                <w:sz w:val="18"/>
                <w:szCs w:val="26"/>
                <w:vertAlign w:val="superscript"/>
                <w:rtl/>
              </w:rPr>
              <w:t>(</w:t>
            </w:r>
            <w:r w:rsidRPr="00192102">
              <w:rPr>
                <w:b/>
                <w:spacing w:val="-4"/>
                <w:sz w:val="18"/>
                <w:szCs w:val="26"/>
                <w:vertAlign w:val="superscript"/>
                <w:rtl/>
              </w:rPr>
              <w:footnoteReference w:id="6"/>
            </w:r>
            <w:r w:rsidRPr="00192102">
              <w:rPr>
                <w:spacing w:val="-4"/>
                <w:sz w:val="18"/>
                <w:szCs w:val="26"/>
                <w:vertAlign w:val="superscript"/>
                <w:rtl/>
              </w:rPr>
              <w:t>)</w:t>
            </w:r>
            <w:r w:rsidRPr="00192102">
              <w:rPr>
                <w:rFonts w:hint="cs"/>
                <w:spacing w:val="-4"/>
                <w:sz w:val="18"/>
                <w:szCs w:val="26"/>
                <w:rtl/>
              </w:rPr>
              <w:t xml:space="preserve"> (لم يرد رد)</w:t>
            </w:r>
          </w:p>
        </w:tc>
      </w:tr>
      <w:tr w:rsidR="00CA1BF9" w:rsidRPr="00CA1BF9" w:rsidTr="00A507E2">
        <w:tc>
          <w:tcPr>
            <w:tcW w:w="455" w:type="dxa"/>
            <w:tcBorders>
              <w:bottom w:val="nil"/>
            </w:tcBorders>
            <w:shd w:val="clear" w:color="auto" w:fill="auto"/>
          </w:tcPr>
          <w:p w:rsidR="00BE3722" w:rsidRPr="00CA1BF9" w:rsidRDefault="00253BA3" w:rsidP="005A3016">
            <w:pPr>
              <w:spacing w:before="20" w:after="40" w:line="280" w:lineRule="exact"/>
              <w:ind w:left="57" w:right="57"/>
              <w:rPr>
                <w:sz w:val="18"/>
                <w:szCs w:val="26"/>
                <w:rtl/>
                <w:lang w:val="en-GB"/>
              </w:rPr>
            </w:pPr>
            <w:r>
              <w:rPr>
                <w:rFonts w:hint="cs"/>
                <w:sz w:val="18"/>
                <w:szCs w:val="26"/>
                <w:rtl/>
                <w:lang w:val="en-GB"/>
              </w:rPr>
              <w:t>2</w:t>
            </w:r>
            <w:r w:rsidR="00DF1178" w:rsidRPr="00CA1BF9">
              <w:rPr>
                <w:rFonts w:hint="cs"/>
                <w:sz w:val="18"/>
                <w:szCs w:val="26"/>
                <w:rtl/>
                <w:lang w:val="en-GB"/>
              </w:rPr>
              <w:t>-</w:t>
            </w:r>
          </w:p>
        </w:tc>
        <w:tc>
          <w:tcPr>
            <w:tcW w:w="1204" w:type="dxa"/>
            <w:tcBorders>
              <w:bottom w:val="nil"/>
            </w:tcBorders>
            <w:shd w:val="clear" w:color="auto" w:fill="auto"/>
          </w:tcPr>
          <w:p w:rsidR="00BE3722" w:rsidRPr="00CA1BF9" w:rsidRDefault="00BE3722" w:rsidP="005A3016">
            <w:pPr>
              <w:spacing w:before="20" w:after="40" w:line="280" w:lineRule="exact"/>
              <w:ind w:left="57" w:right="57"/>
              <w:rPr>
                <w:sz w:val="18"/>
                <w:szCs w:val="26"/>
                <w:lang w:val="en-GB"/>
              </w:rPr>
            </w:pPr>
            <w:r w:rsidRPr="00CA1BF9">
              <w:rPr>
                <w:rFonts w:hint="cs"/>
                <w:sz w:val="18"/>
                <w:szCs w:val="26"/>
                <w:rtl/>
              </w:rPr>
              <w:t>موريتانيا</w:t>
            </w:r>
            <w:r w:rsidRPr="00CA1BF9">
              <w:rPr>
                <w:sz w:val="18"/>
                <w:szCs w:val="26"/>
                <w:vertAlign w:val="superscript"/>
                <w:rtl/>
              </w:rPr>
              <w:t>(</w:t>
            </w:r>
            <w:r w:rsidRPr="00CA1BF9">
              <w:rPr>
                <w:b/>
                <w:sz w:val="18"/>
                <w:szCs w:val="26"/>
                <w:vertAlign w:val="superscript"/>
                <w:rtl/>
              </w:rPr>
              <w:footnoteReference w:id="7"/>
            </w:r>
            <w:r w:rsidRPr="00CA1BF9">
              <w:rPr>
                <w:sz w:val="18"/>
                <w:szCs w:val="26"/>
                <w:vertAlign w:val="superscript"/>
                <w:rtl/>
              </w:rPr>
              <w:t>)</w:t>
            </w:r>
          </w:p>
        </w:tc>
        <w:tc>
          <w:tcPr>
            <w:tcW w:w="2477" w:type="dxa"/>
            <w:tcBorders>
              <w:bottom w:val="nil"/>
            </w:tcBorders>
            <w:shd w:val="clear" w:color="auto" w:fill="auto"/>
          </w:tcPr>
          <w:p w:rsidR="00BE3722" w:rsidRPr="00CA1BF9" w:rsidRDefault="00F96FFF" w:rsidP="005A3016">
            <w:pPr>
              <w:spacing w:before="20" w:after="40" w:line="280" w:lineRule="exact"/>
              <w:ind w:left="57" w:right="57"/>
              <w:rPr>
                <w:sz w:val="18"/>
                <w:szCs w:val="26"/>
                <w:lang w:val="en-GB"/>
              </w:rPr>
            </w:pPr>
            <w:hyperlink r:id="rId11" w:history="1">
              <w:r w:rsidR="00BE3722" w:rsidRPr="00CA1BF9">
                <w:rPr>
                  <w:rStyle w:val="Hyperlink"/>
                  <w:color w:val="auto"/>
                  <w:sz w:val="18"/>
                  <w:szCs w:val="26"/>
                  <w:u w:val="none"/>
                  <w:lang w:val="en-GB"/>
                </w:rPr>
                <w:t>CCPR/C/MRT/CO/1</w:t>
              </w:r>
            </w:hyperlink>
            <w:r w:rsidR="00BE3722" w:rsidRPr="00CA1BF9">
              <w:rPr>
                <w:sz w:val="18"/>
                <w:szCs w:val="26"/>
                <w:lang w:val="en-GB"/>
              </w:rPr>
              <w:br/>
            </w:r>
            <w:r w:rsidR="00BE3722" w:rsidRPr="00CA1BF9">
              <w:rPr>
                <w:rFonts w:hint="cs"/>
                <w:sz w:val="18"/>
                <w:szCs w:val="26"/>
                <w:rtl/>
              </w:rPr>
              <w:t>(30 تشرين الأول/أكتوبر 2013)</w:t>
            </w:r>
          </w:p>
        </w:tc>
        <w:tc>
          <w:tcPr>
            <w:tcW w:w="2310" w:type="dxa"/>
            <w:tcBorders>
              <w:bottom w:val="nil"/>
            </w:tcBorders>
            <w:shd w:val="clear" w:color="auto" w:fill="auto"/>
          </w:tcPr>
          <w:p w:rsidR="00BE3722" w:rsidRPr="00192102" w:rsidRDefault="00353BEA" w:rsidP="005A3016">
            <w:pPr>
              <w:spacing w:before="20" w:after="40" w:line="280" w:lineRule="exact"/>
              <w:ind w:left="57" w:right="57"/>
              <w:rPr>
                <w:spacing w:val="-14"/>
                <w:sz w:val="18"/>
                <w:szCs w:val="26"/>
                <w:lang w:val="en-GB"/>
              </w:rPr>
            </w:pPr>
            <w:r w:rsidRPr="00192102">
              <w:rPr>
                <w:rFonts w:hint="cs"/>
                <w:spacing w:val="-14"/>
                <w:sz w:val="18"/>
                <w:szCs w:val="26"/>
                <w:rtl/>
              </w:rPr>
              <w:t xml:space="preserve">10 حزيران/يونيه </w:t>
            </w:r>
            <w:r w:rsidR="00BE3722" w:rsidRPr="00192102">
              <w:rPr>
                <w:rFonts w:hint="cs"/>
                <w:spacing w:val="-14"/>
                <w:sz w:val="18"/>
                <w:szCs w:val="26"/>
                <w:rtl/>
              </w:rPr>
              <w:t>2016</w:t>
            </w:r>
            <w:r w:rsidR="00BE3722" w:rsidRPr="00192102">
              <w:rPr>
                <w:spacing w:val="-14"/>
                <w:sz w:val="18"/>
                <w:szCs w:val="26"/>
                <w:vertAlign w:val="superscript"/>
                <w:rtl/>
              </w:rPr>
              <w:t>(</w:t>
            </w:r>
            <w:r w:rsidR="00BE3722" w:rsidRPr="00192102">
              <w:rPr>
                <w:b/>
                <w:spacing w:val="-14"/>
                <w:sz w:val="18"/>
                <w:szCs w:val="26"/>
                <w:vertAlign w:val="superscript"/>
                <w:rtl/>
              </w:rPr>
              <w:footnoteReference w:id="8"/>
            </w:r>
            <w:r w:rsidR="00BE3722" w:rsidRPr="00192102">
              <w:rPr>
                <w:spacing w:val="-14"/>
                <w:sz w:val="18"/>
                <w:szCs w:val="26"/>
                <w:vertAlign w:val="superscript"/>
                <w:rtl/>
              </w:rPr>
              <w:t>)</w:t>
            </w:r>
            <w:r w:rsidR="00BE3722" w:rsidRPr="00192102">
              <w:rPr>
                <w:rFonts w:hint="cs"/>
                <w:spacing w:val="-14"/>
                <w:sz w:val="18"/>
                <w:szCs w:val="26"/>
                <w:rtl/>
              </w:rPr>
              <w:t xml:space="preserve"> (الثالث)</w:t>
            </w:r>
          </w:p>
        </w:tc>
        <w:tc>
          <w:tcPr>
            <w:tcW w:w="3172" w:type="dxa"/>
            <w:tcBorders>
              <w:bottom w:val="nil"/>
            </w:tcBorders>
            <w:shd w:val="clear" w:color="auto" w:fill="auto"/>
          </w:tcPr>
          <w:p w:rsidR="00BE3722" w:rsidRPr="00192102" w:rsidRDefault="00BE3722" w:rsidP="005A3016">
            <w:pPr>
              <w:spacing w:before="20" w:after="40" w:line="280" w:lineRule="exact"/>
              <w:ind w:left="57" w:right="57"/>
              <w:rPr>
                <w:spacing w:val="-4"/>
                <w:sz w:val="18"/>
                <w:szCs w:val="26"/>
                <w:lang w:val="en-GB"/>
              </w:rPr>
            </w:pPr>
            <w:r w:rsidRPr="00192102">
              <w:rPr>
                <w:rFonts w:hint="cs"/>
                <w:spacing w:val="-4"/>
                <w:sz w:val="18"/>
                <w:szCs w:val="26"/>
                <w:rtl/>
              </w:rPr>
              <w:t>رسالة تذكير، 23 أيلول/سبتمبر 2016</w:t>
            </w:r>
            <w:r w:rsidRPr="00192102">
              <w:rPr>
                <w:spacing w:val="-4"/>
                <w:sz w:val="18"/>
                <w:szCs w:val="26"/>
                <w:vertAlign w:val="superscript"/>
                <w:rtl/>
              </w:rPr>
              <w:t>(</w:t>
            </w:r>
            <w:r w:rsidRPr="00192102">
              <w:rPr>
                <w:b/>
                <w:spacing w:val="-4"/>
                <w:sz w:val="18"/>
                <w:szCs w:val="26"/>
                <w:vertAlign w:val="superscript"/>
                <w:rtl/>
              </w:rPr>
              <w:footnoteReference w:id="9"/>
            </w:r>
            <w:r w:rsidRPr="00192102">
              <w:rPr>
                <w:spacing w:val="-4"/>
                <w:sz w:val="18"/>
                <w:szCs w:val="26"/>
                <w:vertAlign w:val="superscript"/>
                <w:rtl/>
              </w:rPr>
              <w:t>)</w:t>
            </w:r>
            <w:r w:rsidRPr="00192102">
              <w:rPr>
                <w:rFonts w:hint="cs"/>
                <w:spacing w:val="-4"/>
                <w:sz w:val="18"/>
                <w:szCs w:val="26"/>
                <w:rtl/>
              </w:rPr>
              <w:t xml:space="preserve"> </w:t>
            </w:r>
          </w:p>
        </w:tc>
      </w:tr>
      <w:tr w:rsidR="00CA1BF9" w:rsidRPr="00CA1BF9" w:rsidTr="00A507E2">
        <w:tc>
          <w:tcPr>
            <w:tcW w:w="455" w:type="dxa"/>
            <w:tcBorders>
              <w:top w:val="nil"/>
              <w:bottom w:val="nil"/>
            </w:tcBorders>
            <w:shd w:val="clear" w:color="auto" w:fill="auto"/>
          </w:tcPr>
          <w:p w:rsidR="00BE3722" w:rsidRPr="00CA1BF9" w:rsidRDefault="00253BA3" w:rsidP="005A3016">
            <w:pPr>
              <w:keepNext/>
              <w:keepLines/>
              <w:spacing w:before="20" w:after="40" w:line="280" w:lineRule="exact"/>
              <w:ind w:left="57" w:right="57"/>
              <w:rPr>
                <w:sz w:val="18"/>
                <w:szCs w:val="26"/>
                <w:rtl/>
                <w:lang w:val="en-GB"/>
              </w:rPr>
            </w:pPr>
            <w:r>
              <w:rPr>
                <w:rFonts w:hint="cs"/>
                <w:sz w:val="18"/>
                <w:szCs w:val="26"/>
                <w:rtl/>
                <w:lang w:val="en-GB"/>
              </w:rPr>
              <w:t>3</w:t>
            </w:r>
            <w:r w:rsidR="00DF1178" w:rsidRPr="00CA1BF9">
              <w:rPr>
                <w:rFonts w:hint="cs"/>
                <w:sz w:val="18"/>
                <w:szCs w:val="26"/>
                <w:rtl/>
                <w:lang w:val="en-GB"/>
              </w:rPr>
              <w:t>-</w:t>
            </w:r>
          </w:p>
        </w:tc>
        <w:tc>
          <w:tcPr>
            <w:tcW w:w="1204" w:type="dxa"/>
            <w:tcBorders>
              <w:top w:val="nil"/>
              <w:bottom w:val="nil"/>
            </w:tcBorders>
            <w:shd w:val="clear" w:color="auto" w:fill="auto"/>
          </w:tcPr>
          <w:p w:rsidR="00BE3722" w:rsidRPr="00CA1BF9" w:rsidRDefault="00BE3722" w:rsidP="005A3016">
            <w:pPr>
              <w:keepNext/>
              <w:keepLines/>
              <w:spacing w:before="20" w:after="40" w:line="280" w:lineRule="exact"/>
              <w:ind w:left="57" w:right="57"/>
              <w:rPr>
                <w:sz w:val="18"/>
                <w:szCs w:val="26"/>
                <w:lang w:val="en-GB"/>
              </w:rPr>
            </w:pPr>
            <w:r w:rsidRPr="00CA1BF9">
              <w:rPr>
                <w:rFonts w:hint="cs"/>
                <w:sz w:val="18"/>
                <w:szCs w:val="26"/>
                <w:rtl/>
              </w:rPr>
              <w:t>نيبال</w:t>
            </w:r>
            <w:r w:rsidRPr="00CA1BF9">
              <w:rPr>
                <w:sz w:val="18"/>
                <w:szCs w:val="26"/>
                <w:vertAlign w:val="superscript"/>
                <w:rtl/>
              </w:rPr>
              <w:t>(</w:t>
            </w:r>
            <w:r w:rsidRPr="00CA1BF9">
              <w:rPr>
                <w:b/>
                <w:sz w:val="18"/>
                <w:szCs w:val="26"/>
                <w:vertAlign w:val="superscript"/>
                <w:rtl/>
              </w:rPr>
              <w:footnoteReference w:id="10"/>
            </w:r>
            <w:r w:rsidRPr="00CA1BF9">
              <w:rPr>
                <w:sz w:val="18"/>
                <w:szCs w:val="26"/>
                <w:vertAlign w:val="superscript"/>
                <w:rtl/>
              </w:rPr>
              <w:t>)</w:t>
            </w:r>
          </w:p>
        </w:tc>
        <w:tc>
          <w:tcPr>
            <w:tcW w:w="2477" w:type="dxa"/>
            <w:tcBorders>
              <w:top w:val="nil"/>
              <w:bottom w:val="nil"/>
            </w:tcBorders>
            <w:shd w:val="clear" w:color="auto" w:fill="auto"/>
          </w:tcPr>
          <w:p w:rsidR="00BE3722" w:rsidRPr="00CA1BF9" w:rsidRDefault="00F96FFF" w:rsidP="005A3016">
            <w:pPr>
              <w:keepNext/>
              <w:keepLines/>
              <w:spacing w:before="20" w:after="40" w:line="280" w:lineRule="exact"/>
              <w:ind w:left="57" w:right="57"/>
              <w:rPr>
                <w:spacing w:val="-7"/>
                <w:sz w:val="18"/>
                <w:szCs w:val="26"/>
                <w:lang w:val="en-GB"/>
              </w:rPr>
            </w:pPr>
            <w:hyperlink r:id="rId12" w:history="1">
              <w:r w:rsidR="00BE3722" w:rsidRPr="00CA1BF9">
                <w:rPr>
                  <w:rStyle w:val="Hyperlink"/>
                  <w:color w:val="auto"/>
                  <w:spacing w:val="-7"/>
                  <w:sz w:val="18"/>
                  <w:szCs w:val="26"/>
                  <w:u w:val="none"/>
                  <w:lang w:val="en-GB"/>
                </w:rPr>
                <w:t>CCPR/C/NPL/CO/2</w:t>
              </w:r>
            </w:hyperlink>
            <w:r w:rsidR="00BE3722" w:rsidRPr="00CA1BF9">
              <w:rPr>
                <w:spacing w:val="-7"/>
                <w:sz w:val="18"/>
                <w:szCs w:val="26"/>
                <w:lang w:val="en-GB"/>
              </w:rPr>
              <w:br/>
            </w:r>
            <w:r w:rsidR="00BE3722" w:rsidRPr="00CA1BF9">
              <w:rPr>
                <w:rFonts w:hint="cs"/>
                <w:spacing w:val="-7"/>
                <w:sz w:val="18"/>
                <w:szCs w:val="26"/>
                <w:rtl/>
              </w:rPr>
              <w:t>(26 آذار/مارس 2014)</w:t>
            </w:r>
          </w:p>
        </w:tc>
        <w:tc>
          <w:tcPr>
            <w:tcW w:w="2310" w:type="dxa"/>
            <w:tcBorders>
              <w:top w:val="nil"/>
              <w:bottom w:val="nil"/>
            </w:tcBorders>
            <w:shd w:val="clear" w:color="auto" w:fill="auto"/>
          </w:tcPr>
          <w:p w:rsidR="00BE3722" w:rsidRPr="00192102" w:rsidRDefault="00353BEA" w:rsidP="005A3016">
            <w:pPr>
              <w:keepNext/>
              <w:keepLines/>
              <w:spacing w:before="20" w:after="40" w:line="280" w:lineRule="exact"/>
              <w:ind w:left="57" w:right="57"/>
              <w:rPr>
                <w:spacing w:val="-14"/>
                <w:sz w:val="18"/>
                <w:szCs w:val="26"/>
                <w:lang w:val="en-GB"/>
              </w:rPr>
            </w:pPr>
            <w:r w:rsidRPr="00192102">
              <w:rPr>
                <w:rFonts w:hint="cs"/>
                <w:spacing w:val="-14"/>
                <w:sz w:val="18"/>
                <w:szCs w:val="26"/>
                <w:rtl/>
              </w:rPr>
              <w:t xml:space="preserve">11 نيسان/أبريل </w:t>
            </w:r>
            <w:r w:rsidR="00BE3722" w:rsidRPr="00192102">
              <w:rPr>
                <w:rFonts w:hint="cs"/>
                <w:spacing w:val="-14"/>
                <w:sz w:val="18"/>
                <w:szCs w:val="26"/>
                <w:rtl/>
              </w:rPr>
              <w:t>2016</w:t>
            </w:r>
            <w:r w:rsidR="00BE3722" w:rsidRPr="00192102">
              <w:rPr>
                <w:spacing w:val="-14"/>
                <w:sz w:val="18"/>
                <w:szCs w:val="26"/>
                <w:vertAlign w:val="superscript"/>
                <w:rtl/>
              </w:rPr>
              <w:t>(</w:t>
            </w:r>
            <w:r w:rsidR="00BE3722" w:rsidRPr="00192102">
              <w:rPr>
                <w:b/>
                <w:spacing w:val="-14"/>
                <w:sz w:val="18"/>
                <w:szCs w:val="26"/>
                <w:vertAlign w:val="superscript"/>
                <w:rtl/>
              </w:rPr>
              <w:footnoteReference w:id="11"/>
            </w:r>
            <w:r w:rsidR="00BE3722" w:rsidRPr="00192102">
              <w:rPr>
                <w:spacing w:val="-14"/>
                <w:sz w:val="18"/>
                <w:szCs w:val="26"/>
                <w:vertAlign w:val="superscript"/>
                <w:rtl/>
              </w:rPr>
              <w:t>)</w:t>
            </w:r>
            <w:r w:rsidR="00BE3722" w:rsidRPr="00192102">
              <w:rPr>
                <w:rFonts w:hint="cs"/>
                <w:spacing w:val="-14"/>
                <w:sz w:val="18"/>
                <w:szCs w:val="26"/>
                <w:rtl/>
              </w:rPr>
              <w:t xml:space="preserve"> (الثاني)</w:t>
            </w:r>
          </w:p>
        </w:tc>
        <w:tc>
          <w:tcPr>
            <w:tcW w:w="3172" w:type="dxa"/>
            <w:tcBorders>
              <w:top w:val="nil"/>
              <w:bottom w:val="nil"/>
            </w:tcBorders>
            <w:shd w:val="clear" w:color="auto" w:fill="auto"/>
          </w:tcPr>
          <w:p w:rsidR="00BE3722" w:rsidRPr="00192102" w:rsidRDefault="00BE3722" w:rsidP="005A3016">
            <w:pPr>
              <w:keepNext/>
              <w:keepLines/>
              <w:spacing w:before="20" w:after="40" w:line="280" w:lineRule="exact"/>
              <w:ind w:left="57" w:right="57"/>
              <w:rPr>
                <w:spacing w:val="-4"/>
                <w:sz w:val="18"/>
                <w:szCs w:val="26"/>
                <w:rtl/>
              </w:rPr>
            </w:pPr>
            <w:r w:rsidRPr="00192102">
              <w:rPr>
                <w:rFonts w:hint="cs"/>
                <w:spacing w:val="-4"/>
                <w:sz w:val="18"/>
                <w:szCs w:val="26"/>
                <w:rtl/>
              </w:rPr>
              <w:t>رسالة تذكير، 16 آب/أغسطس 2016</w:t>
            </w:r>
            <w:r w:rsidRPr="00192102">
              <w:rPr>
                <w:spacing w:val="-4"/>
                <w:sz w:val="18"/>
                <w:szCs w:val="26"/>
                <w:vertAlign w:val="superscript"/>
                <w:rtl/>
              </w:rPr>
              <w:t>(</w:t>
            </w:r>
            <w:r w:rsidRPr="00192102">
              <w:rPr>
                <w:b/>
                <w:spacing w:val="-4"/>
                <w:sz w:val="18"/>
                <w:szCs w:val="26"/>
                <w:vertAlign w:val="superscript"/>
                <w:rtl/>
              </w:rPr>
              <w:footnoteReference w:id="12"/>
            </w:r>
            <w:r w:rsidRPr="00192102">
              <w:rPr>
                <w:spacing w:val="-4"/>
                <w:sz w:val="18"/>
                <w:szCs w:val="26"/>
                <w:vertAlign w:val="superscript"/>
                <w:rtl/>
              </w:rPr>
              <w:t>)</w:t>
            </w:r>
            <w:r w:rsidRPr="00192102">
              <w:rPr>
                <w:rFonts w:hint="cs"/>
                <w:spacing w:val="-4"/>
                <w:sz w:val="18"/>
                <w:szCs w:val="26"/>
                <w:rtl/>
              </w:rPr>
              <w:t xml:space="preserve"> </w:t>
            </w:r>
          </w:p>
          <w:p w:rsidR="00BE3722" w:rsidRPr="00192102" w:rsidRDefault="00BE3722" w:rsidP="005A3016">
            <w:pPr>
              <w:keepNext/>
              <w:keepLines/>
              <w:spacing w:before="20" w:after="40" w:line="280" w:lineRule="exact"/>
              <w:ind w:left="57" w:right="57"/>
              <w:rPr>
                <w:spacing w:val="-4"/>
                <w:sz w:val="18"/>
                <w:szCs w:val="26"/>
                <w:lang w:val="en-GB"/>
              </w:rPr>
            </w:pPr>
            <w:r w:rsidRPr="00192102">
              <w:rPr>
                <w:rFonts w:hint="cs"/>
                <w:spacing w:val="-4"/>
                <w:sz w:val="18"/>
                <w:szCs w:val="26"/>
                <w:rtl/>
              </w:rPr>
              <w:t>دعوة إلى الاجتماع مع المقررة الخاصة، 21 شباط/فبراير 2017</w:t>
            </w:r>
            <w:r w:rsidRPr="00192102">
              <w:rPr>
                <w:spacing w:val="-4"/>
                <w:sz w:val="18"/>
                <w:szCs w:val="26"/>
                <w:vertAlign w:val="superscript"/>
                <w:rtl/>
              </w:rPr>
              <w:t>(</w:t>
            </w:r>
            <w:r w:rsidRPr="00192102">
              <w:rPr>
                <w:b/>
                <w:spacing w:val="-4"/>
                <w:sz w:val="18"/>
                <w:szCs w:val="26"/>
                <w:vertAlign w:val="superscript"/>
                <w:rtl/>
              </w:rPr>
              <w:footnoteReference w:id="13"/>
            </w:r>
            <w:r w:rsidRPr="00192102">
              <w:rPr>
                <w:spacing w:val="-4"/>
                <w:sz w:val="18"/>
                <w:szCs w:val="26"/>
                <w:vertAlign w:val="superscript"/>
                <w:rtl/>
              </w:rPr>
              <w:t>)</w:t>
            </w:r>
            <w:r w:rsidRPr="00192102">
              <w:rPr>
                <w:rFonts w:hint="cs"/>
                <w:spacing w:val="-4"/>
                <w:sz w:val="18"/>
                <w:szCs w:val="26"/>
                <w:rtl/>
              </w:rPr>
              <w:t xml:space="preserve"> (لم يرد رد)</w:t>
            </w:r>
          </w:p>
        </w:tc>
      </w:tr>
      <w:tr w:rsidR="00CA1BF9" w:rsidRPr="00CA1BF9" w:rsidTr="00A507E2">
        <w:tc>
          <w:tcPr>
            <w:tcW w:w="455" w:type="dxa"/>
            <w:tcBorders>
              <w:top w:val="nil"/>
            </w:tcBorders>
            <w:shd w:val="clear" w:color="auto" w:fill="auto"/>
          </w:tcPr>
          <w:p w:rsidR="00BE3722" w:rsidRPr="00CA1BF9" w:rsidRDefault="00253BA3" w:rsidP="005A3016">
            <w:pPr>
              <w:spacing w:before="20" w:after="40" w:line="280" w:lineRule="exact"/>
              <w:ind w:left="57" w:right="57"/>
              <w:rPr>
                <w:sz w:val="18"/>
                <w:szCs w:val="26"/>
                <w:rtl/>
                <w:lang w:val="en-GB"/>
              </w:rPr>
            </w:pPr>
            <w:r>
              <w:rPr>
                <w:rFonts w:hint="cs"/>
                <w:sz w:val="18"/>
                <w:szCs w:val="26"/>
                <w:rtl/>
                <w:lang w:val="en-GB"/>
              </w:rPr>
              <w:t>4</w:t>
            </w:r>
            <w:r w:rsidR="00DF1178" w:rsidRPr="00CA1BF9">
              <w:rPr>
                <w:rFonts w:hint="cs"/>
                <w:sz w:val="18"/>
                <w:szCs w:val="26"/>
                <w:rtl/>
                <w:lang w:val="en-GB"/>
              </w:rPr>
              <w:t>-</w:t>
            </w:r>
          </w:p>
        </w:tc>
        <w:tc>
          <w:tcPr>
            <w:tcW w:w="1204" w:type="dxa"/>
            <w:tcBorders>
              <w:top w:val="nil"/>
            </w:tcBorders>
            <w:shd w:val="clear" w:color="auto" w:fill="auto"/>
          </w:tcPr>
          <w:p w:rsidR="00BE3722" w:rsidRPr="00CA1BF9" w:rsidRDefault="00BE3722" w:rsidP="005A3016">
            <w:pPr>
              <w:spacing w:before="20" w:after="40" w:line="280" w:lineRule="exact"/>
              <w:ind w:left="57" w:right="57"/>
              <w:rPr>
                <w:sz w:val="18"/>
                <w:szCs w:val="26"/>
                <w:lang w:val="en-GB"/>
              </w:rPr>
            </w:pPr>
            <w:r w:rsidRPr="00CA1BF9">
              <w:rPr>
                <w:rFonts w:hint="cs"/>
                <w:sz w:val="18"/>
                <w:szCs w:val="26"/>
                <w:rtl/>
              </w:rPr>
              <w:t>سري لانكا</w:t>
            </w:r>
            <w:r w:rsidRPr="00CA1BF9">
              <w:rPr>
                <w:sz w:val="18"/>
                <w:szCs w:val="26"/>
                <w:vertAlign w:val="superscript"/>
                <w:rtl/>
              </w:rPr>
              <w:t>(</w:t>
            </w:r>
            <w:r w:rsidRPr="00CA1BF9">
              <w:rPr>
                <w:b/>
                <w:sz w:val="18"/>
                <w:szCs w:val="26"/>
                <w:vertAlign w:val="superscript"/>
                <w:rtl/>
              </w:rPr>
              <w:footnoteReference w:id="14"/>
            </w:r>
            <w:r w:rsidRPr="00CA1BF9">
              <w:rPr>
                <w:sz w:val="18"/>
                <w:szCs w:val="26"/>
                <w:vertAlign w:val="superscript"/>
                <w:rtl/>
              </w:rPr>
              <w:t>)</w:t>
            </w:r>
          </w:p>
        </w:tc>
        <w:tc>
          <w:tcPr>
            <w:tcW w:w="2477" w:type="dxa"/>
            <w:tcBorders>
              <w:top w:val="nil"/>
            </w:tcBorders>
            <w:shd w:val="clear" w:color="auto" w:fill="auto"/>
          </w:tcPr>
          <w:p w:rsidR="00BE3722" w:rsidRPr="00CA1BF9" w:rsidRDefault="00F96FFF" w:rsidP="005A3016">
            <w:pPr>
              <w:spacing w:before="20" w:after="40" w:line="280" w:lineRule="exact"/>
              <w:ind w:left="57" w:right="57"/>
              <w:rPr>
                <w:sz w:val="18"/>
                <w:szCs w:val="26"/>
                <w:rtl/>
                <w:lang w:val="en-GB"/>
              </w:rPr>
            </w:pPr>
            <w:hyperlink r:id="rId13" w:history="1">
              <w:r w:rsidR="00BE3722" w:rsidRPr="00CA1BF9">
                <w:rPr>
                  <w:rStyle w:val="Hyperlink"/>
                  <w:color w:val="auto"/>
                  <w:sz w:val="18"/>
                  <w:szCs w:val="26"/>
                  <w:u w:val="none"/>
                  <w:lang w:val="en-GB"/>
                </w:rPr>
                <w:t>CCPR/C/LKA/CO/5</w:t>
              </w:r>
            </w:hyperlink>
            <w:r w:rsidR="00972E3D">
              <w:rPr>
                <w:sz w:val="18"/>
                <w:szCs w:val="26"/>
                <w:rtl/>
              </w:rPr>
              <w:br/>
            </w:r>
            <w:r w:rsidR="00BE3722" w:rsidRPr="00BE629B">
              <w:rPr>
                <w:rFonts w:hint="cs"/>
                <w:spacing w:val="-8"/>
                <w:sz w:val="18"/>
                <w:szCs w:val="26"/>
                <w:rtl/>
              </w:rPr>
              <w:t>(27 تشرين الأول/أكتوبر 2014)</w:t>
            </w:r>
          </w:p>
        </w:tc>
        <w:tc>
          <w:tcPr>
            <w:tcW w:w="2310" w:type="dxa"/>
            <w:tcBorders>
              <w:top w:val="nil"/>
            </w:tcBorders>
            <w:shd w:val="clear" w:color="auto" w:fill="auto"/>
          </w:tcPr>
          <w:p w:rsidR="00BE3722" w:rsidRPr="00192102" w:rsidRDefault="00BE3722" w:rsidP="00A507E2">
            <w:pPr>
              <w:spacing w:before="20" w:after="40" w:line="280" w:lineRule="exact"/>
              <w:ind w:left="57" w:right="170"/>
              <w:rPr>
                <w:spacing w:val="-6"/>
                <w:sz w:val="18"/>
                <w:szCs w:val="26"/>
                <w:lang w:val="en-GB"/>
              </w:rPr>
            </w:pPr>
            <w:r w:rsidRPr="00192102">
              <w:rPr>
                <w:rFonts w:hint="cs"/>
                <w:spacing w:val="-6"/>
                <w:sz w:val="18"/>
                <w:szCs w:val="26"/>
                <w:rtl/>
              </w:rPr>
              <w:t>1 تشرين الثاني/نوفمبر 2016</w:t>
            </w:r>
            <w:r w:rsidRPr="00192102">
              <w:rPr>
                <w:spacing w:val="-6"/>
                <w:sz w:val="18"/>
                <w:szCs w:val="26"/>
                <w:vertAlign w:val="superscript"/>
                <w:rtl/>
              </w:rPr>
              <w:t>(</w:t>
            </w:r>
            <w:r w:rsidRPr="00192102">
              <w:rPr>
                <w:b/>
                <w:spacing w:val="-6"/>
                <w:sz w:val="18"/>
                <w:szCs w:val="26"/>
                <w:vertAlign w:val="superscript"/>
                <w:rtl/>
              </w:rPr>
              <w:footnoteReference w:id="15"/>
            </w:r>
            <w:r w:rsidRPr="00192102">
              <w:rPr>
                <w:spacing w:val="-6"/>
                <w:sz w:val="18"/>
                <w:szCs w:val="26"/>
                <w:vertAlign w:val="superscript"/>
                <w:rtl/>
              </w:rPr>
              <w:t>)</w:t>
            </w:r>
            <w:r w:rsidRPr="00192102">
              <w:rPr>
                <w:rFonts w:hint="cs"/>
                <w:spacing w:val="-6"/>
                <w:sz w:val="18"/>
                <w:szCs w:val="26"/>
                <w:rtl/>
              </w:rPr>
              <w:t xml:space="preserve"> (الثاني)</w:t>
            </w:r>
          </w:p>
        </w:tc>
        <w:tc>
          <w:tcPr>
            <w:tcW w:w="3172" w:type="dxa"/>
            <w:tcBorders>
              <w:top w:val="nil"/>
            </w:tcBorders>
            <w:shd w:val="clear" w:color="auto" w:fill="auto"/>
          </w:tcPr>
          <w:p w:rsidR="00BE3722" w:rsidRPr="00A507E2" w:rsidRDefault="00BE3722" w:rsidP="005A3016">
            <w:pPr>
              <w:spacing w:before="20" w:after="40" w:line="280" w:lineRule="exact"/>
              <w:ind w:left="57" w:right="57"/>
              <w:rPr>
                <w:spacing w:val="-6"/>
                <w:sz w:val="18"/>
                <w:szCs w:val="26"/>
                <w:lang w:val="en-GB"/>
              </w:rPr>
            </w:pPr>
            <w:r w:rsidRPr="00A507E2">
              <w:rPr>
                <w:rFonts w:hint="cs"/>
                <w:spacing w:val="-6"/>
                <w:sz w:val="18"/>
                <w:szCs w:val="26"/>
                <w:rtl/>
              </w:rPr>
              <w:t>رسالة تذكير، 7 كانون الأول/ديسمبر 2016</w:t>
            </w:r>
            <w:r w:rsidRPr="00A507E2">
              <w:rPr>
                <w:spacing w:val="-6"/>
                <w:sz w:val="18"/>
                <w:szCs w:val="26"/>
                <w:vertAlign w:val="superscript"/>
                <w:rtl/>
              </w:rPr>
              <w:t>(</w:t>
            </w:r>
            <w:r w:rsidRPr="00A507E2">
              <w:rPr>
                <w:b/>
                <w:spacing w:val="-6"/>
                <w:sz w:val="18"/>
                <w:szCs w:val="26"/>
                <w:vertAlign w:val="superscript"/>
                <w:rtl/>
              </w:rPr>
              <w:footnoteReference w:id="16"/>
            </w:r>
            <w:r w:rsidRPr="00A507E2">
              <w:rPr>
                <w:spacing w:val="-6"/>
                <w:sz w:val="18"/>
                <w:szCs w:val="26"/>
                <w:vertAlign w:val="superscript"/>
                <w:rtl/>
              </w:rPr>
              <w:t>)</w:t>
            </w:r>
          </w:p>
        </w:tc>
      </w:tr>
    </w:tbl>
    <w:p w:rsidR="00251485" w:rsidRPr="00CA1BF9" w:rsidRDefault="00251485" w:rsidP="00251485">
      <w:pPr>
        <w:pStyle w:val="H1GA"/>
        <w:rPr>
          <w:rtl/>
        </w:rPr>
      </w:pPr>
      <w:r w:rsidRPr="00CA1BF9">
        <w:rPr>
          <w:rtl/>
        </w:rPr>
        <w:lastRenderedPageBreak/>
        <w:tab/>
      </w:r>
      <w:r w:rsidRPr="00CA1BF9">
        <w:rPr>
          <w:rtl/>
        </w:rPr>
        <w:tab/>
      </w:r>
      <w:r w:rsidRPr="00CA1BF9">
        <w:rPr>
          <w:rFonts w:hint="cs"/>
          <w:rtl/>
        </w:rPr>
        <w:t>الدورة 105 (تموز/يوليه 2012)</w:t>
      </w:r>
    </w:p>
    <w:tbl>
      <w:tblPr>
        <w:bidiVisual/>
        <w:tblW w:w="7371" w:type="dxa"/>
        <w:tblInd w:w="1134" w:type="dxa"/>
        <w:tblBorders>
          <w:top w:val="single" w:sz="4" w:space="0" w:color="auto"/>
          <w:bottom w:val="single" w:sz="12" w:space="0" w:color="auto"/>
        </w:tblBorders>
        <w:tblLayout w:type="fixed"/>
        <w:tblLook w:val="00A0" w:firstRow="1" w:lastRow="0" w:firstColumn="1" w:lastColumn="0" w:noHBand="0" w:noVBand="0"/>
      </w:tblPr>
      <w:tblGrid>
        <w:gridCol w:w="2693"/>
        <w:gridCol w:w="4678"/>
      </w:tblGrid>
      <w:tr w:rsidR="00CA1BF9" w:rsidRPr="00CA1BF9" w:rsidTr="00DF0C8B">
        <w:trPr>
          <w:trHeight w:val="240"/>
          <w:tblHeader/>
        </w:trPr>
        <w:tc>
          <w:tcPr>
            <w:tcW w:w="2693" w:type="dxa"/>
            <w:tcBorders>
              <w:top w:val="single" w:sz="4" w:space="0" w:color="auto"/>
              <w:bottom w:val="single" w:sz="12" w:space="0" w:color="auto"/>
            </w:tcBorders>
            <w:shd w:val="clear" w:color="auto" w:fill="auto"/>
            <w:vAlign w:val="bottom"/>
          </w:tcPr>
          <w:p w:rsidR="00251485" w:rsidRPr="00CA1BF9" w:rsidRDefault="00251485" w:rsidP="00B31A85">
            <w:pPr>
              <w:spacing w:before="40" w:after="40" w:line="320" w:lineRule="exact"/>
              <w:rPr>
                <w:i/>
                <w:iCs/>
                <w:szCs w:val="28"/>
                <w:lang w:val="en-GB"/>
              </w:rPr>
            </w:pPr>
            <w:r w:rsidRPr="00CA1BF9">
              <w:rPr>
                <w:rFonts w:hint="cs"/>
                <w:i/>
                <w:iCs/>
                <w:szCs w:val="28"/>
                <w:rtl/>
                <w:lang w:val="en-GB"/>
              </w:rPr>
              <w:t>آيسلندا</w:t>
            </w:r>
          </w:p>
        </w:tc>
        <w:tc>
          <w:tcPr>
            <w:tcW w:w="4678" w:type="dxa"/>
            <w:tcBorders>
              <w:top w:val="single" w:sz="4" w:space="0" w:color="auto"/>
              <w:bottom w:val="single" w:sz="12" w:space="0" w:color="auto"/>
            </w:tcBorders>
            <w:shd w:val="clear" w:color="auto" w:fill="auto"/>
            <w:vAlign w:val="bottom"/>
          </w:tcPr>
          <w:p w:rsidR="00251485" w:rsidRPr="00CA1BF9" w:rsidRDefault="00251485" w:rsidP="00B31A85">
            <w:pPr>
              <w:spacing w:before="40" w:after="40" w:line="320" w:lineRule="exact"/>
              <w:rPr>
                <w:i/>
                <w:iCs/>
                <w:szCs w:val="28"/>
                <w:lang w:val="en-GB"/>
              </w:rPr>
            </w:pPr>
          </w:p>
        </w:tc>
      </w:tr>
      <w:tr w:rsidR="00CA1BF9" w:rsidRPr="00CA1BF9" w:rsidTr="00DF0C8B">
        <w:trPr>
          <w:trHeight w:val="240"/>
        </w:trPr>
        <w:tc>
          <w:tcPr>
            <w:tcW w:w="2693" w:type="dxa"/>
            <w:shd w:val="clear" w:color="auto" w:fill="auto"/>
          </w:tcPr>
          <w:p w:rsidR="00251485" w:rsidRPr="00CA1BF9" w:rsidRDefault="00251485" w:rsidP="00B31A85">
            <w:pPr>
              <w:spacing w:before="40" w:after="40" w:line="320" w:lineRule="exact"/>
              <w:rPr>
                <w:szCs w:val="28"/>
              </w:rPr>
            </w:pPr>
            <w:r w:rsidRPr="00CA1BF9">
              <w:rPr>
                <w:szCs w:val="28"/>
                <w:rtl/>
              </w:rPr>
              <w:t>الملاحظات الختامية:</w:t>
            </w:r>
          </w:p>
        </w:tc>
        <w:tc>
          <w:tcPr>
            <w:tcW w:w="4678" w:type="dxa"/>
            <w:shd w:val="clear" w:color="auto" w:fill="auto"/>
          </w:tcPr>
          <w:p w:rsidR="00251485" w:rsidRPr="00CA1BF9" w:rsidRDefault="00251485" w:rsidP="00B31A85">
            <w:pPr>
              <w:spacing w:before="40" w:after="40" w:line="320" w:lineRule="exact"/>
              <w:rPr>
                <w:szCs w:val="28"/>
              </w:rPr>
            </w:pPr>
            <w:r w:rsidRPr="00CA1BF9">
              <w:rPr>
                <w:szCs w:val="28"/>
              </w:rPr>
              <w:t>CCPR/C/ISL/CO/5</w:t>
            </w:r>
            <w:r w:rsidRPr="00CA1BF9">
              <w:rPr>
                <w:szCs w:val="28"/>
                <w:rtl/>
              </w:rPr>
              <w:t>، 24 تموز/يوليه 2012</w:t>
            </w:r>
          </w:p>
        </w:tc>
      </w:tr>
      <w:tr w:rsidR="00CA1BF9" w:rsidRPr="00CA1BF9" w:rsidTr="00DF0C8B">
        <w:trPr>
          <w:trHeight w:val="240"/>
        </w:trPr>
        <w:tc>
          <w:tcPr>
            <w:tcW w:w="2693" w:type="dxa"/>
            <w:shd w:val="clear" w:color="auto" w:fill="auto"/>
          </w:tcPr>
          <w:p w:rsidR="00251485" w:rsidRPr="00CA1BF9" w:rsidRDefault="00251485" w:rsidP="00B31A85">
            <w:pPr>
              <w:spacing w:before="40" w:after="40" w:line="320" w:lineRule="exact"/>
              <w:rPr>
                <w:szCs w:val="28"/>
              </w:rPr>
            </w:pPr>
            <w:r w:rsidRPr="00CA1BF9">
              <w:rPr>
                <w:szCs w:val="28"/>
                <w:rtl/>
              </w:rPr>
              <w:t>الفقرات موضوع المتابعة:</w:t>
            </w:r>
          </w:p>
        </w:tc>
        <w:tc>
          <w:tcPr>
            <w:tcW w:w="4678" w:type="dxa"/>
            <w:shd w:val="clear" w:color="auto" w:fill="auto"/>
          </w:tcPr>
          <w:p w:rsidR="00251485" w:rsidRPr="00CA1BF9" w:rsidRDefault="00251485" w:rsidP="00B31A85">
            <w:pPr>
              <w:spacing w:before="40" w:after="40" w:line="320" w:lineRule="exact"/>
              <w:rPr>
                <w:szCs w:val="28"/>
                <w:rtl/>
              </w:rPr>
            </w:pPr>
            <w:r w:rsidRPr="00CA1BF9">
              <w:rPr>
                <w:szCs w:val="28"/>
                <w:rtl/>
              </w:rPr>
              <w:t>7 و15</w:t>
            </w:r>
          </w:p>
        </w:tc>
      </w:tr>
      <w:tr w:rsidR="00CA1BF9" w:rsidRPr="00CA1BF9" w:rsidTr="00DF0C8B">
        <w:trPr>
          <w:trHeight w:val="240"/>
        </w:trPr>
        <w:tc>
          <w:tcPr>
            <w:tcW w:w="2693" w:type="dxa"/>
            <w:shd w:val="clear" w:color="auto" w:fill="auto"/>
          </w:tcPr>
          <w:p w:rsidR="00251485" w:rsidRPr="00CA1BF9" w:rsidRDefault="00251485" w:rsidP="00B31A85">
            <w:pPr>
              <w:spacing w:before="40" w:after="40" w:line="320" w:lineRule="exact"/>
              <w:rPr>
                <w:szCs w:val="28"/>
              </w:rPr>
            </w:pPr>
            <w:r w:rsidRPr="00CA1BF9">
              <w:rPr>
                <w:szCs w:val="28"/>
                <w:rtl/>
              </w:rPr>
              <w:t>الرد الأول:</w:t>
            </w:r>
          </w:p>
        </w:tc>
        <w:tc>
          <w:tcPr>
            <w:tcW w:w="4678" w:type="dxa"/>
            <w:shd w:val="clear" w:color="auto" w:fill="auto"/>
          </w:tcPr>
          <w:p w:rsidR="00251485" w:rsidRPr="00CA1BF9" w:rsidRDefault="00251485" w:rsidP="00B31A85">
            <w:pPr>
              <w:spacing w:before="40" w:after="40" w:line="320" w:lineRule="exact"/>
              <w:rPr>
                <w:szCs w:val="28"/>
              </w:rPr>
            </w:pPr>
            <w:r w:rsidRPr="00CA1BF9">
              <w:rPr>
                <w:szCs w:val="28"/>
              </w:rPr>
              <w:t>CCPR/C/ISL/CO/5/Add.1</w:t>
            </w:r>
            <w:r w:rsidRPr="00CA1BF9">
              <w:rPr>
                <w:szCs w:val="28"/>
                <w:rtl/>
              </w:rPr>
              <w:t>، 14 تموز/يوليه 2015</w:t>
            </w:r>
          </w:p>
        </w:tc>
      </w:tr>
      <w:tr w:rsidR="00CA1BF9" w:rsidRPr="00CA1BF9" w:rsidTr="00DF0C8B">
        <w:trPr>
          <w:trHeight w:val="240"/>
        </w:trPr>
        <w:tc>
          <w:tcPr>
            <w:tcW w:w="2693" w:type="dxa"/>
            <w:tcBorders>
              <w:bottom w:val="nil"/>
            </w:tcBorders>
            <w:shd w:val="clear" w:color="auto" w:fill="auto"/>
          </w:tcPr>
          <w:p w:rsidR="00251485" w:rsidRDefault="00251485" w:rsidP="00ED277A">
            <w:pPr>
              <w:spacing w:before="40" w:after="40" w:line="320" w:lineRule="exact"/>
              <w:rPr>
                <w:szCs w:val="28"/>
                <w:rtl/>
              </w:rPr>
            </w:pPr>
            <w:r w:rsidRPr="00CA1BF9">
              <w:rPr>
                <w:szCs w:val="28"/>
                <w:rtl/>
              </w:rPr>
              <w:t>تقييم اللجنة (انظر</w:t>
            </w:r>
            <w:r w:rsidR="00ED277A">
              <w:rPr>
                <w:szCs w:val="28"/>
                <w:rtl/>
              </w:rPr>
              <w:tab/>
            </w:r>
            <w:r w:rsidR="00ED277A">
              <w:rPr>
                <w:szCs w:val="28"/>
                <w:rtl/>
              </w:rPr>
              <w:br/>
            </w:r>
            <w:r w:rsidRPr="00CA1BF9">
              <w:rPr>
                <w:szCs w:val="28"/>
              </w:rPr>
              <w:t>CCPR/C/116/2</w:t>
            </w:r>
            <w:r w:rsidRPr="00CA1BF9">
              <w:rPr>
                <w:szCs w:val="28"/>
                <w:rtl/>
              </w:rPr>
              <w:t>):</w:t>
            </w:r>
          </w:p>
          <w:p w:rsidR="00ED277A" w:rsidRPr="00ED277A" w:rsidRDefault="00ED277A" w:rsidP="00ED277A">
            <w:pPr>
              <w:spacing w:before="40" w:after="40" w:line="320" w:lineRule="exact"/>
              <w:rPr>
                <w:szCs w:val="28"/>
                <w:rtl/>
              </w:rPr>
            </w:pPr>
            <w:r w:rsidRPr="00ED277A">
              <w:rPr>
                <w:rFonts w:hint="cs"/>
                <w:szCs w:val="28"/>
                <w:rtl/>
              </w:rPr>
              <w:t>الرد الثاني</w:t>
            </w:r>
            <w:r w:rsidRPr="00ED277A">
              <w:rPr>
                <w:szCs w:val="28"/>
                <w:vertAlign w:val="superscript"/>
                <w:rtl/>
              </w:rPr>
              <w:t>(</w:t>
            </w:r>
            <w:r w:rsidRPr="00ED277A">
              <w:rPr>
                <w:b/>
                <w:vertAlign w:val="superscript"/>
                <w:rtl/>
              </w:rPr>
              <w:footnoteReference w:id="17"/>
            </w:r>
            <w:r w:rsidRPr="00ED277A">
              <w:rPr>
                <w:szCs w:val="28"/>
                <w:vertAlign w:val="superscript"/>
                <w:rtl/>
              </w:rPr>
              <w:t>)</w:t>
            </w:r>
            <w:r w:rsidRPr="00ED277A">
              <w:rPr>
                <w:rFonts w:hint="cs"/>
                <w:szCs w:val="28"/>
                <w:rtl/>
              </w:rPr>
              <w:t xml:space="preserve">: </w:t>
            </w:r>
          </w:p>
          <w:p w:rsidR="00ED277A" w:rsidRPr="00CA1BF9" w:rsidRDefault="00ED277A" w:rsidP="00ED277A">
            <w:pPr>
              <w:spacing w:before="40" w:after="40" w:line="320" w:lineRule="exact"/>
              <w:rPr>
                <w:szCs w:val="28"/>
              </w:rPr>
            </w:pPr>
            <w:r w:rsidRPr="00ED277A">
              <w:rPr>
                <w:rFonts w:hint="cs"/>
                <w:szCs w:val="28"/>
                <w:rtl/>
              </w:rPr>
              <w:t>تقييم اللجنة:</w:t>
            </w:r>
          </w:p>
        </w:tc>
        <w:tc>
          <w:tcPr>
            <w:tcW w:w="4678" w:type="dxa"/>
            <w:tcBorders>
              <w:bottom w:val="nil"/>
            </w:tcBorders>
            <w:shd w:val="clear" w:color="auto" w:fill="auto"/>
          </w:tcPr>
          <w:p w:rsidR="00251485" w:rsidRDefault="00251485" w:rsidP="00B31A85">
            <w:pPr>
              <w:spacing w:before="40" w:after="40" w:line="320" w:lineRule="exact"/>
              <w:rPr>
                <w:b/>
                <w:bCs/>
                <w:szCs w:val="28"/>
                <w:rtl/>
              </w:rPr>
            </w:pPr>
            <w:r w:rsidRPr="00CA1BF9">
              <w:rPr>
                <w:szCs w:val="28"/>
                <w:rtl/>
              </w:rPr>
              <w:t xml:space="preserve">يلزم تقديم معلومات إضافية عن الفقرتين 7 </w:t>
            </w:r>
            <w:r w:rsidRPr="00CA1BF9">
              <w:rPr>
                <w:b/>
                <w:bCs/>
                <w:szCs w:val="28"/>
                <w:rtl/>
              </w:rPr>
              <w:t>[باء2]</w:t>
            </w:r>
            <w:r w:rsidRPr="00CA1BF9">
              <w:rPr>
                <w:szCs w:val="28"/>
                <w:rtl/>
              </w:rPr>
              <w:t xml:space="preserve"> و15 </w:t>
            </w:r>
            <w:r w:rsidRPr="00CA1BF9">
              <w:rPr>
                <w:b/>
                <w:bCs/>
                <w:szCs w:val="28"/>
                <w:rtl/>
              </w:rPr>
              <w:t>[جيم1][باء1]</w:t>
            </w:r>
          </w:p>
          <w:p w:rsidR="00ED277A" w:rsidRPr="00ED277A" w:rsidRDefault="00ED277A" w:rsidP="00ED277A">
            <w:pPr>
              <w:spacing w:before="40" w:after="40" w:line="320" w:lineRule="exact"/>
              <w:rPr>
                <w:szCs w:val="28"/>
                <w:rtl/>
              </w:rPr>
            </w:pPr>
            <w:r w:rsidRPr="00ED277A">
              <w:rPr>
                <w:rFonts w:hint="cs"/>
                <w:szCs w:val="28"/>
                <w:rtl/>
              </w:rPr>
              <w:t>8 تموز/يوليه 2016</w:t>
            </w:r>
          </w:p>
          <w:p w:rsidR="00ED277A" w:rsidRPr="00CA1BF9" w:rsidRDefault="00ED277A" w:rsidP="00ED277A">
            <w:pPr>
              <w:spacing w:before="40" w:after="40" w:line="320" w:lineRule="exact"/>
              <w:rPr>
                <w:szCs w:val="28"/>
              </w:rPr>
            </w:pPr>
            <w:r w:rsidRPr="00ED277A">
              <w:rPr>
                <w:rFonts w:hint="cs"/>
                <w:szCs w:val="28"/>
                <w:rtl/>
              </w:rPr>
              <w:t>يلزم تقديم معلومات إضافية عن الفقرتين 7</w:t>
            </w:r>
            <w:r>
              <w:rPr>
                <w:rFonts w:hint="cs"/>
                <w:szCs w:val="28"/>
                <w:rtl/>
              </w:rPr>
              <w:t xml:space="preserve"> </w:t>
            </w:r>
            <w:r w:rsidRPr="00ED277A">
              <w:rPr>
                <w:rFonts w:hint="cs"/>
                <w:b/>
                <w:bCs/>
                <w:szCs w:val="28"/>
                <w:rtl/>
              </w:rPr>
              <w:t>[باء][جيم]</w:t>
            </w:r>
            <w:r w:rsidRPr="00ED277A">
              <w:rPr>
                <w:rFonts w:hint="cs"/>
                <w:szCs w:val="28"/>
                <w:rtl/>
              </w:rPr>
              <w:t xml:space="preserve"> و15 </w:t>
            </w:r>
            <w:r w:rsidRPr="00ED277A">
              <w:rPr>
                <w:rFonts w:hint="cs"/>
                <w:b/>
                <w:bCs/>
                <w:szCs w:val="28"/>
                <w:rtl/>
              </w:rPr>
              <w:t>[ألف][جيم]</w:t>
            </w:r>
          </w:p>
        </w:tc>
      </w:tr>
      <w:tr w:rsidR="00CA1BF9" w:rsidRPr="00CA1BF9" w:rsidTr="00DF0C8B">
        <w:trPr>
          <w:trHeight w:val="240"/>
        </w:trPr>
        <w:tc>
          <w:tcPr>
            <w:tcW w:w="7371" w:type="dxa"/>
            <w:gridSpan w:val="2"/>
            <w:tcBorders>
              <w:top w:val="nil"/>
              <w:bottom w:val="nil"/>
            </w:tcBorders>
            <w:shd w:val="clear" w:color="auto" w:fill="auto"/>
          </w:tcPr>
          <w:p w:rsidR="00251485" w:rsidRPr="00CA1BF9" w:rsidRDefault="00251485" w:rsidP="00735F23">
            <w:pPr>
              <w:spacing w:before="240" w:after="120" w:line="320" w:lineRule="exact"/>
              <w:rPr>
                <w:b/>
                <w:bCs/>
                <w:szCs w:val="28"/>
                <w:rtl/>
                <w:lang w:val="en-GB"/>
              </w:rPr>
            </w:pPr>
            <w:r w:rsidRPr="00CA1BF9">
              <w:rPr>
                <w:rFonts w:hint="cs"/>
                <w:b/>
                <w:bCs/>
                <w:szCs w:val="28"/>
                <w:rtl/>
                <w:lang w:val="en-GB"/>
              </w:rPr>
              <w:t>الفقرة 7</w:t>
            </w:r>
          </w:p>
          <w:p w:rsidR="00251485" w:rsidRPr="00CA1BF9" w:rsidRDefault="00251485" w:rsidP="00B31A85">
            <w:pPr>
              <w:spacing w:before="40" w:after="40" w:line="320" w:lineRule="exact"/>
              <w:rPr>
                <w:b/>
                <w:bCs/>
                <w:szCs w:val="28"/>
                <w:rtl/>
                <w:lang w:val="en-GB"/>
              </w:rPr>
            </w:pPr>
            <w:r w:rsidRPr="00CA1BF9">
              <w:rPr>
                <w:rFonts w:hint="cs"/>
                <w:b/>
                <w:bCs/>
                <w:szCs w:val="28"/>
                <w:rtl/>
                <w:lang w:val="en-GB"/>
              </w:rPr>
              <w:t xml:space="preserve">ينبغي أن تواصل الدولة الطرف اتخاذ خطوات، خاصة من خلال مركز المساواة بين الجنسين والاعتماد السريع لمعايير المساواة في الأجور، للاستمرار في معالجة التفاوت الكبير والمستمر في الأجور بين النساء والرجال، لضمان المساواة في الأجر عن العمل المتساوي القيمة. وينبغي أن تتخذ الدولة الطرف كذلك تدابير لزيادة تمثيل المرأة في مناصب صنع القرار، خاصة في السلك الدبلوماسي والقضاء والأوساط الأكاديمية. </w:t>
            </w:r>
          </w:p>
          <w:p w:rsidR="00251485" w:rsidRPr="00CA1BF9" w:rsidRDefault="00251485" w:rsidP="00735F23">
            <w:pPr>
              <w:spacing w:before="240" w:after="120" w:line="320" w:lineRule="exact"/>
              <w:rPr>
                <w:b/>
                <w:szCs w:val="28"/>
                <w:rtl/>
                <w:lang w:val="en-GB"/>
              </w:rPr>
            </w:pPr>
            <w:r w:rsidRPr="00CA1BF9">
              <w:rPr>
                <w:rFonts w:hint="cs"/>
                <w:b/>
                <w:bCs/>
                <w:szCs w:val="28"/>
                <w:rtl/>
                <w:lang w:val="en-GB"/>
              </w:rPr>
              <w:t xml:space="preserve">موضوع المتابعة </w:t>
            </w:r>
            <w:r w:rsidRPr="00CA1BF9">
              <w:rPr>
                <w:rFonts w:hint="cs"/>
                <w:b/>
                <w:szCs w:val="28"/>
                <w:rtl/>
                <w:lang w:val="en-GB"/>
              </w:rPr>
              <w:t xml:space="preserve">(انظر </w:t>
            </w:r>
            <w:hyperlink r:id="rId14" w:history="1">
              <w:r w:rsidRPr="00CA1BF9">
                <w:rPr>
                  <w:rStyle w:val="Hyperlink"/>
                  <w:bCs/>
                  <w:color w:val="auto"/>
                  <w:szCs w:val="28"/>
                  <w:u w:val="none"/>
                </w:rPr>
                <w:t>CCPR/C/116/2</w:t>
              </w:r>
            </w:hyperlink>
            <w:r w:rsidRPr="00CA1BF9">
              <w:rPr>
                <w:rFonts w:hint="cs"/>
                <w:b/>
                <w:szCs w:val="28"/>
                <w:rtl/>
                <w:lang w:val="en-GB"/>
              </w:rPr>
              <w:t>)</w:t>
            </w:r>
          </w:p>
          <w:p w:rsidR="00251485" w:rsidRPr="00CA1BF9" w:rsidRDefault="00251485" w:rsidP="0086513E">
            <w:pPr>
              <w:tabs>
                <w:tab w:val="left" w:pos="704"/>
              </w:tabs>
              <w:spacing w:before="40" w:after="40" w:line="320" w:lineRule="exact"/>
              <w:rPr>
                <w:b/>
                <w:szCs w:val="28"/>
                <w:rtl/>
                <w:lang w:val="en-GB"/>
              </w:rPr>
            </w:pPr>
            <w:r w:rsidRPr="00CA1BF9">
              <w:rPr>
                <w:rFonts w:hint="cs"/>
                <w:bCs/>
                <w:szCs w:val="28"/>
                <w:rtl/>
                <w:lang w:val="en-GB"/>
              </w:rPr>
              <w:t>[باء2]</w:t>
            </w:r>
            <w:r w:rsidRPr="00CA1BF9">
              <w:rPr>
                <w:b/>
                <w:szCs w:val="28"/>
                <w:rtl/>
                <w:lang w:val="en-GB"/>
              </w:rPr>
              <w:tab/>
            </w:r>
            <w:r w:rsidRPr="00CA1BF9">
              <w:rPr>
                <w:rFonts w:hint="cs"/>
                <w:b/>
                <w:szCs w:val="28"/>
                <w:rtl/>
                <w:lang w:val="en-GB"/>
              </w:rPr>
              <w:t xml:space="preserve">ترحب اللجنة بالجهود المبذولة من الدولة الطرف لوضع توصية اللجنة موضع التنفيذ، بما في ذلك اعتمادها في تشرين الأول/أكتوبر 2012 خطة العمل بشأن المساواة في الأجور بين الجنسين. ويلزم تقديم معلومات إضافية عن المسائل التالية: </w:t>
            </w:r>
          </w:p>
          <w:p w:rsidR="00251485" w:rsidRPr="00CA1BF9" w:rsidRDefault="00251485" w:rsidP="0086513E">
            <w:pPr>
              <w:pStyle w:val="Roman1GA"/>
              <w:tabs>
                <w:tab w:val="clear" w:pos="2310"/>
                <w:tab w:val="left" w:pos="1128"/>
              </w:tabs>
              <w:bidi/>
              <w:spacing w:before="40" w:after="40" w:line="320" w:lineRule="exact"/>
              <w:ind w:left="1140" w:right="0" w:hanging="210"/>
              <w:rPr>
                <w:rtl/>
                <w:lang w:val="en-GB"/>
              </w:rPr>
            </w:pPr>
            <w:r w:rsidRPr="00CA1BF9">
              <w:rPr>
                <w:rFonts w:hint="cs"/>
                <w:rtl/>
                <w:lang w:val="en-GB"/>
              </w:rPr>
              <w:t>التقدم الذي أحرزته اللجنة التنفيذية المعنية بالمساواة في الأجور بين الجنسين في وضع خطة عمل وفي الحد من التمييز في الأجور القائم على أساس نوع الجنس؛</w:t>
            </w:r>
          </w:p>
          <w:p w:rsidR="00251485" w:rsidRPr="00CA1BF9" w:rsidRDefault="00251485" w:rsidP="0086513E">
            <w:pPr>
              <w:pStyle w:val="Roman1GA"/>
              <w:tabs>
                <w:tab w:val="clear" w:pos="2310"/>
                <w:tab w:val="left" w:pos="1128"/>
              </w:tabs>
              <w:bidi/>
              <w:spacing w:before="40" w:after="40" w:line="320" w:lineRule="exact"/>
              <w:ind w:left="1140" w:right="0" w:hanging="210"/>
              <w:rPr>
                <w:rtl/>
                <w:lang w:val="en-GB"/>
              </w:rPr>
            </w:pPr>
            <w:r w:rsidRPr="00CA1BF9">
              <w:rPr>
                <w:rFonts w:hint="cs"/>
                <w:rtl/>
                <w:lang w:val="en-GB"/>
              </w:rPr>
              <w:t xml:space="preserve">أثر خطة العمل بشأن المساواة في الأجور بين الجنسين، والفرقة العاملة المنشأة في إطار الخطة؛ </w:t>
            </w:r>
          </w:p>
          <w:p w:rsidR="00251485" w:rsidRPr="00CA1BF9" w:rsidRDefault="00251485" w:rsidP="0086513E">
            <w:pPr>
              <w:pStyle w:val="Roman1GA"/>
              <w:tabs>
                <w:tab w:val="clear" w:pos="2310"/>
                <w:tab w:val="left" w:pos="1128"/>
              </w:tabs>
              <w:bidi/>
              <w:spacing w:before="40" w:after="40" w:line="320" w:lineRule="exact"/>
              <w:ind w:left="1140" w:right="0" w:hanging="210"/>
              <w:rPr>
                <w:rtl/>
                <w:lang w:val="en-GB"/>
              </w:rPr>
            </w:pPr>
            <w:r w:rsidRPr="00CA1BF9">
              <w:rPr>
                <w:rFonts w:hint="cs"/>
                <w:rtl/>
                <w:lang w:val="en-GB"/>
              </w:rPr>
              <w:t xml:space="preserve">النتائج التي خلصت إليها اللجنة التابعة لوزارة المالية والشؤون الاقتصادية وعملية المراجعة التي أجرتها الحكومة لحسابات الشركات الآيسلندية؛ </w:t>
            </w:r>
          </w:p>
          <w:p w:rsidR="00251485" w:rsidRPr="00CA1BF9" w:rsidRDefault="00251485" w:rsidP="0086513E">
            <w:pPr>
              <w:pStyle w:val="Roman1GA"/>
              <w:tabs>
                <w:tab w:val="clear" w:pos="2310"/>
                <w:tab w:val="left" w:pos="1128"/>
              </w:tabs>
              <w:bidi/>
              <w:spacing w:before="40" w:after="40" w:line="320" w:lineRule="exact"/>
              <w:ind w:left="1140" w:right="0" w:hanging="210"/>
              <w:rPr>
                <w:lang w:val="en-GB"/>
              </w:rPr>
            </w:pPr>
            <w:r w:rsidRPr="00CA1BF9">
              <w:rPr>
                <w:rFonts w:hint="cs"/>
                <w:rtl/>
                <w:lang w:val="en-GB"/>
              </w:rPr>
              <w:t>جهود الدولة الطرف الرامية إلى اعتماد تدابير لزيادة تمثيل المرأة في مناصب اتخاذ القرار، ولا سيما في السلك الدبلوماسي والقضاء والأوساط الأكاديمية.</w:t>
            </w:r>
          </w:p>
        </w:tc>
      </w:tr>
      <w:tr w:rsidR="00CA1BF9" w:rsidRPr="00CA1BF9" w:rsidTr="00DF0C8B">
        <w:trPr>
          <w:trHeight w:val="240"/>
        </w:trPr>
        <w:tc>
          <w:tcPr>
            <w:tcW w:w="7371" w:type="dxa"/>
            <w:gridSpan w:val="2"/>
            <w:tcBorders>
              <w:top w:val="nil"/>
              <w:bottom w:val="nil"/>
            </w:tcBorders>
            <w:shd w:val="clear" w:color="auto" w:fill="auto"/>
          </w:tcPr>
          <w:p w:rsidR="00251485" w:rsidRPr="00CA1BF9" w:rsidRDefault="00251485" w:rsidP="00315063">
            <w:pPr>
              <w:tabs>
                <w:tab w:val="left" w:pos="704"/>
              </w:tabs>
              <w:spacing w:before="240" w:after="120" w:line="320" w:lineRule="exact"/>
              <w:rPr>
                <w:bCs/>
                <w:szCs w:val="28"/>
                <w:rtl/>
                <w:lang w:val="en-GB"/>
              </w:rPr>
            </w:pPr>
            <w:r w:rsidRPr="00CA1BF9">
              <w:rPr>
                <w:rFonts w:hint="cs"/>
                <w:bCs/>
                <w:szCs w:val="28"/>
                <w:rtl/>
                <w:lang w:val="en-GB"/>
              </w:rPr>
              <w:t>موجز رد الدولة الطرف</w:t>
            </w:r>
          </w:p>
          <w:p w:rsidR="00251485" w:rsidRPr="00CA1BF9" w:rsidRDefault="00251485" w:rsidP="00315063">
            <w:pPr>
              <w:pStyle w:val="Roman1GA"/>
              <w:numPr>
                <w:ilvl w:val="0"/>
                <w:numId w:val="15"/>
              </w:numPr>
              <w:tabs>
                <w:tab w:val="clear" w:pos="2310"/>
                <w:tab w:val="left" w:pos="1128"/>
              </w:tabs>
              <w:bidi/>
              <w:spacing w:before="40" w:after="40" w:line="320" w:lineRule="exact"/>
              <w:ind w:left="1140" w:right="0" w:hanging="210"/>
              <w:rPr>
                <w:b/>
                <w:szCs w:val="28"/>
                <w:rtl/>
                <w:lang w:val="en-GB"/>
              </w:rPr>
            </w:pPr>
            <w:r w:rsidRPr="00CA1BF9">
              <w:rPr>
                <w:rFonts w:hint="cs"/>
                <w:b/>
                <w:szCs w:val="28"/>
                <w:rtl/>
                <w:lang w:val="en-GB"/>
              </w:rPr>
              <w:t>تُكرر الدولة الطرف تأكيد المعلومات الواردة في تقريرها عن المتابعة (</w:t>
            </w:r>
            <w:hyperlink r:id="rId15" w:history="1">
              <w:r w:rsidRPr="00CA1BF9">
                <w:rPr>
                  <w:bCs/>
                  <w:szCs w:val="28"/>
                  <w:lang w:val="en-GB"/>
                </w:rPr>
                <w:t>CCPR/C/ISL/CO/5/Add.1</w:t>
              </w:r>
            </w:hyperlink>
            <w:r w:rsidRPr="00CA1BF9">
              <w:rPr>
                <w:rFonts w:hint="cs"/>
                <w:b/>
                <w:szCs w:val="28"/>
                <w:rtl/>
                <w:lang w:val="en-GB"/>
              </w:rPr>
              <w:t>، الفقرة 5) بشأن خطة العمل للمساواة في الأجور بين الجنسين، والفرقة العاملة التابعة للجنة التنفيذية والولاية المنوطة بها. ففي أيار/</w:t>
            </w:r>
            <w:r w:rsidR="00315063">
              <w:rPr>
                <w:rFonts w:hint="cs"/>
                <w:b/>
                <w:szCs w:val="28"/>
                <w:rtl/>
                <w:lang w:val="en-GB"/>
              </w:rPr>
              <w:t xml:space="preserve"> </w:t>
            </w:r>
            <w:r w:rsidRPr="00CA1BF9">
              <w:rPr>
                <w:rFonts w:hint="cs"/>
                <w:b/>
                <w:szCs w:val="28"/>
                <w:rtl/>
                <w:lang w:val="en-GB"/>
              </w:rPr>
              <w:t>مايو</w:t>
            </w:r>
            <w:r w:rsidR="00315063">
              <w:rPr>
                <w:rFonts w:hint="eastAsia"/>
                <w:b/>
                <w:szCs w:val="28"/>
                <w:rtl/>
                <w:lang w:val="en-GB"/>
              </w:rPr>
              <w:t> </w:t>
            </w:r>
            <w:r w:rsidRPr="00CA1BF9">
              <w:rPr>
                <w:rFonts w:hint="cs"/>
                <w:b/>
                <w:szCs w:val="28"/>
                <w:rtl/>
                <w:lang w:val="en-GB"/>
              </w:rPr>
              <w:t xml:space="preserve">2015، نشرت الفرقة العاملة نتائج دراستين أُجريتا عن التفاوت في الأجور بين الجنسين في سوق العمل وعن وضع المرأة والرجل في سوق العمل، وهما دراستان بينتا أن الفارق في الأجر بين الرجل والمرأة يبلغ 7.6 في المائة بالنسبة إلى سوق العمل ككل (7.8 في المائة في القطاع الخاص و7 في المائة في القطاع العام). وبيَّن التحليل أيضاً أن الفارق غير المبرر الذي يُشكل فجوة في الأجور بين الجنسين هو 5.6 في المائة في الفترة الممتدة من 2008 إلى 2013 و5 في المائة في الفترة الممتدة من 2011 إلى 2013. </w:t>
            </w:r>
          </w:p>
          <w:p w:rsidR="00251485" w:rsidRPr="00CA1BF9" w:rsidRDefault="00251485" w:rsidP="00027CA8">
            <w:pPr>
              <w:pStyle w:val="Roman1GA"/>
              <w:tabs>
                <w:tab w:val="clear" w:pos="2310"/>
                <w:tab w:val="left" w:pos="1128"/>
              </w:tabs>
              <w:bidi/>
              <w:spacing w:before="40" w:after="40" w:line="320" w:lineRule="exact"/>
              <w:ind w:left="1140" w:right="0" w:hanging="210"/>
              <w:rPr>
                <w:b/>
                <w:szCs w:val="28"/>
                <w:rtl/>
                <w:lang w:val="en-GB"/>
              </w:rPr>
            </w:pPr>
            <w:r w:rsidRPr="00CA1BF9">
              <w:rPr>
                <w:rFonts w:hint="cs"/>
                <w:b/>
                <w:szCs w:val="28"/>
                <w:rtl/>
                <w:lang w:val="en-GB"/>
              </w:rPr>
              <w:t xml:space="preserve">مُدِّدت ولاية فريق العمل المعني بالمساواة في الأجور حتى نهاية عام 2016. وسيُعتمد على نتائج الدراستين الصادرتين في 20 أيار/مايو 2015 لوضع خطتي عمل بشأن التكامل بين الحياة الأسرية والحياة المهنية وبشأن سُبُل تفكيك الخيارات القائمة على أساس نوع الجنس في كل من التعليم والمسار المهني. وجرى تطبيق معيار أنظمة المساواة في الأجر - وهي أداة بيد أجهزة الإدارة تمكن المؤسسة من اعتماد إجراءات تكفل الأجر المتساوي عن العمل المتساوي أو عن العمل المتساوي القيمة، وذلك في إطار مشروع تجريبي قبل اعتماد المعيار. </w:t>
            </w:r>
          </w:p>
          <w:p w:rsidR="00251485" w:rsidRPr="00CA1BF9" w:rsidRDefault="00251485" w:rsidP="00027CA8">
            <w:pPr>
              <w:pStyle w:val="Roman1GA"/>
              <w:tabs>
                <w:tab w:val="clear" w:pos="2310"/>
                <w:tab w:val="left" w:pos="1128"/>
              </w:tabs>
              <w:bidi/>
              <w:spacing w:before="40" w:after="40" w:line="320" w:lineRule="exact"/>
              <w:ind w:left="1140" w:right="0" w:hanging="210"/>
              <w:rPr>
                <w:b/>
                <w:szCs w:val="28"/>
                <w:rtl/>
                <w:lang w:val="en-GB"/>
              </w:rPr>
            </w:pPr>
            <w:r w:rsidRPr="00CA1BF9">
              <w:rPr>
                <w:rFonts w:hint="cs"/>
                <w:b/>
                <w:szCs w:val="28"/>
                <w:rtl/>
                <w:lang w:val="en-GB"/>
              </w:rPr>
              <w:t>تُكرر الدولة الطرف تأكيد المعلومات الواردة في تقريرها الدوري (</w:t>
            </w:r>
            <w:hyperlink r:id="rId16" w:history="1">
              <w:r w:rsidRPr="00CA1BF9">
                <w:rPr>
                  <w:bCs/>
                  <w:szCs w:val="28"/>
                  <w:lang w:val="en-GB"/>
                </w:rPr>
                <w:t>CCPR/C/ISL/5</w:t>
              </w:r>
            </w:hyperlink>
            <w:r w:rsidRPr="00CA1BF9">
              <w:rPr>
                <w:rFonts w:hint="cs"/>
                <w:b/>
                <w:szCs w:val="28"/>
                <w:rtl/>
                <w:lang w:val="en-GB"/>
              </w:rPr>
              <w:t xml:space="preserve">، الفقرة 78) بشأن قانون الشركات المحدودة العامة رقم 2/1995 الصادر في آذار/مارس 2010 وقانون الشركات المحدودة الخاصة رقم 138/1994. </w:t>
            </w:r>
          </w:p>
          <w:p w:rsidR="00251485" w:rsidRPr="00CA1BF9" w:rsidRDefault="00251485" w:rsidP="00027CA8">
            <w:pPr>
              <w:pStyle w:val="Roman1GA"/>
              <w:tabs>
                <w:tab w:val="clear" w:pos="2310"/>
                <w:tab w:val="left" w:pos="1128"/>
              </w:tabs>
              <w:bidi/>
              <w:spacing w:before="40" w:after="40" w:line="320" w:lineRule="exact"/>
              <w:ind w:left="1140" w:right="0" w:hanging="210"/>
              <w:rPr>
                <w:b/>
                <w:szCs w:val="28"/>
                <w:rtl/>
                <w:lang w:val="en-GB"/>
              </w:rPr>
            </w:pPr>
            <w:r w:rsidRPr="00CA1BF9">
              <w:rPr>
                <w:rFonts w:hint="cs"/>
                <w:b/>
                <w:szCs w:val="28"/>
                <w:rtl/>
                <w:lang w:val="en-GB"/>
              </w:rPr>
              <w:t>لم تُتخذ إجراءات محددة لزيادة تمثيل المرأة في البرلمان أو في الحكومات المحلية. وتكفل بعض الأحزاب السياسية المساواة بين الرجل والمرأة في عدد المرشحين على قوائمها. وبعد التغييرات الأخيرة التي أُجريت على تركيبة الحكومة في عام 2016، يتألف مجلس الوزراء من خمسة رجال وخمس نساء. وعدد النساء اللائي يشغلن منصب أمينة دائمة بمختلف مكاتب الوزارات يفوق عدد الرجال (خمس نساء مقابل ثلاثة رجال). وفي عام 2015، كان عدد النساء اللائي يشغلن منصب رئيسة مجلس بلدي أو مديرة في المجالس المحلية أو الحكومات البلدية، هو 26 امرأة (مقابل 74 رجلاً). وتُكرر الدولة الطرف تأكيد المعلومات الواردة في تقريرها الدوري (</w:t>
            </w:r>
            <w:hyperlink r:id="rId17" w:history="1">
              <w:r w:rsidRPr="00CA1BF9">
                <w:rPr>
                  <w:bCs/>
                  <w:szCs w:val="28"/>
                  <w:lang w:val="en-GB"/>
                </w:rPr>
                <w:t>CCPR/C/ISL/5</w:t>
              </w:r>
            </w:hyperlink>
            <w:r w:rsidRPr="00CA1BF9">
              <w:rPr>
                <w:rFonts w:hint="cs"/>
                <w:b/>
                <w:szCs w:val="28"/>
                <w:rtl/>
                <w:lang w:val="en-GB"/>
              </w:rPr>
              <w:t>، الفقرة 78) بشأن نسب تمثيل المرأة بموجب قانون المساواة بين الجنسين رقم 10/2008.</w:t>
            </w:r>
          </w:p>
          <w:p w:rsidR="00251485" w:rsidRPr="00CA1BF9" w:rsidRDefault="00251485" w:rsidP="00B31A85">
            <w:pPr>
              <w:tabs>
                <w:tab w:val="left" w:pos="704"/>
              </w:tabs>
              <w:spacing w:before="40" w:after="40" w:line="320" w:lineRule="exact"/>
              <w:rPr>
                <w:b/>
                <w:szCs w:val="28"/>
                <w:rtl/>
                <w:lang w:val="en-GB"/>
              </w:rPr>
            </w:pPr>
            <w:r w:rsidRPr="00CA1BF9">
              <w:rPr>
                <w:rFonts w:hint="cs"/>
                <w:b/>
                <w:szCs w:val="28"/>
                <w:rtl/>
                <w:lang w:val="en-GB"/>
              </w:rPr>
              <w:t>وقد زادت النسبة المئوية للنساء اللائي يشغلن منصب سفيرة زيادة ملحوظة منذ عام</w:t>
            </w:r>
            <w:r w:rsidR="004908F8" w:rsidRPr="00CA1BF9">
              <w:rPr>
                <w:rFonts w:hint="eastAsia"/>
                <w:b/>
                <w:szCs w:val="28"/>
                <w:rtl/>
                <w:lang w:val="en-GB"/>
              </w:rPr>
              <w:t> </w:t>
            </w:r>
            <w:r w:rsidRPr="00CA1BF9">
              <w:rPr>
                <w:rFonts w:hint="cs"/>
                <w:b/>
                <w:szCs w:val="28"/>
                <w:rtl/>
                <w:lang w:val="en-GB"/>
              </w:rPr>
              <w:t>1991، حيث بلغ عدد السفيرات 13 في كانون الثاني/يناير 2016 مقابل 29 سفيراً (أي أن نسبة النساء إلى الرجال هي 69:31).</w:t>
            </w:r>
          </w:p>
          <w:p w:rsidR="00251485" w:rsidRPr="00CA1BF9" w:rsidRDefault="00251485" w:rsidP="00B31A85">
            <w:pPr>
              <w:tabs>
                <w:tab w:val="left" w:pos="704"/>
              </w:tabs>
              <w:spacing w:before="40" w:after="40" w:line="320" w:lineRule="exact"/>
              <w:rPr>
                <w:b/>
                <w:szCs w:val="28"/>
                <w:rtl/>
                <w:lang w:val="en-GB"/>
              </w:rPr>
            </w:pPr>
            <w:r w:rsidRPr="00CA1BF9">
              <w:rPr>
                <w:rFonts w:hint="cs"/>
                <w:b/>
                <w:szCs w:val="28"/>
                <w:rtl/>
                <w:lang w:val="en-GB"/>
              </w:rPr>
              <w:t>وتمثل المرأة 42 في المائة من قضاة المحاكم المحلية مقابل 32 في المائة في عام 2008. وفي حزيران/يونيه 2013 كانت المحاكم المحلية يرأسها سبعة رجال وامرأة واحدة. وفي حزيران/يونيه 2016 بلغ عدد النساء القضاة في المحكمة العليا امرأتين مقابل ثمانية رجال (امرأة منهما معينة بصفة مؤقتة). وهناك سيدتان فقط بين رؤساء الجامعات السبع في البلد.</w:t>
            </w:r>
          </w:p>
          <w:p w:rsidR="00251485" w:rsidRPr="00CA1BF9" w:rsidRDefault="00251485" w:rsidP="00735F23">
            <w:pPr>
              <w:tabs>
                <w:tab w:val="left" w:pos="704"/>
              </w:tabs>
              <w:spacing w:before="240" w:after="120" w:line="320" w:lineRule="exact"/>
              <w:rPr>
                <w:bCs/>
                <w:szCs w:val="28"/>
                <w:rtl/>
                <w:lang w:val="en-GB"/>
              </w:rPr>
            </w:pPr>
            <w:r w:rsidRPr="00CA1BF9">
              <w:rPr>
                <w:rFonts w:hint="cs"/>
                <w:bCs/>
                <w:szCs w:val="28"/>
                <w:rtl/>
                <w:lang w:val="en-GB"/>
              </w:rPr>
              <w:t>تقييم اللجنة</w:t>
            </w:r>
          </w:p>
          <w:p w:rsidR="00251485" w:rsidRPr="00CA1BF9" w:rsidRDefault="00251485" w:rsidP="00B31A85">
            <w:pPr>
              <w:tabs>
                <w:tab w:val="left" w:pos="704"/>
              </w:tabs>
              <w:spacing w:before="40" w:after="40" w:line="320" w:lineRule="exact"/>
              <w:rPr>
                <w:b/>
                <w:szCs w:val="28"/>
                <w:rtl/>
                <w:lang w:val="en-GB"/>
              </w:rPr>
            </w:pPr>
            <w:r w:rsidRPr="00CA1BF9">
              <w:rPr>
                <w:rFonts w:hint="cs"/>
                <w:bCs/>
                <w:szCs w:val="28"/>
                <w:rtl/>
                <w:lang w:val="en-GB"/>
              </w:rPr>
              <w:t>[باء]</w:t>
            </w:r>
            <w:r w:rsidR="00B2122A" w:rsidRPr="00CA1BF9">
              <w:rPr>
                <w:b/>
                <w:szCs w:val="28"/>
                <w:rtl/>
                <w:lang w:val="en-GB"/>
              </w:rPr>
              <w:tab/>
            </w:r>
            <w:r w:rsidRPr="00CA1BF9">
              <w:rPr>
                <w:rFonts w:hint="cs"/>
                <w:b/>
                <w:szCs w:val="28"/>
                <w:rtl/>
                <w:lang w:val="en-GB"/>
              </w:rPr>
              <w:t xml:space="preserve">‘1‘ و‘2‘ تُحيط اللجنة علماً بالمعلومات المقدمة، ولكنها تعرب عن الأسف إزاء عدم وجود معلومات محددة عن التقدم المحرز في وضع خطة عمل من أجل المساواة في الأجور والحد من التمييز في الأجور القائم على أساس نوع الجنس. لذا تكرر اللجنة تأكيد طلبها في هذا الصدد. وتطلب اللجنة توضيحاً لمسألة ما إذا كانت خُطتا العمل بشأن التكامل بين الحياة الأُسرية والحياة المهنية وسُبُل تفكيك الخيارات القائمة على أساس نوع الجنس في كلٍ من التعليم والمسار المهني قد اعتمدتا فعلاً. وإذا كان الأمر كذلك، تطلب اللجنة الحصول على معلومات عن تنفيذ الخطتين، في الممارسة، وعن النتائج المرحلية التي أمكن تحقيقها. وتُرحب اللجنة بالمشروع التجريبي المتعلق بتنفيذ معيار أنظمة المساواة في الأجور وتطلب الحصول على معلومات بشأن التقييم الأولي لتنفيذ المعيار وعما إذا كان يجري تطبيقه فعلاً. </w:t>
            </w:r>
          </w:p>
          <w:p w:rsidR="00251485" w:rsidRPr="00CA1BF9" w:rsidRDefault="00B2122A" w:rsidP="00B31A85">
            <w:pPr>
              <w:tabs>
                <w:tab w:val="left" w:pos="704"/>
              </w:tabs>
              <w:spacing w:before="40" w:after="40" w:line="320" w:lineRule="exact"/>
              <w:rPr>
                <w:b/>
                <w:szCs w:val="28"/>
                <w:rtl/>
                <w:lang w:val="en-GB"/>
              </w:rPr>
            </w:pPr>
            <w:r w:rsidRPr="00CA1BF9">
              <w:rPr>
                <w:rFonts w:hint="cs"/>
                <w:bCs/>
                <w:szCs w:val="28"/>
                <w:rtl/>
                <w:lang w:val="en-GB"/>
              </w:rPr>
              <w:t>[جيم]</w:t>
            </w:r>
            <w:r w:rsidRPr="00CA1BF9">
              <w:rPr>
                <w:bCs/>
                <w:szCs w:val="28"/>
                <w:rtl/>
                <w:lang w:val="en-GB"/>
              </w:rPr>
              <w:tab/>
            </w:r>
            <w:r w:rsidR="00251485" w:rsidRPr="00CA1BF9">
              <w:rPr>
                <w:rFonts w:hint="cs"/>
                <w:b/>
                <w:szCs w:val="28"/>
                <w:rtl/>
                <w:lang w:val="en-GB"/>
              </w:rPr>
              <w:t>‘3‘ و‘4‘ تُعرب اللجنة عن الأسف لأن الدولة الطرف لم تقدم معلومات عن النتائج التي تمخضت عنها عملية المراجعة التي أجرتها لجنة وزارة المالية والحكومة لحسابات الشركات الآيسلندية. وتكرر تأكيد طلبها. وتُحيط اللجنة علماً بالمعلومات المقدمة، بما فيها البيانات الإحصائية المتعلقة بتمثيل المرأة في مختلف الميادين. لكنها تأسف من أن الدولة الطرف لم تتخذ، فيما يبدو، أي تدابير منذ اعتماد الملاحظات الختامية لزيادة عدد النساء اللاتي يشغلن مناصب صُنع القرار، وبخاصة في رتبة رئيسة محكمة محلية وقاضية لدى المحكمة العليا ورئيسة جامعة. لذا تكرر اللجنة تأكيد توصيتها وتطلب الحصول على معلومات محدثة، بما في ذلك إحصاءات ذات صلة، بشأن التدابير المتخذة لزيادة نسبة تمثيل المرأة في تلك المناصب.</w:t>
            </w:r>
          </w:p>
        </w:tc>
      </w:tr>
      <w:tr w:rsidR="00CA1BF9" w:rsidRPr="00CA1BF9" w:rsidTr="00DF0C8B">
        <w:trPr>
          <w:trHeight w:val="240"/>
        </w:trPr>
        <w:tc>
          <w:tcPr>
            <w:tcW w:w="7371" w:type="dxa"/>
            <w:gridSpan w:val="2"/>
            <w:tcBorders>
              <w:top w:val="nil"/>
              <w:bottom w:val="nil"/>
            </w:tcBorders>
            <w:shd w:val="clear" w:color="auto" w:fill="auto"/>
          </w:tcPr>
          <w:p w:rsidR="00251485" w:rsidRPr="00CA1BF9" w:rsidRDefault="00251485" w:rsidP="0091341D">
            <w:pPr>
              <w:spacing w:before="160" w:after="120" w:line="300" w:lineRule="exact"/>
              <w:rPr>
                <w:b/>
                <w:bCs/>
                <w:szCs w:val="28"/>
                <w:rtl/>
                <w:lang w:val="en-GB"/>
              </w:rPr>
            </w:pPr>
            <w:r w:rsidRPr="00CA1BF9">
              <w:rPr>
                <w:rFonts w:hint="cs"/>
                <w:b/>
                <w:bCs/>
                <w:szCs w:val="28"/>
                <w:rtl/>
                <w:lang w:val="en-GB"/>
              </w:rPr>
              <w:t>الفقرة 15</w:t>
            </w:r>
          </w:p>
          <w:p w:rsidR="00251485" w:rsidRDefault="00251485" w:rsidP="00CC6563">
            <w:pPr>
              <w:spacing w:before="40" w:after="40" w:line="300" w:lineRule="exact"/>
              <w:rPr>
                <w:b/>
                <w:bCs/>
                <w:szCs w:val="28"/>
                <w:rtl/>
                <w:lang w:val="en-GB"/>
              </w:rPr>
            </w:pPr>
            <w:r w:rsidRPr="00CA1BF9">
              <w:rPr>
                <w:rFonts w:hint="cs"/>
                <w:b/>
                <w:bCs/>
                <w:szCs w:val="28"/>
                <w:rtl/>
                <w:lang w:val="en-GB"/>
              </w:rPr>
              <w:t xml:space="preserve">ينبغي أن تتخذ الدولة الطرف خطوات عاجلة لضمان التحقيق الفعال والفوري في جميع حالات الاعتداء الجنسي على الأطفال، وتقديم الجناة إلى العدالة. وينبغي أن تتخذ الدولة الطرف خطوات لوضع تدابير تنسقها الحكومة ترمي إلى منع الاعتداء الجنسي على الأطفال. وينبغي أيضاً أن تضمن الدولة الطرف أن يُصبح التثقيف بشأن الاعتداء الجنسي على الأطفال ومنعه جزءاً رسمياً من المناهج الدراسية في المرافق التي تدرب المدرسين وغيرهم من المهنيين العاملين مع الأطفال، وكذلك في المرافق التي تدرب ممارسي المهن الصحية والمحامين وموظفي الشرطة. </w:t>
            </w:r>
          </w:p>
          <w:p w:rsidR="00251485" w:rsidRPr="00CA1BF9" w:rsidRDefault="00251485" w:rsidP="0091341D">
            <w:pPr>
              <w:spacing w:before="160" w:after="120" w:line="300" w:lineRule="exact"/>
              <w:rPr>
                <w:szCs w:val="28"/>
                <w:rtl/>
                <w:lang w:val="en-GB"/>
              </w:rPr>
            </w:pPr>
            <w:r w:rsidRPr="00CA1BF9">
              <w:rPr>
                <w:rFonts w:hint="cs"/>
                <w:b/>
                <w:bCs/>
                <w:szCs w:val="28"/>
                <w:rtl/>
                <w:lang w:val="en-GB"/>
              </w:rPr>
              <w:t xml:space="preserve">موضوع المتابعة </w:t>
            </w:r>
            <w:r w:rsidRPr="00CA1BF9">
              <w:rPr>
                <w:rFonts w:hint="cs"/>
                <w:szCs w:val="28"/>
                <w:rtl/>
                <w:lang w:val="en-GB"/>
              </w:rPr>
              <w:t xml:space="preserve">(انظر </w:t>
            </w:r>
            <w:hyperlink r:id="rId18" w:history="1">
              <w:r w:rsidRPr="00CA1BF9">
                <w:rPr>
                  <w:rStyle w:val="Hyperlink"/>
                  <w:color w:val="auto"/>
                  <w:szCs w:val="28"/>
                  <w:u w:val="none"/>
                </w:rPr>
                <w:t>CCPR/C/116/2</w:t>
              </w:r>
            </w:hyperlink>
            <w:r w:rsidRPr="00CA1BF9">
              <w:rPr>
                <w:rFonts w:hint="cs"/>
                <w:szCs w:val="28"/>
                <w:rtl/>
                <w:lang w:val="en-GB"/>
              </w:rPr>
              <w:t>)</w:t>
            </w:r>
          </w:p>
          <w:p w:rsidR="00251485" w:rsidRPr="00CA1BF9" w:rsidRDefault="00251485" w:rsidP="00CC6563">
            <w:pPr>
              <w:tabs>
                <w:tab w:val="left" w:pos="704"/>
              </w:tabs>
              <w:spacing w:before="40" w:after="40" w:line="300" w:lineRule="exact"/>
              <w:rPr>
                <w:b/>
                <w:szCs w:val="28"/>
                <w:rtl/>
                <w:lang w:val="en-GB"/>
              </w:rPr>
            </w:pPr>
            <w:r w:rsidRPr="00CA1BF9">
              <w:rPr>
                <w:rFonts w:hint="cs"/>
                <w:bCs/>
                <w:szCs w:val="28"/>
                <w:rtl/>
                <w:lang w:val="en-GB"/>
              </w:rPr>
              <w:t>[جيم1]</w:t>
            </w:r>
            <w:r w:rsidR="00B2122A" w:rsidRPr="00CA1BF9">
              <w:rPr>
                <w:b/>
                <w:szCs w:val="28"/>
                <w:rtl/>
                <w:lang w:val="en-GB"/>
              </w:rPr>
              <w:tab/>
            </w:r>
            <w:r w:rsidRPr="00CA1BF9">
              <w:rPr>
                <w:rFonts w:hint="cs"/>
                <w:b/>
                <w:szCs w:val="28"/>
                <w:rtl/>
                <w:lang w:val="en-GB"/>
              </w:rPr>
              <w:t>تلاحظ اللجنة أن الدولة الطرف لم تقدم معلومات أخرى عن التدابير المتخذة لضمان التحقيق الفعال والفوري في جميع حالات الاعتداء الجنسي على الأطفال وتقديم الجناة إلى العدالة. وتطلب اللجنة الحصول على معلومات إضافية بشأن ما يلي:</w:t>
            </w:r>
          </w:p>
          <w:p w:rsidR="00251485" w:rsidRPr="00CA1BF9" w:rsidRDefault="00251485" w:rsidP="00CC6563">
            <w:pPr>
              <w:tabs>
                <w:tab w:val="left" w:pos="704"/>
              </w:tabs>
              <w:spacing w:before="40" w:after="40" w:line="300" w:lineRule="exact"/>
              <w:rPr>
                <w:b/>
                <w:szCs w:val="28"/>
                <w:rtl/>
                <w:lang w:val="en-GB"/>
              </w:rPr>
            </w:pPr>
            <w:r w:rsidRPr="00CA1BF9">
              <w:rPr>
                <w:b/>
                <w:szCs w:val="28"/>
                <w:rtl/>
                <w:lang w:val="en-GB"/>
              </w:rPr>
              <w:tab/>
            </w:r>
            <w:r w:rsidRPr="00CA1BF9">
              <w:rPr>
                <w:rFonts w:hint="cs"/>
                <w:b/>
                <w:szCs w:val="28"/>
                <w:rtl/>
                <w:lang w:val="en-GB"/>
              </w:rPr>
              <w:t>(أ)</w:t>
            </w:r>
            <w:r w:rsidRPr="00CA1BF9">
              <w:rPr>
                <w:b/>
                <w:szCs w:val="28"/>
                <w:rtl/>
                <w:lang w:val="en-GB"/>
              </w:rPr>
              <w:tab/>
            </w:r>
            <w:r w:rsidRPr="00CA1BF9">
              <w:rPr>
                <w:rFonts w:hint="cs"/>
                <w:b/>
                <w:szCs w:val="28"/>
                <w:rtl/>
                <w:lang w:val="en-GB"/>
              </w:rPr>
              <w:t>الآليات المتاحة لتقديم الشكاوى؛</w:t>
            </w:r>
          </w:p>
          <w:p w:rsidR="00251485" w:rsidRPr="00CA1BF9" w:rsidRDefault="00251485" w:rsidP="00CC6563">
            <w:pPr>
              <w:tabs>
                <w:tab w:val="left" w:pos="704"/>
              </w:tabs>
              <w:spacing w:before="40" w:after="40" w:line="300" w:lineRule="exact"/>
              <w:rPr>
                <w:b/>
                <w:szCs w:val="28"/>
                <w:rtl/>
                <w:lang w:val="en-GB"/>
              </w:rPr>
            </w:pPr>
            <w:r w:rsidRPr="00CA1BF9">
              <w:rPr>
                <w:b/>
                <w:szCs w:val="28"/>
                <w:rtl/>
                <w:lang w:val="en-GB"/>
              </w:rPr>
              <w:tab/>
            </w:r>
            <w:r w:rsidRPr="00CA1BF9">
              <w:rPr>
                <w:rFonts w:hint="cs"/>
                <w:b/>
                <w:szCs w:val="28"/>
                <w:rtl/>
                <w:lang w:val="en-GB"/>
              </w:rPr>
              <w:t>(ب)</w:t>
            </w:r>
            <w:r w:rsidRPr="00CA1BF9">
              <w:rPr>
                <w:b/>
                <w:szCs w:val="28"/>
                <w:rtl/>
                <w:lang w:val="en-GB"/>
              </w:rPr>
              <w:tab/>
            </w:r>
            <w:r w:rsidRPr="00CA1BF9">
              <w:rPr>
                <w:rFonts w:hint="cs"/>
                <w:b/>
                <w:szCs w:val="28"/>
                <w:rtl/>
                <w:lang w:val="en-GB"/>
              </w:rPr>
              <w:t>عدد الشكاوى التي تلقتها الجهات المعنية في السنوات الثلاث الماضية؛</w:t>
            </w:r>
          </w:p>
          <w:p w:rsidR="00251485" w:rsidRPr="00CC6563" w:rsidRDefault="00251485" w:rsidP="00CC6563">
            <w:pPr>
              <w:tabs>
                <w:tab w:val="left" w:pos="704"/>
              </w:tabs>
              <w:spacing w:before="40" w:after="40" w:line="300" w:lineRule="exact"/>
              <w:rPr>
                <w:rFonts w:ascii="Times New Roman Bold" w:hAnsi="Times New Roman Bold"/>
                <w:b/>
                <w:szCs w:val="28"/>
                <w:rtl/>
                <w:lang w:val="en-GB"/>
              </w:rPr>
            </w:pPr>
            <w:r w:rsidRPr="00CC6563">
              <w:rPr>
                <w:rFonts w:ascii="Times New Roman Bold" w:hAnsi="Times New Roman Bold"/>
                <w:b/>
                <w:szCs w:val="28"/>
                <w:rtl/>
                <w:lang w:val="en-GB"/>
              </w:rPr>
              <w:tab/>
            </w:r>
            <w:r w:rsidRPr="00CC6563">
              <w:rPr>
                <w:rFonts w:ascii="Times New Roman Bold" w:hAnsi="Times New Roman Bold" w:hint="cs"/>
                <w:b/>
                <w:szCs w:val="28"/>
                <w:rtl/>
                <w:lang w:val="en-GB"/>
              </w:rPr>
              <w:t>(ج)</w:t>
            </w:r>
            <w:r w:rsidRPr="00CC6563">
              <w:rPr>
                <w:rFonts w:ascii="Times New Roman Bold" w:hAnsi="Times New Roman Bold"/>
                <w:b/>
                <w:szCs w:val="28"/>
                <w:rtl/>
                <w:lang w:val="en-GB"/>
              </w:rPr>
              <w:tab/>
            </w:r>
            <w:r w:rsidRPr="00CC6563">
              <w:rPr>
                <w:rFonts w:ascii="Times New Roman Bold" w:hAnsi="Times New Roman Bold" w:hint="cs"/>
                <w:b/>
                <w:szCs w:val="28"/>
                <w:rtl/>
                <w:lang w:val="en-GB"/>
              </w:rPr>
              <w:t>عدد القضايا التي أُحيلت إلى المحاكم في السنوات الثلاث الماضية، وعدد قرارات الإدانة والتبرئة.</w:t>
            </w:r>
          </w:p>
          <w:p w:rsidR="00251485" w:rsidRPr="00CA1BF9" w:rsidRDefault="00B2122A" w:rsidP="001711C1">
            <w:pPr>
              <w:tabs>
                <w:tab w:val="left" w:pos="704"/>
              </w:tabs>
              <w:spacing w:before="40" w:after="40" w:line="320" w:lineRule="exact"/>
              <w:rPr>
                <w:b/>
                <w:szCs w:val="28"/>
                <w:rtl/>
                <w:lang w:val="en-GB"/>
              </w:rPr>
            </w:pPr>
            <w:r w:rsidRPr="00CA1BF9">
              <w:rPr>
                <w:rFonts w:hint="cs"/>
                <w:bCs/>
                <w:szCs w:val="28"/>
                <w:rtl/>
                <w:lang w:val="en-GB"/>
              </w:rPr>
              <w:t>[باء1]</w:t>
            </w:r>
            <w:r w:rsidRPr="00CA1BF9">
              <w:rPr>
                <w:bCs/>
                <w:szCs w:val="28"/>
                <w:rtl/>
                <w:lang w:val="en-GB"/>
              </w:rPr>
              <w:tab/>
            </w:r>
            <w:r w:rsidR="00251485" w:rsidRPr="00CA1BF9">
              <w:rPr>
                <w:rFonts w:hint="cs"/>
                <w:b/>
                <w:szCs w:val="28"/>
                <w:rtl/>
                <w:lang w:val="en-GB"/>
              </w:rPr>
              <w:t xml:space="preserve">تحيط اللجنة علماً بالتدريب الذي يتلقاه أفراد قوات الشرطة على التحقيق في حالات الاعتداء الجنسي على الأطفال ومحاكمة الجناة، وترحب بالجهود التي تبذلها الدولة الطرف في مجال التثقيف بمسألة الاعتداء الجنسي على الأطفال. ويلزم تقديم معلومات إضافية عن الخطط التي وضعتها الدولة الطرف لجعل التثقيف بمسألة الاعتداء الجنسي على الأطفال ومنعه جزءاً دائماً في المناهج الرسمية الخاصة بالمهنيين العاملين مع الأطفال، وعن التدابير المتخذة لتوفير التمويل اللازم لهذه الأنشطة. ويلزم أيضاً تقديم معلومات عن الفريق الاستشاري الذي أُنشئ لتقييم الوضع العام فيما يتعلق بحالات الاعتداء الجنسي على الأطفال والكيفية التي يتم بها تنفيذ توصيات الفريق، فضلاً عن تقديم معلومات بشأن أي خطوات أخرى اتخذتها الدولة الطرف منذ تموز/يوليه 2015 لوضع تدابير تنسقها الحكومة ترمي إلى منع الاعتداء الجنسي على الأطفال. </w:t>
            </w:r>
          </w:p>
          <w:p w:rsidR="00251485" w:rsidRPr="00CA1BF9" w:rsidRDefault="00251485" w:rsidP="0091341D">
            <w:pPr>
              <w:spacing w:before="160" w:after="120" w:line="300" w:lineRule="exact"/>
              <w:rPr>
                <w:b/>
                <w:bCs/>
                <w:szCs w:val="28"/>
                <w:rtl/>
                <w:lang w:val="en-GB"/>
              </w:rPr>
            </w:pPr>
            <w:r w:rsidRPr="00CA1BF9">
              <w:rPr>
                <w:rFonts w:hint="cs"/>
                <w:b/>
                <w:bCs/>
                <w:szCs w:val="28"/>
                <w:rtl/>
                <w:lang w:val="en-GB"/>
              </w:rPr>
              <w:t>موجز رد الدولة الطرف</w:t>
            </w:r>
          </w:p>
          <w:p w:rsidR="00251485" w:rsidRPr="0091341D" w:rsidRDefault="00251485" w:rsidP="0091341D">
            <w:pPr>
              <w:tabs>
                <w:tab w:val="left" w:pos="704"/>
              </w:tabs>
              <w:spacing w:before="40" w:after="40" w:line="320" w:lineRule="exact"/>
              <w:rPr>
                <w:rFonts w:ascii="Times New Roman Bold" w:hAnsi="Times New Roman Bold"/>
                <w:b/>
                <w:spacing w:val="-2"/>
                <w:szCs w:val="28"/>
                <w:rtl/>
                <w:lang w:val="en-GB"/>
              </w:rPr>
            </w:pPr>
            <w:r w:rsidRPr="0091341D">
              <w:rPr>
                <w:rFonts w:ascii="Times New Roman Bold" w:hAnsi="Times New Roman Bold" w:hint="cs"/>
                <w:b/>
                <w:spacing w:val="-2"/>
                <w:szCs w:val="28"/>
                <w:rtl/>
                <w:lang w:val="en-GB"/>
              </w:rPr>
              <w:t>(أ)</w:t>
            </w:r>
            <w:r w:rsidRPr="0091341D">
              <w:rPr>
                <w:rFonts w:ascii="Times New Roman Bold" w:hAnsi="Times New Roman Bold"/>
                <w:b/>
                <w:spacing w:val="-2"/>
                <w:szCs w:val="28"/>
                <w:rtl/>
                <w:lang w:val="en-GB"/>
              </w:rPr>
              <w:tab/>
            </w:r>
            <w:r w:rsidRPr="0091341D">
              <w:rPr>
                <w:rFonts w:ascii="Times New Roman Bold" w:hAnsi="Times New Roman Bold" w:hint="cs"/>
                <w:b/>
                <w:spacing w:val="-2"/>
                <w:szCs w:val="28"/>
                <w:rtl/>
                <w:lang w:val="en-GB"/>
              </w:rPr>
              <w:t>يمكن لكل فرد أن يبلغ عن جريمة إلى الشرطة، وتكون الشرطة ملزمة بأن تبادر تلقائياً إلى فتح تحقيق في حالة الاشتباه في وجود نشاطٍ إجرامي. ويجب على كل شخص تكون بحوزته معلومات عن حالة اعتداء جنسي على أطفال أو تكون لدية شبهات حول مثل هذه الحالات أن يبلغ الوكالة الحكومية المعنية بحماية الأطفال، وإلا عرض نفسه للعقوبة. وعلى الشرطة واجب التحقيق في هذه الحالات ولا</w:t>
            </w:r>
            <w:r w:rsidR="0091341D">
              <w:rPr>
                <w:rFonts w:ascii="Times New Roman Bold" w:hAnsi="Times New Roman Bold" w:hint="eastAsia"/>
                <w:b/>
                <w:spacing w:val="-2"/>
                <w:szCs w:val="28"/>
                <w:rtl/>
                <w:lang w:val="en-GB"/>
              </w:rPr>
              <w:t> </w:t>
            </w:r>
            <w:r w:rsidRPr="0091341D">
              <w:rPr>
                <w:rFonts w:ascii="Times New Roman Bold" w:hAnsi="Times New Roman Bold" w:hint="cs"/>
                <w:b/>
                <w:spacing w:val="-2"/>
                <w:szCs w:val="28"/>
                <w:rtl/>
                <w:lang w:val="en-GB"/>
              </w:rPr>
              <w:t>يمكنها أن تحل نفسها من واجب التحقيق في حالات الاشتباه في عنفٍ جنسي على الأطفال إلا في حالات استثنائية، وهي أساساً انقضاء الدعوى بموجب التقادم، أو إذا كان المدعى عليه غير مسؤول جنائياً، أو إذا بيَّن التحقيق عدم وجود شبهة تتعلق بنشاطٍ إجرامي. وتكون القرارات التي تُتّخذ في هذا الشأن قابلة للاستئناف أمام المدعي العام. وبعد الانتهاء من التحقيق، يقرر المدعي العام لدى المحكمة المحلية ما إذا كان يتعين إصدار لائحة اتهام؛ ويمكن الطعن في هذا القرار لدى مدير الادعاء العام.</w:t>
            </w:r>
          </w:p>
          <w:p w:rsidR="00251485" w:rsidRPr="00CA1BF9" w:rsidRDefault="00251485" w:rsidP="001711C1">
            <w:pPr>
              <w:tabs>
                <w:tab w:val="left" w:pos="704"/>
              </w:tabs>
              <w:spacing w:before="40" w:after="40" w:line="320" w:lineRule="exact"/>
              <w:rPr>
                <w:b/>
                <w:szCs w:val="28"/>
                <w:rtl/>
                <w:lang w:val="en-GB"/>
              </w:rPr>
            </w:pPr>
            <w:r w:rsidRPr="00CA1BF9">
              <w:rPr>
                <w:rFonts w:hint="cs"/>
                <w:b/>
                <w:szCs w:val="28"/>
                <w:rtl/>
                <w:lang w:val="en-GB"/>
              </w:rPr>
              <w:t>(ب)</w:t>
            </w:r>
            <w:r w:rsidRPr="00CA1BF9">
              <w:rPr>
                <w:b/>
                <w:szCs w:val="28"/>
                <w:rtl/>
                <w:lang w:val="en-GB"/>
              </w:rPr>
              <w:tab/>
            </w:r>
            <w:r w:rsidRPr="00CA1BF9">
              <w:rPr>
                <w:rFonts w:hint="cs"/>
                <w:b/>
                <w:szCs w:val="28"/>
                <w:rtl/>
                <w:lang w:val="en-GB"/>
              </w:rPr>
              <w:t>قدمت الدولة الطرف معلومات عن عدم الشكاوى المتعلقة بالجرائم الجنسية المرتكبة بحق أطفال في الفترة الممتدة من 2013 إلى 2015، وعن نتائج تلك الشكاوى (انظر الرد الثاني، 8 تموز/</w:t>
            </w:r>
            <w:r w:rsidR="00CC6563">
              <w:rPr>
                <w:rFonts w:hint="cs"/>
                <w:b/>
                <w:szCs w:val="28"/>
                <w:rtl/>
                <w:lang w:val="en-GB"/>
              </w:rPr>
              <w:t xml:space="preserve"> </w:t>
            </w:r>
            <w:r w:rsidRPr="00CA1BF9">
              <w:rPr>
                <w:rFonts w:hint="cs"/>
                <w:b/>
                <w:szCs w:val="28"/>
                <w:rtl/>
                <w:lang w:val="en-GB"/>
              </w:rPr>
              <w:t>يوليه 2016).</w:t>
            </w:r>
          </w:p>
          <w:p w:rsidR="00251485" w:rsidRPr="00CA1BF9" w:rsidRDefault="00251485" w:rsidP="00106206">
            <w:pPr>
              <w:tabs>
                <w:tab w:val="left" w:pos="704"/>
              </w:tabs>
              <w:spacing w:before="40" w:after="40" w:line="320" w:lineRule="exact"/>
              <w:rPr>
                <w:b/>
                <w:bCs/>
                <w:szCs w:val="28"/>
                <w:rtl/>
                <w:lang w:val="en-GB"/>
              </w:rPr>
            </w:pPr>
            <w:r w:rsidRPr="00CA1BF9">
              <w:rPr>
                <w:rFonts w:hint="cs"/>
                <w:b/>
                <w:szCs w:val="28"/>
                <w:rtl/>
                <w:lang w:val="en-GB"/>
              </w:rPr>
              <w:t>(ج)</w:t>
            </w:r>
            <w:r w:rsidRPr="00CA1BF9">
              <w:rPr>
                <w:b/>
                <w:szCs w:val="28"/>
                <w:rtl/>
                <w:lang w:val="en-GB"/>
              </w:rPr>
              <w:tab/>
            </w:r>
            <w:r w:rsidRPr="00CA1BF9">
              <w:rPr>
                <w:rFonts w:hint="cs"/>
                <w:b/>
                <w:szCs w:val="28"/>
                <w:rtl/>
                <w:lang w:val="en-GB"/>
              </w:rPr>
              <w:t>قدمت الدولة الطرف إحصاءات عن القضايا التي رُفعت في الفترة الممتدة من 2013 إلى</w:t>
            </w:r>
            <w:r w:rsidR="00106206">
              <w:rPr>
                <w:rFonts w:hint="eastAsia"/>
                <w:b/>
                <w:szCs w:val="28"/>
                <w:rtl/>
                <w:lang w:val="en-GB"/>
              </w:rPr>
              <w:t> </w:t>
            </w:r>
            <w:r w:rsidRPr="00CA1BF9">
              <w:rPr>
                <w:rFonts w:hint="cs"/>
                <w:b/>
                <w:szCs w:val="28"/>
                <w:rtl/>
                <w:lang w:val="en-GB"/>
              </w:rPr>
              <w:t>2015 بموجب المادتين 200 و201 (العلاقات الجنسية التي تُقام مع طفلٍ أو سليل آخر يتراوح عمره من 15 إلى 17 سنة) والمادتين 202 و204 (العقوبة المخففة في حالة عدم معرفة الجاني بسن الضحية) من قانون العقوبات (انظر الرد الثاني، 8 تموز/يوليه 2016).</w:t>
            </w:r>
          </w:p>
        </w:tc>
      </w:tr>
      <w:tr w:rsidR="00CA1BF9" w:rsidRPr="00CA1BF9" w:rsidTr="00DF0C8B">
        <w:trPr>
          <w:trHeight w:val="240"/>
        </w:trPr>
        <w:tc>
          <w:tcPr>
            <w:tcW w:w="7371" w:type="dxa"/>
            <w:gridSpan w:val="2"/>
            <w:tcBorders>
              <w:top w:val="nil"/>
              <w:bottom w:val="nil"/>
            </w:tcBorders>
            <w:shd w:val="clear" w:color="auto" w:fill="auto"/>
          </w:tcPr>
          <w:p w:rsidR="00251485" w:rsidRPr="00CA1BF9" w:rsidRDefault="00251485" w:rsidP="00CC6563">
            <w:pPr>
              <w:spacing w:before="120" w:after="120" w:line="300" w:lineRule="exact"/>
              <w:rPr>
                <w:b/>
                <w:bCs/>
                <w:szCs w:val="28"/>
                <w:rtl/>
                <w:lang w:val="en-GB" w:bidi="ar-DZ"/>
              </w:rPr>
            </w:pPr>
            <w:r w:rsidRPr="00CA1BF9">
              <w:rPr>
                <w:rFonts w:hint="cs"/>
                <w:b/>
                <w:bCs/>
                <w:szCs w:val="28"/>
                <w:rtl/>
                <w:lang w:val="en-GB"/>
              </w:rPr>
              <w:t>تقييم اللجنة</w:t>
            </w:r>
          </w:p>
          <w:p w:rsidR="00251485" w:rsidRDefault="00DF7598" w:rsidP="00CC6563">
            <w:pPr>
              <w:tabs>
                <w:tab w:val="left" w:pos="704"/>
              </w:tabs>
              <w:spacing w:before="40" w:after="40" w:line="300" w:lineRule="exact"/>
              <w:rPr>
                <w:b/>
                <w:szCs w:val="28"/>
                <w:rtl/>
                <w:lang w:val="en-GB"/>
              </w:rPr>
            </w:pPr>
            <w:r w:rsidRPr="00CA1BF9">
              <w:rPr>
                <w:rFonts w:hint="cs"/>
                <w:bCs/>
                <w:szCs w:val="28"/>
                <w:rtl/>
                <w:lang w:val="en-GB"/>
              </w:rPr>
              <w:t>[ألف]</w:t>
            </w:r>
            <w:r w:rsidRPr="00CA1BF9">
              <w:rPr>
                <w:bCs/>
                <w:szCs w:val="28"/>
                <w:rtl/>
                <w:lang w:val="en-GB"/>
              </w:rPr>
              <w:tab/>
            </w:r>
            <w:r w:rsidR="00251485" w:rsidRPr="00CA1BF9">
              <w:rPr>
                <w:rFonts w:hint="cs"/>
                <w:b/>
                <w:szCs w:val="28"/>
                <w:rtl/>
                <w:lang w:val="en-GB"/>
              </w:rPr>
              <w:t>(أ) و(ب) و(ج)</w:t>
            </w:r>
            <w:r w:rsidRPr="00CA1BF9">
              <w:rPr>
                <w:rFonts w:hint="cs"/>
                <w:b/>
                <w:szCs w:val="28"/>
                <w:rtl/>
                <w:lang w:val="en-GB"/>
              </w:rPr>
              <w:t xml:space="preserve"> </w:t>
            </w:r>
            <w:r w:rsidR="00251485" w:rsidRPr="00CA1BF9">
              <w:rPr>
                <w:rFonts w:hint="cs"/>
                <w:b/>
                <w:szCs w:val="28"/>
                <w:rtl/>
                <w:lang w:val="en-GB"/>
              </w:rPr>
              <w:t xml:space="preserve">تعرب اللجنة عن تقديرها لما وردها من معلومات بشأن الإبلاغ عن حالات الاعتداء الجنسي على الأطفال وإحصاءات تتعلق بعدد الشكاوى المتصلة بالجرائم الجنسية المرتكبة بحق أطفال وعدد القضايا التي رُفعت أمام المحاكم في الفترة الممتدة من 2013 إلى 2015. </w:t>
            </w:r>
          </w:p>
          <w:p w:rsidR="00251485" w:rsidRPr="00CA1BF9" w:rsidRDefault="00251485" w:rsidP="00CC6563">
            <w:pPr>
              <w:tabs>
                <w:tab w:val="left" w:pos="704"/>
              </w:tabs>
              <w:spacing w:before="40" w:after="40" w:line="300" w:lineRule="exact"/>
              <w:rPr>
                <w:b/>
                <w:szCs w:val="28"/>
                <w:rtl/>
                <w:lang w:val="en-GB"/>
              </w:rPr>
            </w:pPr>
            <w:r w:rsidRPr="00CA1BF9">
              <w:rPr>
                <w:rFonts w:hint="cs"/>
                <w:bCs/>
                <w:szCs w:val="28"/>
                <w:rtl/>
                <w:lang w:val="en-GB"/>
              </w:rPr>
              <w:t>[جيم]</w:t>
            </w:r>
            <w:r w:rsidRPr="00CA1BF9">
              <w:rPr>
                <w:b/>
                <w:szCs w:val="28"/>
                <w:rtl/>
                <w:lang w:val="en-GB"/>
              </w:rPr>
              <w:tab/>
            </w:r>
            <w:r w:rsidRPr="00CA1BF9">
              <w:rPr>
                <w:rFonts w:hint="cs"/>
                <w:b/>
                <w:szCs w:val="28"/>
                <w:rtl/>
                <w:lang w:val="en-GB"/>
              </w:rPr>
              <w:t xml:space="preserve">تعرب اللجنة عن الأسف من عدم تلقي معلومات عن أي خطط تهدف إلى جعل التثقيف بمسألة الاعتداء الجنسي على الأطفال ومنعه جزءاً دائماً في المناهج الرسمية للمهنيين العاملين مع الأطفال؛ وعن الفريق الاستشاري الذي أُنشئ لتقييم الوضع العام فيما يتعلق بحالات الاعتداء الجنسي على الأطفال؛ والكيفية التي يتم بها حالياً تنفيذ توصيات الفريق؛ وأي خطوات أخرى اتخذتها الدولة الطرف منذ تموز/يوليه 2015 لوضع تدابير تنسقها الحكومة تهدف إلى منع الاعتداء الجنسي على الأطفال. وتكرر اللجنة تأكيد طلبها. </w:t>
            </w:r>
          </w:p>
          <w:p w:rsidR="00251485" w:rsidRPr="00CA1BF9" w:rsidRDefault="00251485" w:rsidP="00CC6563">
            <w:pPr>
              <w:tabs>
                <w:tab w:val="left" w:pos="704"/>
              </w:tabs>
              <w:spacing w:before="120" w:after="120" w:line="300" w:lineRule="exact"/>
              <w:rPr>
                <w:b/>
                <w:szCs w:val="28"/>
                <w:rtl/>
                <w:lang w:val="en-GB"/>
              </w:rPr>
            </w:pPr>
            <w:r w:rsidRPr="00CA1BF9">
              <w:rPr>
                <w:rFonts w:hint="cs"/>
                <w:bCs/>
                <w:szCs w:val="28"/>
                <w:rtl/>
                <w:lang w:val="en-GB"/>
              </w:rPr>
              <w:t>الإجراء الموصى به:</w:t>
            </w:r>
            <w:r w:rsidRPr="00CA1BF9">
              <w:rPr>
                <w:rFonts w:hint="cs"/>
                <w:b/>
                <w:szCs w:val="28"/>
                <w:rtl/>
                <w:lang w:val="en-GB"/>
              </w:rPr>
              <w:t xml:space="preserve"> ينبغي توجيه رسالة إلى الدولة الطرف لإبلاغها بوقف إجراءات المتابعة. وينبغي إدراج المعلومات المطلوبة في التقرير الدوري المقبل للدولة الطرف. </w:t>
            </w:r>
          </w:p>
          <w:p w:rsidR="00251485" w:rsidRPr="00CA1BF9" w:rsidRDefault="00251485" w:rsidP="00CC6563">
            <w:pPr>
              <w:spacing w:before="120" w:after="120" w:line="300" w:lineRule="exact"/>
              <w:rPr>
                <w:b/>
                <w:bCs/>
                <w:szCs w:val="28"/>
                <w:rtl/>
                <w:lang w:val="en-GB"/>
              </w:rPr>
            </w:pPr>
            <w:r w:rsidRPr="00CA1BF9">
              <w:rPr>
                <w:rFonts w:hint="cs"/>
                <w:b/>
                <w:bCs/>
                <w:szCs w:val="28"/>
                <w:rtl/>
                <w:lang w:val="en-GB"/>
              </w:rPr>
              <w:t>التقرير الدوري المقبل:</w:t>
            </w:r>
            <w:r w:rsidRPr="00CA1BF9">
              <w:rPr>
                <w:rFonts w:hint="cs"/>
                <w:b/>
                <w:szCs w:val="28"/>
                <w:rtl/>
                <w:lang w:val="en-GB"/>
              </w:rPr>
              <w:t xml:space="preserve"> 27 تموز/يوليه 2018</w:t>
            </w:r>
          </w:p>
        </w:tc>
      </w:tr>
      <w:tr w:rsidR="00CA1BF9" w:rsidRPr="00CA1BF9" w:rsidTr="00DF0C8B">
        <w:trPr>
          <w:trHeight w:hRule="exact" w:val="113"/>
        </w:trPr>
        <w:tc>
          <w:tcPr>
            <w:tcW w:w="7371" w:type="dxa"/>
            <w:gridSpan w:val="2"/>
            <w:tcBorders>
              <w:top w:val="nil"/>
              <w:bottom w:val="single" w:sz="12" w:space="0" w:color="auto"/>
            </w:tcBorders>
            <w:shd w:val="clear" w:color="auto" w:fill="auto"/>
          </w:tcPr>
          <w:p w:rsidR="00251485" w:rsidRPr="00CA1BF9" w:rsidRDefault="00251485" w:rsidP="00B31A85">
            <w:pPr>
              <w:spacing w:before="40" w:after="40" w:line="320" w:lineRule="exact"/>
              <w:rPr>
                <w:b/>
                <w:szCs w:val="28"/>
                <w:lang w:val="en-GB"/>
              </w:rPr>
            </w:pPr>
          </w:p>
        </w:tc>
      </w:tr>
    </w:tbl>
    <w:p w:rsidR="00A876D5" w:rsidRPr="00CA1BF9" w:rsidRDefault="00251485" w:rsidP="00251485">
      <w:pPr>
        <w:pStyle w:val="H1GA"/>
        <w:rPr>
          <w:rtl/>
        </w:rPr>
      </w:pPr>
      <w:r w:rsidRPr="00CA1BF9">
        <w:rPr>
          <w:rtl/>
        </w:rPr>
        <w:tab/>
      </w:r>
      <w:r w:rsidRPr="00CA1BF9">
        <w:rPr>
          <w:rtl/>
        </w:rPr>
        <w:tab/>
      </w:r>
      <w:r w:rsidRPr="00CA1BF9">
        <w:rPr>
          <w:rFonts w:hint="cs"/>
          <w:rtl/>
        </w:rPr>
        <w:t>الدورة 108 (تموز يوليه 2013)</w:t>
      </w:r>
    </w:p>
    <w:tbl>
      <w:tblPr>
        <w:bidiVisual/>
        <w:tblW w:w="7371" w:type="dxa"/>
        <w:tblInd w:w="1134" w:type="dxa"/>
        <w:tblBorders>
          <w:top w:val="single" w:sz="4" w:space="0" w:color="auto"/>
          <w:bottom w:val="single" w:sz="12" w:space="0" w:color="auto"/>
        </w:tblBorders>
        <w:tblLayout w:type="fixed"/>
        <w:tblLook w:val="00A0" w:firstRow="1" w:lastRow="0" w:firstColumn="1" w:lastColumn="0" w:noHBand="0" w:noVBand="0"/>
      </w:tblPr>
      <w:tblGrid>
        <w:gridCol w:w="2693"/>
        <w:gridCol w:w="4678"/>
      </w:tblGrid>
      <w:tr w:rsidR="00CA1BF9" w:rsidRPr="00CA1BF9" w:rsidTr="00AF6E92">
        <w:trPr>
          <w:trHeight w:val="240"/>
          <w:tblHeader/>
        </w:trPr>
        <w:tc>
          <w:tcPr>
            <w:tcW w:w="2693" w:type="dxa"/>
            <w:tcBorders>
              <w:top w:val="single" w:sz="4" w:space="0" w:color="auto"/>
              <w:bottom w:val="single" w:sz="12" w:space="0" w:color="auto"/>
            </w:tcBorders>
            <w:shd w:val="clear" w:color="auto" w:fill="auto"/>
            <w:vAlign w:val="bottom"/>
          </w:tcPr>
          <w:p w:rsidR="00251485" w:rsidRPr="00CA1BF9" w:rsidRDefault="00251485" w:rsidP="001711C1">
            <w:pPr>
              <w:spacing w:before="40" w:after="40" w:line="320" w:lineRule="exact"/>
              <w:rPr>
                <w:lang w:val="en-GB"/>
              </w:rPr>
            </w:pPr>
            <w:r w:rsidRPr="00CA1BF9">
              <w:rPr>
                <w:rFonts w:hint="cs"/>
                <w:i/>
                <w:iCs/>
                <w:rtl/>
                <w:lang w:val="en-GB"/>
              </w:rPr>
              <w:t>فنلندا</w:t>
            </w:r>
          </w:p>
        </w:tc>
        <w:tc>
          <w:tcPr>
            <w:tcW w:w="4678" w:type="dxa"/>
            <w:tcBorders>
              <w:top w:val="single" w:sz="4" w:space="0" w:color="auto"/>
              <w:bottom w:val="single" w:sz="12" w:space="0" w:color="auto"/>
            </w:tcBorders>
            <w:shd w:val="clear" w:color="auto" w:fill="auto"/>
            <w:vAlign w:val="bottom"/>
          </w:tcPr>
          <w:p w:rsidR="00251485" w:rsidRPr="00CA1BF9" w:rsidRDefault="00251485" w:rsidP="001711C1">
            <w:pPr>
              <w:spacing w:before="40" w:after="40" w:line="320" w:lineRule="exact"/>
              <w:rPr>
                <w:lang w:val="en-GB"/>
              </w:rPr>
            </w:pPr>
          </w:p>
        </w:tc>
      </w:tr>
      <w:tr w:rsidR="00CA1BF9" w:rsidRPr="00CA1BF9" w:rsidTr="00AF6E92">
        <w:trPr>
          <w:trHeight w:val="240"/>
        </w:trPr>
        <w:tc>
          <w:tcPr>
            <w:tcW w:w="2693" w:type="dxa"/>
            <w:shd w:val="clear" w:color="auto" w:fill="auto"/>
          </w:tcPr>
          <w:p w:rsidR="00251485" w:rsidRPr="00CA1BF9" w:rsidRDefault="00251485" w:rsidP="001711C1">
            <w:pPr>
              <w:spacing w:before="40" w:after="40" w:line="320" w:lineRule="exact"/>
            </w:pPr>
            <w:r w:rsidRPr="00CA1BF9">
              <w:rPr>
                <w:rtl/>
              </w:rPr>
              <w:t>الملاحظات الختامية:</w:t>
            </w:r>
          </w:p>
        </w:tc>
        <w:tc>
          <w:tcPr>
            <w:tcW w:w="4678" w:type="dxa"/>
            <w:shd w:val="clear" w:color="auto" w:fill="auto"/>
          </w:tcPr>
          <w:p w:rsidR="00251485" w:rsidRPr="00CA1BF9" w:rsidRDefault="00F96FFF" w:rsidP="001711C1">
            <w:pPr>
              <w:spacing w:before="40" w:after="40" w:line="320" w:lineRule="exact"/>
            </w:pPr>
            <w:hyperlink r:id="rId19" w:history="1">
              <w:r w:rsidR="00251485" w:rsidRPr="00CA1BF9">
                <w:rPr>
                  <w:rStyle w:val="Hyperlink"/>
                  <w:color w:val="auto"/>
                  <w:u w:val="none"/>
                </w:rPr>
                <w:t>CCPR/C/FIN/CO/6</w:t>
              </w:r>
            </w:hyperlink>
            <w:r w:rsidR="00251485" w:rsidRPr="00CA1BF9">
              <w:rPr>
                <w:rFonts w:hint="cs"/>
                <w:rtl/>
                <w:lang w:val="en-GB"/>
              </w:rPr>
              <w:t>، 24 تموز/يوليه 2013</w:t>
            </w:r>
          </w:p>
        </w:tc>
      </w:tr>
      <w:tr w:rsidR="00CA1BF9" w:rsidRPr="00CA1BF9" w:rsidTr="00AF6E92">
        <w:trPr>
          <w:trHeight w:val="240"/>
        </w:trPr>
        <w:tc>
          <w:tcPr>
            <w:tcW w:w="2693" w:type="dxa"/>
            <w:shd w:val="clear" w:color="auto" w:fill="auto"/>
          </w:tcPr>
          <w:p w:rsidR="00251485" w:rsidRPr="00CA1BF9" w:rsidRDefault="00251485" w:rsidP="001711C1">
            <w:pPr>
              <w:spacing w:before="40" w:after="40" w:line="320" w:lineRule="exact"/>
            </w:pPr>
            <w:r w:rsidRPr="00CA1BF9">
              <w:rPr>
                <w:rtl/>
              </w:rPr>
              <w:t>الفقرات موضوع المتابعة:</w:t>
            </w:r>
          </w:p>
        </w:tc>
        <w:tc>
          <w:tcPr>
            <w:tcW w:w="4678" w:type="dxa"/>
            <w:shd w:val="clear" w:color="auto" w:fill="auto"/>
          </w:tcPr>
          <w:p w:rsidR="00251485" w:rsidRPr="00CA1BF9" w:rsidRDefault="00251485" w:rsidP="001711C1">
            <w:pPr>
              <w:spacing w:before="40" w:after="40" w:line="320" w:lineRule="exact"/>
            </w:pPr>
            <w:r w:rsidRPr="00CA1BF9">
              <w:rPr>
                <w:rFonts w:hint="cs"/>
                <w:rtl/>
                <w:lang w:val="en-GB"/>
              </w:rPr>
              <w:t>10 و11 و16</w:t>
            </w:r>
          </w:p>
        </w:tc>
      </w:tr>
      <w:tr w:rsidR="00CA1BF9" w:rsidRPr="00CA1BF9" w:rsidTr="00AF6E92">
        <w:trPr>
          <w:trHeight w:val="240"/>
        </w:trPr>
        <w:tc>
          <w:tcPr>
            <w:tcW w:w="2693" w:type="dxa"/>
            <w:shd w:val="clear" w:color="auto" w:fill="auto"/>
          </w:tcPr>
          <w:p w:rsidR="00251485" w:rsidRPr="00CA1BF9" w:rsidRDefault="00251485" w:rsidP="001711C1">
            <w:pPr>
              <w:spacing w:before="40" w:after="40" w:line="320" w:lineRule="exact"/>
            </w:pPr>
            <w:r w:rsidRPr="00CA1BF9">
              <w:rPr>
                <w:rtl/>
              </w:rPr>
              <w:t>الرد الأول:</w:t>
            </w:r>
          </w:p>
        </w:tc>
        <w:tc>
          <w:tcPr>
            <w:tcW w:w="4678" w:type="dxa"/>
            <w:shd w:val="clear" w:color="auto" w:fill="auto"/>
          </w:tcPr>
          <w:p w:rsidR="00251485" w:rsidRPr="00CA1BF9" w:rsidRDefault="00F96FFF" w:rsidP="001711C1">
            <w:pPr>
              <w:spacing w:before="40" w:after="40" w:line="320" w:lineRule="exact"/>
            </w:pPr>
            <w:hyperlink r:id="rId20" w:history="1">
              <w:r w:rsidR="00251485" w:rsidRPr="00CA1BF9">
                <w:rPr>
                  <w:rStyle w:val="Hyperlink"/>
                  <w:color w:val="auto"/>
                  <w:u w:val="none"/>
                </w:rPr>
                <w:t>CCPR/C/FIN/CO/6/Add.1</w:t>
              </w:r>
            </w:hyperlink>
            <w:r w:rsidR="00251485" w:rsidRPr="00CA1BF9">
              <w:rPr>
                <w:rFonts w:hint="cs"/>
                <w:rtl/>
                <w:lang w:val="en-GB"/>
              </w:rPr>
              <w:t>، 23 حزيران/يونيه 2014</w:t>
            </w:r>
          </w:p>
        </w:tc>
      </w:tr>
      <w:tr w:rsidR="00CA1BF9" w:rsidRPr="00CA1BF9" w:rsidTr="00AF6E92">
        <w:trPr>
          <w:trHeight w:val="240"/>
        </w:trPr>
        <w:tc>
          <w:tcPr>
            <w:tcW w:w="2693" w:type="dxa"/>
            <w:tcBorders>
              <w:bottom w:val="nil"/>
            </w:tcBorders>
            <w:shd w:val="clear" w:color="auto" w:fill="auto"/>
          </w:tcPr>
          <w:p w:rsidR="00251485" w:rsidRPr="00CA1BF9" w:rsidRDefault="00251485" w:rsidP="001711C1">
            <w:pPr>
              <w:spacing w:before="40" w:after="40" w:line="320" w:lineRule="exact"/>
              <w:ind w:left="57" w:right="57"/>
              <w:rPr>
                <w:rtl/>
              </w:rPr>
            </w:pPr>
            <w:r w:rsidRPr="00CA1BF9">
              <w:rPr>
                <w:rFonts w:hint="cs"/>
                <w:rtl/>
              </w:rPr>
              <w:t>تقييم اللجنة</w:t>
            </w:r>
            <w:r w:rsidRPr="00CA1BF9">
              <w:rPr>
                <w:rtl/>
              </w:rPr>
              <w:tab/>
            </w:r>
            <w:r w:rsidRPr="00CA1BF9">
              <w:rPr>
                <w:rtl/>
              </w:rPr>
              <w:br/>
            </w:r>
            <w:r w:rsidRPr="00CA1BF9">
              <w:rPr>
                <w:rFonts w:hint="cs"/>
                <w:rtl/>
              </w:rPr>
              <w:t xml:space="preserve">(انظر </w:t>
            </w:r>
            <w:hyperlink r:id="rId21" w:history="1">
              <w:r w:rsidRPr="00CA1BF9">
                <w:rPr>
                  <w:rStyle w:val="Hyperlink"/>
                  <w:color w:val="auto"/>
                  <w:u w:val="none"/>
                </w:rPr>
                <w:t>CCPR/C/113/2</w:t>
              </w:r>
            </w:hyperlink>
            <w:r w:rsidRPr="00CA1BF9">
              <w:rPr>
                <w:rFonts w:hint="cs"/>
                <w:rtl/>
              </w:rPr>
              <w:t>):</w:t>
            </w:r>
          </w:p>
        </w:tc>
        <w:tc>
          <w:tcPr>
            <w:tcW w:w="4678" w:type="dxa"/>
            <w:tcBorders>
              <w:bottom w:val="nil"/>
            </w:tcBorders>
            <w:shd w:val="clear" w:color="auto" w:fill="auto"/>
          </w:tcPr>
          <w:p w:rsidR="00251485" w:rsidRPr="00CA1BF9" w:rsidRDefault="00251485" w:rsidP="001711C1">
            <w:pPr>
              <w:spacing w:before="40" w:after="40" w:line="320" w:lineRule="exact"/>
              <w:ind w:left="57" w:right="57"/>
              <w:rPr>
                <w:spacing w:val="-4"/>
                <w:lang w:val="en-GB"/>
              </w:rPr>
            </w:pPr>
            <w:r w:rsidRPr="00CA1BF9">
              <w:rPr>
                <w:rFonts w:hint="cs"/>
                <w:spacing w:val="-4"/>
                <w:rtl/>
                <w:lang w:val="en-GB"/>
              </w:rPr>
              <w:t xml:space="preserve">يلزم تقديم معلومات إضافية عن الفقرات 10 </w:t>
            </w:r>
            <w:r w:rsidRPr="00CA1BF9">
              <w:rPr>
                <w:rFonts w:hint="cs"/>
                <w:b/>
                <w:bCs/>
                <w:spacing w:val="-4"/>
                <w:rtl/>
                <w:lang w:val="en-GB"/>
              </w:rPr>
              <w:t>[باء2]</w:t>
            </w:r>
            <w:r w:rsidR="00076520" w:rsidRPr="00CA1BF9">
              <w:rPr>
                <w:rFonts w:hint="cs"/>
                <w:b/>
                <w:bCs/>
                <w:spacing w:val="-4"/>
                <w:rtl/>
                <w:lang w:val="en-GB"/>
              </w:rPr>
              <w:t xml:space="preserve"> </w:t>
            </w:r>
            <w:r w:rsidRPr="00CA1BF9">
              <w:rPr>
                <w:rFonts w:hint="cs"/>
                <w:b/>
                <w:bCs/>
                <w:spacing w:val="-4"/>
                <w:rtl/>
                <w:lang w:val="en-GB"/>
              </w:rPr>
              <w:t>[جيم2]</w:t>
            </w:r>
            <w:r w:rsidRPr="00CA1BF9">
              <w:rPr>
                <w:rFonts w:hint="cs"/>
                <w:spacing w:val="-4"/>
                <w:rtl/>
                <w:lang w:val="en-GB"/>
              </w:rPr>
              <w:t>، و11</w:t>
            </w:r>
            <w:r w:rsidR="00AF6E92" w:rsidRPr="00CA1BF9">
              <w:rPr>
                <w:rFonts w:hint="cs"/>
                <w:b/>
                <w:bCs/>
                <w:spacing w:val="-4"/>
                <w:rtl/>
                <w:lang w:val="en-GB"/>
              </w:rPr>
              <w:t xml:space="preserve"> </w:t>
            </w:r>
            <w:r w:rsidRPr="00CA1BF9">
              <w:rPr>
                <w:rFonts w:hint="cs"/>
                <w:b/>
                <w:bCs/>
                <w:spacing w:val="-4"/>
                <w:rtl/>
                <w:lang w:val="en-GB"/>
              </w:rPr>
              <w:t>[جيم1][جيم1]</w:t>
            </w:r>
            <w:r w:rsidRPr="00CA1BF9">
              <w:rPr>
                <w:rFonts w:hint="cs"/>
                <w:spacing w:val="-4"/>
                <w:rtl/>
                <w:lang w:val="en-GB"/>
              </w:rPr>
              <w:t>، و16</w:t>
            </w:r>
            <w:r w:rsidR="00AF6E92" w:rsidRPr="00CA1BF9">
              <w:rPr>
                <w:rFonts w:hint="cs"/>
                <w:spacing w:val="-4"/>
                <w:rtl/>
                <w:lang w:val="en-GB"/>
              </w:rPr>
              <w:t xml:space="preserve"> </w:t>
            </w:r>
            <w:r w:rsidRPr="00CA1BF9">
              <w:rPr>
                <w:rFonts w:hint="cs"/>
                <w:b/>
                <w:bCs/>
                <w:spacing w:val="-4"/>
                <w:rtl/>
                <w:lang w:val="en-GB"/>
              </w:rPr>
              <w:t>[باء2][باء2]</w:t>
            </w:r>
          </w:p>
        </w:tc>
      </w:tr>
      <w:tr w:rsidR="00CA1BF9" w:rsidRPr="00CA1BF9" w:rsidTr="00AF6E92">
        <w:trPr>
          <w:trHeight w:val="240"/>
        </w:trPr>
        <w:tc>
          <w:tcPr>
            <w:tcW w:w="2693" w:type="dxa"/>
            <w:tcBorders>
              <w:bottom w:val="nil"/>
            </w:tcBorders>
            <w:shd w:val="clear" w:color="auto" w:fill="auto"/>
          </w:tcPr>
          <w:p w:rsidR="00251485" w:rsidRPr="00CA1BF9" w:rsidRDefault="00251485" w:rsidP="001711C1">
            <w:pPr>
              <w:spacing w:before="40" w:after="40" w:line="320" w:lineRule="exact"/>
              <w:ind w:left="57" w:right="57"/>
              <w:rPr>
                <w:rtl/>
              </w:rPr>
            </w:pPr>
            <w:r w:rsidRPr="00CA1BF9">
              <w:rPr>
                <w:rFonts w:hint="cs"/>
                <w:rtl/>
              </w:rPr>
              <w:t>الرد الثاني:</w:t>
            </w:r>
          </w:p>
        </w:tc>
        <w:tc>
          <w:tcPr>
            <w:tcW w:w="4678" w:type="dxa"/>
            <w:tcBorders>
              <w:bottom w:val="nil"/>
            </w:tcBorders>
            <w:shd w:val="clear" w:color="auto" w:fill="auto"/>
          </w:tcPr>
          <w:p w:rsidR="00251485" w:rsidRPr="00CA1BF9" w:rsidRDefault="00F96FFF" w:rsidP="001711C1">
            <w:pPr>
              <w:spacing w:before="40" w:after="40" w:line="320" w:lineRule="exact"/>
              <w:ind w:left="57" w:right="57"/>
              <w:rPr>
                <w:spacing w:val="-3"/>
                <w:rtl/>
                <w:lang w:val="en-GB"/>
              </w:rPr>
            </w:pPr>
            <w:hyperlink r:id="rId22" w:history="1">
              <w:r w:rsidR="00251485" w:rsidRPr="00CA1BF9">
                <w:rPr>
                  <w:rStyle w:val="Hyperlink"/>
                  <w:color w:val="auto"/>
                  <w:spacing w:val="-3"/>
                  <w:u w:val="none"/>
                </w:rPr>
                <w:t>CCPR/C/FIN/CO/6/Add.2</w:t>
              </w:r>
            </w:hyperlink>
            <w:r w:rsidR="00251485" w:rsidRPr="00CA1BF9">
              <w:rPr>
                <w:rFonts w:hint="cs"/>
                <w:spacing w:val="-3"/>
                <w:rtl/>
                <w:lang w:val="en-GB"/>
              </w:rPr>
              <w:t xml:space="preserve"> و</w:t>
            </w:r>
            <w:r w:rsidR="00251485" w:rsidRPr="00CA1BF9">
              <w:rPr>
                <w:spacing w:val="-3"/>
              </w:rPr>
              <w:t>Corr.1</w:t>
            </w:r>
            <w:r w:rsidR="00251485" w:rsidRPr="00CA1BF9">
              <w:rPr>
                <w:rFonts w:hint="cs"/>
                <w:spacing w:val="-3"/>
                <w:rtl/>
                <w:lang w:val="en-GB"/>
              </w:rPr>
              <w:t>، 1 أيار/مايو 2015</w:t>
            </w:r>
          </w:p>
        </w:tc>
      </w:tr>
      <w:tr w:rsidR="00CA1BF9" w:rsidRPr="00CA1BF9" w:rsidTr="00AF6E92">
        <w:trPr>
          <w:trHeight w:val="240"/>
        </w:trPr>
        <w:tc>
          <w:tcPr>
            <w:tcW w:w="2693" w:type="dxa"/>
            <w:tcBorders>
              <w:bottom w:val="nil"/>
            </w:tcBorders>
            <w:shd w:val="clear" w:color="auto" w:fill="auto"/>
          </w:tcPr>
          <w:p w:rsidR="00251485" w:rsidRPr="00CA1BF9" w:rsidRDefault="00251485" w:rsidP="00B56108">
            <w:pPr>
              <w:keepNext/>
              <w:keepLines/>
              <w:spacing w:before="40" w:after="40" w:line="320" w:lineRule="exact"/>
              <w:ind w:left="57" w:right="57"/>
              <w:rPr>
                <w:rtl/>
              </w:rPr>
            </w:pPr>
            <w:r w:rsidRPr="00CA1BF9">
              <w:rPr>
                <w:rFonts w:hint="cs"/>
                <w:rtl/>
              </w:rPr>
              <w:t>تقييم اللجنة</w:t>
            </w:r>
            <w:r w:rsidRPr="00CA1BF9">
              <w:rPr>
                <w:rtl/>
              </w:rPr>
              <w:tab/>
            </w:r>
            <w:r w:rsidRPr="00CA1BF9">
              <w:rPr>
                <w:rtl/>
              </w:rPr>
              <w:br/>
            </w:r>
            <w:r w:rsidRPr="00CA1BF9">
              <w:rPr>
                <w:rFonts w:hint="cs"/>
                <w:rtl/>
              </w:rPr>
              <w:t xml:space="preserve">(انظر </w:t>
            </w:r>
            <w:hyperlink r:id="rId23" w:history="1">
              <w:r w:rsidRPr="00CA1BF9">
                <w:rPr>
                  <w:rStyle w:val="Hyperlink"/>
                  <w:color w:val="auto"/>
                  <w:u w:val="none"/>
                </w:rPr>
                <w:t>CCPR/C/115/2</w:t>
              </w:r>
            </w:hyperlink>
            <w:r w:rsidRPr="00CA1BF9">
              <w:rPr>
                <w:rFonts w:hint="cs"/>
                <w:rtl/>
              </w:rPr>
              <w:t>):</w:t>
            </w:r>
          </w:p>
        </w:tc>
        <w:tc>
          <w:tcPr>
            <w:tcW w:w="4678" w:type="dxa"/>
            <w:tcBorders>
              <w:bottom w:val="nil"/>
            </w:tcBorders>
            <w:shd w:val="clear" w:color="auto" w:fill="auto"/>
          </w:tcPr>
          <w:p w:rsidR="00251485" w:rsidRPr="00CA1BF9" w:rsidRDefault="00251485" w:rsidP="00B56108">
            <w:pPr>
              <w:keepNext/>
              <w:keepLines/>
              <w:spacing w:before="40" w:after="40" w:line="320" w:lineRule="exact"/>
              <w:ind w:left="57" w:right="57"/>
            </w:pPr>
            <w:r w:rsidRPr="00CA1BF9">
              <w:rPr>
                <w:rFonts w:hint="cs"/>
                <w:rtl/>
              </w:rPr>
              <w:t>يلزم تقديم معلومات إضافية عن الفقرات 10</w:t>
            </w:r>
            <w:r w:rsidR="007D56E9" w:rsidRPr="00CA1BF9">
              <w:rPr>
                <w:rFonts w:hint="cs"/>
                <w:rtl/>
              </w:rPr>
              <w:t xml:space="preserve"> </w:t>
            </w:r>
            <w:r w:rsidRPr="00CA1BF9">
              <w:rPr>
                <w:rFonts w:hint="cs"/>
                <w:b/>
                <w:bCs/>
                <w:rtl/>
              </w:rPr>
              <w:t>[باء1]</w:t>
            </w:r>
            <w:r w:rsidR="007D56E9" w:rsidRPr="00CA1BF9">
              <w:rPr>
                <w:rFonts w:hint="cs"/>
                <w:b/>
                <w:bCs/>
                <w:rtl/>
              </w:rPr>
              <w:t xml:space="preserve"> </w:t>
            </w:r>
            <w:r w:rsidRPr="00CA1BF9">
              <w:rPr>
                <w:rFonts w:hint="cs"/>
                <w:b/>
                <w:bCs/>
                <w:rtl/>
              </w:rPr>
              <w:t>[جيم2]</w:t>
            </w:r>
            <w:r w:rsidRPr="00CA1BF9">
              <w:rPr>
                <w:rFonts w:hint="cs"/>
                <w:rtl/>
              </w:rPr>
              <w:t xml:space="preserve">، و11 </w:t>
            </w:r>
            <w:r w:rsidRPr="00CA1BF9">
              <w:rPr>
                <w:rFonts w:hint="cs"/>
                <w:b/>
                <w:bCs/>
                <w:rtl/>
              </w:rPr>
              <w:t>[جيم1][ألف]</w:t>
            </w:r>
            <w:r w:rsidRPr="00CA1BF9">
              <w:rPr>
                <w:rFonts w:hint="cs"/>
                <w:rtl/>
              </w:rPr>
              <w:t xml:space="preserve">، و16 </w:t>
            </w:r>
            <w:r w:rsidRPr="00CA1BF9">
              <w:rPr>
                <w:rFonts w:hint="cs"/>
                <w:b/>
                <w:bCs/>
                <w:rtl/>
              </w:rPr>
              <w:t>[جيم1]</w:t>
            </w:r>
            <w:r w:rsidR="007D56E9" w:rsidRPr="00CA1BF9">
              <w:rPr>
                <w:rFonts w:hint="cs"/>
                <w:b/>
                <w:bCs/>
                <w:rtl/>
              </w:rPr>
              <w:t xml:space="preserve"> </w:t>
            </w:r>
            <w:r w:rsidRPr="00CA1BF9">
              <w:rPr>
                <w:rFonts w:hint="cs"/>
                <w:b/>
                <w:bCs/>
                <w:rtl/>
              </w:rPr>
              <w:t>[باء2][ألف]</w:t>
            </w:r>
          </w:p>
        </w:tc>
      </w:tr>
      <w:tr w:rsidR="00CA1BF9" w:rsidRPr="00CA1BF9" w:rsidTr="00AF6E92">
        <w:trPr>
          <w:trHeight w:val="240"/>
        </w:trPr>
        <w:tc>
          <w:tcPr>
            <w:tcW w:w="2693" w:type="dxa"/>
            <w:tcBorders>
              <w:bottom w:val="nil"/>
            </w:tcBorders>
            <w:shd w:val="clear" w:color="auto" w:fill="auto"/>
          </w:tcPr>
          <w:p w:rsidR="00251485" w:rsidRPr="00CA1BF9" w:rsidRDefault="00251485" w:rsidP="001711C1">
            <w:pPr>
              <w:spacing w:before="40" w:after="40" w:line="320" w:lineRule="exact"/>
              <w:ind w:left="57" w:right="57"/>
              <w:rPr>
                <w:rtl/>
              </w:rPr>
            </w:pPr>
            <w:r w:rsidRPr="00CA1BF9">
              <w:rPr>
                <w:rFonts w:hint="cs"/>
                <w:rtl/>
              </w:rPr>
              <w:t>الرد الثالث</w:t>
            </w:r>
            <w:r w:rsidRPr="00CA1BF9">
              <w:rPr>
                <w:vertAlign w:val="superscript"/>
                <w:rtl/>
              </w:rPr>
              <w:t>(</w:t>
            </w:r>
            <w:r w:rsidRPr="00CA1BF9">
              <w:rPr>
                <w:rStyle w:val="FootnoteReference"/>
                <w:rtl/>
              </w:rPr>
              <w:footnoteReference w:id="18"/>
            </w:r>
            <w:r w:rsidRPr="00CA1BF9">
              <w:rPr>
                <w:vertAlign w:val="superscript"/>
                <w:rtl/>
              </w:rPr>
              <w:t>)</w:t>
            </w:r>
            <w:r w:rsidRPr="00CA1BF9">
              <w:rPr>
                <w:rFonts w:hint="cs"/>
                <w:rtl/>
              </w:rPr>
              <w:t>:</w:t>
            </w:r>
          </w:p>
        </w:tc>
        <w:tc>
          <w:tcPr>
            <w:tcW w:w="4678" w:type="dxa"/>
            <w:tcBorders>
              <w:bottom w:val="nil"/>
            </w:tcBorders>
            <w:shd w:val="clear" w:color="auto" w:fill="auto"/>
          </w:tcPr>
          <w:p w:rsidR="00251485" w:rsidRPr="00CA1BF9" w:rsidRDefault="00251485" w:rsidP="001711C1">
            <w:pPr>
              <w:spacing w:before="40" w:after="40" w:line="320" w:lineRule="exact"/>
              <w:ind w:left="57" w:right="57"/>
              <w:rPr>
                <w:rtl/>
                <w:lang w:val="en-GB"/>
              </w:rPr>
            </w:pPr>
            <w:r w:rsidRPr="00CA1BF9">
              <w:rPr>
                <w:rFonts w:hint="cs"/>
                <w:rtl/>
                <w:lang w:val="en-GB"/>
              </w:rPr>
              <w:t>11 نيسان/أبريل 2016</w:t>
            </w:r>
          </w:p>
        </w:tc>
      </w:tr>
      <w:tr w:rsidR="00CA1BF9" w:rsidRPr="00CA1BF9" w:rsidTr="00AF6E92">
        <w:trPr>
          <w:trHeight w:val="240"/>
        </w:trPr>
        <w:tc>
          <w:tcPr>
            <w:tcW w:w="2693" w:type="dxa"/>
            <w:tcBorders>
              <w:bottom w:val="nil"/>
            </w:tcBorders>
            <w:shd w:val="clear" w:color="auto" w:fill="auto"/>
          </w:tcPr>
          <w:p w:rsidR="00251485" w:rsidRPr="00CA1BF9" w:rsidRDefault="00251485" w:rsidP="00131E49">
            <w:pPr>
              <w:keepNext/>
              <w:keepLines/>
              <w:spacing w:before="40" w:after="40" w:line="320" w:lineRule="exact"/>
              <w:ind w:left="57" w:right="57"/>
              <w:rPr>
                <w:rtl/>
              </w:rPr>
            </w:pPr>
            <w:r w:rsidRPr="00CA1BF9">
              <w:rPr>
                <w:rFonts w:hint="cs"/>
                <w:rtl/>
              </w:rPr>
              <w:t>تقييم اللجنة:</w:t>
            </w:r>
          </w:p>
        </w:tc>
        <w:tc>
          <w:tcPr>
            <w:tcW w:w="4678" w:type="dxa"/>
            <w:tcBorders>
              <w:bottom w:val="nil"/>
            </w:tcBorders>
            <w:shd w:val="clear" w:color="auto" w:fill="auto"/>
          </w:tcPr>
          <w:p w:rsidR="00251485" w:rsidRPr="00CA1BF9" w:rsidRDefault="00251485" w:rsidP="001711C1">
            <w:pPr>
              <w:spacing w:before="40" w:after="40" w:line="320" w:lineRule="exact"/>
              <w:ind w:left="57" w:right="57"/>
              <w:rPr>
                <w:spacing w:val="-3"/>
                <w:rtl/>
                <w:lang w:val="en-GB"/>
              </w:rPr>
            </w:pPr>
            <w:r w:rsidRPr="00CA1BF9">
              <w:rPr>
                <w:rFonts w:hint="cs"/>
                <w:spacing w:val="-3"/>
                <w:rtl/>
                <w:lang w:val="en-GB"/>
              </w:rPr>
              <w:t xml:space="preserve">الفقرة 10 </w:t>
            </w:r>
            <w:r w:rsidRPr="00CA1BF9">
              <w:rPr>
                <w:rFonts w:hint="cs"/>
                <w:b/>
                <w:bCs/>
                <w:spacing w:val="-3"/>
                <w:rtl/>
                <w:lang w:val="en-GB"/>
              </w:rPr>
              <w:t>[ألف][باء][ألف]</w:t>
            </w:r>
            <w:r w:rsidRPr="00CA1BF9">
              <w:rPr>
                <w:rFonts w:hint="cs"/>
                <w:spacing w:val="-3"/>
                <w:rtl/>
                <w:lang w:val="en-GB"/>
              </w:rPr>
              <w:t xml:space="preserve">، والفقرة 11 </w:t>
            </w:r>
            <w:r w:rsidRPr="00CA1BF9">
              <w:rPr>
                <w:rFonts w:hint="cs"/>
                <w:b/>
                <w:bCs/>
                <w:spacing w:val="-3"/>
                <w:rtl/>
                <w:lang w:val="en-GB"/>
              </w:rPr>
              <w:t>[باء][ألف]</w:t>
            </w:r>
            <w:r w:rsidRPr="00CA1BF9">
              <w:rPr>
                <w:rFonts w:hint="cs"/>
                <w:spacing w:val="-3"/>
                <w:rtl/>
                <w:lang w:val="en-GB"/>
              </w:rPr>
              <w:t xml:space="preserve"> (</w:t>
            </w:r>
            <w:r w:rsidRPr="00CA1BF9">
              <w:rPr>
                <w:rFonts w:hint="cs"/>
                <w:b/>
                <w:bCs/>
                <w:spacing w:val="-3"/>
                <w:rtl/>
                <w:lang w:val="en-GB"/>
              </w:rPr>
              <w:t>[ألف]</w:t>
            </w:r>
            <w:r w:rsidRPr="00CA1BF9">
              <w:rPr>
                <w:rFonts w:hint="cs"/>
                <w:spacing w:val="-3"/>
                <w:rtl/>
                <w:lang w:val="en-GB"/>
              </w:rPr>
              <w:t xml:space="preserve"> سبق أن أجرت اللجنة تقييمها، انظر </w:t>
            </w:r>
            <w:hyperlink r:id="rId24" w:history="1">
              <w:r w:rsidRPr="00CA1BF9">
                <w:rPr>
                  <w:rStyle w:val="Hyperlink"/>
                  <w:color w:val="auto"/>
                  <w:spacing w:val="-3"/>
                  <w:u w:val="none"/>
                </w:rPr>
                <w:t>CCPR/C/115/2</w:t>
              </w:r>
            </w:hyperlink>
            <w:r w:rsidRPr="00CA1BF9">
              <w:rPr>
                <w:rFonts w:hint="cs"/>
                <w:spacing w:val="-3"/>
                <w:rtl/>
                <w:lang w:val="en-GB"/>
              </w:rPr>
              <w:t xml:space="preserve">)، والفقرة 16 </w:t>
            </w:r>
            <w:r w:rsidRPr="00CA1BF9">
              <w:rPr>
                <w:rFonts w:hint="cs"/>
                <w:b/>
                <w:bCs/>
                <w:spacing w:val="-3"/>
                <w:rtl/>
                <w:lang w:val="en-GB"/>
              </w:rPr>
              <w:t>[باء][باء][ألف]</w:t>
            </w:r>
            <w:r w:rsidRPr="00CA1BF9">
              <w:rPr>
                <w:rFonts w:hint="cs"/>
                <w:spacing w:val="-3"/>
                <w:rtl/>
                <w:lang w:val="en-GB"/>
              </w:rPr>
              <w:t xml:space="preserve"> (</w:t>
            </w:r>
            <w:r w:rsidRPr="00CA1BF9">
              <w:rPr>
                <w:rFonts w:hint="cs"/>
                <w:b/>
                <w:bCs/>
                <w:spacing w:val="-3"/>
                <w:rtl/>
                <w:lang w:val="en-GB"/>
              </w:rPr>
              <w:t>[ألف]</w:t>
            </w:r>
            <w:r w:rsidRPr="00CA1BF9">
              <w:rPr>
                <w:rFonts w:hint="cs"/>
                <w:spacing w:val="-3"/>
                <w:rtl/>
                <w:lang w:val="en-GB"/>
              </w:rPr>
              <w:t xml:space="preserve"> سبق أن أجرت اللجنة تقييهما، انظر </w:t>
            </w:r>
            <w:hyperlink r:id="rId25" w:history="1">
              <w:r w:rsidRPr="00CA1BF9">
                <w:rPr>
                  <w:rStyle w:val="Hyperlink"/>
                  <w:color w:val="auto"/>
                  <w:spacing w:val="-3"/>
                  <w:u w:val="none"/>
                </w:rPr>
                <w:t>CCPR/C/115/2</w:t>
              </w:r>
            </w:hyperlink>
            <w:r w:rsidRPr="00CA1BF9">
              <w:rPr>
                <w:rFonts w:hint="cs"/>
                <w:spacing w:val="-3"/>
                <w:rtl/>
                <w:lang w:val="en-GB"/>
              </w:rPr>
              <w:t>)</w:t>
            </w:r>
          </w:p>
        </w:tc>
      </w:tr>
      <w:tr w:rsidR="00CA1BF9" w:rsidRPr="00CA1BF9" w:rsidTr="00AF6E92">
        <w:trPr>
          <w:trHeight w:val="240"/>
        </w:trPr>
        <w:tc>
          <w:tcPr>
            <w:tcW w:w="7371" w:type="dxa"/>
            <w:gridSpan w:val="2"/>
            <w:tcBorders>
              <w:top w:val="nil"/>
              <w:bottom w:val="nil"/>
            </w:tcBorders>
            <w:shd w:val="clear" w:color="auto" w:fill="auto"/>
          </w:tcPr>
          <w:p w:rsidR="00251485" w:rsidRPr="00CA1BF9" w:rsidRDefault="00251485" w:rsidP="00735F23">
            <w:pPr>
              <w:spacing w:before="240" w:after="120" w:line="320" w:lineRule="exact"/>
              <w:rPr>
                <w:b/>
                <w:bCs/>
                <w:rtl/>
                <w:lang w:val="en-GB"/>
              </w:rPr>
            </w:pPr>
            <w:r w:rsidRPr="00CA1BF9">
              <w:rPr>
                <w:rFonts w:hint="cs"/>
                <w:b/>
                <w:bCs/>
                <w:rtl/>
                <w:lang w:val="en-GB"/>
              </w:rPr>
              <w:t>الفقرة 10</w:t>
            </w:r>
          </w:p>
          <w:p w:rsidR="00251485" w:rsidRPr="00CA1BF9" w:rsidRDefault="00251485" w:rsidP="001711C1">
            <w:pPr>
              <w:spacing w:before="40" w:after="40" w:line="320" w:lineRule="exact"/>
              <w:rPr>
                <w:b/>
                <w:bCs/>
                <w:rtl/>
                <w:lang w:val="en-GB"/>
              </w:rPr>
            </w:pPr>
            <w:r w:rsidRPr="00CA1BF9">
              <w:rPr>
                <w:rFonts w:hint="cs"/>
                <w:b/>
                <w:bCs/>
                <w:rtl/>
                <w:lang w:val="en-GB"/>
              </w:rPr>
              <w:t>ينبغي للدولة الطرف أن تستخدم تدابير بديلة لاحتجاز ملتمسي اللجوء والمهاجرين غير القانونيين كلما أمكن ذلك. وينبغي للدولة الطرف أيضاً أن تضمن أن يكون الاحتجاز الإداري بسبب الهجرة يستند إلى مبرر معقول وضروري ومتناسب في ضوء ظروف كل حالة على حدة، وأن يخضع الاحتجاز لتقييم دوري ومراجعة قضائية، وفقاً للمقتضيات الواردة في المادة 9 من العهد. وينبغي للدولة الطرف أن تعزز جهودها الرامية إلى تحسين ظروف المعيشة في مركز ميتسالا للاحتجاز.</w:t>
            </w:r>
          </w:p>
          <w:p w:rsidR="00251485" w:rsidRPr="00CA1BF9" w:rsidRDefault="00251485" w:rsidP="00735F23">
            <w:pPr>
              <w:spacing w:before="240" w:after="120" w:line="320" w:lineRule="exact"/>
              <w:rPr>
                <w:rtl/>
                <w:lang w:val="en-GB"/>
              </w:rPr>
            </w:pPr>
            <w:r w:rsidRPr="00CA1BF9">
              <w:rPr>
                <w:rFonts w:hint="cs"/>
                <w:b/>
                <w:bCs/>
                <w:rtl/>
                <w:lang w:val="en-GB"/>
              </w:rPr>
              <w:t xml:space="preserve">موضوع المتابعة </w:t>
            </w:r>
            <w:r w:rsidRPr="00CA1BF9">
              <w:rPr>
                <w:rFonts w:hint="cs"/>
                <w:rtl/>
                <w:lang w:val="en-GB"/>
              </w:rPr>
              <w:t xml:space="preserve">(انظر </w:t>
            </w:r>
            <w:hyperlink r:id="rId26" w:history="1">
              <w:r w:rsidRPr="00CA1BF9">
                <w:rPr>
                  <w:rStyle w:val="Hyperlink"/>
                  <w:color w:val="auto"/>
                  <w:u w:val="none"/>
                </w:rPr>
                <w:t>CCPR/C/115/2</w:t>
              </w:r>
            </w:hyperlink>
            <w:r w:rsidRPr="00CA1BF9">
              <w:rPr>
                <w:rFonts w:hint="cs"/>
                <w:rtl/>
                <w:lang w:val="en-GB"/>
              </w:rPr>
              <w:t>)</w:t>
            </w:r>
          </w:p>
          <w:p w:rsidR="00251485" w:rsidRPr="00CA1BF9" w:rsidRDefault="00251485" w:rsidP="001711C1">
            <w:pPr>
              <w:tabs>
                <w:tab w:val="left" w:pos="704"/>
              </w:tabs>
              <w:spacing w:before="40" w:after="40" w:line="320" w:lineRule="exact"/>
              <w:rPr>
                <w:b/>
                <w:szCs w:val="28"/>
                <w:rtl/>
                <w:lang w:val="en-GB"/>
              </w:rPr>
            </w:pPr>
            <w:r w:rsidRPr="00CA1BF9">
              <w:rPr>
                <w:rFonts w:hint="cs"/>
                <w:bCs/>
                <w:szCs w:val="28"/>
                <w:rtl/>
                <w:lang w:val="en-GB"/>
              </w:rPr>
              <w:t>[باء1]</w:t>
            </w:r>
            <w:r w:rsidR="008E2D95" w:rsidRPr="00CA1BF9">
              <w:rPr>
                <w:b/>
                <w:szCs w:val="28"/>
                <w:rtl/>
                <w:lang w:val="en-GB"/>
              </w:rPr>
              <w:tab/>
            </w:r>
            <w:r w:rsidRPr="00CA1BF9">
              <w:rPr>
                <w:rFonts w:hint="cs"/>
                <w:b/>
                <w:szCs w:val="28"/>
                <w:rtl/>
                <w:lang w:val="en-GB"/>
              </w:rPr>
              <w:t>(أ)</w:t>
            </w:r>
            <w:r w:rsidRPr="00CA1BF9">
              <w:rPr>
                <w:b/>
                <w:szCs w:val="28"/>
                <w:rtl/>
                <w:lang w:val="en-GB"/>
              </w:rPr>
              <w:tab/>
            </w:r>
            <w:r w:rsidRPr="00CA1BF9">
              <w:rPr>
                <w:rFonts w:hint="cs"/>
                <w:b/>
                <w:szCs w:val="28"/>
                <w:rtl/>
                <w:lang w:val="en-GB"/>
              </w:rPr>
              <w:t xml:space="preserve">ترحب اللجنة بالتعديلات التي أُدخلت على قانون الأجانب وقانون معاملة الأجانب المحتجزين والمودعين في وحدات الاحتجاز، وهي تعديلات تحظر إيداع الأطفال في مرافق الاحتجاز التابعة للشرطة والاحتفاظ بملتمسي اللجوء من الأطفال غير المصحوبين. ويلزم تقديم معلومات إضافية بشأن ما يلي: </w:t>
            </w:r>
          </w:p>
          <w:p w:rsidR="00251485" w:rsidRPr="00CA1BF9" w:rsidRDefault="00251485" w:rsidP="00027CA8">
            <w:pPr>
              <w:pStyle w:val="Roman1GA"/>
              <w:numPr>
                <w:ilvl w:val="0"/>
                <w:numId w:val="16"/>
              </w:numPr>
              <w:tabs>
                <w:tab w:val="clear" w:pos="2310"/>
                <w:tab w:val="left" w:pos="1128"/>
              </w:tabs>
              <w:bidi/>
              <w:spacing w:before="40" w:after="40" w:line="320" w:lineRule="exact"/>
              <w:ind w:left="1140" w:right="0" w:hanging="210"/>
              <w:rPr>
                <w:lang w:val="en-GB"/>
              </w:rPr>
            </w:pPr>
            <w:r w:rsidRPr="00CA1BF9">
              <w:rPr>
                <w:rFonts w:hint="cs"/>
                <w:rtl/>
                <w:lang w:val="en-GB"/>
              </w:rPr>
              <w:t xml:space="preserve">جميع التغييرات التي أُدخلت على التشريعات والمتعلقة بعملية وظروف احتجاز ملتمسي اللجوء والمهاجرين غير القانونيين وتحسين ظروف المعيشة داخل مرافق الاحتجاز، بالإضافة إلى التغييرات التي أشارت إليها فعلاً الدولة الطرف؛ </w:t>
            </w:r>
          </w:p>
          <w:p w:rsidR="00251485" w:rsidRPr="00CA1BF9" w:rsidRDefault="00251485" w:rsidP="00027CA8">
            <w:pPr>
              <w:numPr>
                <w:ilvl w:val="0"/>
                <w:numId w:val="10"/>
              </w:numPr>
              <w:tabs>
                <w:tab w:val="clear" w:pos="2310"/>
                <w:tab w:val="left" w:pos="1128"/>
              </w:tabs>
              <w:spacing w:before="40" w:after="40" w:line="320" w:lineRule="exact"/>
              <w:ind w:left="1140" w:hanging="210"/>
              <w:rPr>
                <w:lang w:val="en-GB"/>
              </w:rPr>
            </w:pPr>
            <w:r w:rsidRPr="00CA1BF9">
              <w:rPr>
                <w:rFonts w:hint="cs"/>
                <w:rtl/>
                <w:lang w:val="en-GB"/>
              </w:rPr>
              <w:t xml:space="preserve">التقدم المحرز في إطار المشروع المتعلق بالتدابير البديلة للاحتجاز الذي أطلقته وزارة الداخلية، بما في ذلك التغييرات المقترحة؛ </w:t>
            </w:r>
          </w:p>
          <w:p w:rsidR="00251485" w:rsidRPr="00CA1BF9" w:rsidRDefault="00251485" w:rsidP="00027CA8">
            <w:pPr>
              <w:numPr>
                <w:ilvl w:val="0"/>
                <w:numId w:val="10"/>
              </w:numPr>
              <w:tabs>
                <w:tab w:val="clear" w:pos="2310"/>
                <w:tab w:val="left" w:pos="1128"/>
              </w:tabs>
              <w:spacing w:before="40" w:after="40" w:line="320" w:lineRule="exact"/>
              <w:ind w:left="1140" w:hanging="210"/>
              <w:rPr>
                <w:lang w:val="en-GB"/>
              </w:rPr>
            </w:pPr>
            <w:r w:rsidRPr="00CA1BF9">
              <w:rPr>
                <w:rFonts w:hint="cs"/>
                <w:rtl/>
                <w:lang w:val="en-GB"/>
              </w:rPr>
              <w:t xml:space="preserve">التقدم الذي أحرزه مجلس الشرطة الوطنية في استعراض تعليماته وإدخال التغييرات اللازمة للامتثال للتشريعات الجديدة. ويلزم تقديم معلومات أخرى عن التدابير الإضافية التي اتخذتها الدولة الطرف لضمان أن يكون الاحتجاز الإداري بسبب الهجرة يستند إلى مبرر معقول وضروري ومتناسب، بما في ذلك ما يتعلق باحتجاز الكبار. </w:t>
            </w:r>
          </w:p>
          <w:p w:rsidR="00251485" w:rsidRPr="00CA1BF9" w:rsidRDefault="00590FB6" w:rsidP="001711C1">
            <w:pPr>
              <w:tabs>
                <w:tab w:val="left" w:pos="704"/>
              </w:tabs>
              <w:spacing w:before="40" w:after="40" w:line="320" w:lineRule="exact"/>
              <w:rPr>
                <w:b/>
                <w:szCs w:val="28"/>
                <w:rtl/>
                <w:lang w:val="en-GB"/>
              </w:rPr>
            </w:pPr>
            <w:r w:rsidRPr="00CA1BF9">
              <w:rPr>
                <w:rFonts w:hint="cs"/>
                <w:bCs/>
                <w:szCs w:val="28"/>
                <w:rtl/>
                <w:lang w:val="en-GB"/>
              </w:rPr>
              <w:t>[جيم2]</w:t>
            </w:r>
            <w:r w:rsidRPr="00CA1BF9">
              <w:rPr>
                <w:bCs/>
                <w:szCs w:val="28"/>
                <w:rtl/>
                <w:lang w:val="en-GB"/>
              </w:rPr>
              <w:tab/>
            </w:r>
            <w:r w:rsidR="00251485" w:rsidRPr="00CA1BF9">
              <w:rPr>
                <w:rFonts w:hint="cs"/>
                <w:b/>
                <w:szCs w:val="28"/>
                <w:rtl/>
                <w:lang w:val="en-GB"/>
              </w:rPr>
              <w:t>(ب)</w:t>
            </w:r>
            <w:r w:rsidR="00251485" w:rsidRPr="00CA1BF9">
              <w:rPr>
                <w:b/>
                <w:szCs w:val="28"/>
                <w:rtl/>
                <w:lang w:val="en-GB"/>
              </w:rPr>
              <w:tab/>
            </w:r>
            <w:r w:rsidR="00251485" w:rsidRPr="00CA1BF9">
              <w:rPr>
                <w:rFonts w:hint="cs"/>
                <w:b/>
                <w:szCs w:val="28"/>
                <w:rtl/>
                <w:lang w:val="en-GB"/>
              </w:rPr>
              <w:t>ترحب اللجنة بقيام الدولة الطرف بفتح وحدة احتجاز جديدة في جوتسينو، وهو ما يضع حداً لإيداع الأجانب المحتجزين في مرافق الشرطة. ومع ذلك، تلاحظ اللجنة أن الدولة الطرف لم تقدم معلومات عن عدد ملتمسي اللجوء والمهاجرين غير القانونيين المحتجزين في ميتسالا خلال السنوات الثلاث الماضية وعن طول مدة احتجازهم. وتكرر اللجنة تأكيد توصيتها.</w:t>
            </w:r>
          </w:p>
          <w:p w:rsidR="00251485" w:rsidRPr="00CA1BF9" w:rsidRDefault="00251485" w:rsidP="00B56108">
            <w:pPr>
              <w:keepNext/>
              <w:keepLines/>
              <w:spacing w:before="240" w:after="120" w:line="320" w:lineRule="exact"/>
              <w:rPr>
                <w:b/>
                <w:bCs/>
                <w:rtl/>
                <w:lang w:val="en-GB"/>
              </w:rPr>
            </w:pPr>
            <w:r w:rsidRPr="00CA1BF9">
              <w:rPr>
                <w:rFonts w:hint="cs"/>
                <w:b/>
                <w:bCs/>
                <w:rtl/>
                <w:lang w:val="en-GB"/>
              </w:rPr>
              <w:t>موجز رد الدولة الطرف</w:t>
            </w:r>
          </w:p>
          <w:p w:rsidR="00251485" w:rsidRPr="00131E49" w:rsidRDefault="00590FB6" w:rsidP="00106206">
            <w:pPr>
              <w:tabs>
                <w:tab w:val="left" w:pos="704"/>
              </w:tabs>
              <w:spacing w:before="40" w:after="40" w:line="320" w:lineRule="exact"/>
              <w:rPr>
                <w:spacing w:val="-4"/>
                <w:lang w:val="en-GB"/>
              </w:rPr>
            </w:pPr>
            <w:r w:rsidRPr="00131E49">
              <w:rPr>
                <w:rFonts w:hint="cs"/>
                <w:b/>
                <w:spacing w:val="-4"/>
                <w:szCs w:val="28"/>
                <w:rtl/>
                <w:lang w:val="en-GB"/>
              </w:rPr>
              <w:t>(أ)</w:t>
            </w:r>
            <w:r w:rsidR="00251485" w:rsidRPr="00131E49">
              <w:rPr>
                <w:rFonts w:hint="cs"/>
                <w:b/>
                <w:spacing w:val="-4"/>
                <w:szCs w:val="28"/>
                <w:rtl/>
                <w:lang w:val="en-GB"/>
              </w:rPr>
              <w:t>‘1‘</w:t>
            </w:r>
            <w:r w:rsidR="00251485" w:rsidRPr="00131E49">
              <w:rPr>
                <w:b/>
                <w:spacing w:val="-4"/>
                <w:szCs w:val="28"/>
                <w:rtl/>
                <w:lang w:val="en-GB"/>
              </w:rPr>
              <w:tab/>
            </w:r>
            <w:r w:rsidR="00251485" w:rsidRPr="00131E49">
              <w:rPr>
                <w:rFonts w:hint="cs"/>
                <w:b/>
                <w:spacing w:val="-4"/>
                <w:szCs w:val="28"/>
                <w:rtl/>
                <w:lang w:val="en-GB"/>
              </w:rPr>
              <w:t xml:space="preserve">تكرر الدولة الطرف تأكيد المعلومات الواردة في ردودها على قائمة المسائل (انظر </w:t>
            </w:r>
            <w:hyperlink r:id="rId27" w:history="1">
              <w:r w:rsidR="00251485" w:rsidRPr="00131E49">
                <w:rPr>
                  <w:spacing w:val="-4"/>
                  <w:szCs w:val="28"/>
                  <w:lang w:val="en-GB"/>
                </w:rPr>
                <w:t>CCPR/C/FIN/Q/6/Add.1</w:t>
              </w:r>
            </w:hyperlink>
            <w:r w:rsidR="00251485" w:rsidRPr="00131E49">
              <w:rPr>
                <w:rFonts w:hint="cs"/>
                <w:b/>
                <w:spacing w:val="-4"/>
                <w:szCs w:val="28"/>
                <w:rtl/>
                <w:lang w:val="en-GB"/>
              </w:rPr>
              <w:t xml:space="preserve">، الفقرة 115) وفي تقريرها الثاني عن متابعة الملاحظات الختامية للجنة (انظر </w:t>
            </w:r>
            <w:hyperlink r:id="rId28" w:history="1">
              <w:r w:rsidR="00251485" w:rsidRPr="00131E49">
                <w:rPr>
                  <w:spacing w:val="-4"/>
                  <w:szCs w:val="28"/>
                  <w:lang w:val="en-GB"/>
                </w:rPr>
                <w:t>CCPR/C/FIN/CO/6/Add.2</w:t>
              </w:r>
            </w:hyperlink>
            <w:r w:rsidR="00251485" w:rsidRPr="00131E49">
              <w:rPr>
                <w:rFonts w:hint="cs"/>
                <w:b/>
                <w:spacing w:val="-4"/>
                <w:szCs w:val="28"/>
                <w:rtl/>
                <w:lang w:val="en-GB"/>
              </w:rPr>
              <w:t>، الفقرة 4) بشأن بدائل الاحتجاز المؤقتة المنصوص عليها في قانون الأجانب رقم 301/2004 (التعديل 813/2015) وعن أحكام القانون المتعلقة باحتجاز الأجانب والإجراءات ذات الصلة (</w:t>
            </w:r>
            <w:hyperlink r:id="rId29" w:history="1">
              <w:r w:rsidR="00251485" w:rsidRPr="00131E49">
                <w:rPr>
                  <w:spacing w:val="-4"/>
                  <w:szCs w:val="28"/>
                  <w:lang w:val="en-GB"/>
                </w:rPr>
                <w:t>CCPR/C/FIN/CO/6/Add.1</w:t>
              </w:r>
            </w:hyperlink>
            <w:r w:rsidR="00251485" w:rsidRPr="00131E49">
              <w:rPr>
                <w:rFonts w:hint="cs"/>
                <w:b/>
                <w:spacing w:val="-4"/>
                <w:szCs w:val="28"/>
                <w:rtl/>
                <w:lang w:val="en-GB"/>
              </w:rPr>
              <w:t>، الفقرة 10). وفي عام 2015، عُدّل القانون بهدف تضييق نطاق الاحتجاز من خلال اشتراط استيفاء كل من الشروط المسبقة العامة والخاصة للاحتجاز، فضلاً عن اشتراط أن يكون الاحتجاز تدبيراً من تدابير الملاذ الأخير وأن يُجرى تقييم لكل حالة على حدة. وشدد التعديل على أسبقية التدابير البديلة على الاحتجاز، بما في ذلك في مراكز الاستقبال ومخافر الشرطة ولدى هيئة مراقبة الحدود، ضمن السلطات المحتملة التي يمكن أن يلجأ إليها الأجنبي، حسبما يقضي به القانون. ويخضع احتجاز الأجنبي لقرار إداري يكون مؤقتاً ولا يجوز إلاّ إذا كان الإجراء ضرورياً إما لدراسة أهلية الشخص لدخول البلد أو الإقامة فيه أو لإنفاذ قرار بإبعاد الشخص من البلد؛ ولا يمكن استخدامه لأغراض العقاب. وينبغي بحث التدابير البديلة للاحتجاز قبل اتخاذ أي قرار بإيداع الأجنبي في الاحتجاز، وتُستخدم التدابير البديلة بوجه خاص في حالة الأشخاص الذين يواجهون حالة ضعف. وتُتخذ القرارات على أساس كل حالة على حدة وينبغي تجنب احتجاز القصّر قدر المستطاع.</w:t>
            </w:r>
          </w:p>
        </w:tc>
      </w:tr>
      <w:tr w:rsidR="00CA1BF9" w:rsidRPr="00CA1BF9" w:rsidTr="00AF6E92">
        <w:trPr>
          <w:trHeight w:val="240"/>
        </w:trPr>
        <w:tc>
          <w:tcPr>
            <w:tcW w:w="7371" w:type="dxa"/>
            <w:gridSpan w:val="2"/>
            <w:tcBorders>
              <w:top w:val="nil"/>
              <w:bottom w:val="nil"/>
            </w:tcBorders>
            <w:shd w:val="clear" w:color="auto" w:fill="auto"/>
          </w:tcPr>
          <w:p w:rsidR="00924978" w:rsidRPr="00CA1BF9" w:rsidRDefault="00924978" w:rsidP="002279E2">
            <w:pPr>
              <w:tabs>
                <w:tab w:val="left" w:pos="704"/>
              </w:tabs>
              <w:spacing w:before="40" w:after="40" w:line="300" w:lineRule="exact"/>
              <w:rPr>
                <w:b/>
                <w:szCs w:val="28"/>
                <w:rtl/>
                <w:lang w:val="en-GB"/>
              </w:rPr>
            </w:pPr>
            <w:r w:rsidRPr="00CA1BF9">
              <w:rPr>
                <w:rFonts w:hint="cs"/>
                <w:b/>
                <w:szCs w:val="28"/>
                <w:rtl/>
                <w:lang w:val="en-GB"/>
              </w:rPr>
              <w:t>وتنص المادة 122 من قانون الأجانب بصيغته المعدلة على أنه لا يجوز احتجاز طفل غير مصحوب يقل سنه عن 15 سنة، كما لا يجوز احتجاز طفل غير مصحوب يبلغ من العمر 15 سنة أو أكثر قبل أن يصبح قرار بترحيل الطفل من البلد قابلاً للإنفاذ. وينبغي الإفراج عن أي طفل غير مصحوب محتجز في أجل أقصاه 72 ساعةً. ومع ذلك، يجوز، لأسباب خاصةٍ فقط، تمديد الاحتجاز لمدة تصل إلى 72 ساعة. ويُلجأ إلى الاحتجاز أيضاً عندما يتبين من خلال تقييم حالة الطفل أن بدائل الاحتجاز غير كافية وأن اللجوء إلى الاحتجاز كتدبير من تدابير الملاذ الأخير هو إجراء ضروري. وينبغي أن يُستمع إلى الطفل قبل اتخاذ القرار كما يجب الاستماع إلى موظف تعينه هيئة الرعاية الاجتماعية في الموضوع. وتنص الفقرة 2 من المادة 124 من القانون على أن تنظر المحكمة المحلية في كل قضية تتعلق باحتجاز طفل غير مصحوب دون إبطاء وفي أجل أقصاه 24 ساعة من تاريخ علمها بالموضوع. ويشترط قانون الأجانب أيضاً أن تقدم سلطات الرعاية الاجتماعية إلى المحكمة المحلية بياناً خطياً بخصوص القضية. أما في حالة الطفل الذي يُحتجز برفقة وصيه، يشترط القانون أن يكون الاحتجاز ضرورياً للحفاظ على الروابط الأسرية بين الطفل والوصي. وتنص المادة 129 على أن قرار الاحتجاز الذي تتخذه السلطات أو المحكمة المحلية غير قابل للاستئناف. ويمكن للشخص الذي يُحتفظ به في الاحتجاز أن يتظلم من قرار المحكمة المحلية (لا يحدد القانون مهلة) ويجب النظر في مثل هذه الشكاوى على وجه الاستعجال.</w:t>
            </w:r>
          </w:p>
          <w:p w:rsidR="00924978" w:rsidRPr="00CA1BF9" w:rsidRDefault="00924978" w:rsidP="002279E2">
            <w:pPr>
              <w:tabs>
                <w:tab w:val="left" w:pos="704"/>
              </w:tabs>
              <w:spacing w:before="40" w:after="40" w:line="300" w:lineRule="exact"/>
              <w:rPr>
                <w:b/>
                <w:szCs w:val="28"/>
                <w:lang w:val="en-GB"/>
              </w:rPr>
            </w:pPr>
            <w:r w:rsidRPr="00CA1BF9">
              <w:rPr>
                <w:rFonts w:hint="cs"/>
                <w:b/>
                <w:szCs w:val="28"/>
                <w:rtl/>
                <w:lang w:val="en-GB"/>
              </w:rPr>
              <w:t xml:space="preserve">وتكرر الدولة الطرف تأكيد المعلومات الواردة في تقريرها الثاني عن المتابعة </w:t>
            </w:r>
            <w:r w:rsidRPr="00CA1BF9">
              <w:rPr>
                <w:rFonts w:hint="cs"/>
                <w:bCs/>
                <w:szCs w:val="28"/>
                <w:rtl/>
                <w:lang w:val="en-GB"/>
              </w:rPr>
              <w:t>(</w:t>
            </w:r>
            <w:r w:rsidRPr="00CA1BF9">
              <w:rPr>
                <w:bCs/>
                <w:szCs w:val="28"/>
                <w:lang w:val="en-GB"/>
              </w:rPr>
              <w:t>CCPR/C/FIN/CO/6/Add.2</w:t>
            </w:r>
            <w:r w:rsidRPr="00CA1BF9">
              <w:rPr>
                <w:rFonts w:hint="cs"/>
                <w:bCs/>
                <w:szCs w:val="28"/>
                <w:rtl/>
                <w:lang w:val="en-GB"/>
              </w:rPr>
              <w:t>)</w:t>
            </w:r>
            <w:r w:rsidRPr="00CA1BF9">
              <w:rPr>
                <w:rFonts w:hint="cs"/>
                <w:b/>
                <w:szCs w:val="28"/>
                <w:rtl/>
                <w:lang w:val="en-GB"/>
              </w:rPr>
              <w:t xml:space="preserve"> فيما يتعلق بحرية تنقُّل الأجانب المقيمين في مراكز الاستقبال (الفقرة</w:t>
            </w:r>
            <w:r w:rsidR="00D9751C" w:rsidRPr="00CA1BF9">
              <w:rPr>
                <w:rFonts w:hint="eastAsia"/>
                <w:b/>
                <w:szCs w:val="28"/>
                <w:rtl/>
                <w:lang w:val="en-GB"/>
              </w:rPr>
              <w:t> </w:t>
            </w:r>
            <w:r w:rsidRPr="00CA1BF9">
              <w:rPr>
                <w:rFonts w:hint="cs"/>
                <w:b/>
                <w:szCs w:val="28"/>
                <w:rtl/>
                <w:lang w:val="en-GB"/>
              </w:rPr>
              <w:t>1)، وبشأن وحدتي الاحتجاز وقدرتهما الاستيعابية، بما في ذلك الوحدة التي فُتحت في الفترة الأخيرة (2014) في مركز الاستقبال في جوتسينو (الفقرة 2).</w:t>
            </w:r>
          </w:p>
          <w:p w:rsidR="00924978" w:rsidRPr="00CA1BF9" w:rsidRDefault="00924978" w:rsidP="00106206">
            <w:pPr>
              <w:tabs>
                <w:tab w:val="left" w:pos="704"/>
              </w:tabs>
              <w:spacing w:before="40" w:after="40" w:line="300" w:lineRule="exact"/>
              <w:rPr>
                <w:b/>
                <w:szCs w:val="28"/>
                <w:rtl/>
                <w:lang w:val="en-GB"/>
              </w:rPr>
            </w:pPr>
            <w:r w:rsidRPr="00CA1BF9">
              <w:rPr>
                <w:rFonts w:hint="cs"/>
                <w:b/>
                <w:szCs w:val="28"/>
                <w:rtl/>
                <w:lang w:val="en-GB"/>
              </w:rPr>
              <w:t>(أ)‘2‘</w:t>
            </w:r>
            <w:r w:rsidRPr="00CA1BF9">
              <w:rPr>
                <w:b/>
                <w:szCs w:val="28"/>
                <w:rtl/>
                <w:lang w:val="en-GB"/>
              </w:rPr>
              <w:tab/>
            </w:r>
            <w:r w:rsidRPr="00CA1BF9">
              <w:rPr>
                <w:rFonts w:hint="cs"/>
                <w:b/>
                <w:szCs w:val="28"/>
                <w:rtl/>
                <w:lang w:val="en-GB"/>
              </w:rPr>
              <w:t>تكرر الدولة الطرف تأكيد المعلومات الواردة في تقريرها الثاني عن المتابعة (</w:t>
            </w:r>
            <w:r w:rsidRPr="00CA1BF9">
              <w:rPr>
                <w:bCs/>
                <w:szCs w:val="28"/>
                <w:lang w:val="en-GB"/>
              </w:rPr>
              <w:t>CCPR/C/FIN/CO/6/Add.2</w:t>
            </w:r>
            <w:r w:rsidRPr="00CA1BF9">
              <w:rPr>
                <w:rFonts w:hint="cs"/>
                <w:b/>
                <w:szCs w:val="28"/>
                <w:rtl/>
                <w:lang w:val="en-GB"/>
              </w:rPr>
              <w:t>) بشأن مشروع التدابير البديلة للاحتجاز الذي أطلقته وزارة الداخلية.</w:t>
            </w:r>
          </w:p>
          <w:p w:rsidR="00924978" w:rsidRPr="00CA1BF9" w:rsidRDefault="00924978" w:rsidP="001815EF">
            <w:pPr>
              <w:tabs>
                <w:tab w:val="left" w:pos="704"/>
              </w:tabs>
              <w:spacing w:before="40" w:after="40" w:line="300" w:lineRule="exact"/>
              <w:rPr>
                <w:b/>
                <w:szCs w:val="28"/>
                <w:rtl/>
                <w:lang w:val="en-GB"/>
              </w:rPr>
            </w:pPr>
            <w:r w:rsidRPr="00CA1BF9">
              <w:rPr>
                <w:rFonts w:hint="cs"/>
                <w:b/>
                <w:szCs w:val="28"/>
                <w:rtl/>
                <w:lang w:val="en-GB"/>
              </w:rPr>
              <w:t>(أ)‘3‘</w:t>
            </w:r>
            <w:r w:rsidRPr="00CA1BF9">
              <w:rPr>
                <w:rFonts w:hint="cs"/>
                <w:b/>
                <w:szCs w:val="28"/>
                <w:rtl/>
                <w:lang w:val="en-GB"/>
              </w:rPr>
              <w:tab/>
              <w:t>يتضمن قانون الأجانب رقم 301/2004 (والنصوص المعدلة له)، وقانون معاملة الأجانب المحتجزين والمودعين في وحدات الاحتجاز رقم 116/2002 (والنصوص المعدلة له) وقانون معاملة الأشخاص المودعين في الاحتجاز لدى الشرطة رقم 841/2006 (والنصوص المعدلة له) أحكاماً إجرائية تتسم بقدر كبير من التفصيل تستند إلى الجوانب ذات الصلة لحقوق الإنسان والحقوق والحريات الأساسية. وبناءً عليه، ليس هناك حاجة إلى توجيه تعليمات مستقلة إلى الشرطة بشأن التشريعات الجديدة والتدابير المطلوبة فيها.</w:t>
            </w:r>
          </w:p>
          <w:p w:rsidR="00924978" w:rsidRPr="00CA1BF9" w:rsidRDefault="00924978" w:rsidP="001815EF">
            <w:pPr>
              <w:tabs>
                <w:tab w:val="left" w:pos="704"/>
              </w:tabs>
              <w:spacing w:before="40" w:after="40" w:line="300" w:lineRule="exact"/>
              <w:rPr>
                <w:b/>
                <w:szCs w:val="28"/>
                <w:rtl/>
                <w:lang w:val="en-GB"/>
              </w:rPr>
            </w:pPr>
            <w:r w:rsidRPr="00CA1BF9">
              <w:rPr>
                <w:rFonts w:hint="cs"/>
                <w:b/>
                <w:szCs w:val="28"/>
                <w:rtl/>
                <w:lang w:val="en-GB"/>
              </w:rPr>
              <w:t>(ب)</w:t>
            </w:r>
            <w:r w:rsidRPr="00CA1BF9">
              <w:rPr>
                <w:rFonts w:hint="cs"/>
                <w:b/>
                <w:szCs w:val="28"/>
                <w:rtl/>
                <w:lang w:val="en-GB"/>
              </w:rPr>
              <w:tab/>
              <w:t>وفي عام 2013، بلغ عدد الأشخاص المحتجزين بموجب قانون الأجانب 1</w:t>
            </w:r>
            <w:r w:rsidRPr="00CA1BF9">
              <w:rPr>
                <w:rFonts w:hint="eastAsia"/>
                <w:b/>
                <w:szCs w:val="28"/>
                <w:rtl/>
                <w:lang w:val="en-GB"/>
              </w:rPr>
              <w:t> </w:t>
            </w:r>
            <w:r w:rsidRPr="00CA1BF9">
              <w:rPr>
                <w:rFonts w:hint="cs"/>
                <w:b/>
                <w:szCs w:val="28"/>
                <w:rtl/>
                <w:lang w:val="en-GB"/>
              </w:rPr>
              <w:t>678 شخصاً، وبلغ هذا العدد 1 450 شخصاً في 2014؛ 1 204 أشخاص في عام 2015. وبلغ متوسط مدة الاحتجاز، في السنوات الثلاث جميعاً، 12 يوماً في كل حالة.</w:t>
            </w:r>
          </w:p>
          <w:p w:rsidR="00924978" w:rsidRPr="00CA1BF9" w:rsidRDefault="00924978" w:rsidP="001815EF">
            <w:pPr>
              <w:spacing w:before="240" w:after="120" w:line="300" w:lineRule="exact"/>
              <w:rPr>
                <w:b/>
                <w:bCs/>
                <w:rtl/>
                <w:lang w:val="en-GB" w:bidi="ar-DZ"/>
              </w:rPr>
            </w:pPr>
            <w:r w:rsidRPr="00CA1BF9">
              <w:rPr>
                <w:rFonts w:hint="cs"/>
                <w:b/>
                <w:bCs/>
                <w:rtl/>
                <w:lang w:val="en-GB" w:bidi="ar-DZ"/>
              </w:rPr>
              <w:t>تقييم اللجنة</w:t>
            </w:r>
          </w:p>
          <w:p w:rsidR="00924978" w:rsidRPr="00CA1BF9" w:rsidRDefault="00924978" w:rsidP="00106206">
            <w:pPr>
              <w:tabs>
                <w:tab w:val="left" w:pos="704"/>
              </w:tabs>
              <w:spacing w:before="40" w:after="120" w:line="300" w:lineRule="exact"/>
              <w:rPr>
                <w:b/>
                <w:szCs w:val="28"/>
                <w:rtl/>
                <w:lang w:val="en-GB"/>
              </w:rPr>
            </w:pPr>
            <w:r w:rsidRPr="00CA1BF9">
              <w:rPr>
                <w:rFonts w:hint="cs"/>
                <w:bCs/>
                <w:szCs w:val="28"/>
                <w:rtl/>
                <w:lang w:val="en-GB"/>
              </w:rPr>
              <w:t>[ألف]</w:t>
            </w:r>
            <w:r w:rsidR="00D9751C" w:rsidRPr="00CA1BF9">
              <w:rPr>
                <w:rFonts w:hint="cs"/>
                <w:b/>
                <w:szCs w:val="28"/>
                <w:rtl/>
                <w:lang w:val="en-GB"/>
              </w:rPr>
              <w:t xml:space="preserve"> </w:t>
            </w:r>
            <w:r w:rsidRPr="00CA1BF9">
              <w:rPr>
                <w:rFonts w:hint="cs"/>
                <w:b/>
                <w:szCs w:val="28"/>
                <w:rtl/>
                <w:lang w:val="en-GB"/>
              </w:rPr>
              <w:t>(أ)‘1‘</w:t>
            </w:r>
            <w:r w:rsidRPr="00CA1BF9">
              <w:rPr>
                <w:rFonts w:hint="cs"/>
                <w:b/>
                <w:szCs w:val="28"/>
                <w:rtl/>
                <w:lang w:val="en-GB"/>
              </w:rPr>
              <w:tab/>
              <w:t>ترحب اللجنة بما وردها من معلومات بشأن عملية وظروف احتجاز ملتمسي اللجوء والمهاجرين غير القانونيين، بمن في ذلك القصّر، وبالأولوية التي توليها سلطات الدولة الطرف للتدابير البديلة للاحتجاز. وتعتبر أن ردّ الدولة الطرف مرضٍ إلى حد كبير. ويلزم تضمين التقرير الدوري المقبل توضيحات بشأن عدم قابلية قرارات الاحتجاز التي تتخذها السلطات أو المحكمة المحلية (قانون الأجانب، المادة 129) للاستئناف والبيان الذي مفاده أن الشخص المحتجز يمكنه التظلم من قرار المحكمة المحلية (لا يحدد القانون مهلة) وأن هذه الشكاوى يجب النظر فيها على وجه الاستعجال.</w:t>
            </w:r>
          </w:p>
          <w:p w:rsidR="00924978" w:rsidRPr="00CA1BF9" w:rsidRDefault="00924978" w:rsidP="001815EF">
            <w:pPr>
              <w:tabs>
                <w:tab w:val="left" w:pos="704"/>
              </w:tabs>
              <w:spacing w:before="40" w:after="40" w:line="300" w:lineRule="exact"/>
              <w:rPr>
                <w:b/>
                <w:szCs w:val="28"/>
                <w:rtl/>
                <w:lang w:val="en-GB"/>
              </w:rPr>
            </w:pPr>
            <w:r w:rsidRPr="00CA1BF9">
              <w:rPr>
                <w:rFonts w:hint="cs"/>
                <w:bCs/>
                <w:szCs w:val="28"/>
                <w:rtl/>
                <w:lang w:val="en-GB"/>
              </w:rPr>
              <w:t>[باء]</w:t>
            </w:r>
            <w:r w:rsidR="00D9751C" w:rsidRPr="00CA1BF9">
              <w:rPr>
                <w:rFonts w:hint="cs"/>
                <w:b/>
                <w:szCs w:val="28"/>
                <w:rtl/>
                <w:lang w:val="en-GB"/>
              </w:rPr>
              <w:t xml:space="preserve"> </w:t>
            </w:r>
            <w:r w:rsidRPr="00CA1BF9">
              <w:rPr>
                <w:rFonts w:hint="cs"/>
                <w:b/>
                <w:szCs w:val="28"/>
                <w:rtl/>
                <w:lang w:val="en-GB"/>
              </w:rPr>
              <w:t>(أ)‘2‘ و‘3‘</w:t>
            </w:r>
            <w:r w:rsidRPr="00CA1BF9">
              <w:rPr>
                <w:rFonts w:hint="cs"/>
                <w:b/>
                <w:szCs w:val="28"/>
                <w:rtl/>
                <w:lang w:val="en-GB"/>
              </w:rPr>
              <w:tab/>
              <w:t>لا تقدم الدول الطرف أي معلومات جديدة عن التقدم المحرز في تنفيذ المشروع المتعلق بالتدابير البديلة للاحتجاز الذي أطلقته وزارة الداخلية، ولا عن التغييرات المقترحة. لذا تكرر اللجنة تأكيد طلبها. وعلاوةً على ذلك، إذا أصبح المشروع قانوناً، ستطلب اللجنة إلى الدولة الطرف موافاتها بمعلومات عن التدابير المتوخاة لتكون تدابير بديلة للاحتجاز وعن تنفيذها في الممارسة.</w:t>
            </w:r>
          </w:p>
          <w:p w:rsidR="00924978" w:rsidRPr="00CA1BF9" w:rsidRDefault="00924978" w:rsidP="00106206">
            <w:pPr>
              <w:tabs>
                <w:tab w:val="left" w:pos="704"/>
              </w:tabs>
              <w:spacing w:before="40" w:after="120" w:line="300" w:lineRule="exact"/>
              <w:rPr>
                <w:b/>
                <w:szCs w:val="28"/>
                <w:rtl/>
                <w:lang w:val="en-GB"/>
              </w:rPr>
            </w:pPr>
            <w:r w:rsidRPr="00CA1BF9">
              <w:rPr>
                <w:rFonts w:hint="cs"/>
                <w:b/>
                <w:szCs w:val="28"/>
                <w:rtl/>
                <w:lang w:val="en-GB"/>
              </w:rPr>
              <w:t>وتلاحظ اللجنة المعلومات التي قدمتها الدولة الطرف ومفادها أنه لا توجد حاجة إلى توجيه تعليمات مستقلة إلى الشرطة فيما يتعلق بالتشريعات الجديدة نظراً لما تتضمنه القوانين ذات الصلة من أحكام إجرائية مفصّلة تتعلق بحقوق الإنسان. وتأسف اللجنة لأن الدولة الطرف لم تقدم معلومات أخرى عن تحسين ظروف المعيشة في مرافق الاحتجاز بالنسبة إلى ملتمسي اللجوء والمهاجرين غير القانونيين. وتكرر تأكيد طلبها في هذا الصدد.</w:t>
            </w:r>
          </w:p>
          <w:p w:rsidR="00924978" w:rsidRPr="00CA1BF9" w:rsidRDefault="00924978" w:rsidP="00106206">
            <w:pPr>
              <w:tabs>
                <w:tab w:val="left" w:pos="704"/>
              </w:tabs>
              <w:spacing w:before="40" w:after="120" w:line="300" w:lineRule="exact"/>
              <w:rPr>
                <w:b/>
                <w:szCs w:val="28"/>
                <w:rtl/>
                <w:lang w:val="en-GB"/>
              </w:rPr>
            </w:pPr>
            <w:r w:rsidRPr="00CA1BF9">
              <w:rPr>
                <w:rFonts w:hint="cs"/>
                <w:bCs/>
                <w:szCs w:val="28"/>
                <w:rtl/>
                <w:lang w:val="en-GB"/>
              </w:rPr>
              <w:t>[ألف]</w:t>
            </w:r>
            <w:r w:rsidR="006A0AD4" w:rsidRPr="00CA1BF9">
              <w:rPr>
                <w:rFonts w:hint="cs"/>
                <w:b/>
                <w:szCs w:val="28"/>
                <w:rtl/>
                <w:lang w:val="en-GB"/>
              </w:rPr>
              <w:t xml:space="preserve"> </w:t>
            </w:r>
            <w:r w:rsidRPr="00CA1BF9">
              <w:rPr>
                <w:rFonts w:hint="cs"/>
                <w:b/>
                <w:szCs w:val="28"/>
                <w:rtl/>
                <w:lang w:val="en-GB"/>
              </w:rPr>
              <w:t>(ب)</w:t>
            </w:r>
            <w:r w:rsidRPr="00CA1BF9">
              <w:rPr>
                <w:rFonts w:hint="cs"/>
                <w:b/>
                <w:szCs w:val="28"/>
                <w:rtl/>
                <w:lang w:val="en-GB"/>
              </w:rPr>
              <w:tab/>
              <w:t>تعتبر اللجنة أن رد الدولة الطرف مرضٍ إلى حد كبير.</w:t>
            </w:r>
          </w:p>
          <w:p w:rsidR="00924978" w:rsidRPr="00CA1BF9" w:rsidRDefault="00924978" w:rsidP="001815EF">
            <w:pPr>
              <w:spacing w:before="240" w:after="120" w:line="300" w:lineRule="exact"/>
              <w:rPr>
                <w:b/>
                <w:bCs/>
                <w:rtl/>
                <w:lang w:val="en-GB" w:bidi="ar-DZ"/>
              </w:rPr>
            </w:pPr>
            <w:r w:rsidRPr="00CA1BF9">
              <w:rPr>
                <w:rFonts w:hint="cs"/>
                <w:b/>
                <w:bCs/>
                <w:rtl/>
                <w:lang w:val="en-GB" w:bidi="ar-DZ"/>
              </w:rPr>
              <w:t>الفقرة 11</w:t>
            </w:r>
          </w:p>
          <w:p w:rsidR="00924978" w:rsidRPr="00CA1BF9" w:rsidRDefault="00924978" w:rsidP="001815EF">
            <w:pPr>
              <w:spacing w:before="40" w:after="40" w:line="300" w:lineRule="exact"/>
              <w:rPr>
                <w:b/>
                <w:bCs/>
                <w:rtl/>
                <w:lang w:val="en-GB" w:bidi="ar-DZ"/>
              </w:rPr>
            </w:pPr>
            <w:r w:rsidRPr="00CA1BF9">
              <w:rPr>
                <w:rFonts w:hint="cs"/>
                <w:b/>
                <w:bCs/>
                <w:rtl/>
                <w:lang w:val="en-GB" w:bidi="ar-DZ"/>
              </w:rPr>
              <w:t>ينبغي للدولة الطرف أن تزود اللجنة بالمعلومات المطلوبة، وفي جميع الأحوال، أن تضمن مثول الأشخاص الموقوفين بتهم جنائية أمام قاضٍ في غضون 48 ساعة من لحظة توقيفهم، ونقلهم من مراكز الاحتجاز التابعة للشرطة في حال استمرار احتجازهم. وينبغي للدولة الطرف أيضاً أن تكفل حق جميع الأشخاص المشتبه فيهم في الاستعانة بمحامٍ منذ لحظة توقيفهم، بصرف النظر عن طبيعة الجريمة التي يُزعم أنهم ارتكبوها.</w:t>
            </w:r>
          </w:p>
          <w:p w:rsidR="00924978" w:rsidRPr="00CA1BF9" w:rsidRDefault="00924978" w:rsidP="00735F23">
            <w:pPr>
              <w:spacing w:before="240" w:after="120" w:line="320" w:lineRule="exact"/>
              <w:rPr>
                <w:rtl/>
                <w:lang w:val="en-GB" w:bidi="ar-DZ"/>
              </w:rPr>
            </w:pPr>
            <w:r w:rsidRPr="00CA1BF9">
              <w:rPr>
                <w:rFonts w:hint="cs"/>
                <w:b/>
                <w:bCs/>
                <w:rtl/>
                <w:lang w:val="en-GB" w:bidi="ar-DZ"/>
              </w:rPr>
              <w:t xml:space="preserve">موضوع المتابعة </w:t>
            </w:r>
            <w:r w:rsidRPr="00CA1BF9">
              <w:rPr>
                <w:rFonts w:hint="cs"/>
                <w:rtl/>
                <w:lang w:val="en-GB" w:bidi="ar-DZ"/>
              </w:rPr>
              <w:t xml:space="preserve">(انظر </w:t>
            </w:r>
            <w:r w:rsidRPr="00CA1BF9">
              <w:t>CCPR/C/115/2</w:t>
            </w:r>
            <w:r w:rsidRPr="00CA1BF9">
              <w:rPr>
                <w:rFonts w:hint="cs"/>
                <w:rtl/>
                <w:lang w:val="en-GB" w:bidi="ar-DZ"/>
              </w:rPr>
              <w:t>)</w:t>
            </w:r>
          </w:p>
          <w:p w:rsidR="00924978" w:rsidRPr="00CA1BF9" w:rsidRDefault="00924978" w:rsidP="006A0AD4">
            <w:pPr>
              <w:tabs>
                <w:tab w:val="left" w:pos="704"/>
              </w:tabs>
              <w:spacing w:before="40" w:after="40" w:line="320" w:lineRule="exact"/>
              <w:rPr>
                <w:b/>
                <w:szCs w:val="28"/>
                <w:rtl/>
                <w:lang w:val="en-GB"/>
              </w:rPr>
            </w:pPr>
            <w:r w:rsidRPr="00CA1BF9">
              <w:rPr>
                <w:rFonts w:hint="cs"/>
                <w:bCs/>
                <w:szCs w:val="28"/>
                <w:rtl/>
                <w:lang w:val="en-GB"/>
              </w:rPr>
              <w:t>[جيم1]</w:t>
            </w:r>
            <w:r w:rsidR="006A0AD4" w:rsidRPr="00CA1BF9">
              <w:rPr>
                <w:rFonts w:hint="cs"/>
                <w:b/>
                <w:szCs w:val="28"/>
                <w:rtl/>
                <w:lang w:val="en-GB"/>
              </w:rPr>
              <w:t xml:space="preserve"> </w:t>
            </w:r>
            <w:r w:rsidRPr="00CA1BF9">
              <w:rPr>
                <w:rFonts w:hint="cs"/>
                <w:b/>
                <w:szCs w:val="28"/>
                <w:rtl/>
                <w:lang w:val="en-GB"/>
              </w:rPr>
              <w:t>(أ)</w:t>
            </w:r>
            <w:r w:rsidRPr="00CA1BF9">
              <w:rPr>
                <w:rFonts w:hint="cs"/>
                <w:b/>
                <w:szCs w:val="28"/>
                <w:rtl/>
                <w:lang w:val="en-GB"/>
              </w:rPr>
              <w:tab/>
              <w:t>تشجع اللجنة جهود الفريق العامل الرامية إلى بحث إمكانية إيجاد بدائل للحبس الاحتياطي وتطلب الحصول على معلومات عن أي تقدم أُحرز في هذا الصدد. وتعرب اللجنة عن الأسف لأن الدولة الطرف لم تشترط أن يمثل المشتبه فيهم بتهم جنائية أمام قاضٍ في غضون 48 ساعة من لحظة توقيفهم وتكرر تأكيد توصيتها في هذا الصدد.</w:t>
            </w:r>
          </w:p>
          <w:p w:rsidR="00924978" w:rsidRPr="00CA1BF9" w:rsidRDefault="00924978" w:rsidP="006A0AD4">
            <w:pPr>
              <w:tabs>
                <w:tab w:val="left" w:pos="704"/>
              </w:tabs>
              <w:spacing w:before="40" w:after="40" w:line="320" w:lineRule="exact"/>
              <w:rPr>
                <w:b/>
                <w:szCs w:val="28"/>
                <w:rtl/>
                <w:lang w:val="en-GB"/>
              </w:rPr>
            </w:pPr>
            <w:r w:rsidRPr="00CA1BF9">
              <w:rPr>
                <w:rFonts w:hint="cs"/>
                <w:bCs/>
                <w:szCs w:val="28"/>
                <w:rtl/>
                <w:lang w:val="en-GB"/>
              </w:rPr>
              <w:t>[ألف]</w:t>
            </w:r>
            <w:r w:rsidR="006A0AD4" w:rsidRPr="00CA1BF9">
              <w:rPr>
                <w:rFonts w:hint="cs"/>
                <w:bCs/>
                <w:szCs w:val="28"/>
                <w:rtl/>
                <w:lang w:val="en-GB"/>
              </w:rPr>
              <w:t xml:space="preserve"> </w:t>
            </w:r>
            <w:r w:rsidRPr="00CA1BF9">
              <w:rPr>
                <w:rFonts w:hint="cs"/>
                <w:b/>
                <w:szCs w:val="28"/>
                <w:rtl/>
                <w:lang w:val="en-GB"/>
              </w:rPr>
              <w:t>(ب)</w:t>
            </w:r>
            <w:r w:rsidRPr="00CA1BF9">
              <w:rPr>
                <w:rFonts w:hint="cs"/>
                <w:b/>
                <w:szCs w:val="28"/>
                <w:rtl/>
                <w:lang w:val="en-GB"/>
              </w:rPr>
              <w:tab/>
              <w:t>تحيط اللجنة علماً بالمعلومات المقدمة من الدولة الطرف بشأن حق المشتبه فيهم في الاستعانة بمحامٍ وترحب بالأحكام الجديدة الواردة في قانون التحقيقات الجنائية بشأن إبلاغ المشتبه فيهم بحقوقهم. وينبغي للدولة الطرف أن تضمن تقريرها الدوري المقبل معلومات عن التدريب الذي يتلقاه الموظفون المكلفون بالتحقيقات الجنائية على الأحكام الجديدة الواردة في قانون التحقيقات الجنائية، وبخاصةٍ لضمان احترام الحق في المساعدة القانونية وتكريسه في الممارسة.</w:t>
            </w:r>
          </w:p>
          <w:p w:rsidR="00924978" w:rsidRPr="00CA1BF9" w:rsidRDefault="00924978" w:rsidP="00735F23">
            <w:pPr>
              <w:spacing w:before="240" w:after="120" w:line="320" w:lineRule="exact"/>
              <w:rPr>
                <w:b/>
                <w:bCs/>
                <w:rtl/>
                <w:lang w:val="en-GB" w:bidi="ar-DZ"/>
              </w:rPr>
            </w:pPr>
            <w:r w:rsidRPr="00CA1BF9">
              <w:rPr>
                <w:rFonts w:hint="cs"/>
                <w:b/>
                <w:bCs/>
                <w:rtl/>
                <w:lang w:val="en-GB" w:bidi="ar-DZ"/>
              </w:rPr>
              <w:t>موجز رد الدولة الطرف</w:t>
            </w:r>
          </w:p>
          <w:p w:rsidR="00251485" w:rsidRPr="00CA1BF9" w:rsidRDefault="00924978" w:rsidP="006A0AD4">
            <w:pPr>
              <w:tabs>
                <w:tab w:val="left" w:pos="704"/>
              </w:tabs>
              <w:spacing w:before="40" w:after="40" w:line="320" w:lineRule="exact"/>
              <w:rPr>
                <w:b/>
                <w:bCs/>
                <w:rtl/>
                <w:lang w:val="en-GB" w:bidi="ar-DZ"/>
              </w:rPr>
            </w:pPr>
            <w:r w:rsidRPr="00CA1BF9">
              <w:rPr>
                <w:rFonts w:hint="cs"/>
                <w:b/>
                <w:szCs w:val="28"/>
                <w:rtl/>
                <w:lang w:val="en-GB"/>
              </w:rPr>
              <w:t>استكمل الفريق العامل المعني بالتدابير البديلة للحبس الاحتياطي وبتنظيم تلك التدابير أعماله في 31 كانون الأول/ديسمبر 2015 واقترح أن تُضاف إلى قانون التدابير القسرية أحكامٌ تتعلق بتشديد حظر السفر والاحتفاظ لأغراض التحقيق كتدابير بديلة للحبس الاحتياطي. ومن ثم يمكن لمحكمة أن تفرض على شخص يُشتبه في ارتكابه جريمة إجراءً بتشديد حظر السفر عليه باستخدام أجهزة تقنية تؤمن إنفاذ الحظر بدلاً من اتخاذ قرار يقضي باحتجازه إذا كان حظر السفر العادي غير كافٍ وفي حالة عدم استيفاء الشروط المسبقة الأخرى المنصوص عليها في قانون التدابير القسرية. ويمكن أن تقضي المحكمة بنفس التدبير البديل في حالة شخص صدرت بشأنه عقوبة بالحبس غير المشروط في حال استيفاء الشروط المسبقة المذكورة ومتى كانت العقوبة على الجريمة المرتكبة هي السجن لمدة تقل عن سنتين. ومن الشروط المسبقة لتشديد حظر السفر وللاحتفاظ لأغراض التحقيق أن يلتزم الشخص المشتبه به أو المحكوم عليه بالامتثال للأوامر والوفاء بالواجبات المفروضة عليه وأن يُعتبر هذا الامتثال ممكناً في ظل الظروف الشخصية للمشتبه به أو المحكوم عليه أو في ظروف أخرى مماثلة.</w:t>
            </w:r>
          </w:p>
        </w:tc>
      </w:tr>
      <w:tr w:rsidR="00CA1BF9" w:rsidRPr="00CA1BF9" w:rsidTr="00AF6E92">
        <w:trPr>
          <w:trHeight w:val="240"/>
        </w:trPr>
        <w:tc>
          <w:tcPr>
            <w:tcW w:w="7371" w:type="dxa"/>
            <w:gridSpan w:val="2"/>
            <w:tcBorders>
              <w:top w:val="nil"/>
              <w:bottom w:val="nil"/>
            </w:tcBorders>
            <w:shd w:val="clear" w:color="auto" w:fill="auto"/>
          </w:tcPr>
          <w:p w:rsidR="00251485" w:rsidRPr="00CA1BF9" w:rsidRDefault="00924978" w:rsidP="001711C1">
            <w:pPr>
              <w:spacing w:before="40" w:after="40" w:line="320" w:lineRule="exact"/>
              <w:rPr>
                <w:b/>
                <w:bCs/>
                <w:rtl/>
                <w:lang w:val="en-GB"/>
              </w:rPr>
            </w:pPr>
            <w:r w:rsidRPr="00CA1BF9">
              <w:rPr>
                <w:rtl/>
              </w:rPr>
              <w:t xml:space="preserve">ويرى الفريق العامل أيضاً أن الممارسة المتمثلة في الاحتفاظ </w:t>
            </w:r>
            <w:r w:rsidRPr="00CA1BF9">
              <w:rPr>
                <w:rFonts w:hint="cs"/>
                <w:rtl/>
              </w:rPr>
              <w:t>بالمحبوسين احتياطياً</w:t>
            </w:r>
            <w:r w:rsidRPr="00CA1BF9">
              <w:rPr>
                <w:rtl/>
              </w:rPr>
              <w:t xml:space="preserve"> في مرافق الاحتجاز التابعة للشرطة ينبغي </w:t>
            </w:r>
            <w:r w:rsidRPr="00CA1BF9">
              <w:rPr>
                <w:rFonts w:hint="cs"/>
                <w:rtl/>
              </w:rPr>
              <w:t>إ</w:t>
            </w:r>
            <w:r w:rsidRPr="00CA1BF9">
              <w:rPr>
                <w:rtl/>
              </w:rPr>
              <w:t>نهاؤها بأسرع وقت ممكن ويجب أن تتحمّل السجون بشكل تدر</w:t>
            </w:r>
            <w:r w:rsidRPr="00CA1BF9">
              <w:rPr>
                <w:rFonts w:hint="cs"/>
                <w:rtl/>
              </w:rPr>
              <w:t>جي</w:t>
            </w:r>
            <w:r w:rsidRPr="00CA1BF9">
              <w:rPr>
                <w:rtl/>
              </w:rPr>
              <w:t xml:space="preserve">، بالنظر إلى العجز الحالي في الطاقة الاستيعابية، المسؤولية عن استقبال </w:t>
            </w:r>
            <w:r w:rsidRPr="00CA1BF9">
              <w:rPr>
                <w:rFonts w:hint="cs"/>
                <w:rtl/>
              </w:rPr>
              <w:t>المحبوسين احتياطياً</w:t>
            </w:r>
            <w:r w:rsidRPr="00CA1BF9">
              <w:rPr>
                <w:rtl/>
              </w:rPr>
              <w:t xml:space="preserve"> وتنفيذ القرارات المتعلقة بالإيداع في الحبس الاحتياطي. وينبغي </w:t>
            </w:r>
            <w:r w:rsidRPr="00CA1BF9">
              <w:rPr>
                <w:rFonts w:hint="cs"/>
                <w:rtl/>
              </w:rPr>
              <w:t>أولاً و</w:t>
            </w:r>
            <w:r w:rsidRPr="00CA1BF9">
              <w:rPr>
                <w:rtl/>
              </w:rPr>
              <w:t xml:space="preserve">قبل كل شيء تعديل </w:t>
            </w:r>
            <w:r w:rsidRPr="00CA1BF9">
              <w:rPr>
                <w:rFonts w:hint="cs"/>
                <w:rtl/>
              </w:rPr>
              <w:t>ال</w:t>
            </w:r>
            <w:r w:rsidRPr="00CA1BF9">
              <w:rPr>
                <w:rtl/>
              </w:rPr>
              <w:t>قانون</w:t>
            </w:r>
            <w:r w:rsidRPr="00CA1BF9">
              <w:rPr>
                <w:rFonts w:hint="cs"/>
                <w:rtl/>
              </w:rPr>
              <w:t xml:space="preserve"> الناظم</w:t>
            </w:r>
            <w:r w:rsidRPr="00CA1BF9">
              <w:rPr>
                <w:rtl/>
              </w:rPr>
              <w:t xml:space="preserve"> </w:t>
            </w:r>
            <w:r w:rsidRPr="00CA1BF9">
              <w:rPr>
                <w:rFonts w:hint="cs"/>
                <w:rtl/>
              </w:rPr>
              <w:t>للا</w:t>
            </w:r>
            <w:r w:rsidRPr="00CA1BF9">
              <w:rPr>
                <w:rtl/>
              </w:rPr>
              <w:t xml:space="preserve">حتجاز رقم 768/2005 بتقصير المدة التي يمكن أن يقضيها </w:t>
            </w:r>
            <w:r w:rsidRPr="00CA1BF9">
              <w:rPr>
                <w:rFonts w:hint="cs"/>
                <w:rtl/>
              </w:rPr>
              <w:t>المحبوس احتياطياً</w:t>
            </w:r>
            <w:r w:rsidRPr="00CA1BF9">
              <w:rPr>
                <w:rtl/>
              </w:rPr>
              <w:t xml:space="preserve"> بمرافق الاحتجاز التابعة للشرطة وتشديد الشروط المسبقة للاحتجاز في مرافق الشرطة. ولن يجوز بالتالي الاحتفاظ بالمحبوس احتياطياً في مرافق الشرطة لمدة تزيد على سبعة أيام دون وجود سبب </w:t>
            </w:r>
            <w:r w:rsidRPr="00CA1BF9">
              <w:rPr>
                <w:rFonts w:hint="cs"/>
                <w:rtl/>
              </w:rPr>
              <w:t>وجيه</w:t>
            </w:r>
            <w:r w:rsidRPr="00CA1BF9">
              <w:rPr>
                <w:rtl/>
              </w:rPr>
              <w:t xml:space="preserve"> </w:t>
            </w:r>
            <w:r w:rsidRPr="00CA1BF9">
              <w:rPr>
                <w:rFonts w:hint="cs"/>
                <w:rtl/>
              </w:rPr>
              <w:t>و</w:t>
            </w:r>
            <w:r w:rsidRPr="00CA1BF9">
              <w:rPr>
                <w:rtl/>
              </w:rPr>
              <w:t>استثنائي يتعلق بسلامة المحبوس أو عزله. وقد عُممت مقترحات الفريق العامل للتعليق عليها في شباط/فبراير 2016 وس</w:t>
            </w:r>
            <w:r w:rsidRPr="00CA1BF9">
              <w:rPr>
                <w:rFonts w:hint="cs"/>
                <w:rtl/>
              </w:rPr>
              <w:t>تُ</w:t>
            </w:r>
            <w:r w:rsidRPr="00CA1BF9">
              <w:rPr>
                <w:rtl/>
              </w:rPr>
              <w:t>عتمد أساساً لأعمال وزارة العدل بشأن مشروع القانون الذي سيحال إلى البرلمان في أيلول/سبتمبر 2016.</w:t>
            </w:r>
          </w:p>
        </w:tc>
      </w:tr>
      <w:tr w:rsidR="00CA1BF9" w:rsidRPr="00CA1BF9" w:rsidTr="00AF6E92">
        <w:trPr>
          <w:trHeight w:val="240"/>
        </w:trPr>
        <w:tc>
          <w:tcPr>
            <w:tcW w:w="7371" w:type="dxa"/>
            <w:gridSpan w:val="2"/>
            <w:tcBorders>
              <w:top w:val="nil"/>
              <w:bottom w:val="nil"/>
            </w:tcBorders>
            <w:shd w:val="clear" w:color="auto" w:fill="auto"/>
          </w:tcPr>
          <w:p w:rsidR="00924978" w:rsidRPr="00CA1BF9" w:rsidRDefault="00924978" w:rsidP="00735F23">
            <w:pPr>
              <w:pStyle w:val="H23GA"/>
              <w:spacing w:line="320" w:lineRule="exact"/>
              <w:ind w:left="0" w:right="0" w:firstLine="0"/>
              <w:rPr>
                <w:rtl/>
              </w:rPr>
            </w:pPr>
            <w:r w:rsidRPr="00CA1BF9">
              <w:rPr>
                <w:rtl/>
              </w:rPr>
              <w:t xml:space="preserve">تقييم اللجنة </w:t>
            </w:r>
          </w:p>
        </w:tc>
      </w:tr>
      <w:tr w:rsidR="00CA1BF9" w:rsidRPr="00CA1BF9" w:rsidTr="00AF6E92">
        <w:trPr>
          <w:trHeight w:val="240"/>
        </w:trPr>
        <w:tc>
          <w:tcPr>
            <w:tcW w:w="7371" w:type="dxa"/>
            <w:gridSpan w:val="2"/>
            <w:tcBorders>
              <w:top w:val="nil"/>
              <w:bottom w:val="nil"/>
            </w:tcBorders>
            <w:shd w:val="clear" w:color="auto" w:fill="auto"/>
          </w:tcPr>
          <w:p w:rsidR="00924978" w:rsidRPr="00CA1BF9" w:rsidRDefault="00924978" w:rsidP="000065A6">
            <w:pPr>
              <w:tabs>
                <w:tab w:val="left" w:pos="704"/>
              </w:tabs>
              <w:spacing w:before="40" w:after="40" w:line="320" w:lineRule="exact"/>
              <w:rPr>
                <w:b/>
                <w:szCs w:val="28"/>
                <w:rtl/>
                <w:lang w:val="en-GB"/>
              </w:rPr>
            </w:pPr>
            <w:r w:rsidRPr="003B6BB2">
              <w:rPr>
                <w:bCs/>
                <w:szCs w:val="28"/>
                <w:rtl/>
                <w:lang w:val="en-GB"/>
              </w:rPr>
              <w:t>[باء]</w:t>
            </w:r>
            <w:r w:rsidR="000065A6" w:rsidRPr="00CA1BF9">
              <w:rPr>
                <w:b/>
                <w:szCs w:val="28"/>
                <w:rtl/>
                <w:lang w:val="en-GB"/>
              </w:rPr>
              <w:tab/>
            </w:r>
            <w:r w:rsidRPr="00CA1BF9">
              <w:rPr>
                <w:b/>
                <w:szCs w:val="28"/>
                <w:rtl/>
                <w:lang w:val="en-GB"/>
              </w:rPr>
              <w:t xml:space="preserve">تحيط اللجنة علماً بالمقترحات التي قدمها الفريق العامل </w:t>
            </w:r>
            <w:r w:rsidRPr="00CA1BF9">
              <w:rPr>
                <w:rFonts w:hint="cs"/>
                <w:b/>
                <w:szCs w:val="28"/>
                <w:rtl/>
                <w:lang w:val="en-GB"/>
              </w:rPr>
              <w:t>ب</w:t>
            </w:r>
            <w:r w:rsidRPr="00CA1BF9">
              <w:rPr>
                <w:b/>
                <w:szCs w:val="28"/>
                <w:rtl/>
                <w:lang w:val="en-GB"/>
              </w:rPr>
              <w:t>إدخال تعديلات على قانون التدابير القسرية رقم 806/2011 لبحث تدابير بديلة للحبس الاحتياطي. ويلزم تقديم معلومات إضافية محدّثة بشأن مسألة ما إذا كانت وزارة العدل قد أحالت مشروع قانون إلى البرلمان استناداً إلى توصيات الفريق العامل، كما هو مقرر؛ وعن مضمون مشروع القانون؛ والتقدم المحرز نحو اعتماده. وتُعرب اللجنة مجدداً عن أسفها لأن الدولة الطرف لا تشترط أن يمثل المشتبه فيهم بتهم جنائية أمام قاضٍ في غضون 48 ساعة من لحظة توقيفهم. وتكرر تأكيد توصيتها في هذا الصدد.</w:t>
            </w:r>
          </w:p>
        </w:tc>
      </w:tr>
      <w:tr w:rsidR="00CA1BF9" w:rsidRPr="00CA1BF9" w:rsidTr="00AF6E92">
        <w:trPr>
          <w:trHeight w:val="240"/>
        </w:trPr>
        <w:tc>
          <w:tcPr>
            <w:tcW w:w="7371" w:type="dxa"/>
            <w:gridSpan w:val="2"/>
            <w:tcBorders>
              <w:top w:val="nil"/>
              <w:bottom w:val="nil"/>
            </w:tcBorders>
            <w:shd w:val="clear" w:color="auto" w:fill="auto"/>
          </w:tcPr>
          <w:p w:rsidR="00924978" w:rsidRPr="00CA1BF9" w:rsidRDefault="00924978" w:rsidP="000065A6">
            <w:pPr>
              <w:tabs>
                <w:tab w:val="left" w:pos="704"/>
              </w:tabs>
              <w:spacing w:before="40" w:after="40" w:line="320" w:lineRule="exact"/>
              <w:rPr>
                <w:b/>
                <w:szCs w:val="28"/>
                <w:rtl/>
                <w:lang w:val="en-GB"/>
              </w:rPr>
            </w:pPr>
            <w:r w:rsidRPr="00CA1BF9">
              <w:rPr>
                <w:bCs/>
                <w:szCs w:val="28"/>
                <w:rtl/>
                <w:lang w:val="en-GB"/>
              </w:rPr>
              <w:t>[ألف]</w:t>
            </w:r>
            <w:r w:rsidR="000065A6" w:rsidRPr="00CA1BF9">
              <w:rPr>
                <w:b/>
                <w:szCs w:val="28"/>
                <w:rtl/>
                <w:lang w:val="en-GB"/>
              </w:rPr>
              <w:tab/>
            </w:r>
            <w:r w:rsidRPr="00CA1BF9">
              <w:rPr>
                <w:b/>
                <w:szCs w:val="28"/>
                <w:rtl/>
                <w:lang w:val="en-GB"/>
              </w:rPr>
              <w:t xml:space="preserve">انظر التقييم السابق للجنة في الوثيقة </w:t>
            </w:r>
            <w:hyperlink r:id="rId30" w:history="1">
              <w:r w:rsidRPr="00CA1BF9">
                <w:rPr>
                  <w:bCs/>
                  <w:szCs w:val="28"/>
                  <w:lang w:val="en-GB"/>
                </w:rPr>
                <w:t>CCPR/C/115/2</w:t>
              </w:r>
            </w:hyperlink>
          </w:p>
        </w:tc>
      </w:tr>
      <w:tr w:rsidR="00CA1BF9" w:rsidRPr="00CA1BF9" w:rsidTr="00AF6E92">
        <w:trPr>
          <w:trHeight w:val="240"/>
        </w:trPr>
        <w:tc>
          <w:tcPr>
            <w:tcW w:w="7371" w:type="dxa"/>
            <w:gridSpan w:val="2"/>
            <w:tcBorders>
              <w:top w:val="nil"/>
              <w:bottom w:val="nil"/>
            </w:tcBorders>
            <w:shd w:val="clear" w:color="auto" w:fill="auto"/>
          </w:tcPr>
          <w:p w:rsidR="00924978" w:rsidRPr="00CA1BF9" w:rsidRDefault="00924978" w:rsidP="00735F23">
            <w:pPr>
              <w:pStyle w:val="H23GA"/>
              <w:spacing w:line="320" w:lineRule="exact"/>
              <w:ind w:left="0" w:right="0" w:firstLine="0"/>
              <w:rPr>
                <w:rtl/>
              </w:rPr>
            </w:pPr>
            <w:r w:rsidRPr="00CA1BF9">
              <w:rPr>
                <w:rtl/>
              </w:rPr>
              <w:t>الفقرة 16</w:t>
            </w:r>
          </w:p>
        </w:tc>
      </w:tr>
      <w:tr w:rsidR="00CA1BF9" w:rsidRPr="00CA1BF9" w:rsidTr="00AF6E92">
        <w:trPr>
          <w:trHeight w:val="240"/>
        </w:trPr>
        <w:tc>
          <w:tcPr>
            <w:tcW w:w="7371" w:type="dxa"/>
            <w:gridSpan w:val="2"/>
            <w:tcBorders>
              <w:top w:val="nil"/>
              <w:bottom w:val="nil"/>
            </w:tcBorders>
            <w:shd w:val="clear" w:color="auto" w:fill="auto"/>
          </w:tcPr>
          <w:p w:rsidR="00924978" w:rsidRPr="00CA1BF9" w:rsidRDefault="00924978" w:rsidP="001711C1">
            <w:pPr>
              <w:pStyle w:val="H23GA"/>
              <w:spacing w:before="40" w:after="40" w:line="320" w:lineRule="exact"/>
              <w:ind w:left="0" w:right="0" w:firstLine="0"/>
              <w:rPr>
                <w:rtl/>
              </w:rPr>
            </w:pPr>
            <w:r w:rsidRPr="00CA1BF9">
              <w:rPr>
                <w:rtl/>
              </w:rPr>
              <w:t>ينبغي للدولة الطرف أن تمضي قدماً في إنفاذ</w:t>
            </w:r>
            <w:r w:rsidRPr="00CA1BF9">
              <w:rPr>
                <w:b w:val="0"/>
                <w:bCs w:val="0"/>
                <w:rtl/>
              </w:rPr>
              <w:t xml:space="preserve"> </w:t>
            </w:r>
            <w:r w:rsidRPr="00CA1BF9">
              <w:rPr>
                <w:rtl/>
              </w:rPr>
              <w:t>حقوق</w:t>
            </w:r>
            <w:r w:rsidRPr="00CA1BF9">
              <w:rPr>
                <w:b w:val="0"/>
                <w:bCs w:val="0"/>
                <w:rtl/>
              </w:rPr>
              <w:t xml:space="preserve"> </w:t>
            </w:r>
            <w:r w:rsidRPr="00CA1BF9">
              <w:rPr>
                <w:rtl/>
              </w:rPr>
              <w:t>شعب ال</w:t>
            </w:r>
            <w:r w:rsidRPr="00CA1BF9">
              <w:rPr>
                <w:rFonts w:hint="cs"/>
                <w:rtl/>
              </w:rPr>
              <w:t>س</w:t>
            </w:r>
            <w:r w:rsidRPr="00CA1BF9">
              <w:rPr>
                <w:rtl/>
              </w:rPr>
              <w:t>امي من خلال تعزيز صلاحيات اتخاذ القرارات المخولة للمؤسسات الممثلة له، مثل برلمان ال</w:t>
            </w:r>
            <w:r w:rsidRPr="00CA1BF9">
              <w:rPr>
                <w:rFonts w:hint="cs"/>
                <w:rtl/>
              </w:rPr>
              <w:t>س</w:t>
            </w:r>
            <w:r w:rsidRPr="00CA1BF9">
              <w:rPr>
                <w:rtl/>
              </w:rPr>
              <w:t>امي. وينبغي للدولة الطرف أن تزيد جهودها الرامية إلى تنقيح تشريعاتها لكفالة حقوق شعب ال</w:t>
            </w:r>
            <w:r w:rsidRPr="00CA1BF9">
              <w:rPr>
                <w:rFonts w:hint="cs"/>
                <w:rtl/>
              </w:rPr>
              <w:t>س</w:t>
            </w:r>
            <w:r w:rsidRPr="00CA1BF9">
              <w:rPr>
                <w:rtl/>
              </w:rPr>
              <w:t>امي في أراضيه التقليدية بصورة كاملة، ولضمان احترام حق المجتمعات المحلية ال</w:t>
            </w:r>
            <w:r w:rsidRPr="00CA1BF9">
              <w:rPr>
                <w:rFonts w:hint="cs"/>
                <w:rtl/>
              </w:rPr>
              <w:t>س</w:t>
            </w:r>
            <w:r w:rsidRPr="00CA1BF9">
              <w:rPr>
                <w:rtl/>
              </w:rPr>
              <w:t>امية في المشاركة مشاركة حرة ومسبقة ومستنيرة في رسم السياسات العامة وفي العمليات الإنمائية التي تؤثر على حياتها. وينبغي للدولة الطرف أيضاً أن تتخذ التدابير المناسبة، لتمكين جميع الأطفال ال</w:t>
            </w:r>
            <w:r w:rsidRPr="00CA1BF9">
              <w:rPr>
                <w:rFonts w:hint="cs"/>
                <w:rtl/>
              </w:rPr>
              <w:t>س</w:t>
            </w:r>
            <w:r w:rsidRPr="00CA1BF9">
              <w:rPr>
                <w:rtl/>
              </w:rPr>
              <w:t>اميين الذين يعيشون في أراضيها، قدر الإمكان، من التعلّم بلغتهم الأم.</w:t>
            </w:r>
          </w:p>
        </w:tc>
      </w:tr>
      <w:tr w:rsidR="00CA1BF9" w:rsidRPr="00CA1BF9" w:rsidTr="00AF6E92">
        <w:trPr>
          <w:trHeight w:val="240"/>
        </w:trPr>
        <w:tc>
          <w:tcPr>
            <w:tcW w:w="7371" w:type="dxa"/>
            <w:gridSpan w:val="2"/>
            <w:tcBorders>
              <w:top w:val="nil"/>
              <w:bottom w:val="nil"/>
            </w:tcBorders>
            <w:shd w:val="clear" w:color="auto" w:fill="auto"/>
          </w:tcPr>
          <w:p w:rsidR="00924978" w:rsidRPr="00CA1BF9" w:rsidRDefault="00924978" w:rsidP="00735F23">
            <w:pPr>
              <w:pStyle w:val="H23GA"/>
              <w:spacing w:line="320" w:lineRule="exact"/>
              <w:ind w:left="0" w:right="0" w:firstLine="0"/>
              <w:rPr>
                <w:rtl/>
              </w:rPr>
            </w:pPr>
            <w:r w:rsidRPr="00CA1BF9">
              <w:rPr>
                <w:rtl/>
              </w:rPr>
              <w:t xml:space="preserve">موضوع المتابعة </w:t>
            </w:r>
            <w:r w:rsidRPr="00CA1BF9">
              <w:rPr>
                <w:b w:val="0"/>
                <w:bCs w:val="0"/>
                <w:rtl/>
              </w:rPr>
              <w:t xml:space="preserve">(انظر </w:t>
            </w:r>
            <w:hyperlink r:id="rId31" w:history="1">
              <w:r w:rsidRPr="00CA1BF9">
                <w:rPr>
                  <w:rStyle w:val="Hyperlink"/>
                  <w:b w:val="0"/>
                  <w:bCs w:val="0"/>
                  <w:color w:val="auto"/>
                  <w:u w:val="none"/>
                </w:rPr>
                <w:t>CCPR/C/115/2</w:t>
              </w:r>
            </w:hyperlink>
            <w:r w:rsidRPr="00CA1BF9">
              <w:rPr>
                <w:b w:val="0"/>
                <w:bCs w:val="0"/>
                <w:rtl/>
              </w:rPr>
              <w:t>)</w:t>
            </w:r>
          </w:p>
        </w:tc>
      </w:tr>
      <w:tr w:rsidR="00CA1BF9" w:rsidRPr="00CA1BF9" w:rsidTr="00AF6E92">
        <w:trPr>
          <w:trHeight w:val="240"/>
        </w:trPr>
        <w:tc>
          <w:tcPr>
            <w:tcW w:w="7371" w:type="dxa"/>
            <w:gridSpan w:val="2"/>
            <w:tcBorders>
              <w:top w:val="nil"/>
              <w:bottom w:val="nil"/>
            </w:tcBorders>
            <w:shd w:val="clear" w:color="auto" w:fill="auto"/>
          </w:tcPr>
          <w:p w:rsidR="00924978" w:rsidRPr="00CA1BF9" w:rsidRDefault="00623182" w:rsidP="00623182">
            <w:pPr>
              <w:tabs>
                <w:tab w:val="left" w:pos="704"/>
              </w:tabs>
              <w:spacing w:before="40" w:after="40" w:line="320" w:lineRule="exact"/>
              <w:rPr>
                <w:b/>
                <w:szCs w:val="28"/>
                <w:rtl/>
                <w:lang w:val="en-GB"/>
              </w:rPr>
            </w:pPr>
            <w:r w:rsidRPr="00CA1BF9">
              <w:rPr>
                <w:bCs/>
                <w:szCs w:val="28"/>
                <w:rtl/>
                <w:lang w:val="en-GB"/>
              </w:rPr>
              <w:t>[جيم1]</w:t>
            </w:r>
            <w:r w:rsidRPr="00CA1BF9">
              <w:rPr>
                <w:b/>
                <w:szCs w:val="28"/>
                <w:rtl/>
                <w:lang w:val="en-GB"/>
              </w:rPr>
              <w:t xml:space="preserve"> (أ)</w:t>
            </w:r>
            <w:r w:rsidRPr="00CA1BF9">
              <w:rPr>
                <w:b/>
                <w:szCs w:val="28"/>
                <w:rtl/>
                <w:lang w:val="en-GB"/>
              </w:rPr>
              <w:tab/>
            </w:r>
            <w:r w:rsidR="00924978" w:rsidRPr="00CA1BF9">
              <w:rPr>
                <w:b/>
                <w:szCs w:val="28"/>
                <w:rtl/>
                <w:lang w:val="en-GB"/>
              </w:rPr>
              <w:t>تحيط اللجنة علماً بالمعلومات المقدمة بشأن التقدم المحرز نحو اعتماد المقترحين التشريعيين. وبعد سحب مشروع القانون المتعلق بتنقيح القانون الخاص ببرلمان شعب ال</w:t>
            </w:r>
            <w:r w:rsidR="00924978" w:rsidRPr="00CA1BF9">
              <w:rPr>
                <w:rFonts w:hint="cs"/>
                <w:b/>
                <w:szCs w:val="28"/>
                <w:rtl/>
                <w:lang w:val="en-GB"/>
              </w:rPr>
              <w:t>س</w:t>
            </w:r>
            <w:r w:rsidR="00924978" w:rsidRPr="00CA1BF9">
              <w:rPr>
                <w:b/>
                <w:szCs w:val="28"/>
                <w:rtl/>
                <w:lang w:val="en-GB"/>
              </w:rPr>
              <w:t>امي، تكرر الجنة تأكيد توصيتها بأن تنهض الدولة الطرف بإعمال حقوق شعب ال</w:t>
            </w:r>
            <w:r w:rsidR="00924978" w:rsidRPr="00CA1BF9">
              <w:rPr>
                <w:rFonts w:hint="cs"/>
                <w:b/>
                <w:szCs w:val="28"/>
                <w:rtl/>
                <w:lang w:val="en-GB"/>
              </w:rPr>
              <w:t>س</w:t>
            </w:r>
            <w:r w:rsidR="00924978" w:rsidRPr="00CA1BF9">
              <w:rPr>
                <w:b/>
                <w:szCs w:val="28"/>
                <w:rtl/>
                <w:lang w:val="en-GB"/>
              </w:rPr>
              <w:t>امي عن طريق تعزيز سلطات اتخاذ القرار المخوّلة للمؤسسات الممثلة ل</w:t>
            </w:r>
            <w:r w:rsidR="00924978" w:rsidRPr="00CA1BF9">
              <w:rPr>
                <w:rFonts w:hint="cs"/>
                <w:b/>
                <w:szCs w:val="28"/>
                <w:rtl/>
                <w:lang w:val="en-GB"/>
              </w:rPr>
              <w:t>ه</w:t>
            </w:r>
            <w:r w:rsidR="00924978" w:rsidRPr="00CA1BF9">
              <w:rPr>
                <w:b/>
                <w:szCs w:val="28"/>
                <w:rtl/>
                <w:lang w:val="en-GB"/>
              </w:rPr>
              <w:t>.</w:t>
            </w:r>
          </w:p>
        </w:tc>
      </w:tr>
      <w:tr w:rsidR="00CA1BF9" w:rsidRPr="00CA1BF9" w:rsidTr="00AF6E92">
        <w:trPr>
          <w:trHeight w:val="240"/>
        </w:trPr>
        <w:tc>
          <w:tcPr>
            <w:tcW w:w="7371" w:type="dxa"/>
            <w:gridSpan w:val="2"/>
            <w:tcBorders>
              <w:top w:val="nil"/>
              <w:bottom w:val="nil"/>
            </w:tcBorders>
            <w:shd w:val="clear" w:color="auto" w:fill="auto"/>
          </w:tcPr>
          <w:p w:rsidR="00924978" w:rsidRPr="00CA1BF9" w:rsidRDefault="00924978" w:rsidP="00623182">
            <w:pPr>
              <w:tabs>
                <w:tab w:val="left" w:pos="704"/>
              </w:tabs>
              <w:spacing w:before="40" w:after="40" w:line="320" w:lineRule="exact"/>
              <w:rPr>
                <w:b/>
                <w:szCs w:val="28"/>
                <w:rtl/>
                <w:lang w:val="en-GB"/>
              </w:rPr>
            </w:pPr>
            <w:r w:rsidRPr="00CA1BF9">
              <w:rPr>
                <w:bCs/>
                <w:szCs w:val="28"/>
                <w:rtl/>
                <w:lang w:val="en-GB"/>
              </w:rPr>
              <w:t>[باء2]</w:t>
            </w:r>
            <w:r w:rsidR="00623182" w:rsidRPr="00CA1BF9">
              <w:rPr>
                <w:bCs/>
                <w:szCs w:val="28"/>
                <w:rtl/>
                <w:lang w:val="en-GB"/>
              </w:rPr>
              <w:tab/>
            </w:r>
            <w:r w:rsidRPr="00CA1BF9">
              <w:rPr>
                <w:b/>
                <w:szCs w:val="28"/>
                <w:rtl/>
                <w:lang w:val="en-GB"/>
              </w:rPr>
              <w:t>تحيط اللجنة علماً بأن الجهات المعنية بصدد النظر في التعديلات المقترحة على قانون المؤسسة العامة الفنلندية ل</w:t>
            </w:r>
            <w:r w:rsidRPr="00CA1BF9">
              <w:rPr>
                <w:rFonts w:hint="cs"/>
                <w:b/>
                <w:szCs w:val="28"/>
                <w:rtl/>
                <w:lang w:val="en-GB"/>
              </w:rPr>
              <w:t>إدارة ا</w:t>
            </w:r>
            <w:r w:rsidRPr="00CA1BF9">
              <w:rPr>
                <w:b/>
                <w:szCs w:val="28"/>
                <w:rtl/>
                <w:lang w:val="en-GB"/>
              </w:rPr>
              <w:t xml:space="preserve">لغابات </w:t>
            </w:r>
            <w:r w:rsidRPr="00CA1BF9">
              <w:rPr>
                <w:bCs/>
                <w:szCs w:val="28"/>
                <w:lang w:val="en-GB"/>
              </w:rPr>
              <w:t>(Metsähallitus)</w:t>
            </w:r>
            <w:r w:rsidRPr="00CA1BF9">
              <w:rPr>
                <w:b/>
                <w:szCs w:val="28"/>
                <w:rtl/>
                <w:lang w:val="en-GB"/>
              </w:rPr>
              <w:t>، بما في ذلك المبادرة المتعلقة بالتصديق على اتفاقية منظمة العمل الدولية رقم 169. ويلزم تقديم معلومات إضافية عن التدابير المتخذة لضمان مشاركة شعب ال</w:t>
            </w:r>
            <w:r w:rsidRPr="00CA1BF9">
              <w:rPr>
                <w:rFonts w:hint="cs"/>
                <w:b/>
                <w:szCs w:val="28"/>
                <w:rtl/>
                <w:lang w:val="en-GB"/>
              </w:rPr>
              <w:t>س</w:t>
            </w:r>
            <w:r w:rsidRPr="00CA1BF9">
              <w:rPr>
                <w:b/>
                <w:szCs w:val="28"/>
                <w:rtl/>
                <w:lang w:val="en-GB"/>
              </w:rPr>
              <w:t xml:space="preserve">امي في المناقشة الجارية حول هذه التعديلات وعن التقدم المحرز نحو اعتماد التعديلات المقترحة. </w:t>
            </w:r>
          </w:p>
        </w:tc>
      </w:tr>
      <w:tr w:rsidR="00CA1BF9" w:rsidRPr="00CA1BF9" w:rsidTr="00AF6E92">
        <w:trPr>
          <w:trHeight w:val="240"/>
        </w:trPr>
        <w:tc>
          <w:tcPr>
            <w:tcW w:w="7371" w:type="dxa"/>
            <w:gridSpan w:val="2"/>
            <w:tcBorders>
              <w:top w:val="nil"/>
              <w:bottom w:val="nil"/>
            </w:tcBorders>
            <w:shd w:val="clear" w:color="auto" w:fill="auto"/>
          </w:tcPr>
          <w:p w:rsidR="00924978" w:rsidRPr="00CA1BF9" w:rsidRDefault="00924978" w:rsidP="00623182">
            <w:pPr>
              <w:tabs>
                <w:tab w:val="left" w:pos="704"/>
              </w:tabs>
              <w:spacing w:before="40" w:after="40" w:line="320" w:lineRule="exact"/>
              <w:rPr>
                <w:b/>
                <w:szCs w:val="28"/>
                <w:rtl/>
                <w:lang w:val="en-GB"/>
              </w:rPr>
            </w:pPr>
            <w:r w:rsidRPr="00CA1BF9">
              <w:rPr>
                <w:bCs/>
                <w:szCs w:val="28"/>
                <w:rtl/>
                <w:lang w:val="en-GB"/>
              </w:rPr>
              <w:t>[ألف]</w:t>
            </w:r>
            <w:r w:rsidR="001E0ABD" w:rsidRPr="00CA1BF9">
              <w:rPr>
                <w:b/>
                <w:szCs w:val="28"/>
                <w:rtl/>
                <w:lang w:val="en-GB"/>
              </w:rPr>
              <w:t xml:space="preserve"> (ب)</w:t>
            </w:r>
            <w:r w:rsidR="001E0ABD" w:rsidRPr="00CA1BF9">
              <w:rPr>
                <w:b/>
                <w:szCs w:val="28"/>
                <w:rtl/>
                <w:lang w:val="en-GB"/>
              </w:rPr>
              <w:tab/>
            </w:r>
            <w:r w:rsidRPr="00CA1BF9">
              <w:rPr>
                <w:b/>
                <w:szCs w:val="28"/>
                <w:rtl/>
                <w:lang w:val="en-GB"/>
              </w:rPr>
              <w:t>ترحب اللجنة بالمعلومات المقدمة من الدولة الطرف بخصوص التدابير المتخذة لتيسير تعليم جميع الأطفال ال</w:t>
            </w:r>
            <w:r w:rsidRPr="00CA1BF9">
              <w:rPr>
                <w:rFonts w:hint="cs"/>
                <w:b/>
                <w:szCs w:val="28"/>
                <w:rtl/>
                <w:lang w:val="en-GB"/>
              </w:rPr>
              <w:t>س</w:t>
            </w:r>
            <w:r w:rsidRPr="00CA1BF9">
              <w:rPr>
                <w:b/>
                <w:szCs w:val="28"/>
                <w:rtl/>
                <w:lang w:val="en-GB"/>
              </w:rPr>
              <w:t>اميين المتواجدين في إقليم الدولة الطرف بلغتهم الأم. وينبغي للدولة الطرف أن تض</w:t>
            </w:r>
            <w:r w:rsidRPr="00CA1BF9">
              <w:rPr>
                <w:rFonts w:hint="cs"/>
                <w:b/>
                <w:szCs w:val="28"/>
                <w:rtl/>
                <w:lang w:val="en-GB"/>
              </w:rPr>
              <w:t>مّ</w:t>
            </w:r>
            <w:r w:rsidRPr="00CA1BF9">
              <w:rPr>
                <w:b/>
                <w:szCs w:val="28"/>
                <w:rtl/>
                <w:lang w:val="en-GB"/>
              </w:rPr>
              <w:t>ن تقريرها الدوري المقبل معلومات عن أثر برنامج العمل المتعلق بإحياء لغ</w:t>
            </w:r>
            <w:r w:rsidRPr="00CA1BF9">
              <w:rPr>
                <w:rFonts w:hint="cs"/>
                <w:b/>
                <w:szCs w:val="28"/>
                <w:rtl/>
                <w:lang w:val="en-GB"/>
              </w:rPr>
              <w:t>ات مجتمعات</w:t>
            </w:r>
            <w:r w:rsidR="003008D1" w:rsidRPr="00CA1BF9">
              <w:rPr>
                <w:b/>
                <w:szCs w:val="28"/>
                <w:rtl/>
                <w:lang w:val="en-GB"/>
              </w:rPr>
              <w:t xml:space="preserve"> </w:t>
            </w:r>
            <w:r w:rsidRPr="00CA1BF9">
              <w:rPr>
                <w:b/>
                <w:szCs w:val="28"/>
                <w:rtl/>
                <w:lang w:val="en-GB"/>
              </w:rPr>
              <w:t>سكولت</w:t>
            </w:r>
            <w:r w:rsidRPr="00CA1BF9">
              <w:rPr>
                <w:rFonts w:hint="cs"/>
                <w:b/>
                <w:szCs w:val="28"/>
                <w:rtl/>
                <w:lang w:val="en-GB"/>
              </w:rPr>
              <w:t xml:space="preserve"> وإيناري</w:t>
            </w:r>
            <w:r w:rsidR="003008D1" w:rsidRPr="00CA1BF9">
              <w:rPr>
                <w:rFonts w:hint="cs"/>
                <w:b/>
                <w:szCs w:val="28"/>
                <w:rtl/>
                <w:lang w:val="en-GB"/>
              </w:rPr>
              <w:t xml:space="preserve"> </w:t>
            </w:r>
            <w:r w:rsidRPr="00CA1BF9">
              <w:rPr>
                <w:rFonts w:hint="cs"/>
                <w:b/>
                <w:szCs w:val="28"/>
                <w:rtl/>
                <w:lang w:val="en-GB"/>
              </w:rPr>
              <w:t>و</w:t>
            </w:r>
            <w:r w:rsidRPr="00CA1BF9">
              <w:rPr>
                <w:b/>
                <w:szCs w:val="28"/>
                <w:rtl/>
                <w:lang w:val="en-GB"/>
              </w:rPr>
              <w:t>الشمال</w:t>
            </w:r>
            <w:r w:rsidRPr="00CA1BF9">
              <w:rPr>
                <w:rFonts w:hint="cs"/>
                <w:b/>
                <w:szCs w:val="28"/>
                <w:rtl/>
                <w:lang w:val="en-GB"/>
              </w:rPr>
              <w:t xml:space="preserve"> السامية</w:t>
            </w:r>
            <w:r w:rsidRPr="00CA1BF9">
              <w:rPr>
                <w:b/>
                <w:szCs w:val="28"/>
                <w:rtl/>
                <w:lang w:val="en-GB"/>
              </w:rPr>
              <w:t xml:space="preserve"> وخطة العمل الوطنية لإحياء اللغة ال</w:t>
            </w:r>
            <w:r w:rsidRPr="00CA1BF9">
              <w:rPr>
                <w:rFonts w:hint="cs"/>
                <w:b/>
                <w:szCs w:val="28"/>
                <w:rtl/>
                <w:lang w:val="en-GB"/>
              </w:rPr>
              <w:t>س</w:t>
            </w:r>
            <w:r w:rsidRPr="00CA1BF9">
              <w:rPr>
                <w:b/>
                <w:szCs w:val="28"/>
                <w:rtl/>
                <w:lang w:val="en-GB"/>
              </w:rPr>
              <w:t xml:space="preserve">امية. </w:t>
            </w:r>
          </w:p>
        </w:tc>
      </w:tr>
      <w:tr w:rsidR="00CA1BF9" w:rsidRPr="00CA1BF9" w:rsidTr="00AF6E92">
        <w:trPr>
          <w:trHeight w:val="240"/>
        </w:trPr>
        <w:tc>
          <w:tcPr>
            <w:tcW w:w="7371" w:type="dxa"/>
            <w:gridSpan w:val="2"/>
            <w:tcBorders>
              <w:top w:val="nil"/>
              <w:bottom w:val="nil"/>
            </w:tcBorders>
            <w:shd w:val="clear" w:color="auto" w:fill="auto"/>
          </w:tcPr>
          <w:p w:rsidR="00924978" w:rsidRPr="00CA1BF9" w:rsidRDefault="00924978" w:rsidP="004612C6">
            <w:pPr>
              <w:pStyle w:val="SingleTxtGA"/>
              <w:spacing w:before="40" w:line="320" w:lineRule="exact"/>
              <w:ind w:left="0" w:right="0"/>
              <w:rPr>
                <w:b/>
                <w:bCs/>
                <w:rtl/>
                <w:lang w:eastAsia="ar-SA"/>
              </w:rPr>
            </w:pPr>
            <w:r w:rsidRPr="00CA1BF9">
              <w:rPr>
                <w:b/>
                <w:bCs/>
                <w:rtl/>
                <w:lang w:eastAsia="ar-SA"/>
              </w:rPr>
              <w:t xml:space="preserve">موجز رد الدولة الطرف </w:t>
            </w:r>
          </w:p>
        </w:tc>
      </w:tr>
      <w:tr w:rsidR="00CA1BF9" w:rsidRPr="00CA1BF9" w:rsidTr="00AF6E92">
        <w:trPr>
          <w:trHeight w:val="240"/>
        </w:trPr>
        <w:tc>
          <w:tcPr>
            <w:tcW w:w="7371" w:type="dxa"/>
            <w:gridSpan w:val="2"/>
            <w:tcBorders>
              <w:top w:val="nil"/>
              <w:bottom w:val="nil"/>
            </w:tcBorders>
            <w:shd w:val="clear" w:color="auto" w:fill="auto"/>
          </w:tcPr>
          <w:p w:rsidR="00924978" w:rsidRPr="00CA1BF9" w:rsidRDefault="00924978" w:rsidP="001E0ABD">
            <w:pPr>
              <w:tabs>
                <w:tab w:val="left" w:pos="704"/>
              </w:tabs>
              <w:spacing w:before="40" w:after="40" w:line="320" w:lineRule="exact"/>
              <w:rPr>
                <w:b/>
                <w:szCs w:val="28"/>
                <w:rtl/>
                <w:lang w:val="en-GB"/>
              </w:rPr>
            </w:pPr>
            <w:r w:rsidRPr="00CA1BF9">
              <w:rPr>
                <w:b/>
                <w:szCs w:val="28"/>
                <w:rtl/>
                <w:lang w:val="en-GB"/>
              </w:rPr>
              <w:t>تعتزم وزارة العدل أن تحيل من جديد إلى البرلمان معظم التنقيحات المقترحة المتعلقة بقانون برلمان شعب ال</w:t>
            </w:r>
            <w:r w:rsidRPr="00CA1BF9">
              <w:rPr>
                <w:rFonts w:hint="cs"/>
                <w:b/>
                <w:szCs w:val="28"/>
                <w:rtl/>
                <w:lang w:val="en-GB"/>
              </w:rPr>
              <w:t>س</w:t>
            </w:r>
            <w:r w:rsidRPr="00CA1BF9">
              <w:rPr>
                <w:b/>
                <w:szCs w:val="28"/>
                <w:rtl/>
                <w:lang w:val="en-GB"/>
              </w:rPr>
              <w:t>امي، بما في ذلك الاقتراح</w:t>
            </w:r>
            <w:r w:rsidRPr="00CA1BF9">
              <w:rPr>
                <w:rFonts w:hint="cs"/>
                <w:b/>
                <w:szCs w:val="28"/>
                <w:rtl/>
                <w:lang w:val="en-GB"/>
              </w:rPr>
              <w:t xml:space="preserve"> </w:t>
            </w:r>
            <w:r w:rsidRPr="00CA1BF9">
              <w:rPr>
                <w:b/>
                <w:szCs w:val="28"/>
                <w:rtl/>
                <w:lang w:val="en-GB"/>
              </w:rPr>
              <w:t>بتعديل</w:t>
            </w:r>
            <w:r w:rsidRPr="00CA1BF9">
              <w:rPr>
                <w:rFonts w:hint="cs"/>
                <w:b/>
                <w:szCs w:val="28"/>
                <w:rtl/>
                <w:lang w:val="en-GB"/>
              </w:rPr>
              <w:t xml:space="preserve"> الأحكام المتعلقة</w:t>
            </w:r>
            <w:r w:rsidRPr="00CA1BF9">
              <w:rPr>
                <w:b/>
                <w:szCs w:val="28"/>
                <w:rtl/>
                <w:lang w:val="en-GB"/>
              </w:rPr>
              <w:t xml:space="preserve"> </w:t>
            </w:r>
            <w:r w:rsidRPr="00CA1BF9">
              <w:rPr>
                <w:rFonts w:hint="cs"/>
                <w:b/>
                <w:szCs w:val="28"/>
                <w:rtl/>
                <w:lang w:val="en-GB"/>
              </w:rPr>
              <w:t xml:space="preserve">بواجب </w:t>
            </w:r>
            <w:r w:rsidRPr="00CA1BF9">
              <w:rPr>
                <w:b/>
                <w:szCs w:val="28"/>
                <w:rtl/>
                <w:lang w:val="en-GB"/>
              </w:rPr>
              <w:t xml:space="preserve">التفاوض (المادة 9) بغية الامتثال </w:t>
            </w:r>
            <w:r w:rsidRPr="00CA1BF9">
              <w:rPr>
                <w:rFonts w:hint="cs"/>
                <w:b/>
                <w:szCs w:val="28"/>
                <w:rtl/>
                <w:lang w:val="en-GB"/>
              </w:rPr>
              <w:t xml:space="preserve">على نحو </w:t>
            </w:r>
            <w:r w:rsidRPr="00CA1BF9">
              <w:rPr>
                <w:b/>
                <w:szCs w:val="28"/>
                <w:rtl/>
                <w:lang w:val="en-GB"/>
              </w:rPr>
              <w:t>أفضل لمبدأ الموافقة الحرة والمسبقة والمستنيرة.</w:t>
            </w:r>
          </w:p>
        </w:tc>
      </w:tr>
      <w:tr w:rsidR="00CA1BF9" w:rsidRPr="00CA1BF9" w:rsidTr="00AF6E92">
        <w:trPr>
          <w:trHeight w:val="240"/>
        </w:trPr>
        <w:tc>
          <w:tcPr>
            <w:tcW w:w="7371" w:type="dxa"/>
            <w:gridSpan w:val="2"/>
            <w:tcBorders>
              <w:top w:val="nil"/>
              <w:bottom w:val="nil"/>
            </w:tcBorders>
            <w:shd w:val="clear" w:color="auto" w:fill="auto"/>
          </w:tcPr>
          <w:p w:rsidR="00924978" w:rsidRPr="00CA1BF9" w:rsidRDefault="00924978" w:rsidP="001E0ABD">
            <w:pPr>
              <w:tabs>
                <w:tab w:val="left" w:pos="704"/>
              </w:tabs>
              <w:spacing w:before="40" w:after="40" w:line="320" w:lineRule="exact"/>
              <w:rPr>
                <w:b/>
                <w:szCs w:val="28"/>
                <w:rtl/>
                <w:lang w:val="en-GB"/>
              </w:rPr>
            </w:pPr>
            <w:r w:rsidRPr="00CA1BF9">
              <w:rPr>
                <w:b/>
                <w:szCs w:val="28"/>
                <w:rtl/>
                <w:lang w:val="en-GB"/>
              </w:rPr>
              <w:t xml:space="preserve">وأُحيلت قراءة مشروع القانون المتعلق بالتصديق على اتفاقية منظمة العمل الدولية رقم 169 إلى البرلمان المنتخب حديثاً. </w:t>
            </w:r>
          </w:p>
        </w:tc>
      </w:tr>
      <w:tr w:rsidR="00CA1BF9" w:rsidRPr="00CA1BF9" w:rsidTr="00AF6E92">
        <w:trPr>
          <w:trHeight w:val="240"/>
        </w:trPr>
        <w:tc>
          <w:tcPr>
            <w:tcW w:w="7371" w:type="dxa"/>
            <w:gridSpan w:val="2"/>
            <w:tcBorders>
              <w:top w:val="nil"/>
              <w:bottom w:val="nil"/>
            </w:tcBorders>
            <w:shd w:val="clear" w:color="auto" w:fill="auto"/>
          </w:tcPr>
          <w:p w:rsidR="00924978" w:rsidRPr="00CA1BF9" w:rsidRDefault="00924978" w:rsidP="00AF7E8A">
            <w:pPr>
              <w:tabs>
                <w:tab w:val="left" w:pos="704"/>
              </w:tabs>
              <w:spacing w:before="40" w:after="40" w:line="300" w:lineRule="exact"/>
              <w:rPr>
                <w:b/>
                <w:szCs w:val="28"/>
                <w:rtl/>
                <w:lang w:val="en-GB"/>
              </w:rPr>
            </w:pPr>
            <w:r w:rsidRPr="00CA1BF9">
              <w:rPr>
                <w:b/>
                <w:szCs w:val="28"/>
                <w:rtl/>
                <w:lang w:val="en-GB"/>
              </w:rPr>
              <w:t xml:space="preserve">وفي عام 2016، كلّفت الحكومة بإجراء دراسة جديدة تستند إلى المعايير والخبرات والممارسات الدولية المتعلقة بحقوق الشعوب الأصلية. واعتمد قانون جديد بشأن المؤسسة </w:t>
            </w:r>
            <w:r w:rsidRPr="00CA1BF9">
              <w:rPr>
                <w:rFonts w:hint="cs"/>
                <w:b/>
                <w:szCs w:val="28"/>
                <w:rtl/>
                <w:lang w:val="en-GB"/>
              </w:rPr>
              <w:t xml:space="preserve">العامة </w:t>
            </w:r>
            <w:r w:rsidRPr="00CA1BF9">
              <w:rPr>
                <w:b/>
                <w:szCs w:val="28"/>
                <w:rtl/>
                <w:lang w:val="en-GB"/>
              </w:rPr>
              <w:t xml:space="preserve">الفنلندية </w:t>
            </w:r>
            <w:r w:rsidRPr="00CA1BF9">
              <w:rPr>
                <w:rFonts w:hint="cs"/>
                <w:b/>
                <w:szCs w:val="28"/>
                <w:rtl/>
                <w:lang w:val="en-GB"/>
              </w:rPr>
              <w:t>لإدارة</w:t>
            </w:r>
            <w:r w:rsidRPr="00CA1BF9">
              <w:rPr>
                <w:b/>
                <w:szCs w:val="28"/>
                <w:rtl/>
                <w:lang w:val="en-GB"/>
              </w:rPr>
              <w:t xml:space="preserve"> الغابات في 30 آذار/مارس 2016 (</w:t>
            </w:r>
            <w:r w:rsidRPr="00CA1BF9">
              <w:rPr>
                <w:rFonts w:hint="cs"/>
                <w:b/>
                <w:szCs w:val="28"/>
                <w:rtl/>
                <w:lang w:val="en-GB"/>
              </w:rPr>
              <w:t>دخل حيز النفاذ</w:t>
            </w:r>
            <w:r w:rsidRPr="00CA1BF9">
              <w:rPr>
                <w:b/>
                <w:szCs w:val="28"/>
                <w:rtl/>
                <w:lang w:val="en-GB"/>
              </w:rPr>
              <w:t xml:space="preserve"> في 15 نيسان/أبريل 2016). وينص القانون على مراجعة</w:t>
            </w:r>
            <w:r w:rsidRPr="00CA1BF9">
              <w:rPr>
                <w:rFonts w:hint="cs"/>
                <w:b/>
                <w:szCs w:val="28"/>
                <w:rtl/>
                <w:lang w:val="en-GB"/>
              </w:rPr>
              <w:t xml:space="preserve"> طريقة</w:t>
            </w:r>
            <w:r w:rsidRPr="00CA1BF9">
              <w:rPr>
                <w:b/>
                <w:szCs w:val="28"/>
                <w:rtl/>
                <w:lang w:val="en-GB"/>
              </w:rPr>
              <w:t xml:space="preserve"> إدارة الموارد الطبيعية التي تتحكم فيها المؤسسة العامة الفنلندية ل</w:t>
            </w:r>
            <w:r w:rsidRPr="00CA1BF9">
              <w:rPr>
                <w:rFonts w:hint="cs"/>
                <w:b/>
                <w:szCs w:val="28"/>
                <w:rtl/>
                <w:lang w:val="en-GB"/>
              </w:rPr>
              <w:t>إدارة ا</w:t>
            </w:r>
            <w:r w:rsidRPr="00CA1BF9">
              <w:rPr>
                <w:b/>
                <w:szCs w:val="28"/>
                <w:rtl/>
                <w:lang w:val="en-GB"/>
              </w:rPr>
              <w:t xml:space="preserve">لغابات في أراضي </w:t>
            </w:r>
            <w:r w:rsidRPr="00CA1BF9">
              <w:rPr>
                <w:rFonts w:hint="cs"/>
                <w:b/>
                <w:szCs w:val="28"/>
                <w:rtl/>
                <w:lang w:val="en-GB"/>
              </w:rPr>
              <w:t>شعب السامي</w:t>
            </w:r>
            <w:r w:rsidRPr="00CA1BF9">
              <w:rPr>
                <w:b/>
                <w:szCs w:val="28"/>
                <w:rtl/>
                <w:lang w:val="en-GB"/>
              </w:rPr>
              <w:t xml:space="preserve"> الأصلية واستخدام تلك الموارد وحمايتها بهدف إتاحة فرص لأفراد شعب الصامي لممارسة </w:t>
            </w:r>
            <w:r w:rsidRPr="00CA1BF9">
              <w:rPr>
                <w:rFonts w:hint="cs"/>
                <w:b/>
                <w:szCs w:val="28"/>
                <w:rtl/>
                <w:lang w:val="en-GB"/>
              </w:rPr>
              <w:t>ثقافته</w:t>
            </w:r>
            <w:r w:rsidRPr="00CA1BF9">
              <w:rPr>
                <w:b/>
                <w:szCs w:val="28"/>
                <w:rtl/>
                <w:lang w:val="en-GB"/>
              </w:rPr>
              <w:t xml:space="preserve">. وستُنشأ أيضاً مؤسسة جديدة، في شكل لجان استشارية بلدية، في جميع البلديات الواقعة داخل أراضي </w:t>
            </w:r>
            <w:r w:rsidRPr="00CA1BF9">
              <w:rPr>
                <w:rFonts w:hint="cs"/>
                <w:b/>
                <w:szCs w:val="28"/>
                <w:rtl/>
                <w:lang w:val="en-GB"/>
              </w:rPr>
              <w:t>شعب السامي</w:t>
            </w:r>
            <w:r w:rsidRPr="00CA1BF9">
              <w:rPr>
                <w:b/>
                <w:szCs w:val="28"/>
                <w:rtl/>
                <w:lang w:val="en-GB"/>
              </w:rPr>
              <w:t xml:space="preserve"> الأصلية بهدف تناول قضايا الإدارة والاستخدام المستدامين للأراضي والموارد المائية المملوكة للدولة، والموارد الطبيعية ذات الصلة. ويتوقع أن تساهم هذه اللجان في تعزيز حق شعب ال</w:t>
            </w:r>
            <w:r w:rsidRPr="00CA1BF9">
              <w:rPr>
                <w:rFonts w:hint="cs"/>
                <w:b/>
                <w:szCs w:val="28"/>
                <w:rtl/>
                <w:lang w:val="en-GB"/>
              </w:rPr>
              <w:t>س</w:t>
            </w:r>
            <w:r w:rsidRPr="00CA1BF9">
              <w:rPr>
                <w:b/>
                <w:szCs w:val="28"/>
                <w:rtl/>
                <w:lang w:val="en-GB"/>
              </w:rPr>
              <w:t>امي - بوصفه شعباً من الشعوب الأصلية - في الحفاظ على لغته وثقافته وتطويرهما. وشارك في الفريق العامل الذي كُلف بصياغة هذا القانون ممثلون عن برلمان شعب ال</w:t>
            </w:r>
            <w:r w:rsidRPr="00CA1BF9">
              <w:rPr>
                <w:rFonts w:hint="cs"/>
                <w:b/>
                <w:szCs w:val="28"/>
                <w:rtl/>
                <w:lang w:val="en-GB"/>
              </w:rPr>
              <w:t>س</w:t>
            </w:r>
            <w:r w:rsidRPr="00CA1BF9">
              <w:rPr>
                <w:b/>
                <w:szCs w:val="28"/>
                <w:rtl/>
                <w:lang w:val="en-GB"/>
              </w:rPr>
              <w:t>امي وعن مجلس قرية ال</w:t>
            </w:r>
            <w:r w:rsidRPr="00CA1BF9">
              <w:rPr>
                <w:rFonts w:hint="cs"/>
                <w:b/>
                <w:szCs w:val="28"/>
                <w:rtl/>
                <w:lang w:val="en-GB"/>
              </w:rPr>
              <w:t>س</w:t>
            </w:r>
            <w:r w:rsidRPr="00CA1BF9">
              <w:rPr>
                <w:b/>
                <w:szCs w:val="28"/>
                <w:rtl/>
                <w:lang w:val="en-GB"/>
              </w:rPr>
              <w:t xml:space="preserve">اميين السكولت. </w:t>
            </w:r>
          </w:p>
        </w:tc>
      </w:tr>
      <w:tr w:rsidR="00CA1BF9" w:rsidRPr="00CA1BF9" w:rsidTr="00AF6E92">
        <w:trPr>
          <w:trHeight w:val="240"/>
        </w:trPr>
        <w:tc>
          <w:tcPr>
            <w:tcW w:w="7371" w:type="dxa"/>
            <w:gridSpan w:val="2"/>
            <w:tcBorders>
              <w:top w:val="nil"/>
              <w:bottom w:val="nil"/>
            </w:tcBorders>
            <w:shd w:val="clear" w:color="auto" w:fill="auto"/>
          </w:tcPr>
          <w:p w:rsidR="00924978" w:rsidRPr="00CA1BF9" w:rsidRDefault="00924978" w:rsidP="00AF7E8A">
            <w:pPr>
              <w:tabs>
                <w:tab w:val="left" w:pos="704"/>
              </w:tabs>
              <w:spacing w:before="40" w:after="40" w:line="300" w:lineRule="exact"/>
              <w:rPr>
                <w:b/>
                <w:szCs w:val="28"/>
                <w:rtl/>
                <w:lang w:val="en-GB"/>
              </w:rPr>
            </w:pPr>
            <w:r w:rsidRPr="00CA1BF9">
              <w:rPr>
                <w:b/>
                <w:szCs w:val="28"/>
                <w:rtl/>
                <w:lang w:val="en-GB"/>
              </w:rPr>
              <w:t>ويُعزز قانون صيد الأسماك الذي دخل حيز النفاذ في بداية عام 2016 حقوق ال</w:t>
            </w:r>
            <w:r w:rsidRPr="00CA1BF9">
              <w:rPr>
                <w:rFonts w:hint="cs"/>
                <w:b/>
                <w:szCs w:val="28"/>
                <w:rtl/>
                <w:lang w:val="en-GB"/>
              </w:rPr>
              <w:t>س</w:t>
            </w:r>
            <w:r w:rsidRPr="00CA1BF9">
              <w:rPr>
                <w:b/>
                <w:szCs w:val="28"/>
                <w:rtl/>
                <w:lang w:val="en-GB"/>
              </w:rPr>
              <w:t>اميين في المشاركة في التخطيط لاستخدام وإدارة الموارد السمكية عن طريق ممثلين عن برلمان شعب ال</w:t>
            </w:r>
            <w:r w:rsidRPr="00CA1BF9">
              <w:rPr>
                <w:rFonts w:hint="cs"/>
                <w:b/>
                <w:szCs w:val="28"/>
                <w:rtl/>
                <w:lang w:val="en-GB"/>
              </w:rPr>
              <w:t>س</w:t>
            </w:r>
            <w:r w:rsidRPr="00CA1BF9">
              <w:rPr>
                <w:b/>
                <w:szCs w:val="28"/>
                <w:rtl/>
                <w:lang w:val="en-GB"/>
              </w:rPr>
              <w:t>امي في الاجتماع العام لمنطقة مصائد الأسماك وفي اللجنة الإقليمية المعنية بمصائد الأسماك. والامتثال ل</w:t>
            </w:r>
            <w:r w:rsidRPr="00CA1BF9">
              <w:rPr>
                <w:rFonts w:hint="cs"/>
                <w:b/>
                <w:szCs w:val="28"/>
                <w:rtl/>
                <w:lang w:val="en-GB"/>
              </w:rPr>
              <w:t>واجب</w:t>
            </w:r>
            <w:r w:rsidRPr="00CA1BF9">
              <w:rPr>
                <w:b/>
                <w:szCs w:val="28"/>
                <w:rtl/>
                <w:lang w:val="en-GB"/>
              </w:rPr>
              <w:t xml:space="preserve"> التفاوض بموجب القانون المتعلق ببرلمان شعب ال</w:t>
            </w:r>
            <w:r w:rsidRPr="00CA1BF9">
              <w:rPr>
                <w:rFonts w:hint="cs"/>
                <w:b/>
                <w:szCs w:val="28"/>
                <w:rtl/>
                <w:lang w:val="en-GB"/>
              </w:rPr>
              <w:t>س</w:t>
            </w:r>
            <w:r w:rsidRPr="00CA1BF9">
              <w:rPr>
                <w:b/>
                <w:szCs w:val="28"/>
                <w:rtl/>
                <w:lang w:val="en-GB"/>
              </w:rPr>
              <w:t xml:space="preserve">امي هو شرط </w:t>
            </w:r>
            <w:r w:rsidRPr="00CA1BF9">
              <w:rPr>
                <w:rFonts w:hint="cs"/>
                <w:b/>
                <w:szCs w:val="28"/>
                <w:rtl/>
                <w:lang w:val="en-GB"/>
              </w:rPr>
              <w:t xml:space="preserve">قانوني </w:t>
            </w:r>
            <w:r w:rsidRPr="00CA1BF9">
              <w:rPr>
                <w:b/>
                <w:szCs w:val="28"/>
                <w:rtl/>
                <w:lang w:val="en-GB"/>
              </w:rPr>
              <w:t xml:space="preserve">مسبق </w:t>
            </w:r>
            <w:r w:rsidRPr="00CA1BF9">
              <w:rPr>
                <w:rFonts w:hint="cs"/>
                <w:b/>
                <w:szCs w:val="28"/>
                <w:rtl/>
                <w:lang w:val="en-GB"/>
              </w:rPr>
              <w:t xml:space="preserve">للموافقة </w:t>
            </w:r>
            <w:r w:rsidRPr="00CA1BF9">
              <w:rPr>
                <w:b/>
                <w:szCs w:val="28"/>
                <w:rtl/>
                <w:lang w:val="en-GB"/>
              </w:rPr>
              <w:t xml:space="preserve">على خطط الإدارة المتعلقة بأراضي </w:t>
            </w:r>
            <w:r w:rsidRPr="00CA1BF9">
              <w:rPr>
                <w:rFonts w:hint="cs"/>
                <w:b/>
                <w:szCs w:val="28"/>
                <w:rtl/>
                <w:lang w:val="en-GB"/>
              </w:rPr>
              <w:t>شعب السامي</w:t>
            </w:r>
            <w:r w:rsidRPr="00CA1BF9">
              <w:rPr>
                <w:b/>
                <w:szCs w:val="28"/>
                <w:rtl/>
                <w:lang w:val="en-GB"/>
              </w:rPr>
              <w:t xml:space="preserve"> الأصلية. وعلاوة على ذلك، ينص قانون صيد الأسماك على الحفاظ على أساليب </w:t>
            </w:r>
            <w:r w:rsidRPr="00CA1BF9">
              <w:rPr>
                <w:rFonts w:hint="cs"/>
                <w:b/>
                <w:szCs w:val="28"/>
                <w:rtl/>
                <w:lang w:val="en-GB"/>
              </w:rPr>
              <w:t>شعب السامي</w:t>
            </w:r>
            <w:r w:rsidRPr="00CA1BF9">
              <w:rPr>
                <w:b/>
                <w:szCs w:val="28"/>
                <w:rtl/>
                <w:lang w:val="en-GB"/>
              </w:rPr>
              <w:t xml:space="preserve"> التقليدية في مجال صيد الأسماك عن طريق منحهم تراخيص خاصة (مثل الترخيص باستخدام طريقة ما لصيد الأسماك، تشكل مخالفة للقانون </w:t>
            </w:r>
            <w:r w:rsidRPr="00CA1BF9">
              <w:rPr>
                <w:rFonts w:hint="cs"/>
                <w:b/>
                <w:szCs w:val="28"/>
                <w:rtl/>
                <w:lang w:val="en-GB"/>
              </w:rPr>
              <w:t>في غياب</w:t>
            </w:r>
            <w:r w:rsidRPr="00CA1BF9">
              <w:rPr>
                <w:b/>
                <w:szCs w:val="28"/>
                <w:rtl/>
                <w:lang w:val="en-GB"/>
              </w:rPr>
              <w:t xml:space="preserve"> ترخيص</w:t>
            </w:r>
            <w:r w:rsidRPr="00CA1BF9">
              <w:rPr>
                <w:rFonts w:hint="cs"/>
                <w:b/>
                <w:szCs w:val="28"/>
                <w:rtl/>
                <w:lang w:val="en-GB"/>
              </w:rPr>
              <w:t xml:space="preserve"> خاص</w:t>
            </w:r>
            <w:r w:rsidRPr="00CA1BF9">
              <w:rPr>
                <w:b/>
                <w:szCs w:val="28"/>
                <w:rtl/>
                <w:lang w:val="en-GB"/>
              </w:rPr>
              <w:t xml:space="preserve">) بغية الحفاظ على تقاليد </w:t>
            </w:r>
            <w:r w:rsidRPr="00CA1BF9">
              <w:rPr>
                <w:rFonts w:hint="cs"/>
                <w:b/>
                <w:szCs w:val="28"/>
                <w:rtl/>
                <w:lang w:val="en-GB"/>
              </w:rPr>
              <w:t>شعب السامي</w:t>
            </w:r>
            <w:r w:rsidRPr="00CA1BF9">
              <w:rPr>
                <w:b/>
                <w:szCs w:val="28"/>
                <w:rtl/>
                <w:lang w:val="en-GB"/>
              </w:rPr>
              <w:t xml:space="preserve"> في مجال صيد الأسماك. </w:t>
            </w:r>
          </w:p>
        </w:tc>
      </w:tr>
      <w:tr w:rsidR="00CA1BF9" w:rsidRPr="00CA1BF9" w:rsidTr="00AF6E92">
        <w:trPr>
          <w:trHeight w:val="240"/>
        </w:trPr>
        <w:tc>
          <w:tcPr>
            <w:tcW w:w="7371" w:type="dxa"/>
            <w:gridSpan w:val="2"/>
            <w:tcBorders>
              <w:top w:val="nil"/>
              <w:bottom w:val="nil"/>
            </w:tcBorders>
            <w:shd w:val="clear" w:color="auto" w:fill="auto"/>
          </w:tcPr>
          <w:p w:rsidR="00924978" w:rsidRPr="00CA1BF9" w:rsidRDefault="00924978" w:rsidP="00AF7E8A">
            <w:pPr>
              <w:tabs>
                <w:tab w:val="left" w:pos="704"/>
              </w:tabs>
              <w:spacing w:before="40" w:after="40" w:line="300" w:lineRule="exact"/>
              <w:rPr>
                <w:b/>
                <w:szCs w:val="28"/>
                <w:rtl/>
                <w:lang w:val="en-GB"/>
              </w:rPr>
            </w:pPr>
            <w:r w:rsidRPr="00CA1BF9">
              <w:rPr>
                <w:b/>
                <w:szCs w:val="28"/>
                <w:rtl/>
                <w:lang w:val="en-GB"/>
              </w:rPr>
              <w:t>وتقدم الدولة الطرف معلومات تفصيلية عن قانون الدعم الهيكلي لاقتصاد الرن</w:t>
            </w:r>
            <w:r w:rsidRPr="00CA1BF9">
              <w:rPr>
                <w:rFonts w:hint="cs"/>
                <w:b/>
                <w:szCs w:val="28"/>
                <w:rtl/>
                <w:lang w:val="en-GB"/>
              </w:rPr>
              <w:t>ة</w:t>
            </w:r>
            <w:r w:rsidRPr="00CA1BF9">
              <w:rPr>
                <w:b/>
                <w:szCs w:val="28"/>
                <w:rtl/>
                <w:lang w:val="en-GB"/>
              </w:rPr>
              <w:t xml:space="preserve"> والموارد الطبيعية التي توفر أسباب العيش (986/2011)، وهو القانون الذي يمنح </w:t>
            </w:r>
            <w:r w:rsidRPr="00CA1BF9">
              <w:rPr>
                <w:rFonts w:hint="cs"/>
                <w:b/>
                <w:szCs w:val="28"/>
                <w:rtl/>
                <w:lang w:val="en-GB"/>
              </w:rPr>
              <w:t>أفراد شعب السامي</w:t>
            </w:r>
            <w:r w:rsidRPr="00CA1BF9">
              <w:rPr>
                <w:b/>
                <w:szCs w:val="28"/>
                <w:rtl/>
                <w:lang w:val="en-GB"/>
              </w:rPr>
              <w:t xml:space="preserve"> حق الاستفادة من أموال الدعم التي تُمنح بموجب القانون.</w:t>
            </w:r>
          </w:p>
        </w:tc>
      </w:tr>
      <w:tr w:rsidR="00CA1BF9" w:rsidRPr="00CA1BF9" w:rsidTr="00AF6E92">
        <w:trPr>
          <w:trHeight w:val="240"/>
        </w:trPr>
        <w:tc>
          <w:tcPr>
            <w:tcW w:w="7371" w:type="dxa"/>
            <w:gridSpan w:val="2"/>
            <w:tcBorders>
              <w:top w:val="nil"/>
              <w:bottom w:val="nil"/>
            </w:tcBorders>
            <w:shd w:val="clear" w:color="auto" w:fill="auto"/>
          </w:tcPr>
          <w:p w:rsidR="00924978" w:rsidRPr="00CA1BF9" w:rsidRDefault="00924978" w:rsidP="00B56108">
            <w:pPr>
              <w:pStyle w:val="SingleTxtGA"/>
              <w:keepNext/>
              <w:keepLines/>
              <w:spacing w:before="40" w:line="320" w:lineRule="exact"/>
              <w:ind w:left="0" w:right="0"/>
              <w:rPr>
                <w:b/>
                <w:bCs/>
                <w:rtl/>
                <w:lang w:eastAsia="ar-SA"/>
              </w:rPr>
            </w:pPr>
            <w:r w:rsidRPr="00CA1BF9">
              <w:rPr>
                <w:b/>
                <w:bCs/>
                <w:rtl/>
                <w:lang w:eastAsia="ar-SA"/>
              </w:rPr>
              <w:t>تقييم اللجنة</w:t>
            </w:r>
          </w:p>
        </w:tc>
      </w:tr>
      <w:tr w:rsidR="00CA1BF9" w:rsidRPr="00CA1BF9" w:rsidTr="00AF6E92">
        <w:trPr>
          <w:trHeight w:val="240"/>
        </w:trPr>
        <w:tc>
          <w:tcPr>
            <w:tcW w:w="7371" w:type="dxa"/>
            <w:gridSpan w:val="2"/>
            <w:tcBorders>
              <w:top w:val="nil"/>
              <w:bottom w:val="nil"/>
            </w:tcBorders>
            <w:shd w:val="clear" w:color="auto" w:fill="auto"/>
          </w:tcPr>
          <w:p w:rsidR="00924978" w:rsidRPr="00CA1BF9" w:rsidRDefault="00924978" w:rsidP="00B56108">
            <w:pPr>
              <w:keepNext/>
              <w:keepLines/>
              <w:tabs>
                <w:tab w:val="left" w:pos="846"/>
              </w:tabs>
              <w:spacing w:before="40" w:after="40" w:line="320" w:lineRule="exact"/>
              <w:rPr>
                <w:b/>
                <w:szCs w:val="28"/>
                <w:rtl/>
                <w:lang w:val="en-GB"/>
              </w:rPr>
            </w:pPr>
            <w:r w:rsidRPr="00CA1BF9">
              <w:rPr>
                <w:bCs/>
                <w:szCs w:val="28"/>
                <w:rtl/>
                <w:lang w:val="en-GB"/>
              </w:rPr>
              <w:t>[باء]</w:t>
            </w:r>
            <w:r w:rsidRPr="00CA1BF9">
              <w:rPr>
                <w:b/>
                <w:szCs w:val="28"/>
                <w:rtl/>
                <w:lang w:val="en-GB"/>
              </w:rPr>
              <w:t xml:space="preserve"> </w:t>
            </w:r>
            <w:r w:rsidR="001E0ABD" w:rsidRPr="00CA1BF9">
              <w:rPr>
                <w:b/>
                <w:szCs w:val="28"/>
                <w:rtl/>
                <w:lang w:val="en-GB"/>
              </w:rPr>
              <w:t>(أ)</w:t>
            </w:r>
            <w:r w:rsidR="001E0ABD" w:rsidRPr="00CA1BF9">
              <w:rPr>
                <w:b/>
                <w:szCs w:val="28"/>
                <w:rtl/>
                <w:lang w:val="en-GB"/>
              </w:rPr>
              <w:tab/>
            </w:r>
            <w:r w:rsidRPr="00CA1BF9">
              <w:rPr>
                <w:b/>
                <w:szCs w:val="28"/>
                <w:rtl/>
                <w:lang w:val="en-GB"/>
              </w:rPr>
              <w:t>تلاحظ اللجنة أن وزارة العدل تعتزم أن تحيل من جديد إلى البرلمان معظم التنقيحات المقترحة على قانون برلمان شعب ال</w:t>
            </w:r>
            <w:r w:rsidRPr="00CA1BF9">
              <w:rPr>
                <w:rFonts w:hint="cs"/>
                <w:b/>
                <w:szCs w:val="28"/>
                <w:rtl/>
                <w:lang w:val="en-GB"/>
              </w:rPr>
              <w:t>س</w:t>
            </w:r>
            <w:r w:rsidRPr="00CA1BF9">
              <w:rPr>
                <w:b/>
                <w:szCs w:val="28"/>
                <w:rtl/>
                <w:lang w:val="en-GB"/>
              </w:rPr>
              <w:t>امي. وينبغي للدولة الطرف أن تض</w:t>
            </w:r>
            <w:r w:rsidRPr="00CA1BF9">
              <w:rPr>
                <w:rFonts w:hint="cs"/>
                <w:b/>
                <w:szCs w:val="28"/>
                <w:rtl/>
                <w:lang w:val="en-GB"/>
              </w:rPr>
              <w:t>مّ</w:t>
            </w:r>
            <w:r w:rsidRPr="00CA1BF9">
              <w:rPr>
                <w:b/>
                <w:szCs w:val="28"/>
                <w:rtl/>
                <w:lang w:val="en-GB"/>
              </w:rPr>
              <w:t xml:space="preserve">ن تقريرها الدوري المقبل معلومات عن التقدم المحرز في تنفيذ المبادرة وعن أي تنقيحات جديدة والكيفية التي ستساهم بها هذه التنقيحات في تعزيز سلطات اتخاذ القرار التي تمارسها المؤسسات الممثلة </w:t>
            </w:r>
            <w:r w:rsidRPr="00CA1BF9">
              <w:rPr>
                <w:rFonts w:hint="cs"/>
                <w:b/>
                <w:szCs w:val="28"/>
                <w:rtl/>
                <w:lang w:val="en-GB"/>
              </w:rPr>
              <w:t>لشعب السامي</w:t>
            </w:r>
            <w:r w:rsidRPr="00CA1BF9">
              <w:rPr>
                <w:b/>
                <w:szCs w:val="28"/>
                <w:rtl/>
                <w:lang w:val="en-GB"/>
              </w:rPr>
              <w:t>.</w:t>
            </w:r>
          </w:p>
        </w:tc>
      </w:tr>
      <w:tr w:rsidR="00CA1BF9" w:rsidRPr="00CA1BF9" w:rsidTr="00AF6E92">
        <w:trPr>
          <w:trHeight w:val="240"/>
        </w:trPr>
        <w:tc>
          <w:tcPr>
            <w:tcW w:w="7371" w:type="dxa"/>
            <w:gridSpan w:val="2"/>
            <w:tcBorders>
              <w:top w:val="nil"/>
              <w:bottom w:val="nil"/>
            </w:tcBorders>
            <w:shd w:val="clear" w:color="auto" w:fill="auto"/>
          </w:tcPr>
          <w:p w:rsidR="00924978" w:rsidRPr="00CA1BF9" w:rsidRDefault="00924978" w:rsidP="001815EF">
            <w:pPr>
              <w:tabs>
                <w:tab w:val="left" w:pos="704"/>
              </w:tabs>
              <w:spacing w:before="40" w:after="40" w:line="320" w:lineRule="exact"/>
              <w:rPr>
                <w:b/>
                <w:szCs w:val="28"/>
                <w:rtl/>
                <w:lang w:val="en-GB"/>
              </w:rPr>
            </w:pPr>
            <w:r w:rsidRPr="00CA1BF9">
              <w:rPr>
                <w:bCs/>
                <w:szCs w:val="28"/>
                <w:rtl/>
                <w:lang w:val="en-GB"/>
              </w:rPr>
              <w:t>[باء]</w:t>
            </w:r>
            <w:r w:rsidR="001E0ABD" w:rsidRPr="00CA1BF9">
              <w:rPr>
                <w:bCs/>
                <w:szCs w:val="28"/>
                <w:rtl/>
                <w:lang w:val="en-GB"/>
              </w:rPr>
              <w:tab/>
            </w:r>
            <w:r w:rsidRPr="00CA1BF9">
              <w:rPr>
                <w:b/>
                <w:szCs w:val="28"/>
                <w:rtl/>
                <w:lang w:val="en-GB"/>
              </w:rPr>
              <w:t>تحيط اللجنة علماً باعتماد القانون الجديد المتعلق بالمؤسسة العامة الفنلندية ل</w:t>
            </w:r>
            <w:r w:rsidRPr="00CA1BF9">
              <w:rPr>
                <w:rFonts w:hint="cs"/>
                <w:b/>
                <w:szCs w:val="28"/>
                <w:rtl/>
                <w:lang w:val="en-GB"/>
              </w:rPr>
              <w:t>إدارة ا</w:t>
            </w:r>
            <w:r w:rsidRPr="00CA1BF9">
              <w:rPr>
                <w:b/>
                <w:szCs w:val="28"/>
                <w:rtl/>
                <w:lang w:val="en-GB"/>
              </w:rPr>
              <w:t>لغابات في</w:t>
            </w:r>
            <w:r w:rsidR="001815EF">
              <w:rPr>
                <w:rFonts w:hint="cs"/>
                <w:b/>
                <w:szCs w:val="28"/>
                <w:rtl/>
                <w:lang w:val="en-GB"/>
              </w:rPr>
              <w:t> </w:t>
            </w:r>
            <w:r w:rsidRPr="00CA1BF9">
              <w:rPr>
                <w:b/>
                <w:szCs w:val="28"/>
                <w:rtl/>
                <w:lang w:val="en-GB"/>
              </w:rPr>
              <w:t xml:space="preserve">30 آذار/مارس 2016 وبدخول قانون صيد الأسماك حيز النفاذ في عام 2016. وتطلب اللجنة الحصول على معلومات إضافية بشأن مشاركة </w:t>
            </w:r>
            <w:r w:rsidRPr="00CA1BF9">
              <w:rPr>
                <w:rFonts w:hint="cs"/>
                <w:b/>
                <w:szCs w:val="28"/>
                <w:rtl/>
                <w:lang w:val="en-GB"/>
              </w:rPr>
              <w:t>أفراد شعب السامي</w:t>
            </w:r>
            <w:r w:rsidRPr="00CA1BF9">
              <w:rPr>
                <w:b/>
                <w:szCs w:val="28"/>
                <w:rtl/>
                <w:lang w:val="en-GB"/>
              </w:rPr>
              <w:t xml:space="preserve"> في إعداد هذه القوانين، بما في ذلك معلومات عن آراء برلمان شعب ال</w:t>
            </w:r>
            <w:r w:rsidRPr="00CA1BF9">
              <w:rPr>
                <w:rFonts w:hint="cs"/>
                <w:b/>
                <w:szCs w:val="28"/>
                <w:rtl/>
                <w:lang w:val="en-GB"/>
              </w:rPr>
              <w:t>س</w:t>
            </w:r>
            <w:r w:rsidRPr="00CA1BF9">
              <w:rPr>
                <w:b/>
                <w:szCs w:val="28"/>
                <w:rtl/>
                <w:lang w:val="en-GB"/>
              </w:rPr>
              <w:t>امي وأثر هذه القوانين على تمتع ال</w:t>
            </w:r>
            <w:r w:rsidRPr="00CA1BF9">
              <w:rPr>
                <w:rFonts w:hint="cs"/>
                <w:b/>
                <w:szCs w:val="28"/>
                <w:rtl/>
                <w:lang w:val="en-GB"/>
              </w:rPr>
              <w:t>س</w:t>
            </w:r>
            <w:r w:rsidRPr="00CA1BF9">
              <w:rPr>
                <w:b/>
                <w:szCs w:val="28"/>
                <w:rtl/>
                <w:lang w:val="en-GB"/>
              </w:rPr>
              <w:t xml:space="preserve">اميين بحقوقهم في الأراضي التقليدية ومشاركتهم الفعلية في عملية اتخاذ القرارات التي </w:t>
            </w:r>
            <w:r w:rsidRPr="00CA1BF9">
              <w:rPr>
                <w:rFonts w:hint="cs"/>
                <w:b/>
                <w:szCs w:val="28"/>
                <w:rtl/>
                <w:lang w:val="en-GB"/>
              </w:rPr>
              <w:t xml:space="preserve">قد </w:t>
            </w:r>
            <w:r w:rsidRPr="00CA1BF9">
              <w:rPr>
                <w:b/>
                <w:szCs w:val="28"/>
                <w:rtl/>
                <w:lang w:val="en-GB"/>
              </w:rPr>
              <w:t>تؤثر في حقوقهم. وينبغي للدولة الطرف أن تض</w:t>
            </w:r>
            <w:r w:rsidRPr="00CA1BF9">
              <w:rPr>
                <w:rFonts w:hint="cs"/>
                <w:b/>
                <w:szCs w:val="28"/>
                <w:rtl/>
                <w:lang w:val="en-GB"/>
              </w:rPr>
              <w:t>مّ</w:t>
            </w:r>
            <w:r w:rsidRPr="00CA1BF9">
              <w:rPr>
                <w:b/>
                <w:szCs w:val="28"/>
                <w:rtl/>
                <w:lang w:val="en-GB"/>
              </w:rPr>
              <w:t>ن تقريرها الدوري المقبل معلومات عن حالة مشروع القانون المتعلق بالتصديق على اتفاقية منظمة العمل الدولية رقم 169 وعن نتائج الدراسة الجديدة ب</w:t>
            </w:r>
            <w:r w:rsidRPr="00CA1BF9">
              <w:rPr>
                <w:rFonts w:hint="cs"/>
                <w:b/>
                <w:szCs w:val="28"/>
                <w:rtl/>
                <w:lang w:val="en-GB"/>
              </w:rPr>
              <w:t>ش</w:t>
            </w:r>
            <w:r w:rsidRPr="00CA1BF9">
              <w:rPr>
                <w:b/>
                <w:szCs w:val="28"/>
                <w:rtl/>
                <w:lang w:val="en-GB"/>
              </w:rPr>
              <w:t>أن حقوق الشعوب الأصلية التي كلفت الحكومة بإنجازها في عام 2016.</w:t>
            </w:r>
          </w:p>
        </w:tc>
      </w:tr>
      <w:tr w:rsidR="00CA1BF9" w:rsidRPr="00CA1BF9" w:rsidTr="00AF6E92">
        <w:trPr>
          <w:trHeight w:val="240"/>
        </w:trPr>
        <w:tc>
          <w:tcPr>
            <w:tcW w:w="7371" w:type="dxa"/>
            <w:gridSpan w:val="2"/>
            <w:tcBorders>
              <w:top w:val="nil"/>
              <w:bottom w:val="nil"/>
            </w:tcBorders>
            <w:shd w:val="clear" w:color="auto" w:fill="auto"/>
          </w:tcPr>
          <w:p w:rsidR="00924978" w:rsidRPr="00CA1BF9" w:rsidRDefault="00924978" w:rsidP="001E0ABD">
            <w:pPr>
              <w:tabs>
                <w:tab w:val="left" w:pos="704"/>
              </w:tabs>
              <w:spacing w:before="40" w:after="40" w:line="320" w:lineRule="exact"/>
              <w:rPr>
                <w:b/>
                <w:szCs w:val="28"/>
                <w:rtl/>
                <w:lang w:val="en-GB"/>
              </w:rPr>
            </w:pPr>
            <w:r w:rsidRPr="00CA1BF9">
              <w:rPr>
                <w:bCs/>
                <w:szCs w:val="28"/>
                <w:rtl/>
                <w:lang w:val="en-GB"/>
              </w:rPr>
              <w:t>[ألف]</w:t>
            </w:r>
            <w:r w:rsidR="001E0ABD" w:rsidRPr="00CA1BF9">
              <w:rPr>
                <w:rFonts w:hint="cs"/>
                <w:b/>
                <w:szCs w:val="28"/>
                <w:rtl/>
                <w:lang w:val="en-GB"/>
              </w:rPr>
              <w:t xml:space="preserve"> </w:t>
            </w:r>
            <w:r w:rsidR="001E0ABD" w:rsidRPr="00CA1BF9">
              <w:rPr>
                <w:b/>
                <w:szCs w:val="28"/>
                <w:rtl/>
                <w:lang w:val="en-GB"/>
              </w:rPr>
              <w:t>(ب)</w:t>
            </w:r>
            <w:r w:rsidR="001E0ABD" w:rsidRPr="00CA1BF9">
              <w:rPr>
                <w:b/>
                <w:szCs w:val="28"/>
                <w:rtl/>
                <w:lang w:val="en-GB"/>
              </w:rPr>
              <w:tab/>
            </w:r>
            <w:r w:rsidRPr="00CA1BF9">
              <w:rPr>
                <w:b/>
                <w:szCs w:val="28"/>
                <w:rtl/>
                <w:lang w:val="en-GB"/>
              </w:rPr>
              <w:t xml:space="preserve">انظر التقييم السابق للجنة في الوثيقة </w:t>
            </w:r>
            <w:hyperlink r:id="rId32" w:history="1">
              <w:r w:rsidRPr="00CA1BF9">
                <w:rPr>
                  <w:bCs/>
                  <w:szCs w:val="28"/>
                  <w:lang w:val="en-GB"/>
                </w:rPr>
                <w:t>CCPR/C/115/2</w:t>
              </w:r>
            </w:hyperlink>
            <w:r w:rsidRPr="00CA1BF9">
              <w:rPr>
                <w:bCs/>
                <w:szCs w:val="28"/>
                <w:rtl/>
                <w:lang w:val="en-GB"/>
              </w:rPr>
              <w:t>.</w:t>
            </w:r>
          </w:p>
        </w:tc>
      </w:tr>
      <w:tr w:rsidR="00CA1BF9" w:rsidRPr="00CA1BF9" w:rsidTr="00AF6E92">
        <w:trPr>
          <w:trHeight w:val="240"/>
        </w:trPr>
        <w:tc>
          <w:tcPr>
            <w:tcW w:w="7371" w:type="dxa"/>
            <w:gridSpan w:val="2"/>
            <w:tcBorders>
              <w:top w:val="nil"/>
              <w:bottom w:val="nil"/>
            </w:tcBorders>
            <w:shd w:val="clear" w:color="auto" w:fill="auto"/>
          </w:tcPr>
          <w:p w:rsidR="00924978" w:rsidRPr="00CA1BF9" w:rsidRDefault="00924978" w:rsidP="00735F23">
            <w:pPr>
              <w:pStyle w:val="SingleTxtGA"/>
              <w:spacing w:before="240" w:line="320" w:lineRule="exact"/>
              <w:ind w:left="0" w:right="0"/>
              <w:rPr>
                <w:rtl/>
                <w:lang w:eastAsia="ar-SA"/>
              </w:rPr>
            </w:pPr>
            <w:r w:rsidRPr="00CA1BF9">
              <w:rPr>
                <w:b/>
                <w:bCs/>
                <w:rtl/>
                <w:lang w:eastAsia="ar-SA"/>
              </w:rPr>
              <w:t xml:space="preserve">الإجراء الموصى به: </w:t>
            </w:r>
            <w:r w:rsidRPr="00CA1BF9">
              <w:rPr>
                <w:rtl/>
                <w:lang w:eastAsia="ar-SA"/>
              </w:rPr>
              <w:t>ينبغي توجيه رسالة إلى الدول</w:t>
            </w:r>
            <w:r w:rsidRPr="00CA1BF9">
              <w:rPr>
                <w:rFonts w:hint="cs"/>
                <w:rtl/>
                <w:lang w:eastAsia="ar-SA"/>
              </w:rPr>
              <w:t>ة</w:t>
            </w:r>
            <w:r w:rsidRPr="00CA1BF9">
              <w:rPr>
                <w:rtl/>
                <w:lang w:eastAsia="ar-SA"/>
              </w:rPr>
              <w:t xml:space="preserve"> الطرف لإبلاغها بوقف إجراءات المتابعة. وستدرج المعلومات المطلوبة في قائمة المسائل السابقة لتقديم التقرير الدوري الساب</w:t>
            </w:r>
            <w:r w:rsidRPr="00CA1BF9">
              <w:rPr>
                <w:rFonts w:hint="cs"/>
                <w:rtl/>
                <w:lang w:eastAsia="ar-SA"/>
              </w:rPr>
              <w:t>ع</w:t>
            </w:r>
            <w:r w:rsidRPr="00CA1BF9">
              <w:rPr>
                <w:rtl/>
                <w:lang w:eastAsia="ar-SA"/>
              </w:rPr>
              <w:t xml:space="preserve"> لفنلندا.</w:t>
            </w:r>
          </w:p>
        </w:tc>
      </w:tr>
      <w:tr w:rsidR="00CA1BF9" w:rsidRPr="00CA1BF9" w:rsidTr="00AF6E92">
        <w:trPr>
          <w:trHeight w:val="240"/>
        </w:trPr>
        <w:tc>
          <w:tcPr>
            <w:tcW w:w="7371" w:type="dxa"/>
            <w:gridSpan w:val="2"/>
            <w:tcBorders>
              <w:top w:val="nil"/>
              <w:bottom w:val="nil"/>
            </w:tcBorders>
            <w:shd w:val="clear" w:color="auto" w:fill="auto"/>
          </w:tcPr>
          <w:p w:rsidR="00924978" w:rsidRPr="00CA1BF9" w:rsidRDefault="00924978" w:rsidP="00735F23">
            <w:pPr>
              <w:pStyle w:val="SingleTxtGA"/>
              <w:spacing w:before="240" w:line="320" w:lineRule="exact"/>
              <w:ind w:left="0" w:right="0"/>
              <w:rPr>
                <w:rtl/>
                <w:lang w:eastAsia="ar-SA"/>
              </w:rPr>
            </w:pPr>
            <w:r w:rsidRPr="00CA1BF9">
              <w:rPr>
                <w:b/>
                <w:bCs/>
                <w:rtl/>
                <w:lang w:eastAsia="ar-SA"/>
              </w:rPr>
              <w:t xml:space="preserve">التقرير الدوري المقبل: </w:t>
            </w:r>
            <w:r w:rsidRPr="00CA1BF9">
              <w:rPr>
                <w:rtl/>
                <w:lang w:eastAsia="ar-SA"/>
              </w:rPr>
              <w:t>26 تموز/يوليه 2019</w:t>
            </w:r>
          </w:p>
        </w:tc>
      </w:tr>
      <w:tr w:rsidR="00CA1BF9" w:rsidRPr="00CA1BF9" w:rsidTr="00AF6E92">
        <w:trPr>
          <w:trHeight w:hRule="exact" w:val="113"/>
        </w:trPr>
        <w:tc>
          <w:tcPr>
            <w:tcW w:w="7371" w:type="dxa"/>
            <w:gridSpan w:val="2"/>
            <w:tcBorders>
              <w:top w:val="nil"/>
              <w:bottom w:val="single" w:sz="12" w:space="0" w:color="auto"/>
            </w:tcBorders>
            <w:shd w:val="clear" w:color="auto" w:fill="auto"/>
          </w:tcPr>
          <w:p w:rsidR="00924978" w:rsidRPr="00CA1BF9" w:rsidRDefault="00924978" w:rsidP="001711C1">
            <w:pPr>
              <w:spacing w:before="40" w:after="40" w:line="320" w:lineRule="exact"/>
              <w:rPr>
                <w:b/>
                <w:lang w:val="en-GB"/>
              </w:rPr>
            </w:pPr>
          </w:p>
        </w:tc>
      </w:tr>
    </w:tbl>
    <w:p w:rsidR="0018064F" w:rsidRPr="00CA1BF9" w:rsidRDefault="0018064F" w:rsidP="0018064F">
      <w:pPr>
        <w:pStyle w:val="H1GA"/>
        <w:rPr>
          <w:rtl/>
          <w:lang w:bidi="ar-DZ"/>
        </w:rPr>
      </w:pPr>
      <w:r w:rsidRPr="00CA1BF9">
        <w:rPr>
          <w:rtl/>
        </w:rPr>
        <w:tab/>
      </w:r>
      <w:r w:rsidRPr="00CA1BF9">
        <w:rPr>
          <w:rtl/>
        </w:rPr>
        <w:tab/>
        <w:t>الدورة 110 (آذار/مارس 2014)</w:t>
      </w:r>
    </w:p>
    <w:tbl>
      <w:tblPr>
        <w:bidiVisual/>
        <w:tblW w:w="7370" w:type="dxa"/>
        <w:tblInd w:w="1134" w:type="dxa"/>
        <w:tblBorders>
          <w:top w:val="single" w:sz="4" w:space="0" w:color="auto"/>
          <w:bottom w:val="single" w:sz="12" w:space="0" w:color="auto"/>
        </w:tblBorders>
        <w:tblLayout w:type="fixed"/>
        <w:tblLook w:val="00A0" w:firstRow="1" w:lastRow="0" w:firstColumn="1" w:lastColumn="0" w:noHBand="0" w:noVBand="0"/>
      </w:tblPr>
      <w:tblGrid>
        <w:gridCol w:w="2693"/>
        <w:gridCol w:w="4677"/>
      </w:tblGrid>
      <w:tr w:rsidR="00CA1BF9" w:rsidRPr="00CA1BF9" w:rsidTr="00210EE8">
        <w:trPr>
          <w:trHeight w:val="240"/>
          <w:tblHeader/>
        </w:trPr>
        <w:tc>
          <w:tcPr>
            <w:tcW w:w="2693" w:type="dxa"/>
            <w:tcBorders>
              <w:top w:val="single" w:sz="4" w:space="0" w:color="auto"/>
              <w:bottom w:val="single" w:sz="12" w:space="0" w:color="auto"/>
            </w:tcBorders>
            <w:shd w:val="clear" w:color="auto" w:fill="auto"/>
            <w:vAlign w:val="bottom"/>
          </w:tcPr>
          <w:p w:rsidR="0018064F" w:rsidRPr="00CA1BF9" w:rsidRDefault="0018064F" w:rsidP="009B46D4">
            <w:pPr>
              <w:tabs>
                <w:tab w:val="left" w:pos="704"/>
              </w:tabs>
              <w:spacing w:before="40" w:after="40" w:line="320" w:lineRule="exact"/>
              <w:rPr>
                <w:i/>
                <w:iCs/>
                <w:szCs w:val="28"/>
                <w:rtl/>
                <w:lang w:val="en-GB"/>
              </w:rPr>
            </w:pPr>
            <w:r w:rsidRPr="00CA1BF9">
              <w:rPr>
                <w:i/>
                <w:iCs/>
                <w:szCs w:val="28"/>
                <w:rtl/>
                <w:lang w:val="en-GB"/>
              </w:rPr>
              <w:t>قيرغيزستان</w:t>
            </w:r>
          </w:p>
        </w:tc>
        <w:tc>
          <w:tcPr>
            <w:tcW w:w="4677" w:type="dxa"/>
            <w:tcBorders>
              <w:top w:val="single" w:sz="4" w:space="0" w:color="auto"/>
              <w:bottom w:val="single" w:sz="12" w:space="0" w:color="auto"/>
            </w:tcBorders>
            <w:shd w:val="clear" w:color="auto" w:fill="auto"/>
            <w:vAlign w:val="bottom"/>
          </w:tcPr>
          <w:p w:rsidR="0018064F" w:rsidRPr="00CA1BF9" w:rsidRDefault="0018064F" w:rsidP="009B46D4">
            <w:pPr>
              <w:tabs>
                <w:tab w:val="left" w:pos="704"/>
              </w:tabs>
              <w:spacing w:before="40" w:after="40" w:line="320" w:lineRule="exact"/>
              <w:rPr>
                <w:i/>
                <w:iCs/>
                <w:szCs w:val="28"/>
                <w:lang w:val="en-GB"/>
              </w:rPr>
            </w:pPr>
          </w:p>
        </w:tc>
      </w:tr>
      <w:tr w:rsidR="00CA1BF9" w:rsidRPr="00CA1BF9" w:rsidTr="00210EE8">
        <w:trPr>
          <w:trHeight w:val="240"/>
        </w:trPr>
        <w:tc>
          <w:tcPr>
            <w:tcW w:w="2693" w:type="dxa"/>
            <w:shd w:val="clear" w:color="auto" w:fill="auto"/>
          </w:tcPr>
          <w:p w:rsidR="0018064F" w:rsidRPr="00CA1BF9" w:rsidRDefault="0018064F" w:rsidP="009B46D4">
            <w:pPr>
              <w:tabs>
                <w:tab w:val="left" w:pos="704"/>
              </w:tabs>
              <w:spacing w:before="40" w:after="40" w:line="320" w:lineRule="exact"/>
              <w:rPr>
                <w:szCs w:val="28"/>
                <w:rtl/>
                <w:lang w:val="en-GB"/>
              </w:rPr>
            </w:pPr>
            <w:r w:rsidRPr="00CA1BF9">
              <w:rPr>
                <w:szCs w:val="28"/>
                <w:rtl/>
                <w:lang w:val="en-GB"/>
              </w:rPr>
              <w:t>الملاحظات الختامية:</w:t>
            </w:r>
          </w:p>
        </w:tc>
        <w:tc>
          <w:tcPr>
            <w:tcW w:w="4677" w:type="dxa"/>
            <w:shd w:val="clear" w:color="auto" w:fill="auto"/>
          </w:tcPr>
          <w:p w:rsidR="0018064F" w:rsidRPr="00CA1BF9" w:rsidRDefault="00F96FFF" w:rsidP="00CA1BF9">
            <w:pPr>
              <w:tabs>
                <w:tab w:val="left" w:pos="704"/>
              </w:tabs>
              <w:spacing w:before="40" w:after="40" w:line="320" w:lineRule="exact"/>
              <w:rPr>
                <w:szCs w:val="28"/>
                <w:rtl/>
                <w:lang w:val="en-GB"/>
              </w:rPr>
            </w:pPr>
            <w:hyperlink r:id="rId33" w:history="1">
              <w:r w:rsidR="0018064F" w:rsidRPr="00CA1BF9">
                <w:rPr>
                  <w:szCs w:val="28"/>
                </w:rPr>
                <w:t>CCPR/C/KGZ/CO/2</w:t>
              </w:r>
              <w:r w:rsidR="0018064F" w:rsidRPr="00CA1BF9">
                <w:rPr>
                  <w:szCs w:val="28"/>
                  <w:rtl/>
                  <w:lang w:val="en-GB"/>
                </w:rPr>
                <w:t>،</w:t>
              </w:r>
              <w:r w:rsidR="00CA1BF9" w:rsidRPr="00CA1BF9">
                <w:rPr>
                  <w:rFonts w:hint="cs"/>
                  <w:szCs w:val="28"/>
                  <w:rtl/>
                  <w:lang w:val="en-GB"/>
                </w:rPr>
                <w:t xml:space="preserve"> </w:t>
              </w:r>
              <w:r w:rsidR="0018064F" w:rsidRPr="00CA1BF9">
                <w:rPr>
                  <w:szCs w:val="28"/>
                  <w:rtl/>
                  <w:lang w:val="en-GB"/>
                </w:rPr>
                <w:t>25 آذار/مارس 2014</w:t>
              </w:r>
            </w:hyperlink>
          </w:p>
        </w:tc>
      </w:tr>
      <w:tr w:rsidR="00CA1BF9" w:rsidRPr="00CA1BF9" w:rsidTr="00210EE8">
        <w:trPr>
          <w:trHeight w:val="240"/>
        </w:trPr>
        <w:tc>
          <w:tcPr>
            <w:tcW w:w="2693" w:type="dxa"/>
            <w:shd w:val="clear" w:color="auto" w:fill="auto"/>
          </w:tcPr>
          <w:p w:rsidR="0018064F" w:rsidRPr="00CA1BF9" w:rsidRDefault="0018064F" w:rsidP="009B46D4">
            <w:pPr>
              <w:tabs>
                <w:tab w:val="left" w:pos="704"/>
              </w:tabs>
              <w:spacing w:before="40" w:after="40" w:line="320" w:lineRule="exact"/>
              <w:rPr>
                <w:szCs w:val="28"/>
                <w:rtl/>
                <w:lang w:val="en-GB"/>
              </w:rPr>
            </w:pPr>
            <w:r w:rsidRPr="00CA1BF9">
              <w:rPr>
                <w:szCs w:val="28"/>
                <w:rtl/>
                <w:lang w:val="en-GB"/>
              </w:rPr>
              <w:t>الفقرات موضوع المتابعة:</w:t>
            </w:r>
          </w:p>
        </w:tc>
        <w:tc>
          <w:tcPr>
            <w:tcW w:w="4677" w:type="dxa"/>
            <w:shd w:val="clear" w:color="auto" w:fill="auto"/>
          </w:tcPr>
          <w:p w:rsidR="0018064F" w:rsidRPr="00CA1BF9" w:rsidRDefault="0018064F" w:rsidP="009B46D4">
            <w:pPr>
              <w:tabs>
                <w:tab w:val="left" w:pos="704"/>
              </w:tabs>
              <w:spacing w:before="40" w:after="40" w:line="320" w:lineRule="exact"/>
              <w:rPr>
                <w:szCs w:val="28"/>
                <w:rtl/>
                <w:lang w:val="en-GB"/>
              </w:rPr>
            </w:pPr>
            <w:r w:rsidRPr="00CA1BF9">
              <w:rPr>
                <w:szCs w:val="28"/>
                <w:rtl/>
                <w:lang w:val="en-GB"/>
              </w:rPr>
              <w:t>14 و15 و24</w:t>
            </w:r>
          </w:p>
        </w:tc>
      </w:tr>
      <w:tr w:rsidR="00CA1BF9" w:rsidRPr="00CA1BF9" w:rsidTr="00210EE8">
        <w:trPr>
          <w:trHeight w:val="240"/>
        </w:trPr>
        <w:tc>
          <w:tcPr>
            <w:tcW w:w="2693" w:type="dxa"/>
            <w:shd w:val="clear" w:color="auto" w:fill="auto"/>
          </w:tcPr>
          <w:p w:rsidR="0018064F" w:rsidRPr="00CA1BF9" w:rsidRDefault="0018064F" w:rsidP="009B46D4">
            <w:pPr>
              <w:tabs>
                <w:tab w:val="left" w:pos="704"/>
              </w:tabs>
              <w:spacing w:before="40" w:after="40" w:line="320" w:lineRule="exact"/>
              <w:rPr>
                <w:szCs w:val="28"/>
                <w:rtl/>
                <w:lang w:val="en-GB"/>
              </w:rPr>
            </w:pPr>
            <w:r w:rsidRPr="00CA1BF9">
              <w:rPr>
                <w:szCs w:val="28"/>
                <w:rtl/>
                <w:lang w:val="en-GB"/>
              </w:rPr>
              <w:t>الرد الأول:</w:t>
            </w:r>
          </w:p>
        </w:tc>
        <w:tc>
          <w:tcPr>
            <w:tcW w:w="4677" w:type="dxa"/>
            <w:shd w:val="clear" w:color="auto" w:fill="auto"/>
          </w:tcPr>
          <w:p w:rsidR="0018064F" w:rsidRPr="00CA1BF9" w:rsidRDefault="00F96FFF" w:rsidP="00CA1BF9">
            <w:pPr>
              <w:tabs>
                <w:tab w:val="left" w:pos="704"/>
              </w:tabs>
              <w:spacing w:before="40" w:after="40" w:line="320" w:lineRule="exact"/>
              <w:rPr>
                <w:szCs w:val="28"/>
                <w:rtl/>
                <w:lang w:val="en-GB"/>
              </w:rPr>
            </w:pPr>
            <w:hyperlink r:id="rId34" w:history="1">
              <w:r w:rsidR="0018064F" w:rsidRPr="00CA1BF9">
                <w:rPr>
                  <w:szCs w:val="28"/>
                </w:rPr>
                <w:t>CCPR/C/KGZ/CO/2/Add.1</w:t>
              </w:r>
              <w:r w:rsidR="0018064F" w:rsidRPr="00CA1BF9">
                <w:rPr>
                  <w:szCs w:val="28"/>
                  <w:rtl/>
                  <w:lang w:val="en-GB"/>
                </w:rPr>
                <w:t>،</w:t>
              </w:r>
              <w:r w:rsidR="00CA1BF9" w:rsidRPr="00CA1BF9">
                <w:rPr>
                  <w:rFonts w:hint="cs"/>
                  <w:szCs w:val="28"/>
                  <w:rtl/>
                  <w:lang w:val="en-GB"/>
                </w:rPr>
                <w:t xml:space="preserve"> </w:t>
              </w:r>
              <w:r w:rsidR="0018064F" w:rsidRPr="00CA1BF9">
                <w:rPr>
                  <w:szCs w:val="28"/>
                  <w:rtl/>
                  <w:lang w:val="en-GB"/>
                </w:rPr>
                <w:t>31 تشرين الأول/أكتوبر 2016</w:t>
              </w:r>
            </w:hyperlink>
          </w:p>
        </w:tc>
      </w:tr>
      <w:tr w:rsidR="00CA1BF9" w:rsidRPr="00CA1BF9" w:rsidTr="00210EE8">
        <w:trPr>
          <w:trHeight w:val="240"/>
        </w:trPr>
        <w:tc>
          <w:tcPr>
            <w:tcW w:w="2693" w:type="dxa"/>
            <w:tcBorders>
              <w:bottom w:val="nil"/>
            </w:tcBorders>
            <w:shd w:val="clear" w:color="auto" w:fill="auto"/>
          </w:tcPr>
          <w:p w:rsidR="0018064F" w:rsidRPr="00CA1BF9" w:rsidRDefault="0018064F" w:rsidP="009B46D4">
            <w:pPr>
              <w:tabs>
                <w:tab w:val="left" w:pos="704"/>
              </w:tabs>
              <w:spacing w:before="40" w:after="40" w:line="320" w:lineRule="exact"/>
              <w:rPr>
                <w:szCs w:val="28"/>
                <w:rtl/>
                <w:lang w:val="en-GB"/>
              </w:rPr>
            </w:pPr>
            <w:r w:rsidRPr="00CA1BF9">
              <w:rPr>
                <w:szCs w:val="28"/>
                <w:rtl/>
                <w:lang w:val="en-GB"/>
              </w:rPr>
              <w:t>تقييم اللجنة:</w:t>
            </w:r>
          </w:p>
        </w:tc>
        <w:tc>
          <w:tcPr>
            <w:tcW w:w="4677" w:type="dxa"/>
            <w:tcBorders>
              <w:bottom w:val="nil"/>
            </w:tcBorders>
            <w:shd w:val="clear" w:color="auto" w:fill="auto"/>
          </w:tcPr>
          <w:p w:rsidR="0018064F" w:rsidRPr="00CA1BF9" w:rsidRDefault="0018064F" w:rsidP="009B46D4">
            <w:pPr>
              <w:tabs>
                <w:tab w:val="left" w:pos="704"/>
              </w:tabs>
              <w:spacing w:before="40" w:after="40" w:line="320" w:lineRule="exact"/>
              <w:rPr>
                <w:szCs w:val="28"/>
                <w:rtl/>
                <w:lang w:val="en-GB"/>
              </w:rPr>
            </w:pPr>
            <w:r w:rsidRPr="00CA1BF9">
              <w:rPr>
                <w:szCs w:val="28"/>
                <w:rtl/>
                <w:lang w:val="en-GB"/>
              </w:rPr>
              <w:t xml:space="preserve">يلزم تقديم معلومات إضافية عن الفقرات 14 </w:t>
            </w:r>
            <w:r w:rsidRPr="00CA1BF9">
              <w:rPr>
                <w:b/>
                <w:bCs/>
                <w:szCs w:val="28"/>
                <w:rtl/>
                <w:lang w:val="en-GB"/>
              </w:rPr>
              <w:t>[باء][باء]</w:t>
            </w:r>
            <w:r w:rsidRPr="00CA1BF9">
              <w:rPr>
                <w:szCs w:val="28"/>
                <w:rtl/>
                <w:lang w:val="en-GB"/>
              </w:rPr>
              <w:t>، و15</w:t>
            </w:r>
            <w:r w:rsidR="009737B2" w:rsidRPr="00CA1BF9">
              <w:rPr>
                <w:rFonts w:hint="cs"/>
                <w:szCs w:val="28"/>
                <w:rtl/>
                <w:lang w:val="en-GB"/>
              </w:rPr>
              <w:t xml:space="preserve"> </w:t>
            </w:r>
            <w:r w:rsidRPr="00CA1BF9">
              <w:rPr>
                <w:b/>
                <w:bCs/>
                <w:szCs w:val="28"/>
                <w:rtl/>
                <w:lang w:val="en-GB"/>
              </w:rPr>
              <w:t>[جيم][باء][باء]</w:t>
            </w:r>
            <w:r w:rsidRPr="00CA1BF9">
              <w:rPr>
                <w:szCs w:val="28"/>
                <w:rtl/>
                <w:lang w:val="en-GB"/>
              </w:rPr>
              <w:t>، و24</w:t>
            </w:r>
            <w:r w:rsidR="009737B2" w:rsidRPr="00CA1BF9">
              <w:rPr>
                <w:rFonts w:hint="cs"/>
                <w:szCs w:val="28"/>
                <w:rtl/>
                <w:lang w:val="en-GB"/>
              </w:rPr>
              <w:t xml:space="preserve"> </w:t>
            </w:r>
            <w:r w:rsidRPr="00CA1BF9">
              <w:rPr>
                <w:b/>
                <w:bCs/>
                <w:szCs w:val="28"/>
                <w:rtl/>
                <w:lang w:val="en-GB"/>
              </w:rPr>
              <w:t>[جيم]</w:t>
            </w:r>
          </w:p>
        </w:tc>
      </w:tr>
      <w:tr w:rsidR="00CA1BF9" w:rsidRPr="00CA1BF9" w:rsidTr="00210EE8">
        <w:trPr>
          <w:trHeight w:val="1701"/>
        </w:trPr>
        <w:tc>
          <w:tcPr>
            <w:tcW w:w="7370" w:type="dxa"/>
            <w:gridSpan w:val="2"/>
            <w:tcBorders>
              <w:top w:val="nil"/>
              <w:bottom w:val="nil"/>
            </w:tcBorders>
            <w:shd w:val="clear" w:color="auto" w:fill="auto"/>
          </w:tcPr>
          <w:p w:rsidR="0018064F" w:rsidRPr="00CA1BF9" w:rsidRDefault="0018064F" w:rsidP="00735F23">
            <w:pPr>
              <w:tabs>
                <w:tab w:val="left" w:pos="704"/>
              </w:tabs>
              <w:spacing w:before="240" w:after="120" w:line="320" w:lineRule="exact"/>
              <w:rPr>
                <w:b/>
                <w:bCs/>
                <w:szCs w:val="28"/>
                <w:rtl/>
                <w:lang w:val="en-GB"/>
              </w:rPr>
            </w:pPr>
            <w:r w:rsidRPr="00CA1BF9">
              <w:rPr>
                <w:b/>
                <w:bCs/>
                <w:szCs w:val="28"/>
                <w:rtl/>
                <w:lang w:val="en-GB"/>
              </w:rPr>
              <w:t>الفقرة ١٤: العنف الإثني</w:t>
            </w:r>
          </w:p>
          <w:p w:rsidR="0018064F" w:rsidRPr="00CA1BF9" w:rsidRDefault="0018064F" w:rsidP="009B46D4">
            <w:pPr>
              <w:tabs>
                <w:tab w:val="left" w:pos="704"/>
              </w:tabs>
              <w:spacing w:before="40" w:after="40" w:line="320" w:lineRule="exact"/>
              <w:rPr>
                <w:b/>
                <w:bCs/>
                <w:szCs w:val="28"/>
                <w:rtl/>
                <w:lang w:val="en-GB"/>
              </w:rPr>
            </w:pPr>
            <w:r w:rsidRPr="00CA1BF9">
              <w:rPr>
                <w:b/>
                <w:bCs/>
                <w:szCs w:val="28"/>
                <w:rtl/>
                <w:lang w:val="en-GB"/>
              </w:rPr>
              <w:t xml:space="preserve">ينبغي للدولة الطرف أن تتخذ تدابير فعالة لضمان التحقيق الكامل والمحايد في جميع ما زُعِم من انتهاكات لحقوق الإنسان لها صلة بالنزاع الإثني لعام 2010 وملاحقة المسؤولين عنها وتعويض الضحايا دون أي تمييز على أساس الانتماء الإثني. وينبغي للدولة الطرف أن تعزز بشكل عاجل جهودها لمعالجة الأسباب الجذرية لمعوقات التعايش السلمي بين الجماعات الإثنية المختلفة على أراضيها ولتعزيز التسامح الإثني والثقة المتبادلة. </w:t>
            </w:r>
          </w:p>
          <w:p w:rsidR="0018064F" w:rsidRPr="00CA1BF9" w:rsidRDefault="0018064F" w:rsidP="00EA03CC">
            <w:pPr>
              <w:tabs>
                <w:tab w:val="left" w:pos="704"/>
              </w:tabs>
              <w:spacing w:before="240" w:after="120" w:line="320" w:lineRule="exact"/>
              <w:rPr>
                <w:b/>
                <w:bCs/>
                <w:szCs w:val="28"/>
                <w:rtl/>
                <w:lang w:val="en-GB"/>
              </w:rPr>
            </w:pPr>
            <w:r w:rsidRPr="00CA1BF9">
              <w:rPr>
                <w:b/>
                <w:bCs/>
                <w:szCs w:val="28"/>
                <w:rtl/>
                <w:lang w:val="en-GB"/>
              </w:rPr>
              <w:t xml:space="preserve">موجز رد الدولة الطرف </w:t>
            </w:r>
          </w:p>
          <w:p w:rsidR="0018064F" w:rsidRPr="00CA1BF9" w:rsidRDefault="0018064F" w:rsidP="00EA03CC">
            <w:pPr>
              <w:tabs>
                <w:tab w:val="left" w:pos="704"/>
              </w:tabs>
              <w:spacing w:before="40" w:after="120" w:line="320" w:lineRule="exact"/>
              <w:rPr>
                <w:szCs w:val="28"/>
                <w:rtl/>
                <w:lang w:val="en-GB"/>
              </w:rPr>
            </w:pPr>
            <w:r w:rsidRPr="00CA1BF9">
              <w:rPr>
                <w:szCs w:val="28"/>
                <w:rtl/>
                <w:lang w:val="en-GB"/>
              </w:rPr>
              <w:t>نظرت سلطات الادعاء في جميع ادعاءات ارتكاب انتهاكات تشمل أفعال تعذيب وسوء معاملة في سياق أحداث حزيران/يونيه</w:t>
            </w:r>
            <w:r w:rsidR="00EA03CC">
              <w:rPr>
                <w:rFonts w:hint="cs"/>
                <w:szCs w:val="28"/>
                <w:rtl/>
                <w:lang w:val="en-GB"/>
              </w:rPr>
              <w:t xml:space="preserve"> </w:t>
            </w:r>
            <w:r w:rsidRPr="00CA1BF9">
              <w:rPr>
                <w:szCs w:val="28"/>
                <w:rtl/>
                <w:lang w:val="en-GB"/>
              </w:rPr>
              <w:t>٢٠١٠، وسُجلت 16 شكوى تعذيب. ورفعت دعاوى جنائية في خمس قضايا، ورُفضت الشكاوى المتبقية، وعددها 11 شكوى. ورفعت قضيتان جنائيتان فيما يتصل بالهجمات التي استهدفت محاميي الدفاع عن الأشخاص المتهمين بارتكاب أعمال شغب. وسارت إجراءات المحاكمة في امتثال تام للقانون ومن دون أي تمييز على أساس الانتماء الإثني.</w:t>
            </w:r>
          </w:p>
          <w:p w:rsidR="0018064F" w:rsidRPr="00CA1BF9" w:rsidRDefault="0018064F" w:rsidP="00D42DD6">
            <w:pPr>
              <w:tabs>
                <w:tab w:val="left" w:pos="704"/>
              </w:tabs>
              <w:spacing w:before="40" w:after="120" w:line="320" w:lineRule="exact"/>
              <w:rPr>
                <w:szCs w:val="28"/>
                <w:rtl/>
                <w:lang w:val="en-GB"/>
              </w:rPr>
            </w:pPr>
            <w:r w:rsidRPr="00CA1BF9">
              <w:rPr>
                <w:szCs w:val="28"/>
                <w:rtl/>
                <w:lang w:val="en-GB"/>
              </w:rPr>
              <w:t>ونظمت فعاليات وقائية وأنشطة توعية لمنع نشوب نزاعات إثنية ونزاعات أخرى ومكافحتها. وفي عام</w:t>
            </w:r>
            <w:r w:rsidR="00D42DD6">
              <w:rPr>
                <w:rFonts w:hint="cs"/>
                <w:szCs w:val="28"/>
                <w:rtl/>
                <w:lang w:val="en-GB"/>
              </w:rPr>
              <w:t> </w:t>
            </w:r>
            <w:r w:rsidRPr="00CA1BF9">
              <w:rPr>
                <w:szCs w:val="28"/>
                <w:rtl/>
                <w:lang w:val="en-GB"/>
              </w:rPr>
              <w:t>2016، اتُخذ ما مجموعه 603 مبادرات وقائية.</w:t>
            </w:r>
          </w:p>
          <w:p w:rsidR="0018064F" w:rsidRPr="00CA1BF9" w:rsidRDefault="0018064F" w:rsidP="00735F23">
            <w:pPr>
              <w:tabs>
                <w:tab w:val="left" w:pos="704"/>
              </w:tabs>
              <w:spacing w:before="240" w:after="120" w:line="320" w:lineRule="exact"/>
              <w:rPr>
                <w:b/>
                <w:bCs/>
                <w:szCs w:val="28"/>
                <w:rtl/>
                <w:lang w:val="en-GB"/>
              </w:rPr>
            </w:pPr>
            <w:r w:rsidRPr="00CA1BF9">
              <w:rPr>
                <w:b/>
                <w:bCs/>
                <w:szCs w:val="28"/>
                <w:rtl/>
                <w:lang w:val="en-GB"/>
              </w:rPr>
              <w:t>تقييم اللجنة</w:t>
            </w:r>
          </w:p>
          <w:p w:rsidR="0018064F" w:rsidRPr="00CA1BF9" w:rsidRDefault="0018064F" w:rsidP="004612C6">
            <w:pPr>
              <w:tabs>
                <w:tab w:val="left" w:pos="704"/>
              </w:tabs>
              <w:spacing w:before="40" w:after="40" w:line="320" w:lineRule="exact"/>
              <w:rPr>
                <w:szCs w:val="28"/>
                <w:rtl/>
                <w:lang w:val="en-GB"/>
              </w:rPr>
            </w:pPr>
            <w:r w:rsidRPr="00CA1BF9">
              <w:rPr>
                <w:b/>
                <w:bCs/>
                <w:szCs w:val="28"/>
                <w:rtl/>
                <w:lang w:val="en-GB"/>
              </w:rPr>
              <w:t>[باء]</w:t>
            </w:r>
            <w:r w:rsidR="00BA623F" w:rsidRPr="00CA1BF9">
              <w:rPr>
                <w:szCs w:val="28"/>
                <w:rtl/>
                <w:lang w:val="en-GB"/>
              </w:rPr>
              <w:tab/>
            </w:r>
            <w:r w:rsidRPr="00CA1BF9">
              <w:rPr>
                <w:szCs w:val="28"/>
                <w:rtl/>
                <w:lang w:val="en-GB"/>
              </w:rPr>
              <w:t>تحيط اللجنة علما</w:t>
            </w:r>
            <w:r w:rsidR="00D42DD6">
              <w:rPr>
                <w:rFonts w:hint="cs"/>
                <w:szCs w:val="28"/>
                <w:rtl/>
                <w:lang w:val="en-GB"/>
              </w:rPr>
              <w:t>ً</w:t>
            </w:r>
            <w:r w:rsidRPr="00CA1BF9">
              <w:rPr>
                <w:szCs w:val="28"/>
                <w:rtl/>
                <w:lang w:val="en-GB"/>
              </w:rPr>
              <w:t xml:space="preserve"> بالمعلومات المقدمة، ولكنها تطلب موافاتها بمعلومات إضافية ومحددة عما يلي: (أ) نتائج الدعاوى الجنائية الخمس التي رفعت في أفعال التعذيب والدعوتين الجنائ</w:t>
            </w:r>
            <w:r w:rsidR="00997EA3">
              <w:rPr>
                <w:rFonts w:hint="cs"/>
                <w:szCs w:val="28"/>
                <w:rtl/>
                <w:lang w:val="en-GB"/>
              </w:rPr>
              <w:t>ي</w:t>
            </w:r>
            <w:r w:rsidRPr="00CA1BF9">
              <w:rPr>
                <w:szCs w:val="28"/>
                <w:rtl/>
                <w:lang w:val="en-GB"/>
              </w:rPr>
              <w:t>تين اللتين رفعتا في الهجمات التي استهدفت المحامين؛ و(ب) التدابير المتخذة، منذ اعتماد الملاحظات الختامية، لإجراء تحقيقات شاملة ونزيهة في جميع ادعاءات التعذيب وسوء المعاملة والانتهاكات الجسيمة لمعايير المحاكمة العادلة، بما فيها الهجمات التي استهدفت المحامين الذين يدافعون عن الأوزبك وحالات التمييز في الوصول إلى العدالة على أساس الانتماء الإثني التي ارتكبت في سياق النزاع الإثني الذي نشب في عام</w:t>
            </w:r>
            <w:r w:rsidR="004612C6">
              <w:rPr>
                <w:rFonts w:hint="cs"/>
                <w:szCs w:val="28"/>
                <w:rtl/>
                <w:lang w:val="en-GB"/>
              </w:rPr>
              <w:t> </w:t>
            </w:r>
            <w:r w:rsidRPr="00CA1BF9">
              <w:rPr>
                <w:szCs w:val="28"/>
                <w:rtl/>
                <w:lang w:val="en-GB"/>
              </w:rPr>
              <w:t>2010، ومقاضاة المسؤولين عن هذه الانتهاكات وتعويض الضحايا دون أي تمييز على أساس الانتماء الإثني؛ و(ج) عدد التحقيقات والمحاكمات التي جرت وأحكام الإدانة التي صدرت في حق مرتكبي الانتهاكات المشار إليها أعلاه. وتكرر اللجنة تأكيد توصيتها.</w:t>
            </w:r>
          </w:p>
          <w:p w:rsidR="0018064F" w:rsidRPr="00CA1BF9" w:rsidRDefault="00BA623F" w:rsidP="009B46D4">
            <w:pPr>
              <w:tabs>
                <w:tab w:val="left" w:pos="704"/>
              </w:tabs>
              <w:spacing w:before="40" w:after="40" w:line="320" w:lineRule="exact"/>
              <w:rPr>
                <w:szCs w:val="28"/>
                <w:rtl/>
                <w:lang w:val="en-GB"/>
              </w:rPr>
            </w:pPr>
            <w:r w:rsidRPr="00CA1BF9">
              <w:rPr>
                <w:b/>
                <w:bCs/>
                <w:szCs w:val="28"/>
                <w:rtl/>
                <w:lang w:val="en-GB"/>
              </w:rPr>
              <w:t>[باء]</w:t>
            </w:r>
            <w:r w:rsidRPr="00CA1BF9">
              <w:rPr>
                <w:b/>
                <w:bCs/>
                <w:szCs w:val="28"/>
                <w:rtl/>
                <w:lang w:val="en-GB"/>
              </w:rPr>
              <w:tab/>
            </w:r>
            <w:r w:rsidR="0018064F" w:rsidRPr="00CA1BF9">
              <w:rPr>
                <w:szCs w:val="28"/>
                <w:rtl/>
                <w:lang w:val="en-GB"/>
              </w:rPr>
              <w:t>تلاحظ اللجنة الجهود المبذولة لمنع نشوب نزاعات إثنية، ولكنها تطلب موافاتها بمعلومات إضافية عن مضمون المبادرات الوقائية وأي من التدابير الأخرى المتخذة في سبيل معالجة الأسباب الجذرية للتعصب الإثني وتعزيز التعايش السلمي بين مختلف الجماعات الإثنية، وعن أثر هذه التدابير. وتكرر اللجنة تأكيد توصيتها.</w:t>
            </w:r>
          </w:p>
          <w:p w:rsidR="0018064F" w:rsidRPr="00CA1BF9" w:rsidRDefault="0018064F" w:rsidP="00735F23">
            <w:pPr>
              <w:tabs>
                <w:tab w:val="left" w:pos="704"/>
              </w:tabs>
              <w:spacing w:before="240" w:after="120" w:line="320" w:lineRule="exact"/>
              <w:rPr>
                <w:b/>
                <w:bCs/>
                <w:szCs w:val="28"/>
                <w:rtl/>
                <w:lang w:val="en-GB"/>
              </w:rPr>
            </w:pPr>
            <w:r w:rsidRPr="00CA1BF9">
              <w:rPr>
                <w:b/>
                <w:bCs/>
                <w:szCs w:val="28"/>
                <w:rtl/>
                <w:lang w:val="en-GB"/>
              </w:rPr>
              <w:t>الفقرة 15: التعذيب وسوء المعاملة</w:t>
            </w:r>
          </w:p>
          <w:p w:rsidR="0018064F" w:rsidRDefault="0018064F" w:rsidP="009B46D4">
            <w:pPr>
              <w:tabs>
                <w:tab w:val="left" w:pos="704"/>
              </w:tabs>
              <w:spacing w:before="40" w:after="40" w:line="320" w:lineRule="exact"/>
              <w:rPr>
                <w:b/>
                <w:bCs/>
                <w:szCs w:val="28"/>
                <w:rtl/>
                <w:lang w:val="en-GB"/>
              </w:rPr>
            </w:pPr>
            <w:r w:rsidRPr="00CA1BF9">
              <w:rPr>
                <w:b/>
                <w:bCs/>
                <w:szCs w:val="28"/>
                <w:rtl/>
                <w:lang w:val="en-GB"/>
              </w:rPr>
              <w:t xml:space="preserve">ينبغي للدولة الطرف أن تعزز على وجه السرعة جهودها الرامية إلى اتخاذ تدابير لمنع أفعال التعذيب وإساءة المعاملة وضمان التحقيق الفوري والمحايد في الشكاوى المتعلقة بالتعذيب أو إساءة المعاملة، بما في ذلك قضية أزيمجان أسخاروف؛ وأن تُقيم دعاوى جنائية بحق الجناة؛ وأن تفرض عقوبات مناسبة على المدانين وتقدم تعويضات للضحايا. وينبغي للدولة الطرف أن تتخذ تدابير لكفالة ألاّ يُسمَح بأن تُستعمَل في المحاكم أي أدلة منتزعة بالتعذيب. كما ينبغي للدولة الطرف أن تسرِّع عملية مباشرة المركز الوطني لمنع التعذيب لعمله بتزويده بالموارد اللازمة لتمكينه من أداء مهمته باستقلالية وفعالية. </w:t>
            </w:r>
          </w:p>
          <w:p w:rsidR="0018064F" w:rsidRPr="00CA1BF9" w:rsidRDefault="0018064F" w:rsidP="00735F23">
            <w:pPr>
              <w:tabs>
                <w:tab w:val="left" w:pos="704"/>
              </w:tabs>
              <w:spacing w:before="240" w:after="120" w:line="320" w:lineRule="exact"/>
              <w:rPr>
                <w:b/>
                <w:bCs/>
                <w:szCs w:val="28"/>
                <w:rtl/>
                <w:lang w:val="en-GB"/>
              </w:rPr>
            </w:pPr>
            <w:r w:rsidRPr="00CA1BF9">
              <w:rPr>
                <w:b/>
                <w:bCs/>
                <w:szCs w:val="28"/>
                <w:rtl/>
                <w:lang w:val="en-GB"/>
              </w:rPr>
              <w:t xml:space="preserve">موجز رد الدولة الطرف </w:t>
            </w:r>
          </w:p>
          <w:p w:rsidR="0018064F" w:rsidRPr="00CA1BF9" w:rsidRDefault="0018064F" w:rsidP="009B46D4">
            <w:pPr>
              <w:tabs>
                <w:tab w:val="left" w:pos="704"/>
              </w:tabs>
              <w:spacing w:before="40" w:after="40" w:line="320" w:lineRule="exact"/>
              <w:rPr>
                <w:szCs w:val="28"/>
                <w:rtl/>
                <w:lang w:val="en-GB"/>
              </w:rPr>
            </w:pPr>
            <w:r w:rsidRPr="00CA1BF9">
              <w:rPr>
                <w:szCs w:val="28"/>
                <w:rtl/>
                <w:lang w:val="en-GB"/>
              </w:rPr>
              <w:t xml:space="preserve">مبدأ عدم جواز التعذيب وغيره من ضروب المعاملة أو العقوبة القاسية أو اللاإنسانية أو المهينة مكرَّس في المادة 22 من الدستور. </w:t>
            </w:r>
          </w:p>
          <w:p w:rsidR="0018064F" w:rsidRPr="00CA1BF9" w:rsidRDefault="0018064F" w:rsidP="009B46D4">
            <w:pPr>
              <w:tabs>
                <w:tab w:val="left" w:pos="704"/>
              </w:tabs>
              <w:spacing w:before="40" w:after="40" w:line="320" w:lineRule="exact"/>
              <w:rPr>
                <w:szCs w:val="28"/>
                <w:rtl/>
                <w:lang w:val="en-GB"/>
              </w:rPr>
            </w:pPr>
            <w:r w:rsidRPr="00CA1BF9">
              <w:rPr>
                <w:szCs w:val="28"/>
                <w:rtl/>
                <w:lang w:val="en-GB"/>
              </w:rPr>
              <w:t>وفي ١٢ تموز/يوليه ٢٠١٦، أحالت المحكمة العليا القضية الجنائية المرفوعة ضد السيد أسخاروف لاستئنافها مرة أخرى كفالةً لإجراء تحقيق شامل وكامل وموضوعي في جميع وقائعها كما عُرضت في آراء اللجنة بشأن البلاغ رقم 2231/2012. وما زالت القضية معروضة على محكمة محافظة تشوي.</w:t>
            </w:r>
          </w:p>
          <w:p w:rsidR="0018064F" w:rsidRPr="00CA1BF9" w:rsidRDefault="0018064F" w:rsidP="009B46D4">
            <w:pPr>
              <w:tabs>
                <w:tab w:val="left" w:pos="704"/>
              </w:tabs>
              <w:spacing w:before="40" w:after="40" w:line="320" w:lineRule="exact"/>
              <w:rPr>
                <w:szCs w:val="28"/>
                <w:rtl/>
                <w:lang w:val="en-GB"/>
              </w:rPr>
            </w:pPr>
            <w:r w:rsidRPr="00CA1BF9">
              <w:rPr>
                <w:szCs w:val="28"/>
                <w:rtl/>
                <w:lang w:val="en-GB"/>
              </w:rPr>
              <w:t>وتنص الفقرة 4 من المادة ٢٦ من الدستور على أنه لا يجوز الاستناد إلى أي دليل يُحصل عليه بأسلوب مخالف للقانون في توجيه أي تهمة أو إصدار أي حكم قضائي.</w:t>
            </w:r>
          </w:p>
          <w:p w:rsidR="0018064F" w:rsidRPr="00CA1BF9" w:rsidRDefault="0018064F" w:rsidP="009B46D4">
            <w:pPr>
              <w:tabs>
                <w:tab w:val="left" w:pos="704"/>
              </w:tabs>
              <w:spacing w:before="40" w:after="40" w:line="320" w:lineRule="exact"/>
              <w:rPr>
                <w:szCs w:val="28"/>
                <w:rtl/>
                <w:lang w:val="en-GB"/>
              </w:rPr>
            </w:pPr>
            <w:r w:rsidRPr="00CA1BF9">
              <w:rPr>
                <w:szCs w:val="28"/>
                <w:rtl/>
                <w:lang w:val="en-GB"/>
              </w:rPr>
              <w:t xml:space="preserve">وتكرر الدولة الطرف تأكيد المعلومات الواردة في ردودها على قائمة المسائل (انظر </w:t>
            </w:r>
            <w:r w:rsidRPr="00CA1BF9">
              <w:rPr>
                <w:szCs w:val="28"/>
                <w:lang w:val="en-GB"/>
              </w:rPr>
              <w:t>CCPR/C/KGZ/Q/2/Add.1</w:t>
            </w:r>
            <w:r w:rsidRPr="00CA1BF9">
              <w:rPr>
                <w:szCs w:val="28"/>
                <w:rtl/>
                <w:lang w:val="en-GB"/>
              </w:rPr>
              <w:t xml:space="preserve">، الفقرة 107) المتعلقة بإنشاء المركز الوطني لمنع التعذيب وبالأهداف المنشودة منه، وتضيف أن المركز يحصل على تمويل ثابت منذ عام ٢٠١٥ وأنه لم يصادف أي مشكلة فيما يخص استقلاليته وحصوله على التمويل في الوقت المناسب. </w:t>
            </w:r>
          </w:p>
          <w:p w:rsidR="0018064F" w:rsidRPr="00CA1BF9" w:rsidRDefault="0018064F" w:rsidP="009B46D4">
            <w:pPr>
              <w:tabs>
                <w:tab w:val="left" w:pos="704"/>
              </w:tabs>
              <w:spacing w:before="40" w:after="40" w:line="320" w:lineRule="exact"/>
              <w:rPr>
                <w:szCs w:val="28"/>
                <w:rtl/>
                <w:lang w:val="en-GB"/>
              </w:rPr>
            </w:pPr>
            <w:r w:rsidRPr="00CA1BF9">
              <w:rPr>
                <w:szCs w:val="28"/>
                <w:rtl/>
                <w:lang w:val="en-GB"/>
              </w:rPr>
              <w:t>وقد أُقرت في 23 تشرين الأول/أكتوبر 2014 خطة عمل لمناهضة التعذيب وغيره من ضروب المعاملة أو العقوبة القاسية أو اللاإنسانية أو المهينة تشمل تدابير تهدف إلى تحسين الإطار القانوني والتنظيمي وإلى الاضطلاع بأنشطة توعية.</w:t>
            </w:r>
          </w:p>
          <w:p w:rsidR="0018064F" w:rsidRPr="00CA1BF9" w:rsidRDefault="0018064F" w:rsidP="00735F23">
            <w:pPr>
              <w:tabs>
                <w:tab w:val="left" w:pos="704"/>
              </w:tabs>
              <w:spacing w:before="240" w:after="120" w:line="320" w:lineRule="exact"/>
              <w:rPr>
                <w:b/>
                <w:bCs/>
                <w:szCs w:val="28"/>
                <w:rtl/>
                <w:lang w:val="en-GB"/>
              </w:rPr>
            </w:pPr>
            <w:r w:rsidRPr="00CA1BF9">
              <w:rPr>
                <w:b/>
                <w:bCs/>
                <w:szCs w:val="28"/>
                <w:rtl/>
                <w:lang w:val="en-GB"/>
              </w:rPr>
              <w:t>تقييم اللجنة</w:t>
            </w:r>
          </w:p>
          <w:p w:rsidR="0018064F" w:rsidRPr="00CA1BF9" w:rsidRDefault="0018064F" w:rsidP="00B4235C">
            <w:pPr>
              <w:tabs>
                <w:tab w:val="left" w:pos="704"/>
              </w:tabs>
              <w:spacing w:before="40" w:after="40" w:line="320" w:lineRule="exact"/>
              <w:rPr>
                <w:szCs w:val="28"/>
                <w:rtl/>
                <w:lang w:val="en-GB"/>
              </w:rPr>
            </w:pPr>
            <w:r w:rsidRPr="00CA1BF9">
              <w:rPr>
                <w:b/>
                <w:bCs/>
                <w:szCs w:val="28"/>
                <w:rtl/>
                <w:lang w:val="en-GB"/>
              </w:rPr>
              <w:t>[جيم]</w:t>
            </w:r>
            <w:r w:rsidR="00BA623F" w:rsidRPr="00CA1BF9">
              <w:rPr>
                <w:szCs w:val="28"/>
                <w:rtl/>
                <w:lang w:val="en-GB"/>
              </w:rPr>
              <w:tab/>
            </w:r>
            <w:r w:rsidRPr="00CA1BF9">
              <w:rPr>
                <w:szCs w:val="28"/>
                <w:rtl/>
                <w:lang w:val="en-GB"/>
              </w:rPr>
              <w:t>تحيط اللجنة علما</w:t>
            </w:r>
            <w:r w:rsidR="00D42DD6">
              <w:rPr>
                <w:rFonts w:hint="cs"/>
                <w:szCs w:val="28"/>
                <w:rtl/>
                <w:lang w:val="en-GB"/>
              </w:rPr>
              <w:t>ً</w:t>
            </w:r>
            <w:r w:rsidRPr="00CA1BF9">
              <w:rPr>
                <w:szCs w:val="28"/>
                <w:rtl/>
                <w:lang w:val="en-GB"/>
              </w:rPr>
              <w:t xml:space="preserve"> بالمعلومات العامة التي قدمتها الدولة الطرف، ولكنها تطلب موافاتها بمعلومات محددة عن التدابير المتخذة منذ اعتماد الملاحظات الختامية والرامية إلى ما يلي: (أ) مناهضة التعذيب وسوء المعاملة، بما في ذلك في إطار خطة العمل المعتمدة في ٢٣ تشرين الأول/</w:t>
            </w:r>
            <w:r w:rsidR="00B4235C">
              <w:rPr>
                <w:rFonts w:hint="cs"/>
                <w:szCs w:val="28"/>
                <w:rtl/>
                <w:lang w:val="en-GB"/>
              </w:rPr>
              <w:t xml:space="preserve"> </w:t>
            </w:r>
            <w:r w:rsidRPr="00CA1BF9">
              <w:rPr>
                <w:szCs w:val="28"/>
                <w:rtl/>
                <w:lang w:val="en-GB"/>
              </w:rPr>
              <w:t>أكتوبر</w:t>
            </w:r>
            <w:r w:rsidR="00B4235C">
              <w:rPr>
                <w:rFonts w:hint="cs"/>
                <w:szCs w:val="28"/>
                <w:rtl/>
                <w:lang w:val="en-GB"/>
              </w:rPr>
              <w:t> </w:t>
            </w:r>
            <w:r w:rsidRPr="00CA1BF9">
              <w:rPr>
                <w:szCs w:val="28"/>
                <w:rtl/>
                <w:lang w:val="en-GB"/>
              </w:rPr>
              <w:t>٢٠١٤، مع موافاتها بمعلومات عن تأثير تلك</w:t>
            </w:r>
            <w:r w:rsidR="003008D1" w:rsidRPr="00CA1BF9">
              <w:rPr>
                <w:szCs w:val="28"/>
                <w:rtl/>
                <w:lang w:val="en-GB"/>
              </w:rPr>
              <w:t xml:space="preserve"> </w:t>
            </w:r>
            <w:r w:rsidRPr="00CA1BF9">
              <w:rPr>
                <w:szCs w:val="28"/>
                <w:rtl/>
                <w:lang w:val="en-GB"/>
              </w:rPr>
              <w:t>التدابير؛ (ب) وضمان إجراء تحقيقات فورية ونزيهة في جميع شكاوى التعذيب وسوء المعاملة، ومقاضاة الجناة وفرض العقوبات المناسبة على من تثبت إدانتهم، وتعويض الضحايا (مع تقديم الإحصاءات ذات الصلة)؛ و(ج) كفالة ألا تقبل المحاكم في ممارساتها أي دليل ينتزع تحت التعذيب. وتكرر اللجنة تأكيد توصيتها.</w:t>
            </w:r>
          </w:p>
          <w:p w:rsidR="00210EE8" w:rsidRDefault="00210EE8" w:rsidP="009B46D4">
            <w:pPr>
              <w:tabs>
                <w:tab w:val="left" w:pos="704"/>
              </w:tabs>
              <w:spacing w:before="40" w:after="40" w:line="320" w:lineRule="exact"/>
              <w:rPr>
                <w:b/>
                <w:bCs/>
                <w:szCs w:val="28"/>
                <w:rtl/>
                <w:lang w:val="en-GB"/>
              </w:rPr>
            </w:pPr>
          </w:p>
          <w:p w:rsidR="0018064F" w:rsidRPr="00CA1BF9" w:rsidRDefault="0018064F" w:rsidP="009B46D4">
            <w:pPr>
              <w:tabs>
                <w:tab w:val="left" w:pos="704"/>
              </w:tabs>
              <w:spacing w:before="40" w:after="40" w:line="320" w:lineRule="exact"/>
              <w:rPr>
                <w:szCs w:val="28"/>
                <w:rtl/>
                <w:lang w:val="en-GB"/>
              </w:rPr>
            </w:pPr>
            <w:r w:rsidRPr="00CA1BF9">
              <w:rPr>
                <w:b/>
                <w:bCs/>
                <w:szCs w:val="28"/>
                <w:rtl/>
                <w:lang w:val="en-GB"/>
              </w:rPr>
              <w:t>[باء]</w:t>
            </w:r>
            <w:r w:rsidR="00BA623F" w:rsidRPr="00CA1BF9">
              <w:rPr>
                <w:szCs w:val="28"/>
                <w:rtl/>
                <w:lang w:val="en-GB"/>
              </w:rPr>
              <w:tab/>
            </w:r>
            <w:r w:rsidRPr="00CA1BF9">
              <w:rPr>
                <w:szCs w:val="28"/>
                <w:rtl/>
                <w:lang w:val="en-GB"/>
              </w:rPr>
              <w:t>تلاحظ اللجنة أن المركز الوطني لمنع التعذيب يحصل على تمويل منذ عام ٢٠١٥ وتطلب معلومات محدثة عن مبلغ التمويل الذي يحصل عليه المركز وعن النتائج التي أحرزها.</w:t>
            </w:r>
          </w:p>
          <w:p w:rsidR="0018064F" w:rsidRPr="00CA1BF9" w:rsidRDefault="0018064F" w:rsidP="00210EE8">
            <w:pPr>
              <w:tabs>
                <w:tab w:val="left" w:pos="704"/>
              </w:tabs>
              <w:spacing w:before="40" w:after="40" w:line="320" w:lineRule="exact"/>
              <w:rPr>
                <w:szCs w:val="28"/>
                <w:rtl/>
                <w:lang w:val="en-GB"/>
              </w:rPr>
            </w:pPr>
            <w:r w:rsidRPr="00CA1BF9">
              <w:rPr>
                <w:b/>
                <w:bCs/>
                <w:szCs w:val="28"/>
                <w:rtl/>
                <w:lang w:val="en-GB"/>
              </w:rPr>
              <w:t>[باء]</w:t>
            </w:r>
            <w:r w:rsidR="00BA623F" w:rsidRPr="00CA1BF9">
              <w:rPr>
                <w:szCs w:val="28"/>
                <w:rtl/>
                <w:lang w:val="en-GB"/>
              </w:rPr>
              <w:tab/>
            </w:r>
            <w:r w:rsidRPr="00CA1BF9">
              <w:rPr>
                <w:szCs w:val="28"/>
                <w:rtl/>
                <w:lang w:val="en-GB"/>
              </w:rPr>
              <w:t>تلاحظ اللجنة أن قضية السيد أسخاروف أحيلت إلى محكمة محافظة تشوي بناء على</w:t>
            </w:r>
            <w:r w:rsidR="003008D1" w:rsidRPr="00CA1BF9">
              <w:rPr>
                <w:szCs w:val="28"/>
                <w:rtl/>
                <w:lang w:val="en-GB"/>
              </w:rPr>
              <w:t xml:space="preserve"> </w:t>
            </w:r>
            <w:r w:rsidRPr="00CA1BF9">
              <w:rPr>
                <w:szCs w:val="28"/>
                <w:rtl/>
                <w:lang w:val="en-GB"/>
              </w:rPr>
              <w:t>ما</w:t>
            </w:r>
            <w:r w:rsidR="00210EE8">
              <w:rPr>
                <w:rFonts w:hint="cs"/>
                <w:szCs w:val="28"/>
                <w:rtl/>
                <w:lang w:val="en-GB"/>
              </w:rPr>
              <w:t> </w:t>
            </w:r>
            <w:r w:rsidRPr="00CA1BF9">
              <w:rPr>
                <w:szCs w:val="28"/>
                <w:rtl/>
                <w:lang w:val="en-GB"/>
              </w:rPr>
              <w:t xml:space="preserve">توصلت إليه اللجنة من استنتاجات تفيد بحدوث انتهاكات للعهد بعد نظرها في بلاغه رقم 2231/2012. وتطلب اللجنة موافاتها بمعلومات محدثة عن حالة استئناف القضية وعن تنفيذ آرائها في البلاغ المذكور. وتكرر اللجنة تأكيد توصيتها. </w:t>
            </w:r>
          </w:p>
          <w:p w:rsidR="0018064F" w:rsidRPr="00CA1BF9" w:rsidRDefault="0018064F" w:rsidP="00735F23">
            <w:pPr>
              <w:tabs>
                <w:tab w:val="left" w:pos="704"/>
              </w:tabs>
              <w:spacing w:before="240" w:after="120" w:line="320" w:lineRule="exact"/>
              <w:rPr>
                <w:b/>
                <w:bCs/>
                <w:szCs w:val="28"/>
                <w:rtl/>
                <w:lang w:val="en-GB"/>
              </w:rPr>
            </w:pPr>
            <w:r w:rsidRPr="00CA1BF9">
              <w:rPr>
                <w:b/>
                <w:bCs/>
                <w:szCs w:val="28"/>
                <w:rtl/>
                <w:lang w:val="en-GB"/>
              </w:rPr>
              <w:t>الفقرة 24: حرية التعبير</w:t>
            </w:r>
          </w:p>
          <w:p w:rsidR="0018064F" w:rsidRPr="00CA1BF9" w:rsidRDefault="0018064F" w:rsidP="00210EE8">
            <w:pPr>
              <w:tabs>
                <w:tab w:val="left" w:pos="704"/>
              </w:tabs>
              <w:spacing w:before="40" w:after="40" w:line="320" w:lineRule="exact"/>
              <w:rPr>
                <w:b/>
                <w:bCs/>
                <w:szCs w:val="28"/>
                <w:rtl/>
                <w:lang w:val="en-GB"/>
              </w:rPr>
            </w:pPr>
            <w:r w:rsidRPr="00CA1BF9">
              <w:rPr>
                <w:b/>
                <w:bCs/>
                <w:szCs w:val="28"/>
                <w:rtl/>
                <w:lang w:val="en-GB"/>
              </w:rPr>
              <w:t>ينبغي للدولة الطرف أن تكفل للصحفيين والمدافعين عن حقوق الإنسان ولغيرهم من الأفراد حرية ممارسة حقهم في حرية التعبير، وفقا</w:t>
            </w:r>
            <w:r w:rsidR="00D42DD6">
              <w:rPr>
                <w:rFonts w:hint="cs"/>
                <w:b/>
                <w:bCs/>
                <w:szCs w:val="28"/>
                <w:rtl/>
                <w:lang w:val="en-GB"/>
              </w:rPr>
              <w:t>ً</w:t>
            </w:r>
            <w:r w:rsidRPr="00CA1BF9">
              <w:rPr>
                <w:b/>
                <w:bCs/>
                <w:szCs w:val="28"/>
                <w:rtl/>
                <w:lang w:val="en-GB"/>
              </w:rPr>
              <w:t xml:space="preserve"> لأحكام المادة 19 من العهد وتعليق اللجنة العام رقم</w:t>
            </w:r>
            <w:r w:rsidR="00210EE8">
              <w:rPr>
                <w:rFonts w:hint="cs"/>
                <w:b/>
                <w:bCs/>
                <w:szCs w:val="28"/>
                <w:rtl/>
                <w:lang w:val="en-GB"/>
              </w:rPr>
              <w:t> </w:t>
            </w:r>
            <w:r w:rsidRPr="00CA1BF9">
              <w:rPr>
                <w:b/>
                <w:bCs/>
                <w:szCs w:val="28"/>
                <w:rtl/>
                <w:lang w:val="en-GB"/>
              </w:rPr>
              <w:t>34(2011) بشأن حرية الرأي والتعبير. وعلاوة على ذلك، ينبغي للدولة الطرف أن تكفل التحقيق في حالات تهديد الصحفيين والمدافعين عن حقوق الإنسان وتخويفهم وممارسة العنف ضدهم ومقاضاة الجناة ومعاقبتهم، في حال إدانتهم، وتعويض الضحايا. وينبغي للدولة الطرف أن تكفل لجميع الأشخاص أو المنظمات إمكانية موافاة اللجنة بمعلومات بحرية وأن تحميهم من أي أفعال انتقامية ناشئة عن ذلك.</w:t>
            </w:r>
          </w:p>
          <w:p w:rsidR="0018064F" w:rsidRPr="00CA1BF9" w:rsidRDefault="0018064F" w:rsidP="00735F23">
            <w:pPr>
              <w:tabs>
                <w:tab w:val="left" w:pos="704"/>
              </w:tabs>
              <w:spacing w:before="240" w:after="120" w:line="320" w:lineRule="exact"/>
              <w:rPr>
                <w:b/>
                <w:bCs/>
                <w:szCs w:val="28"/>
                <w:rtl/>
                <w:lang w:val="en-GB"/>
              </w:rPr>
            </w:pPr>
            <w:r w:rsidRPr="00CA1BF9">
              <w:rPr>
                <w:b/>
                <w:bCs/>
                <w:szCs w:val="28"/>
                <w:rtl/>
                <w:lang w:val="en-GB"/>
              </w:rPr>
              <w:t xml:space="preserve">موجز رد الدولة الطرف </w:t>
            </w:r>
          </w:p>
          <w:p w:rsidR="0018064F" w:rsidRPr="00CA1BF9" w:rsidRDefault="0018064F" w:rsidP="009B46D4">
            <w:pPr>
              <w:tabs>
                <w:tab w:val="left" w:pos="704"/>
              </w:tabs>
              <w:spacing w:before="40" w:after="40" w:line="320" w:lineRule="exact"/>
              <w:rPr>
                <w:szCs w:val="28"/>
                <w:rtl/>
                <w:lang w:val="en-GB"/>
              </w:rPr>
            </w:pPr>
            <w:r w:rsidRPr="00CA1BF9">
              <w:rPr>
                <w:szCs w:val="28"/>
                <w:rtl/>
                <w:lang w:val="en-GB"/>
              </w:rPr>
              <w:t>تنص المادة ٣١ من الدستور على أن لكل فرد الحق في حرية الفكر والرأي والتعبير والكلام وحرية الصحافة. ولا يجوز إرغام أي شخص على التعبير عن رأيه أو العدول عنه. وفي عام ٢٠١٥، رفعت قضية جنائية واحدة بناء على أدلة على عرقلة العمل في مجال حقوق الإنسان.</w:t>
            </w:r>
          </w:p>
          <w:p w:rsidR="0018064F" w:rsidRPr="00CA1BF9" w:rsidRDefault="0018064F" w:rsidP="00735F23">
            <w:pPr>
              <w:tabs>
                <w:tab w:val="left" w:pos="704"/>
              </w:tabs>
              <w:spacing w:before="240" w:after="120" w:line="320" w:lineRule="exact"/>
              <w:rPr>
                <w:b/>
                <w:bCs/>
                <w:szCs w:val="28"/>
                <w:rtl/>
                <w:lang w:val="en-GB"/>
              </w:rPr>
            </w:pPr>
            <w:r w:rsidRPr="00CA1BF9">
              <w:rPr>
                <w:b/>
                <w:bCs/>
                <w:szCs w:val="28"/>
                <w:rtl/>
                <w:lang w:val="en-GB"/>
              </w:rPr>
              <w:t>تقييم اللجنة</w:t>
            </w:r>
          </w:p>
          <w:p w:rsidR="0018064F" w:rsidRPr="00CA1BF9" w:rsidRDefault="0018064F" w:rsidP="009B46D4">
            <w:pPr>
              <w:tabs>
                <w:tab w:val="left" w:pos="704"/>
              </w:tabs>
              <w:spacing w:before="40" w:after="40" w:line="320" w:lineRule="exact"/>
              <w:rPr>
                <w:szCs w:val="28"/>
                <w:rtl/>
                <w:lang w:val="en-GB"/>
              </w:rPr>
            </w:pPr>
            <w:r w:rsidRPr="00CA1BF9">
              <w:rPr>
                <w:b/>
                <w:bCs/>
                <w:szCs w:val="28"/>
                <w:rtl/>
                <w:lang w:val="en-GB"/>
              </w:rPr>
              <w:t>[جيم]</w:t>
            </w:r>
            <w:r w:rsidR="00BA623F" w:rsidRPr="00CA1BF9">
              <w:rPr>
                <w:szCs w:val="28"/>
                <w:rtl/>
                <w:lang w:val="en-GB"/>
              </w:rPr>
              <w:tab/>
            </w:r>
            <w:r w:rsidRPr="00CA1BF9">
              <w:rPr>
                <w:szCs w:val="28"/>
                <w:rtl/>
                <w:lang w:val="en-GB"/>
              </w:rPr>
              <w:t xml:space="preserve">تحيط اللجنة علماً بالمعلومات المقدمة، ولكنها تطلب موافاتها بمعلومات أدق عن التدابير المتخذة منذ اعتماد الملاحظات الختامية والرامية إلى ما يلي: (أ) التحقيق في حوادث التهديد والترهيب والعنف التي استهدفت صحفيين ومدافعين عن حقوق الإنسان، ومقاضاة الجناة ومعاقبتهم، وتعويض الضحايا (مع تقديم إحصاءات عن الحوادث المبلغ عنها منذ آذار/مارس ٢٠١٤، وعن نتائج الشكاوى المقدمة فيها، بما في ذلك القضية الجنائية المرفوعة في عام ٢٠١٥ بدعوى عرقلة العمل في مجال حقوق الإنسان)؛ و(ب) حماية جميع الأفراد أو المنظمات من أي أعمال انتقامية تستهدفهم بسبب تقديمهم معلومات إلى اللجنة. وتكرر اللجنة تأكيد توصيتها. </w:t>
            </w:r>
          </w:p>
          <w:p w:rsidR="0018064F" w:rsidRPr="00CA1BF9" w:rsidRDefault="0018064F" w:rsidP="00735F23">
            <w:pPr>
              <w:tabs>
                <w:tab w:val="left" w:pos="704"/>
              </w:tabs>
              <w:spacing w:before="240" w:after="120" w:line="320" w:lineRule="exact"/>
              <w:rPr>
                <w:szCs w:val="28"/>
                <w:rtl/>
                <w:lang w:val="en-GB"/>
              </w:rPr>
            </w:pPr>
            <w:r w:rsidRPr="00CA1BF9">
              <w:rPr>
                <w:b/>
                <w:bCs/>
                <w:szCs w:val="28"/>
                <w:rtl/>
                <w:lang w:val="en-GB"/>
              </w:rPr>
              <w:t>الإجراء الموصى به:</w:t>
            </w:r>
            <w:r w:rsidRPr="00CA1BF9">
              <w:rPr>
                <w:szCs w:val="28"/>
                <w:rtl/>
                <w:lang w:val="en-GB"/>
              </w:rPr>
              <w:t xml:space="preserve"> ينبغي توجيه رسالة إلى الدولة الطرف لإبلاغها بوقف إجراءات المتابعة. وينبغي إدراج المعلومات المطلوبة في التقرير الدوري المقبل للدولة الطرف.</w:t>
            </w:r>
          </w:p>
          <w:p w:rsidR="0018064F" w:rsidRPr="00CA1BF9" w:rsidRDefault="0018064F" w:rsidP="00735F23">
            <w:pPr>
              <w:tabs>
                <w:tab w:val="left" w:pos="704"/>
              </w:tabs>
              <w:spacing w:before="240" w:after="120" w:line="320" w:lineRule="exact"/>
              <w:rPr>
                <w:szCs w:val="28"/>
                <w:rtl/>
                <w:lang w:val="en-GB"/>
              </w:rPr>
            </w:pPr>
            <w:r w:rsidRPr="00CA1BF9">
              <w:rPr>
                <w:b/>
                <w:bCs/>
                <w:szCs w:val="28"/>
                <w:rtl/>
                <w:lang w:val="en-GB"/>
              </w:rPr>
              <w:t>التقرير الدوري المقبل:</w:t>
            </w:r>
            <w:r w:rsidRPr="00CA1BF9">
              <w:rPr>
                <w:szCs w:val="28"/>
                <w:rtl/>
                <w:lang w:val="en-GB"/>
              </w:rPr>
              <w:t xml:space="preserve"> ٢٨ آذار/مارس ٢٠١٨</w:t>
            </w:r>
          </w:p>
        </w:tc>
      </w:tr>
      <w:tr w:rsidR="00CA1BF9" w:rsidRPr="00CA1BF9" w:rsidTr="00210EE8">
        <w:trPr>
          <w:trHeight w:hRule="exact" w:val="57"/>
        </w:trPr>
        <w:tc>
          <w:tcPr>
            <w:tcW w:w="7370" w:type="dxa"/>
            <w:gridSpan w:val="2"/>
            <w:tcBorders>
              <w:top w:val="nil"/>
              <w:bottom w:val="single" w:sz="12" w:space="0" w:color="auto"/>
            </w:tcBorders>
            <w:shd w:val="clear" w:color="auto" w:fill="auto"/>
          </w:tcPr>
          <w:p w:rsidR="0018064F" w:rsidRPr="00CA1BF9" w:rsidRDefault="0018064F" w:rsidP="009B46D4">
            <w:pPr>
              <w:tabs>
                <w:tab w:val="left" w:pos="704"/>
              </w:tabs>
              <w:spacing w:before="40" w:after="40" w:line="320" w:lineRule="exact"/>
              <w:rPr>
                <w:szCs w:val="28"/>
                <w:lang w:val="en-GB"/>
              </w:rPr>
            </w:pPr>
          </w:p>
        </w:tc>
      </w:tr>
    </w:tbl>
    <w:p w:rsidR="0018064F" w:rsidRPr="00CA1BF9" w:rsidRDefault="0018064F" w:rsidP="0018064F">
      <w:pPr>
        <w:pStyle w:val="H1GA"/>
        <w:rPr>
          <w:rtl/>
        </w:rPr>
      </w:pPr>
      <w:r w:rsidRPr="00CA1BF9">
        <w:tab/>
      </w:r>
      <w:r w:rsidRPr="00CA1BF9">
        <w:tab/>
      </w:r>
      <w:r w:rsidRPr="00CA1BF9">
        <w:rPr>
          <w:rtl/>
        </w:rPr>
        <w:t>الدورة 111 (تموز/يوليه 2014)</w:t>
      </w:r>
    </w:p>
    <w:tbl>
      <w:tblPr>
        <w:bidiVisual/>
        <w:tblW w:w="7370" w:type="dxa"/>
        <w:tblInd w:w="1134" w:type="dxa"/>
        <w:tblBorders>
          <w:top w:val="single" w:sz="4" w:space="0" w:color="auto"/>
          <w:bottom w:val="single" w:sz="12" w:space="0" w:color="auto"/>
        </w:tblBorders>
        <w:tblLayout w:type="fixed"/>
        <w:tblLook w:val="00A0" w:firstRow="1" w:lastRow="0" w:firstColumn="1" w:lastColumn="0" w:noHBand="0" w:noVBand="0"/>
      </w:tblPr>
      <w:tblGrid>
        <w:gridCol w:w="2949"/>
        <w:gridCol w:w="4421"/>
      </w:tblGrid>
      <w:tr w:rsidR="00CA1BF9" w:rsidRPr="00CA1BF9" w:rsidTr="00BA623F">
        <w:trPr>
          <w:trHeight w:val="240"/>
          <w:tblHeader/>
        </w:trPr>
        <w:tc>
          <w:tcPr>
            <w:tcW w:w="2949" w:type="dxa"/>
            <w:tcBorders>
              <w:top w:val="single" w:sz="4" w:space="0" w:color="auto"/>
              <w:bottom w:val="single" w:sz="12" w:space="0" w:color="auto"/>
            </w:tcBorders>
            <w:shd w:val="clear" w:color="auto" w:fill="auto"/>
            <w:vAlign w:val="bottom"/>
          </w:tcPr>
          <w:p w:rsidR="0018064F" w:rsidRPr="00CA1BF9" w:rsidRDefault="0018064F" w:rsidP="00BA623F">
            <w:pPr>
              <w:tabs>
                <w:tab w:val="left" w:pos="704"/>
              </w:tabs>
              <w:spacing w:before="40" w:after="40" w:line="320" w:lineRule="exact"/>
              <w:rPr>
                <w:i/>
                <w:iCs/>
                <w:szCs w:val="28"/>
                <w:rtl/>
                <w:lang w:val="en-GB"/>
              </w:rPr>
            </w:pPr>
            <w:r w:rsidRPr="00CA1BF9">
              <w:rPr>
                <w:i/>
                <w:iCs/>
                <w:szCs w:val="28"/>
                <w:rtl/>
                <w:lang w:val="en-GB"/>
              </w:rPr>
              <w:t>اليابان</w:t>
            </w:r>
          </w:p>
        </w:tc>
        <w:tc>
          <w:tcPr>
            <w:tcW w:w="4421" w:type="dxa"/>
            <w:tcBorders>
              <w:top w:val="single" w:sz="4" w:space="0" w:color="auto"/>
              <w:bottom w:val="single" w:sz="12" w:space="0" w:color="auto"/>
            </w:tcBorders>
            <w:shd w:val="clear" w:color="auto" w:fill="auto"/>
            <w:vAlign w:val="bottom"/>
          </w:tcPr>
          <w:p w:rsidR="0018064F" w:rsidRPr="00CA1BF9" w:rsidRDefault="0018064F" w:rsidP="00BA623F">
            <w:pPr>
              <w:tabs>
                <w:tab w:val="left" w:pos="704"/>
              </w:tabs>
              <w:spacing w:before="40" w:after="40" w:line="320" w:lineRule="exact"/>
              <w:rPr>
                <w:i/>
                <w:iCs/>
                <w:szCs w:val="28"/>
                <w:lang w:val="en-GB"/>
              </w:rPr>
            </w:pPr>
          </w:p>
        </w:tc>
      </w:tr>
      <w:tr w:rsidR="00CA1BF9" w:rsidRPr="00CA1BF9" w:rsidTr="00BA623F">
        <w:trPr>
          <w:trHeight w:val="240"/>
        </w:trPr>
        <w:tc>
          <w:tcPr>
            <w:tcW w:w="2949" w:type="dxa"/>
            <w:tcBorders>
              <w:top w:val="nil"/>
              <w:bottom w:val="nil"/>
            </w:tcBorders>
            <w:shd w:val="clear" w:color="auto" w:fill="auto"/>
          </w:tcPr>
          <w:p w:rsidR="0018064F" w:rsidRPr="00CA1BF9" w:rsidRDefault="0018064F" w:rsidP="00BA623F">
            <w:pPr>
              <w:tabs>
                <w:tab w:val="left" w:pos="704"/>
              </w:tabs>
              <w:spacing w:before="40" w:after="40" w:line="320" w:lineRule="exact"/>
              <w:rPr>
                <w:szCs w:val="28"/>
                <w:rtl/>
                <w:lang w:val="en-GB"/>
              </w:rPr>
            </w:pPr>
            <w:r w:rsidRPr="00CA1BF9">
              <w:rPr>
                <w:szCs w:val="28"/>
                <w:rtl/>
                <w:lang w:val="en-GB"/>
              </w:rPr>
              <w:t>الملاحظات الختامية:</w:t>
            </w:r>
          </w:p>
        </w:tc>
        <w:tc>
          <w:tcPr>
            <w:tcW w:w="4421" w:type="dxa"/>
            <w:tcBorders>
              <w:top w:val="nil"/>
              <w:bottom w:val="nil"/>
            </w:tcBorders>
            <w:shd w:val="clear" w:color="auto" w:fill="auto"/>
          </w:tcPr>
          <w:p w:rsidR="0018064F" w:rsidRPr="00CA1BF9" w:rsidRDefault="00F96FFF" w:rsidP="00CA1BF9">
            <w:pPr>
              <w:tabs>
                <w:tab w:val="left" w:pos="704"/>
              </w:tabs>
              <w:spacing w:before="40" w:after="40" w:line="320" w:lineRule="exact"/>
              <w:rPr>
                <w:szCs w:val="28"/>
                <w:rtl/>
                <w:lang w:val="en-GB"/>
              </w:rPr>
            </w:pPr>
            <w:hyperlink r:id="rId35" w:history="1">
              <w:r w:rsidR="0018064F" w:rsidRPr="00CA1BF9">
                <w:rPr>
                  <w:szCs w:val="28"/>
                </w:rPr>
                <w:t>CCPR/C/JPN/CO/6</w:t>
              </w:r>
              <w:r w:rsidR="0018064F" w:rsidRPr="00CA1BF9">
                <w:rPr>
                  <w:szCs w:val="28"/>
                  <w:rtl/>
                  <w:lang w:val="en-GB"/>
                </w:rPr>
                <w:t>،</w:t>
              </w:r>
              <w:r w:rsidR="00CA1BF9" w:rsidRPr="00CA1BF9">
                <w:rPr>
                  <w:rFonts w:hint="cs"/>
                  <w:szCs w:val="28"/>
                  <w:rtl/>
                  <w:lang w:val="en-GB"/>
                </w:rPr>
                <w:t xml:space="preserve"> </w:t>
              </w:r>
              <w:r w:rsidR="0018064F" w:rsidRPr="00CA1BF9">
                <w:rPr>
                  <w:szCs w:val="28"/>
                  <w:rtl/>
                  <w:lang w:val="en-GB"/>
                </w:rPr>
                <w:t>23 تموز/يوليه 2014</w:t>
              </w:r>
            </w:hyperlink>
          </w:p>
        </w:tc>
      </w:tr>
      <w:tr w:rsidR="00CA1BF9" w:rsidRPr="00CA1BF9" w:rsidTr="00BA623F">
        <w:trPr>
          <w:trHeight w:val="240"/>
        </w:trPr>
        <w:tc>
          <w:tcPr>
            <w:tcW w:w="2949" w:type="dxa"/>
            <w:tcBorders>
              <w:top w:val="nil"/>
              <w:bottom w:val="nil"/>
            </w:tcBorders>
            <w:shd w:val="clear" w:color="auto" w:fill="auto"/>
          </w:tcPr>
          <w:p w:rsidR="0018064F" w:rsidRPr="00CA1BF9" w:rsidRDefault="0018064F" w:rsidP="00BA623F">
            <w:pPr>
              <w:tabs>
                <w:tab w:val="left" w:pos="704"/>
              </w:tabs>
              <w:spacing w:before="40" w:after="40" w:line="320" w:lineRule="exact"/>
              <w:rPr>
                <w:szCs w:val="28"/>
                <w:rtl/>
                <w:lang w:val="en-GB"/>
              </w:rPr>
            </w:pPr>
            <w:r w:rsidRPr="00CA1BF9">
              <w:rPr>
                <w:szCs w:val="28"/>
                <w:rtl/>
                <w:lang w:val="en-GB"/>
              </w:rPr>
              <w:t>الفقرات موضوع المتابعة:</w:t>
            </w:r>
          </w:p>
        </w:tc>
        <w:tc>
          <w:tcPr>
            <w:tcW w:w="4421" w:type="dxa"/>
            <w:tcBorders>
              <w:top w:val="nil"/>
              <w:bottom w:val="nil"/>
            </w:tcBorders>
            <w:shd w:val="clear" w:color="auto" w:fill="auto"/>
          </w:tcPr>
          <w:p w:rsidR="0018064F" w:rsidRPr="00CA1BF9" w:rsidRDefault="0018064F" w:rsidP="00BA623F">
            <w:pPr>
              <w:tabs>
                <w:tab w:val="left" w:pos="704"/>
              </w:tabs>
              <w:spacing w:before="40" w:after="40" w:line="320" w:lineRule="exact"/>
              <w:rPr>
                <w:szCs w:val="28"/>
                <w:rtl/>
                <w:lang w:val="en-GB"/>
              </w:rPr>
            </w:pPr>
            <w:r w:rsidRPr="00CA1BF9">
              <w:rPr>
                <w:szCs w:val="28"/>
                <w:rtl/>
                <w:lang w:val="en-GB"/>
              </w:rPr>
              <w:t>13 و14 و16 و18</w:t>
            </w:r>
          </w:p>
        </w:tc>
      </w:tr>
      <w:tr w:rsidR="00CA1BF9" w:rsidRPr="00CA1BF9" w:rsidTr="00BA623F">
        <w:trPr>
          <w:trHeight w:val="240"/>
        </w:trPr>
        <w:tc>
          <w:tcPr>
            <w:tcW w:w="2949" w:type="dxa"/>
            <w:tcBorders>
              <w:top w:val="nil"/>
              <w:bottom w:val="nil"/>
            </w:tcBorders>
            <w:shd w:val="clear" w:color="auto" w:fill="auto"/>
          </w:tcPr>
          <w:p w:rsidR="0018064F" w:rsidRPr="00CA1BF9" w:rsidRDefault="0018064F" w:rsidP="00BA623F">
            <w:pPr>
              <w:tabs>
                <w:tab w:val="left" w:pos="704"/>
              </w:tabs>
              <w:spacing w:before="40" w:after="40" w:line="320" w:lineRule="exact"/>
              <w:rPr>
                <w:szCs w:val="28"/>
                <w:rtl/>
                <w:lang w:val="en-GB"/>
              </w:rPr>
            </w:pPr>
            <w:r w:rsidRPr="00CA1BF9">
              <w:rPr>
                <w:szCs w:val="28"/>
                <w:rtl/>
                <w:lang w:val="en-GB"/>
              </w:rPr>
              <w:t>الرد الأول:</w:t>
            </w:r>
          </w:p>
        </w:tc>
        <w:tc>
          <w:tcPr>
            <w:tcW w:w="4421" w:type="dxa"/>
            <w:tcBorders>
              <w:top w:val="nil"/>
              <w:bottom w:val="nil"/>
            </w:tcBorders>
            <w:shd w:val="clear" w:color="auto" w:fill="auto"/>
          </w:tcPr>
          <w:p w:rsidR="0018064F" w:rsidRPr="00D42DD6" w:rsidRDefault="0018064F" w:rsidP="006B4422">
            <w:pPr>
              <w:tabs>
                <w:tab w:val="left" w:pos="704"/>
              </w:tabs>
              <w:spacing w:before="40" w:after="40" w:line="320" w:lineRule="exact"/>
              <w:rPr>
                <w:spacing w:val="-1"/>
                <w:szCs w:val="28"/>
                <w:rtl/>
                <w:lang w:val="en-GB"/>
              </w:rPr>
            </w:pPr>
            <w:r w:rsidRPr="00D42DD6">
              <w:rPr>
                <w:spacing w:val="-1"/>
                <w:szCs w:val="28"/>
                <w:rtl/>
                <w:lang w:val="en-GB"/>
              </w:rPr>
              <w:t>31</w:t>
            </w:r>
            <w:r w:rsidR="006B4422" w:rsidRPr="00D42DD6">
              <w:rPr>
                <w:rFonts w:hint="cs"/>
                <w:spacing w:val="-1"/>
                <w:szCs w:val="28"/>
                <w:rtl/>
                <w:lang w:val="en-GB"/>
              </w:rPr>
              <w:t xml:space="preserve"> </w:t>
            </w:r>
            <w:r w:rsidRPr="00D42DD6">
              <w:rPr>
                <w:spacing w:val="-1"/>
                <w:szCs w:val="28"/>
                <w:rtl/>
                <w:lang w:val="en-GB"/>
              </w:rPr>
              <w:t>آب/أغسطس ٢٠١٥</w:t>
            </w:r>
            <w:r w:rsidRPr="00D42DD6">
              <w:rPr>
                <w:spacing w:val="-1"/>
                <w:szCs w:val="28"/>
                <w:vertAlign w:val="superscript"/>
                <w:rtl/>
                <w:lang w:val="en-GB"/>
              </w:rPr>
              <w:t>(</w:t>
            </w:r>
            <w:r w:rsidRPr="00D42DD6">
              <w:rPr>
                <w:spacing w:val="-1"/>
                <w:szCs w:val="28"/>
                <w:vertAlign w:val="superscript"/>
                <w:rtl/>
                <w:lang w:val="en-GB"/>
              </w:rPr>
              <w:footnoteReference w:id="19"/>
            </w:r>
            <w:r w:rsidRPr="00D42DD6">
              <w:rPr>
                <w:spacing w:val="-1"/>
                <w:szCs w:val="28"/>
                <w:vertAlign w:val="superscript"/>
                <w:rtl/>
                <w:lang w:val="en-GB"/>
              </w:rPr>
              <w:t>)</w:t>
            </w:r>
            <w:r w:rsidRPr="00D42DD6">
              <w:rPr>
                <w:spacing w:val="-1"/>
                <w:szCs w:val="28"/>
                <w:rtl/>
                <w:lang w:val="en-GB"/>
              </w:rPr>
              <w:t xml:space="preserve"> و17 آذار/مارس ٢٠١٦</w:t>
            </w:r>
            <w:r w:rsidRPr="00D42DD6">
              <w:rPr>
                <w:spacing w:val="-1"/>
                <w:szCs w:val="28"/>
                <w:vertAlign w:val="superscript"/>
                <w:rtl/>
                <w:lang w:val="en-GB"/>
              </w:rPr>
              <w:t>(</w:t>
            </w:r>
            <w:r w:rsidRPr="00D42DD6">
              <w:rPr>
                <w:spacing w:val="-1"/>
                <w:szCs w:val="28"/>
                <w:vertAlign w:val="superscript"/>
                <w:rtl/>
                <w:lang w:val="en-GB"/>
              </w:rPr>
              <w:footnoteReference w:id="20"/>
            </w:r>
            <w:r w:rsidRPr="00D42DD6">
              <w:rPr>
                <w:spacing w:val="-1"/>
                <w:szCs w:val="28"/>
                <w:vertAlign w:val="superscript"/>
                <w:rtl/>
                <w:lang w:val="en-GB"/>
              </w:rPr>
              <w:t>)</w:t>
            </w:r>
          </w:p>
        </w:tc>
      </w:tr>
      <w:tr w:rsidR="00CA1BF9" w:rsidRPr="00CA1BF9" w:rsidTr="00BA623F">
        <w:trPr>
          <w:trHeight w:val="240"/>
        </w:trPr>
        <w:tc>
          <w:tcPr>
            <w:tcW w:w="2949" w:type="dxa"/>
            <w:tcBorders>
              <w:top w:val="nil"/>
              <w:bottom w:val="nil"/>
            </w:tcBorders>
            <w:shd w:val="clear" w:color="auto" w:fill="auto"/>
          </w:tcPr>
          <w:p w:rsidR="0018064F" w:rsidRPr="00CA1BF9" w:rsidRDefault="0018064F" w:rsidP="00BA623F">
            <w:pPr>
              <w:tabs>
                <w:tab w:val="left" w:pos="704"/>
              </w:tabs>
              <w:spacing w:before="40" w:after="40" w:line="320" w:lineRule="exact"/>
              <w:rPr>
                <w:szCs w:val="28"/>
                <w:rtl/>
                <w:lang w:val="en-GB"/>
              </w:rPr>
            </w:pPr>
            <w:r w:rsidRPr="00CA1BF9">
              <w:rPr>
                <w:szCs w:val="28"/>
                <w:rtl/>
                <w:lang w:val="en-GB"/>
              </w:rPr>
              <w:t xml:space="preserve">تقييم اللجنة (انظر </w:t>
            </w:r>
            <w:r w:rsidRPr="00CA1BF9">
              <w:rPr>
                <w:szCs w:val="28"/>
                <w:lang w:val="en-GB"/>
              </w:rPr>
              <w:t>CCPR/C/116/2</w:t>
            </w:r>
            <w:r w:rsidRPr="00CA1BF9">
              <w:rPr>
                <w:szCs w:val="28"/>
                <w:rtl/>
                <w:lang w:val="en-GB"/>
              </w:rPr>
              <w:t>):</w:t>
            </w:r>
          </w:p>
        </w:tc>
        <w:tc>
          <w:tcPr>
            <w:tcW w:w="4421" w:type="dxa"/>
            <w:tcBorders>
              <w:top w:val="nil"/>
              <w:bottom w:val="nil"/>
            </w:tcBorders>
            <w:shd w:val="clear" w:color="auto" w:fill="auto"/>
          </w:tcPr>
          <w:p w:rsidR="0018064F" w:rsidRPr="00CA1BF9" w:rsidRDefault="0018064F" w:rsidP="007E6425">
            <w:pPr>
              <w:tabs>
                <w:tab w:val="left" w:pos="704"/>
              </w:tabs>
              <w:spacing w:before="40" w:after="40" w:line="320" w:lineRule="exact"/>
              <w:rPr>
                <w:szCs w:val="28"/>
                <w:rtl/>
                <w:lang w:val="en-GB"/>
              </w:rPr>
            </w:pPr>
            <w:r w:rsidRPr="00CA1BF9">
              <w:rPr>
                <w:szCs w:val="28"/>
                <w:rtl/>
                <w:lang w:val="en-GB"/>
              </w:rPr>
              <w:t xml:space="preserve">يلزم تقديم معلومات إضافية عن الفقرات 13 </w:t>
            </w:r>
            <w:r w:rsidRPr="00CA1BF9">
              <w:rPr>
                <w:b/>
                <w:bCs/>
                <w:szCs w:val="28"/>
                <w:rtl/>
                <w:lang w:val="en-GB"/>
              </w:rPr>
              <w:t>[هاء][باء2]</w:t>
            </w:r>
            <w:r w:rsidRPr="00CA1BF9">
              <w:rPr>
                <w:szCs w:val="28"/>
                <w:rtl/>
                <w:lang w:val="en-GB"/>
              </w:rPr>
              <w:t xml:space="preserve">، و14 </w:t>
            </w:r>
            <w:r w:rsidRPr="00CA1BF9">
              <w:rPr>
                <w:b/>
                <w:bCs/>
                <w:szCs w:val="28"/>
                <w:rtl/>
                <w:lang w:val="en-GB"/>
              </w:rPr>
              <w:t>[باء 2]</w:t>
            </w:r>
            <w:r w:rsidRPr="00CA1BF9">
              <w:rPr>
                <w:szCs w:val="28"/>
                <w:rtl/>
                <w:lang w:val="en-GB"/>
              </w:rPr>
              <w:t xml:space="preserve">، و16 </w:t>
            </w:r>
            <w:r w:rsidR="007E6425" w:rsidRPr="00CA1BF9">
              <w:rPr>
                <w:b/>
                <w:bCs/>
                <w:szCs w:val="28"/>
                <w:rtl/>
                <w:lang w:val="en-GB"/>
              </w:rPr>
              <w:t>[باء2][جيم2]</w:t>
            </w:r>
            <w:r w:rsidR="007E6425" w:rsidRPr="00CA1BF9">
              <w:rPr>
                <w:rFonts w:hint="cs"/>
                <w:b/>
                <w:bCs/>
                <w:szCs w:val="28"/>
                <w:rtl/>
                <w:lang w:val="en-GB"/>
              </w:rPr>
              <w:t xml:space="preserve"> </w:t>
            </w:r>
            <w:r w:rsidRPr="00CA1BF9">
              <w:rPr>
                <w:b/>
                <w:bCs/>
                <w:szCs w:val="28"/>
                <w:rtl/>
                <w:lang w:val="en-GB"/>
              </w:rPr>
              <w:t>[جيم2]</w:t>
            </w:r>
            <w:r w:rsidRPr="00CA1BF9">
              <w:rPr>
                <w:szCs w:val="28"/>
                <w:rtl/>
                <w:lang w:val="en-GB"/>
              </w:rPr>
              <w:t>، و18</w:t>
            </w:r>
            <w:r w:rsidR="007E6425" w:rsidRPr="00CA1BF9">
              <w:rPr>
                <w:rFonts w:hint="cs"/>
                <w:szCs w:val="28"/>
                <w:rtl/>
                <w:lang w:val="en-GB"/>
              </w:rPr>
              <w:t xml:space="preserve"> </w:t>
            </w:r>
            <w:r w:rsidRPr="00CA1BF9">
              <w:rPr>
                <w:b/>
                <w:bCs/>
                <w:szCs w:val="28"/>
                <w:rtl/>
                <w:lang w:val="en-GB"/>
              </w:rPr>
              <w:t>[جيم2][باء2][باء2][جيم2]</w:t>
            </w:r>
          </w:p>
        </w:tc>
      </w:tr>
      <w:tr w:rsidR="00CA1BF9" w:rsidRPr="00CA1BF9" w:rsidTr="00BA623F">
        <w:trPr>
          <w:trHeight w:val="240"/>
        </w:trPr>
        <w:tc>
          <w:tcPr>
            <w:tcW w:w="2949" w:type="dxa"/>
            <w:tcBorders>
              <w:top w:val="nil"/>
              <w:bottom w:val="nil"/>
            </w:tcBorders>
            <w:shd w:val="clear" w:color="auto" w:fill="auto"/>
          </w:tcPr>
          <w:p w:rsidR="0018064F" w:rsidRPr="00CA1BF9" w:rsidRDefault="0018064F" w:rsidP="00BA623F">
            <w:pPr>
              <w:tabs>
                <w:tab w:val="left" w:pos="704"/>
              </w:tabs>
              <w:spacing w:before="40" w:after="40" w:line="320" w:lineRule="exact"/>
              <w:rPr>
                <w:szCs w:val="28"/>
                <w:rtl/>
                <w:lang w:val="en-GB"/>
              </w:rPr>
            </w:pPr>
            <w:r w:rsidRPr="00CA1BF9">
              <w:rPr>
                <w:szCs w:val="28"/>
                <w:rtl/>
                <w:lang w:val="en-GB"/>
              </w:rPr>
              <w:t>الرد الثاني:</w:t>
            </w:r>
          </w:p>
        </w:tc>
        <w:tc>
          <w:tcPr>
            <w:tcW w:w="4421" w:type="dxa"/>
            <w:tcBorders>
              <w:top w:val="nil"/>
              <w:bottom w:val="nil"/>
            </w:tcBorders>
            <w:shd w:val="clear" w:color="auto" w:fill="auto"/>
          </w:tcPr>
          <w:p w:rsidR="0018064F" w:rsidRPr="00B4235C" w:rsidRDefault="0018064F" w:rsidP="00BA623F">
            <w:pPr>
              <w:tabs>
                <w:tab w:val="left" w:pos="704"/>
              </w:tabs>
              <w:spacing w:before="40" w:after="40" w:line="320" w:lineRule="exact"/>
              <w:rPr>
                <w:spacing w:val="-6"/>
                <w:szCs w:val="28"/>
                <w:rtl/>
                <w:lang w:val="en-GB"/>
              </w:rPr>
            </w:pPr>
            <w:r w:rsidRPr="00B4235C">
              <w:rPr>
                <w:spacing w:val="-6"/>
                <w:szCs w:val="28"/>
                <w:rtl/>
                <w:lang w:val="en-GB"/>
              </w:rPr>
              <w:t>١٣ حزيران/يونيه ٢٠١٦</w:t>
            </w:r>
            <w:r w:rsidRPr="00B4235C">
              <w:rPr>
                <w:spacing w:val="-6"/>
                <w:szCs w:val="28"/>
                <w:vertAlign w:val="superscript"/>
                <w:rtl/>
                <w:lang w:val="en-GB"/>
              </w:rPr>
              <w:t>(</w:t>
            </w:r>
            <w:r w:rsidRPr="00B4235C">
              <w:rPr>
                <w:spacing w:val="-6"/>
                <w:szCs w:val="28"/>
                <w:vertAlign w:val="superscript"/>
                <w:rtl/>
                <w:lang w:val="en-GB"/>
              </w:rPr>
              <w:footnoteReference w:id="21"/>
            </w:r>
            <w:r w:rsidRPr="00B4235C">
              <w:rPr>
                <w:spacing w:val="-6"/>
                <w:szCs w:val="28"/>
                <w:vertAlign w:val="superscript"/>
                <w:rtl/>
                <w:lang w:val="en-GB"/>
              </w:rPr>
              <w:t>)</w:t>
            </w:r>
            <w:r w:rsidRPr="00B4235C">
              <w:rPr>
                <w:spacing w:val="-6"/>
                <w:szCs w:val="28"/>
                <w:rtl/>
                <w:lang w:val="en-GB"/>
              </w:rPr>
              <w:t xml:space="preserve"> و٢٧ كانون الأول/ديسمبر ٢٠١٦</w:t>
            </w:r>
            <w:r w:rsidRPr="00B4235C">
              <w:rPr>
                <w:spacing w:val="-6"/>
                <w:szCs w:val="28"/>
                <w:vertAlign w:val="superscript"/>
                <w:rtl/>
                <w:lang w:val="en-GB"/>
              </w:rPr>
              <w:t>(</w:t>
            </w:r>
            <w:r w:rsidRPr="00B4235C">
              <w:rPr>
                <w:spacing w:val="-6"/>
                <w:szCs w:val="28"/>
                <w:vertAlign w:val="superscript"/>
                <w:rtl/>
                <w:lang w:val="en-GB"/>
              </w:rPr>
              <w:footnoteReference w:id="22"/>
            </w:r>
            <w:r w:rsidRPr="00B4235C">
              <w:rPr>
                <w:spacing w:val="-6"/>
                <w:szCs w:val="28"/>
                <w:vertAlign w:val="superscript"/>
                <w:rtl/>
                <w:lang w:val="en-GB"/>
              </w:rPr>
              <w:t>)</w:t>
            </w:r>
          </w:p>
        </w:tc>
      </w:tr>
      <w:tr w:rsidR="00CA1BF9" w:rsidRPr="00CA1BF9" w:rsidTr="00BA623F">
        <w:trPr>
          <w:trHeight w:val="240"/>
        </w:trPr>
        <w:tc>
          <w:tcPr>
            <w:tcW w:w="2949" w:type="dxa"/>
            <w:tcBorders>
              <w:top w:val="nil"/>
              <w:bottom w:val="nil"/>
            </w:tcBorders>
            <w:shd w:val="clear" w:color="auto" w:fill="auto"/>
          </w:tcPr>
          <w:p w:rsidR="0018064F" w:rsidRPr="00CA1BF9" w:rsidRDefault="0018064F" w:rsidP="00BA623F">
            <w:pPr>
              <w:tabs>
                <w:tab w:val="left" w:pos="704"/>
              </w:tabs>
              <w:spacing w:before="40" w:after="40" w:line="320" w:lineRule="exact"/>
              <w:rPr>
                <w:szCs w:val="28"/>
                <w:rtl/>
                <w:lang w:val="en-GB"/>
              </w:rPr>
            </w:pPr>
            <w:r w:rsidRPr="00CA1BF9">
              <w:rPr>
                <w:szCs w:val="28"/>
                <w:rtl/>
                <w:lang w:val="en-GB"/>
              </w:rPr>
              <w:t>تقييم اللجنة:</w:t>
            </w:r>
          </w:p>
        </w:tc>
        <w:tc>
          <w:tcPr>
            <w:tcW w:w="4421" w:type="dxa"/>
            <w:tcBorders>
              <w:top w:val="nil"/>
              <w:bottom w:val="nil"/>
            </w:tcBorders>
            <w:shd w:val="clear" w:color="auto" w:fill="auto"/>
          </w:tcPr>
          <w:p w:rsidR="0018064F" w:rsidRPr="00CA1BF9" w:rsidRDefault="0018064F" w:rsidP="00BA623F">
            <w:pPr>
              <w:tabs>
                <w:tab w:val="left" w:pos="704"/>
              </w:tabs>
              <w:spacing w:before="40" w:after="40" w:line="320" w:lineRule="exact"/>
              <w:rPr>
                <w:szCs w:val="28"/>
                <w:rtl/>
                <w:lang w:val="en-GB"/>
              </w:rPr>
            </w:pPr>
            <w:r w:rsidRPr="00CA1BF9">
              <w:rPr>
                <w:szCs w:val="28"/>
                <w:rtl/>
                <w:lang w:val="en-GB"/>
              </w:rPr>
              <w:t xml:space="preserve">يلزم تقديم معلومات إضافية عن الفقرات 13 </w:t>
            </w:r>
            <w:r w:rsidRPr="00CA1BF9">
              <w:rPr>
                <w:b/>
                <w:bCs/>
                <w:szCs w:val="28"/>
                <w:rtl/>
                <w:lang w:val="en-GB"/>
              </w:rPr>
              <w:t>[هاء][باء]</w:t>
            </w:r>
            <w:r w:rsidRPr="00CA1BF9">
              <w:rPr>
                <w:szCs w:val="28"/>
                <w:rtl/>
                <w:lang w:val="en-GB"/>
              </w:rPr>
              <w:t>، و14</w:t>
            </w:r>
            <w:r w:rsidR="008B3D64" w:rsidRPr="00CA1BF9">
              <w:rPr>
                <w:rFonts w:hint="cs"/>
                <w:szCs w:val="28"/>
                <w:rtl/>
                <w:lang w:val="en-GB"/>
              </w:rPr>
              <w:t xml:space="preserve"> </w:t>
            </w:r>
            <w:r w:rsidRPr="00CA1BF9">
              <w:rPr>
                <w:bCs/>
                <w:szCs w:val="28"/>
                <w:rtl/>
                <w:lang w:val="en-GB"/>
              </w:rPr>
              <w:t>[باء][جيم]</w:t>
            </w:r>
            <w:r w:rsidRPr="00CA1BF9">
              <w:rPr>
                <w:szCs w:val="28"/>
                <w:rtl/>
                <w:lang w:val="en-GB"/>
              </w:rPr>
              <w:t xml:space="preserve">، و16 </w:t>
            </w:r>
            <w:r w:rsidRPr="00CA1BF9">
              <w:rPr>
                <w:bCs/>
                <w:szCs w:val="28"/>
                <w:rtl/>
                <w:lang w:val="en-GB"/>
              </w:rPr>
              <w:t>[باء][جيم][جيم]</w:t>
            </w:r>
            <w:r w:rsidRPr="00CA1BF9">
              <w:rPr>
                <w:szCs w:val="28"/>
                <w:rtl/>
                <w:lang w:val="en-GB"/>
              </w:rPr>
              <w:t>، و18</w:t>
            </w:r>
            <w:r w:rsidR="008B3D64" w:rsidRPr="00CA1BF9">
              <w:rPr>
                <w:rFonts w:hint="cs"/>
                <w:szCs w:val="28"/>
                <w:rtl/>
                <w:lang w:val="en-GB"/>
              </w:rPr>
              <w:t xml:space="preserve"> </w:t>
            </w:r>
            <w:r w:rsidRPr="00CA1BF9">
              <w:rPr>
                <w:b/>
                <w:bCs/>
                <w:szCs w:val="28"/>
                <w:rtl/>
                <w:lang w:val="en-GB"/>
              </w:rPr>
              <w:t>[جيم][باء]</w:t>
            </w:r>
          </w:p>
        </w:tc>
      </w:tr>
      <w:tr w:rsidR="00CA1BF9" w:rsidRPr="00CA1BF9" w:rsidTr="00BA623F">
        <w:trPr>
          <w:trHeight w:val="240"/>
        </w:trPr>
        <w:tc>
          <w:tcPr>
            <w:tcW w:w="2949" w:type="dxa"/>
            <w:tcBorders>
              <w:top w:val="nil"/>
              <w:bottom w:val="nil"/>
            </w:tcBorders>
            <w:shd w:val="clear" w:color="auto" w:fill="auto"/>
          </w:tcPr>
          <w:p w:rsidR="0018064F" w:rsidRPr="00CA1BF9" w:rsidRDefault="0018064F" w:rsidP="00BA623F">
            <w:pPr>
              <w:tabs>
                <w:tab w:val="left" w:pos="704"/>
              </w:tabs>
              <w:spacing w:before="40" w:after="40" w:line="320" w:lineRule="exact"/>
              <w:rPr>
                <w:szCs w:val="28"/>
                <w:rtl/>
                <w:lang w:val="en-GB"/>
              </w:rPr>
            </w:pPr>
            <w:r w:rsidRPr="00CA1BF9">
              <w:rPr>
                <w:szCs w:val="28"/>
                <w:rtl/>
                <w:lang w:val="en-GB"/>
              </w:rPr>
              <w:t>المنظمات غير الحكومية:</w:t>
            </w:r>
          </w:p>
        </w:tc>
        <w:tc>
          <w:tcPr>
            <w:tcW w:w="4421" w:type="dxa"/>
            <w:tcBorders>
              <w:top w:val="nil"/>
              <w:bottom w:val="nil"/>
            </w:tcBorders>
            <w:shd w:val="clear" w:color="auto" w:fill="auto"/>
          </w:tcPr>
          <w:p w:rsidR="0018064F" w:rsidRPr="00CA1BF9" w:rsidRDefault="0018064F" w:rsidP="00BA623F">
            <w:pPr>
              <w:tabs>
                <w:tab w:val="left" w:pos="704"/>
              </w:tabs>
              <w:spacing w:before="40" w:after="40" w:line="320" w:lineRule="exact"/>
              <w:rPr>
                <w:szCs w:val="28"/>
                <w:rtl/>
                <w:lang w:val="en-GB"/>
              </w:rPr>
            </w:pPr>
            <w:r w:rsidRPr="00CA1BF9">
              <w:rPr>
                <w:szCs w:val="28"/>
                <w:rtl/>
                <w:lang w:val="en-GB"/>
              </w:rPr>
              <w:t>مركز حقوق السجناء وشبكة التضامن مع المهاجرين</w:t>
            </w:r>
            <w:r w:rsidR="008A18D0">
              <w:rPr>
                <w:rFonts w:hint="cs"/>
                <w:szCs w:val="28"/>
                <w:rtl/>
                <w:lang w:val="en-GB"/>
              </w:rPr>
              <w:t xml:space="preserve"> </w:t>
            </w:r>
            <w:r w:rsidRPr="00CA1BF9">
              <w:rPr>
                <w:szCs w:val="28"/>
                <w:rtl/>
                <w:lang w:val="en-GB"/>
              </w:rPr>
              <w:t>- اليابان، ١٤ أيلول/سبتمبر ٢٠١٦</w:t>
            </w:r>
            <w:r w:rsidRPr="00CA1BF9">
              <w:rPr>
                <w:szCs w:val="28"/>
                <w:vertAlign w:val="superscript"/>
                <w:rtl/>
                <w:lang w:val="en-GB"/>
              </w:rPr>
              <w:t>(</w:t>
            </w:r>
            <w:r w:rsidRPr="00CA1BF9">
              <w:rPr>
                <w:szCs w:val="28"/>
                <w:vertAlign w:val="superscript"/>
                <w:rtl/>
                <w:lang w:val="en-GB"/>
              </w:rPr>
              <w:footnoteReference w:id="23"/>
            </w:r>
            <w:r w:rsidRPr="00CA1BF9">
              <w:rPr>
                <w:szCs w:val="28"/>
                <w:vertAlign w:val="superscript"/>
                <w:rtl/>
                <w:lang w:val="en-GB"/>
              </w:rPr>
              <w:t>)</w:t>
            </w:r>
          </w:p>
          <w:p w:rsidR="0018064F" w:rsidRPr="00CA1BF9" w:rsidRDefault="0018064F" w:rsidP="00BA623F">
            <w:pPr>
              <w:tabs>
                <w:tab w:val="left" w:pos="704"/>
              </w:tabs>
              <w:spacing w:before="40" w:after="40" w:line="320" w:lineRule="exact"/>
              <w:rPr>
                <w:szCs w:val="28"/>
                <w:rtl/>
                <w:lang w:val="en-GB"/>
              </w:rPr>
            </w:pPr>
            <w:r w:rsidRPr="00CA1BF9">
              <w:rPr>
                <w:szCs w:val="28"/>
                <w:rtl/>
                <w:lang w:val="en-GB"/>
              </w:rPr>
              <w:t>المجلس الكوري للنساء اللائي جندتهن اليابان لأغراض الاسترقاق العسكري، ١٢ أيار/مايو ٢٠١٧</w:t>
            </w:r>
            <w:r w:rsidRPr="00CA1BF9">
              <w:rPr>
                <w:szCs w:val="28"/>
                <w:vertAlign w:val="superscript"/>
                <w:rtl/>
                <w:lang w:val="en-GB"/>
              </w:rPr>
              <w:t>(</w:t>
            </w:r>
            <w:r w:rsidRPr="00CA1BF9">
              <w:rPr>
                <w:szCs w:val="28"/>
                <w:vertAlign w:val="superscript"/>
                <w:rtl/>
                <w:lang w:val="en-GB"/>
              </w:rPr>
              <w:footnoteReference w:id="24"/>
            </w:r>
            <w:r w:rsidRPr="00CA1BF9">
              <w:rPr>
                <w:szCs w:val="28"/>
                <w:vertAlign w:val="superscript"/>
                <w:rtl/>
                <w:lang w:val="en-GB"/>
              </w:rPr>
              <w:t>)</w:t>
            </w:r>
          </w:p>
        </w:tc>
      </w:tr>
      <w:tr w:rsidR="00CA1BF9" w:rsidRPr="00CA1BF9" w:rsidTr="00BA623F">
        <w:trPr>
          <w:trHeight w:val="240"/>
        </w:trPr>
        <w:tc>
          <w:tcPr>
            <w:tcW w:w="7370" w:type="dxa"/>
            <w:gridSpan w:val="2"/>
            <w:tcBorders>
              <w:top w:val="nil"/>
              <w:bottom w:val="nil"/>
            </w:tcBorders>
            <w:shd w:val="clear" w:color="auto" w:fill="auto"/>
          </w:tcPr>
          <w:p w:rsidR="0018064F" w:rsidRPr="00CA1BF9" w:rsidRDefault="0018064F" w:rsidP="00B56108">
            <w:pPr>
              <w:tabs>
                <w:tab w:val="left" w:pos="704"/>
              </w:tabs>
              <w:spacing w:before="40" w:after="120" w:line="320" w:lineRule="exact"/>
              <w:rPr>
                <w:b/>
                <w:bCs/>
                <w:szCs w:val="28"/>
                <w:rtl/>
                <w:lang w:val="en-GB"/>
              </w:rPr>
            </w:pPr>
            <w:r w:rsidRPr="00CA1BF9">
              <w:rPr>
                <w:b/>
                <w:bCs/>
                <w:szCs w:val="28"/>
                <w:rtl/>
                <w:lang w:val="en-GB"/>
              </w:rPr>
              <w:t>الفقرة ١٣: عقوبة الإعدام</w:t>
            </w:r>
          </w:p>
          <w:p w:rsidR="0018064F" w:rsidRPr="00CA1BF9" w:rsidRDefault="0018064F" w:rsidP="00BA623F">
            <w:pPr>
              <w:tabs>
                <w:tab w:val="left" w:pos="704"/>
              </w:tabs>
              <w:spacing w:before="40" w:after="40" w:line="320" w:lineRule="exact"/>
              <w:rPr>
                <w:b/>
                <w:bCs/>
                <w:szCs w:val="28"/>
                <w:rtl/>
                <w:lang w:val="en-GB"/>
              </w:rPr>
            </w:pPr>
            <w:r w:rsidRPr="00CA1BF9">
              <w:rPr>
                <w:b/>
                <w:bCs/>
                <w:szCs w:val="28"/>
                <w:rtl/>
                <w:lang w:val="en-GB"/>
              </w:rPr>
              <w:t>ينبغي للدولة الطرف أن تقوم بما يلي:</w:t>
            </w:r>
          </w:p>
          <w:p w:rsidR="0018064F" w:rsidRPr="00CA1BF9" w:rsidRDefault="000B10B1" w:rsidP="00BA623F">
            <w:pPr>
              <w:tabs>
                <w:tab w:val="left" w:pos="704"/>
              </w:tabs>
              <w:spacing w:before="40" w:after="40" w:line="320" w:lineRule="exact"/>
              <w:rPr>
                <w:b/>
                <w:bCs/>
                <w:szCs w:val="28"/>
                <w:rtl/>
                <w:lang w:val="en-GB"/>
              </w:rPr>
            </w:pPr>
            <w:r w:rsidRPr="00CA1BF9">
              <w:rPr>
                <w:b/>
                <w:bCs/>
                <w:szCs w:val="28"/>
                <w:rtl/>
                <w:lang w:val="en-GB"/>
              </w:rPr>
              <w:tab/>
            </w:r>
            <w:r w:rsidR="0018064F" w:rsidRPr="00CA1BF9">
              <w:rPr>
                <w:b/>
                <w:bCs/>
                <w:szCs w:val="28"/>
                <w:rtl/>
                <w:lang w:val="en-GB"/>
              </w:rPr>
              <w:t>(أ)</w:t>
            </w:r>
            <w:r w:rsidR="0018064F" w:rsidRPr="00CA1BF9">
              <w:rPr>
                <w:b/>
                <w:bCs/>
                <w:szCs w:val="28"/>
                <w:rtl/>
                <w:lang w:val="en-GB"/>
              </w:rPr>
              <w:tab/>
              <w:t>إيلاء العناية الواجبة لإلغاء عقوبة الإعدام أو جعل عدد الجرائم التي يمكن الحكم على مرتكبها بعقوبة الإعدام محصوراً في أشد الجرائم خطورة التي تؤدي إلى إزهاق نفس؛</w:t>
            </w:r>
          </w:p>
          <w:p w:rsidR="0018064F" w:rsidRPr="00CA1BF9" w:rsidRDefault="000B10B1" w:rsidP="00BA623F">
            <w:pPr>
              <w:tabs>
                <w:tab w:val="left" w:pos="704"/>
              </w:tabs>
              <w:spacing w:before="40" w:after="40" w:line="320" w:lineRule="exact"/>
              <w:rPr>
                <w:b/>
                <w:bCs/>
                <w:szCs w:val="28"/>
                <w:rtl/>
                <w:lang w:val="en-GB"/>
              </w:rPr>
            </w:pPr>
            <w:r w:rsidRPr="00CA1BF9">
              <w:rPr>
                <w:b/>
                <w:bCs/>
                <w:szCs w:val="28"/>
                <w:rtl/>
                <w:lang w:val="en-GB"/>
              </w:rPr>
              <w:tab/>
            </w:r>
            <w:r w:rsidR="0018064F" w:rsidRPr="00CA1BF9">
              <w:rPr>
                <w:b/>
                <w:bCs/>
                <w:szCs w:val="28"/>
                <w:rtl/>
                <w:lang w:val="en-GB"/>
              </w:rPr>
              <w:t>(ب)</w:t>
            </w:r>
            <w:r w:rsidR="0018064F" w:rsidRPr="00CA1BF9">
              <w:rPr>
                <w:b/>
                <w:bCs/>
                <w:szCs w:val="28"/>
                <w:rtl/>
                <w:lang w:val="en-GB"/>
              </w:rPr>
              <w:tab/>
              <w:t>التأكد من أن النظام المعمول به إزاء المحكوم عليهم بالإعدام لا يرقى إلى معاملة أو عقوبة قاسية أو لا</w:t>
            </w:r>
            <w:r w:rsidR="008A18D0">
              <w:rPr>
                <w:rFonts w:hint="cs"/>
                <w:b/>
                <w:bCs/>
                <w:szCs w:val="28"/>
                <w:rtl/>
                <w:lang w:val="en-GB"/>
              </w:rPr>
              <w:t xml:space="preserve"> </w:t>
            </w:r>
            <w:r w:rsidR="0018064F" w:rsidRPr="00CA1BF9">
              <w:rPr>
                <w:b/>
                <w:bCs/>
                <w:szCs w:val="28"/>
                <w:rtl/>
                <w:lang w:val="en-GB"/>
              </w:rPr>
              <w:t>إنسانية أو مهينة، وذلك بإبلاغ السجناء المحكوم عليهم بالإعدام وأفراد أسرهم بتاريخ وموعد التنفيذ قبل ذلك التاريخ بفترة معقولة، والتوقف عن وضع المحكوم عليهم بالإعدام في الحبس الانفرادي إلا في حالات استثنائية ولفترات محدودة جداً؛</w:t>
            </w:r>
          </w:p>
          <w:p w:rsidR="0018064F" w:rsidRPr="00CA1BF9" w:rsidRDefault="000B10B1" w:rsidP="00BA623F">
            <w:pPr>
              <w:tabs>
                <w:tab w:val="left" w:pos="704"/>
              </w:tabs>
              <w:spacing w:before="40" w:after="40" w:line="320" w:lineRule="exact"/>
              <w:rPr>
                <w:b/>
                <w:bCs/>
                <w:szCs w:val="28"/>
                <w:rtl/>
                <w:lang w:val="en-GB"/>
              </w:rPr>
            </w:pPr>
            <w:r w:rsidRPr="00CA1BF9">
              <w:rPr>
                <w:b/>
                <w:bCs/>
                <w:szCs w:val="28"/>
                <w:rtl/>
                <w:lang w:val="en-GB"/>
              </w:rPr>
              <w:tab/>
            </w:r>
            <w:r w:rsidR="0018064F" w:rsidRPr="00CA1BF9">
              <w:rPr>
                <w:b/>
                <w:bCs/>
                <w:szCs w:val="28"/>
                <w:rtl/>
                <w:lang w:val="en-GB"/>
              </w:rPr>
              <w:t>(ج)</w:t>
            </w:r>
            <w:r w:rsidR="0018064F" w:rsidRPr="00CA1BF9">
              <w:rPr>
                <w:b/>
                <w:bCs/>
                <w:szCs w:val="28"/>
                <w:rtl/>
                <w:lang w:val="en-GB"/>
              </w:rPr>
              <w:tab/>
              <w:t xml:space="preserve">المبادرة فوراً إلى تعزيز الضمانات القانونية للحماية من إصدار أحكام خاطئة بعقوبة الإعدام، بطرق منها ضمان اطلاع هيئة الدفاع بصورة كاملة على جميع مواد الادعاء وضمان عدم استخدام الاعترافات المنتزعة بالتعذيب أو سوء المعاملة أدلةً للإدانة؛ </w:t>
            </w:r>
          </w:p>
          <w:p w:rsidR="0018064F" w:rsidRPr="00CA1BF9" w:rsidRDefault="000B10B1" w:rsidP="000B10B1">
            <w:pPr>
              <w:tabs>
                <w:tab w:val="left" w:pos="704"/>
              </w:tabs>
              <w:spacing w:before="40" w:after="40" w:line="320" w:lineRule="exact"/>
              <w:rPr>
                <w:b/>
                <w:bCs/>
                <w:szCs w:val="28"/>
                <w:rtl/>
                <w:lang w:val="en-GB"/>
              </w:rPr>
            </w:pPr>
            <w:r w:rsidRPr="00CA1BF9">
              <w:rPr>
                <w:b/>
                <w:bCs/>
                <w:szCs w:val="28"/>
              </w:rPr>
              <w:tab/>
            </w:r>
            <w:r w:rsidRPr="00CA1BF9">
              <w:rPr>
                <w:b/>
                <w:bCs/>
                <w:szCs w:val="28"/>
                <w:rtl/>
                <w:lang w:val="en-GB"/>
              </w:rPr>
              <w:t>(د)</w:t>
            </w:r>
            <w:r w:rsidRPr="00CA1BF9">
              <w:rPr>
                <w:b/>
                <w:bCs/>
                <w:szCs w:val="28"/>
                <w:rtl/>
                <w:lang w:val="en-GB"/>
              </w:rPr>
              <w:tab/>
            </w:r>
            <w:r w:rsidR="0018064F" w:rsidRPr="00CA1BF9">
              <w:rPr>
                <w:b/>
                <w:bCs/>
                <w:szCs w:val="28"/>
                <w:rtl/>
                <w:lang w:val="en-GB"/>
              </w:rPr>
              <w:t xml:space="preserve">العمل، في ضوء الملاحظات الختامية السابقة للجنة (انظر </w:t>
            </w:r>
            <w:r w:rsidR="0018064F" w:rsidRPr="00CA1BF9">
              <w:rPr>
                <w:b/>
                <w:bCs/>
                <w:szCs w:val="28"/>
                <w:lang w:val="en-GB"/>
              </w:rPr>
              <w:t>CCPR/C/JPN/CO/5</w:t>
            </w:r>
            <w:r w:rsidR="0018064F" w:rsidRPr="00CA1BF9">
              <w:rPr>
                <w:b/>
                <w:bCs/>
                <w:szCs w:val="28"/>
                <w:rtl/>
                <w:lang w:val="en-GB"/>
              </w:rPr>
              <w:t>، الفقرة 17)، على إنشاء نظام إلزامي وفعال لمراجعة حالات عقوبة الإعدام، يمنح طلبات العفو وإعادة المحاكمة أثراً إيقافياً ويضمن السرية التامة لجميع اللقاءات المعقودة بين المحكوم عليهم ومحاميهم بشأن طلبات إعادة محاكمتهم؛</w:t>
            </w:r>
          </w:p>
          <w:p w:rsidR="0018064F" w:rsidRPr="00CA1BF9" w:rsidRDefault="000B10B1" w:rsidP="00BA623F">
            <w:pPr>
              <w:tabs>
                <w:tab w:val="left" w:pos="704"/>
              </w:tabs>
              <w:spacing w:before="40" w:after="40" w:line="320" w:lineRule="exact"/>
              <w:rPr>
                <w:b/>
                <w:bCs/>
                <w:szCs w:val="28"/>
                <w:rtl/>
                <w:lang w:val="en-GB"/>
              </w:rPr>
            </w:pPr>
            <w:r w:rsidRPr="00CA1BF9">
              <w:rPr>
                <w:b/>
                <w:bCs/>
                <w:szCs w:val="28"/>
                <w:rtl/>
                <w:lang w:val="en-GB"/>
              </w:rPr>
              <w:tab/>
              <w:t>(ه</w:t>
            </w:r>
            <w:r w:rsidR="0018064F" w:rsidRPr="00CA1BF9">
              <w:rPr>
                <w:b/>
                <w:bCs/>
                <w:szCs w:val="28"/>
                <w:rtl/>
                <w:lang w:val="en-GB"/>
              </w:rPr>
              <w:t>)</w:t>
            </w:r>
            <w:r w:rsidR="0018064F" w:rsidRPr="00CA1BF9">
              <w:rPr>
                <w:b/>
                <w:bCs/>
                <w:szCs w:val="28"/>
                <w:rtl/>
                <w:lang w:val="en-GB"/>
              </w:rPr>
              <w:tab/>
              <w:t>إنشاء آلية مستقلة لفحص المحكوم عليهم بالإعدام والتأكد من عدم إصابتهم بأمراض عقلية؛</w:t>
            </w:r>
          </w:p>
          <w:p w:rsidR="0018064F" w:rsidRPr="00CA1BF9" w:rsidRDefault="000B10B1" w:rsidP="000B10B1">
            <w:pPr>
              <w:tabs>
                <w:tab w:val="left" w:pos="704"/>
              </w:tabs>
              <w:spacing w:before="40" w:after="40" w:line="320" w:lineRule="exact"/>
              <w:rPr>
                <w:b/>
                <w:bCs/>
                <w:szCs w:val="28"/>
                <w:rtl/>
                <w:lang w:val="en-GB"/>
              </w:rPr>
            </w:pPr>
            <w:r w:rsidRPr="00CA1BF9">
              <w:rPr>
                <w:b/>
                <w:bCs/>
                <w:szCs w:val="28"/>
              </w:rPr>
              <w:tab/>
            </w:r>
            <w:r w:rsidRPr="00CA1BF9">
              <w:rPr>
                <w:b/>
                <w:bCs/>
                <w:szCs w:val="28"/>
                <w:rtl/>
                <w:lang w:val="en-GB"/>
              </w:rPr>
              <w:t>(ز)</w:t>
            </w:r>
            <w:r w:rsidRPr="00CA1BF9">
              <w:rPr>
                <w:b/>
                <w:bCs/>
                <w:szCs w:val="28"/>
                <w:rtl/>
                <w:lang w:val="en-GB"/>
              </w:rPr>
              <w:tab/>
            </w:r>
            <w:r w:rsidR="0018064F" w:rsidRPr="00CA1BF9">
              <w:rPr>
                <w:b/>
                <w:bCs/>
                <w:szCs w:val="28"/>
                <w:rtl/>
                <w:lang w:val="en-GB"/>
              </w:rPr>
              <w:t xml:space="preserve">النظر في الانضمام إلى البروتوكول الاختياري الثاني الملحق بالعهد، الهادف إلى إلغاء عقوبة الإعدام. </w:t>
            </w:r>
          </w:p>
          <w:p w:rsidR="0018064F" w:rsidRPr="00CA1BF9" w:rsidRDefault="0018064F" w:rsidP="00735F23">
            <w:pPr>
              <w:tabs>
                <w:tab w:val="left" w:pos="704"/>
              </w:tabs>
              <w:spacing w:before="240" w:after="120" w:line="320" w:lineRule="exact"/>
              <w:rPr>
                <w:szCs w:val="28"/>
                <w:rtl/>
                <w:lang w:val="en-GB"/>
              </w:rPr>
            </w:pPr>
            <w:r w:rsidRPr="00CA1BF9">
              <w:rPr>
                <w:b/>
                <w:bCs/>
                <w:szCs w:val="28"/>
                <w:rtl/>
                <w:lang w:val="en-GB"/>
              </w:rPr>
              <w:t>موضوع المتابعة</w:t>
            </w:r>
            <w:r w:rsidRPr="00CA1BF9">
              <w:rPr>
                <w:szCs w:val="28"/>
                <w:rtl/>
                <w:lang w:val="en-GB"/>
              </w:rPr>
              <w:t xml:space="preserve"> (انظر </w:t>
            </w:r>
            <w:r w:rsidRPr="00CA1BF9">
              <w:rPr>
                <w:szCs w:val="28"/>
                <w:lang w:val="en-GB"/>
              </w:rPr>
              <w:t>CCPR/C/116/2</w:t>
            </w:r>
            <w:r w:rsidRPr="00CA1BF9">
              <w:rPr>
                <w:szCs w:val="28"/>
                <w:rtl/>
                <w:lang w:val="en-GB"/>
              </w:rPr>
              <w:t>)</w:t>
            </w:r>
          </w:p>
          <w:p w:rsidR="0018064F" w:rsidRPr="00CA1BF9" w:rsidRDefault="0018064F" w:rsidP="00BA623F">
            <w:pPr>
              <w:tabs>
                <w:tab w:val="left" w:pos="704"/>
              </w:tabs>
              <w:spacing w:before="40" w:after="40" w:line="320" w:lineRule="exact"/>
              <w:rPr>
                <w:szCs w:val="28"/>
                <w:rtl/>
                <w:lang w:val="en-GB"/>
              </w:rPr>
            </w:pPr>
            <w:r w:rsidRPr="00CA1BF9">
              <w:rPr>
                <w:b/>
                <w:bCs/>
                <w:szCs w:val="28"/>
                <w:rtl/>
                <w:lang w:val="en-GB"/>
              </w:rPr>
              <w:t>[هاء]</w:t>
            </w:r>
            <w:r w:rsidR="00E74783" w:rsidRPr="00CA1BF9">
              <w:rPr>
                <w:szCs w:val="28"/>
                <w:rtl/>
                <w:lang w:val="en-GB"/>
              </w:rPr>
              <w:tab/>
            </w:r>
            <w:r w:rsidRPr="00CA1BF9">
              <w:rPr>
                <w:szCs w:val="28"/>
                <w:rtl/>
                <w:lang w:val="en-GB"/>
              </w:rPr>
              <w:t xml:space="preserve">فيما يخص المعلومات المتعلقة بالتوصيات الواردة في الفقرة 13(أ) و(ب) و(د) و(ﻫ) من الملاحظات الختامية، تلاحظ اللجنة أن الدولة الطرف كررت المعلومات المقدمة في تقريرها الدوري السادس وفي ردودها على قائمة المسائل. وتأسف اللجنة لتصريح الدولة الطرف بأنها لا تنوي تنفيذ تلك التوصيات. وتكرر اللجنة تأكيد توصياتها. </w:t>
            </w:r>
          </w:p>
          <w:p w:rsidR="0018064F" w:rsidRPr="00CA1BF9" w:rsidRDefault="0018064F" w:rsidP="001815EF">
            <w:pPr>
              <w:tabs>
                <w:tab w:val="left" w:pos="704"/>
              </w:tabs>
              <w:spacing w:before="40" w:after="40" w:line="320" w:lineRule="exact"/>
              <w:rPr>
                <w:szCs w:val="28"/>
                <w:rtl/>
                <w:lang w:val="en-GB"/>
              </w:rPr>
            </w:pPr>
            <w:r w:rsidRPr="00CA1BF9">
              <w:rPr>
                <w:b/>
                <w:bCs/>
                <w:szCs w:val="28"/>
                <w:rtl/>
                <w:lang w:val="en-GB"/>
              </w:rPr>
              <w:t>[باء 2]</w:t>
            </w:r>
            <w:r w:rsidR="00E74783" w:rsidRPr="00CA1BF9">
              <w:rPr>
                <w:szCs w:val="28"/>
                <w:rtl/>
                <w:lang w:val="en-GB"/>
              </w:rPr>
              <w:t xml:space="preserve"> (ج)</w:t>
            </w:r>
            <w:r w:rsidR="00E74783" w:rsidRPr="00CA1BF9">
              <w:rPr>
                <w:szCs w:val="28"/>
                <w:rtl/>
                <w:lang w:val="en-GB"/>
              </w:rPr>
              <w:tab/>
            </w:r>
            <w:r w:rsidRPr="00CA1BF9">
              <w:rPr>
                <w:szCs w:val="28"/>
                <w:rtl/>
                <w:lang w:val="en-GB"/>
              </w:rPr>
              <w:t xml:space="preserve">تأسف اللجنة لعدم قيام الدولة الطرف بتعزيز إطار الكشف الحالي لضمان وصول هيئة الدفاع بصورة كاملة إلى جميع مواد الادعاء. وتشعر بالأسف أيضاً لعدم اتخاذ أية تدابير لضمان عدم الاحتجاج بالاعترافات المنتزعة تحت التعذيب أو سوء المعاملة على أنها أدلة. وتلاحظ اللجنة أنه تجري مناقشة مشروع قانون لتعديل قانون الإجراءات الجنائية بهدف استحداث نظام جديد </w:t>
            </w:r>
            <w:r w:rsidR="001815EF">
              <w:rPr>
                <w:rFonts w:hint="cs"/>
                <w:szCs w:val="28"/>
                <w:rtl/>
                <w:lang w:val="en-GB"/>
              </w:rPr>
              <w:t>"</w:t>
            </w:r>
            <w:r w:rsidRPr="00CA1BF9">
              <w:rPr>
                <w:szCs w:val="28"/>
                <w:rtl/>
                <w:lang w:val="en-GB"/>
              </w:rPr>
              <w:t>للكشف</w:t>
            </w:r>
            <w:r w:rsidR="001815EF">
              <w:rPr>
                <w:rFonts w:hint="cs"/>
                <w:szCs w:val="28"/>
                <w:rtl/>
                <w:lang w:val="en-GB"/>
              </w:rPr>
              <w:t>"</w:t>
            </w:r>
            <w:r w:rsidRPr="00CA1BF9">
              <w:rPr>
                <w:szCs w:val="28"/>
                <w:rtl/>
                <w:lang w:val="en-GB"/>
              </w:rPr>
              <w:t xml:space="preserve"> عن قائمة من عناوين الملفات وفئات أخرى من المعلومات المتعلقة بالأدلة التي يحتفظ بها المدعي العام. وتطلب اللجنة أيضاً معلومات عما يلي: </w:t>
            </w:r>
          </w:p>
          <w:p w:rsidR="0018064F" w:rsidRPr="00CA1BF9" w:rsidRDefault="0018064F" w:rsidP="00027CA8">
            <w:pPr>
              <w:pStyle w:val="Roman1GA"/>
              <w:numPr>
                <w:ilvl w:val="0"/>
                <w:numId w:val="17"/>
              </w:numPr>
              <w:tabs>
                <w:tab w:val="clear" w:pos="2310"/>
                <w:tab w:val="left" w:pos="1128"/>
              </w:tabs>
              <w:bidi/>
              <w:ind w:left="1140" w:right="0" w:hanging="210"/>
              <w:rPr>
                <w:rtl/>
                <w:lang w:val="en-GB"/>
              </w:rPr>
            </w:pPr>
            <w:r w:rsidRPr="00CA1BF9">
              <w:rPr>
                <w:rtl/>
                <w:lang w:val="en-GB"/>
              </w:rPr>
              <w:t xml:space="preserve">التقدم المحرز في اعتماد مشروع القانون، بما في ذلك معلومات عن مشاركة المجتمع المدني في مناقشته؛ </w:t>
            </w:r>
          </w:p>
          <w:p w:rsidR="0018064F" w:rsidRPr="00CA1BF9" w:rsidRDefault="0018064F" w:rsidP="00027CA8">
            <w:pPr>
              <w:pStyle w:val="Roman1GA"/>
              <w:tabs>
                <w:tab w:val="clear" w:pos="2310"/>
                <w:tab w:val="left" w:pos="1128"/>
              </w:tabs>
              <w:bidi/>
              <w:ind w:left="1140" w:right="0" w:hanging="210"/>
              <w:rPr>
                <w:rtl/>
                <w:lang w:val="en-GB"/>
              </w:rPr>
            </w:pPr>
            <w:r w:rsidRPr="00CA1BF9">
              <w:rPr>
                <w:rtl/>
                <w:lang w:val="en-GB"/>
              </w:rPr>
              <w:t>المعايير المقررة لتطبيق النظام الجديد، وما إذا كان سيطبق في جميع الحالات التي تنطوي على عقوبة الإعدام؛</w:t>
            </w:r>
          </w:p>
          <w:p w:rsidR="0018064F" w:rsidRPr="00CA1BF9" w:rsidRDefault="0018064F" w:rsidP="00027CA8">
            <w:pPr>
              <w:pStyle w:val="Roman1GA"/>
              <w:tabs>
                <w:tab w:val="clear" w:pos="2310"/>
                <w:tab w:val="left" w:pos="1128"/>
              </w:tabs>
              <w:bidi/>
              <w:ind w:left="1140" w:right="0" w:hanging="210"/>
              <w:rPr>
                <w:rtl/>
                <w:lang w:val="en-GB"/>
              </w:rPr>
            </w:pPr>
            <w:r w:rsidRPr="00CA1BF9">
              <w:rPr>
                <w:rtl/>
                <w:lang w:val="en-GB"/>
              </w:rPr>
              <w:t>إذا كان مشروع القانون يتوخى إدراج التسجيل الصوتي لاستجوابات المشتبه فيهم وكيفية تطبيق ذلك في القضايا التي يعاقب فيها بالإعدام.</w:t>
            </w:r>
          </w:p>
          <w:p w:rsidR="0018064F" w:rsidRPr="00CA1BF9" w:rsidRDefault="0018064F" w:rsidP="004869CB">
            <w:pPr>
              <w:tabs>
                <w:tab w:val="left" w:pos="704"/>
              </w:tabs>
              <w:spacing w:before="240" w:after="120" w:line="320" w:lineRule="exact"/>
              <w:rPr>
                <w:b/>
                <w:bCs/>
                <w:szCs w:val="28"/>
                <w:rtl/>
                <w:lang w:val="en-GB"/>
              </w:rPr>
            </w:pPr>
            <w:r w:rsidRPr="00CA1BF9">
              <w:rPr>
                <w:b/>
                <w:bCs/>
                <w:szCs w:val="28"/>
                <w:rtl/>
                <w:lang w:val="en-GB"/>
              </w:rPr>
              <w:t xml:space="preserve">موجز رد الدولة الطرف </w:t>
            </w:r>
          </w:p>
          <w:p w:rsidR="0018064F" w:rsidRPr="00CA1BF9" w:rsidRDefault="00BE6C70" w:rsidP="00AF7E8A">
            <w:pPr>
              <w:tabs>
                <w:tab w:val="left" w:pos="704"/>
              </w:tabs>
              <w:spacing w:before="40" w:after="40" w:line="300" w:lineRule="exact"/>
              <w:rPr>
                <w:szCs w:val="28"/>
                <w:rtl/>
                <w:lang w:val="en-GB"/>
              </w:rPr>
            </w:pPr>
            <w:r>
              <w:rPr>
                <w:szCs w:val="28"/>
                <w:rtl/>
                <w:lang w:val="en-GB"/>
              </w:rPr>
              <w:t>(ج)</w:t>
            </w:r>
            <w:r w:rsidR="00E74783" w:rsidRPr="00CA1BF9">
              <w:rPr>
                <w:rFonts w:hint="cs"/>
                <w:szCs w:val="28"/>
                <w:rtl/>
                <w:lang w:val="en-GB"/>
              </w:rPr>
              <w:t>‘</w:t>
            </w:r>
            <w:r w:rsidR="00E74783" w:rsidRPr="00CA1BF9">
              <w:rPr>
                <w:szCs w:val="28"/>
                <w:rtl/>
                <w:lang w:val="en-GB"/>
              </w:rPr>
              <w:t>1‘</w:t>
            </w:r>
            <w:r w:rsidR="00E74783" w:rsidRPr="00CA1BF9">
              <w:rPr>
                <w:szCs w:val="28"/>
                <w:rtl/>
                <w:lang w:val="en-GB"/>
              </w:rPr>
              <w:tab/>
            </w:r>
            <w:r w:rsidR="0018064F" w:rsidRPr="00CA1BF9">
              <w:rPr>
                <w:szCs w:val="28"/>
                <w:rtl/>
                <w:lang w:val="en-GB"/>
              </w:rPr>
              <w:t xml:space="preserve">أشارت الدولة الطرف، في ردها الثاني، الوارد في ١٣ حزيران/يونيه ٢٠١٦، إلى أن البرلمان اعتمد مشروع القانون المعدِّل لقانون الإجراءات الجنائية وقوانين أخرى في أيار/مايو ٢٠١٦، وأدرج فيه أحكاماً تنص على استحداث نظام جديد للكشف عن قائمة بجميع الأدلة التي بحوزة المدعي العام. ودُعي أخصائيون وفقهاء في مجال القانون الجنائي وصحفيون ومتهمون سابقون ثبتت براءتهم إلى إبداء آرائهم في مشروع القانون خلال مناقشته. </w:t>
            </w:r>
          </w:p>
          <w:p w:rsidR="0018064F" w:rsidRPr="00CA1BF9" w:rsidRDefault="0018064F" w:rsidP="00AF7E8A">
            <w:pPr>
              <w:tabs>
                <w:tab w:val="left" w:pos="704"/>
              </w:tabs>
              <w:spacing w:before="40" w:after="40" w:line="300" w:lineRule="exact"/>
              <w:rPr>
                <w:szCs w:val="28"/>
                <w:rtl/>
                <w:lang w:val="en-GB"/>
              </w:rPr>
            </w:pPr>
            <w:r w:rsidRPr="00CA1BF9">
              <w:rPr>
                <w:szCs w:val="28"/>
                <w:rtl/>
                <w:lang w:val="en-GB"/>
              </w:rPr>
              <w:t>(ج)</w:t>
            </w:r>
            <w:r w:rsidR="00E74783" w:rsidRPr="00CA1BF9">
              <w:rPr>
                <w:rFonts w:hint="cs"/>
                <w:szCs w:val="28"/>
                <w:rtl/>
                <w:lang w:val="en-GB"/>
              </w:rPr>
              <w:t>‘</w:t>
            </w:r>
            <w:r w:rsidR="00E74783" w:rsidRPr="00CA1BF9">
              <w:rPr>
                <w:szCs w:val="28"/>
                <w:rtl/>
                <w:lang w:val="en-GB"/>
              </w:rPr>
              <w:t>3‘</w:t>
            </w:r>
            <w:r w:rsidR="00E74783" w:rsidRPr="00CA1BF9">
              <w:rPr>
                <w:szCs w:val="28"/>
                <w:rtl/>
                <w:lang w:val="en-GB"/>
              </w:rPr>
              <w:tab/>
            </w:r>
            <w:r w:rsidRPr="00CA1BF9">
              <w:rPr>
                <w:szCs w:val="28"/>
                <w:rtl/>
                <w:lang w:val="en-GB"/>
              </w:rPr>
              <w:t>ينص مشروع القانون، فيما يتعلق بالقضايا التي هي في المرحلة السابقة للمحاكمة أو الجارية محاكمتها، على أن يكشف المدعي العام عن قائمة بجميع الأدلة المتاحة لديه بناء على طلب من المدعى عليه أو محاميه. وسيسري هذا الإجراء أيضا على القضايا التي يعاقب فيها بالإعدام.</w:t>
            </w:r>
          </w:p>
          <w:p w:rsidR="0018064F" w:rsidRPr="00CA1BF9" w:rsidRDefault="0018064F" w:rsidP="00AF7E8A">
            <w:pPr>
              <w:tabs>
                <w:tab w:val="left" w:pos="704"/>
              </w:tabs>
              <w:spacing w:before="40" w:after="40" w:line="300" w:lineRule="exact"/>
              <w:rPr>
                <w:szCs w:val="28"/>
                <w:rtl/>
                <w:lang w:val="en-GB"/>
              </w:rPr>
            </w:pPr>
            <w:r w:rsidRPr="00CA1BF9">
              <w:rPr>
                <w:szCs w:val="28"/>
                <w:rtl/>
                <w:lang w:val="en-GB"/>
              </w:rPr>
              <w:t>(ج)</w:t>
            </w:r>
            <w:r w:rsidR="00E74783" w:rsidRPr="00CA1BF9">
              <w:rPr>
                <w:rFonts w:hint="cs"/>
                <w:szCs w:val="28"/>
                <w:rtl/>
                <w:lang w:val="en-GB"/>
              </w:rPr>
              <w:t>‘</w:t>
            </w:r>
            <w:r w:rsidR="00E74783" w:rsidRPr="00CA1BF9">
              <w:rPr>
                <w:szCs w:val="28"/>
                <w:rtl/>
                <w:lang w:val="en-GB"/>
              </w:rPr>
              <w:t>٣‘</w:t>
            </w:r>
            <w:r w:rsidR="00E74783" w:rsidRPr="00CA1BF9">
              <w:rPr>
                <w:szCs w:val="28"/>
                <w:rtl/>
                <w:lang w:val="en-GB"/>
              </w:rPr>
              <w:tab/>
            </w:r>
            <w:r w:rsidRPr="00CA1BF9">
              <w:rPr>
                <w:szCs w:val="28"/>
                <w:rtl/>
                <w:lang w:val="en-GB"/>
              </w:rPr>
              <w:t>سينص مشروع القانون على واجب قانوني بتسجيل إجراءات استجواب المشتبه فيهم بالصوت والصورة، بما في ذلك في القضايا التي يُعاقب فيها بالإعدام.</w:t>
            </w:r>
          </w:p>
          <w:p w:rsidR="0018064F" w:rsidRPr="00CA1BF9" w:rsidRDefault="0018064F" w:rsidP="00735F23">
            <w:pPr>
              <w:tabs>
                <w:tab w:val="left" w:pos="704"/>
              </w:tabs>
              <w:spacing w:before="240" w:after="120" w:line="320" w:lineRule="exact"/>
              <w:rPr>
                <w:b/>
                <w:bCs/>
                <w:szCs w:val="28"/>
                <w:rtl/>
                <w:lang w:val="en-GB"/>
              </w:rPr>
            </w:pPr>
            <w:r w:rsidRPr="00CA1BF9">
              <w:rPr>
                <w:b/>
                <w:bCs/>
                <w:szCs w:val="28"/>
                <w:rtl/>
                <w:lang w:val="en-GB"/>
              </w:rPr>
              <w:t>المعلومات الواردة من المنظمات غير الحكومية</w:t>
            </w:r>
          </w:p>
          <w:p w:rsidR="0018064F" w:rsidRPr="00CA1BF9" w:rsidRDefault="0018064F" w:rsidP="00BA623F">
            <w:pPr>
              <w:tabs>
                <w:tab w:val="left" w:pos="704"/>
              </w:tabs>
              <w:spacing w:before="40" w:after="40" w:line="320" w:lineRule="exact"/>
              <w:rPr>
                <w:i/>
                <w:iCs/>
                <w:szCs w:val="28"/>
                <w:rtl/>
                <w:lang w:val="en-GB"/>
              </w:rPr>
            </w:pPr>
            <w:r w:rsidRPr="00CA1BF9">
              <w:rPr>
                <w:i/>
                <w:iCs/>
                <w:szCs w:val="28"/>
                <w:rtl/>
                <w:lang w:val="en-GB"/>
              </w:rPr>
              <w:t>مركز حقوق السجناء</w:t>
            </w:r>
          </w:p>
          <w:p w:rsidR="0018064F" w:rsidRPr="00CA1BF9" w:rsidRDefault="00BE6C70" w:rsidP="00AF7E8A">
            <w:pPr>
              <w:tabs>
                <w:tab w:val="left" w:pos="704"/>
              </w:tabs>
              <w:spacing w:before="40" w:after="40" w:line="300" w:lineRule="exact"/>
              <w:rPr>
                <w:szCs w:val="28"/>
                <w:rtl/>
                <w:lang w:val="en-GB"/>
              </w:rPr>
            </w:pPr>
            <w:r>
              <w:rPr>
                <w:szCs w:val="28"/>
                <w:rtl/>
                <w:lang w:val="en-GB"/>
              </w:rPr>
              <w:t>(ج)</w:t>
            </w:r>
            <w:r w:rsidR="00E74783" w:rsidRPr="00CA1BF9">
              <w:rPr>
                <w:rFonts w:hint="cs"/>
                <w:szCs w:val="28"/>
                <w:rtl/>
                <w:lang w:val="en-GB"/>
              </w:rPr>
              <w:t>‘</w:t>
            </w:r>
            <w:r w:rsidR="00E74783" w:rsidRPr="00CA1BF9">
              <w:rPr>
                <w:szCs w:val="28"/>
                <w:rtl/>
                <w:lang w:val="en-GB"/>
              </w:rPr>
              <w:t>1‘</w:t>
            </w:r>
            <w:r w:rsidR="00E74783" w:rsidRPr="00CA1BF9">
              <w:rPr>
                <w:szCs w:val="28"/>
                <w:rtl/>
                <w:lang w:val="en-GB"/>
              </w:rPr>
              <w:tab/>
            </w:r>
            <w:r w:rsidR="0018064F" w:rsidRPr="00CA1BF9">
              <w:rPr>
                <w:szCs w:val="28"/>
                <w:rtl/>
                <w:lang w:val="en-GB"/>
              </w:rPr>
              <w:t xml:space="preserve">لم يجسد مشروع القانون ما أُعرب عنه من آراء مخالفة. وينص مشروع القانون الجديد على الكشف عن قائمة الأدلة لا عن </w:t>
            </w:r>
            <w:r w:rsidR="001815EF">
              <w:rPr>
                <w:rFonts w:hint="cs"/>
                <w:szCs w:val="28"/>
                <w:rtl/>
                <w:lang w:val="en-GB"/>
              </w:rPr>
              <w:t>"</w:t>
            </w:r>
            <w:r w:rsidR="0018064F" w:rsidRPr="00CA1BF9">
              <w:rPr>
                <w:szCs w:val="28"/>
                <w:rtl/>
                <w:lang w:val="en-GB"/>
              </w:rPr>
              <w:t>الأدلة نفسها</w:t>
            </w:r>
            <w:r w:rsidR="001815EF">
              <w:rPr>
                <w:rFonts w:hint="cs"/>
                <w:szCs w:val="28"/>
                <w:rtl/>
                <w:lang w:val="en-GB"/>
              </w:rPr>
              <w:t>"</w:t>
            </w:r>
            <w:r w:rsidR="0018064F" w:rsidRPr="00CA1BF9">
              <w:rPr>
                <w:szCs w:val="28"/>
                <w:rtl/>
                <w:lang w:val="en-GB"/>
              </w:rPr>
              <w:t>.</w:t>
            </w:r>
          </w:p>
          <w:p w:rsidR="0018064F" w:rsidRPr="00CA1BF9" w:rsidRDefault="00E74783" w:rsidP="00AF7E8A">
            <w:pPr>
              <w:tabs>
                <w:tab w:val="left" w:pos="704"/>
              </w:tabs>
              <w:spacing w:before="40" w:after="40" w:line="300" w:lineRule="exact"/>
              <w:rPr>
                <w:szCs w:val="28"/>
                <w:rtl/>
                <w:lang w:val="en-GB"/>
              </w:rPr>
            </w:pPr>
            <w:r w:rsidRPr="00CA1BF9">
              <w:rPr>
                <w:szCs w:val="28"/>
                <w:rtl/>
                <w:lang w:val="en-GB"/>
              </w:rPr>
              <w:t>(ج)</w:t>
            </w:r>
            <w:r w:rsidR="008C7D3E" w:rsidRPr="00CA1BF9">
              <w:rPr>
                <w:szCs w:val="28"/>
                <w:rtl/>
                <w:lang w:val="en-GB"/>
              </w:rPr>
              <w:t>‘</w:t>
            </w:r>
            <w:r w:rsidRPr="00CA1BF9">
              <w:rPr>
                <w:szCs w:val="28"/>
                <w:rtl/>
                <w:lang w:val="en-GB"/>
              </w:rPr>
              <w:t>3‘</w:t>
            </w:r>
            <w:r w:rsidRPr="00CA1BF9">
              <w:rPr>
                <w:szCs w:val="28"/>
                <w:rtl/>
                <w:lang w:val="en-GB"/>
              </w:rPr>
              <w:tab/>
            </w:r>
            <w:r w:rsidR="0018064F" w:rsidRPr="00CA1BF9">
              <w:rPr>
                <w:szCs w:val="28"/>
                <w:rtl/>
                <w:lang w:val="en-GB"/>
              </w:rPr>
              <w:t>ستسري المعايير الجديدة على القضايا التي يعاقب فيها بالإعدام.</w:t>
            </w:r>
          </w:p>
          <w:p w:rsidR="0018064F" w:rsidRPr="00CA1BF9" w:rsidRDefault="00E74783" w:rsidP="00AF7E8A">
            <w:pPr>
              <w:tabs>
                <w:tab w:val="left" w:pos="704"/>
              </w:tabs>
              <w:spacing w:before="40" w:after="40" w:line="300" w:lineRule="exact"/>
              <w:rPr>
                <w:szCs w:val="28"/>
                <w:rtl/>
                <w:lang w:val="en-GB"/>
              </w:rPr>
            </w:pPr>
            <w:r w:rsidRPr="00CA1BF9">
              <w:rPr>
                <w:szCs w:val="28"/>
                <w:rtl/>
                <w:lang w:val="en-GB"/>
              </w:rPr>
              <w:t>(ج)</w:t>
            </w:r>
            <w:r w:rsidR="00BE6C70" w:rsidRPr="00CA1BF9">
              <w:rPr>
                <w:szCs w:val="28"/>
                <w:rtl/>
                <w:lang w:val="en-GB"/>
              </w:rPr>
              <w:t>‘</w:t>
            </w:r>
            <w:r w:rsidRPr="00CA1BF9">
              <w:rPr>
                <w:szCs w:val="28"/>
                <w:rtl/>
                <w:lang w:val="en-GB"/>
              </w:rPr>
              <w:t>٣‘</w:t>
            </w:r>
            <w:r w:rsidRPr="00CA1BF9">
              <w:rPr>
                <w:szCs w:val="28"/>
                <w:rtl/>
                <w:lang w:val="en-GB"/>
              </w:rPr>
              <w:tab/>
            </w:r>
            <w:r w:rsidR="0018064F" w:rsidRPr="00CA1BF9">
              <w:rPr>
                <w:szCs w:val="28"/>
                <w:rtl/>
                <w:lang w:val="en-GB"/>
              </w:rPr>
              <w:t xml:space="preserve">أصبحت التسجيلات الصوتية تقتصر على القضايا المعروضة على قضاة غير محترفين والقضايا التي يفتح المدعي العام إجراءات التحقيق فيها. غير أنه يجوز عدم تسجيل الاستجواب، حتى في القضايا التي يسري عليها هذا الإجراء، إذا كان هناك خلل تقني بالمعدات أو إذا كان تسجيلها بالفيديو قد يؤدي إلى عرقلة إدلاء المشتبه فيه بأقواله كما ينبغي أو إذا كان مرتكب الجريمة عضوا في عصابة جريمة منظمة. </w:t>
            </w:r>
          </w:p>
          <w:p w:rsidR="0018064F" w:rsidRPr="004869CB" w:rsidRDefault="0018064F" w:rsidP="004869CB">
            <w:pPr>
              <w:tabs>
                <w:tab w:val="left" w:pos="704"/>
              </w:tabs>
              <w:spacing w:before="40" w:after="40" w:line="320" w:lineRule="exact"/>
              <w:rPr>
                <w:spacing w:val="-4"/>
                <w:szCs w:val="28"/>
                <w:rtl/>
                <w:lang w:val="en-GB"/>
              </w:rPr>
            </w:pPr>
            <w:r w:rsidRPr="004869CB">
              <w:rPr>
                <w:spacing w:val="-4"/>
                <w:szCs w:val="28"/>
                <w:rtl/>
                <w:lang w:val="en-GB"/>
              </w:rPr>
              <w:t>ولا يُشترط تسجيل عملية الاستجواب برمتها. وبموجب مشروع القانون، يقتصر استخدام التسجيل بالفيديو على عمليات استجواب المحتجزين أو الموقوفين المشتبه فيهم ولا يشترط استخدامه عند استجواب الشخص طوعاً قبل إلقاء القبض عليه رسميا. أما عندما يصبح المشتبه فيه متهما بعد توجيه لائحة الاتهام إليه، فلا</w:t>
            </w:r>
            <w:r w:rsidR="004869CB">
              <w:rPr>
                <w:rFonts w:hint="cs"/>
                <w:spacing w:val="-4"/>
                <w:szCs w:val="28"/>
                <w:rtl/>
                <w:lang w:val="en-GB"/>
              </w:rPr>
              <w:t> </w:t>
            </w:r>
            <w:r w:rsidRPr="004869CB">
              <w:rPr>
                <w:spacing w:val="-4"/>
                <w:szCs w:val="28"/>
                <w:rtl/>
                <w:lang w:val="en-GB"/>
              </w:rPr>
              <w:t>يشترط تسجيل استجوابه. ويفسح مشروع القانون مجالاً للتهرب من تسجيل وقائع الاستجواب.</w:t>
            </w:r>
          </w:p>
          <w:p w:rsidR="0018064F" w:rsidRPr="00CA1BF9" w:rsidRDefault="0018064F" w:rsidP="00735F23">
            <w:pPr>
              <w:tabs>
                <w:tab w:val="left" w:pos="704"/>
              </w:tabs>
              <w:spacing w:before="240" w:after="120" w:line="320" w:lineRule="exact"/>
              <w:rPr>
                <w:b/>
                <w:bCs/>
                <w:szCs w:val="28"/>
                <w:rtl/>
                <w:lang w:val="en-GB"/>
              </w:rPr>
            </w:pPr>
            <w:r w:rsidRPr="00CA1BF9">
              <w:rPr>
                <w:b/>
                <w:bCs/>
                <w:szCs w:val="28"/>
                <w:rtl/>
                <w:lang w:val="en-GB"/>
              </w:rPr>
              <w:t>تقييم اللجنة</w:t>
            </w:r>
          </w:p>
          <w:p w:rsidR="0018064F" w:rsidRPr="002C0657" w:rsidRDefault="0018064F" w:rsidP="00BA623F">
            <w:pPr>
              <w:tabs>
                <w:tab w:val="left" w:pos="704"/>
              </w:tabs>
              <w:spacing w:before="40" w:after="40" w:line="320" w:lineRule="exact"/>
              <w:rPr>
                <w:spacing w:val="-2"/>
                <w:szCs w:val="28"/>
                <w:rtl/>
                <w:lang w:val="en-GB"/>
              </w:rPr>
            </w:pPr>
            <w:r w:rsidRPr="002C0657">
              <w:rPr>
                <w:b/>
                <w:bCs/>
                <w:spacing w:val="-2"/>
                <w:szCs w:val="28"/>
                <w:rtl/>
                <w:lang w:val="en-GB"/>
              </w:rPr>
              <w:t>[هاء]</w:t>
            </w:r>
            <w:r w:rsidR="00E74783" w:rsidRPr="002C0657">
              <w:rPr>
                <w:spacing w:val="-2"/>
                <w:szCs w:val="28"/>
                <w:rtl/>
                <w:lang w:val="en-GB"/>
              </w:rPr>
              <w:tab/>
            </w:r>
            <w:r w:rsidRPr="002C0657">
              <w:rPr>
                <w:spacing w:val="-2"/>
                <w:szCs w:val="28"/>
                <w:rtl/>
                <w:lang w:val="en-GB"/>
              </w:rPr>
              <w:t xml:space="preserve">تعرب اللجنة عن أسفها لأن الدولة الطرف لم تقدم معلومات عن التوصيات الواردة في الفقرة 13(أ) و(ب) و(د) و(ﻫ) من الملاحظات الختامية منذ التقييم السابق، ولأن الدولة الطرف لم تعرب عن نيتها في إعادة النظر في موقفها المتمثل في عدم تنفيذ هذه التوصيات. وتكرر اللجنة تأكيد توصياتها. </w:t>
            </w:r>
          </w:p>
          <w:p w:rsidR="0018064F" w:rsidRPr="00CA1BF9" w:rsidRDefault="0018064F" w:rsidP="006106FE">
            <w:pPr>
              <w:tabs>
                <w:tab w:val="left" w:pos="704"/>
              </w:tabs>
              <w:spacing w:before="40" w:after="40" w:line="320" w:lineRule="exact"/>
              <w:rPr>
                <w:szCs w:val="28"/>
                <w:rtl/>
                <w:lang w:val="en-GB"/>
              </w:rPr>
            </w:pPr>
            <w:r w:rsidRPr="00CA1BF9">
              <w:rPr>
                <w:b/>
                <w:bCs/>
                <w:szCs w:val="28"/>
                <w:rtl/>
                <w:lang w:val="en-GB"/>
              </w:rPr>
              <w:t>[باء]</w:t>
            </w:r>
            <w:r w:rsidRPr="00CA1BF9">
              <w:rPr>
                <w:szCs w:val="28"/>
                <w:rtl/>
                <w:lang w:val="en-GB"/>
              </w:rPr>
              <w:t xml:space="preserve"> </w:t>
            </w:r>
            <w:r w:rsidR="00E74783" w:rsidRPr="00CA1BF9">
              <w:rPr>
                <w:szCs w:val="28"/>
                <w:rtl/>
                <w:lang w:val="en-GB"/>
              </w:rPr>
              <w:t>(ج)</w:t>
            </w:r>
            <w:r w:rsidR="00E74783" w:rsidRPr="00CA1BF9">
              <w:rPr>
                <w:szCs w:val="28"/>
                <w:rtl/>
                <w:lang w:val="en-GB"/>
              </w:rPr>
              <w:tab/>
            </w:r>
            <w:r w:rsidRPr="00CA1BF9">
              <w:rPr>
                <w:szCs w:val="28"/>
                <w:rtl/>
                <w:lang w:val="en-GB"/>
              </w:rPr>
              <w:t>تلاحظ اللجنة أن مشروع القانون المعدِّل لقانون الإجراءات الجنائية سُن في أيار/</w:t>
            </w:r>
            <w:r w:rsidR="006106FE">
              <w:rPr>
                <w:rFonts w:hint="cs"/>
                <w:szCs w:val="28"/>
                <w:rtl/>
                <w:lang w:val="en-GB"/>
              </w:rPr>
              <w:t xml:space="preserve"> </w:t>
            </w:r>
            <w:r w:rsidRPr="00CA1BF9">
              <w:rPr>
                <w:szCs w:val="28"/>
                <w:rtl/>
                <w:lang w:val="en-GB"/>
              </w:rPr>
              <w:t>مايو</w:t>
            </w:r>
            <w:r w:rsidR="006106FE">
              <w:rPr>
                <w:rFonts w:hint="cs"/>
                <w:szCs w:val="28"/>
                <w:rtl/>
                <w:lang w:val="en-GB"/>
              </w:rPr>
              <w:t> </w:t>
            </w:r>
            <w:r w:rsidRPr="00CA1BF9">
              <w:rPr>
                <w:szCs w:val="28"/>
                <w:rtl/>
                <w:lang w:val="en-GB"/>
              </w:rPr>
              <w:t xml:space="preserve">٢٠١٦ وأنه ينص على الكشف عن قائمة الأدلة للمدعى عليه وعلى تسجيل إجراءات استجواب المشتبه فيهم بالصوت والصورة، كما تلاحظ أن هذه الإجراءات ستسري على القضايا التي يعاقب فيها بالإعدام. وتطلب توضيح الموعد المقرر لبدء نفاذ هذا القانون؛ والسبل التي سيكفل بها النظام الجديد للكشف عن قائمة الأدلة التي بحوزة المدعي العام وصول الدفاع وصولاً كاملاً إلى جميع مواد الادعاء. وما إذا سيكون الكشف عن هذه المواد إلزامياً في جميع القضايا الجنائية. </w:t>
            </w:r>
          </w:p>
          <w:p w:rsidR="0018064F" w:rsidRPr="00CA1BF9" w:rsidRDefault="0018064F" w:rsidP="00154C51">
            <w:pPr>
              <w:tabs>
                <w:tab w:val="left" w:pos="704"/>
              </w:tabs>
              <w:spacing w:before="40" w:after="40" w:line="320" w:lineRule="exact"/>
              <w:rPr>
                <w:szCs w:val="28"/>
                <w:rtl/>
                <w:lang w:val="en-GB"/>
              </w:rPr>
            </w:pPr>
            <w:r w:rsidRPr="00CA1BF9">
              <w:rPr>
                <w:szCs w:val="28"/>
                <w:rtl/>
                <w:lang w:val="en-GB"/>
              </w:rPr>
              <w:t>وتطلب اللجنة موافاتها بمعلومات إضافية عن النسبة المئوية للقضايا الجنائية التي يقضي مشروع القانون بتسجيل وقائع الاستجواب فيها، بما في ذلك عن أية استثناءات من ذلك، وبتوضيحات بخصوص ما</w:t>
            </w:r>
            <w:r w:rsidR="00154C51">
              <w:rPr>
                <w:rFonts w:hint="cs"/>
                <w:szCs w:val="28"/>
                <w:rtl/>
                <w:lang w:val="en-GB"/>
              </w:rPr>
              <w:t> </w:t>
            </w:r>
            <w:r w:rsidRPr="00CA1BF9">
              <w:rPr>
                <w:szCs w:val="28"/>
                <w:rtl/>
                <w:lang w:val="en-GB"/>
              </w:rPr>
              <w:t>يلي: (أ) هل يقضي مشروع القانون بتسجيل إجراءات الاستجواب برمتها تسجيلا</w:t>
            </w:r>
            <w:r w:rsidR="006106FE">
              <w:rPr>
                <w:rFonts w:hint="cs"/>
                <w:szCs w:val="28"/>
                <w:rtl/>
                <w:lang w:val="en-GB"/>
              </w:rPr>
              <w:t>ً</w:t>
            </w:r>
            <w:r w:rsidRPr="00CA1BF9">
              <w:rPr>
                <w:szCs w:val="28"/>
                <w:rtl/>
                <w:lang w:val="en-GB"/>
              </w:rPr>
              <w:t xml:space="preserve"> مسموعا</w:t>
            </w:r>
            <w:r w:rsidR="006106FE">
              <w:rPr>
                <w:rFonts w:hint="cs"/>
                <w:szCs w:val="28"/>
                <w:rtl/>
                <w:lang w:val="en-GB"/>
              </w:rPr>
              <w:t>ً</w:t>
            </w:r>
            <w:r w:rsidRPr="00CA1BF9">
              <w:rPr>
                <w:szCs w:val="28"/>
                <w:rtl/>
                <w:lang w:val="en-GB"/>
              </w:rPr>
              <w:t xml:space="preserve"> ومرئيا</w:t>
            </w:r>
            <w:r w:rsidR="006106FE">
              <w:rPr>
                <w:rFonts w:hint="cs"/>
                <w:szCs w:val="28"/>
                <w:rtl/>
                <w:lang w:val="en-GB"/>
              </w:rPr>
              <w:t>ً</w:t>
            </w:r>
            <w:r w:rsidRPr="00CA1BF9">
              <w:rPr>
                <w:szCs w:val="28"/>
                <w:rtl/>
                <w:lang w:val="en-GB"/>
              </w:rPr>
              <w:t xml:space="preserve"> قبل توقيف المشتبه فيه؟؛ و(ب) هل ستسجل جميع إجراءات الاستجواب في القضايا التي يعاقب فيها بالإعدام تسجيلا</w:t>
            </w:r>
            <w:r w:rsidR="006106FE">
              <w:rPr>
                <w:rFonts w:hint="cs"/>
                <w:szCs w:val="28"/>
                <w:rtl/>
                <w:lang w:val="en-GB"/>
              </w:rPr>
              <w:t>ً</w:t>
            </w:r>
            <w:r w:rsidRPr="00CA1BF9">
              <w:rPr>
                <w:szCs w:val="28"/>
                <w:rtl/>
                <w:lang w:val="en-GB"/>
              </w:rPr>
              <w:t xml:space="preserve"> مسموعا</w:t>
            </w:r>
            <w:r w:rsidR="006106FE">
              <w:rPr>
                <w:rFonts w:hint="cs"/>
                <w:szCs w:val="28"/>
                <w:rtl/>
                <w:lang w:val="en-GB"/>
              </w:rPr>
              <w:t>ً</w:t>
            </w:r>
            <w:r w:rsidRPr="00CA1BF9">
              <w:rPr>
                <w:szCs w:val="28"/>
                <w:rtl/>
                <w:lang w:val="en-GB"/>
              </w:rPr>
              <w:t xml:space="preserve"> ومرئيا</w:t>
            </w:r>
            <w:r w:rsidR="006106FE">
              <w:rPr>
                <w:rFonts w:hint="cs"/>
                <w:szCs w:val="28"/>
                <w:rtl/>
                <w:lang w:val="en-GB"/>
              </w:rPr>
              <w:t>ً</w:t>
            </w:r>
            <w:r w:rsidRPr="00CA1BF9">
              <w:rPr>
                <w:szCs w:val="28"/>
                <w:rtl/>
                <w:lang w:val="en-GB"/>
              </w:rPr>
              <w:t>؟؛ و(ج) هل هناك نية لجعل التسجيل المسموع والمرئي لإجراءات الاستجواب إلزاميا</w:t>
            </w:r>
            <w:r w:rsidR="006106FE">
              <w:rPr>
                <w:rFonts w:hint="cs"/>
                <w:szCs w:val="28"/>
                <w:rtl/>
                <w:lang w:val="en-GB"/>
              </w:rPr>
              <w:t>ً</w:t>
            </w:r>
            <w:r w:rsidRPr="00CA1BF9">
              <w:rPr>
                <w:szCs w:val="28"/>
                <w:rtl/>
                <w:lang w:val="en-GB"/>
              </w:rPr>
              <w:t xml:space="preserve"> في جميع القضايا الجنائية؟؛ و(د) هل يحصل المدعى عليه على نسخة من ذلك التسجيل؟ وتعرب اللجنة عن أسفها مرة أخرى لعدم اتخاذ أي تدابير لضمان عدم الاحتجاج بالاعترافات المنتزعة تحت التعذيب أو سوء المعاملة على أنها أدلة. وتكرر اللجنة تأكيد توصياتها. </w:t>
            </w:r>
          </w:p>
          <w:p w:rsidR="0018064F" w:rsidRPr="00CA1BF9" w:rsidRDefault="0018064F" w:rsidP="009101CD">
            <w:pPr>
              <w:tabs>
                <w:tab w:val="left" w:pos="704"/>
              </w:tabs>
              <w:spacing w:before="200" w:after="120" w:line="320" w:lineRule="exact"/>
              <w:rPr>
                <w:b/>
                <w:bCs/>
                <w:szCs w:val="28"/>
                <w:rtl/>
                <w:lang w:val="en-GB"/>
              </w:rPr>
            </w:pPr>
            <w:r w:rsidRPr="00CA1BF9">
              <w:rPr>
                <w:b/>
                <w:bCs/>
                <w:szCs w:val="28"/>
                <w:rtl/>
                <w:lang w:val="en-GB"/>
              </w:rPr>
              <w:t xml:space="preserve">الفقرة 14: ممارسات الاسترقاق الجنسي ضد </w:t>
            </w:r>
            <w:r w:rsidR="001815EF">
              <w:rPr>
                <w:rFonts w:hint="cs"/>
                <w:szCs w:val="28"/>
                <w:rtl/>
                <w:lang w:val="en-GB"/>
              </w:rPr>
              <w:t>"</w:t>
            </w:r>
            <w:r w:rsidRPr="00CA1BF9">
              <w:rPr>
                <w:b/>
                <w:bCs/>
                <w:szCs w:val="28"/>
                <w:rtl/>
                <w:lang w:val="en-GB"/>
              </w:rPr>
              <w:t>نساء المتعة</w:t>
            </w:r>
            <w:r w:rsidR="001815EF">
              <w:rPr>
                <w:rFonts w:hint="cs"/>
                <w:szCs w:val="28"/>
                <w:rtl/>
                <w:lang w:val="en-GB"/>
              </w:rPr>
              <w:t>"</w:t>
            </w:r>
          </w:p>
          <w:p w:rsidR="0018064F" w:rsidRPr="00CA1BF9" w:rsidRDefault="0018064F" w:rsidP="00BA623F">
            <w:pPr>
              <w:tabs>
                <w:tab w:val="left" w:pos="704"/>
              </w:tabs>
              <w:spacing w:before="40" w:after="40" w:line="320" w:lineRule="exact"/>
              <w:rPr>
                <w:b/>
                <w:bCs/>
                <w:szCs w:val="28"/>
                <w:rtl/>
                <w:lang w:val="en-GB"/>
              </w:rPr>
            </w:pPr>
            <w:r w:rsidRPr="00CA1BF9">
              <w:rPr>
                <w:b/>
                <w:bCs/>
                <w:szCs w:val="28"/>
                <w:rtl/>
                <w:lang w:val="en-GB"/>
              </w:rPr>
              <w:t>ينبغي للدولة الطرف اتخاذ تدابير تشريعية وإدارية فورية وفعالة لضمان ما يلي:</w:t>
            </w:r>
          </w:p>
          <w:p w:rsidR="0018064F" w:rsidRPr="00CA1BF9" w:rsidRDefault="00E74783" w:rsidP="00BA623F">
            <w:pPr>
              <w:tabs>
                <w:tab w:val="left" w:pos="704"/>
              </w:tabs>
              <w:spacing w:before="40" w:after="40" w:line="320" w:lineRule="exact"/>
              <w:rPr>
                <w:b/>
                <w:bCs/>
                <w:szCs w:val="28"/>
                <w:rtl/>
                <w:lang w:val="en-GB"/>
              </w:rPr>
            </w:pPr>
            <w:r w:rsidRPr="00CA1BF9">
              <w:rPr>
                <w:b/>
                <w:bCs/>
                <w:szCs w:val="28"/>
                <w:lang w:val="en-GB"/>
              </w:rPr>
              <w:tab/>
            </w:r>
            <w:r w:rsidRPr="00CA1BF9">
              <w:rPr>
                <w:b/>
                <w:bCs/>
                <w:szCs w:val="28"/>
                <w:rtl/>
                <w:lang w:val="en-GB"/>
              </w:rPr>
              <w:t>(أ)</w:t>
            </w:r>
            <w:r w:rsidRPr="00CA1BF9">
              <w:rPr>
                <w:b/>
                <w:bCs/>
                <w:szCs w:val="28"/>
                <w:rtl/>
                <w:lang w:val="en-GB"/>
              </w:rPr>
              <w:tab/>
            </w:r>
            <w:r w:rsidR="0018064F" w:rsidRPr="00CA1BF9">
              <w:rPr>
                <w:b/>
                <w:bCs/>
                <w:szCs w:val="28"/>
                <w:rtl/>
                <w:lang w:val="en-GB"/>
              </w:rPr>
              <w:t xml:space="preserve">إجراء تحقيق فعال ومستقل ونزيه في جميع مزاعم الاسترقاق الجنسي أو غيره من انتهاكات حقوق الإنسان التي ارتكبها الجيش الياباني إبان الحرب ضد </w:t>
            </w:r>
            <w:r w:rsidR="001815EF">
              <w:rPr>
                <w:rFonts w:hint="cs"/>
                <w:szCs w:val="28"/>
                <w:rtl/>
                <w:lang w:val="en-GB"/>
              </w:rPr>
              <w:t>"</w:t>
            </w:r>
            <w:r w:rsidR="0018064F" w:rsidRPr="00CA1BF9">
              <w:rPr>
                <w:b/>
                <w:bCs/>
                <w:szCs w:val="28"/>
                <w:rtl/>
                <w:lang w:val="en-GB"/>
              </w:rPr>
              <w:t>نساء المتعة</w:t>
            </w:r>
            <w:r w:rsidR="001815EF">
              <w:rPr>
                <w:rFonts w:hint="cs"/>
                <w:szCs w:val="28"/>
                <w:rtl/>
                <w:lang w:val="en-GB"/>
              </w:rPr>
              <w:t>"</w:t>
            </w:r>
            <w:r w:rsidR="0018064F" w:rsidRPr="00CA1BF9">
              <w:rPr>
                <w:b/>
                <w:bCs/>
                <w:szCs w:val="28"/>
                <w:rtl/>
                <w:lang w:val="en-GB"/>
              </w:rPr>
              <w:t xml:space="preserve"> وملاحقة الجناة ومعاقبتهم في حال إدانتهم؛ </w:t>
            </w:r>
          </w:p>
          <w:p w:rsidR="0018064F" w:rsidRPr="00CA1BF9" w:rsidRDefault="0018064F" w:rsidP="00BA623F">
            <w:pPr>
              <w:tabs>
                <w:tab w:val="left" w:pos="704"/>
              </w:tabs>
              <w:spacing w:before="40" w:after="40" w:line="320" w:lineRule="exact"/>
              <w:rPr>
                <w:b/>
                <w:bCs/>
                <w:szCs w:val="28"/>
                <w:rtl/>
                <w:lang w:val="en-GB"/>
              </w:rPr>
            </w:pPr>
            <w:r w:rsidRPr="00CA1BF9">
              <w:rPr>
                <w:b/>
                <w:bCs/>
                <w:szCs w:val="28"/>
                <w:lang w:val="en-GB"/>
              </w:rPr>
              <w:tab/>
            </w:r>
            <w:r w:rsidRPr="00CA1BF9">
              <w:rPr>
                <w:b/>
                <w:bCs/>
                <w:szCs w:val="28"/>
                <w:rtl/>
                <w:lang w:val="en-GB"/>
              </w:rPr>
              <w:t>(ب)</w:t>
            </w:r>
            <w:r w:rsidRPr="00CA1BF9">
              <w:rPr>
                <w:b/>
                <w:bCs/>
                <w:szCs w:val="28"/>
                <w:rtl/>
                <w:lang w:val="en-GB"/>
              </w:rPr>
              <w:tab/>
              <w:t xml:space="preserve">تمكين الضحايا وأسرهم من اللجوء إلى القضاء وجبر الأضرار التي لحقت بهم على النحو الكامل؛ </w:t>
            </w:r>
          </w:p>
          <w:p w:rsidR="0018064F" w:rsidRPr="00CA1BF9" w:rsidRDefault="0018064F" w:rsidP="00BA623F">
            <w:pPr>
              <w:tabs>
                <w:tab w:val="left" w:pos="704"/>
              </w:tabs>
              <w:spacing w:before="40" w:after="40" w:line="320" w:lineRule="exact"/>
              <w:rPr>
                <w:b/>
                <w:bCs/>
                <w:szCs w:val="28"/>
                <w:rtl/>
                <w:lang w:val="en-GB"/>
              </w:rPr>
            </w:pPr>
            <w:r w:rsidRPr="00CA1BF9">
              <w:rPr>
                <w:b/>
                <w:bCs/>
                <w:szCs w:val="28"/>
                <w:lang w:val="en-GB"/>
              </w:rPr>
              <w:tab/>
            </w:r>
            <w:r w:rsidRPr="00CA1BF9">
              <w:rPr>
                <w:b/>
                <w:bCs/>
                <w:szCs w:val="28"/>
                <w:rtl/>
                <w:lang w:val="en-GB"/>
              </w:rPr>
              <w:t>(ج)</w:t>
            </w:r>
            <w:bookmarkStart w:id="0" w:name="_GoBack"/>
            <w:bookmarkEnd w:id="0"/>
            <w:r w:rsidRPr="00CA1BF9">
              <w:rPr>
                <w:b/>
                <w:bCs/>
                <w:szCs w:val="28"/>
                <w:rtl/>
                <w:lang w:val="en-GB"/>
              </w:rPr>
              <w:tab/>
              <w:t xml:space="preserve">الكشف عن جميع الأدلة المتاحة؛ </w:t>
            </w:r>
          </w:p>
          <w:p w:rsidR="0018064F" w:rsidRPr="00CA1BF9" w:rsidRDefault="0018064F" w:rsidP="00BA623F">
            <w:pPr>
              <w:tabs>
                <w:tab w:val="left" w:pos="704"/>
              </w:tabs>
              <w:spacing w:before="40" w:after="40" w:line="320" w:lineRule="exact"/>
              <w:rPr>
                <w:b/>
                <w:bCs/>
                <w:szCs w:val="28"/>
                <w:rtl/>
                <w:lang w:val="en-GB"/>
              </w:rPr>
            </w:pPr>
            <w:r w:rsidRPr="00CA1BF9">
              <w:rPr>
                <w:b/>
                <w:bCs/>
                <w:szCs w:val="28"/>
                <w:lang w:val="en-GB"/>
              </w:rPr>
              <w:tab/>
            </w:r>
            <w:r w:rsidRPr="00CA1BF9">
              <w:rPr>
                <w:b/>
                <w:bCs/>
                <w:szCs w:val="28"/>
                <w:rtl/>
                <w:lang w:val="en-GB"/>
              </w:rPr>
              <w:t>(د)</w:t>
            </w:r>
            <w:r w:rsidRPr="00CA1BF9">
              <w:rPr>
                <w:b/>
                <w:bCs/>
                <w:szCs w:val="28"/>
                <w:rtl/>
                <w:lang w:val="en-GB"/>
              </w:rPr>
              <w:tab/>
              <w:t xml:space="preserve">تثقيف الطلاب وعامة الجمهور بهذه المسألة بما يشمل إدراج إشارات كافية إليها في الكتب المدرسية؛ </w:t>
            </w:r>
          </w:p>
          <w:p w:rsidR="0018064F" w:rsidRPr="00CA1BF9" w:rsidRDefault="0018064F" w:rsidP="00BA623F">
            <w:pPr>
              <w:tabs>
                <w:tab w:val="left" w:pos="704"/>
              </w:tabs>
              <w:spacing w:before="40" w:after="40" w:line="320" w:lineRule="exact"/>
              <w:rPr>
                <w:b/>
                <w:bCs/>
                <w:szCs w:val="28"/>
                <w:rtl/>
                <w:lang w:val="en-GB"/>
              </w:rPr>
            </w:pPr>
            <w:r w:rsidRPr="00CA1BF9">
              <w:rPr>
                <w:b/>
                <w:bCs/>
                <w:szCs w:val="28"/>
                <w:lang w:val="en-GB"/>
              </w:rPr>
              <w:tab/>
            </w:r>
            <w:r w:rsidR="00E74783" w:rsidRPr="00CA1BF9">
              <w:rPr>
                <w:b/>
                <w:bCs/>
                <w:szCs w:val="28"/>
                <w:rtl/>
                <w:lang w:val="en-GB"/>
              </w:rPr>
              <w:t>(ه</w:t>
            </w:r>
            <w:r w:rsidRPr="00CA1BF9">
              <w:rPr>
                <w:b/>
                <w:bCs/>
                <w:szCs w:val="28"/>
                <w:rtl/>
                <w:lang w:val="en-GB"/>
              </w:rPr>
              <w:t>)</w:t>
            </w:r>
            <w:r w:rsidRPr="00CA1BF9">
              <w:rPr>
                <w:b/>
                <w:bCs/>
                <w:szCs w:val="28"/>
                <w:rtl/>
                <w:lang w:val="en-GB"/>
              </w:rPr>
              <w:tab/>
              <w:t xml:space="preserve">الإعراب علناً عن الاعتذار والاعتراف الرسمي بمسؤولية الدولة الطرف؛ </w:t>
            </w:r>
          </w:p>
          <w:p w:rsidR="0018064F" w:rsidRPr="00CA1BF9" w:rsidRDefault="00E74783" w:rsidP="00E74783">
            <w:pPr>
              <w:tabs>
                <w:tab w:val="left" w:pos="704"/>
              </w:tabs>
              <w:spacing w:before="40" w:after="40" w:line="320" w:lineRule="exact"/>
              <w:rPr>
                <w:b/>
                <w:bCs/>
                <w:szCs w:val="28"/>
                <w:rtl/>
                <w:lang w:val="en-GB"/>
              </w:rPr>
            </w:pPr>
            <w:r w:rsidRPr="00CA1BF9">
              <w:rPr>
                <w:b/>
                <w:bCs/>
                <w:szCs w:val="28"/>
                <w:lang w:val="en-GB"/>
              </w:rPr>
              <w:tab/>
            </w:r>
            <w:r w:rsidRPr="00CA1BF9">
              <w:rPr>
                <w:b/>
                <w:bCs/>
                <w:szCs w:val="28"/>
                <w:rtl/>
                <w:lang w:val="en-GB"/>
              </w:rPr>
              <w:t>(و)</w:t>
            </w:r>
            <w:r w:rsidRPr="00CA1BF9">
              <w:rPr>
                <w:b/>
                <w:bCs/>
                <w:szCs w:val="28"/>
                <w:rtl/>
                <w:lang w:val="en-GB"/>
              </w:rPr>
              <w:tab/>
            </w:r>
            <w:r w:rsidR="0018064F" w:rsidRPr="00CA1BF9">
              <w:rPr>
                <w:b/>
                <w:bCs/>
                <w:szCs w:val="28"/>
                <w:rtl/>
                <w:lang w:val="en-GB"/>
              </w:rPr>
              <w:t>التنديد بأية محاولة للتشهير بالضحايا أو إنكار الأحداث</w:t>
            </w:r>
            <w:r w:rsidRPr="00CA1BF9">
              <w:rPr>
                <w:rFonts w:hint="cs"/>
                <w:b/>
                <w:bCs/>
                <w:szCs w:val="28"/>
                <w:rtl/>
                <w:lang w:val="en-GB"/>
              </w:rPr>
              <w:t>.</w:t>
            </w:r>
            <w:r w:rsidR="0018064F" w:rsidRPr="00CA1BF9">
              <w:rPr>
                <w:b/>
                <w:bCs/>
                <w:szCs w:val="28"/>
                <w:rtl/>
                <w:lang w:val="en-GB"/>
              </w:rPr>
              <w:t xml:space="preserve"> </w:t>
            </w:r>
          </w:p>
          <w:p w:rsidR="0018064F" w:rsidRPr="00CA1BF9" w:rsidRDefault="0018064F" w:rsidP="009101CD">
            <w:pPr>
              <w:tabs>
                <w:tab w:val="left" w:pos="704"/>
              </w:tabs>
              <w:spacing w:before="200" w:after="120" w:line="320" w:lineRule="exact"/>
              <w:rPr>
                <w:szCs w:val="28"/>
                <w:rtl/>
                <w:lang w:val="en-GB"/>
              </w:rPr>
            </w:pPr>
            <w:r w:rsidRPr="00CA1BF9">
              <w:rPr>
                <w:b/>
                <w:bCs/>
                <w:szCs w:val="28"/>
                <w:rtl/>
                <w:lang w:val="en-GB"/>
              </w:rPr>
              <w:t>موضوع المتابعة</w:t>
            </w:r>
            <w:r w:rsidRPr="00CA1BF9">
              <w:rPr>
                <w:szCs w:val="28"/>
                <w:rtl/>
                <w:lang w:val="en-GB"/>
              </w:rPr>
              <w:t xml:space="preserve"> (انظر </w:t>
            </w:r>
            <w:r w:rsidRPr="00CA1BF9">
              <w:rPr>
                <w:szCs w:val="28"/>
                <w:lang w:val="en-GB"/>
              </w:rPr>
              <w:t>CCPR/C/116/2</w:t>
            </w:r>
            <w:r w:rsidRPr="00CA1BF9">
              <w:rPr>
                <w:szCs w:val="28"/>
                <w:rtl/>
                <w:lang w:val="en-GB"/>
              </w:rPr>
              <w:t>)</w:t>
            </w:r>
          </w:p>
          <w:p w:rsidR="0018064F" w:rsidRPr="00CA1BF9" w:rsidRDefault="0018064F" w:rsidP="00BA623F">
            <w:pPr>
              <w:tabs>
                <w:tab w:val="left" w:pos="704"/>
              </w:tabs>
              <w:spacing w:before="40" w:after="40" w:line="320" w:lineRule="exact"/>
              <w:rPr>
                <w:szCs w:val="28"/>
                <w:rtl/>
                <w:lang w:val="en-GB"/>
              </w:rPr>
            </w:pPr>
            <w:r w:rsidRPr="00CA1BF9">
              <w:rPr>
                <w:b/>
                <w:bCs/>
                <w:szCs w:val="28"/>
                <w:rtl/>
                <w:lang w:val="en-GB"/>
              </w:rPr>
              <w:t>[باء 2]</w:t>
            </w:r>
            <w:r w:rsidR="005A337F" w:rsidRPr="00CA1BF9">
              <w:rPr>
                <w:szCs w:val="28"/>
                <w:rtl/>
                <w:lang w:val="en-GB"/>
              </w:rPr>
              <w:tab/>
            </w:r>
            <w:r w:rsidRPr="00CA1BF9">
              <w:rPr>
                <w:szCs w:val="28"/>
                <w:rtl/>
                <w:lang w:val="en-GB"/>
              </w:rPr>
              <w:t>تحيط اللجنة علماً بالمعلومات التي قدمتها الدولة الطرف، ولكنها تطلب موافاتها بمعلومات إضافية عن التدابير المتخذة بعد اعتماد الملاحظات الختامية في 23 تموز/يوليه 2014، بما في ذلك عن الاتفاق المبرم في كانون الأول/ديسمبر 2015 بين الدولة الطرف وحكومة جمهورية كوريا، الذي جاء فيه أن رئيس وزراء اليابان قدم اعتذاراً في هذا الشأن وأن اليابان وعدت بدفع مبلغ بليون ين لتقديم المساعدة إلى نساء المتعة السابقات. وتطلب اللجنة أيضا موافاتها بمعلومات عن التدابير المتخذة والرامية إلى ما يلي: (أ) التحقيق في جميع القضايا ومقاضاة الجناة ومعاقبتهم؛ و(ب) تعويض الضحايا وأسرهن تعويضا</w:t>
            </w:r>
            <w:r w:rsidR="0007359D">
              <w:rPr>
                <w:rFonts w:hint="cs"/>
                <w:szCs w:val="28"/>
                <w:rtl/>
                <w:lang w:val="en-GB"/>
              </w:rPr>
              <w:t>ً</w:t>
            </w:r>
            <w:r w:rsidRPr="00CA1BF9">
              <w:rPr>
                <w:szCs w:val="28"/>
                <w:rtl/>
                <w:lang w:val="en-GB"/>
              </w:rPr>
              <w:t xml:space="preserve"> كاملاً؛ و(ج) الكشف عن جميع الأدلة المتاحة؛ و(د) التنديد بأي محاولة للتشهير بالضحايا أو لإنكار وقوع تلك الأحداث؛ و(هـ) تثقيف الطلاب من خلال إدراج إشارات إلى هذه الأحداث في الكتب المدرسية. وتكرر اللجنة تأكيد توصيتها.</w:t>
            </w:r>
          </w:p>
          <w:p w:rsidR="0018064F" w:rsidRPr="00CA1BF9" w:rsidRDefault="0018064F" w:rsidP="009101CD">
            <w:pPr>
              <w:tabs>
                <w:tab w:val="left" w:pos="704"/>
              </w:tabs>
              <w:spacing w:before="200" w:after="120" w:line="320" w:lineRule="exact"/>
              <w:rPr>
                <w:b/>
                <w:bCs/>
                <w:szCs w:val="28"/>
                <w:rtl/>
                <w:lang w:val="en-GB"/>
              </w:rPr>
            </w:pPr>
            <w:r w:rsidRPr="00CA1BF9">
              <w:rPr>
                <w:b/>
                <w:bCs/>
                <w:szCs w:val="28"/>
                <w:rtl/>
                <w:lang w:val="en-GB"/>
              </w:rPr>
              <w:t xml:space="preserve">موجز رد الدولة الطرف </w:t>
            </w:r>
          </w:p>
          <w:p w:rsidR="0018064F" w:rsidRPr="00CA1BF9" w:rsidRDefault="0018064F" w:rsidP="001C3E60">
            <w:pPr>
              <w:tabs>
                <w:tab w:val="left" w:pos="704"/>
              </w:tabs>
              <w:spacing w:before="40" w:after="40" w:line="320" w:lineRule="exact"/>
              <w:rPr>
                <w:szCs w:val="28"/>
                <w:rtl/>
                <w:lang w:val="en-GB"/>
              </w:rPr>
            </w:pPr>
            <w:r w:rsidRPr="00CA1BF9">
              <w:rPr>
                <w:szCs w:val="28"/>
                <w:rtl/>
                <w:lang w:val="en-GB"/>
              </w:rPr>
              <w:t xml:space="preserve">تكرر الدولة الطرف تأكيد ما جاء في الرسالة التي وردت منها في ١٧ آذار/مارس ٢٠١٦ (الفقرتان 2 </w:t>
            </w:r>
            <w:r w:rsidRPr="00C43B9E">
              <w:rPr>
                <w:spacing w:val="-6"/>
                <w:szCs w:val="28"/>
                <w:rtl/>
                <w:lang w:val="en-GB"/>
              </w:rPr>
              <w:t>و3) من معلومات إضافية عن الاتفاق الذي توصلت إليه مع جمهورية كوريا في كانون الأول/ديسمبر ٢٠١٥،</w:t>
            </w:r>
            <w:r w:rsidRPr="00CA1BF9">
              <w:rPr>
                <w:szCs w:val="28"/>
                <w:rtl/>
                <w:lang w:val="en-GB"/>
              </w:rPr>
              <w:t xml:space="preserve"> وعن تبرعها بمبلغ بليون ين في ٣١ آب/أغسطس ٢٠١٦ إلى المؤسسة التي أنشأتها جمهورية كوريا في</w:t>
            </w:r>
            <w:r w:rsidR="001C3E60">
              <w:rPr>
                <w:rFonts w:hint="cs"/>
                <w:szCs w:val="28"/>
                <w:rtl/>
                <w:lang w:val="en-GB"/>
              </w:rPr>
              <w:t> </w:t>
            </w:r>
            <w:r w:rsidRPr="00CA1BF9">
              <w:rPr>
                <w:szCs w:val="28"/>
                <w:rtl/>
                <w:lang w:val="en-GB"/>
              </w:rPr>
              <w:t>٢٨ تموز/يوليه ٢٠١٦ لمساعدة نساء المتعة السابقات.</w:t>
            </w:r>
          </w:p>
          <w:p w:rsidR="0018064F" w:rsidRPr="00CA1BF9" w:rsidRDefault="005A337F" w:rsidP="006106FE">
            <w:pPr>
              <w:tabs>
                <w:tab w:val="left" w:pos="988"/>
              </w:tabs>
              <w:spacing w:before="40" w:after="40" w:line="320" w:lineRule="exact"/>
              <w:rPr>
                <w:szCs w:val="28"/>
                <w:rtl/>
                <w:lang w:val="en-GB"/>
              </w:rPr>
            </w:pPr>
            <w:r w:rsidRPr="00CA1BF9">
              <w:rPr>
                <w:szCs w:val="28"/>
                <w:rtl/>
                <w:lang w:val="en-GB"/>
              </w:rPr>
              <w:t>(أ) و(ج)</w:t>
            </w:r>
            <w:r w:rsidRPr="00CA1BF9">
              <w:rPr>
                <w:szCs w:val="28"/>
                <w:rtl/>
                <w:lang w:val="en-GB"/>
              </w:rPr>
              <w:tab/>
            </w:r>
            <w:r w:rsidR="0018064F" w:rsidRPr="00CA1BF9">
              <w:rPr>
                <w:szCs w:val="28"/>
                <w:rtl/>
                <w:lang w:val="en-GB"/>
              </w:rPr>
              <w:t xml:space="preserve">أجريت في مطلع تسعينات القرن الماضي دراسة واسعة النطاق لتقصي الحقائق في مسألة نساء المتعة شملت، في جملة أمور، تحليل الوثائق وسماع الأفراد المعنيين وتحليل الشهادات التي جمعها المجلس الكوري. وقد أُتيحت نتائج الدراسة والوثائق ذات الصلة بها لعامة الجمهور. </w:t>
            </w:r>
          </w:p>
          <w:p w:rsidR="0018064F" w:rsidRPr="00CA1BF9" w:rsidRDefault="0018064F" w:rsidP="00BA623F">
            <w:pPr>
              <w:tabs>
                <w:tab w:val="left" w:pos="704"/>
              </w:tabs>
              <w:spacing w:before="40" w:after="40" w:line="320" w:lineRule="exact"/>
              <w:rPr>
                <w:szCs w:val="28"/>
                <w:rtl/>
                <w:lang w:val="en-GB"/>
              </w:rPr>
            </w:pPr>
            <w:r w:rsidRPr="00CA1BF9">
              <w:rPr>
                <w:szCs w:val="28"/>
                <w:rtl/>
                <w:lang w:val="en-GB"/>
              </w:rPr>
              <w:t xml:space="preserve">وتشير الدولة الطرف إلى المحكمة العسكرية الدولية للشرق الأقصى والمقر العام للمحاكم العسكرية في طوكيو ومحاكم البلدان الحليفة لها التي نظرت في جرائم الحرب التي ارتكبها اليابانيون أثناء الحرب العالمية الثانية. ولا تنوي الدولة الطرف مقاضاة مرتكبي هذه الأفعال نظراً إلى الصعوبات الجمة التي ينطوي عليها التحقيق في وقائع كل قضية من تلك القضايا بأثر رجعي. </w:t>
            </w:r>
          </w:p>
          <w:p w:rsidR="0018064F" w:rsidRPr="00CA1BF9" w:rsidRDefault="005A337F" w:rsidP="00BA623F">
            <w:pPr>
              <w:tabs>
                <w:tab w:val="left" w:pos="704"/>
              </w:tabs>
              <w:spacing w:before="40" w:after="40" w:line="320" w:lineRule="exact"/>
              <w:rPr>
                <w:szCs w:val="28"/>
                <w:rtl/>
                <w:lang w:val="en-GB"/>
              </w:rPr>
            </w:pPr>
            <w:r w:rsidRPr="00CA1BF9">
              <w:rPr>
                <w:szCs w:val="28"/>
                <w:rtl/>
                <w:lang w:val="en-GB"/>
              </w:rPr>
              <w:t>(ب)</w:t>
            </w:r>
            <w:r w:rsidRPr="00CA1BF9">
              <w:rPr>
                <w:szCs w:val="28"/>
                <w:rtl/>
                <w:lang w:val="en-GB"/>
              </w:rPr>
              <w:tab/>
            </w:r>
            <w:r w:rsidR="0018064F" w:rsidRPr="00CA1BF9">
              <w:rPr>
                <w:szCs w:val="28"/>
                <w:rtl/>
                <w:lang w:val="en-GB"/>
              </w:rPr>
              <w:t>تكرر الدولة الطرف تأكيد ما جاء في تقريرها الأول عن المتابعة الذي ورد في ٣١ آب/أغسطس ٢٠١٥ (الفقرة ٢٥) وفي ردودها على قائمة المسائل (</w:t>
            </w:r>
            <w:r w:rsidR="0018064F" w:rsidRPr="00CA1BF9">
              <w:rPr>
                <w:szCs w:val="28"/>
                <w:lang w:val="en-GB"/>
              </w:rPr>
              <w:t>CCPR/C/JPN/Q/6/Add.1</w:t>
            </w:r>
            <w:r w:rsidR="0018064F" w:rsidRPr="00CA1BF9">
              <w:rPr>
                <w:szCs w:val="28"/>
                <w:rtl/>
                <w:lang w:val="en-GB"/>
              </w:rPr>
              <w:t xml:space="preserve">، الفقرة ٢٣٩) من معلومات عن تسوية تعويضات الضحايا من خلال معاهدة سان فرانسيسكو للسلام والاتفاقات الأخرى ذات الصلة، وتضيف أنها اتخذت تدابير شتى لدفع تعويضات واقعية لمن تقدم بهن العمر من نساء المتعة السابقات، على النحو المبين في تقرير المتابعة. </w:t>
            </w:r>
          </w:p>
          <w:p w:rsidR="0018064F" w:rsidRPr="00CA1BF9" w:rsidRDefault="005A337F" w:rsidP="00BA623F">
            <w:pPr>
              <w:tabs>
                <w:tab w:val="left" w:pos="704"/>
              </w:tabs>
              <w:spacing w:before="40" w:after="40" w:line="320" w:lineRule="exact"/>
              <w:rPr>
                <w:szCs w:val="28"/>
                <w:rtl/>
                <w:lang w:val="en-GB"/>
              </w:rPr>
            </w:pPr>
            <w:r w:rsidRPr="00CA1BF9">
              <w:rPr>
                <w:szCs w:val="28"/>
                <w:rtl/>
                <w:lang w:val="en-GB"/>
              </w:rPr>
              <w:t>(د)</w:t>
            </w:r>
            <w:r w:rsidRPr="00CA1BF9">
              <w:rPr>
                <w:szCs w:val="28"/>
                <w:rtl/>
                <w:lang w:val="en-GB"/>
              </w:rPr>
              <w:tab/>
            </w:r>
            <w:r w:rsidR="0018064F" w:rsidRPr="00CA1BF9">
              <w:rPr>
                <w:szCs w:val="28"/>
                <w:rtl/>
                <w:lang w:val="en-GB"/>
              </w:rPr>
              <w:t>لا تنوي الدولة الطرف إنكار مسألة نساء المتعة. وتقتبس الدولة الطرف مقتطفات من البيان الذي أدلى به رئيس الوزراء آبي في ١٤ آب/أغسطس ٢٠١٥ بمناسبة الذكرى السبعين لانتهاء الحرب.</w:t>
            </w:r>
          </w:p>
          <w:p w:rsidR="0018064F" w:rsidRPr="00CA1BF9" w:rsidRDefault="008A3289" w:rsidP="0007359D">
            <w:pPr>
              <w:tabs>
                <w:tab w:val="left" w:pos="704"/>
              </w:tabs>
              <w:spacing w:before="40" w:after="40" w:line="320" w:lineRule="exact"/>
              <w:rPr>
                <w:szCs w:val="28"/>
                <w:rtl/>
                <w:lang w:val="en-GB"/>
              </w:rPr>
            </w:pPr>
            <w:r w:rsidRPr="00CA1BF9">
              <w:rPr>
                <w:szCs w:val="28"/>
                <w:rtl/>
                <w:lang w:val="en-GB"/>
              </w:rPr>
              <w:t>(</w:t>
            </w:r>
            <w:r w:rsidRPr="00CA1BF9">
              <w:rPr>
                <w:rFonts w:hint="cs"/>
                <w:szCs w:val="28"/>
                <w:rtl/>
                <w:lang w:val="en-GB"/>
              </w:rPr>
              <w:t>ه</w:t>
            </w:r>
            <w:r w:rsidR="0007359D">
              <w:rPr>
                <w:szCs w:val="28"/>
                <w:rtl/>
                <w:lang w:val="en-GB"/>
              </w:rPr>
              <w:t>)</w:t>
            </w:r>
            <w:r w:rsidR="0007359D">
              <w:rPr>
                <w:szCs w:val="28"/>
                <w:rtl/>
                <w:lang w:val="en-GB"/>
              </w:rPr>
              <w:tab/>
            </w:r>
            <w:r w:rsidR="0018064F" w:rsidRPr="00CA1BF9">
              <w:rPr>
                <w:szCs w:val="28"/>
                <w:rtl/>
                <w:lang w:val="en-GB"/>
              </w:rPr>
              <w:t>تكرر الدولة الطرف تأكيد المعلومات التي جاءت في تقريرها الأول عن المتابعة الذي ورد في</w:t>
            </w:r>
            <w:r w:rsidR="0007359D">
              <w:rPr>
                <w:rFonts w:hint="cs"/>
                <w:szCs w:val="28"/>
                <w:rtl/>
                <w:lang w:val="en-GB"/>
              </w:rPr>
              <w:t> </w:t>
            </w:r>
            <w:r w:rsidR="0018064F" w:rsidRPr="00CA1BF9">
              <w:rPr>
                <w:szCs w:val="28"/>
                <w:rtl/>
                <w:lang w:val="en-GB"/>
              </w:rPr>
              <w:t>31 آب/أغسطس 2015 (الفقرة 31).</w:t>
            </w:r>
          </w:p>
          <w:p w:rsidR="0018064F" w:rsidRPr="00CA1BF9" w:rsidRDefault="0018064F" w:rsidP="00735F23">
            <w:pPr>
              <w:tabs>
                <w:tab w:val="left" w:pos="704"/>
              </w:tabs>
              <w:spacing w:before="240" w:after="120" w:line="320" w:lineRule="exact"/>
              <w:rPr>
                <w:b/>
                <w:bCs/>
                <w:szCs w:val="28"/>
                <w:rtl/>
                <w:lang w:val="en-GB"/>
              </w:rPr>
            </w:pPr>
            <w:r w:rsidRPr="00CA1BF9">
              <w:rPr>
                <w:b/>
                <w:bCs/>
                <w:szCs w:val="28"/>
                <w:rtl/>
                <w:lang w:val="en-GB"/>
              </w:rPr>
              <w:t xml:space="preserve">المعلومات الواردة من المنظمات غير الحكومية </w:t>
            </w:r>
          </w:p>
          <w:p w:rsidR="0018064F" w:rsidRPr="00CA1BF9" w:rsidRDefault="0018064F" w:rsidP="00BA623F">
            <w:pPr>
              <w:tabs>
                <w:tab w:val="left" w:pos="704"/>
              </w:tabs>
              <w:spacing w:before="40" w:after="40" w:line="320" w:lineRule="exact"/>
              <w:rPr>
                <w:i/>
                <w:iCs/>
                <w:szCs w:val="28"/>
                <w:rtl/>
                <w:lang w:val="en-GB"/>
              </w:rPr>
            </w:pPr>
            <w:r w:rsidRPr="00CA1BF9">
              <w:rPr>
                <w:i/>
                <w:iCs/>
                <w:szCs w:val="28"/>
                <w:rtl/>
                <w:lang w:val="en-GB"/>
              </w:rPr>
              <w:t>المجلس الكوري للنساء اللائي جندتهن اليابان لأغراض الاسترقاق العسكري</w:t>
            </w:r>
          </w:p>
          <w:p w:rsidR="0018064F" w:rsidRPr="00CA1BF9" w:rsidRDefault="0018064F" w:rsidP="00E40674">
            <w:pPr>
              <w:tabs>
                <w:tab w:val="left" w:pos="704"/>
              </w:tabs>
              <w:spacing w:before="40" w:after="40" w:line="320" w:lineRule="exact"/>
              <w:rPr>
                <w:szCs w:val="28"/>
                <w:rtl/>
                <w:lang w:val="en-GB"/>
              </w:rPr>
            </w:pPr>
            <w:r w:rsidRPr="00CA1BF9">
              <w:rPr>
                <w:szCs w:val="28"/>
                <w:rtl/>
                <w:lang w:val="en-GB"/>
              </w:rPr>
              <w:t>خلال الحملة الانتخابية، وعد جاي</w:t>
            </w:r>
            <w:r w:rsidR="006106FE">
              <w:rPr>
                <w:rFonts w:hint="cs"/>
                <w:szCs w:val="28"/>
                <w:rtl/>
                <w:lang w:val="en-GB"/>
              </w:rPr>
              <w:t xml:space="preserve"> </w:t>
            </w:r>
            <w:r w:rsidRPr="00CA1BF9">
              <w:rPr>
                <w:szCs w:val="28"/>
                <w:rtl/>
                <w:lang w:val="en-GB"/>
              </w:rPr>
              <w:t>-</w:t>
            </w:r>
            <w:r w:rsidR="006106FE">
              <w:rPr>
                <w:rFonts w:hint="cs"/>
                <w:szCs w:val="28"/>
                <w:rtl/>
                <w:lang w:val="en-GB"/>
              </w:rPr>
              <w:t xml:space="preserve"> </w:t>
            </w:r>
            <w:r w:rsidRPr="00CA1BF9">
              <w:rPr>
                <w:szCs w:val="28"/>
                <w:rtl/>
                <w:lang w:val="en-GB"/>
              </w:rPr>
              <w:t>إن موون، رئيس جمهورية كوريا المنتخب حديثاً (٩ أيار/</w:t>
            </w:r>
            <w:r w:rsidR="00E40674">
              <w:rPr>
                <w:rFonts w:hint="cs"/>
                <w:szCs w:val="28"/>
                <w:rtl/>
                <w:lang w:val="en-GB"/>
              </w:rPr>
              <w:t xml:space="preserve"> </w:t>
            </w:r>
            <w:r w:rsidRPr="00CA1BF9">
              <w:rPr>
                <w:szCs w:val="28"/>
                <w:rtl/>
                <w:lang w:val="en-GB"/>
              </w:rPr>
              <w:t>مايو</w:t>
            </w:r>
            <w:r w:rsidR="00E40674">
              <w:rPr>
                <w:rFonts w:hint="cs"/>
                <w:szCs w:val="28"/>
                <w:rtl/>
                <w:lang w:val="en-GB"/>
              </w:rPr>
              <w:t> </w:t>
            </w:r>
            <w:r w:rsidRPr="00CA1BF9">
              <w:rPr>
                <w:szCs w:val="28"/>
                <w:rtl/>
                <w:lang w:val="en-GB"/>
              </w:rPr>
              <w:t>٢٠١٧)، بأن يحل مسألة الاسترقاق الجنسي بإلغاء الاتفاق الذي أبرم مع اليابان في عام 2015 وإعادة مبلغ البليون ين. وتتبنى الحكومة الكورية الجديدة موقفا</w:t>
            </w:r>
            <w:r w:rsidR="006106FE">
              <w:rPr>
                <w:rFonts w:hint="cs"/>
                <w:szCs w:val="28"/>
                <w:rtl/>
                <w:lang w:val="en-GB"/>
              </w:rPr>
              <w:t>ً</w:t>
            </w:r>
            <w:r w:rsidRPr="00CA1BF9">
              <w:rPr>
                <w:szCs w:val="28"/>
                <w:rtl/>
                <w:lang w:val="en-GB"/>
              </w:rPr>
              <w:t xml:space="preserve"> واضحا</w:t>
            </w:r>
            <w:r w:rsidR="006106FE">
              <w:rPr>
                <w:rFonts w:hint="cs"/>
                <w:szCs w:val="28"/>
                <w:rtl/>
                <w:lang w:val="en-GB"/>
              </w:rPr>
              <w:t>ً</w:t>
            </w:r>
            <w:r w:rsidRPr="00CA1BF9">
              <w:rPr>
                <w:szCs w:val="28"/>
                <w:rtl/>
                <w:lang w:val="en-GB"/>
              </w:rPr>
              <w:t xml:space="preserve"> يؤيده الشعب الكوري ويتمثل في التفاوض من جديد على اتفاق عام 2015 أو إلغائه نظرا</w:t>
            </w:r>
            <w:r w:rsidR="0007359D">
              <w:rPr>
                <w:rFonts w:hint="cs"/>
                <w:szCs w:val="28"/>
                <w:rtl/>
                <w:lang w:val="en-GB"/>
              </w:rPr>
              <w:t>ً</w:t>
            </w:r>
            <w:r w:rsidRPr="00CA1BF9">
              <w:rPr>
                <w:szCs w:val="28"/>
                <w:rtl/>
                <w:lang w:val="en-GB"/>
              </w:rPr>
              <w:t xml:space="preserve"> إلى عدم وفاء الحكومة اليابانية بمسؤولياتها القانونية التي تشمل تقديم اعتذار رسمي وتعويض الضحايا وإجراء تحقيق لتقصي الحقائق والتوقف عن تحريف التاريخ.</w:t>
            </w:r>
          </w:p>
          <w:p w:rsidR="0018064F" w:rsidRPr="00CA1BF9" w:rsidRDefault="0018064F" w:rsidP="002C0657">
            <w:pPr>
              <w:tabs>
                <w:tab w:val="left" w:pos="704"/>
              </w:tabs>
              <w:spacing w:before="40" w:after="120" w:line="320" w:lineRule="exact"/>
              <w:rPr>
                <w:b/>
                <w:bCs/>
                <w:szCs w:val="28"/>
                <w:rtl/>
                <w:lang w:val="en-GB"/>
              </w:rPr>
            </w:pPr>
            <w:r w:rsidRPr="00CA1BF9">
              <w:rPr>
                <w:b/>
                <w:bCs/>
                <w:szCs w:val="28"/>
                <w:rtl/>
                <w:lang w:val="en-GB"/>
              </w:rPr>
              <w:t>تقييم اللجنة</w:t>
            </w:r>
          </w:p>
          <w:p w:rsidR="0018064F" w:rsidRPr="00CA1BF9" w:rsidRDefault="0018064F" w:rsidP="00BA623F">
            <w:pPr>
              <w:tabs>
                <w:tab w:val="left" w:pos="704"/>
              </w:tabs>
              <w:spacing w:before="40" w:after="40" w:line="320" w:lineRule="exact"/>
              <w:rPr>
                <w:szCs w:val="28"/>
                <w:rtl/>
                <w:lang w:val="en-GB"/>
              </w:rPr>
            </w:pPr>
            <w:r w:rsidRPr="00CA1BF9">
              <w:rPr>
                <w:b/>
                <w:bCs/>
                <w:szCs w:val="28"/>
                <w:rtl/>
                <w:lang w:val="en-GB"/>
              </w:rPr>
              <w:t>[باء]</w:t>
            </w:r>
            <w:r w:rsidR="004C6D82" w:rsidRPr="00CA1BF9">
              <w:rPr>
                <w:szCs w:val="28"/>
                <w:rtl/>
                <w:lang w:val="en-GB"/>
              </w:rPr>
              <w:tab/>
            </w:r>
            <w:r w:rsidRPr="00CA1BF9">
              <w:rPr>
                <w:szCs w:val="28"/>
                <w:rtl/>
                <w:lang w:val="en-GB"/>
              </w:rPr>
              <w:t>ترحب اللجنة بتبرع اليابان بمبلغ بليون ين للمؤسسة التي أنشئت لمساعدة نساء المتعة السابقات. وتطلب اللجنة موافاتها بمعلومات إضافية عن التدابير الأخرى المتخذة لتنفيذ توصياتها المتعلقة بتعويض الضحايا وأسرهن تعويضا</w:t>
            </w:r>
            <w:r w:rsidR="0007359D">
              <w:rPr>
                <w:rFonts w:hint="cs"/>
                <w:szCs w:val="28"/>
                <w:rtl/>
                <w:lang w:val="en-GB"/>
              </w:rPr>
              <w:t>ً</w:t>
            </w:r>
            <w:r w:rsidRPr="00CA1BF9">
              <w:rPr>
                <w:szCs w:val="28"/>
                <w:rtl/>
                <w:lang w:val="en-GB"/>
              </w:rPr>
              <w:t xml:space="preserve"> كاملاً.</w:t>
            </w:r>
          </w:p>
          <w:p w:rsidR="0018064F" w:rsidRPr="00CA1BF9" w:rsidRDefault="0018064F" w:rsidP="00006B95">
            <w:pPr>
              <w:tabs>
                <w:tab w:val="left" w:pos="704"/>
              </w:tabs>
              <w:spacing w:before="40" w:after="40" w:line="320" w:lineRule="exact"/>
              <w:rPr>
                <w:szCs w:val="28"/>
                <w:rtl/>
                <w:lang w:val="en-GB"/>
              </w:rPr>
            </w:pPr>
            <w:r w:rsidRPr="00CA1BF9">
              <w:rPr>
                <w:b/>
                <w:bCs/>
                <w:szCs w:val="28"/>
                <w:rtl/>
                <w:lang w:val="en-GB"/>
              </w:rPr>
              <w:t>[جيم]</w:t>
            </w:r>
            <w:r w:rsidR="004C6D82" w:rsidRPr="00CA1BF9">
              <w:rPr>
                <w:szCs w:val="28"/>
                <w:rtl/>
                <w:lang w:val="en-GB"/>
              </w:rPr>
              <w:tab/>
            </w:r>
            <w:r w:rsidRPr="00CA1BF9">
              <w:rPr>
                <w:szCs w:val="28"/>
                <w:rtl/>
                <w:lang w:val="en-GB"/>
              </w:rPr>
              <w:t xml:space="preserve">تلاحظ اللجنة أن الدولة الطرف لا تقدم أي معلومات جديدة عن التدابير المتخذة لتنفيذ التوصيات الواردة في الفقرات الفرعية (أ) و(ب) و(ج) و(ه) من الفقرة 14 من ملاحظاتها الختامية. وتحيط اللجنة علماً بالبيان </w:t>
            </w:r>
            <w:r w:rsidR="00587638">
              <w:rPr>
                <w:szCs w:val="28"/>
                <w:rtl/>
                <w:lang w:val="en-GB"/>
              </w:rPr>
              <w:t>العام المقدم فيما يخص الفقرة 14</w:t>
            </w:r>
            <w:r w:rsidRPr="00CA1BF9">
              <w:rPr>
                <w:szCs w:val="28"/>
                <w:rtl/>
                <w:lang w:val="en-GB"/>
              </w:rPr>
              <w:t>(د) من ملاحظاتها الختامية، غير أنها تعرب عن أسفها لعدم تضمينه أي معلومات عن التدابير المتخذة خصيصاً للتنديد بمحاولات التشهير بنساء المتعة السابقات تنديداً رسمياً وعلنياً. وتعرب اللجنة أيضا عن أسفها لتصريح الدولة الطرف بأنها لا تنوي مقاضاة مرتكبي هذه الأفعال ومعاقبتهم. وتطلب اللجنة موافاتها بمعلومات إضافية عن التدابير الأخرى المتخذة لتنفيذ توصياتها، بما فيها توصيتاها المتعلقتان بإدانة محاولات التشهير بالضحايا أو</w:t>
            </w:r>
            <w:r w:rsidR="00006B95">
              <w:rPr>
                <w:rFonts w:hint="cs"/>
                <w:szCs w:val="28"/>
                <w:rtl/>
                <w:lang w:val="en-GB"/>
              </w:rPr>
              <w:t> </w:t>
            </w:r>
            <w:r w:rsidRPr="00CA1BF9">
              <w:rPr>
                <w:szCs w:val="28"/>
                <w:rtl/>
                <w:lang w:val="en-GB"/>
              </w:rPr>
              <w:t>إنكار وقوع تلك الإحداث وبتثقيف الطلاب وعامة الجمهور بمسألة نساء المتعة بسبل منها إدراج إشارات إلى هذه المسألة في الكتب المدرسية. وتكرر اللجنة تأكيد توصياتها.</w:t>
            </w:r>
          </w:p>
          <w:p w:rsidR="0018064F" w:rsidRPr="00CA1BF9" w:rsidRDefault="0018064F" w:rsidP="00735F23">
            <w:pPr>
              <w:tabs>
                <w:tab w:val="left" w:pos="704"/>
              </w:tabs>
              <w:spacing w:before="240" w:after="120" w:line="320" w:lineRule="exact"/>
              <w:rPr>
                <w:b/>
                <w:bCs/>
                <w:szCs w:val="28"/>
                <w:rtl/>
                <w:lang w:val="en-GB"/>
              </w:rPr>
            </w:pPr>
            <w:r w:rsidRPr="00CA1BF9">
              <w:rPr>
                <w:b/>
                <w:bCs/>
                <w:szCs w:val="28"/>
                <w:rtl/>
                <w:lang w:val="en-GB"/>
              </w:rPr>
              <w:t>الفقرة ١٦: برنامج التدريب التقني الداخلي</w:t>
            </w:r>
          </w:p>
          <w:p w:rsidR="0018064F" w:rsidRPr="00CA1BF9" w:rsidRDefault="0018064F" w:rsidP="00BA623F">
            <w:pPr>
              <w:tabs>
                <w:tab w:val="left" w:pos="704"/>
              </w:tabs>
              <w:spacing w:before="40" w:after="40" w:line="320" w:lineRule="exact"/>
              <w:rPr>
                <w:b/>
                <w:bCs/>
                <w:szCs w:val="28"/>
                <w:rtl/>
                <w:lang w:val="en-GB"/>
              </w:rPr>
            </w:pPr>
            <w:r w:rsidRPr="00CA1BF9">
              <w:rPr>
                <w:b/>
                <w:bCs/>
                <w:szCs w:val="28"/>
                <w:rtl/>
                <w:lang w:val="en-GB"/>
              </w:rPr>
              <w:t>تمشيا</w:t>
            </w:r>
            <w:r w:rsidR="0007359D">
              <w:rPr>
                <w:rFonts w:hint="cs"/>
                <w:b/>
                <w:bCs/>
                <w:szCs w:val="28"/>
                <w:rtl/>
                <w:lang w:val="en-GB"/>
              </w:rPr>
              <w:t>ً</w:t>
            </w:r>
            <w:r w:rsidRPr="00CA1BF9">
              <w:rPr>
                <w:b/>
                <w:bCs/>
                <w:szCs w:val="28"/>
                <w:rtl/>
                <w:lang w:val="en-GB"/>
              </w:rPr>
              <w:t xml:space="preserve"> مع التوصية الصادرة عن اللجنة في ملاحظاتها الختامية السابقة (انظر </w:t>
            </w:r>
            <w:r w:rsidRPr="00CA1BF9">
              <w:rPr>
                <w:b/>
                <w:bCs/>
                <w:szCs w:val="28"/>
                <w:lang w:val="en-GB"/>
              </w:rPr>
              <w:t>CCPR/C/JPN/CO/5</w:t>
            </w:r>
            <w:r w:rsidRPr="00CA1BF9">
              <w:rPr>
                <w:b/>
                <w:bCs/>
                <w:szCs w:val="28"/>
                <w:rtl/>
                <w:lang w:val="en-GB"/>
              </w:rPr>
              <w:t xml:space="preserve">، الفقرة ٢٤)، ينبغي للدولة الطرف أن تنظر في الاستعاضة عن البرنامج الحالي بمخطط جديد يركّز على بناء القدرات بدلاً من توظيف العمال بأجور متدنية. وفي الوقت ذاته، ينبغي للدولة الطرف أن تزيد عدد عمليات التفتيش الموقعي، وأن تنشئ آلية مستقلة للشكاوى، وأن تكفل فعالية التحقيق في حالات الاتجار باليد العاملة وغيرها من انتهاكات حقوق العمال، ومقاضاة الجناة ومعاقبتهم. </w:t>
            </w:r>
          </w:p>
          <w:p w:rsidR="0018064F" w:rsidRPr="00CA1BF9" w:rsidRDefault="0018064F" w:rsidP="00735F23">
            <w:pPr>
              <w:tabs>
                <w:tab w:val="left" w:pos="704"/>
              </w:tabs>
              <w:spacing w:before="240" w:after="120" w:line="320" w:lineRule="exact"/>
              <w:rPr>
                <w:szCs w:val="28"/>
                <w:rtl/>
                <w:lang w:val="en-GB"/>
              </w:rPr>
            </w:pPr>
            <w:r w:rsidRPr="00CA1BF9">
              <w:rPr>
                <w:b/>
                <w:bCs/>
                <w:szCs w:val="28"/>
                <w:rtl/>
                <w:lang w:val="en-GB"/>
              </w:rPr>
              <w:t>موضوع المتابعة</w:t>
            </w:r>
            <w:r w:rsidRPr="00CA1BF9">
              <w:rPr>
                <w:szCs w:val="28"/>
                <w:rtl/>
                <w:lang w:val="en-GB"/>
              </w:rPr>
              <w:t xml:space="preserve"> (انظر </w:t>
            </w:r>
            <w:r w:rsidRPr="00CA1BF9">
              <w:rPr>
                <w:szCs w:val="28"/>
                <w:lang w:val="en-GB"/>
              </w:rPr>
              <w:t>CCPR/C/116/2</w:t>
            </w:r>
            <w:r w:rsidRPr="00CA1BF9">
              <w:rPr>
                <w:szCs w:val="28"/>
                <w:rtl/>
                <w:lang w:val="en-GB"/>
              </w:rPr>
              <w:t>)</w:t>
            </w:r>
          </w:p>
          <w:p w:rsidR="0018064F" w:rsidRPr="00CA1BF9" w:rsidRDefault="0007359D" w:rsidP="00705AAD">
            <w:pPr>
              <w:tabs>
                <w:tab w:val="left" w:pos="704"/>
              </w:tabs>
              <w:spacing w:before="40" w:after="40" w:line="300" w:lineRule="exact"/>
              <w:rPr>
                <w:szCs w:val="28"/>
                <w:rtl/>
                <w:lang w:val="en-GB"/>
              </w:rPr>
            </w:pPr>
            <w:r>
              <w:rPr>
                <w:b/>
                <w:bCs/>
                <w:szCs w:val="28"/>
                <w:rtl/>
                <w:lang w:val="en-GB"/>
              </w:rPr>
              <w:t>[باء</w:t>
            </w:r>
            <w:r w:rsidR="0018064F" w:rsidRPr="00CA1BF9">
              <w:rPr>
                <w:b/>
                <w:bCs/>
                <w:szCs w:val="28"/>
                <w:rtl/>
                <w:lang w:val="en-GB"/>
              </w:rPr>
              <w:t>2]</w:t>
            </w:r>
            <w:r w:rsidR="004C6D82" w:rsidRPr="00CA1BF9">
              <w:rPr>
                <w:szCs w:val="28"/>
                <w:rtl/>
                <w:lang w:val="en-GB"/>
              </w:rPr>
              <w:tab/>
            </w:r>
            <w:r w:rsidR="0018064F" w:rsidRPr="00CA1BF9">
              <w:rPr>
                <w:szCs w:val="28"/>
                <w:rtl/>
                <w:lang w:val="en-GB"/>
              </w:rPr>
              <w:t>ترحب اللجنة بالتغييرات المقترح إدخالها على مشاريع القوانين المقدمة إلى البرلمان في آذار/ مارس 2015، وتطلب معلومات عن محتوى مشاريع القوانين والتقدم المحرز في اعتمادها وعن مدى إشراك المجتمع المدني في المناقشات. وتطلب اللجنة أيضاً معلومات عما إذا كانت مشاريع القوانين تحدد العقوبات الجنائية والأجور الدنيا للمتدربين لمنع ممارسة توظيف العمالة المنخفضة الأجر.</w:t>
            </w:r>
          </w:p>
          <w:p w:rsidR="0018064F" w:rsidRPr="00CA1BF9" w:rsidRDefault="0018064F" w:rsidP="00705AAD">
            <w:pPr>
              <w:tabs>
                <w:tab w:val="left" w:pos="704"/>
              </w:tabs>
              <w:spacing w:before="40" w:after="40" w:line="300" w:lineRule="exact"/>
              <w:rPr>
                <w:szCs w:val="28"/>
                <w:rtl/>
                <w:lang w:val="en-GB"/>
              </w:rPr>
            </w:pPr>
            <w:r w:rsidRPr="00CA1BF9">
              <w:rPr>
                <w:b/>
                <w:bCs/>
                <w:szCs w:val="28"/>
                <w:rtl/>
                <w:lang w:val="en-GB"/>
              </w:rPr>
              <w:t>[جيم2]</w:t>
            </w:r>
            <w:r w:rsidR="004C6D82" w:rsidRPr="00CA1BF9">
              <w:rPr>
                <w:szCs w:val="28"/>
                <w:rtl/>
                <w:lang w:val="en-GB"/>
              </w:rPr>
              <w:tab/>
            </w:r>
            <w:r w:rsidRPr="00CA1BF9">
              <w:rPr>
                <w:szCs w:val="28"/>
                <w:rtl/>
                <w:lang w:val="en-GB"/>
              </w:rPr>
              <w:t xml:space="preserve">تنوّه اللجنة بالجهود التي يبذلها مكتب التفتيش على معايير العمل، ومكتب الهجرة ووزارة العدل في إجراء عمليات التفتيش الموقعي. وتطلب اللجنة تقديم معلومات عن التدابير المتخذة لزيادة عدد عمليات التفتيش الموقعي منذ أن اعتمدت اللجنة ملاحظاتها الختامية بشأن التقرير الدوري السادس. كما تطلب اللجنة معلومات عن عدد عمليات التفتيش التي أجريت في السنوات الثلاث الأخيرة وعن نتائجها. </w:t>
            </w:r>
          </w:p>
          <w:p w:rsidR="0018064F" w:rsidRPr="00CA1BF9" w:rsidRDefault="0018064F" w:rsidP="00705AAD">
            <w:pPr>
              <w:tabs>
                <w:tab w:val="left" w:pos="704"/>
              </w:tabs>
              <w:spacing w:before="40" w:after="40" w:line="300" w:lineRule="exact"/>
              <w:rPr>
                <w:szCs w:val="28"/>
                <w:rtl/>
                <w:lang w:val="en-GB"/>
              </w:rPr>
            </w:pPr>
            <w:r w:rsidRPr="00CA1BF9">
              <w:rPr>
                <w:b/>
                <w:bCs/>
                <w:szCs w:val="28"/>
                <w:rtl/>
                <w:lang w:val="en-GB"/>
              </w:rPr>
              <w:t>[جيم2]</w:t>
            </w:r>
            <w:r w:rsidR="004C6D82" w:rsidRPr="00CA1BF9">
              <w:rPr>
                <w:szCs w:val="28"/>
                <w:rtl/>
                <w:lang w:val="en-GB"/>
              </w:rPr>
              <w:tab/>
            </w:r>
            <w:r w:rsidRPr="00CA1BF9">
              <w:rPr>
                <w:szCs w:val="28"/>
                <w:rtl/>
                <w:lang w:val="en-GB"/>
              </w:rPr>
              <w:t>تكرر اللجنة تأكيد توصيتها المتعلقة بإنشاء آلية مستقلة للشكاوى.</w:t>
            </w:r>
          </w:p>
          <w:p w:rsidR="0018064F" w:rsidRPr="00CA1BF9" w:rsidRDefault="0018064F" w:rsidP="00735F23">
            <w:pPr>
              <w:tabs>
                <w:tab w:val="left" w:pos="704"/>
              </w:tabs>
              <w:spacing w:before="240" w:after="120" w:line="320" w:lineRule="exact"/>
              <w:rPr>
                <w:szCs w:val="28"/>
                <w:rtl/>
                <w:lang w:val="en-GB"/>
              </w:rPr>
            </w:pPr>
            <w:r w:rsidRPr="00CA1BF9">
              <w:rPr>
                <w:b/>
                <w:bCs/>
                <w:szCs w:val="28"/>
                <w:rtl/>
                <w:lang w:val="en-GB"/>
              </w:rPr>
              <w:t>موجز رد الدولة الطرف</w:t>
            </w:r>
            <w:r w:rsidRPr="00CA1BF9">
              <w:rPr>
                <w:szCs w:val="28"/>
                <w:rtl/>
                <w:lang w:val="en-GB"/>
              </w:rPr>
              <w:t xml:space="preserve"> </w:t>
            </w:r>
          </w:p>
          <w:p w:rsidR="0018064F" w:rsidRPr="00CA1BF9" w:rsidRDefault="0018064F" w:rsidP="002C0657">
            <w:pPr>
              <w:tabs>
                <w:tab w:val="left" w:pos="704"/>
              </w:tabs>
              <w:spacing w:before="40" w:after="240" w:line="300" w:lineRule="exact"/>
              <w:rPr>
                <w:szCs w:val="28"/>
                <w:rtl/>
                <w:lang w:val="en-GB"/>
              </w:rPr>
            </w:pPr>
            <w:r w:rsidRPr="00CA1BF9">
              <w:rPr>
                <w:szCs w:val="28"/>
                <w:rtl/>
                <w:lang w:val="en-GB"/>
              </w:rPr>
              <w:t>ذكرت الدولة الطرف، في ردها الوارد في ١٣ حزيران/يونيه ٢٠١٦، أن مشروع قانون التدريب التقني الداخلي قُدم إلى البرلمان في آذار/مارس ٢٠١٥. ويفرض مشروع القانون عقوبات جنائية في الحالات التالية: (أ) قسر متدرب داخلي على تلقي تدريب؛ و(ب) فرض غرامة مالية في حال الإخلال بأحكام عقد التدريب الداخلي؛ و(ج) إبرام اتفاق للتحكم في مدخرات المتدربين التقنيين الداخليين؛ و(د)</w:t>
            </w:r>
            <w:r w:rsidR="0007359D">
              <w:rPr>
                <w:rFonts w:hint="cs"/>
                <w:szCs w:val="28"/>
                <w:rtl/>
                <w:lang w:val="en-GB"/>
              </w:rPr>
              <w:t> </w:t>
            </w:r>
            <w:r w:rsidRPr="00CA1BF9">
              <w:rPr>
                <w:szCs w:val="28"/>
                <w:rtl/>
                <w:lang w:val="en-GB"/>
              </w:rPr>
              <w:t>الاحتفاظ بجواز سفر المتدرب الداخلي أو ببط</w:t>
            </w:r>
            <w:r w:rsidR="0007359D">
              <w:rPr>
                <w:szCs w:val="28"/>
                <w:rtl/>
                <w:lang w:val="en-GB"/>
              </w:rPr>
              <w:t>اقة إقامته رغماً عن إرادته؛ و(ه</w:t>
            </w:r>
            <w:r w:rsidRPr="00CA1BF9">
              <w:rPr>
                <w:szCs w:val="28"/>
                <w:rtl/>
                <w:lang w:val="en-GB"/>
              </w:rPr>
              <w:t xml:space="preserve">) حظر التواصل أو التجمع خارج ساعات العمل حظراً كلياً أو جزئياً؛ و(و) معاملة المتدرب معاملة مجحفة بسبب إبلاغه عن انتهاكات ارتكبتها منظمة من المنظمات المنفِّذة. </w:t>
            </w:r>
          </w:p>
          <w:p w:rsidR="0018064F" w:rsidRPr="00CA1BF9" w:rsidRDefault="0018064F" w:rsidP="00BA623F">
            <w:pPr>
              <w:tabs>
                <w:tab w:val="left" w:pos="704"/>
              </w:tabs>
              <w:spacing w:before="40" w:after="40" w:line="320" w:lineRule="exact"/>
              <w:rPr>
                <w:szCs w:val="28"/>
                <w:rtl/>
                <w:lang w:val="en-GB"/>
              </w:rPr>
            </w:pPr>
            <w:r w:rsidRPr="00CA1BF9">
              <w:rPr>
                <w:szCs w:val="28"/>
                <w:rtl/>
                <w:lang w:val="en-GB"/>
              </w:rPr>
              <w:t>ويتوقع أن يؤدي النظام الجديد إلى وضع معيار ينص على أ</w:t>
            </w:r>
            <w:r w:rsidR="004C6D82" w:rsidRPr="00CA1BF9">
              <w:rPr>
                <w:szCs w:val="28"/>
                <w:rtl/>
                <w:lang w:val="en-GB"/>
              </w:rPr>
              <w:t xml:space="preserve">لا يقل أجر المتدرب الداخلي عن </w:t>
            </w:r>
            <w:r w:rsidR="001815EF">
              <w:rPr>
                <w:rFonts w:hint="cs"/>
                <w:szCs w:val="28"/>
                <w:rtl/>
                <w:lang w:val="en-GB"/>
              </w:rPr>
              <w:t>"</w:t>
            </w:r>
            <w:r w:rsidRPr="00CA1BF9">
              <w:rPr>
                <w:szCs w:val="28"/>
                <w:rtl/>
                <w:lang w:val="en-GB"/>
              </w:rPr>
              <w:t>أجر المواطن الياباني الذي يؤدي عملاً مماثلاً</w:t>
            </w:r>
            <w:r w:rsidR="001815EF">
              <w:rPr>
                <w:rFonts w:hint="cs"/>
                <w:szCs w:val="28"/>
                <w:rtl/>
                <w:lang w:val="en-GB"/>
              </w:rPr>
              <w:t>"</w:t>
            </w:r>
            <w:r w:rsidRPr="00CA1BF9">
              <w:rPr>
                <w:szCs w:val="28"/>
                <w:rtl/>
                <w:lang w:val="en-GB"/>
              </w:rPr>
              <w:t xml:space="preserve"> باعتباره أحد المعايير التي يشترط استيفاؤها للموافقة على خطة تدريب تقني داخلي. وستكلف الوزارات المعنية منظمة تعنى بالتدريب التقني الداخلي لرصد مدى الامتثال للمعيار الجديد وإجراء زيارات تفتيش موقعي وإسداء المشورة. </w:t>
            </w:r>
          </w:p>
          <w:p w:rsidR="0018064F" w:rsidRPr="00CA1BF9" w:rsidRDefault="0018064F" w:rsidP="00B1645B">
            <w:pPr>
              <w:tabs>
                <w:tab w:val="left" w:pos="704"/>
              </w:tabs>
              <w:spacing w:before="40" w:after="40" w:line="320" w:lineRule="exact"/>
              <w:rPr>
                <w:szCs w:val="28"/>
                <w:rtl/>
                <w:lang w:val="en-GB"/>
              </w:rPr>
            </w:pPr>
            <w:r w:rsidRPr="00CA1BF9">
              <w:rPr>
                <w:szCs w:val="28"/>
                <w:rtl/>
                <w:lang w:val="en-GB"/>
              </w:rPr>
              <w:t>وقد أجرت المكاتب المعنية برصد مدى الامتثال لمعايير العمل عمليات تفتيش شملت 318 2 مكان عمل في عام 2013 و918 3 مكان عمل في عام 2014 وأبلغت عن حدوث 844 1 انتهاكاً في عام 2013 و977 2 انتهاكاً في عام 2014. وأُحيلت 12 حالة انتهاك جسيم أو كيدي إلى مكتب</w:t>
            </w:r>
            <w:r w:rsidR="00B1645B" w:rsidRPr="00CA1BF9">
              <w:rPr>
                <w:rFonts w:hint="cs"/>
                <w:szCs w:val="28"/>
                <w:rtl/>
                <w:lang w:val="en-GB"/>
              </w:rPr>
              <w:t> </w:t>
            </w:r>
            <w:r w:rsidRPr="00CA1BF9">
              <w:rPr>
                <w:szCs w:val="28"/>
                <w:rtl/>
                <w:lang w:val="en-GB"/>
              </w:rPr>
              <w:t>المدعي العام في عام 2013 و26 حالة من هذا القبيل في عام 2014. وأجرى مكتب شؤون الهجرة ٣٥٩ تحقيقاً في أماكن العمل في عام 2014 و486 تحقيقاً في عام 2015 (لا توجد إحصاءات عن نتائجها). وتكرر الدولة الطرف ما جاء في تقريرها الأول عن المتابعة، الوارد في ٣١ آب/أغسطس ٢٠١٥، من معلومات عن التدابير المتخذة في حق المنظمات التي أقدمت على سوء سلوك (الفقرة ٣٦)، وتضيف أن 273 منظمة أُخطرت بأنها ارتكبت فعلاً غير قانوني في عام 2015.</w:t>
            </w:r>
          </w:p>
          <w:p w:rsidR="0018064F" w:rsidRPr="00CA1BF9" w:rsidRDefault="0018064F" w:rsidP="00735F23">
            <w:pPr>
              <w:tabs>
                <w:tab w:val="left" w:pos="704"/>
              </w:tabs>
              <w:spacing w:before="240" w:after="120" w:line="320" w:lineRule="exact"/>
              <w:rPr>
                <w:b/>
                <w:bCs/>
                <w:szCs w:val="28"/>
                <w:rtl/>
                <w:lang w:val="en-GB"/>
              </w:rPr>
            </w:pPr>
            <w:r w:rsidRPr="00CA1BF9">
              <w:rPr>
                <w:b/>
                <w:bCs/>
                <w:szCs w:val="28"/>
                <w:rtl/>
                <w:lang w:val="en-GB"/>
              </w:rPr>
              <w:t xml:space="preserve">المعلومات الواردة من المنظمات غير الحكومية </w:t>
            </w:r>
          </w:p>
          <w:p w:rsidR="0018064F" w:rsidRPr="00CA1BF9" w:rsidRDefault="0018064F" w:rsidP="00BA623F">
            <w:pPr>
              <w:tabs>
                <w:tab w:val="left" w:pos="704"/>
              </w:tabs>
              <w:spacing w:before="40" w:after="40" w:line="320" w:lineRule="exact"/>
              <w:rPr>
                <w:i/>
                <w:iCs/>
                <w:szCs w:val="28"/>
                <w:rtl/>
                <w:lang w:val="en-GB"/>
              </w:rPr>
            </w:pPr>
            <w:r w:rsidRPr="00CA1BF9">
              <w:rPr>
                <w:i/>
                <w:iCs/>
                <w:szCs w:val="28"/>
                <w:rtl/>
                <w:lang w:val="en-GB"/>
              </w:rPr>
              <w:t>شبكة التضامن مع المهاجرين - اليابان</w:t>
            </w:r>
          </w:p>
          <w:p w:rsidR="0018064F" w:rsidRPr="00CA1BF9" w:rsidRDefault="0018064F" w:rsidP="0007359D">
            <w:pPr>
              <w:tabs>
                <w:tab w:val="left" w:pos="704"/>
              </w:tabs>
              <w:spacing w:before="40" w:after="120" w:line="300" w:lineRule="exact"/>
              <w:rPr>
                <w:szCs w:val="28"/>
                <w:rtl/>
                <w:lang w:val="en-GB"/>
              </w:rPr>
            </w:pPr>
            <w:r w:rsidRPr="00CA1BF9">
              <w:rPr>
                <w:szCs w:val="28"/>
                <w:rtl/>
                <w:lang w:val="en-GB"/>
              </w:rPr>
              <w:t xml:space="preserve">أجرى البرلمان ثماني مناقشات لمشروع قانون التدريب التقني الداخلي في عام ٢٠١٦ ولكنه لم يعتمده. </w:t>
            </w:r>
          </w:p>
          <w:p w:rsidR="0018064F" w:rsidRPr="00CA1BF9" w:rsidRDefault="0018064F" w:rsidP="0007359D">
            <w:pPr>
              <w:tabs>
                <w:tab w:val="left" w:pos="704"/>
              </w:tabs>
              <w:spacing w:before="40" w:after="120" w:line="300" w:lineRule="exact"/>
              <w:rPr>
                <w:szCs w:val="28"/>
                <w:rtl/>
                <w:lang w:val="en-GB"/>
              </w:rPr>
            </w:pPr>
            <w:r w:rsidRPr="00CA1BF9">
              <w:rPr>
                <w:szCs w:val="28"/>
                <w:rtl/>
                <w:lang w:val="en-GB"/>
              </w:rPr>
              <w:t>ولا يمكن فرض جزاءات على المنظمات ال</w:t>
            </w:r>
            <w:r w:rsidR="0007359D">
              <w:rPr>
                <w:rFonts w:hint="cs"/>
                <w:szCs w:val="28"/>
                <w:rtl/>
                <w:lang w:val="en-GB"/>
              </w:rPr>
              <w:t>‍</w:t>
            </w:r>
            <w:r w:rsidRPr="00CA1BF9">
              <w:rPr>
                <w:szCs w:val="28"/>
                <w:rtl/>
                <w:lang w:val="en-GB"/>
              </w:rPr>
              <w:t xml:space="preserve">مُرسلة التي ترتكب انتهاكات. </w:t>
            </w:r>
          </w:p>
          <w:p w:rsidR="0018064F" w:rsidRPr="00CA1BF9" w:rsidRDefault="0018064F" w:rsidP="001815EF">
            <w:pPr>
              <w:tabs>
                <w:tab w:val="left" w:pos="704"/>
              </w:tabs>
              <w:spacing w:before="40" w:after="40" w:line="300" w:lineRule="exact"/>
              <w:rPr>
                <w:szCs w:val="28"/>
                <w:rtl/>
                <w:lang w:val="en-GB"/>
              </w:rPr>
            </w:pPr>
            <w:r w:rsidRPr="00CA1BF9">
              <w:rPr>
                <w:szCs w:val="28"/>
                <w:rtl/>
                <w:lang w:val="en-GB"/>
              </w:rPr>
              <w:t xml:space="preserve">وبما أن المتدربين الذين يقدمون شكاوى ضد المنظمات المنفذة للتدريب أو المشرفة عليه قد يطردون من البلد، فإنهم عادة ما يحجمون عن المطالبة بحقوقهم. ولم تتصد الحكومة لمسألة طرد المتدربين المبلغين عن الانتهاكات. </w:t>
            </w:r>
          </w:p>
          <w:p w:rsidR="0018064F" w:rsidRPr="00CA1BF9" w:rsidRDefault="0018064F" w:rsidP="001815EF">
            <w:pPr>
              <w:tabs>
                <w:tab w:val="left" w:pos="704"/>
              </w:tabs>
              <w:spacing w:before="40" w:after="40" w:line="300" w:lineRule="exact"/>
              <w:rPr>
                <w:szCs w:val="28"/>
                <w:rtl/>
                <w:lang w:val="en-GB"/>
              </w:rPr>
            </w:pPr>
            <w:r w:rsidRPr="00CA1BF9">
              <w:rPr>
                <w:szCs w:val="28"/>
                <w:rtl/>
                <w:lang w:val="en-GB"/>
              </w:rPr>
              <w:t>وقد أدرج مشروع القانون في جدول أعمال المشاورات التي تناولت السياسات المتعلقة بالأجانب المقيمين في البلد، ولكن لم يكن هناك متسع من الوقت للتشاور بشأنه. ولم تقدم الحكومة إحاطات بشأنه إلى منظمات المجتمع المدني.</w:t>
            </w:r>
          </w:p>
          <w:p w:rsidR="0018064F" w:rsidRPr="00CA1BF9" w:rsidRDefault="0018064F" w:rsidP="001815EF">
            <w:pPr>
              <w:tabs>
                <w:tab w:val="left" w:pos="704"/>
              </w:tabs>
              <w:spacing w:before="40" w:after="40" w:line="300" w:lineRule="exact"/>
              <w:rPr>
                <w:szCs w:val="28"/>
                <w:rtl/>
                <w:lang w:val="en-GB"/>
              </w:rPr>
            </w:pPr>
            <w:r w:rsidRPr="00CA1BF9">
              <w:rPr>
                <w:szCs w:val="28"/>
                <w:rtl/>
                <w:lang w:val="en-GB"/>
              </w:rPr>
              <w:t xml:space="preserve">وينص مشروع القانون على عقوبات ضد المنظمات المنفذة لبرامج التدريب والمنظمات المشرفة عليها فقط. ويطرح عدم فرض جزاءات على المنظمات المرسلة إشكالية لأن المتدربين لا يستطيعون قطع علاقتهم بتلك المنظمات بسهولة حتى بعد أن يعودوا إلى بلدانهم. </w:t>
            </w:r>
          </w:p>
          <w:p w:rsidR="0018064F" w:rsidRPr="00705AAD" w:rsidRDefault="0018064F" w:rsidP="001815EF">
            <w:pPr>
              <w:tabs>
                <w:tab w:val="left" w:pos="704"/>
              </w:tabs>
              <w:spacing w:before="40" w:after="40" w:line="300" w:lineRule="exact"/>
              <w:rPr>
                <w:spacing w:val="-2"/>
                <w:szCs w:val="28"/>
                <w:rtl/>
                <w:lang w:val="en-GB"/>
              </w:rPr>
            </w:pPr>
            <w:r w:rsidRPr="00705AAD">
              <w:rPr>
                <w:spacing w:val="-2"/>
                <w:szCs w:val="28"/>
                <w:rtl/>
                <w:lang w:val="en-GB"/>
              </w:rPr>
              <w:t xml:space="preserve">ولا توجد عقوبات جنائية في حالتي العودة القسرية أو العمل بأجر زهيد. ويقتصر حظر </w:t>
            </w:r>
            <w:r w:rsidR="001815EF" w:rsidRPr="00705AAD">
              <w:rPr>
                <w:rFonts w:hint="cs"/>
                <w:spacing w:val="-2"/>
                <w:szCs w:val="28"/>
                <w:rtl/>
                <w:lang w:val="en-GB"/>
              </w:rPr>
              <w:t>"</w:t>
            </w:r>
            <w:r w:rsidRPr="00705AAD">
              <w:rPr>
                <w:spacing w:val="-2"/>
                <w:szCs w:val="28"/>
                <w:rtl/>
                <w:lang w:val="en-GB"/>
              </w:rPr>
              <w:t>التدريب الإجباري</w:t>
            </w:r>
            <w:r w:rsidR="001815EF" w:rsidRPr="00705AAD">
              <w:rPr>
                <w:rFonts w:hint="cs"/>
                <w:spacing w:val="-2"/>
                <w:szCs w:val="28"/>
                <w:rtl/>
                <w:lang w:val="en-GB"/>
              </w:rPr>
              <w:t>"</w:t>
            </w:r>
            <w:r w:rsidRPr="00705AAD">
              <w:rPr>
                <w:spacing w:val="-2"/>
                <w:szCs w:val="28"/>
                <w:rtl/>
                <w:lang w:val="en-GB"/>
              </w:rPr>
              <w:t xml:space="preserve"> على المنظمات المشرفة، شأنه في ذلك شأن الجزاءات المفروضة على الممارسات المتمثلة في </w:t>
            </w:r>
            <w:r w:rsidR="001815EF" w:rsidRPr="00705AAD">
              <w:rPr>
                <w:rFonts w:hint="cs"/>
                <w:spacing w:val="-2"/>
                <w:szCs w:val="28"/>
                <w:rtl/>
                <w:lang w:val="en-GB"/>
              </w:rPr>
              <w:t>"</w:t>
            </w:r>
            <w:r w:rsidRPr="00705AAD">
              <w:rPr>
                <w:spacing w:val="-2"/>
                <w:szCs w:val="28"/>
                <w:rtl/>
                <w:lang w:val="en-GB"/>
              </w:rPr>
              <w:t>استعارة الاسم</w:t>
            </w:r>
            <w:r w:rsidR="001815EF" w:rsidRPr="00705AAD">
              <w:rPr>
                <w:rFonts w:hint="cs"/>
                <w:spacing w:val="-2"/>
                <w:szCs w:val="28"/>
                <w:rtl/>
                <w:lang w:val="en-GB"/>
              </w:rPr>
              <w:t>"</w:t>
            </w:r>
            <w:r w:rsidRPr="00705AAD">
              <w:rPr>
                <w:spacing w:val="-2"/>
                <w:szCs w:val="28"/>
                <w:rtl/>
                <w:lang w:val="en-GB"/>
              </w:rPr>
              <w:t xml:space="preserve">، أي عندما تقدم التدريب وكالة أخرى غير المنظمة المكلفة بتقديمه في الأصل، رغم أن المنظمات المنفذة هي التي تلجأ إلى هذه الممارسات في معظم الحالات. ولم يطبق حظر العمل القسري المنصوص عليه في المادة ٥ من قانون معايير العمل قط على الممارسات المتصلة بالتدريب التقني الداخلي. </w:t>
            </w:r>
          </w:p>
          <w:p w:rsidR="0018064F" w:rsidRPr="00CA1BF9" w:rsidRDefault="0018064F" w:rsidP="001815EF">
            <w:pPr>
              <w:tabs>
                <w:tab w:val="left" w:pos="704"/>
              </w:tabs>
              <w:spacing w:before="40" w:after="40" w:line="300" w:lineRule="exact"/>
              <w:rPr>
                <w:szCs w:val="28"/>
                <w:rtl/>
                <w:lang w:val="en-GB"/>
              </w:rPr>
            </w:pPr>
            <w:r w:rsidRPr="00CA1BF9">
              <w:rPr>
                <w:szCs w:val="28"/>
                <w:rtl/>
                <w:lang w:val="en-GB"/>
              </w:rPr>
              <w:t>ولم تعرب الدولة الطرف عن نيتها وضع حد أدنى لأجور المتدربين.</w:t>
            </w:r>
          </w:p>
          <w:p w:rsidR="0018064F" w:rsidRPr="00CA1BF9" w:rsidRDefault="0018064F" w:rsidP="001815EF">
            <w:pPr>
              <w:tabs>
                <w:tab w:val="left" w:pos="704"/>
              </w:tabs>
              <w:spacing w:before="40" w:after="40" w:line="300" w:lineRule="exact"/>
              <w:rPr>
                <w:szCs w:val="28"/>
                <w:rtl/>
                <w:lang w:val="en-GB"/>
              </w:rPr>
            </w:pPr>
            <w:r w:rsidRPr="00CA1BF9">
              <w:rPr>
                <w:szCs w:val="28"/>
                <w:rtl/>
                <w:lang w:val="en-GB"/>
              </w:rPr>
              <w:t xml:space="preserve">وفي عام ٢٠١٤، أجرى كل من المنظمة اليابانية للتعاون الدولي في مجال التدريب والمكتب المعني بالتحقق من الامتثال لمعايير العمل ومكتب شؤون الهجرة عمليات تفتيش في أماكن العمل في 210 7 حالات و918 3 حالة و359 حالة على التوالي، وهو ما يمثل 28.9 في المائة و15.7 في المائة و1.4 في المائة، على التوالي، من مجموع عدد المنظمات المنفذة. وقد انخفض عدد الموظفين المكلفين بإجراء عمليات التفتيش في كل من مكتب معايير العمل ومكتب شؤون الهجرة إلى النصف (من 941 2 موظفاً إلى 459 1 موظفاً) في الفترة الممتدة من عام 2010 إلى عام 2015. </w:t>
            </w:r>
          </w:p>
          <w:p w:rsidR="0018064F" w:rsidRPr="00CA1BF9" w:rsidRDefault="0018064F" w:rsidP="00B37E2C">
            <w:pPr>
              <w:tabs>
                <w:tab w:val="left" w:pos="704"/>
              </w:tabs>
              <w:spacing w:before="40" w:after="120" w:line="300" w:lineRule="exact"/>
              <w:rPr>
                <w:szCs w:val="28"/>
                <w:rtl/>
                <w:lang w:val="en-GB"/>
              </w:rPr>
            </w:pPr>
            <w:r w:rsidRPr="00CA1BF9">
              <w:rPr>
                <w:szCs w:val="28"/>
                <w:rtl/>
                <w:lang w:val="en-GB"/>
              </w:rPr>
              <w:t>ويتوقع أن تتألف المنظمة المقترح إنشاؤها لكي تعنى بتدريب المتدربين التقنيين الداخليين الأجانب من</w:t>
            </w:r>
            <w:r w:rsidR="00720422">
              <w:rPr>
                <w:rFonts w:hint="cs"/>
                <w:szCs w:val="28"/>
                <w:rtl/>
                <w:lang w:val="en-GB"/>
              </w:rPr>
              <w:t> </w:t>
            </w:r>
            <w:r w:rsidRPr="00CA1BF9">
              <w:rPr>
                <w:szCs w:val="28"/>
                <w:rtl/>
                <w:lang w:val="en-GB"/>
              </w:rPr>
              <w:t>80 موظفاً في المقر و250 موظفاً في 13 مكتبا</w:t>
            </w:r>
            <w:r w:rsidR="0007359D">
              <w:rPr>
                <w:rFonts w:hint="cs"/>
                <w:szCs w:val="28"/>
                <w:rtl/>
                <w:lang w:val="en-GB"/>
              </w:rPr>
              <w:t>ً</w:t>
            </w:r>
            <w:r w:rsidRPr="00CA1BF9">
              <w:rPr>
                <w:szCs w:val="28"/>
                <w:rtl/>
                <w:lang w:val="en-GB"/>
              </w:rPr>
              <w:t xml:space="preserve"> محلياً مقترحاً، وستجري عمليات تفتيش في أماكن العمل مرة واحدة في السنة في المنظمات المشرفة ومرة واحدة كل ثلاث سنوات في المنظمات المنفِّذة. ومن المستبعد أن يؤدي تواتر عمليات التفتيش على هذا النحو إلى أي تحسن ملحوظ.</w:t>
            </w:r>
          </w:p>
          <w:p w:rsidR="0018064F" w:rsidRPr="00CA1BF9" w:rsidRDefault="0018064F" w:rsidP="00B37E2C">
            <w:pPr>
              <w:pageBreakBefore/>
              <w:tabs>
                <w:tab w:val="left" w:pos="704"/>
              </w:tabs>
              <w:spacing w:before="40" w:after="40" w:line="300" w:lineRule="exact"/>
              <w:rPr>
                <w:szCs w:val="28"/>
                <w:rtl/>
                <w:lang w:val="en-GB"/>
              </w:rPr>
            </w:pPr>
            <w:r w:rsidRPr="00CA1BF9">
              <w:rPr>
                <w:szCs w:val="28"/>
                <w:rtl/>
                <w:lang w:val="en-GB"/>
              </w:rPr>
              <w:t xml:space="preserve">ولن تكون المنظمة بمثابة آلية مستقلة لتلقي الشكاوى وإنما بمثابة </w:t>
            </w:r>
            <w:r w:rsidR="001815EF">
              <w:rPr>
                <w:rFonts w:hint="cs"/>
                <w:szCs w:val="28"/>
                <w:rtl/>
                <w:lang w:val="en-GB"/>
              </w:rPr>
              <w:t>"</w:t>
            </w:r>
            <w:r w:rsidRPr="00CA1BF9">
              <w:rPr>
                <w:szCs w:val="28"/>
                <w:rtl/>
                <w:lang w:val="en-GB"/>
              </w:rPr>
              <w:t xml:space="preserve">مؤسسة معتمدة </w:t>
            </w:r>
            <w:r w:rsidR="001815EF">
              <w:rPr>
                <w:rFonts w:hint="cs"/>
                <w:szCs w:val="28"/>
                <w:rtl/>
                <w:lang w:val="en-GB"/>
              </w:rPr>
              <w:t>"</w:t>
            </w:r>
            <w:r w:rsidRPr="00CA1BF9">
              <w:rPr>
                <w:szCs w:val="28"/>
                <w:rtl/>
                <w:lang w:val="en-GB"/>
              </w:rPr>
              <w:t xml:space="preserve"> لممارسة بعض صلاحيات الوزارات المختصة. وستتلقى المنظمة الشكاوى الموجهة إلى الوزير المختص وتسدي المشورة وتقدم أي خدمات لازمة أخرى فيما يخص حماية المتدربين. ويتلقى مكتب معايير العمل حوالي</w:t>
            </w:r>
            <w:r w:rsidR="00720422">
              <w:rPr>
                <w:rFonts w:hint="cs"/>
                <w:szCs w:val="28"/>
                <w:rtl/>
                <w:lang w:val="en-GB"/>
              </w:rPr>
              <w:t> </w:t>
            </w:r>
            <w:r w:rsidRPr="00CA1BF9">
              <w:rPr>
                <w:szCs w:val="28"/>
                <w:rtl/>
                <w:lang w:val="en-GB"/>
              </w:rPr>
              <w:t>١٣٨شكوى سنويا، في حين أن عدد المتدربين التقنيين الداخليين يربو على 000 190 متدرب. ويثير هذا شكوكاً في فعالية نظام تقديم الشكاوى.</w:t>
            </w:r>
          </w:p>
          <w:p w:rsidR="0018064F" w:rsidRPr="00CA1BF9" w:rsidRDefault="0018064F" w:rsidP="00CB6C91">
            <w:pPr>
              <w:tabs>
                <w:tab w:val="left" w:pos="704"/>
              </w:tabs>
              <w:spacing w:before="160" w:after="120" w:line="320" w:lineRule="exact"/>
              <w:rPr>
                <w:b/>
                <w:bCs/>
                <w:szCs w:val="28"/>
                <w:rtl/>
                <w:lang w:val="en-GB"/>
              </w:rPr>
            </w:pPr>
            <w:r w:rsidRPr="00CA1BF9">
              <w:rPr>
                <w:b/>
                <w:bCs/>
                <w:szCs w:val="28"/>
                <w:rtl/>
                <w:lang w:val="en-GB"/>
              </w:rPr>
              <w:t>تقييم اللجنة</w:t>
            </w:r>
          </w:p>
          <w:p w:rsidR="0018064F" w:rsidRPr="00B37E2C" w:rsidRDefault="0018064F" w:rsidP="00CB6C91">
            <w:pPr>
              <w:tabs>
                <w:tab w:val="left" w:pos="704"/>
              </w:tabs>
              <w:spacing w:before="40" w:after="40" w:line="310" w:lineRule="exact"/>
              <w:rPr>
                <w:spacing w:val="-4"/>
                <w:szCs w:val="28"/>
                <w:rtl/>
                <w:lang w:val="en-GB"/>
              </w:rPr>
            </w:pPr>
            <w:r w:rsidRPr="00B37E2C">
              <w:rPr>
                <w:b/>
                <w:bCs/>
                <w:spacing w:val="-4"/>
                <w:szCs w:val="28"/>
                <w:rtl/>
                <w:lang w:val="en-GB"/>
              </w:rPr>
              <w:t>[باء]</w:t>
            </w:r>
            <w:r w:rsidR="00B1645B" w:rsidRPr="00B37E2C">
              <w:rPr>
                <w:spacing w:val="-4"/>
                <w:szCs w:val="28"/>
                <w:rtl/>
                <w:lang w:val="en-GB"/>
              </w:rPr>
              <w:tab/>
            </w:r>
            <w:r w:rsidRPr="00B37E2C">
              <w:rPr>
                <w:spacing w:val="-4"/>
                <w:szCs w:val="28"/>
                <w:rtl/>
                <w:lang w:val="en-GB"/>
              </w:rPr>
              <w:t>تحيط اللجنة علما بالمعلومات المتعلقة بمضمون مشروع قانون تدريب المتدربين التقنيين الداخليين الذي قدم إلى البرلمان في آذار/مارس ٢٠١٥، كما تحيط علما</w:t>
            </w:r>
            <w:r w:rsidR="0007359D" w:rsidRPr="00B37E2C">
              <w:rPr>
                <w:rFonts w:hint="cs"/>
                <w:spacing w:val="-4"/>
                <w:szCs w:val="28"/>
                <w:rtl/>
                <w:lang w:val="en-GB"/>
              </w:rPr>
              <w:t>ً</w:t>
            </w:r>
            <w:r w:rsidRPr="00B37E2C">
              <w:rPr>
                <w:spacing w:val="-4"/>
                <w:szCs w:val="28"/>
                <w:rtl/>
                <w:lang w:val="en-GB"/>
              </w:rPr>
              <w:t xml:space="preserve"> بما أعربت عنه المنظمات غير الحكومية من شواغل فيما يخص محدودية نطاق العقوبات المفروضة. وتطلب اللجنة موافاتها بمعلومات عن حالة مشروع القانون، بما في ذلك معلومات عن أي تعديلات على مشروع القانون الأصلي الذي قدم إلى البرلمان في آذار/مارس ٢٠١٥، وتوضيح ما إذا كانت الدولة الطرف تعتزم التصدي للانتهاكات التي ترتكبها المنظمات المرسلة فيما يتصل بإعادة المتدربين الداخليين قسراً إلى بلدانهم وتوظيفهم بأجر زهيد؛ وما إذا كانت تعتزم توسيع نطاق حظر التدريب الإجباري ليشمل تدريب المنظمات المنفذة؛ وطبيعة الضمانات القائمة التي تكفل عدم تعرض المتدربين الذين يقدمون شكاوى بانتهاك حقوقهم لأي أعمال انتقامية أو ترحيلهم إلى بلدانهم. تلاحظ اللجنة أن مشروع القانون سينص على ألاّ يقل أجر المتدرب عن أجر المواطن الياباني الذي يؤدي عملاً مماثلاً، غير أنها تطلب توضيح ما إذا كانت الدولة الطرف تعتزم تنفيذ تدابير تهدف إلى منع توظيف المتدربين الداخليين بأجر زهيد في انتظار اعتماد مشروع القانون المذكور. </w:t>
            </w:r>
          </w:p>
          <w:p w:rsidR="0018064F" w:rsidRPr="00CA1BF9" w:rsidRDefault="0018064F" w:rsidP="00CB6C91">
            <w:pPr>
              <w:tabs>
                <w:tab w:val="left" w:pos="704"/>
              </w:tabs>
              <w:spacing w:before="40" w:after="40" w:line="310" w:lineRule="exact"/>
              <w:rPr>
                <w:szCs w:val="28"/>
                <w:rtl/>
                <w:lang w:val="en-GB"/>
              </w:rPr>
            </w:pPr>
            <w:r w:rsidRPr="00CA1BF9">
              <w:rPr>
                <w:b/>
                <w:bCs/>
                <w:szCs w:val="28"/>
                <w:rtl/>
                <w:lang w:val="en-GB"/>
              </w:rPr>
              <w:t>[جيم]</w:t>
            </w:r>
            <w:r w:rsidR="00B1645B" w:rsidRPr="00CA1BF9">
              <w:rPr>
                <w:szCs w:val="28"/>
                <w:rtl/>
                <w:lang w:val="en-GB"/>
              </w:rPr>
              <w:tab/>
            </w:r>
            <w:r w:rsidRPr="00CA1BF9">
              <w:rPr>
                <w:szCs w:val="28"/>
                <w:rtl/>
                <w:lang w:val="en-GB"/>
              </w:rPr>
              <w:t>تعرب اللجنة عن تقديرها للإحصاءات المقدمة عن عدد عمليات التفتيش الموقعي في عامي</w:t>
            </w:r>
            <w:r w:rsidR="007552F7">
              <w:rPr>
                <w:rFonts w:hint="cs"/>
                <w:szCs w:val="28"/>
                <w:rtl/>
                <w:lang w:val="en-GB"/>
              </w:rPr>
              <w:t> </w:t>
            </w:r>
            <w:r w:rsidRPr="00CA1BF9">
              <w:rPr>
                <w:szCs w:val="28"/>
                <w:rtl/>
                <w:lang w:val="en-GB"/>
              </w:rPr>
              <w:t xml:space="preserve">٢٠١٣ و٢٠١٤، ولكنها تلاحظ بقلق قلة عدد الانتهاكات الجسيمة المحالة إلى مكتب المدعي العام وعدم وجود معلومات عن التدابير المتخذة لزيادة عدد عمليات التفتيش الموقعي منذ اعتماد الملاحظات الختامية للجنة. وتكرر اللجنة طلبها في هذا الصدد. وتعرب اللجنة عن أسفها لعدم وجود معلومات عن نتائج قضايا الانتهاكات الجسيمة التي أُحيلت إلى مكتب المدعي العام وعن نتائج عمليات التفتيش الموقعي التي أجراها مكتب شؤون الهجرة. وتلاحظ اللجنة أن عدد الموظفين المكلفين بإجراء عمليات التفتيش الموقعي قد انخفض إلى النصف منذ عام 2010 حسبما أفادت به المنظمات غير الحكومية، وتحيط علماً بعدد الموظفين المقترح في منظمة تدريب المتدربين التقنيين الداخليين الأجانب وبالتواتر المقترح لعمليات التفتيش. وتطلب اللجنة موافاتها بمعلومات محدثة عن عدد عمليات التفتيش التي أجرتها مكاتب معايير العمل ومكتب شؤون الهجرة منذ عام ٢٠١٥، وعن عدد القضايا المتعلقة بانتهاك حقوق المتدربين التقنيين الداخليين التي أُحيلت إلى مكتب المدعي العام منذ اعتماد الملاحظات الختامية للجنة ونتائجها. وتطلب اللجنة أيضا موافاتها بمعلومات عن التدابير المتخذة لكفالة أن الموارد البشرية المرصودة للمنظمة المعنية بتدريب المتدربين الداخليين التقنيين وتواتر عمليات التفتيش التي تجريها سيمكنانها من أداء مهامها بفعالية. </w:t>
            </w:r>
          </w:p>
          <w:p w:rsidR="0018064F" w:rsidRPr="00CA1BF9" w:rsidRDefault="0018064F" w:rsidP="00CB6C91">
            <w:pPr>
              <w:tabs>
                <w:tab w:val="left" w:pos="704"/>
              </w:tabs>
              <w:spacing w:before="40" w:after="40" w:line="310" w:lineRule="exact"/>
              <w:rPr>
                <w:szCs w:val="28"/>
                <w:rtl/>
                <w:lang w:val="en-GB"/>
              </w:rPr>
            </w:pPr>
            <w:r w:rsidRPr="00CA1BF9">
              <w:rPr>
                <w:b/>
                <w:bCs/>
                <w:szCs w:val="28"/>
                <w:rtl/>
                <w:lang w:val="en-GB"/>
              </w:rPr>
              <w:t>[جيم]</w:t>
            </w:r>
            <w:r w:rsidR="00B1645B" w:rsidRPr="00CA1BF9">
              <w:rPr>
                <w:szCs w:val="28"/>
                <w:rtl/>
                <w:lang w:val="en-GB"/>
              </w:rPr>
              <w:tab/>
            </w:r>
            <w:r w:rsidRPr="00CA1BF9">
              <w:rPr>
                <w:szCs w:val="28"/>
                <w:rtl/>
                <w:lang w:val="en-GB"/>
              </w:rPr>
              <w:t>تحيط اللجنة علماً بعدم إنشاء آلية مستقلة لتقديم الشكاوى بعد، وبأن عدد الشكاوى المقدمة سنويا</w:t>
            </w:r>
            <w:r w:rsidR="0007359D">
              <w:rPr>
                <w:rFonts w:hint="cs"/>
                <w:szCs w:val="28"/>
                <w:rtl/>
                <w:lang w:val="en-GB"/>
              </w:rPr>
              <w:t>ً</w:t>
            </w:r>
            <w:r w:rsidRPr="00CA1BF9">
              <w:rPr>
                <w:szCs w:val="28"/>
                <w:rtl/>
                <w:lang w:val="en-GB"/>
              </w:rPr>
              <w:t xml:space="preserve"> من المتدربين ضئيل جدا</w:t>
            </w:r>
            <w:r w:rsidR="0007359D">
              <w:rPr>
                <w:rFonts w:hint="cs"/>
                <w:szCs w:val="28"/>
                <w:rtl/>
                <w:lang w:val="en-GB"/>
              </w:rPr>
              <w:t>ً</w:t>
            </w:r>
            <w:r w:rsidRPr="00CA1BF9">
              <w:rPr>
                <w:szCs w:val="28"/>
                <w:rtl/>
                <w:lang w:val="en-GB"/>
              </w:rPr>
              <w:t xml:space="preserve"> مقارنة بعددهم الفعلي وبعدد الانتهاكات التي أثبتت عمليات التفتيش حدوثها. وتحيط اللجنة علماً أيضا</w:t>
            </w:r>
            <w:r w:rsidR="0007359D">
              <w:rPr>
                <w:rFonts w:hint="cs"/>
                <w:szCs w:val="28"/>
                <w:rtl/>
                <w:lang w:val="en-GB"/>
              </w:rPr>
              <w:t>ً</w:t>
            </w:r>
            <w:r w:rsidRPr="00CA1BF9">
              <w:rPr>
                <w:szCs w:val="28"/>
                <w:rtl/>
                <w:lang w:val="en-GB"/>
              </w:rPr>
              <w:t xml:space="preserve"> بالمعلومات التي تفيد بأن المنظمة المعنية بتدريب المتدربين الداخليين التقنيين الأجانب، المقرر إنشاؤها بموجب مشروع القانون ذي الصلة، لا تتمتع بالاستقلالية. وتطلب اللجنة موافاتها بمعلومات إضافية عن عدد الشكاوى المقدمة سنويا</w:t>
            </w:r>
            <w:r w:rsidR="0007359D">
              <w:rPr>
                <w:rFonts w:hint="cs"/>
                <w:szCs w:val="28"/>
                <w:rtl/>
                <w:lang w:val="en-GB"/>
              </w:rPr>
              <w:t>ً</w:t>
            </w:r>
            <w:r w:rsidRPr="00CA1BF9">
              <w:rPr>
                <w:szCs w:val="28"/>
                <w:rtl/>
                <w:lang w:val="en-GB"/>
              </w:rPr>
              <w:t xml:space="preserve"> من المتدربين منذ اعتماد ملاحظاتها الختامية، وعن التدابير المتخذة لإنشاء آلية مستقلة حقاً لتقديم الشكاوى. </w:t>
            </w:r>
          </w:p>
          <w:p w:rsidR="0018064F" w:rsidRPr="00CA1BF9" w:rsidRDefault="0018064F" w:rsidP="00CB6C91">
            <w:pPr>
              <w:tabs>
                <w:tab w:val="left" w:pos="704"/>
              </w:tabs>
              <w:spacing w:before="160" w:after="120" w:line="320" w:lineRule="exact"/>
              <w:rPr>
                <w:b/>
                <w:bCs/>
                <w:szCs w:val="28"/>
                <w:rtl/>
                <w:lang w:val="en-GB"/>
              </w:rPr>
            </w:pPr>
            <w:r w:rsidRPr="00CA1BF9">
              <w:rPr>
                <w:b/>
                <w:bCs/>
                <w:szCs w:val="28"/>
                <w:rtl/>
                <w:lang w:val="en-GB"/>
              </w:rPr>
              <w:t xml:space="preserve">الفقرة ١٨: نظام الاحتجاز البديل </w:t>
            </w:r>
            <w:r w:rsidRPr="0007359D">
              <w:rPr>
                <w:b/>
                <w:bCs/>
                <w:i/>
                <w:iCs/>
                <w:szCs w:val="28"/>
                <w:rtl/>
                <w:lang w:val="en-GB"/>
              </w:rPr>
              <w:t>(دايو كانغوكو)</w:t>
            </w:r>
            <w:r w:rsidRPr="00CA1BF9">
              <w:rPr>
                <w:b/>
                <w:bCs/>
                <w:szCs w:val="28"/>
                <w:rtl/>
                <w:lang w:val="en-GB"/>
              </w:rPr>
              <w:t xml:space="preserve"> والاعترافات القسرية</w:t>
            </w:r>
          </w:p>
          <w:p w:rsidR="0018064F" w:rsidRPr="00CA1BF9" w:rsidRDefault="0018064F" w:rsidP="008F129A">
            <w:pPr>
              <w:tabs>
                <w:tab w:val="left" w:pos="704"/>
              </w:tabs>
              <w:spacing w:before="40" w:after="40" w:line="300" w:lineRule="exact"/>
              <w:rPr>
                <w:b/>
                <w:bCs/>
                <w:szCs w:val="28"/>
                <w:rtl/>
                <w:lang w:val="en-GB"/>
              </w:rPr>
            </w:pPr>
            <w:r w:rsidRPr="00CA1BF9">
              <w:rPr>
                <w:b/>
                <w:bCs/>
                <w:szCs w:val="28"/>
                <w:rtl/>
                <w:lang w:val="en-GB"/>
              </w:rPr>
              <w:t>ينبغي للدولة الطرف أن تتخذ جميع التدابير اللازمة لإلغاء نظام الاحتجاز البديل أو أن تكفل امتثاله التام لجميع الضمانات المكفولة في مادتي العهد 9 و14، بسبل منها ما يلي:</w:t>
            </w:r>
          </w:p>
          <w:p w:rsidR="0018064F" w:rsidRPr="00CA1BF9" w:rsidRDefault="0018064F" w:rsidP="008F129A">
            <w:pPr>
              <w:tabs>
                <w:tab w:val="left" w:pos="704"/>
              </w:tabs>
              <w:spacing w:before="40" w:after="40" w:line="300" w:lineRule="exact"/>
              <w:rPr>
                <w:b/>
                <w:bCs/>
                <w:szCs w:val="28"/>
                <w:rtl/>
                <w:lang w:val="en-GB"/>
              </w:rPr>
            </w:pPr>
            <w:r w:rsidRPr="00CA1BF9">
              <w:rPr>
                <w:b/>
                <w:bCs/>
                <w:szCs w:val="28"/>
                <w:lang w:val="en-GB"/>
              </w:rPr>
              <w:tab/>
            </w:r>
            <w:r w:rsidRPr="00CA1BF9">
              <w:rPr>
                <w:b/>
                <w:bCs/>
                <w:szCs w:val="28"/>
                <w:rtl/>
                <w:lang w:val="en-GB"/>
              </w:rPr>
              <w:t>(أ)</w:t>
            </w:r>
            <w:r w:rsidRPr="00CA1BF9">
              <w:rPr>
                <w:b/>
                <w:bCs/>
                <w:szCs w:val="28"/>
                <w:rtl/>
                <w:lang w:val="en-GB"/>
              </w:rPr>
              <w:tab/>
              <w:t>النظر على النحو الواجب في الأخذ ببدائل الاحتجاز، مثل الإفراج بكفالة، خلال فترة الاحتجاز السابق للإدانة؛</w:t>
            </w:r>
          </w:p>
          <w:p w:rsidR="0018064F" w:rsidRPr="00CA1BF9" w:rsidRDefault="0018064F" w:rsidP="008F129A">
            <w:pPr>
              <w:tabs>
                <w:tab w:val="left" w:pos="704"/>
              </w:tabs>
              <w:spacing w:before="40" w:after="40" w:line="300" w:lineRule="exact"/>
              <w:rPr>
                <w:b/>
                <w:bCs/>
                <w:szCs w:val="28"/>
                <w:rtl/>
                <w:lang w:val="en-GB"/>
              </w:rPr>
            </w:pPr>
            <w:r w:rsidRPr="00CA1BF9">
              <w:rPr>
                <w:b/>
                <w:bCs/>
                <w:szCs w:val="28"/>
                <w:lang w:val="en-GB"/>
              </w:rPr>
              <w:tab/>
            </w:r>
            <w:r w:rsidRPr="00CA1BF9">
              <w:rPr>
                <w:b/>
                <w:bCs/>
                <w:szCs w:val="28"/>
                <w:rtl/>
                <w:lang w:val="en-GB"/>
              </w:rPr>
              <w:t>(ب)</w:t>
            </w:r>
            <w:r w:rsidRPr="00CA1BF9">
              <w:rPr>
                <w:b/>
                <w:bCs/>
                <w:szCs w:val="28"/>
                <w:rtl/>
                <w:lang w:val="en-GB"/>
              </w:rPr>
              <w:tab/>
              <w:t xml:space="preserve">كفالة حق جميع المشتبه فيهم في الاستعانة بخدمات محام منذ لحظة اعتقالهم، وحضور المحامي خلال عمليات الاستجواب؛ </w:t>
            </w:r>
          </w:p>
          <w:p w:rsidR="0018064F" w:rsidRPr="00CA1BF9" w:rsidRDefault="0018064F" w:rsidP="008F129A">
            <w:pPr>
              <w:tabs>
                <w:tab w:val="left" w:pos="704"/>
              </w:tabs>
              <w:spacing w:before="40" w:after="40" w:line="300" w:lineRule="exact"/>
              <w:rPr>
                <w:b/>
                <w:bCs/>
                <w:szCs w:val="28"/>
                <w:rtl/>
                <w:lang w:val="en-GB"/>
              </w:rPr>
            </w:pPr>
            <w:r w:rsidRPr="00CA1BF9">
              <w:rPr>
                <w:b/>
                <w:bCs/>
                <w:szCs w:val="28"/>
                <w:lang w:val="en-GB"/>
              </w:rPr>
              <w:tab/>
            </w:r>
            <w:r w:rsidRPr="00CA1BF9">
              <w:rPr>
                <w:b/>
                <w:bCs/>
                <w:szCs w:val="28"/>
                <w:rtl/>
                <w:lang w:val="en-GB"/>
              </w:rPr>
              <w:t>(ج)</w:t>
            </w:r>
            <w:r w:rsidRPr="00CA1BF9">
              <w:rPr>
                <w:b/>
                <w:bCs/>
                <w:szCs w:val="28"/>
                <w:rtl/>
                <w:lang w:val="en-GB"/>
              </w:rPr>
              <w:tab/>
              <w:t xml:space="preserve">اتخاذ تدابير تشريعية تحدد بصورة صارمة الأساليب والمدة الزمنية القصوى المتعلقة بالاستجواب الذي ينبغي أن تسجل كامل أطواره بالفيديو؛ </w:t>
            </w:r>
          </w:p>
          <w:p w:rsidR="0018064F" w:rsidRPr="00CA1BF9" w:rsidRDefault="00B1645B" w:rsidP="008F129A">
            <w:pPr>
              <w:tabs>
                <w:tab w:val="left" w:pos="704"/>
              </w:tabs>
              <w:spacing w:before="40" w:after="40" w:line="300" w:lineRule="exact"/>
              <w:rPr>
                <w:b/>
                <w:bCs/>
                <w:szCs w:val="28"/>
                <w:rtl/>
                <w:lang w:val="en-GB"/>
              </w:rPr>
            </w:pPr>
            <w:r w:rsidRPr="00CA1BF9">
              <w:rPr>
                <w:b/>
                <w:bCs/>
                <w:szCs w:val="28"/>
                <w:lang w:val="en-GB"/>
              </w:rPr>
              <w:tab/>
            </w:r>
            <w:r w:rsidR="0018064F" w:rsidRPr="00CA1BF9">
              <w:rPr>
                <w:b/>
                <w:bCs/>
                <w:szCs w:val="28"/>
                <w:rtl/>
                <w:lang w:val="en-GB"/>
              </w:rPr>
              <w:t>(د</w:t>
            </w:r>
            <w:r w:rsidRPr="00CA1BF9">
              <w:rPr>
                <w:b/>
                <w:bCs/>
                <w:szCs w:val="28"/>
                <w:rtl/>
                <w:lang w:val="en-GB"/>
              </w:rPr>
              <w:t>)</w:t>
            </w:r>
            <w:r w:rsidRPr="00CA1BF9">
              <w:rPr>
                <w:b/>
                <w:bCs/>
                <w:szCs w:val="28"/>
                <w:rtl/>
                <w:lang w:val="en-GB"/>
              </w:rPr>
              <w:tab/>
            </w:r>
            <w:r w:rsidR="0018064F" w:rsidRPr="00CA1BF9">
              <w:rPr>
                <w:b/>
                <w:bCs/>
                <w:szCs w:val="28"/>
                <w:rtl/>
                <w:lang w:val="en-GB"/>
              </w:rPr>
              <w:t>استحداث آلية لمراجعة الشكاوى تكون مستقلة عن لجان المحافظة المعنية بالسلامة العامة ومخولة التحقيق بصورة سريعة ونزيهة وفعالة في مزاعم التعذيب وغيره من سوء المعاملة خلال عمليات الاستجواب.</w:t>
            </w:r>
          </w:p>
          <w:p w:rsidR="0018064F" w:rsidRPr="00CA1BF9" w:rsidRDefault="0018064F" w:rsidP="00735F23">
            <w:pPr>
              <w:tabs>
                <w:tab w:val="left" w:pos="704"/>
              </w:tabs>
              <w:spacing w:before="240" w:after="120" w:line="320" w:lineRule="exact"/>
              <w:rPr>
                <w:szCs w:val="28"/>
                <w:rtl/>
                <w:lang w:val="en-GB"/>
              </w:rPr>
            </w:pPr>
            <w:r w:rsidRPr="00CA1BF9">
              <w:rPr>
                <w:b/>
                <w:bCs/>
                <w:szCs w:val="28"/>
                <w:rtl/>
                <w:lang w:val="en-GB"/>
              </w:rPr>
              <w:t>موضوع المتابعة</w:t>
            </w:r>
            <w:r w:rsidRPr="00CA1BF9">
              <w:rPr>
                <w:szCs w:val="28"/>
                <w:rtl/>
                <w:lang w:val="en-GB"/>
              </w:rPr>
              <w:t xml:space="preserve"> (انظر </w:t>
            </w:r>
            <w:r w:rsidRPr="00CA1BF9">
              <w:rPr>
                <w:szCs w:val="28"/>
                <w:lang w:val="en-GB"/>
              </w:rPr>
              <w:t>CCPR/C/116/2</w:t>
            </w:r>
            <w:r w:rsidRPr="00CA1BF9">
              <w:rPr>
                <w:szCs w:val="28"/>
                <w:rtl/>
                <w:lang w:val="en-GB"/>
              </w:rPr>
              <w:t>)</w:t>
            </w:r>
          </w:p>
          <w:p w:rsidR="0018064F" w:rsidRPr="00CA1BF9" w:rsidRDefault="0018064F" w:rsidP="00E256F0">
            <w:pPr>
              <w:tabs>
                <w:tab w:val="left" w:pos="704"/>
              </w:tabs>
              <w:spacing w:before="40" w:after="40" w:line="300" w:lineRule="exact"/>
              <w:rPr>
                <w:szCs w:val="28"/>
                <w:rtl/>
                <w:lang w:val="en-GB"/>
              </w:rPr>
            </w:pPr>
            <w:r w:rsidRPr="00CA1BF9">
              <w:rPr>
                <w:b/>
                <w:bCs/>
                <w:szCs w:val="28"/>
                <w:rtl/>
                <w:lang w:val="en-GB"/>
              </w:rPr>
              <w:t>[جيم2]</w:t>
            </w:r>
            <w:r w:rsidRPr="00CA1BF9">
              <w:rPr>
                <w:szCs w:val="28"/>
                <w:rtl/>
                <w:lang w:val="en-GB"/>
              </w:rPr>
              <w:t xml:space="preserve"> </w:t>
            </w:r>
            <w:r w:rsidR="00B1645B" w:rsidRPr="00CA1BF9">
              <w:rPr>
                <w:szCs w:val="28"/>
                <w:rtl/>
                <w:lang w:val="en-GB"/>
              </w:rPr>
              <w:t>(أ)</w:t>
            </w:r>
            <w:r w:rsidR="00B1645B" w:rsidRPr="00CA1BF9">
              <w:rPr>
                <w:szCs w:val="28"/>
                <w:rtl/>
                <w:lang w:val="en-GB"/>
              </w:rPr>
              <w:tab/>
            </w:r>
            <w:r w:rsidRPr="00CA1BF9">
              <w:rPr>
                <w:szCs w:val="28"/>
                <w:rtl/>
                <w:lang w:val="en-GB"/>
              </w:rPr>
              <w:t xml:space="preserve">تأسف اللجنة لعدم اتخاذ أي إجراء لضمان النظر على النحو الواجب في بدائل الاحتجاز، مثل الإفراج بكفالة خلال الاحتجاز السابق للإدانة. وتكرر اللجنة تأكيد توصيتها. </w:t>
            </w:r>
          </w:p>
          <w:p w:rsidR="0018064F" w:rsidRPr="00CA1BF9" w:rsidRDefault="0018064F" w:rsidP="00E256F0">
            <w:pPr>
              <w:tabs>
                <w:tab w:val="left" w:pos="704"/>
              </w:tabs>
              <w:spacing w:before="40" w:after="40" w:line="300" w:lineRule="exact"/>
              <w:rPr>
                <w:szCs w:val="28"/>
                <w:rtl/>
                <w:lang w:val="en-GB"/>
              </w:rPr>
            </w:pPr>
            <w:r w:rsidRPr="00CA1BF9">
              <w:rPr>
                <w:b/>
                <w:bCs/>
                <w:szCs w:val="28"/>
                <w:rtl/>
                <w:lang w:val="en-GB"/>
              </w:rPr>
              <w:t>[باء2]</w:t>
            </w:r>
            <w:r w:rsidRPr="00CA1BF9">
              <w:rPr>
                <w:szCs w:val="28"/>
                <w:rtl/>
                <w:lang w:val="en-GB"/>
              </w:rPr>
              <w:t xml:space="preserve"> </w:t>
            </w:r>
            <w:r w:rsidR="00B1645B" w:rsidRPr="00CA1BF9">
              <w:rPr>
                <w:szCs w:val="28"/>
                <w:rtl/>
                <w:lang w:val="en-GB"/>
              </w:rPr>
              <w:t>(ب)</w:t>
            </w:r>
            <w:r w:rsidR="00B1645B" w:rsidRPr="00CA1BF9">
              <w:rPr>
                <w:szCs w:val="28"/>
                <w:rtl/>
                <w:lang w:val="en-GB"/>
              </w:rPr>
              <w:tab/>
            </w:r>
            <w:r w:rsidRPr="00CA1BF9">
              <w:rPr>
                <w:szCs w:val="28"/>
                <w:rtl/>
                <w:lang w:val="en-GB"/>
              </w:rPr>
              <w:t xml:space="preserve">تلاحظ اللجنة تقديم مشروع قانون إلى البرلمان في آذار/مارس 2015 بشأن ضمان إبلاغ المشتبه فيهم بالإجراءات المتعلقة بتعيين محام وتمكين جميع المشتبه فيهم المحتجزين على ذمة المحاكمة من الاستعانة بمحام تعينه الدولة. ويلزم تقديم معلومات إضافية عن التقدم المحرز في مشروع القانون، بما في ذلك معلومات عما إذا كان مشروع القانون يمتثل امتثالاً تاماً لتوصيات اللجنة بكفالة حق الشخص في الاستعانة بمحام في جميع الحالات منذ لحظة إلقاء القبض عليه. وتطلب اللجنة إلى الدولة الطرف أن تعيد النظر في موقفها فيما يتعلق بمحامي الدفاع بما يكفل حضور محامي الدفاع جميع مراحل الاستجواب. وتحتاج اللجنة إلى معلومات عن مشاركة المجتمع المدني في المناقشات المتعلقة بمشروع هذا القانون. </w:t>
            </w:r>
          </w:p>
          <w:p w:rsidR="0018064F" w:rsidRPr="00CA1BF9" w:rsidRDefault="0007359D" w:rsidP="00E256F0">
            <w:pPr>
              <w:tabs>
                <w:tab w:val="left" w:pos="704"/>
              </w:tabs>
              <w:spacing w:before="40" w:after="40" w:line="300" w:lineRule="exact"/>
              <w:rPr>
                <w:szCs w:val="28"/>
                <w:rtl/>
                <w:lang w:val="en-GB"/>
              </w:rPr>
            </w:pPr>
            <w:r>
              <w:rPr>
                <w:b/>
                <w:bCs/>
                <w:szCs w:val="28"/>
                <w:rtl/>
                <w:lang w:val="en-GB"/>
              </w:rPr>
              <w:t>[باء</w:t>
            </w:r>
            <w:r w:rsidR="0018064F" w:rsidRPr="00CA1BF9">
              <w:rPr>
                <w:b/>
                <w:bCs/>
                <w:szCs w:val="28"/>
                <w:rtl/>
                <w:lang w:val="en-GB"/>
              </w:rPr>
              <w:t>2]</w:t>
            </w:r>
            <w:r w:rsidR="0018064F" w:rsidRPr="00CA1BF9">
              <w:rPr>
                <w:szCs w:val="28"/>
                <w:rtl/>
                <w:lang w:val="en-GB"/>
              </w:rPr>
              <w:t xml:space="preserve"> </w:t>
            </w:r>
            <w:r w:rsidR="00B1645B" w:rsidRPr="00CA1BF9">
              <w:rPr>
                <w:szCs w:val="28"/>
                <w:rtl/>
                <w:lang w:val="en-GB"/>
              </w:rPr>
              <w:t>(ج)</w:t>
            </w:r>
            <w:r w:rsidR="00B1645B" w:rsidRPr="00CA1BF9">
              <w:rPr>
                <w:szCs w:val="28"/>
                <w:rtl/>
                <w:lang w:val="en-GB"/>
              </w:rPr>
              <w:tab/>
            </w:r>
            <w:r w:rsidR="0018064F" w:rsidRPr="00CA1BF9">
              <w:rPr>
                <w:szCs w:val="28"/>
                <w:rtl/>
                <w:lang w:val="en-GB"/>
              </w:rPr>
              <w:t>تلاحظ اللجنة عدم اتخاذ أي إجراءات فيما يبدو لوضع حدود زمنية صارمة لمدة الاستجواب ومعايير صارمة لأساليبه. وتنوّه اللجنة بالمعلومات المقدمة بشأن مشروع القانون الذي يقضي بتسجيل الاستجوابات بالفيديو؛ وتطلب تقديم معلومات عن التقدم المحرز في سبيل إقرار مشروع القانون، ومشاركة المجتمع المدني في المناقشات والشروط المتعلقة بالتسجيل بالفيديو الواردة في مشروع القانون. وتود اللجنة معرفة ما إذا كان مشروع القانون سيطبق في جميع الاستجوابات.</w:t>
            </w:r>
          </w:p>
          <w:p w:rsidR="0018064F" w:rsidRPr="0042426E" w:rsidRDefault="0018064F" w:rsidP="00E256F0">
            <w:pPr>
              <w:tabs>
                <w:tab w:val="left" w:pos="704"/>
              </w:tabs>
              <w:spacing w:before="40" w:after="40" w:line="300" w:lineRule="exact"/>
              <w:rPr>
                <w:spacing w:val="-6"/>
                <w:szCs w:val="28"/>
                <w:rtl/>
                <w:lang w:val="en-GB"/>
              </w:rPr>
            </w:pPr>
            <w:r w:rsidRPr="0042426E">
              <w:rPr>
                <w:b/>
                <w:bCs/>
                <w:spacing w:val="-6"/>
                <w:szCs w:val="28"/>
                <w:rtl/>
                <w:lang w:val="en-GB"/>
              </w:rPr>
              <w:t>[جيم2]</w:t>
            </w:r>
            <w:r w:rsidR="00B1645B" w:rsidRPr="0042426E">
              <w:rPr>
                <w:rFonts w:hint="cs"/>
                <w:spacing w:val="-6"/>
                <w:szCs w:val="28"/>
                <w:rtl/>
                <w:lang w:val="en-GB"/>
              </w:rPr>
              <w:t xml:space="preserve"> </w:t>
            </w:r>
            <w:r w:rsidRPr="0042426E">
              <w:rPr>
                <w:spacing w:val="-6"/>
                <w:szCs w:val="28"/>
                <w:rtl/>
                <w:lang w:val="en-GB"/>
              </w:rPr>
              <w:t>(</w:t>
            </w:r>
            <w:r w:rsidR="00B1645B" w:rsidRPr="0042426E">
              <w:rPr>
                <w:spacing w:val="-6"/>
                <w:szCs w:val="28"/>
                <w:rtl/>
                <w:lang w:val="en-GB"/>
              </w:rPr>
              <w:t>د)</w:t>
            </w:r>
            <w:r w:rsidR="00B1645B" w:rsidRPr="0042426E">
              <w:rPr>
                <w:spacing w:val="-6"/>
                <w:szCs w:val="28"/>
                <w:rtl/>
                <w:lang w:val="en-GB"/>
              </w:rPr>
              <w:tab/>
            </w:r>
            <w:r w:rsidRPr="0042426E">
              <w:rPr>
                <w:spacing w:val="-6"/>
                <w:szCs w:val="28"/>
                <w:rtl/>
                <w:lang w:val="en-GB"/>
              </w:rPr>
              <w:t>تكرر اللجنة تأكيد توصيتها المتعلقة بإنشاء الدولة الطرف آلية مستقلة لاستعراض الشكاوى.</w:t>
            </w:r>
          </w:p>
          <w:p w:rsidR="0018064F" w:rsidRPr="00CA1BF9" w:rsidRDefault="0018064F" w:rsidP="00E256F0">
            <w:pPr>
              <w:tabs>
                <w:tab w:val="left" w:pos="704"/>
              </w:tabs>
              <w:spacing w:before="240" w:after="120" w:line="300" w:lineRule="exact"/>
              <w:rPr>
                <w:b/>
                <w:bCs/>
                <w:szCs w:val="28"/>
                <w:rtl/>
                <w:lang w:val="en-GB"/>
              </w:rPr>
            </w:pPr>
            <w:r w:rsidRPr="00CA1BF9">
              <w:rPr>
                <w:b/>
                <w:bCs/>
                <w:szCs w:val="28"/>
                <w:rtl/>
                <w:lang w:val="en-GB"/>
              </w:rPr>
              <w:t>موجز رد الدولة الطرف</w:t>
            </w:r>
          </w:p>
          <w:p w:rsidR="0018064F" w:rsidRPr="00CA1BF9" w:rsidRDefault="00B1645B" w:rsidP="00E256F0">
            <w:pPr>
              <w:tabs>
                <w:tab w:val="left" w:pos="704"/>
              </w:tabs>
              <w:spacing w:before="40" w:after="40" w:line="300" w:lineRule="exact"/>
              <w:rPr>
                <w:szCs w:val="28"/>
                <w:rtl/>
                <w:lang w:val="en-GB"/>
              </w:rPr>
            </w:pPr>
            <w:r w:rsidRPr="00CA1BF9">
              <w:rPr>
                <w:szCs w:val="28"/>
                <w:rtl/>
                <w:lang w:val="en-GB"/>
              </w:rPr>
              <w:t>(ب)</w:t>
            </w:r>
            <w:r w:rsidRPr="00CA1BF9">
              <w:rPr>
                <w:szCs w:val="28"/>
                <w:rtl/>
                <w:lang w:val="en-GB"/>
              </w:rPr>
              <w:tab/>
            </w:r>
            <w:r w:rsidR="0018064F" w:rsidRPr="00CA1BF9">
              <w:rPr>
                <w:szCs w:val="28"/>
                <w:rtl/>
                <w:lang w:val="en-GB"/>
              </w:rPr>
              <w:t>تكرر الدولة الطرف تأكيد ما تضمنه تقريرها الأول عن المتابعة، الوارد في ٣١ آب/</w:t>
            </w:r>
            <w:r w:rsidR="007552F7">
              <w:rPr>
                <w:rFonts w:hint="cs"/>
                <w:szCs w:val="28"/>
                <w:rtl/>
                <w:lang w:val="en-GB"/>
              </w:rPr>
              <w:t xml:space="preserve"> </w:t>
            </w:r>
            <w:r w:rsidR="0018064F" w:rsidRPr="00CA1BF9">
              <w:rPr>
                <w:szCs w:val="28"/>
                <w:rtl/>
                <w:lang w:val="en-GB"/>
              </w:rPr>
              <w:t>أغسطس</w:t>
            </w:r>
            <w:r w:rsidR="007552F7">
              <w:rPr>
                <w:rFonts w:hint="cs"/>
                <w:szCs w:val="28"/>
                <w:rtl/>
                <w:lang w:val="en-GB"/>
              </w:rPr>
              <w:t> </w:t>
            </w:r>
            <w:r w:rsidR="0018064F" w:rsidRPr="00CA1BF9">
              <w:rPr>
                <w:szCs w:val="28"/>
                <w:rtl/>
                <w:lang w:val="en-GB"/>
              </w:rPr>
              <w:t>٢٠١٥ (الفقرة 42)، من معلومات عن أحكام قانون الإجراءات الجنائية المتعلقة بالحق في الاستعانة بمحام وعن الشرط الوارد في مشروع القانون المعدل لقانون الإجراءات الجنائية والقاضي بإبلاغ المشتبه فيه بالإجراء الواجب اتباعه لتعيين محام. وقد اعتمد البرلمان مشروع القانون في أيار/</w:t>
            </w:r>
            <w:r w:rsidR="007552F7">
              <w:rPr>
                <w:rFonts w:hint="cs"/>
                <w:szCs w:val="28"/>
                <w:rtl/>
                <w:lang w:val="en-GB"/>
              </w:rPr>
              <w:t xml:space="preserve"> </w:t>
            </w:r>
            <w:r w:rsidR="0018064F" w:rsidRPr="00CA1BF9">
              <w:rPr>
                <w:szCs w:val="28"/>
                <w:rtl/>
                <w:lang w:val="en-GB"/>
              </w:rPr>
              <w:t>مايو</w:t>
            </w:r>
            <w:r w:rsidR="007552F7">
              <w:rPr>
                <w:rFonts w:hint="cs"/>
                <w:szCs w:val="28"/>
                <w:rtl/>
                <w:lang w:val="en-GB"/>
              </w:rPr>
              <w:t> </w:t>
            </w:r>
            <w:r w:rsidR="0018064F" w:rsidRPr="00CA1BF9">
              <w:rPr>
                <w:szCs w:val="28"/>
                <w:rtl/>
                <w:lang w:val="en-GB"/>
              </w:rPr>
              <w:t>2016. ويلغي مشروع القانون المعايير المتصلة بالعقوبات القانونية المقررة ويكفل لجميع المشتبه فيهم المحتجزين على ذمة المحاكمة إمكانية الاستعانة بمحام تعينه المحكمة. وقد دُعيت فئات شتى من المعنيين بالأمر، منهم أخصائيون وفقهاء في مجال القانون الجنائي ومتهمون سابقون ثبتت براءتهم، لإبداء آرائهم في مشروع القانون.</w:t>
            </w:r>
          </w:p>
          <w:p w:rsidR="0018064F" w:rsidRPr="00CA1BF9" w:rsidRDefault="00B1645B" w:rsidP="00E256F0">
            <w:pPr>
              <w:tabs>
                <w:tab w:val="left" w:pos="704"/>
              </w:tabs>
              <w:spacing w:before="40" w:after="40" w:line="300" w:lineRule="exact"/>
              <w:rPr>
                <w:szCs w:val="28"/>
                <w:rtl/>
                <w:lang w:val="en-GB"/>
              </w:rPr>
            </w:pPr>
            <w:r w:rsidRPr="00CA1BF9">
              <w:rPr>
                <w:szCs w:val="28"/>
                <w:rtl/>
                <w:lang w:val="en-GB"/>
              </w:rPr>
              <w:t>(ج)</w:t>
            </w:r>
            <w:r w:rsidRPr="00CA1BF9">
              <w:rPr>
                <w:szCs w:val="28"/>
                <w:rtl/>
                <w:lang w:val="en-GB"/>
              </w:rPr>
              <w:tab/>
            </w:r>
            <w:r w:rsidR="0018064F" w:rsidRPr="00CA1BF9">
              <w:rPr>
                <w:szCs w:val="28"/>
                <w:rtl/>
                <w:lang w:val="en-GB"/>
              </w:rPr>
              <w:t>سينص مشروع القانون، الذي سن في أيار/مايو ٢٠١٦، على الواجب القانوني المتمثل في تسجيل وقائع استجواب المشتبه فيهم بالصوت والصورة. وتكرر الدولة الطرف تأكيد ما تضمنه تقريرها الأول عن المتابعة، الوارد في ٣١ آب/أغسطس ٢٠١٥، من معلومات عن الجهود الرامية إلى كفالة استخدام تلك التسجيلات في أربع فئات من القضايا (الفقرة ٤٥) وعن البرنامج التجريبي الذي انطلق في تشرين الأول/أكتوبر 2014 لتسجيل وقائع الاستجواب بالصوت والصورة في القضايا التي يرجح أن تصدر فيها لائحة اتهام بحق المشتبه فيه والتي يعتبر تسجيل وقائع الاستجواب فيها ضرورياً (الفقرة</w:t>
            </w:r>
            <w:r w:rsidR="00E256F0">
              <w:rPr>
                <w:rFonts w:hint="cs"/>
                <w:szCs w:val="28"/>
                <w:rtl/>
                <w:lang w:val="en-GB"/>
              </w:rPr>
              <w:t> </w:t>
            </w:r>
            <w:r w:rsidR="0018064F" w:rsidRPr="00CA1BF9">
              <w:rPr>
                <w:szCs w:val="28"/>
                <w:rtl/>
                <w:lang w:val="en-GB"/>
              </w:rPr>
              <w:t>٤٦). وفي الفترة الممتدة من نيسان/أبريل ٢٠١٥ إلى آذار/مارس ٢٠١٦، سجلت عمليات الاستجواب في 897 2 قضية (حوالي 91.2 في المائة) من القضايا التي تعرض على قضاة غير محترفين، وفي 231 1 قضية (حوالي 97.7 في المائة) كان المشتبهون فيها مصابين بإعاقات عقلية.</w:t>
            </w:r>
          </w:p>
          <w:p w:rsidR="0018064F" w:rsidRPr="00CA1BF9" w:rsidRDefault="0018064F" w:rsidP="0042426E">
            <w:pPr>
              <w:tabs>
                <w:tab w:val="left" w:pos="704"/>
              </w:tabs>
              <w:spacing w:before="40" w:after="120" w:line="320" w:lineRule="exact"/>
              <w:rPr>
                <w:b/>
                <w:bCs/>
                <w:szCs w:val="28"/>
                <w:rtl/>
                <w:lang w:val="en-GB"/>
              </w:rPr>
            </w:pPr>
            <w:r w:rsidRPr="00CA1BF9">
              <w:rPr>
                <w:b/>
                <w:bCs/>
                <w:szCs w:val="28"/>
                <w:rtl/>
                <w:lang w:val="en-GB"/>
              </w:rPr>
              <w:t xml:space="preserve">المعلومات الواردة من المنظمات غير الحكومية </w:t>
            </w:r>
          </w:p>
          <w:p w:rsidR="0018064F" w:rsidRPr="00CA1BF9" w:rsidRDefault="0018064F" w:rsidP="008F129A">
            <w:pPr>
              <w:tabs>
                <w:tab w:val="left" w:pos="704"/>
              </w:tabs>
              <w:spacing w:before="40" w:after="40" w:line="300" w:lineRule="exact"/>
              <w:rPr>
                <w:i/>
                <w:iCs/>
                <w:szCs w:val="28"/>
                <w:rtl/>
                <w:lang w:val="en-GB"/>
              </w:rPr>
            </w:pPr>
            <w:r w:rsidRPr="00CA1BF9">
              <w:rPr>
                <w:i/>
                <w:iCs/>
                <w:szCs w:val="28"/>
                <w:rtl/>
                <w:lang w:val="en-GB"/>
              </w:rPr>
              <w:t>مركز حقوق السجناء</w:t>
            </w:r>
          </w:p>
          <w:p w:rsidR="0018064F" w:rsidRPr="00CA1BF9" w:rsidRDefault="0018064F" w:rsidP="008F129A">
            <w:pPr>
              <w:tabs>
                <w:tab w:val="left" w:pos="704"/>
              </w:tabs>
              <w:spacing w:before="40" w:after="40" w:line="300" w:lineRule="exact"/>
              <w:rPr>
                <w:szCs w:val="28"/>
                <w:rtl/>
                <w:lang w:val="en-GB"/>
              </w:rPr>
            </w:pPr>
            <w:r w:rsidRPr="00CA1BF9">
              <w:rPr>
                <w:szCs w:val="28"/>
                <w:rtl/>
                <w:lang w:val="en-GB"/>
              </w:rPr>
              <w:t xml:space="preserve">إن مشروع القانون الذي سُن في عام 2015 لا يضمن فعليا حق المشتبه فيه في الاستعانة بمحامي دفاع لدى إلقاء القبض عليه. ويبلَغ المشتبه في ارتكابهم جرائم خطيرة بحقهم في الاستعانة بمحامي دفاع لدى إلقاء القبض عليهم. غير أنه كثيراً ما يطلب من المشتبه فيهم </w:t>
            </w:r>
            <w:r w:rsidR="001815EF">
              <w:rPr>
                <w:rFonts w:hint="cs"/>
                <w:szCs w:val="28"/>
                <w:rtl/>
                <w:lang w:val="en-GB"/>
              </w:rPr>
              <w:t>"</w:t>
            </w:r>
            <w:r w:rsidRPr="00CA1BF9">
              <w:rPr>
                <w:szCs w:val="28"/>
                <w:rtl/>
                <w:lang w:val="en-GB"/>
              </w:rPr>
              <w:t>الحضور إلى قسم الشرطة من تلقاء أنفسهم</w:t>
            </w:r>
            <w:r w:rsidR="001815EF">
              <w:rPr>
                <w:rFonts w:hint="cs"/>
                <w:szCs w:val="28"/>
                <w:rtl/>
                <w:lang w:val="en-GB"/>
              </w:rPr>
              <w:t>"</w:t>
            </w:r>
            <w:r w:rsidRPr="00CA1BF9">
              <w:rPr>
                <w:szCs w:val="28"/>
                <w:rtl/>
                <w:lang w:val="en-GB"/>
              </w:rPr>
              <w:t xml:space="preserve"> لاستجوابهم، ثم يلقى القبض عليهم رسميا إذا أدلوا باعترافات أثناء استجوابهم. ولا يمكن للمشتبه فيه الاستعانة بمحام معين من قبل المحكمة ما لم يصدر المدعي العام طلبا باحتجازه، أي بعد حوالي يومين أو ثلاثة أيام من إلقاء القبض عليه. وفي كثير من الحالات، يعترف المشتبه فيه بارتكاب الجريمة قبل صدور ذلك الطلب. </w:t>
            </w:r>
          </w:p>
          <w:p w:rsidR="0018064F" w:rsidRPr="00CA1BF9" w:rsidRDefault="0018064F" w:rsidP="008F129A">
            <w:pPr>
              <w:tabs>
                <w:tab w:val="left" w:pos="704"/>
              </w:tabs>
              <w:spacing w:before="40" w:after="40" w:line="300" w:lineRule="exact"/>
              <w:rPr>
                <w:szCs w:val="28"/>
                <w:rtl/>
                <w:lang w:val="en-GB"/>
              </w:rPr>
            </w:pPr>
            <w:r w:rsidRPr="00CA1BF9">
              <w:rPr>
                <w:szCs w:val="28"/>
                <w:rtl/>
                <w:lang w:val="en-GB"/>
              </w:rPr>
              <w:t xml:space="preserve">ولا ينص مشروع القانون على حق المشتبه فيه في أن يكون محاميه حاضراً أثناء استجوابه. </w:t>
            </w:r>
          </w:p>
          <w:p w:rsidR="0018064F" w:rsidRPr="00CA1BF9" w:rsidRDefault="0018064F" w:rsidP="008F129A">
            <w:pPr>
              <w:tabs>
                <w:tab w:val="left" w:pos="704"/>
              </w:tabs>
              <w:spacing w:before="40" w:after="40" w:line="300" w:lineRule="exact"/>
              <w:rPr>
                <w:szCs w:val="28"/>
                <w:rtl/>
                <w:lang w:val="en-GB"/>
              </w:rPr>
            </w:pPr>
            <w:r w:rsidRPr="00CA1BF9">
              <w:rPr>
                <w:szCs w:val="28"/>
                <w:rtl/>
                <w:lang w:val="en-GB"/>
              </w:rPr>
              <w:t>ولم تعالج أوجه القصور التي حددها الأشخاص الذين علّقوا على مشروع القانون.</w:t>
            </w:r>
          </w:p>
          <w:p w:rsidR="0018064F" w:rsidRPr="00CA1BF9" w:rsidRDefault="0018064F" w:rsidP="008F129A">
            <w:pPr>
              <w:tabs>
                <w:tab w:val="left" w:pos="704"/>
              </w:tabs>
              <w:spacing w:before="40" w:after="40" w:line="300" w:lineRule="exact"/>
              <w:rPr>
                <w:szCs w:val="28"/>
                <w:rtl/>
                <w:lang w:val="en-GB"/>
              </w:rPr>
            </w:pPr>
            <w:r w:rsidRPr="00CA1BF9">
              <w:rPr>
                <w:szCs w:val="28"/>
                <w:rtl/>
                <w:lang w:val="en-GB"/>
              </w:rPr>
              <w:t>ولا يحدد القانون الذي سُن في أيار/مايو ٢٠١٦ أجلاً زمنياً لعملية الاستجواب.</w:t>
            </w:r>
          </w:p>
          <w:p w:rsidR="0018064F" w:rsidRPr="00CA1BF9" w:rsidRDefault="0018064F" w:rsidP="008F129A">
            <w:pPr>
              <w:tabs>
                <w:tab w:val="left" w:pos="704"/>
              </w:tabs>
              <w:spacing w:before="40" w:after="40" w:line="300" w:lineRule="exact"/>
              <w:rPr>
                <w:szCs w:val="28"/>
                <w:rtl/>
                <w:lang w:val="en-GB"/>
              </w:rPr>
            </w:pPr>
            <w:r w:rsidRPr="00CA1BF9">
              <w:rPr>
                <w:szCs w:val="28"/>
                <w:rtl/>
                <w:lang w:val="en-GB"/>
              </w:rPr>
              <w:t>وتكرر المنظمة غير الحكومية تأكيد المعلوم</w:t>
            </w:r>
            <w:r w:rsidR="00587638">
              <w:rPr>
                <w:szCs w:val="28"/>
                <w:rtl/>
                <w:lang w:val="en-GB"/>
              </w:rPr>
              <w:t>ات المقدمة فيما يتصل بالفقرة 13</w:t>
            </w:r>
            <w:r w:rsidRPr="00CA1BF9">
              <w:rPr>
                <w:szCs w:val="28"/>
                <w:rtl/>
                <w:lang w:val="en-GB"/>
              </w:rPr>
              <w:t>(ج) أعلاه فيما يخص استخدام تسجيلات الفيديو.</w:t>
            </w:r>
          </w:p>
          <w:p w:rsidR="0018064F" w:rsidRPr="00CA1BF9" w:rsidRDefault="0018064F" w:rsidP="00735F23">
            <w:pPr>
              <w:tabs>
                <w:tab w:val="left" w:pos="704"/>
              </w:tabs>
              <w:spacing w:before="240" w:after="120" w:line="320" w:lineRule="exact"/>
              <w:rPr>
                <w:b/>
                <w:bCs/>
                <w:szCs w:val="28"/>
                <w:rtl/>
                <w:lang w:val="en-GB"/>
              </w:rPr>
            </w:pPr>
            <w:r w:rsidRPr="00CA1BF9">
              <w:rPr>
                <w:b/>
                <w:bCs/>
                <w:szCs w:val="28"/>
                <w:rtl/>
                <w:lang w:val="en-GB"/>
              </w:rPr>
              <w:t>تقييم اللجنة</w:t>
            </w:r>
          </w:p>
          <w:p w:rsidR="0018064F" w:rsidRPr="008F129A" w:rsidRDefault="0018064F" w:rsidP="008F129A">
            <w:pPr>
              <w:tabs>
                <w:tab w:val="left" w:pos="2547"/>
              </w:tabs>
              <w:spacing w:before="40" w:after="40" w:line="300" w:lineRule="exact"/>
              <w:rPr>
                <w:spacing w:val="-1"/>
                <w:szCs w:val="28"/>
                <w:rtl/>
                <w:lang w:val="en-GB"/>
              </w:rPr>
            </w:pPr>
            <w:r w:rsidRPr="008F129A">
              <w:rPr>
                <w:b/>
                <w:bCs/>
                <w:spacing w:val="-1"/>
                <w:szCs w:val="28"/>
                <w:rtl/>
                <w:lang w:val="en-GB"/>
              </w:rPr>
              <w:t>[جيم]</w:t>
            </w:r>
            <w:r w:rsidRPr="008F129A">
              <w:rPr>
                <w:spacing w:val="-1"/>
                <w:szCs w:val="28"/>
                <w:rtl/>
                <w:lang w:val="en-GB"/>
              </w:rPr>
              <w:t xml:space="preserve"> (أ) و(ب) و(ج) و(د)</w:t>
            </w:r>
            <w:r w:rsidR="00B1645B" w:rsidRPr="008F129A">
              <w:rPr>
                <w:spacing w:val="-1"/>
                <w:szCs w:val="28"/>
                <w:rtl/>
                <w:lang w:val="en-GB"/>
              </w:rPr>
              <w:tab/>
            </w:r>
            <w:r w:rsidRPr="008F129A">
              <w:rPr>
                <w:spacing w:val="-1"/>
                <w:szCs w:val="28"/>
                <w:rtl/>
                <w:lang w:val="en-GB"/>
              </w:rPr>
              <w:t>تعرب اللجنة عن أسفها لعدم اتخاذ أي إجراء لضمان إيلاء الاعتبار الواجب لبدائل الاحتجاز خلال فترة الاحتجاز السابق للإدانة. وتكرر اللجنة تأكيد توصيتها. وتعرب اللجنة أيضا عن أسفها لأن مشروع القانون الذي سُن في أيار/مايو 2016 لا يتضمن فيما يبدو أحكاماً تكفل حضور محامي الدفاع في جميع مراحل الاستجواب على الرغم من أنها طلبت إلى الدولة الطرف أن تعيد النظر في موقفها في هذا الصدد. وتعرب اللجنة كذلك عن أسفها لعدم اتخاذ أي تدابير لوضع حدود زمنية صارمة لفترة الاستجواب ومعايير صارمة لأساليب الاستجواب، ولعدم تقديم أي معلومات عن التدابير المتخذة لإنشاء آلية مستقلة لتقديم الشكاوى. وتكرر اللجنة تأكيد توصيتها.</w:t>
            </w:r>
          </w:p>
          <w:p w:rsidR="0018064F" w:rsidRPr="00F67738" w:rsidRDefault="0018064F" w:rsidP="00F67738">
            <w:pPr>
              <w:tabs>
                <w:tab w:val="left" w:pos="704"/>
              </w:tabs>
              <w:spacing w:before="40" w:after="40" w:line="300" w:lineRule="exact"/>
              <w:rPr>
                <w:spacing w:val="-2"/>
                <w:szCs w:val="28"/>
                <w:rtl/>
                <w:lang w:val="en-GB"/>
              </w:rPr>
            </w:pPr>
            <w:r w:rsidRPr="00F67738">
              <w:rPr>
                <w:b/>
                <w:bCs/>
                <w:spacing w:val="-2"/>
                <w:szCs w:val="28"/>
                <w:rtl/>
                <w:lang w:val="en-GB"/>
              </w:rPr>
              <w:t>[باء]</w:t>
            </w:r>
            <w:r w:rsidRPr="00F67738">
              <w:rPr>
                <w:spacing w:val="-2"/>
                <w:szCs w:val="28"/>
                <w:rtl/>
                <w:lang w:val="en-GB"/>
              </w:rPr>
              <w:t xml:space="preserve"> </w:t>
            </w:r>
            <w:r w:rsidR="00B1645B" w:rsidRPr="00F67738">
              <w:rPr>
                <w:spacing w:val="-2"/>
                <w:szCs w:val="28"/>
                <w:rtl/>
                <w:lang w:val="en-GB"/>
              </w:rPr>
              <w:t>(ب) و(ج)</w:t>
            </w:r>
            <w:r w:rsidR="00B1645B" w:rsidRPr="00F67738">
              <w:rPr>
                <w:spacing w:val="-2"/>
                <w:szCs w:val="28"/>
                <w:rtl/>
                <w:lang w:val="en-GB"/>
              </w:rPr>
              <w:tab/>
            </w:r>
            <w:r w:rsidRPr="00F67738">
              <w:rPr>
                <w:spacing w:val="-2"/>
                <w:szCs w:val="28"/>
                <w:rtl/>
                <w:lang w:val="en-GB"/>
              </w:rPr>
              <w:t>تلاحظ اللجنة أن مشروع القانون سن في أيار/مايو ٢٠١٦، وأنه سيمكن جميع المشتبه فيهم المحتجزين على ذمة المحاكمة من الاستعانة بمحام تعينه المحكمة. وتطلب اللجنة موافاتها بمزيد من المعلومات عن بدء نفاذ القانون الجديد، ومعايير الأهلية للاستعانة بمحام معين من قبل المحكمة، ومدى توافر هذه المساعدة القانونية منذ لحظة إلقاء القبض على المشتبه فيه، والسبل العملية التي يضمن بها هذا القانون تمتع جميع المشتبه فيهم بحقهم في الاستعانة بمحام منذ لحظة إلقاء القبض عليهم. وتحيط اللجنة علما بالمعلومات المقدمة بخصوص تسجيل عمليات الاستجواب بالصوت والصورة. وتكرر تأكيد تقييمها وتطلب موافاتها بمعلومات</w:t>
            </w:r>
            <w:r w:rsidR="00A2702A" w:rsidRPr="00F67738">
              <w:rPr>
                <w:spacing w:val="-2"/>
                <w:szCs w:val="28"/>
                <w:rtl/>
                <w:lang w:val="en-GB"/>
              </w:rPr>
              <w:t xml:space="preserve"> وتوضيحات إضافية بشأن الفقرة ١٣</w:t>
            </w:r>
            <w:r w:rsidRPr="00F67738">
              <w:rPr>
                <w:spacing w:val="-2"/>
                <w:szCs w:val="28"/>
                <w:rtl/>
                <w:lang w:val="en-GB"/>
              </w:rPr>
              <w:t>(ج) أعلاه.</w:t>
            </w:r>
          </w:p>
          <w:p w:rsidR="0018064F" w:rsidRPr="00CA1BF9" w:rsidRDefault="0018064F" w:rsidP="00735F23">
            <w:pPr>
              <w:tabs>
                <w:tab w:val="left" w:pos="704"/>
              </w:tabs>
              <w:spacing w:before="240" w:after="120" w:line="320" w:lineRule="exact"/>
              <w:rPr>
                <w:szCs w:val="28"/>
                <w:rtl/>
                <w:lang w:val="en-GB"/>
              </w:rPr>
            </w:pPr>
            <w:r w:rsidRPr="00CA1BF9">
              <w:rPr>
                <w:b/>
                <w:bCs/>
                <w:szCs w:val="28"/>
                <w:rtl/>
                <w:lang w:val="en-GB"/>
              </w:rPr>
              <w:t>الإجراء الموصى به:</w:t>
            </w:r>
            <w:r w:rsidRPr="00CA1BF9">
              <w:rPr>
                <w:szCs w:val="28"/>
                <w:rtl/>
                <w:lang w:val="en-GB"/>
              </w:rPr>
              <w:t xml:space="preserve"> ينبغي توجيه رسالة إلى الدولة الطرف لإبلاغها بوقف إجراءات المتابعة. وسوف تدرج المعلومات المطلوبة في قائمة المسائل التي سترسل قبل أن تقدم اليابان تقريرها الدوري السابع.</w:t>
            </w:r>
          </w:p>
          <w:p w:rsidR="0018064F" w:rsidRPr="00CA1BF9" w:rsidRDefault="0018064F" w:rsidP="00735F23">
            <w:pPr>
              <w:tabs>
                <w:tab w:val="left" w:pos="704"/>
              </w:tabs>
              <w:spacing w:before="240" w:after="120" w:line="320" w:lineRule="exact"/>
              <w:rPr>
                <w:szCs w:val="28"/>
                <w:rtl/>
                <w:lang w:val="en-GB"/>
              </w:rPr>
            </w:pPr>
            <w:r w:rsidRPr="00CA1BF9">
              <w:rPr>
                <w:b/>
                <w:bCs/>
                <w:szCs w:val="28"/>
                <w:rtl/>
                <w:lang w:val="en-GB"/>
              </w:rPr>
              <w:t>التقرير الدوري المقبل:</w:t>
            </w:r>
            <w:r w:rsidRPr="00CA1BF9">
              <w:rPr>
                <w:szCs w:val="28"/>
                <w:rtl/>
                <w:lang w:val="en-GB"/>
              </w:rPr>
              <w:t xml:space="preserve"> ٣١ تموز/يوليه ٢٠١٨</w:t>
            </w:r>
          </w:p>
        </w:tc>
      </w:tr>
      <w:tr w:rsidR="00CA1BF9" w:rsidRPr="00CA1BF9" w:rsidTr="00BA623F">
        <w:trPr>
          <w:trHeight w:hRule="exact" w:val="113"/>
        </w:trPr>
        <w:tc>
          <w:tcPr>
            <w:tcW w:w="7370" w:type="dxa"/>
            <w:gridSpan w:val="2"/>
            <w:tcBorders>
              <w:top w:val="nil"/>
              <w:bottom w:val="single" w:sz="12" w:space="0" w:color="auto"/>
            </w:tcBorders>
            <w:shd w:val="clear" w:color="auto" w:fill="auto"/>
          </w:tcPr>
          <w:p w:rsidR="0018064F" w:rsidRPr="00CA1BF9" w:rsidRDefault="0018064F" w:rsidP="00BA623F">
            <w:pPr>
              <w:tabs>
                <w:tab w:val="left" w:pos="704"/>
              </w:tabs>
              <w:spacing w:before="40" w:after="40" w:line="320" w:lineRule="exact"/>
              <w:rPr>
                <w:szCs w:val="28"/>
                <w:lang w:val="en-GB"/>
              </w:rPr>
            </w:pPr>
          </w:p>
        </w:tc>
      </w:tr>
    </w:tbl>
    <w:p w:rsidR="00251485" w:rsidRPr="00270BCC" w:rsidRDefault="00270BCC" w:rsidP="00270BCC">
      <w:pPr>
        <w:spacing w:before="120"/>
        <w:jc w:val="center"/>
        <w:rPr>
          <w:u w:val="single"/>
          <w:rtl/>
        </w:rPr>
      </w:pPr>
      <w:r>
        <w:rPr>
          <w:u w:val="single"/>
          <w:rtl/>
        </w:rPr>
        <w:tab/>
      </w:r>
      <w:r>
        <w:rPr>
          <w:u w:val="single"/>
          <w:rtl/>
        </w:rPr>
        <w:tab/>
      </w:r>
      <w:r>
        <w:rPr>
          <w:u w:val="single"/>
          <w:rtl/>
        </w:rPr>
        <w:tab/>
      </w:r>
    </w:p>
    <w:sectPr w:rsidR="00251485" w:rsidRPr="00270BCC" w:rsidSect="00983C66">
      <w:headerReference w:type="even" r:id="rId36"/>
      <w:headerReference w:type="default" r:id="rId37"/>
      <w:footerReference w:type="even" r:id="rId38"/>
      <w:footerReference w:type="default" r:id="rId39"/>
      <w:footerReference w:type="first" r:id="rId40"/>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2181" w:rsidRPr="002901D9" w:rsidRDefault="00EC2181" w:rsidP="002901D9">
      <w:pPr>
        <w:spacing w:after="60" w:line="240" w:lineRule="auto"/>
        <w:rPr>
          <w:i/>
          <w:iCs/>
        </w:rPr>
      </w:pPr>
      <w:r>
        <w:rPr>
          <w:rFonts w:hint="cs"/>
          <w:i/>
          <w:iCs/>
          <w:rtl/>
        </w:rPr>
        <w:t>الحواشي</w:t>
      </w:r>
    </w:p>
  </w:endnote>
  <w:endnote w:type="continuationSeparator" w:id="0">
    <w:p w:rsidR="00EC2181" w:rsidRDefault="00EC218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2181" w:rsidRPr="00A171BF" w:rsidRDefault="00EC2181" w:rsidP="00A171BF">
    <w:pPr>
      <w:pStyle w:val="Footer"/>
      <w:tabs>
        <w:tab w:val="right" w:pos="9598"/>
      </w:tabs>
      <w:rPr>
        <w:sz w:val="17"/>
      </w:rPr>
    </w:pPr>
    <w:r>
      <w:rPr>
        <w:sz w:val="17"/>
      </w:rPr>
      <w:t>GE.17-15683</w:t>
    </w:r>
    <w:r>
      <w:rPr>
        <w:sz w:val="17"/>
      </w:rPr>
      <w:tab/>
    </w:r>
    <w:r w:rsidRPr="00A171BF">
      <w:rPr>
        <w:b/>
        <w:sz w:val="18"/>
      </w:rPr>
      <w:fldChar w:fldCharType="begin"/>
    </w:r>
    <w:r w:rsidRPr="00A171BF">
      <w:rPr>
        <w:b/>
        <w:sz w:val="18"/>
      </w:rPr>
      <w:instrText xml:space="preserve"> PAGE  \* MERGEFORMAT </w:instrText>
    </w:r>
    <w:r w:rsidRPr="00A171BF">
      <w:rPr>
        <w:b/>
        <w:sz w:val="18"/>
      </w:rPr>
      <w:fldChar w:fldCharType="separate"/>
    </w:r>
    <w:r w:rsidR="00AB3613">
      <w:rPr>
        <w:b/>
        <w:noProof/>
        <w:sz w:val="18"/>
      </w:rPr>
      <w:t>22</w:t>
    </w:r>
    <w:r w:rsidRPr="00A171BF">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2181" w:rsidRPr="00A171BF" w:rsidRDefault="00EC2181" w:rsidP="006959B0">
    <w:pPr>
      <w:pStyle w:val="Footer"/>
      <w:tabs>
        <w:tab w:val="right" w:pos="9599"/>
      </w:tabs>
      <w:jc w:val="left"/>
      <w:rPr>
        <w:b/>
        <w:sz w:val="18"/>
        <w:lang w:val="en-US"/>
      </w:rPr>
    </w:pPr>
    <w:r w:rsidRPr="00A171BF">
      <w:rPr>
        <w:b/>
        <w:sz w:val="18"/>
        <w:lang w:val="en-US"/>
      </w:rPr>
      <w:fldChar w:fldCharType="begin"/>
    </w:r>
    <w:r w:rsidRPr="00A171BF">
      <w:rPr>
        <w:b/>
        <w:sz w:val="18"/>
        <w:lang w:val="en-US"/>
      </w:rPr>
      <w:instrText xml:space="preserve"> PAGE  \* MERGEFORMAT </w:instrText>
    </w:r>
    <w:r w:rsidRPr="00A171BF">
      <w:rPr>
        <w:b/>
        <w:sz w:val="18"/>
        <w:lang w:val="en-US"/>
      </w:rPr>
      <w:fldChar w:fldCharType="separate"/>
    </w:r>
    <w:r w:rsidR="00AB3613">
      <w:rPr>
        <w:b/>
        <w:noProof/>
        <w:sz w:val="18"/>
        <w:lang w:val="en-US"/>
      </w:rPr>
      <w:t>21</w:t>
    </w:r>
    <w:r w:rsidRPr="00A171BF">
      <w:rPr>
        <w:b/>
        <w:sz w:val="18"/>
        <w:lang w:val="en-US"/>
      </w:rPr>
      <w:fldChar w:fldCharType="end"/>
    </w:r>
    <w:r>
      <w:rPr>
        <w:b/>
        <w:sz w:val="18"/>
        <w:lang w:val="en-US"/>
      </w:rPr>
      <w:tab/>
    </w:r>
    <w:r>
      <w:rPr>
        <w:sz w:val="17"/>
        <w:lang w:val="en-US"/>
      </w:rPr>
      <w:t>GE.17-15683</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2181" w:rsidRDefault="00EC2181" w:rsidP="00982139">
    <w:pPr>
      <w:pStyle w:val="Footer"/>
      <w:spacing w:before="360"/>
      <w:jc w:val="right"/>
      <w:rPr>
        <w:sz w:val="20"/>
        <w:szCs w:val="20"/>
      </w:rPr>
    </w:pPr>
    <w:r>
      <w:rPr>
        <w:sz w:val="20"/>
        <w:szCs w:val="20"/>
      </w:rPr>
      <w:t>GE.17-15683</w:t>
    </w:r>
    <w:r>
      <w:rPr>
        <w:noProof/>
        <w:lang w:val="en-US"/>
      </w:rPr>
      <w:drawing>
        <wp:anchor distT="0" distB="0" distL="114300" distR="114300" simplePos="0" relativeHeight="251664384" behindDoc="1" locked="1" layoutInCell="0" allowOverlap="1" wp14:anchorId="4C6750AB" wp14:editId="328E95C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EC2181" w:rsidRPr="00983C66" w:rsidRDefault="00EC2181" w:rsidP="00983C66">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2181" w:rsidRDefault="00EC2181" w:rsidP="000437B8">
      <w:pPr>
        <w:pStyle w:val="Footer"/>
        <w:bidi/>
        <w:spacing w:after="80" w:line="200" w:lineRule="exact"/>
        <w:ind w:left="680"/>
      </w:pPr>
      <w:r>
        <w:rPr>
          <w:rtl/>
        </w:rPr>
        <w:t>__________</w:t>
      </w:r>
    </w:p>
  </w:footnote>
  <w:footnote w:type="continuationSeparator" w:id="0">
    <w:p w:rsidR="00EC2181" w:rsidRDefault="00EC2181" w:rsidP="00656392">
      <w:pPr>
        <w:spacing w:line="240" w:lineRule="auto"/>
      </w:pPr>
      <w:r>
        <w:continuationSeparator/>
      </w:r>
    </w:p>
  </w:footnote>
  <w:footnote w:id="1">
    <w:p w:rsidR="00EC2181" w:rsidRPr="005A3016" w:rsidRDefault="00EC2181" w:rsidP="00253BA3">
      <w:pPr>
        <w:pStyle w:val="FootnoteText1"/>
        <w:rPr>
          <w:lang w:bidi="ar-EG"/>
        </w:rPr>
      </w:pPr>
      <w:r w:rsidRPr="005A3016">
        <w:rPr>
          <w:rtl/>
          <w:lang w:bidi="ar-EG"/>
        </w:rPr>
        <w:t>*</w:t>
      </w:r>
      <w:r w:rsidRPr="005A3016">
        <w:rPr>
          <w:rtl/>
          <w:lang w:bidi="ar-EG"/>
        </w:rPr>
        <w:tab/>
        <w:t xml:space="preserve">أُعيد إصدارها لأسباب فنية في </w:t>
      </w:r>
      <w:r w:rsidRPr="005A3016">
        <w:rPr>
          <w:rFonts w:hint="cs"/>
          <w:rtl/>
          <w:lang w:bidi="ar-EG"/>
        </w:rPr>
        <w:t>11</w:t>
      </w:r>
      <w:r w:rsidRPr="005A3016">
        <w:rPr>
          <w:rtl/>
          <w:lang w:bidi="ar-EG"/>
        </w:rPr>
        <w:t xml:space="preserve"> </w:t>
      </w:r>
      <w:r w:rsidRPr="005A3016">
        <w:rPr>
          <w:rFonts w:hint="cs"/>
          <w:rtl/>
          <w:lang w:bidi="ar-EG"/>
        </w:rPr>
        <w:t>كانون الأول</w:t>
      </w:r>
      <w:r w:rsidRPr="005A3016">
        <w:rPr>
          <w:rtl/>
          <w:lang w:bidi="ar-EG"/>
        </w:rPr>
        <w:t>/</w:t>
      </w:r>
      <w:r w:rsidRPr="005A3016">
        <w:rPr>
          <w:rFonts w:hint="cs"/>
          <w:rtl/>
          <w:lang w:bidi="ar-EG"/>
        </w:rPr>
        <w:t xml:space="preserve">ديسمبر </w:t>
      </w:r>
      <w:r w:rsidRPr="005A3016">
        <w:rPr>
          <w:rtl/>
          <w:lang w:bidi="ar-EG"/>
        </w:rPr>
        <w:t>2017.</w:t>
      </w:r>
    </w:p>
  </w:footnote>
  <w:footnote w:id="2">
    <w:p w:rsidR="00EC2181" w:rsidRPr="005A3016" w:rsidRDefault="00EC2181" w:rsidP="00353BEA">
      <w:pPr>
        <w:pStyle w:val="FootnoteText1"/>
      </w:pPr>
      <w:r w:rsidRPr="005A3016">
        <w:rPr>
          <w:rtl/>
        </w:rPr>
        <w:t>*</w:t>
      </w:r>
      <w:r w:rsidRPr="005A3016">
        <w:rPr>
          <w:rFonts w:hint="cs"/>
          <w:rtl/>
        </w:rPr>
        <w:t>*</w:t>
      </w:r>
      <w:r w:rsidRPr="005A3016">
        <w:rPr>
          <w:rtl/>
        </w:rPr>
        <w:tab/>
      </w:r>
      <w:r w:rsidRPr="005A3016">
        <w:rPr>
          <w:rFonts w:hint="cs"/>
          <w:rtl/>
        </w:rPr>
        <w:t>اعتمدته اللجنة في دورتها 120 (</w:t>
      </w:r>
      <w:r w:rsidRPr="005A3016">
        <w:rPr>
          <w:rtl/>
          <w:lang w:bidi="ar-TN"/>
        </w:rPr>
        <w:t>3-28</w:t>
      </w:r>
      <w:r w:rsidRPr="005A3016">
        <w:rPr>
          <w:rFonts w:hint="cs"/>
          <w:rtl/>
        </w:rPr>
        <w:t xml:space="preserve"> تموز/يوليه 2017).</w:t>
      </w:r>
    </w:p>
  </w:footnote>
  <w:footnote w:id="3">
    <w:p w:rsidR="00EC2181" w:rsidRPr="005A3016" w:rsidRDefault="00EC2181" w:rsidP="00253BA3">
      <w:pPr>
        <w:pStyle w:val="FootnoteText1"/>
        <w:rPr>
          <w:rtl/>
        </w:rPr>
      </w:pPr>
      <w:r w:rsidRPr="005A3016">
        <w:rPr>
          <w:rtl/>
        </w:rPr>
        <w:t>(</w:t>
      </w:r>
      <w:r w:rsidRPr="005A3016">
        <w:rPr>
          <w:b/>
          <w:rtl/>
        </w:rPr>
        <w:footnoteRef/>
      </w:r>
      <w:r w:rsidRPr="005A3016">
        <w:rPr>
          <w:rtl/>
        </w:rPr>
        <w:t>)</w:t>
      </w:r>
      <w:r w:rsidRPr="005A3016">
        <w:rPr>
          <w:rtl/>
        </w:rPr>
        <w:tab/>
      </w:r>
      <w:r w:rsidRPr="005A3016">
        <w:rPr>
          <w:rFonts w:hint="cs"/>
          <w:rtl/>
        </w:rPr>
        <w:t xml:space="preserve">معايير التقييم متاحة كاملة على الرابط التالي: </w:t>
      </w:r>
      <w:hyperlink r:id="rId1" w:history="1">
        <w:r w:rsidRPr="005A3016">
          <w:t>http://tbinternet.ohchr.org/Treaties/CCPR/Shared%</w:t>
        </w:r>
        <w:r w:rsidRPr="005A3016">
          <w:br/>
          <w:t>20Documents/1_Global/INT_CCPR_FGD_8108_E.pdf</w:t>
        </w:r>
      </w:hyperlink>
      <w:r w:rsidRPr="005A3016">
        <w:rPr>
          <w:rFonts w:hint="cs"/>
          <w:rtl/>
        </w:rPr>
        <w:t xml:space="preserve">. </w:t>
      </w:r>
    </w:p>
  </w:footnote>
  <w:footnote w:id="4">
    <w:p w:rsidR="00EC2181" w:rsidRPr="005A3016" w:rsidRDefault="00EC2181" w:rsidP="005A3016">
      <w:pPr>
        <w:pStyle w:val="FootnoteText1"/>
        <w:spacing w:line="274" w:lineRule="exact"/>
      </w:pPr>
      <w:r w:rsidRPr="005A3016">
        <w:rPr>
          <w:rtl/>
        </w:rPr>
        <w:t>(</w:t>
      </w:r>
      <w:r w:rsidRPr="005A3016">
        <w:rPr>
          <w:b/>
          <w:rtl/>
        </w:rPr>
        <w:footnoteRef/>
      </w:r>
      <w:r w:rsidRPr="005A3016">
        <w:rPr>
          <w:rtl/>
        </w:rPr>
        <w:t>)</w:t>
      </w:r>
      <w:r w:rsidRPr="005A3016">
        <w:rPr>
          <w:rtl/>
        </w:rPr>
        <w:tab/>
      </w:r>
      <w:r w:rsidRPr="005A3016">
        <w:rPr>
          <w:rFonts w:hint="cs"/>
          <w:rtl/>
        </w:rPr>
        <w:t xml:space="preserve">توقف إجراء المتابعة بالنسبة لهذه الدول الأطراف. وينبغي لهذه الدول أن تقدم المعلومات المتعلقة بجميع التوصيات الواردة في الملاحظات الختامية المعتمدة بخصوصها، بما فيها التوصيات التي اختيرت لغرض إجراء المتابعة، في سياق تقاريرها الدورية المقبلة. </w:t>
      </w:r>
    </w:p>
  </w:footnote>
  <w:footnote w:id="5">
    <w:p w:rsidR="00EC2181" w:rsidRPr="005A3016" w:rsidRDefault="00EC2181" w:rsidP="005A3016">
      <w:pPr>
        <w:pStyle w:val="FootnoteText1"/>
        <w:spacing w:line="274" w:lineRule="exact"/>
      </w:pPr>
      <w:r w:rsidRPr="005A3016">
        <w:rPr>
          <w:rtl/>
        </w:rPr>
        <w:t>(</w:t>
      </w:r>
      <w:r w:rsidRPr="005A3016">
        <w:rPr>
          <w:b/>
          <w:rtl/>
        </w:rPr>
        <w:footnoteRef/>
      </w:r>
      <w:r w:rsidRPr="005A3016">
        <w:rPr>
          <w:rtl/>
        </w:rPr>
        <w:t>)</w:t>
      </w:r>
      <w:r w:rsidRPr="005A3016">
        <w:rPr>
          <w:rtl/>
        </w:rPr>
        <w:tab/>
      </w:r>
      <w:r w:rsidRPr="005A3016">
        <w:rPr>
          <w:rFonts w:hint="cs"/>
          <w:rtl/>
        </w:rPr>
        <w:t xml:space="preserve">انظر </w:t>
      </w:r>
      <w:hyperlink r:id="rId2" w:history="1">
        <w:r w:rsidRPr="005A3016">
          <w:t>http://tbinternet.ohchr.org/Treaties/CCPR/Shared%20Documents/CIV/INT_CCPR_FUL_CIV</w:t>
        </w:r>
        <w:r w:rsidRPr="005A3016">
          <w:br/>
          <w:t>_24962_F.pdf</w:t>
        </w:r>
      </w:hyperlink>
      <w:r w:rsidRPr="005A3016">
        <w:rPr>
          <w:rFonts w:hint="cs"/>
          <w:rtl/>
        </w:rPr>
        <w:t xml:space="preserve">. </w:t>
      </w:r>
    </w:p>
  </w:footnote>
  <w:footnote w:id="6">
    <w:p w:rsidR="00EC2181" w:rsidRPr="005A3016" w:rsidRDefault="00EC2181" w:rsidP="005A3016">
      <w:pPr>
        <w:pStyle w:val="FootnoteText1"/>
        <w:spacing w:line="274" w:lineRule="exact"/>
        <w:rPr>
          <w:rtl/>
        </w:rPr>
      </w:pPr>
      <w:r w:rsidRPr="005A3016">
        <w:rPr>
          <w:rtl/>
        </w:rPr>
        <w:t>(</w:t>
      </w:r>
      <w:r w:rsidRPr="005A3016">
        <w:rPr>
          <w:b/>
          <w:rtl/>
        </w:rPr>
        <w:footnoteRef/>
      </w:r>
      <w:r w:rsidRPr="005A3016">
        <w:rPr>
          <w:rtl/>
        </w:rPr>
        <w:t>)</w:t>
      </w:r>
      <w:r w:rsidRPr="005A3016">
        <w:rPr>
          <w:rtl/>
        </w:rPr>
        <w:tab/>
      </w:r>
      <w:r w:rsidRPr="005A3016">
        <w:rPr>
          <w:rFonts w:hint="cs"/>
          <w:rtl/>
        </w:rPr>
        <w:t xml:space="preserve">انظر </w:t>
      </w:r>
      <w:hyperlink r:id="rId3" w:history="1">
        <w:r w:rsidRPr="005A3016">
          <w:t>http://tbinternet.ohchr.org/Treaties/CCPR/Shared%20Documents/CIV/INT_CCPR_FUL_CIV</w:t>
        </w:r>
        <w:r w:rsidRPr="005A3016">
          <w:br/>
          <w:t>_26922_F.pdf</w:t>
        </w:r>
      </w:hyperlink>
      <w:r w:rsidRPr="005A3016">
        <w:rPr>
          <w:rFonts w:hint="cs"/>
          <w:rtl/>
        </w:rPr>
        <w:t xml:space="preserve">. </w:t>
      </w:r>
    </w:p>
  </w:footnote>
  <w:footnote w:id="7">
    <w:p w:rsidR="00EC2181" w:rsidRPr="005A3016" w:rsidRDefault="00EC2181" w:rsidP="005A3016">
      <w:pPr>
        <w:pStyle w:val="FootnoteText1"/>
        <w:spacing w:line="274" w:lineRule="exact"/>
        <w:rPr>
          <w:spacing w:val="-4"/>
          <w:rtl/>
        </w:rPr>
      </w:pPr>
      <w:r w:rsidRPr="005A3016">
        <w:rPr>
          <w:spacing w:val="-4"/>
          <w:rtl/>
        </w:rPr>
        <w:t>(</w:t>
      </w:r>
      <w:r w:rsidRPr="005A3016">
        <w:rPr>
          <w:b/>
          <w:spacing w:val="-4"/>
          <w:rtl/>
        </w:rPr>
        <w:footnoteRef/>
      </w:r>
      <w:r w:rsidRPr="005A3016">
        <w:rPr>
          <w:spacing w:val="-4"/>
          <w:rtl/>
        </w:rPr>
        <w:t>)</w:t>
      </w:r>
      <w:r w:rsidRPr="005A3016">
        <w:rPr>
          <w:spacing w:val="-4"/>
          <w:rtl/>
        </w:rPr>
        <w:tab/>
      </w:r>
      <w:r w:rsidRPr="005A3016">
        <w:rPr>
          <w:rFonts w:hint="cs"/>
          <w:spacing w:val="-4"/>
          <w:rtl/>
        </w:rPr>
        <w:t xml:space="preserve">للاطلاع على تقييم اللجنة للتقرير الأول عن المتابعة، انظر </w:t>
      </w:r>
      <w:hyperlink r:id="rId4" w:history="1">
        <w:r w:rsidRPr="005A3016">
          <w:rPr>
            <w:spacing w:val="-4"/>
          </w:rPr>
          <w:t>CCPR/C/113/2</w:t>
        </w:r>
      </w:hyperlink>
      <w:r w:rsidRPr="005A3016">
        <w:rPr>
          <w:rFonts w:hint="cs"/>
          <w:spacing w:val="-4"/>
          <w:rtl/>
        </w:rPr>
        <w:t xml:space="preserve">، الفقرات 5 [باء2]، و14 [جيم1][جيم2][باء2][باء1][باء2]، و17 [جيم1][باء1][باء1]، و19 [باء2][باء2]. وللاطلاع على التقرير الثاني عن المتابعة، انظر </w:t>
      </w:r>
      <w:hyperlink r:id="rId5" w:history="1">
        <w:r w:rsidRPr="005A3016">
          <w:rPr>
            <w:spacing w:val="-4"/>
          </w:rPr>
          <w:t>CCPR/C/116/2</w:t>
        </w:r>
      </w:hyperlink>
      <w:r w:rsidRPr="005A3016">
        <w:rPr>
          <w:rFonts w:hint="cs"/>
          <w:spacing w:val="-4"/>
          <w:rtl/>
        </w:rPr>
        <w:t xml:space="preserve">، الفقرات 5 [باء2]، و14 [باء2][جيم1][باء2][باء1][باء1]، و17 [باء2][باء1][جيم1]، و19 [باء1][باء2]. ولم يقدم التقرير الثالث عن المتابعة؛ تقييم اللجنة [دال]. </w:t>
      </w:r>
    </w:p>
  </w:footnote>
  <w:footnote w:id="8">
    <w:p w:rsidR="00EC2181" w:rsidRPr="005A3016" w:rsidRDefault="00EC2181" w:rsidP="005A3016">
      <w:pPr>
        <w:pStyle w:val="FootnoteText1"/>
        <w:spacing w:line="274" w:lineRule="exact"/>
      </w:pPr>
      <w:r w:rsidRPr="005A3016">
        <w:rPr>
          <w:rtl/>
        </w:rPr>
        <w:t>(</w:t>
      </w:r>
      <w:r w:rsidRPr="005A3016">
        <w:rPr>
          <w:b/>
          <w:rtl/>
        </w:rPr>
        <w:footnoteRef/>
      </w:r>
      <w:r w:rsidRPr="005A3016">
        <w:rPr>
          <w:rtl/>
        </w:rPr>
        <w:t>)</w:t>
      </w:r>
      <w:r w:rsidRPr="005A3016">
        <w:rPr>
          <w:rtl/>
        </w:rPr>
        <w:tab/>
      </w:r>
      <w:r w:rsidRPr="005A3016">
        <w:rPr>
          <w:rFonts w:hint="cs"/>
          <w:rtl/>
        </w:rPr>
        <w:t xml:space="preserve">انظر </w:t>
      </w:r>
      <w:hyperlink r:id="rId6" w:history="1">
        <w:r w:rsidRPr="005A3016">
          <w:t>http://tbinternet.ohchr.org/Treaties/CCPR/Shared%20Documents/MRT/INT_CCPR_FUL_</w:t>
        </w:r>
        <w:r w:rsidRPr="005A3016">
          <w:br/>
          <w:t>MRT_23623_E.pdf</w:t>
        </w:r>
      </w:hyperlink>
      <w:r w:rsidRPr="005A3016">
        <w:rPr>
          <w:rFonts w:hint="cs"/>
          <w:rtl/>
        </w:rPr>
        <w:t>.</w:t>
      </w:r>
    </w:p>
  </w:footnote>
  <w:footnote w:id="9">
    <w:p w:rsidR="00EC2181" w:rsidRPr="005A3016" w:rsidRDefault="00EC2181" w:rsidP="005A3016">
      <w:pPr>
        <w:pStyle w:val="FootnoteText1"/>
        <w:spacing w:line="274" w:lineRule="exact"/>
      </w:pPr>
      <w:r w:rsidRPr="005A3016">
        <w:rPr>
          <w:rtl/>
        </w:rPr>
        <w:t>(</w:t>
      </w:r>
      <w:r w:rsidRPr="005A3016">
        <w:rPr>
          <w:b/>
          <w:rtl/>
        </w:rPr>
        <w:footnoteRef/>
      </w:r>
      <w:r w:rsidRPr="005A3016">
        <w:rPr>
          <w:rtl/>
        </w:rPr>
        <w:t>)</w:t>
      </w:r>
      <w:r w:rsidRPr="005A3016">
        <w:rPr>
          <w:rtl/>
        </w:rPr>
        <w:tab/>
      </w:r>
      <w:r w:rsidRPr="005A3016">
        <w:rPr>
          <w:rFonts w:hint="cs"/>
          <w:rtl/>
        </w:rPr>
        <w:t xml:space="preserve">انظر </w:t>
      </w:r>
      <w:hyperlink r:id="rId7" w:history="1">
        <w:r w:rsidRPr="005A3016">
          <w:t>http://tbinternet.ohchr.org/Treaties/CCPR/Shared%20Documents/MRT/INT_CCPR_FUL_</w:t>
        </w:r>
        <w:r w:rsidRPr="005A3016">
          <w:br/>
          <w:t>MRT_25284_F.pdf</w:t>
        </w:r>
      </w:hyperlink>
      <w:r w:rsidRPr="005A3016">
        <w:rPr>
          <w:rFonts w:hint="cs"/>
          <w:rtl/>
        </w:rPr>
        <w:t xml:space="preserve">. </w:t>
      </w:r>
    </w:p>
  </w:footnote>
  <w:footnote w:id="10">
    <w:p w:rsidR="00EC2181" w:rsidRPr="005A3016" w:rsidRDefault="00EC2181" w:rsidP="005A3016">
      <w:pPr>
        <w:pStyle w:val="FootnoteText1"/>
        <w:spacing w:line="274" w:lineRule="exact"/>
        <w:rPr>
          <w:spacing w:val="-2"/>
        </w:rPr>
      </w:pPr>
      <w:r w:rsidRPr="005A3016">
        <w:rPr>
          <w:spacing w:val="-2"/>
          <w:rtl/>
        </w:rPr>
        <w:t>(</w:t>
      </w:r>
      <w:r w:rsidRPr="005A3016">
        <w:rPr>
          <w:b/>
          <w:spacing w:val="-2"/>
          <w:rtl/>
        </w:rPr>
        <w:footnoteRef/>
      </w:r>
      <w:r w:rsidRPr="005A3016">
        <w:rPr>
          <w:spacing w:val="-2"/>
          <w:rtl/>
        </w:rPr>
        <w:t>)</w:t>
      </w:r>
      <w:r w:rsidRPr="005A3016">
        <w:rPr>
          <w:spacing w:val="-2"/>
          <w:rtl/>
        </w:rPr>
        <w:tab/>
      </w:r>
      <w:r w:rsidRPr="005A3016">
        <w:rPr>
          <w:rFonts w:hint="cs"/>
          <w:spacing w:val="-2"/>
          <w:rtl/>
        </w:rPr>
        <w:t xml:space="preserve">للاطلاع على تقييم اللجنة للتقرير الأول عن المتابعة، انظر </w:t>
      </w:r>
      <w:hyperlink r:id="rId8" w:history="1">
        <w:r w:rsidRPr="005A3016">
          <w:rPr>
            <w:spacing w:val="-2"/>
          </w:rPr>
          <w:t>CCPR/C/115/2</w:t>
        </w:r>
      </w:hyperlink>
      <w:r w:rsidRPr="005A3016">
        <w:rPr>
          <w:rFonts w:hint="cs"/>
          <w:spacing w:val="-2"/>
          <w:rtl/>
        </w:rPr>
        <w:t xml:space="preserve">، الفقرات 5 [باء2][جيم1][باء2][جيم2][جيم2]، و7 [جيم1]، و10 [جيم2][باء2][جيم1][دال1]. ولم يقدم التقرير الثاني عن المتابعة؛ تقييم اللجنة [دال]. </w:t>
      </w:r>
    </w:p>
  </w:footnote>
  <w:footnote w:id="11">
    <w:p w:rsidR="00EC2181" w:rsidRPr="005A3016" w:rsidRDefault="00EC2181" w:rsidP="005A3016">
      <w:pPr>
        <w:pStyle w:val="FootnoteText1"/>
        <w:spacing w:line="274" w:lineRule="exact"/>
        <w:rPr>
          <w:spacing w:val="-2"/>
        </w:rPr>
      </w:pPr>
      <w:r w:rsidRPr="005A3016">
        <w:rPr>
          <w:spacing w:val="-2"/>
          <w:rtl/>
        </w:rPr>
        <w:t>(</w:t>
      </w:r>
      <w:r w:rsidRPr="005A3016">
        <w:rPr>
          <w:b/>
          <w:spacing w:val="-2"/>
          <w:rtl/>
        </w:rPr>
        <w:footnoteRef/>
      </w:r>
      <w:r w:rsidRPr="005A3016">
        <w:rPr>
          <w:spacing w:val="-2"/>
          <w:rtl/>
        </w:rPr>
        <w:t>)</w:t>
      </w:r>
      <w:r w:rsidRPr="005A3016">
        <w:rPr>
          <w:spacing w:val="-2"/>
          <w:rtl/>
        </w:rPr>
        <w:tab/>
      </w:r>
      <w:r w:rsidRPr="005A3016">
        <w:rPr>
          <w:rFonts w:hint="cs"/>
          <w:spacing w:val="-2"/>
          <w:rtl/>
        </w:rPr>
        <w:t xml:space="preserve">انظر </w:t>
      </w:r>
      <w:hyperlink r:id="rId9" w:history="1">
        <w:r w:rsidRPr="005A3016">
          <w:rPr>
            <w:spacing w:val="-2"/>
          </w:rPr>
          <w:t>http://tbinternet.ohchr.org/Treaties/CCPR/Shared%20Documents/NPL/INT_CCPR_FUL_NPL</w:t>
        </w:r>
        <w:r w:rsidRPr="005A3016">
          <w:rPr>
            <w:spacing w:val="-2"/>
          </w:rPr>
          <w:br/>
          <w:t>_22487_E.pdf</w:t>
        </w:r>
      </w:hyperlink>
      <w:r w:rsidRPr="005A3016">
        <w:rPr>
          <w:rFonts w:hint="cs"/>
          <w:spacing w:val="-2"/>
          <w:rtl/>
        </w:rPr>
        <w:t xml:space="preserve">. </w:t>
      </w:r>
    </w:p>
  </w:footnote>
  <w:footnote w:id="12">
    <w:p w:rsidR="00EC2181" w:rsidRPr="005A3016" w:rsidRDefault="00EC2181" w:rsidP="005A3016">
      <w:pPr>
        <w:pStyle w:val="FootnoteText1"/>
        <w:spacing w:line="274" w:lineRule="exact"/>
        <w:rPr>
          <w:spacing w:val="-2"/>
        </w:rPr>
      </w:pPr>
      <w:r w:rsidRPr="005A3016">
        <w:rPr>
          <w:spacing w:val="-2"/>
          <w:rtl/>
        </w:rPr>
        <w:t>(</w:t>
      </w:r>
      <w:r w:rsidRPr="005A3016">
        <w:rPr>
          <w:b/>
          <w:spacing w:val="-2"/>
          <w:rtl/>
        </w:rPr>
        <w:footnoteRef/>
      </w:r>
      <w:r w:rsidRPr="005A3016">
        <w:rPr>
          <w:spacing w:val="-2"/>
          <w:rtl/>
        </w:rPr>
        <w:t>)</w:t>
      </w:r>
      <w:r w:rsidRPr="005A3016">
        <w:rPr>
          <w:spacing w:val="-2"/>
          <w:rtl/>
        </w:rPr>
        <w:tab/>
      </w:r>
      <w:r w:rsidRPr="005A3016">
        <w:rPr>
          <w:rFonts w:hint="cs"/>
          <w:spacing w:val="-2"/>
          <w:rtl/>
        </w:rPr>
        <w:t xml:space="preserve">انظر </w:t>
      </w:r>
      <w:hyperlink r:id="rId10" w:history="1">
        <w:r w:rsidRPr="005A3016">
          <w:rPr>
            <w:spacing w:val="-2"/>
          </w:rPr>
          <w:t>http://tbinternet.ohchr.org/Treaties/CCPR/Shared%20Documents/NPL/INT_CCPR_FUL_NPL</w:t>
        </w:r>
        <w:r w:rsidRPr="005A3016">
          <w:rPr>
            <w:spacing w:val="-2"/>
          </w:rPr>
          <w:br/>
          <w:t>_24965_E.pdf</w:t>
        </w:r>
      </w:hyperlink>
      <w:r w:rsidRPr="005A3016">
        <w:rPr>
          <w:rFonts w:hint="cs"/>
          <w:spacing w:val="-2"/>
          <w:rtl/>
        </w:rPr>
        <w:t>.</w:t>
      </w:r>
    </w:p>
  </w:footnote>
  <w:footnote w:id="13">
    <w:p w:rsidR="00EC2181" w:rsidRPr="005A3016" w:rsidRDefault="00EC2181" w:rsidP="005A3016">
      <w:pPr>
        <w:pStyle w:val="FootnoteText1"/>
        <w:spacing w:line="274" w:lineRule="exact"/>
        <w:rPr>
          <w:spacing w:val="-2"/>
        </w:rPr>
      </w:pPr>
      <w:r w:rsidRPr="005A3016">
        <w:rPr>
          <w:spacing w:val="-2"/>
          <w:rtl/>
        </w:rPr>
        <w:t>(</w:t>
      </w:r>
      <w:r w:rsidRPr="005A3016">
        <w:rPr>
          <w:b/>
          <w:spacing w:val="-2"/>
          <w:rtl/>
        </w:rPr>
        <w:footnoteRef/>
      </w:r>
      <w:r w:rsidRPr="005A3016">
        <w:rPr>
          <w:spacing w:val="-2"/>
          <w:rtl/>
        </w:rPr>
        <w:t>)</w:t>
      </w:r>
      <w:r w:rsidRPr="005A3016">
        <w:rPr>
          <w:spacing w:val="-2"/>
          <w:rtl/>
        </w:rPr>
        <w:tab/>
      </w:r>
      <w:r w:rsidRPr="005A3016">
        <w:rPr>
          <w:rFonts w:hint="cs"/>
          <w:spacing w:val="-2"/>
          <w:rtl/>
        </w:rPr>
        <w:t xml:space="preserve">انظر </w:t>
      </w:r>
      <w:hyperlink r:id="rId11" w:history="1">
        <w:r w:rsidRPr="005A3016">
          <w:rPr>
            <w:spacing w:val="-2"/>
          </w:rPr>
          <w:t>http://tbinternet.ohchr.org/Treaties/CCPR/Shared%20Documents/NPL/INT_CCPR_FUL_NPL</w:t>
        </w:r>
        <w:r w:rsidRPr="005A3016">
          <w:rPr>
            <w:spacing w:val="-2"/>
          </w:rPr>
          <w:br/>
          <w:t>_26923_E.pdf</w:t>
        </w:r>
      </w:hyperlink>
      <w:r w:rsidRPr="005A3016">
        <w:rPr>
          <w:rFonts w:hint="cs"/>
          <w:spacing w:val="-2"/>
          <w:rtl/>
        </w:rPr>
        <w:t xml:space="preserve">. </w:t>
      </w:r>
    </w:p>
  </w:footnote>
  <w:footnote w:id="14">
    <w:p w:rsidR="00EC2181" w:rsidRPr="005A3016" w:rsidRDefault="00EC2181" w:rsidP="005A3016">
      <w:pPr>
        <w:pStyle w:val="FootnoteText1"/>
        <w:spacing w:line="274" w:lineRule="exact"/>
        <w:rPr>
          <w:spacing w:val="-4"/>
        </w:rPr>
      </w:pPr>
      <w:r w:rsidRPr="005A3016">
        <w:rPr>
          <w:spacing w:val="-4"/>
          <w:rtl/>
        </w:rPr>
        <w:t>(</w:t>
      </w:r>
      <w:r w:rsidRPr="005A3016">
        <w:rPr>
          <w:b/>
          <w:spacing w:val="-4"/>
          <w:rtl/>
        </w:rPr>
        <w:footnoteRef/>
      </w:r>
      <w:r w:rsidRPr="005A3016">
        <w:rPr>
          <w:spacing w:val="-4"/>
          <w:rtl/>
        </w:rPr>
        <w:t>)</w:t>
      </w:r>
      <w:r w:rsidRPr="005A3016">
        <w:rPr>
          <w:spacing w:val="-4"/>
          <w:rtl/>
        </w:rPr>
        <w:tab/>
      </w:r>
      <w:r w:rsidRPr="005A3016">
        <w:rPr>
          <w:rFonts w:hint="cs"/>
          <w:spacing w:val="-4"/>
          <w:rtl/>
        </w:rPr>
        <w:t xml:space="preserve">للاطلاع على تقييم اللجنة للتقرير الأول عن المتابعة، انظر </w:t>
      </w:r>
      <w:hyperlink r:id="rId12" w:history="1">
        <w:r w:rsidRPr="005A3016">
          <w:rPr>
            <w:spacing w:val="-4"/>
          </w:rPr>
          <w:t>CCPR/C/117/2</w:t>
        </w:r>
      </w:hyperlink>
      <w:r w:rsidRPr="005A3016">
        <w:rPr>
          <w:rFonts w:hint="cs"/>
          <w:spacing w:val="-4"/>
          <w:rtl/>
        </w:rPr>
        <w:t>، الفقرات 5 [باء1][باء2][باء1]، و14 [جيم1][باء1]، و15 [باء2][باء2]، و21 [باء2]. ولم يقدم التقرير الثاني عن المتابعة؛ تقييم اللجنة [دال].</w:t>
      </w:r>
    </w:p>
  </w:footnote>
  <w:footnote w:id="15">
    <w:p w:rsidR="00EC2181" w:rsidRPr="005A3016" w:rsidRDefault="00EC2181" w:rsidP="005A3016">
      <w:pPr>
        <w:pStyle w:val="FootnoteText1"/>
        <w:spacing w:line="274" w:lineRule="exact"/>
      </w:pPr>
      <w:r w:rsidRPr="005A3016">
        <w:rPr>
          <w:rtl/>
        </w:rPr>
        <w:t>(</w:t>
      </w:r>
      <w:r w:rsidRPr="005A3016">
        <w:rPr>
          <w:b/>
          <w:rtl/>
        </w:rPr>
        <w:footnoteRef/>
      </w:r>
      <w:r w:rsidRPr="005A3016">
        <w:rPr>
          <w:rtl/>
        </w:rPr>
        <w:t>)</w:t>
      </w:r>
      <w:r w:rsidRPr="005A3016">
        <w:rPr>
          <w:rtl/>
        </w:rPr>
        <w:tab/>
      </w:r>
      <w:r w:rsidRPr="005A3016">
        <w:rPr>
          <w:rFonts w:hint="cs"/>
          <w:rtl/>
        </w:rPr>
        <w:t xml:space="preserve">انظر </w:t>
      </w:r>
      <w:hyperlink r:id="rId13" w:history="1">
        <w:r w:rsidRPr="005A3016">
          <w:t>http://tbinternet.ohchr.org/Treaties/CCPR/Shared%20Documents/LKA/INT_CCPR_FUL_</w:t>
        </w:r>
        <w:r w:rsidRPr="005A3016">
          <w:br/>
          <w:t>LKA_24979_E.pdf</w:t>
        </w:r>
      </w:hyperlink>
      <w:r w:rsidRPr="005A3016">
        <w:rPr>
          <w:rFonts w:hint="cs"/>
          <w:rtl/>
        </w:rPr>
        <w:t xml:space="preserve">. </w:t>
      </w:r>
    </w:p>
  </w:footnote>
  <w:footnote w:id="16">
    <w:p w:rsidR="00EC2181" w:rsidRPr="005A3016" w:rsidRDefault="00EC2181" w:rsidP="005A3016">
      <w:pPr>
        <w:pStyle w:val="FootnoteText1"/>
        <w:spacing w:line="274" w:lineRule="exact"/>
      </w:pPr>
      <w:r w:rsidRPr="005A3016">
        <w:rPr>
          <w:rtl/>
        </w:rPr>
        <w:t>(</w:t>
      </w:r>
      <w:r w:rsidRPr="005A3016">
        <w:rPr>
          <w:b/>
          <w:rtl/>
        </w:rPr>
        <w:footnoteRef/>
      </w:r>
      <w:r w:rsidRPr="005A3016">
        <w:rPr>
          <w:rtl/>
        </w:rPr>
        <w:t>)</w:t>
      </w:r>
      <w:r w:rsidRPr="005A3016">
        <w:rPr>
          <w:rtl/>
        </w:rPr>
        <w:tab/>
      </w:r>
      <w:r w:rsidRPr="005A3016">
        <w:rPr>
          <w:rFonts w:hint="cs"/>
          <w:rtl/>
        </w:rPr>
        <w:t xml:space="preserve">انظر </w:t>
      </w:r>
      <w:hyperlink r:id="rId14" w:history="1">
        <w:r w:rsidRPr="005A3016">
          <w:t>http://tbinternet.ohchr.org/Treaties/CCPR/Shared%20Documents/LKA/INT_CCPR_FUL_</w:t>
        </w:r>
        <w:r w:rsidRPr="005A3016">
          <w:br/>
          <w:t>LKA_25999_E.pdf</w:t>
        </w:r>
      </w:hyperlink>
      <w:r w:rsidRPr="005A3016">
        <w:rPr>
          <w:rFonts w:hint="cs"/>
          <w:rtl/>
        </w:rPr>
        <w:t xml:space="preserve">. </w:t>
      </w:r>
    </w:p>
  </w:footnote>
  <w:footnote w:id="17">
    <w:p w:rsidR="00EC2181" w:rsidRPr="005A3016" w:rsidRDefault="00EC2181" w:rsidP="00137664">
      <w:pPr>
        <w:pStyle w:val="FootnoteText1"/>
        <w:rPr>
          <w:rtl/>
        </w:rPr>
      </w:pPr>
      <w:r w:rsidRPr="005A3016">
        <w:rPr>
          <w:rtl/>
        </w:rPr>
        <w:t>(</w:t>
      </w:r>
      <w:r w:rsidRPr="005A3016">
        <w:rPr>
          <w:b/>
          <w:rtl/>
        </w:rPr>
        <w:footnoteRef/>
      </w:r>
      <w:r w:rsidRPr="005A3016">
        <w:rPr>
          <w:rtl/>
        </w:rPr>
        <w:t>)</w:t>
      </w:r>
      <w:r w:rsidRPr="005A3016">
        <w:rPr>
          <w:rtl/>
        </w:rPr>
        <w:tab/>
      </w:r>
      <w:r w:rsidRPr="005A3016">
        <w:rPr>
          <w:rFonts w:hint="cs"/>
          <w:rtl/>
        </w:rPr>
        <w:t xml:space="preserve">انظر </w:t>
      </w:r>
      <w:hyperlink r:id="rId15" w:history="1">
        <w:r w:rsidRPr="005A3016">
          <w:rPr>
            <w:rStyle w:val="Hyperlink"/>
            <w:u w:val="none"/>
          </w:rPr>
          <w:t>http://tbinternet.ohchr.org/_layouts/treatybodyexternal/Download.aspx?symbolno=INT%2f</w:t>
        </w:r>
        <w:r w:rsidRPr="005A3016">
          <w:rPr>
            <w:rStyle w:val="Hyperlink"/>
            <w:u w:val="none"/>
          </w:rPr>
          <w:br/>
          <w:t>CCPR%2fASP%2fISL%2f25245&amp;Lang=en</w:t>
        </w:r>
      </w:hyperlink>
      <w:r w:rsidRPr="005A3016">
        <w:rPr>
          <w:rFonts w:hint="cs"/>
          <w:rtl/>
        </w:rPr>
        <w:t xml:space="preserve">. </w:t>
      </w:r>
    </w:p>
  </w:footnote>
  <w:footnote w:id="18">
    <w:p w:rsidR="00EC2181" w:rsidRPr="005A3016" w:rsidRDefault="00EC2181" w:rsidP="007D4865">
      <w:pPr>
        <w:pStyle w:val="FootnoteText1"/>
      </w:pPr>
      <w:r w:rsidRPr="005A3016">
        <w:rPr>
          <w:rtl/>
        </w:rPr>
        <w:t>(</w:t>
      </w:r>
      <w:r w:rsidRPr="005A3016">
        <w:rPr>
          <w:rStyle w:val="FootnoteReference"/>
          <w:vertAlign w:val="baseline"/>
          <w:rtl/>
        </w:rPr>
        <w:footnoteRef/>
      </w:r>
      <w:r w:rsidRPr="005A3016">
        <w:rPr>
          <w:sz w:val="26"/>
          <w:rtl/>
        </w:rPr>
        <w:t>)</w:t>
      </w:r>
      <w:r w:rsidRPr="005A3016">
        <w:rPr>
          <w:sz w:val="26"/>
          <w:rtl/>
        </w:rPr>
        <w:tab/>
      </w:r>
      <w:r w:rsidRPr="005A3016">
        <w:rPr>
          <w:rFonts w:hint="cs"/>
          <w:sz w:val="26"/>
          <w:rtl/>
        </w:rPr>
        <w:t xml:space="preserve">انظر </w:t>
      </w:r>
      <w:hyperlink r:id="rId16" w:history="1">
        <w:r w:rsidRPr="005A3016">
          <w:rPr>
            <w:rStyle w:val="Hyperlink"/>
            <w:color w:val="auto"/>
            <w:u w:val="none"/>
          </w:rPr>
          <w:t>http://tbinternet.ohchr.org/Treaties/CCPR/Shared%20Documents/FIN/INT_CCPR_AST_FIN</w:t>
        </w:r>
        <w:r w:rsidRPr="005A3016">
          <w:rPr>
            <w:rStyle w:val="Hyperlink"/>
            <w:color w:val="auto"/>
            <w:u w:val="none"/>
          </w:rPr>
          <w:br/>
          <w:t>_25246_E.pdf</w:t>
        </w:r>
      </w:hyperlink>
      <w:r w:rsidRPr="005A3016">
        <w:rPr>
          <w:rFonts w:hint="cs"/>
          <w:sz w:val="26"/>
          <w:rtl/>
        </w:rPr>
        <w:t>.</w:t>
      </w:r>
      <w:r w:rsidRPr="005A3016">
        <w:rPr>
          <w:rtl/>
        </w:rPr>
        <w:t xml:space="preserve"> </w:t>
      </w:r>
    </w:p>
  </w:footnote>
  <w:footnote w:id="19">
    <w:p w:rsidR="00EC2181" w:rsidRPr="005A3016" w:rsidRDefault="00EC2181" w:rsidP="00B4235C">
      <w:pPr>
        <w:pStyle w:val="FootnoteText1"/>
        <w:spacing w:line="280" w:lineRule="exact"/>
        <w:textDirection w:val="tbRlV"/>
        <w:rPr>
          <w:rtl/>
        </w:rPr>
      </w:pPr>
      <w:r w:rsidRPr="005A3016">
        <w:rPr>
          <w:rtl/>
        </w:rPr>
        <w:t>(</w:t>
      </w:r>
      <w:r w:rsidRPr="005A3016">
        <w:rPr>
          <w:b/>
          <w:rtl/>
        </w:rPr>
        <w:footnoteRef/>
      </w:r>
      <w:r w:rsidRPr="005A3016">
        <w:rPr>
          <w:rtl/>
        </w:rPr>
        <w:t>)</w:t>
      </w:r>
      <w:r w:rsidRPr="005A3016">
        <w:rPr>
          <w:rtl/>
        </w:rPr>
        <w:tab/>
        <w:t xml:space="preserve">انظر </w:t>
      </w:r>
      <w:r w:rsidRPr="005A3016">
        <w:t>http://tbinternet.ohchr.org/Treaties/CCPR/Shared%20Documents/JPN/INT_CCPR_FCO_JPN</w:t>
      </w:r>
      <w:r w:rsidRPr="005A3016">
        <w:br/>
        <w:t>_21588_E.pdf</w:t>
      </w:r>
      <w:r w:rsidRPr="005A3016">
        <w:rPr>
          <w:rtl/>
        </w:rPr>
        <w:t xml:space="preserve">. </w:t>
      </w:r>
    </w:p>
  </w:footnote>
  <w:footnote w:id="20">
    <w:p w:rsidR="00EC2181" w:rsidRPr="005A3016" w:rsidRDefault="00EC2181" w:rsidP="00B4235C">
      <w:pPr>
        <w:pStyle w:val="FootnoteText1"/>
        <w:spacing w:line="280" w:lineRule="exact"/>
        <w:textDirection w:val="tbRlV"/>
        <w:rPr>
          <w:rtl/>
        </w:rPr>
      </w:pPr>
      <w:r w:rsidRPr="005A3016">
        <w:rPr>
          <w:rtl/>
        </w:rPr>
        <w:t>(</w:t>
      </w:r>
      <w:r w:rsidRPr="005A3016">
        <w:rPr>
          <w:b/>
          <w:rtl/>
        </w:rPr>
        <w:footnoteRef/>
      </w:r>
      <w:r w:rsidRPr="005A3016">
        <w:rPr>
          <w:rtl/>
        </w:rPr>
        <w:t>)</w:t>
      </w:r>
      <w:r w:rsidRPr="005A3016">
        <w:rPr>
          <w:rtl/>
        </w:rPr>
        <w:tab/>
        <w:t xml:space="preserve">انظر </w:t>
      </w:r>
      <w:r w:rsidRPr="005A3016">
        <w:t>http://tbinternet.ohchr.org/Treaties/CCPR/Shared%20Documents/JPN/INT_CCPR_FCO_JPN</w:t>
      </w:r>
      <w:r w:rsidRPr="005A3016">
        <w:br/>
        <w:t>_23340_E.pdf</w:t>
      </w:r>
      <w:r w:rsidRPr="005A3016">
        <w:rPr>
          <w:rtl/>
        </w:rPr>
        <w:t>.</w:t>
      </w:r>
    </w:p>
  </w:footnote>
  <w:footnote w:id="21">
    <w:p w:rsidR="00EC2181" w:rsidRPr="005A3016" w:rsidRDefault="00EC2181" w:rsidP="00B4235C">
      <w:pPr>
        <w:pStyle w:val="FootnoteText1"/>
        <w:spacing w:line="280" w:lineRule="exact"/>
        <w:textDirection w:val="tbRlV"/>
        <w:rPr>
          <w:rtl/>
        </w:rPr>
      </w:pPr>
      <w:r w:rsidRPr="005A3016">
        <w:rPr>
          <w:rtl/>
        </w:rPr>
        <w:t>(</w:t>
      </w:r>
      <w:r w:rsidRPr="005A3016">
        <w:rPr>
          <w:b/>
          <w:rtl/>
        </w:rPr>
        <w:footnoteRef/>
      </w:r>
      <w:r w:rsidRPr="005A3016">
        <w:rPr>
          <w:rtl/>
        </w:rPr>
        <w:t>)</w:t>
      </w:r>
      <w:r w:rsidRPr="005A3016">
        <w:rPr>
          <w:rtl/>
        </w:rPr>
        <w:tab/>
        <w:t xml:space="preserve">انظر </w:t>
      </w:r>
      <w:r w:rsidRPr="005A3016">
        <w:t>http://tbinternet.ohchr.org/Treaties/CCPR/Shared%20Documents/JPN/INT_CCPR_ASP_JPN</w:t>
      </w:r>
      <w:r w:rsidRPr="005A3016">
        <w:br/>
        <w:t>_25247_E.pdf</w:t>
      </w:r>
      <w:r w:rsidRPr="005A3016">
        <w:rPr>
          <w:rtl/>
        </w:rPr>
        <w:t xml:space="preserve">. </w:t>
      </w:r>
    </w:p>
  </w:footnote>
  <w:footnote w:id="22">
    <w:p w:rsidR="00EC2181" w:rsidRPr="005A3016" w:rsidRDefault="00EC2181" w:rsidP="00B4235C">
      <w:pPr>
        <w:pStyle w:val="FootnoteText1"/>
        <w:spacing w:line="280" w:lineRule="exact"/>
        <w:textDirection w:val="tbRlV"/>
        <w:rPr>
          <w:rtl/>
        </w:rPr>
      </w:pPr>
      <w:r w:rsidRPr="005A3016">
        <w:rPr>
          <w:rtl/>
        </w:rPr>
        <w:t>(</w:t>
      </w:r>
      <w:r w:rsidRPr="005A3016">
        <w:rPr>
          <w:b/>
          <w:rtl/>
        </w:rPr>
        <w:footnoteRef/>
      </w:r>
      <w:r w:rsidRPr="005A3016">
        <w:rPr>
          <w:rtl/>
        </w:rPr>
        <w:t>)</w:t>
      </w:r>
      <w:r w:rsidRPr="005A3016">
        <w:tab/>
      </w:r>
      <w:r w:rsidRPr="005A3016">
        <w:rPr>
          <w:rtl/>
        </w:rPr>
        <w:t xml:space="preserve">انظر </w:t>
      </w:r>
      <w:r w:rsidRPr="005A3016">
        <w:t>http://tbinternet.ohchr.org/Treaties/CCPR/Shared%20Documents/JPN/INT_CCPR_ASP_JPN</w:t>
      </w:r>
      <w:r w:rsidRPr="005A3016">
        <w:br/>
        <w:t>_26211_E.pdf</w:t>
      </w:r>
      <w:r w:rsidRPr="005A3016">
        <w:rPr>
          <w:rtl/>
        </w:rPr>
        <w:t xml:space="preserve">. </w:t>
      </w:r>
    </w:p>
  </w:footnote>
  <w:footnote w:id="23">
    <w:p w:rsidR="00EC2181" w:rsidRPr="005A3016" w:rsidRDefault="00EC2181" w:rsidP="00B4235C">
      <w:pPr>
        <w:pStyle w:val="FootnoteText1"/>
        <w:spacing w:line="280" w:lineRule="exact"/>
        <w:textDirection w:val="tbRlV"/>
        <w:rPr>
          <w:rtl/>
        </w:rPr>
      </w:pPr>
      <w:r w:rsidRPr="005A3016">
        <w:rPr>
          <w:rtl/>
        </w:rPr>
        <w:t>(</w:t>
      </w:r>
      <w:r w:rsidRPr="005A3016">
        <w:rPr>
          <w:b/>
          <w:rtl/>
        </w:rPr>
        <w:footnoteRef/>
      </w:r>
      <w:r w:rsidRPr="005A3016">
        <w:rPr>
          <w:rtl/>
        </w:rPr>
        <w:t>)</w:t>
      </w:r>
      <w:r w:rsidRPr="005A3016">
        <w:rPr>
          <w:rtl/>
        </w:rPr>
        <w:tab/>
        <w:t xml:space="preserve">انظر </w:t>
      </w:r>
      <w:r w:rsidRPr="005A3016">
        <w:t>http://tbinternet.ohchr.org/Treaties/CCPR/Shared%20Documents/JPN/INT_CCPR_NGS_JPN</w:t>
      </w:r>
      <w:r w:rsidRPr="005A3016">
        <w:br/>
        <w:t>_25171_E.pdf</w:t>
      </w:r>
      <w:r w:rsidRPr="005A3016">
        <w:rPr>
          <w:rtl/>
        </w:rPr>
        <w:t xml:space="preserve">. </w:t>
      </w:r>
    </w:p>
  </w:footnote>
  <w:footnote w:id="24">
    <w:p w:rsidR="00EC2181" w:rsidRPr="005A3016" w:rsidRDefault="00EC2181" w:rsidP="00B4235C">
      <w:pPr>
        <w:pStyle w:val="FootnoteText1"/>
        <w:spacing w:line="280" w:lineRule="exact"/>
        <w:textDirection w:val="tbRlV"/>
        <w:rPr>
          <w:rtl/>
        </w:rPr>
      </w:pPr>
      <w:r w:rsidRPr="005A3016">
        <w:rPr>
          <w:rtl/>
        </w:rPr>
        <w:t>(</w:t>
      </w:r>
      <w:r w:rsidRPr="005A3016">
        <w:rPr>
          <w:b/>
          <w:rtl/>
        </w:rPr>
        <w:footnoteRef/>
      </w:r>
      <w:r w:rsidRPr="005A3016">
        <w:rPr>
          <w:rtl/>
        </w:rPr>
        <w:t>)</w:t>
      </w:r>
      <w:r w:rsidRPr="005A3016">
        <w:rPr>
          <w:rtl/>
        </w:rPr>
        <w:tab/>
        <w:t xml:space="preserve">انظر </w:t>
      </w:r>
      <w:r w:rsidRPr="005A3016">
        <w:t>http://tbinternet.ohchr.org/_layouts/treatybodyexternal/Download.aspx?symbolno=INT%</w:t>
      </w:r>
      <w:r w:rsidRPr="005A3016">
        <w:br/>
        <w:t>2fCCPR%2fFIS%2fJPN%2f27485&amp;Lang=en</w:t>
      </w:r>
      <w:r w:rsidRPr="005A3016">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2181" w:rsidRPr="00A171BF" w:rsidRDefault="00EC2181" w:rsidP="00A171BF">
    <w:pPr>
      <w:pStyle w:val="Header"/>
      <w:jc w:val="right"/>
    </w:pPr>
    <w:r w:rsidRPr="00A171BF">
      <w:t>CCPR/C/120/2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2181" w:rsidRPr="00A171BF" w:rsidRDefault="00EC2181" w:rsidP="00A171BF">
    <w:pPr>
      <w:pStyle w:val="Header"/>
      <w:jc w:val="left"/>
    </w:pPr>
    <w:r w:rsidRPr="00A171BF">
      <w:t>CCPR/C/120/2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 w:numId="12">
    <w:abstractNumId w:val="1"/>
  </w:num>
  <w:num w:numId="13">
    <w:abstractNumId w:val="1"/>
  </w:num>
  <w:num w:numId="14">
    <w:abstractNumId w:val="1"/>
  </w:num>
  <w:num w:numId="15">
    <w:abstractNumId w:val="1"/>
    <w:lvlOverride w:ilvl="0">
      <w:startOverride w:val="1"/>
    </w:lvlOverride>
  </w:num>
  <w:num w:numId="16">
    <w:abstractNumId w:val="1"/>
    <w:lvlOverride w:ilvl="0">
      <w:startOverride w:val="1"/>
    </w:lvlOverride>
  </w:num>
  <w:num w:numId="17">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attachedTemplate r:id="rId1"/>
  <w:defaultTabStop w:val="567"/>
  <w:evenAndOddHeaders/>
  <w:characterSpacingControl w:val="doNotCompress"/>
  <w:hdrShapeDefaults>
    <o:shapedefaults v:ext="edit" spidmax="1433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2F48B6"/>
    <w:rsid w:val="000065A6"/>
    <w:rsid w:val="00006B95"/>
    <w:rsid w:val="000076D5"/>
    <w:rsid w:val="00013498"/>
    <w:rsid w:val="00027CA8"/>
    <w:rsid w:val="00043663"/>
    <w:rsid w:val="000437B8"/>
    <w:rsid w:val="00046DE5"/>
    <w:rsid w:val="000505CF"/>
    <w:rsid w:val="00057C73"/>
    <w:rsid w:val="0007359D"/>
    <w:rsid w:val="00075984"/>
    <w:rsid w:val="00076520"/>
    <w:rsid w:val="000B10B1"/>
    <w:rsid w:val="000D701C"/>
    <w:rsid w:val="000D76D0"/>
    <w:rsid w:val="000E2A71"/>
    <w:rsid w:val="00106206"/>
    <w:rsid w:val="00125C0B"/>
    <w:rsid w:val="00126DE3"/>
    <w:rsid w:val="00131E49"/>
    <w:rsid w:val="00137664"/>
    <w:rsid w:val="00154C51"/>
    <w:rsid w:val="00160263"/>
    <w:rsid w:val="001711C1"/>
    <w:rsid w:val="0018064F"/>
    <w:rsid w:val="001815EF"/>
    <w:rsid w:val="00181F96"/>
    <w:rsid w:val="00192102"/>
    <w:rsid w:val="001A1371"/>
    <w:rsid w:val="001B346A"/>
    <w:rsid w:val="001C3E60"/>
    <w:rsid w:val="001E0ABD"/>
    <w:rsid w:val="001E1CAD"/>
    <w:rsid w:val="001E290D"/>
    <w:rsid w:val="002072D6"/>
    <w:rsid w:val="002074C0"/>
    <w:rsid w:val="00210EE8"/>
    <w:rsid w:val="002144FA"/>
    <w:rsid w:val="002279E2"/>
    <w:rsid w:val="0023469A"/>
    <w:rsid w:val="00243C8A"/>
    <w:rsid w:val="00251485"/>
    <w:rsid w:val="00253BA3"/>
    <w:rsid w:val="00267A0E"/>
    <w:rsid w:val="00270BCC"/>
    <w:rsid w:val="002901D9"/>
    <w:rsid w:val="002976C2"/>
    <w:rsid w:val="002C0657"/>
    <w:rsid w:val="002F48B6"/>
    <w:rsid w:val="003008D1"/>
    <w:rsid w:val="00315063"/>
    <w:rsid w:val="003260FF"/>
    <w:rsid w:val="00337259"/>
    <w:rsid w:val="00343D95"/>
    <w:rsid w:val="00353BEA"/>
    <w:rsid w:val="00363A18"/>
    <w:rsid w:val="00374341"/>
    <w:rsid w:val="003815DA"/>
    <w:rsid w:val="003A33B9"/>
    <w:rsid w:val="003B6BB2"/>
    <w:rsid w:val="003D1062"/>
    <w:rsid w:val="00420D7B"/>
    <w:rsid w:val="0042426E"/>
    <w:rsid w:val="00427EC0"/>
    <w:rsid w:val="00450B21"/>
    <w:rsid w:val="00453B63"/>
    <w:rsid w:val="00455780"/>
    <w:rsid w:val="004612C6"/>
    <w:rsid w:val="004869CB"/>
    <w:rsid w:val="004908F8"/>
    <w:rsid w:val="004B0A1C"/>
    <w:rsid w:val="004B2FF4"/>
    <w:rsid w:val="004C6D82"/>
    <w:rsid w:val="004D298E"/>
    <w:rsid w:val="004F3E99"/>
    <w:rsid w:val="00517BC9"/>
    <w:rsid w:val="0054472E"/>
    <w:rsid w:val="00544A57"/>
    <w:rsid w:val="005662A9"/>
    <w:rsid w:val="005827D4"/>
    <w:rsid w:val="00587638"/>
    <w:rsid w:val="00590FB6"/>
    <w:rsid w:val="0059622A"/>
    <w:rsid w:val="005A3016"/>
    <w:rsid w:val="005A337F"/>
    <w:rsid w:val="005C5878"/>
    <w:rsid w:val="005C7CEA"/>
    <w:rsid w:val="005D3C0B"/>
    <w:rsid w:val="005E5217"/>
    <w:rsid w:val="005F0FA4"/>
    <w:rsid w:val="005F30EE"/>
    <w:rsid w:val="005F7AD7"/>
    <w:rsid w:val="0060473A"/>
    <w:rsid w:val="006106FE"/>
    <w:rsid w:val="00623182"/>
    <w:rsid w:val="006238C6"/>
    <w:rsid w:val="00656392"/>
    <w:rsid w:val="006619C4"/>
    <w:rsid w:val="00667D3F"/>
    <w:rsid w:val="0068781D"/>
    <w:rsid w:val="006959B0"/>
    <w:rsid w:val="006A0AD4"/>
    <w:rsid w:val="006B3E27"/>
    <w:rsid w:val="006B4422"/>
    <w:rsid w:val="006B6507"/>
    <w:rsid w:val="006C104C"/>
    <w:rsid w:val="006C159F"/>
    <w:rsid w:val="006E6531"/>
    <w:rsid w:val="00705AAD"/>
    <w:rsid w:val="00720422"/>
    <w:rsid w:val="00732582"/>
    <w:rsid w:val="00733704"/>
    <w:rsid w:val="00735F23"/>
    <w:rsid w:val="007552F7"/>
    <w:rsid w:val="0078071A"/>
    <w:rsid w:val="00784DA1"/>
    <w:rsid w:val="00787E1E"/>
    <w:rsid w:val="007B45B2"/>
    <w:rsid w:val="007D4865"/>
    <w:rsid w:val="007D56E9"/>
    <w:rsid w:val="007E6425"/>
    <w:rsid w:val="00852A9A"/>
    <w:rsid w:val="0086513E"/>
    <w:rsid w:val="00892874"/>
    <w:rsid w:val="008A18D0"/>
    <w:rsid w:val="008A3289"/>
    <w:rsid w:val="008B3D64"/>
    <w:rsid w:val="008C7D3E"/>
    <w:rsid w:val="008E2D95"/>
    <w:rsid w:val="008F129A"/>
    <w:rsid w:val="008F49E1"/>
    <w:rsid w:val="0090370F"/>
    <w:rsid w:val="009101CD"/>
    <w:rsid w:val="00913131"/>
    <w:rsid w:val="0091341D"/>
    <w:rsid w:val="00924978"/>
    <w:rsid w:val="009269D2"/>
    <w:rsid w:val="00942135"/>
    <w:rsid w:val="00950366"/>
    <w:rsid w:val="009521B0"/>
    <w:rsid w:val="00972E3D"/>
    <w:rsid w:val="009737B2"/>
    <w:rsid w:val="00982139"/>
    <w:rsid w:val="00983C66"/>
    <w:rsid w:val="009867A8"/>
    <w:rsid w:val="00997EA3"/>
    <w:rsid w:val="009A7E9F"/>
    <w:rsid w:val="009B46D4"/>
    <w:rsid w:val="009E5018"/>
    <w:rsid w:val="00A12B37"/>
    <w:rsid w:val="00A171BF"/>
    <w:rsid w:val="00A2702A"/>
    <w:rsid w:val="00A45690"/>
    <w:rsid w:val="00A507E2"/>
    <w:rsid w:val="00A876D5"/>
    <w:rsid w:val="00AB3613"/>
    <w:rsid w:val="00AB6758"/>
    <w:rsid w:val="00AF6E92"/>
    <w:rsid w:val="00AF7E8A"/>
    <w:rsid w:val="00B13763"/>
    <w:rsid w:val="00B162EB"/>
    <w:rsid w:val="00B1645B"/>
    <w:rsid w:val="00B2122A"/>
    <w:rsid w:val="00B31A85"/>
    <w:rsid w:val="00B3444D"/>
    <w:rsid w:val="00B37E2C"/>
    <w:rsid w:val="00B4235C"/>
    <w:rsid w:val="00B477A4"/>
    <w:rsid w:val="00B54045"/>
    <w:rsid w:val="00B56108"/>
    <w:rsid w:val="00BA623F"/>
    <w:rsid w:val="00BC491E"/>
    <w:rsid w:val="00BE3722"/>
    <w:rsid w:val="00BE629B"/>
    <w:rsid w:val="00BE6C70"/>
    <w:rsid w:val="00C139CE"/>
    <w:rsid w:val="00C438D7"/>
    <w:rsid w:val="00C43B9E"/>
    <w:rsid w:val="00C81B50"/>
    <w:rsid w:val="00CA1BF9"/>
    <w:rsid w:val="00CB6622"/>
    <w:rsid w:val="00CB6C91"/>
    <w:rsid w:val="00CC6563"/>
    <w:rsid w:val="00CD1801"/>
    <w:rsid w:val="00CF65C6"/>
    <w:rsid w:val="00D10EF1"/>
    <w:rsid w:val="00D3133A"/>
    <w:rsid w:val="00D42810"/>
    <w:rsid w:val="00D42DD6"/>
    <w:rsid w:val="00D76518"/>
    <w:rsid w:val="00D914A7"/>
    <w:rsid w:val="00D9751C"/>
    <w:rsid w:val="00DB0C02"/>
    <w:rsid w:val="00DD13C3"/>
    <w:rsid w:val="00DD596E"/>
    <w:rsid w:val="00DD621E"/>
    <w:rsid w:val="00DE50B1"/>
    <w:rsid w:val="00DF0575"/>
    <w:rsid w:val="00DF0C8B"/>
    <w:rsid w:val="00DF1178"/>
    <w:rsid w:val="00DF7598"/>
    <w:rsid w:val="00E256F0"/>
    <w:rsid w:val="00E40674"/>
    <w:rsid w:val="00E70E04"/>
    <w:rsid w:val="00E74783"/>
    <w:rsid w:val="00E93894"/>
    <w:rsid w:val="00EA03CC"/>
    <w:rsid w:val="00EC05A7"/>
    <w:rsid w:val="00EC2181"/>
    <w:rsid w:val="00EC4B6B"/>
    <w:rsid w:val="00ED277A"/>
    <w:rsid w:val="00ED7442"/>
    <w:rsid w:val="00EF1EE5"/>
    <w:rsid w:val="00EF5240"/>
    <w:rsid w:val="00F1501C"/>
    <w:rsid w:val="00F463E9"/>
    <w:rsid w:val="00F67738"/>
    <w:rsid w:val="00F763B4"/>
    <w:rsid w:val="00F873F8"/>
    <w:rsid w:val="00F900C3"/>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7"/>
    <o:shapelayout v:ext="edit">
      <o:idmap v:ext="edit" data="1"/>
    </o:shapelayout>
  </w:shapeDefaults>
  <w:decimalSymbol w:val="."/>
  <w:listSeparator w:val=","/>
  <w14:docId w14:val="27B3C1BC"/>
  <w15:docId w15:val="{AAC0AF81-BD8A-49D8-9E1E-78C53AE5E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styleId="BookTitle">
    <w:name w:val="Book Title"/>
    <w:basedOn w:val="DefaultParagraphFont"/>
    <w:uiPriority w:val="33"/>
    <w:rsid w:val="00455780"/>
    <w:rPr>
      <w:b/>
      <w:bCs/>
      <w:smallCaps/>
      <w:spacing w:val="5"/>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styleId="Hyperlink">
    <w:name w:val="Hyperlink"/>
    <w:basedOn w:val="DefaultParagraphFont"/>
    <w:uiPriority w:val="99"/>
    <w:unhideWhenUsed/>
    <w:rsid w:val="00A876D5"/>
    <w:rPr>
      <w:color w:val="0000FF" w:themeColor="hyperlink"/>
      <w:u w:val="single"/>
    </w:rPr>
  </w:style>
  <w:style w:type="paragraph" w:customStyle="1" w:styleId="HChG">
    <w:name w:val="_ H _Ch_G"/>
    <w:basedOn w:val="Normal"/>
    <w:next w:val="Normal"/>
    <w:rsid w:val="0018064F"/>
    <w:pPr>
      <w:keepNext/>
      <w:keepLines/>
      <w:tabs>
        <w:tab w:val="right" w:pos="851"/>
      </w:tabs>
      <w:suppressAutoHyphens/>
      <w:bidi w:val="0"/>
      <w:spacing w:before="360" w:after="240" w:line="300" w:lineRule="exact"/>
      <w:ind w:left="1134" w:right="1134" w:hanging="1134"/>
      <w:jc w:val="left"/>
    </w:pPr>
    <w:rPr>
      <w:rFonts w:eastAsiaTheme="minorEastAsia" w:hAnsiTheme="minorHAnsi" w:hint="cs"/>
      <w:b/>
      <w:sz w:val="28"/>
      <w:lang w:val="en-GB"/>
    </w:rPr>
  </w:style>
  <w:style w:type="paragraph" w:customStyle="1" w:styleId="H23G">
    <w:name w:val="_ H_2/3_G"/>
    <w:basedOn w:val="Normal"/>
    <w:next w:val="Normal"/>
    <w:rsid w:val="0018064F"/>
    <w:pPr>
      <w:keepNext/>
      <w:keepLines/>
      <w:tabs>
        <w:tab w:val="right" w:pos="851"/>
      </w:tabs>
      <w:suppressAutoHyphens/>
      <w:bidi w:val="0"/>
      <w:spacing w:before="240" w:after="120" w:line="240" w:lineRule="exact"/>
      <w:ind w:left="1134" w:right="1134" w:hanging="1134"/>
      <w:jc w:val="left"/>
    </w:pPr>
    <w:rPr>
      <w:rFonts w:eastAsiaTheme="minorEastAsia" w:hAnsiTheme="minorHAnsi" w:hint="cs"/>
      <w:b/>
      <w:lang w:val="en-GB"/>
    </w:rPr>
  </w:style>
  <w:style w:type="paragraph" w:customStyle="1" w:styleId="H4G">
    <w:name w:val="_ H_4_G"/>
    <w:basedOn w:val="Normal"/>
    <w:next w:val="Normal"/>
    <w:rsid w:val="0018064F"/>
    <w:pPr>
      <w:keepNext/>
      <w:keepLines/>
      <w:tabs>
        <w:tab w:val="right" w:pos="851"/>
      </w:tabs>
      <w:suppressAutoHyphens/>
      <w:bidi w:val="0"/>
      <w:spacing w:before="240" w:after="120" w:line="240" w:lineRule="exact"/>
      <w:ind w:left="1134" w:right="1134" w:hanging="1134"/>
      <w:jc w:val="left"/>
    </w:pPr>
    <w:rPr>
      <w:rFonts w:eastAsiaTheme="minorEastAsia" w:hAnsiTheme="minorHAnsi" w:hint="cs"/>
      <w:i/>
      <w:lang w:val="en-GB"/>
    </w:rPr>
  </w:style>
  <w:style w:type="character" w:customStyle="1" w:styleId="CommentTextChar">
    <w:name w:val="Comment Text Char"/>
    <w:basedOn w:val="DefaultParagraphFont"/>
    <w:link w:val="CommentText"/>
    <w:uiPriority w:val="99"/>
    <w:semiHidden/>
    <w:rsid w:val="0018064F"/>
    <w:rPr>
      <w:rFonts w:ascii="Times New Roman" w:eastAsiaTheme="minorEastAsia" w:cs="Traditional Arabic"/>
      <w:sz w:val="20"/>
      <w:szCs w:val="20"/>
      <w:lang w:val="en-GB"/>
    </w:rPr>
  </w:style>
  <w:style w:type="paragraph" w:styleId="CommentText">
    <w:name w:val="annotation text"/>
    <w:basedOn w:val="Normal"/>
    <w:link w:val="CommentTextChar"/>
    <w:uiPriority w:val="99"/>
    <w:semiHidden/>
    <w:unhideWhenUsed/>
    <w:rsid w:val="0018064F"/>
    <w:pPr>
      <w:suppressAutoHyphens/>
      <w:bidi w:val="0"/>
      <w:spacing w:line="240" w:lineRule="auto"/>
      <w:jc w:val="left"/>
    </w:pPr>
    <w:rPr>
      <w:rFonts w:eastAsiaTheme="minorEastAsia" w:hAnsiTheme="minorHAnsi" w:hint="cs"/>
      <w:szCs w:val="20"/>
      <w:lang w:val="en-GB"/>
    </w:rPr>
  </w:style>
  <w:style w:type="character" w:customStyle="1" w:styleId="CommentSubjectChar">
    <w:name w:val="Comment Subject Char"/>
    <w:basedOn w:val="CommentTextChar"/>
    <w:link w:val="CommentSubject"/>
    <w:uiPriority w:val="99"/>
    <w:semiHidden/>
    <w:rsid w:val="0018064F"/>
    <w:rPr>
      <w:rFonts w:ascii="Times New Roman" w:eastAsiaTheme="minorEastAsia" w:cs="Traditional Arabic"/>
      <w:b/>
      <w:bCs/>
      <w:sz w:val="20"/>
      <w:szCs w:val="20"/>
      <w:lang w:val="en-GB"/>
    </w:rPr>
  </w:style>
  <w:style w:type="paragraph" w:styleId="CommentSubject">
    <w:name w:val="annotation subject"/>
    <w:basedOn w:val="CommentText"/>
    <w:next w:val="CommentText"/>
    <w:link w:val="CommentSubjectChar"/>
    <w:uiPriority w:val="99"/>
    <w:semiHidden/>
    <w:unhideWhenUsed/>
    <w:rsid w:val="0018064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tbinternet.ohchr.org/_layouts/treatybodyexternal/Download.aspx?symbolno=CCPR%2fC%2fLKA%2fCO%2f5&amp;Lang=en" TargetMode="External"/><Relationship Id="rId18" Type="http://schemas.openxmlformats.org/officeDocument/2006/relationships/hyperlink" Target="http://tbinternet.ohchr.org/_layouts/treatybodyexternal/Download.aspx?symbolno=CCPR%2fC%2f116%2f2&amp;Lang=en" TargetMode="External"/><Relationship Id="rId26" Type="http://schemas.openxmlformats.org/officeDocument/2006/relationships/hyperlink" Target="http://tbinternet.ohchr.org/_layouts/treatybodyexternal/Download.aspx?symbolno=CCPR%2fC%2f115%2f2&amp;Lang=en" TargetMode="External"/><Relationship Id="rId39"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tbinternet.ohchr.org/_layouts/treatybodyexternal/Download.aspx?symbolno=CCPR%2fC%2f113%2f2&amp;Lang=en" TargetMode="External"/><Relationship Id="rId34" Type="http://schemas.openxmlformats.org/officeDocument/2006/relationships/hyperlink" Target="http://tbinternet.ohchr.org/_layouts/treatybodyexternal/Download.aspx?symbolno=CCPR%2fC%2fKGZ%2fCO%2f2%2fAdd.1&amp;Lang=en"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tbinternet.ohchr.org/_layouts/treatybodyexternal/Download.aspx?symbolno=CCPR%2fC%2fNPL%2fCO%2f2&amp;Lang=en" TargetMode="External"/><Relationship Id="rId17" Type="http://schemas.openxmlformats.org/officeDocument/2006/relationships/hyperlink" Target="http://tbinternet.ohchr.org/_layouts/treatybodyexternal/Download.aspx?symbolno=CCPR/C/ISL/5&amp;Lang=En" TargetMode="External"/><Relationship Id="rId25" Type="http://schemas.openxmlformats.org/officeDocument/2006/relationships/hyperlink" Target="http://tbinternet.ohchr.org/_layouts/treatybodyexternal/Download.aspx?symbolno=CCPR%2fC%2f115%2f2&amp;Lang=en" TargetMode="External"/><Relationship Id="rId33" Type="http://schemas.openxmlformats.org/officeDocument/2006/relationships/hyperlink" Target="http://tbinternet.ohchr.org/_layouts/treatybodyexternal/Download.aspx?symbolno=CCPR%2fC%2fKGZ%2fCO%2f2&amp;Lang=en"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tbinternet.ohchr.org/_layouts/treatybodyexternal/Download.aspx?symbolno=CCPR/C/ISL/5&amp;Lang=En" TargetMode="External"/><Relationship Id="rId20" Type="http://schemas.openxmlformats.org/officeDocument/2006/relationships/hyperlink" Target="http://tbinternet.ohchr.org/_layouts/treatybodyexternal/Download.aspx?symbolno=CCPR%2fC%2fFIN%2fCO%2f6%2fAdd.2&amp;Lang=en" TargetMode="External"/><Relationship Id="rId29" Type="http://schemas.openxmlformats.org/officeDocument/2006/relationships/hyperlink" Target="http://tbinternet.ohchr.org/_layouts/treatybodyexternal/Download.aspx?symbolno=CCPR%2fC%2fFIN%2fCO%2f6%2fAdd.1&amp;Lang=en"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tbinternet.ohchr.org/_layouts/treatybodyexternal/Download.aspx?symbolno=CCPR%2fC%2fMRT%2fCO%2f1&amp;Lang=en" TargetMode="External"/><Relationship Id="rId24" Type="http://schemas.openxmlformats.org/officeDocument/2006/relationships/hyperlink" Target="http://tbinternet.ohchr.org/_layouts/treatybodyexternal/Download.aspx?symbolno=CCPR%2fC%2f115%2f2&amp;Lang=en" TargetMode="External"/><Relationship Id="rId32" Type="http://schemas.openxmlformats.org/officeDocument/2006/relationships/hyperlink" Target="http://tbinternet.ohchr.org/_layouts/treatybodyexternal/Download.aspx?symbolno=CCPR%2fC%2f115%2f2&amp;Lang=en" TargetMode="External"/><Relationship Id="rId37" Type="http://schemas.openxmlformats.org/officeDocument/2006/relationships/header" Target="header2.xml"/><Relationship Id="rId40"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tbinternet.ohchr.org/_layouts/treatybodyexternal/Download.aspx?symbolno=CCPR%2fC%2fISL%2fCO%2f5%2fAdd.1&amp;Lang=en" TargetMode="External"/><Relationship Id="rId23" Type="http://schemas.openxmlformats.org/officeDocument/2006/relationships/hyperlink" Target="http://tbinternet.ohchr.org/_layouts/treatybodyexternal/Download.aspx?symbolno=CCPR%2fC%2f115%2f2&amp;Lang=en" TargetMode="External"/><Relationship Id="rId28" Type="http://schemas.openxmlformats.org/officeDocument/2006/relationships/hyperlink" Target="http://tbinternet.ohchr.org/_layouts/treatybodyexternal/Download.aspx?symbolno=CCPR%2fC%2fFIN%2fCO%2f6%2fAdd.2&amp;Lang=en" TargetMode="External"/><Relationship Id="rId36" Type="http://schemas.openxmlformats.org/officeDocument/2006/relationships/header" Target="header1.xml"/><Relationship Id="rId10" Type="http://schemas.openxmlformats.org/officeDocument/2006/relationships/hyperlink" Target="http://tbinternet.ohchr.org/_layouts/treatybodyexternal/Download.aspx?symbolno=CCPR%2fC%2fCIV%2fCO%2f1&amp;Lang=en" TargetMode="External"/><Relationship Id="rId19" Type="http://schemas.openxmlformats.org/officeDocument/2006/relationships/hyperlink" Target="http://tbinternet.ohchr.org/_layouts/treatybodyexternal/Download.aspx?symbolno=CCPR%2fC%2fFIN%2fCO%2f6&amp;Lang=en" TargetMode="External"/><Relationship Id="rId31" Type="http://schemas.openxmlformats.org/officeDocument/2006/relationships/hyperlink" Target="http://tbinternet.ohchr.org/_layouts/treatybodyexternal/Download.aspx?symbolno=CCPR%2fC%2f115%2f2&amp;Lang=en" TargetMode="External"/><Relationship Id="rId4" Type="http://schemas.openxmlformats.org/officeDocument/2006/relationships/settings" Target="settings.xml"/><Relationship Id="rId9" Type="http://schemas.openxmlformats.org/officeDocument/2006/relationships/hyperlink" Target="http://tbinternet.ohchr.org/Treaties/CCPR/Shared%20Documents/1_Global/INT_CCPR_UCS_120_26105_E.pdf" TargetMode="External"/><Relationship Id="rId14" Type="http://schemas.openxmlformats.org/officeDocument/2006/relationships/hyperlink" Target="http://tbinternet.ohchr.org/_layouts/treatybodyexternal/Download.aspx?symbolno=CCPR%2fC%2f116%2f2&amp;Lang=en" TargetMode="External"/><Relationship Id="rId22" Type="http://schemas.openxmlformats.org/officeDocument/2006/relationships/hyperlink" Target="http://tbinternet.ohchr.org/_layouts/treatybodyexternal/Download.aspx?symbolno=CCPR%2fC%2fFIN%2fCO%2f6%2fAdd.2&amp;Lang=en" TargetMode="External"/><Relationship Id="rId27" Type="http://schemas.openxmlformats.org/officeDocument/2006/relationships/hyperlink" Target="http://tbinternet.ohchr.org/_layouts/treatybodyexternal/Download.aspx?symbolno=CCPR%2fC%2fFIN%2fQ%2f6%2fAdd.1&amp;Lang=en" TargetMode="External"/><Relationship Id="rId30" Type="http://schemas.openxmlformats.org/officeDocument/2006/relationships/hyperlink" Target="http://tbinternet.ohchr.org/_layouts/treatybodyexternal/Download.aspx?symbolno=CCPR%2fC%2f115%2f2&amp;Lang=en" TargetMode="External"/><Relationship Id="rId35" Type="http://schemas.openxmlformats.org/officeDocument/2006/relationships/hyperlink" Target="http://tbinternet.ohchr.org/_layouts/treatybodyexternal/Download.aspx?symbolno=CCPR%2fC%2fJPN%2fCO%2f6&amp;Lang=en"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tbinternet.ohchr.org/_layouts/treatybodyexternal/Download.aspx?symbolno=CCPR%2fC%2f115%2f2&amp;Lang=en" TargetMode="External"/><Relationship Id="rId13" Type="http://schemas.openxmlformats.org/officeDocument/2006/relationships/hyperlink" Target="http://tbinternet.ohchr.org/Treaties/CCPR/Shared%20Documents/LKA/INT_CCPR_FUL_LKA_24979_E.pdf" TargetMode="External"/><Relationship Id="rId3" Type="http://schemas.openxmlformats.org/officeDocument/2006/relationships/hyperlink" Target="http://tbinternet.ohchr.org/Treaties/CCPR/Shared%20Documents/CIV/INT_CCPR_FUL_CIV_26922_F.pdf" TargetMode="External"/><Relationship Id="rId7" Type="http://schemas.openxmlformats.org/officeDocument/2006/relationships/hyperlink" Target="http://tbinternet.ohchr.org/Treaties/CCPR/Shared%20Documents/MRT/INT_CCPR_FUL_MRT_25284_F.pdf" TargetMode="External"/><Relationship Id="rId12" Type="http://schemas.openxmlformats.org/officeDocument/2006/relationships/hyperlink" Target="http://tbinternet.ohchr.org/_layouts/treatybodyexternal/Download.aspx?symbolno=CCPR%2fC%2f117%2f2&amp;Lang=en" TargetMode="External"/><Relationship Id="rId2" Type="http://schemas.openxmlformats.org/officeDocument/2006/relationships/hyperlink" Target="http://tbinternet.ohchr.org/Treaties/CCPR/Shared%20Documents/CIV/INT_CCPR_FUL_CIV_24962_F.pdf" TargetMode="External"/><Relationship Id="rId16" Type="http://schemas.openxmlformats.org/officeDocument/2006/relationships/hyperlink" Target="http://tbinternet.ohchr.org/Treaties/CCPR/Shared%20Documents/FIN/INT_CCPR_AST_FIN_25246_E.pdf" TargetMode="External"/><Relationship Id="rId1" Type="http://schemas.openxmlformats.org/officeDocument/2006/relationships/hyperlink" Target="http://tbinternet.ohchr.org/Treaties/CCPR/Shared%25%2020Documents/1_Global/INT_CCPR_FGD_8108_E.pdf" TargetMode="External"/><Relationship Id="rId6" Type="http://schemas.openxmlformats.org/officeDocument/2006/relationships/hyperlink" Target="http://tbinternet.ohchr.org/Treaties/CCPR/Shared%20Documents/MRT/INT_CCPR_FUL_MRT_23623_E.pdf" TargetMode="External"/><Relationship Id="rId11" Type="http://schemas.openxmlformats.org/officeDocument/2006/relationships/hyperlink" Target="http://tbinternet.ohchr.org/Treaties/CCPR/Shared%20Documents/NPL/INT_CCPR_FUL_NPL_26923_E.pdf" TargetMode="External"/><Relationship Id="rId5" Type="http://schemas.openxmlformats.org/officeDocument/2006/relationships/hyperlink" Target="http://tbinternet.ohchr.org/_layouts/treatybodyexternal/Download.aspx?symbolno=CCPR%2fC%2f116%2f2&amp;Lang=en" TargetMode="External"/><Relationship Id="rId15" Type="http://schemas.openxmlformats.org/officeDocument/2006/relationships/hyperlink" Target="http://tbinternet.ohchr.org/_layouts/treatybodyexternal/Download.aspx?symbolno=INT%2fCCPR%2fASP%2fISL%2f25245&amp;Lang=en" TargetMode="External"/><Relationship Id="rId10" Type="http://schemas.openxmlformats.org/officeDocument/2006/relationships/hyperlink" Target="http://tbinternet.ohchr.org/Treaties/CCPR/Shared%20Documents/NPL/INT_CCPR_FUL_NPL_24965_E.pdf" TargetMode="External"/><Relationship Id="rId4" Type="http://schemas.openxmlformats.org/officeDocument/2006/relationships/hyperlink" Target="http://tbinternet.ohchr.org/_layouts/treatybodyexternal/Download.aspx?symbolno=CCPR%2fC%2f113%2f2&amp;Lang=en" TargetMode="External"/><Relationship Id="rId9" Type="http://schemas.openxmlformats.org/officeDocument/2006/relationships/hyperlink" Target="http://tbinternet.ohchr.org/Treaties/CCPR/Shared%20Documents/NPL/INT_CCPR_FUL_NPL_22487_E.pdf" TargetMode="External"/><Relationship Id="rId14" Type="http://schemas.openxmlformats.org/officeDocument/2006/relationships/hyperlink" Target="http://tbinternet.ohchr.org/Treaties/CCPR/Shared%20Documents/LKA/INT_CCPR_FUL_LKA_25999_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9E01BE-257E-4C28-A965-347255C24A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23</Pages>
  <Words>9618</Words>
  <Characters>54827</Characters>
  <Application>Microsoft Office Word</Application>
  <DocSecurity>0</DocSecurity>
  <Lines>456</Lines>
  <Paragraphs>128</Paragraphs>
  <ScaleCrop>false</ScaleCrop>
  <HeadingPairs>
    <vt:vector size="2" baseType="variant">
      <vt:variant>
        <vt:lpstr>Title</vt:lpstr>
      </vt:variant>
      <vt:variant>
        <vt:i4>1</vt:i4>
      </vt:variant>
    </vt:vector>
  </HeadingPairs>
  <TitlesOfParts>
    <vt:vector size="1" baseType="lpstr">
      <vt:lpstr>CCPR/C/120/2</vt:lpstr>
    </vt:vector>
  </TitlesOfParts>
  <Company>DCM</Company>
  <LinksUpToDate>false</LinksUpToDate>
  <CharactersWithSpaces>64317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CCPR/C/120/2</dc:title>
  <dc:subject>GE.1715683</dc:subject>
  <dc:creator>bah/SALY - MBOU</dc:creator>
  <cp:keywords>ODS No.1726218</cp:keywords>
  <dc:description>Distribution: General
Original: English
Date: 8 September 2017</dc:description>
  <cp:lastModifiedBy>Ibrahim BALAN</cp:lastModifiedBy>
  <cp:revision>2</cp:revision>
  <cp:lastPrinted>2017-12-11T15:48:00Z</cp:lastPrinted>
  <dcterms:created xsi:type="dcterms:W3CDTF">2017-12-11T16:03:00Z</dcterms:created>
  <dcterms:modified xsi:type="dcterms:W3CDTF">2017-12-11T16:03:00Z</dcterms:modified>
  <cp:category>Finale</cp:category>
</cp:coreProperties>
</file>