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Pr="00F965F2" w:rsidRDefault="007F7879">
            <w:pPr>
              <w:spacing w:line="240" w:lineRule="atLeast"/>
              <w:jc w:val="right"/>
              <w:rPr>
                <w:rFonts w:hint="eastAsia"/>
                <w:sz w:val="20"/>
                <w:szCs w:val="21"/>
              </w:rPr>
            </w:pPr>
            <w:r>
              <w:rPr>
                <w:rFonts w:hint="eastAsia"/>
                <w:sz w:val="40"/>
                <w:szCs w:val="40"/>
              </w:rPr>
              <w:t>E</w:t>
            </w:r>
            <w:r w:rsidR="00D051DF">
              <w:rPr>
                <w:sz w:val="20"/>
              </w:rPr>
              <w:t>/</w:t>
            </w:r>
            <w:r w:rsidR="00F965F2" w:rsidRPr="00F965F2">
              <w:rPr>
                <w:sz w:val="20"/>
              </w:rPr>
              <w:t>C.12/KGZ/CO/2-3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w:t>
            </w:r>
            <w:r w:rsidR="00D0774A">
              <w:rPr>
                <w:rFonts w:eastAsia="SimHei" w:hint="eastAsia"/>
                <w:spacing w:val="4"/>
                <w:sz w:val="36"/>
                <w:szCs w:val="36"/>
              </w:rPr>
              <w:t>及</w:t>
            </w:r>
            <w:r>
              <w:rPr>
                <w:rFonts w:eastAsia="SimHei" w:hint="eastAsia"/>
                <w:spacing w:val="4"/>
                <w:sz w:val="36"/>
                <w:szCs w:val="36"/>
              </w:rPr>
              <w:t>社会理事会</w:t>
            </w:r>
          </w:p>
        </w:tc>
        <w:tc>
          <w:tcPr>
            <w:tcW w:w="2819" w:type="dxa"/>
            <w:tcBorders>
              <w:top w:val="single" w:sz="4" w:space="0" w:color="auto"/>
              <w:bottom w:val="single" w:sz="12" w:space="0" w:color="auto"/>
            </w:tcBorders>
          </w:tcPr>
          <w:p w:rsidR="007F7879" w:rsidRPr="00F965F2" w:rsidRDefault="007F7879" w:rsidP="000C274E">
            <w:pPr>
              <w:spacing w:before="240" w:line="240" w:lineRule="atLeast"/>
              <w:rPr>
                <w:sz w:val="20"/>
              </w:rPr>
            </w:pPr>
            <w:r w:rsidRPr="000C274E">
              <w:rPr>
                <w:sz w:val="20"/>
              </w:rPr>
              <w:t xml:space="preserve">Distr.: </w:t>
            </w:r>
            <w:r w:rsidR="00F965F2" w:rsidRPr="00F965F2">
              <w:rPr>
                <w:sz w:val="20"/>
              </w:rPr>
              <w:t>General</w:t>
            </w:r>
          </w:p>
          <w:p w:rsidR="007F7879" w:rsidRPr="00F965F2" w:rsidRDefault="00F965F2">
            <w:pPr>
              <w:spacing w:line="240" w:lineRule="atLeast"/>
              <w:rPr>
                <w:sz w:val="20"/>
              </w:rPr>
            </w:pPr>
            <w:r w:rsidRPr="00F965F2">
              <w:rPr>
                <w:sz w:val="20"/>
              </w:rPr>
              <w:t>7 July 2015</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Original: English</w:t>
            </w:r>
          </w:p>
        </w:tc>
      </w:tr>
    </w:tbl>
    <w:p w:rsidR="006730F2" w:rsidRPr="005C34D2" w:rsidRDefault="005C34D2" w:rsidP="00FC6884">
      <w:pPr>
        <w:spacing w:before="120"/>
        <w:rPr>
          <w:rFonts w:ascii="Time New Roman" w:eastAsia="SimHei" w:hAnsi="Time New Roman" w:hint="eastAsia"/>
          <w:sz w:val="24"/>
          <w:szCs w:val="24"/>
        </w:rPr>
      </w:pPr>
      <w:r w:rsidRPr="005C34D2">
        <w:rPr>
          <w:rFonts w:ascii="Time New Roman" w:eastAsia="SimHei" w:hAnsi="Time New Roman" w:hint="eastAsia"/>
          <w:sz w:val="24"/>
          <w:szCs w:val="24"/>
        </w:rPr>
        <w:t>经济、社会和文化权利委员会</w:t>
      </w:r>
    </w:p>
    <w:p w:rsidR="006730F2" w:rsidRDefault="006730F2" w:rsidP="006730F2">
      <w:pPr>
        <w:pStyle w:val="HChGC"/>
        <w:rPr>
          <w:rFonts w:hint="eastAsia"/>
        </w:rPr>
      </w:pPr>
      <w:r>
        <w:rPr>
          <w:rFonts w:hint="eastAsia"/>
        </w:rPr>
        <w:tab/>
      </w:r>
      <w:r>
        <w:rPr>
          <w:rFonts w:hint="eastAsia"/>
        </w:rPr>
        <w:tab/>
      </w:r>
      <w:r w:rsidR="005C34D2" w:rsidRPr="005C34D2">
        <w:rPr>
          <w:rFonts w:hint="eastAsia"/>
          <w:spacing w:val="4"/>
        </w:rPr>
        <w:t>关于吉尔吉斯斯坦第二次和第三次合并定期报告的结论性</w:t>
      </w:r>
      <w:r w:rsidR="005C34D2" w:rsidRPr="005C34D2">
        <w:rPr>
          <w:spacing w:val="4"/>
        </w:rPr>
        <w:br/>
      </w:r>
      <w:r w:rsidR="005C34D2" w:rsidRPr="005C34D2">
        <w:rPr>
          <w:rFonts w:hint="eastAsia"/>
        </w:rPr>
        <w:t>意见</w:t>
      </w:r>
      <w:r w:rsidR="005C34D2" w:rsidRPr="005C34D2">
        <w:footnoteReference w:customMarkFollows="1" w:id="1"/>
        <w:t>*</w:t>
      </w:r>
    </w:p>
    <w:p w:rsidR="005C34D2" w:rsidRPr="005C34D2" w:rsidRDefault="005C34D2" w:rsidP="005C34D2">
      <w:pPr>
        <w:pStyle w:val="SingleTxtGC"/>
        <w:rPr>
          <w:lang w:val="en-GB"/>
        </w:rPr>
      </w:pPr>
      <w:r w:rsidRPr="005C34D2">
        <w:rPr>
          <w:lang w:val="en-GB"/>
        </w:rPr>
        <w:t>1</w:t>
      </w:r>
      <w:r>
        <w:rPr>
          <w:lang w:val="en-GB"/>
        </w:rPr>
        <w:t xml:space="preserve">.  </w:t>
      </w:r>
      <w:r w:rsidRPr="005C34D2">
        <w:rPr>
          <w:rFonts w:hint="eastAsia"/>
          <w:lang w:val="en-GB"/>
        </w:rPr>
        <w:t>经济、社会和文化权利委员会在</w:t>
      </w:r>
      <w:r w:rsidRPr="005C34D2">
        <w:rPr>
          <w:lang w:val="en-GB"/>
        </w:rPr>
        <w:t>2015</w:t>
      </w:r>
      <w:r w:rsidRPr="005C34D2">
        <w:rPr>
          <w:rFonts w:hint="eastAsia"/>
          <w:lang w:val="en-GB"/>
        </w:rPr>
        <w:t>年</w:t>
      </w:r>
      <w:r w:rsidRPr="005C34D2">
        <w:rPr>
          <w:lang w:val="en-GB"/>
        </w:rPr>
        <w:t>6</w:t>
      </w:r>
      <w:r w:rsidRPr="005C34D2">
        <w:rPr>
          <w:rFonts w:hint="eastAsia"/>
          <w:lang w:val="en-GB"/>
        </w:rPr>
        <w:t>月</w:t>
      </w:r>
      <w:r w:rsidRPr="005C34D2">
        <w:rPr>
          <w:lang w:val="en-GB"/>
        </w:rPr>
        <w:t>1</w:t>
      </w:r>
      <w:r w:rsidRPr="005C34D2">
        <w:rPr>
          <w:rFonts w:hint="eastAsia"/>
          <w:lang w:val="en-GB"/>
        </w:rPr>
        <w:t>日和</w:t>
      </w:r>
      <w:r w:rsidRPr="005C34D2">
        <w:rPr>
          <w:lang w:val="en-GB"/>
        </w:rPr>
        <w:t>2</w:t>
      </w:r>
      <w:r w:rsidRPr="005C34D2">
        <w:rPr>
          <w:rFonts w:hint="eastAsia"/>
          <w:lang w:val="en-GB"/>
        </w:rPr>
        <w:t>日举行的第</w:t>
      </w:r>
      <w:r w:rsidRPr="005C34D2">
        <w:rPr>
          <w:lang w:val="en-GB"/>
        </w:rPr>
        <w:t>22</w:t>
      </w:r>
      <w:r w:rsidRPr="005C34D2">
        <w:rPr>
          <w:rFonts w:hint="eastAsia"/>
          <w:lang w:val="en-GB"/>
        </w:rPr>
        <w:t>次和第</w:t>
      </w:r>
      <w:r w:rsidRPr="005C34D2">
        <w:rPr>
          <w:lang w:val="en-GB"/>
        </w:rPr>
        <w:t>23</w:t>
      </w:r>
      <w:r w:rsidRPr="005C34D2">
        <w:rPr>
          <w:rFonts w:hint="eastAsia"/>
          <w:lang w:val="en-GB"/>
        </w:rPr>
        <w:t>次会议</w:t>
      </w:r>
      <w:r w:rsidRPr="005C34D2">
        <w:rPr>
          <w:lang w:val="en-GB"/>
        </w:rPr>
        <w:t>(</w:t>
      </w:r>
      <w:r w:rsidRPr="005C34D2">
        <w:rPr>
          <w:rFonts w:hint="eastAsia"/>
          <w:lang w:val="en-GB"/>
        </w:rPr>
        <w:t>见</w:t>
      </w:r>
      <w:r w:rsidRPr="005C34D2">
        <w:rPr>
          <w:lang w:val="en-GB"/>
        </w:rPr>
        <w:t>E/C.12/2015/SR.22</w:t>
      </w:r>
      <w:r w:rsidRPr="005C34D2">
        <w:rPr>
          <w:rFonts w:hint="eastAsia"/>
          <w:lang w:val="en-GB"/>
        </w:rPr>
        <w:t>和</w:t>
      </w:r>
      <w:r w:rsidRPr="005C34D2">
        <w:rPr>
          <w:lang w:val="en-GB"/>
        </w:rPr>
        <w:t>23)</w:t>
      </w:r>
      <w:r w:rsidRPr="005C34D2">
        <w:rPr>
          <w:rFonts w:hint="eastAsia"/>
          <w:lang w:val="en-GB"/>
        </w:rPr>
        <w:t>上，审议了吉尔吉斯斯坦关于执行《经济、社会和文化权利国际公约》情况的第二次和第三次合并定期报告</w:t>
      </w:r>
      <w:r w:rsidRPr="005C34D2">
        <w:rPr>
          <w:lang w:val="en-GB"/>
        </w:rPr>
        <w:t>(E/C.12/</w:t>
      </w:r>
      <w:r>
        <w:rPr>
          <w:rFonts w:hint="eastAsia"/>
          <w:lang w:val="en-GB"/>
        </w:rPr>
        <w:t xml:space="preserve"> </w:t>
      </w:r>
      <w:r w:rsidRPr="005C34D2">
        <w:rPr>
          <w:lang w:val="en-GB"/>
        </w:rPr>
        <w:t>KGZ/2-3)</w:t>
      </w:r>
      <w:r w:rsidRPr="005C34D2">
        <w:rPr>
          <w:rFonts w:hint="eastAsia"/>
          <w:lang w:val="en-GB"/>
        </w:rPr>
        <w:t>，并在</w:t>
      </w:r>
      <w:r w:rsidRPr="005C34D2">
        <w:rPr>
          <w:lang w:val="en-GB"/>
        </w:rPr>
        <w:t>2015</w:t>
      </w:r>
      <w:r w:rsidRPr="005C34D2">
        <w:rPr>
          <w:rFonts w:hint="eastAsia"/>
          <w:lang w:val="en-GB"/>
        </w:rPr>
        <w:t>年</w:t>
      </w:r>
      <w:r w:rsidRPr="005C34D2">
        <w:rPr>
          <w:lang w:val="en-GB"/>
        </w:rPr>
        <w:t>6</w:t>
      </w:r>
      <w:r w:rsidRPr="005C34D2">
        <w:rPr>
          <w:rFonts w:hint="eastAsia"/>
          <w:lang w:val="en-GB"/>
        </w:rPr>
        <w:t>月</w:t>
      </w:r>
      <w:r w:rsidRPr="005C34D2">
        <w:rPr>
          <w:lang w:val="en-GB"/>
        </w:rPr>
        <w:t>19</w:t>
      </w:r>
      <w:r w:rsidRPr="005C34D2">
        <w:rPr>
          <w:rFonts w:hint="eastAsia"/>
          <w:lang w:val="en-GB"/>
        </w:rPr>
        <w:t>日举行的第</w:t>
      </w:r>
      <w:r w:rsidRPr="005C34D2">
        <w:rPr>
          <w:lang w:val="en-GB"/>
        </w:rPr>
        <w:t>50</w:t>
      </w:r>
      <w:r w:rsidRPr="005C34D2">
        <w:rPr>
          <w:rFonts w:hint="eastAsia"/>
          <w:lang w:val="en-GB"/>
        </w:rPr>
        <w:t>次会议上通过了下列结论性意见。</w:t>
      </w:r>
    </w:p>
    <w:p w:rsidR="005C34D2" w:rsidRPr="005C34D2" w:rsidRDefault="005C34D2" w:rsidP="005C34D2">
      <w:pPr>
        <w:pStyle w:val="H1GC"/>
      </w:pPr>
      <w:r w:rsidRPr="005C34D2">
        <w:tab/>
        <w:t>A</w:t>
      </w:r>
      <w:r>
        <w:t>.</w:t>
      </w:r>
      <w:r>
        <w:rPr>
          <w:rFonts w:hint="eastAsia"/>
        </w:rPr>
        <w:tab/>
      </w:r>
      <w:r w:rsidRPr="005C34D2">
        <w:rPr>
          <w:rFonts w:hint="eastAsia"/>
        </w:rPr>
        <w:t>导言</w:t>
      </w:r>
    </w:p>
    <w:p w:rsidR="005C34D2" w:rsidRPr="005C34D2" w:rsidRDefault="005C34D2" w:rsidP="005C34D2">
      <w:pPr>
        <w:pStyle w:val="SingleTxtGC"/>
        <w:rPr>
          <w:lang w:val="en-GB"/>
        </w:rPr>
      </w:pPr>
      <w:r w:rsidRPr="005C34D2">
        <w:rPr>
          <w:lang w:val="en-GB"/>
        </w:rPr>
        <w:t>2</w:t>
      </w:r>
      <w:r>
        <w:rPr>
          <w:lang w:val="en-GB"/>
        </w:rPr>
        <w:t xml:space="preserve">.  </w:t>
      </w:r>
      <w:r w:rsidRPr="005C34D2">
        <w:rPr>
          <w:rFonts w:hint="eastAsia"/>
          <w:lang w:val="en-GB"/>
        </w:rPr>
        <w:t>委员会欢迎吉尔吉斯斯坦提交了定期报告、在对问题清单的书面回复</w:t>
      </w:r>
      <w:r w:rsidRPr="005C34D2">
        <w:rPr>
          <w:lang w:val="en-GB"/>
        </w:rPr>
        <w:t>(E/</w:t>
      </w:r>
      <w:r>
        <w:rPr>
          <w:rFonts w:hint="eastAsia"/>
          <w:lang w:val="en-GB"/>
        </w:rPr>
        <w:t xml:space="preserve"> </w:t>
      </w:r>
      <w:r w:rsidRPr="005C34D2">
        <w:rPr>
          <w:lang w:val="en-GB"/>
        </w:rPr>
        <w:t>C.12/KGZ/Q/2-3/Add.1)</w:t>
      </w:r>
      <w:r w:rsidRPr="005C34D2">
        <w:rPr>
          <w:rFonts w:hint="eastAsia"/>
          <w:lang w:val="en-GB"/>
        </w:rPr>
        <w:t>中提供了补充信息、提交了缔约国共同核心文件</w:t>
      </w:r>
      <w:r w:rsidRPr="005C34D2">
        <w:rPr>
          <w:lang w:val="en-GB"/>
        </w:rPr>
        <w:t>(HRI/</w:t>
      </w:r>
      <w:r>
        <w:rPr>
          <w:rFonts w:hint="eastAsia"/>
          <w:lang w:val="en-GB"/>
        </w:rPr>
        <w:t xml:space="preserve"> </w:t>
      </w:r>
      <w:r w:rsidRPr="005C34D2">
        <w:rPr>
          <w:lang w:val="en-GB"/>
        </w:rPr>
        <w:t>CORE/KGZ/2008)</w:t>
      </w:r>
      <w:r w:rsidRPr="005C34D2">
        <w:rPr>
          <w:rFonts w:hint="eastAsia"/>
          <w:lang w:val="en-GB"/>
        </w:rPr>
        <w:t>以及代表团提供了口头答复。委员会对与缔约国高级代表团举行的建设性对话表示赞赏。然而，委员会对缔约国延迟提交定期报告表示遗憾。</w:t>
      </w:r>
    </w:p>
    <w:p w:rsidR="005C34D2" w:rsidRPr="005C34D2" w:rsidRDefault="005C34D2" w:rsidP="005C34D2">
      <w:pPr>
        <w:pStyle w:val="H1GC"/>
        <w:rPr>
          <w:lang w:val="en-GB"/>
        </w:rPr>
      </w:pPr>
      <w:r w:rsidRPr="005C34D2">
        <w:tab/>
        <w:t>B</w:t>
      </w:r>
      <w:r>
        <w:t>.</w:t>
      </w:r>
      <w:r>
        <w:rPr>
          <w:rFonts w:hint="eastAsia"/>
        </w:rPr>
        <w:tab/>
      </w:r>
      <w:r w:rsidRPr="005C34D2">
        <w:rPr>
          <w:rFonts w:hint="eastAsia"/>
        </w:rPr>
        <w:t>积极方面</w:t>
      </w:r>
    </w:p>
    <w:p w:rsidR="005C34D2" w:rsidRPr="005C34D2" w:rsidRDefault="005C34D2" w:rsidP="005C34D2">
      <w:pPr>
        <w:pStyle w:val="SingleTxtGC"/>
        <w:rPr>
          <w:lang w:val="en-GB"/>
        </w:rPr>
      </w:pPr>
      <w:r w:rsidRPr="005C34D2">
        <w:rPr>
          <w:lang w:val="en-GB"/>
        </w:rPr>
        <w:t>3</w:t>
      </w:r>
      <w:r>
        <w:rPr>
          <w:lang w:val="en-GB"/>
        </w:rPr>
        <w:t xml:space="preserve">.  </w:t>
      </w:r>
      <w:r w:rsidRPr="005C34D2">
        <w:rPr>
          <w:rFonts w:hint="eastAsia"/>
          <w:lang w:val="en-GB"/>
        </w:rPr>
        <w:t>委员会欢迎缔约国批准了下列国际文书：</w:t>
      </w:r>
    </w:p>
    <w:p w:rsidR="005C34D2" w:rsidRPr="005C34D2" w:rsidRDefault="005C34D2" w:rsidP="005C34D2">
      <w:pPr>
        <w:pStyle w:val="SingleTxtGC"/>
        <w:numPr>
          <w:ilvl w:val="0"/>
          <w:numId w:val="10"/>
        </w:numPr>
        <w:tabs>
          <w:tab w:val="clear" w:pos="2426"/>
          <w:tab w:val="left" w:pos="2427"/>
        </w:tabs>
        <w:rPr>
          <w:lang w:val="en-GB"/>
        </w:rPr>
      </w:pPr>
      <w:r w:rsidRPr="005C34D2">
        <w:rPr>
          <w:rFonts w:hint="eastAsia"/>
          <w:lang w:val="en-GB"/>
        </w:rPr>
        <w:t>《保护所有移徙工人及其家庭成员权利国际公约》，</w:t>
      </w:r>
      <w:r w:rsidRPr="005C34D2">
        <w:rPr>
          <w:lang w:val="en-GB"/>
        </w:rPr>
        <w:t>2003</w:t>
      </w:r>
      <w:r w:rsidRPr="005C34D2">
        <w:rPr>
          <w:rFonts w:hint="eastAsia"/>
          <w:lang w:val="en-GB"/>
        </w:rPr>
        <w:t>年</w:t>
      </w:r>
      <w:r w:rsidRPr="005C34D2">
        <w:rPr>
          <w:lang w:val="en-GB"/>
        </w:rPr>
        <w:t>9</w:t>
      </w:r>
      <w:r w:rsidRPr="005C34D2">
        <w:rPr>
          <w:rFonts w:hint="eastAsia"/>
          <w:lang w:val="en-GB"/>
        </w:rPr>
        <w:t>月。</w:t>
      </w:r>
    </w:p>
    <w:p w:rsidR="005C34D2" w:rsidRPr="005C34D2" w:rsidRDefault="005C34D2" w:rsidP="005C34D2">
      <w:pPr>
        <w:pStyle w:val="SingleTxtGC"/>
        <w:numPr>
          <w:ilvl w:val="0"/>
          <w:numId w:val="10"/>
        </w:numPr>
        <w:tabs>
          <w:tab w:val="clear" w:pos="2426"/>
          <w:tab w:val="left" w:pos="2427"/>
        </w:tabs>
        <w:rPr>
          <w:lang w:val="en-GB"/>
        </w:rPr>
      </w:pPr>
      <w:r w:rsidRPr="005C34D2">
        <w:rPr>
          <w:rFonts w:hint="eastAsia"/>
          <w:lang w:val="en-GB"/>
        </w:rPr>
        <w:t>《旨在废除死刑的〈公民权利和政治权利国际公约〉第二项任择议定书》，</w:t>
      </w:r>
      <w:r w:rsidRPr="005C34D2">
        <w:rPr>
          <w:lang w:val="en-GB"/>
        </w:rPr>
        <w:t>2010</w:t>
      </w:r>
      <w:r w:rsidRPr="005C34D2">
        <w:rPr>
          <w:rFonts w:hint="eastAsia"/>
          <w:lang w:val="en-GB"/>
        </w:rPr>
        <w:t>年</w:t>
      </w:r>
      <w:r w:rsidRPr="005C34D2">
        <w:rPr>
          <w:lang w:val="en-GB"/>
        </w:rPr>
        <w:t>12</w:t>
      </w:r>
      <w:r w:rsidRPr="005C34D2">
        <w:rPr>
          <w:rFonts w:hint="eastAsia"/>
          <w:lang w:val="en-GB"/>
        </w:rPr>
        <w:t>月。</w:t>
      </w:r>
    </w:p>
    <w:p w:rsidR="005C34D2" w:rsidRPr="005C34D2" w:rsidRDefault="005C34D2" w:rsidP="005C34D2">
      <w:pPr>
        <w:pStyle w:val="SingleTxtGC"/>
        <w:numPr>
          <w:ilvl w:val="0"/>
          <w:numId w:val="10"/>
        </w:numPr>
        <w:tabs>
          <w:tab w:val="clear" w:pos="2426"/>
          <w:tab w:val="left" w:pos="2427"/>
        </w:tabs>
        <w:rPr>
          <w:lang w:val="en-GB"/>
        </w:rPr>
      </w:pPr>
      <w:r w:rsidRPr="005C34D2">
        <w:rPr>
          <w:rFonts w:hint="eastAsia"/>
          <w:lang w:val="en-GB"/>
        </w:rPr>
        <w:t>《禁止酷刑和其他残忍、不人道或有辱人格的待遇或处罚公约任择议定书》，</w:t>
      </w:r>
      <w:r w:rsidRPr="005C34D2">
        <w:rPr>
          <w:lang w:val="en-GB"/>
        </w:rPr>
        <w:t>2008</w:t>
      </w:r>
      <w:r w:rsidRPr="005C34D2">
        <w:rPr>
          <w:rFonts w:hint="eastAsia"/>
          <w:lang w:val="en-GB"/>
        </w:rPr>
        <w:t>年</w:t>
      </w:r>
      <w:r w:rsidRPr="005C34D2">
        <w:rPr>
          <w:lang w:val="en-GB"/>
        </w:rPr>
        <w:t>12</w:t>
      </w:r>
      <w:r w:rsidRPr="005C34D2">
        <w:rPr>
          <w:rFonts w:hint="eastAsia"/>
          <w:lang w:val="en-GB"/>
        </w:rPr>
        <w:t>月。</w:t>
      </w:r>
    </w:p>
    <w:p w:rsidR="005C34D2" w:rsidRPr="005C34D2" w:rsidRDefault="005C34D2" w:rsidP="005C34D2">
      <w:pPr>
        <w:pStyle w:val="SingleTxtGC"/>
        <w:rPr>
          <w:lang w:val="en-GB"/>
        </w:rPr>
      </w:pPr>
      <w:r w:rsidRPr="005C34D2">
        <w:rPr>
          <w:lang w:val="en-GB"/>
        </w:rPr>
        <w:t>4</w:t>
      </w:r>
      <w:r>
        <w:rPr>
          <w:lang w:val="en-GB"/>
        </w:rPr>
        <w:t xml:space="preserve">.  </w:t>
      </w:r>
      <w:r w:rsidRPr="005C34D2">
        <w:rPr>
          <w:rFonts w:hint="eastAsia"/>
          <w:lang w:val="en-GB"/>
        </w:rPr>
        <w:t>委员会欢迎缔约国努力促进实现经济、社会和文化权利，其中包括制订了如下法律：</w:t>
      </w:r>
    </w:p>
    <w:p w:rsidR="005C34D2" w:rsidRPr="005C34D2" w:rsidRDefault="005C34D2" w:rsidP="005C34D2">
      <w:pPr>
        <w:pStyle w:val="SingleTxtGC"/>
        <w:numPr>
          <w:ilvl w:val="0"/>
          <w:numId w:val="11"/>
        </w:numPr>
        <w:tabs>
          <w:tab w:val="clear" w:pos="2426"/>
          <w:tab w:val="left" w:pos="2427"/>
        </w:tabs>
        <w:rPr>
          <w:lang w:val="en-GB"/>
        </w:rPr>
      </w:pPr>
      <w:r w:rsidRPr="005C34D2">
        <w:rPr>
          <w:rFonts w:hint="eastAsia"/>
          <w:lang w:val="en-GB"/>
        </w:rPr>
        <w:t>新《宪法》，</w:t>
      </w:r>
      <w:r w:rsidRPr="005C34D2">
        <w:rPr>
          <w:lang w:val="en-GB"/>
        </w:rPr>
        <w:t>2010</w:t>
      </w:r>
      <w:r w:rsidRPr="005C34D2">
        <w:rPr>
          <w:rFonts w:hint="eastAsia"/>
          <w:lang w:val="en-GB"/>
        </w:rPr>
        <w:t>年</w:t>
      </w:r>
      <w:r w:rsidRPr="005C34D2">
        <w:rPr>
          <w:lang w:val="en-GB"/>
        </w:rPr>
        <w:t>6</w:t>
      </w:r>
      <w:r w:rsidRPr="005C34D2">
        <w:rPr>
          <w:rFonts w:hint="eastAsia"/>
          <w:lang w:val="en-GB"/>
        </w:rPr>
        <w:t>月；</w:t>
      </w:r>
    </w:p>
    <w:p w:rsidR="005C34D2" w:rsidRPr="005C34D2" w:rsidRDefault="005C34D2" w:rsidP="005C34D2">
      <w:pPr>
        <w:pStyle w:val="SingleTxtGC"/>
        <w:numPr>
          <w:ilvl w:val="0"/>
          <w:numId w:val="11"/>
        </w:numPr>
        <w:tabs>
          <w:tab w:val="clear" w:pos="2426"/>
          <w:tab w:val="left" w:pos="2427"/>
        </w:tabs>
        <w:rPr>
          <w:lang w:val="en-GB"/>
        </w:rPr>
      </w:pPr>
      <w:r w:rsidRPr="005C34D2">
        <w:rPr>
          <w:rFonts w:hint="eastAsia"/>
          <w:lang w:val="en-GB"/>
        </w:rPr>
        <w:t>第</w:t>
      </w:r>
      <w:r w:rsidRPr="005C34D2">
        <w:rPr>
          <w:lang w:val="en-GB"/>
        </w:rPr>
        <w:t>318</w:t>
      </w:r>
      <w:r w:rsidRPr="005C34D2">
        <w:rPr>
          <w:rFonts w:hint="eastAsia"/>
          <w:lang w:val="en-GB"/>
        </w:rPr>
        <w:t>号《国家</w:t>
      </w:r>
      <w:r w:rsidRPr="005C34D2">
        <w:rPr>
          <w:rFonts w:hint="eastAsia"/>
          <w:bCs/>
          <w:lang w:val="en-GB"/>
        </w:rPr>
        <w:t>福利</w:t>
      </w:r>
      <w:r w:rsidRPr="005C34D2">
        <w:rPr>
          <w:rFonts w:hint="eastAsia"/>
          <w:lang w:val="en-GB"/>
        </w:rPr>
        <w:t>法》，</w:t>
      </w:r>
      <w:r w:rsidRPr="005C34D2">
        <w:rPr>
          <w:lang w:val="en-GB"/>
        </w:rPr>
        <w:t>2009</w:t>
      </w:r>
      <w:r w:rsidRPr="005C34D2">
        <w:rPr>
          <w:rFonts w:hint="eastAsia"/>
          <w:lang w:val="en-GB"/>
        </w:rPr>
        <w:t>年</w:t>
      </w:r>
      <w:r w:rsidRPr="005C34D2">
        <w:rPr>
          <w:lang w:val="en-GB"/>
        </w:rPr>
        <w:t>12</w:t>
      </w:r>
      <w:r w:rsidRPr="005C34D2">
        <w:rPr>
          <w:rFonts w:hint="eastAsia"/>
          <w:lang w:val="en-GB"/>
        </w:rPr>
        <w:t>月；</w:t>
      </w:r>
    </w:p>
    <w:p w:rsidR="005C34D2" w:rsidRPr="005C34D2" w:rsidRDefault="005C34D2" w:rsidP="005C34D2">
      <w:pPr>
        <w:pStyle w:val="SingleTxtGC"/>
        <w:numPr>
          <w:ilvl w:val="0"/>
          <w:numId w:val="11"/>
        </w:numPr>
        <w:tabs>
          <w:tab w:val="clear" w:pos="2426"/>
          <w:tab w:val="left" w:pos="2427"/>
        </w:tabs>
        <w:rPr>
          <w:lang w:val="en-GB"/>
        </w:rPr>
      </w:pPr>
      <w:r w:rsidRPr="005C34D2">
        <w:rPr>
          <w:rFonts w:hint="eastAsia"/>
          <w:lang w:val="en-GB"/>
        </w:rPr>
        <w:t>第</w:t>
      </w:r>
      <w:r w:rsidRPr="005C34D2">
        <w:rPr>
          <w:lang w:val="en-GB"/>
        </w:rPr>
        <w:t>210</w:t>
      </w:r>
      <w:r w:rsidRPr="005C34D2">
        <w:rPr>
          <w:rFonts w:hint="eastAsia"/>
          <w:lang w:val="en-GB"/>
        </w:rPr>
        <w:t>号《最低工资法》，</w:t>
      </w:r>
      <w:r w:rsidRPr="005C34D2">
        <w:rPr>
          <w:lang w:val="en-GB"/>
        </w:rPr>
        <w:t>2008</w:t>
      </w:r>
      <w:r w:rsidRPr="005C34D2">
        <w:rPr>
          <w:rFonts w:hint="eastAsia"/>
          <w:lang w:val="en-GB"/>
        </w:rPr>
        <w:t>年</w:t>
      </w:r>
      <w:r w:rsidRPr="005C34D2">
        <w:rPr>
          <w:lang w:val="en-GB"/>
        </w:rPr>
        <w:t>10</w:t>
      </w:r>
      <w:r w:rsidRPr="005C34D2">
        <w:rPr>
          <w:rFonts w:hint="eastAsia"/>
          <w:lang w:val="en-GB"/>
        </w:rPr>
        <w:t>月；</w:t>
      </w:r>
    </w:p>
    <w:p w:rsidR="005C34D2" w:rsidRPr="005C34D2" w:rsidRDefault="005C34D2" w:rsidP="005C34D2">
      <w:pPr>
        <w:pStyle w:val="SingleTxtGC"/>
        <w:numPr>
          <w:ilvl w:val="0"/>
          <w:numId w:val="11"/>
        </w:numPr>
        <w:tabs>
          <w:tab w:val="clear" w:pos="2426"/>
          <w:tab w:val="left" w:pos="2427"/>
        </w:tabs>
        <w:rPr>
          <w:lang w:val="en-GB"/>
        </w:rPr>
      </w:pPr>
      <w:r w:rsidRPr="005C34D2">
        <w:rPr>
          <w:rFonts w:hint="eastAsia"/>
          <w:lang w:val="en-GB"/>
        </w:rPr>
        <w:t>第</w:t>
      </w:r>
      <w:r w:rsidRPr="005C34D2">
        <w:rPr>
          <w:lang w:val="en-GB"/>
        </w:rPr>
        <w:t>184</w:t>
      </w:r>
      <w:r w:rsidRPr="005C34D2">
        <w:rPr>
          <w:rFonts w:hint="eastAsia"/>
          <w:lang w:val="en-GB"/>
        </w:rPr>
        <w:t>号《国家保障男女平等权利和平等机会法》，</w:t>
      </w:r>
      <w:r w:rsidRPr="005C34D2">
        <w:rPr>
          <w:lang w:val="en-GB"/>
        </w:rPr>
        <w:t>2008</w:t>
      </w:r>
      <w:r w:rsidRPr="005C34D2">
        <w:rPr>
          <w:rFonts w:hint="eastAsia"/>
          <w:lang w:val="en-GB"/>
        </w:rPr>
        <w:t>年</w:t>
      </w:r>
      <w:r w:rsidRPr="005C34D2">
        <w:rPr>
          <w:lang w:val="en-GB"/>
        </w:rPr>
        <w:t>8</w:t>
      </w:r>
      <w:r w:rsidRPr="005C34D2">
        <w:rPr>
          <w:rFonts w:hint="eastAsia"/>
          <w:lang w:val="en-GB"/>
        </w:rPr>
        <w:t>月；</w:t>
      </w:r>
    </w:p>
    <w:p w:rsidR="005C34D2" w:rsidRPr="005C34D2" w:rsidRDefault="005C34D2" w:rsidP="005C34D2">
      <w:pPr>
        <w:pStyle w:val="SingleTxtGC"/>
        <w:numPr>
          <w:ilvl w:val="0"/>
          <w:numId w:val="11"/>
        </w:numPr>
        <w:tabs>
          <w:tab w:val="clear" w:pos="2426"/>
          <w:tab w:val="left" w:pos="2427"/>
        </w:tabs>
        <w:rPr>
          <w:lang w:val="en-GB"/>
        </w:rPr>
      </w:pPr>
      <w:r w:rsidRPr="005C34D2">
        <w:rPr>
          <w:rFonts w:hint="eastAsia"/>
          <w:lang w:val="en-GB"/>
        </w:rPr>
        <w:t>第</w:t>
      </w:r>
      <w:r w:rsidRPr="005C34D2">
        <w:rPr>
          <w:lang w:val="en-GB"/>
        </w:rPr>
        <w:t>183</w:t>
      </w:r>
      <w:r w:rsidRPr="005C34D2">
        <w:rPr>
          <w:rFonts w:hint="eastAsia"/>
          <w:lang w:val="en-GB"/>
        </w:rPr>
        <w:t>号《粮食安全法》，</w:t>
      </w:r>
      <w:r w:rsidRPr="005C34D2">
        <w:rPr>
          <w:lang w:val="en-GB"/>
        </w:rPr>
        <w:t>2008</w:t>
      </w:r>
      <w:r w:rsidRPr="005C34D2">
        <w:rPr>
          <w:rFonts w:hint="eastAsia"/>
          <w:lang w:val="en-GB"/>
        </w:rPr>
        <w:t>年</w:t>
      </w:r>
      <w:r w:rsidRPr="005C34D2">
        <w:rPr>
          <w:lang w:val="en-GB"/>
        </w:rPr>
        <w:t>8</w:t>
      </w:r>
      <w:r w:rsidRPr="005C34D2">
        <w:rPr>
          <w:rFonts w:hint="eastAsia"/>
          <w:lang w:val="en-GB"/>
        </w:rPr>
        <w:t>月。</w:t>
      </w:r>
    </w:p>
    <w:p w:rsidR="005C34D2" w:rsidRPr="005C34D2" w:rsidRDefault="005C34D2" w:rsidP="005C34D2">
      <w:pPr>
        <w:pStyle w:val="H1GC"/>
      </w:pPr>
      <w:r w:rsidRPr="005C34D2">
        <w:tab/>
        <w:t>C</w:t>
      </w:r>
      <w:r>
        <w:t>.</w:t>
      </w:r>
      <w:r>
        <w:rPr>
          <w:rFonts w:hint="eastAsia"/>
        </w:rPr>
        <w:tab/>
      </w:r>
      <w:r w:rsidRPr="005C34D2">
        <w:rPr>
          <w:rFonts w:hint="eastAsia"/>
        </w:rPr>
        <w:t>主要关注问题和建议</w:t>
      </w:r>
    </w:p>
    <w:p w:rsidR="005C34D2" w:rsidRPr="005C34D2" w:rsidRDefault="005C34D2" w:rsidP="005C34D2">
      <w:pPr>
        <w:pStyle w:val="H23GC"/>
      </w:pPr>
      <w:r w:rsidRPr="005C34D2">
        <w:tab/>
      </w:r>
      <w:r w:rsidRPr="005C34D2">
        <w:tab/>
      </w:r>
      <w:r w:rsidRPr="005C34D2">
        <w:rPr>
          <w:rFonts w:hint="eastAsia"/>
          <w:lang w:val="en-GB"/>
        </w:rPr>
        <w:t>不歧视</w:t>
      </w:r>
    </w:p>
    <w:p w:rsidR="005C34D2" w:rsidRPr="005C34D2" w:rsidRDefault="005C34D2" w:rsidP="005C34D2">
      <w:pPr>
        <w:pStyle w:val="SingleTxtGC"/>
        <w:rPr>
          <w:lang w:val="de-DE"/>
        </w:rPr>
      </w:pPr>
      <w:r w:rsidRPr="005C34D2">
        <w:rPr>
          <w:lang w:val="en-GB"/>
        </w:rPr>
        <w:t>5</w:t>
      </w:r>
      <w:r>
        <w:rPr>
          <w:lang w:val="en-GB"/>
        </w:rPr>
        <w:t xml:space="preserve">.  </w:t>
      </w:r>
      <w:r w:rsidRPr="005C34D2">
        <w:rPr>
          <w:rFonts w:hint="eastAsia"/>
          <w:lang w:val="en-GB"/>
        </w:rPr>
        <w:t>委员会感到关切的是，缺乏综合的反歧视法律，继续存在基于种族、性别、宗教、经济状况、年龄或其他状况、包括性取向或残疾等的歧视，尤其是在获得就业和医疗保健服务上。在这方面，委员会也对向议会提交的第</w:t>
      </w:r>
      <w:r w:rsidRPr="005C34D2">
        <w:rPr>
          <w:lang w:val="en-GB"/>
        </w:rPr>
        <w:t>6-11804/14</w:t>
      </w:r>
      <w:r w:rsidRPr="005C34D2">
        <w:rPr>
          <w:rFonts w:hint="eastAsia"/>
          <w:lang w:val="en-GB"/>
        </w:rPr>
        <w:t>号法案表示关切，该法案将会对在非传统性关系上抱积极态度的人给予行政处分。委员会也感到关切的是</w:t>
      </w:r>
      <w:r w:rsidRPr="005C34D2">
        <w:rPr>
          <w:rFonts w:hint="eastAsia"/>
          <w:lang w:val="de-DE"/>
        </w:rPr>
        <w:t>：</w:t>
      </w:r>
    </w:p>
    <w:p w:rsidR="005C34D2" w:rsidRPr="005C34D2" w:rsidRDefault="005C34D2" w:rsidP="005C34D2">
      <w:pPr>
        <w:pStyle w:val="SingleTxtGC"/>
        <w:numPr>
          <w:ilvl w:val="0"/>
          <w:numId w:val="12"/>
        </w:numPr>
        <w:tabs>
          <w:tab w:val="clear" w:pos="2426"/>
          <w:tab w:val="left" w:pos="2427"/>
        </w:tabs>
        <w:rPr>
          <w:lang w:val="de-DE"/>
        </w:rPr>
      </w:pPr>
      <w:r w:rsidRPr="005C34D2">
        <w:rPr>
          <w:rFonts w:hint="eastAsia"/>
          <w:lang w:val="en-GB"/>
        </w:rPr>
        <w:t>获得包括教育和医疗保健服务在内的服务的条件是</w:t>
      </w:r>
      <w:r w:rsidRPr="005C34D2">
        <w:rPr>
          <w:rFonts w:hint="eastAsia"/>
          <w:bCs/>
          <w:lang w:val="en-GB"/>
        </w:rPr>
        <w:t>居住</w:t>
      </w:r>
      <w:r w:rsidRPr="005C34D2">
        <w:rPr>
          <w:rFonts w:hint="eastAsia"/>
          <w:lang w:val="en-GB"/>
        </w:rPr>
        <w:t>登记</w:t>
      </w:r>
      <w:r w:rsidRPr="005C34D2">
        <w:rPr>
          <w:rFonts w:hint="eastAsia"/>
          <w:lang w:val="de-DE"/>
        </w:rPr>
        <w:t>；</w:t>
      </w:r>
    </w:p>
    <w:p w:rsidR="005C34D2" w:rsidRPr="005C34D2" w:rsidRDefault="005C34D2" w:rsidP="005C34D2">
      <w:pPr>
        <w:pStyle w:val="SingleTxtGC"/>
        <w:numPr>
          <w:ilvl w:val="0"/>
          <w:numId w:val="12"/>
        </w:numPr>
        <w:tabs>
          <w:tab w:val="clear" w:pos="2426"/>
          <w:tab w:val="left" w:pos="2427"/>
        </w:tabs>
        <w:rPr>
          <w:lang w:val="en-GB"/>
        </w:rPr>
      </w:pPr>
      <w:r w:rsidRPr="005C34D2">
        <w:rPr>
          <w:lang w:val="en-GB"/>
        </w:rPr>
        <w:t>啰哩</w:t>
      </w:r>
      <w:r w:rsidRPr="005C34D2">
        <w:rPr>
          <w:rFonts w:hint="eastAsia"/>
          <w:lang w:val="en-GB"/>
        </w:rPr>
        <w:t>族、乌兹别克族和其他少数民族群体遭受歧视和被边缘化</w:t>
      </w:r>
      <w:r w:rsidRPr="005C34D2">
        <w:rPr>
          <w:rFonts w:hint="eastAsia"/>
          <w:lang w:val="en-GB"/>
        </w:rPr>
        <w:t>(</w:t>
      </w:r>
      <w:r w:rsidRPr="005C34D2">
        <w:rPr>
          <w:rFonts w:hint="eastAsia"/>
          <w:lang w:val="en-GB"/>
        </w:rPr>
        <w:t>第</w:t>
      </w:r>
      <w:r w:rsidRPr="005C34D2">
        <w:rPr>
          <w:lang w:val="en-GB"/>
        </w:rPr>
        <w:t>2(2)</w:t>
      </w:r>
      <w:r w:rsidRPr="005C34D2">
        <w:rPr>
          <w:rFonts w:hint="eastAsia"/>
          <w:lang w:val="en-GB"/>
        </w:rPr>
        <w:t>和</w:t>
      </w:r>
      <w:r w:rsidRPr="005C34D2">
        <w:rPr>
          <w:lang w:val="en-GB"/>
        </w:rPr>
        <w:t>15</w:t>
      </w:r>
      <w:r w:rsidRPr="005C34D2">
        <w:rPr>
          <w:rFonts w:hint="eastAsia"/>
          <w:lang w:val="en-GB"/>
        </w:rPr>
        <w:t>条</w:t>
      </w:r>
      <w:r w:rsidRPr="005C34D2">
        <w:rPr>
          <w:rFonts w:hint="eastAsia"/>
          <w:lang w:val="en-GB"/>
        </w:rPr>
        <w:t>)</w:t>
      </w:r>
      <w:r w:rsidRPr="005C34D2">
        <w:rPr>
          <w:rFonts w:hint="eastAsia"/>
          <w:lang w:val="en-GB"/>
        </w:rPr>
        <w:t>。</w:t>
      </w:r>
    </w:p>
    <w:p w:rsidR="005C34D2" w:rsidRPr="005C34D2" w:rsidRDefault="005C34D2" w:rsidP="005C34D2">
      <w:pPr>
        <w:pStyle w:val="SingleTxtGC"/>
        <w:rPr>
          <w:rFonts w:eastAsia="SimHei"/>
          <w:lang w:val="en-GB"/>
        </w:rPr>
      </w:pPr>
      <w:r w:rsidRPr="005C34D2">
        <w:rPr>
          <w:rFonts w:eastAsia="SimHei" w:hAnsi="SimHei"/>
          <w:lang w:val="en-GB"/>
        </w:rPr>
        <w:t>委员会建议缔约国制订综合反歧视法律，对直接和间接歧视作出定义，并撤销第</w:t>
      </w:r>
      <w:r w:rsidRPr="005C34D2">
        <w:rPr>
          <w:rFonts w:eastAsia="SimHei"/>
          <w:lang w:val="en-GB"/>
        </w:rPr>
        <w:t>6-11804/14</w:t>
      </w:r>
      <w:r w:rsidRPr="005C34D2">
        <w:rPr>
          <w:rFonts w:eastAsia="SimHei" w:hAnsi="SimHei"/>
          <w:lang w:val="en-GB"/>
        </w:rPr>
        <w:t>号法案。委员会还建议缔约国：</w:t>
      </w:r>
    </w:p>
    <w:p w:rsidR="005C34D2" w:rsidRPr="005C34D2" w:rsidRDefault="005C34D2" w:rsidP="005C34D2">
      <w:pPr>
        <w:pStyle w:val="SingleTxtGC"/>
        <w:numPr>
          <w:ilvl w:val="0"/>
          <w:numId w:val="13"/>
        </w:numPr>
        <w:tabs>
          <w:tab w:val="clear" w:pos="2426"/>
          <w:tab w:val="left" w:pos="2427"/>
        </w:tabs>
        <w:rPr>
          <w:rFonts w:eastAsia="SimHei"/>
          <w:lang w:val="en-GB"/>
        </w:rPr>
      </w:pPr>
      <w:r w:rsidRPr="005C34D2">
        <w:rPr>
          <w:rFonts w:eastAsia="SimHei" w:hAnsi="SimHei"/>
          <w:lang w:val="en-GB"/>
        </w:rPr>
        <w:t>开展公共教育活动，消除普遍存在的误解和陈旧定型观念；</w:t>
      </w:r>
    </w:p>
    <w:p w:rsidR="005C34D2" w:rsidRPr="005C34D2" w:rsidRDefault="005C34D2" w:rsidP="005C34D2">
      <w:pPr>
        <w:pStyle w:val="SingleTxtGC"/>
        <w:numPr>
          <w:ilvl w:val="0"/>
          <w:numId w:val="13"/>
        </w:numPr>
        <w:tabs>
          <w:tab w:val="clear" w:pos="2426"/>
          <w:tab w:val="left" w:pos="2427"/>
        </w:tabs>
        <w:rPr>
          <w:rFonts w:eastAsia="SimHei"/>
          <w:lang w:val="en-GB"/>
        </w:rPr>
      </w:pPr>
      <w:r w:rsidRPr="005C34D2">
        <w:rPr>
          <w:rFonts w:eastAsia="SimHei" w:hAnsi="SimHei"/>
          <w:lang w:val="en-GB"/>
        </w:rPr>
        <w:t>将获得服务与居住登记分开；</w:t>
      </w:r>
    </w:p>
    <w:p w:rsidR="005C34D2" w:rsidRPr="005C34D2" w:rsidRDefault="005C34D2" w:rsidP="005C34D2">
      <w:pPr>
        <w:pStyle w:val="SingleTxtGC"/>
        <w:numPr>
          <w:ilvl w:val="0"/>
          <w:numId w:val="13"/>
        </w:numPr>
        <w:tabs>
          <w:tab w:val="clear" w:pos="2426"/>
          <w:tab w:val="left" w:pos="2427"/>
        </w:tabs>
        <w:rPr>
          <w:rFonts w:eastAsia="SimHei"/>
          <w:lang w:val="en-GB"/>
        </w:rPr>
      </w:pPr>
      <w:r w:rsidRPr="005C34D2">
        <w:rPr>
          <w:rFonts w:eastAsia="SimHei" w:hAnsi="SimHei"/>
          <w:lang w:val="en-GB"/>
        </w:rPr>
        <w:t>确保所有人，不论其性取向，均能不受歧视地充分享有经济、社会和文化权利；</w:t>
      </w:r>
    </w:p>
    <w:p w:rsidR="005C34D2" w:rsidRPr="005C34D2" w:rsidRDefault="005C34D2" w:rsidP="005C34D2">
      <w:pPr>
        <w:pStyle w:val="SingleTxtGC"/>
        <w:numPr>
          <w:ilvl w:val="0"/>
          <w:numId w:val="13"/>
        </w:numPr>
        <w:tabs>
          <w:tab w:val="clear" w:pos="2426"/>
          <w:tab w:val="left" w:pos="2427"/>
        </w:tabs>
        <w:rPr>
          <w:rFonts w:eastAsia="SimHei"/>
          <w:lang w:val="en-GB"/>
        </w:rPr>
      </w:pPr>
      <w:r w:rsidRPr="005C34D2">
        <w:rPr>
          <w:rFonts w:eastAsia="SimHei" w:hAnsi="SimHei"/>
          <w:lang w:val="en-GB"/>
        </w:rPr>
        <w:t>加快批准《残疾人权利公约》。</w:t>
      </w:r>
    </w:p>
    <w:p w:rsidR="005C34D2" w:rsidRPr="005C34D2" w:rsidRDefault="005C34D2" w:rsidP="005C34D2">
      <w:pPr>
        <w:pStyle w:val="SingleTxtGC"/>
        <w:rPr>
          <w:b/>
        </w:rPr>
      </w:pPr>
      <w:r w:rsidRPr="005C34D2">
        <w:rPr>
          <w:rFonts w:eastAsia="SimHei" w:hAnsi="SimHei"/>
          <w:lang w:val="en-GB"/>
        </w:rPr>
        <w:t>在这方面，委员会请缔约国注意委员会关于经济、社会和文化权利方面不歧视的第</w:t>
      </w:r>
      <w:r w:rsidRPr="005C34D2">
        <w:rPr>
          <w:rFonts w:eastAsia="SimHei"/>
          <w:lang w:val="en-GB"/>
        </w:rPr>
        <w:t>20</w:t>
      </w:r>
      <w:r w:rsidRPr="005C34D2">
        <w:rPr>
          <w:rFonts w:eastAsia="SimHei" w:hAnsi="SimHei"/>
          <w:lang w:val="en-GB"/>
        </w:rPr>
        <w:t>号一般性意见。</w:t>
      </w:r>
    </w:p>
    <w:p w:rsidR="005C34D2" w:rsidRPr="005C34D2" w:rsidRDefault="005C34D2" w:rsidP="005C34D2">
      <w:pPr>
        <w:pStyle w:val="H23GC"/>
        <w:rPr>
          <w:lang w:val="en-GB"/>
        </w:rPr>
      </w:pPr>
      <w:r w:rsidRPr="005C34D2">
        <w:rPr>
          <w:lang w:val="en-GB"/>
        </w:rPr>
        <w:tab/>
      </w:r>
      <w:r w:rsidRPr="005C34D2">
        <w:rPr>
          <w:lang w:val="en-GB"/>
        </w:rPr>
        <w:tab/>
      </w:r>
      <w:r w:rsidRPr="005C34D2">
        <w:rPr>
          <w:rFonts w:hint="eastAsia"/>
          <w:lang w:val="en-GB"/>
        </w:rPr>
        <w:t>对民间团体有利的环境</w:t>
      </w:r>
    </w:p>
    <w:p w:rsidR="005C34D2" w:rsidRPr="005C34D2" w:rsidRDefault="005C34D2" w:rsidP="005C34D2">
      <w:pPr>
        <w:pStyle w:val="SingleTxtGC"/>
        <w:rPr>
          <w:lang w:val="en-GB"/>
        </w:rPr>
      </w:pPr>
      <w:r w:rsidRPr="005C34D2">
        <w:rPr>
          <w:lang w:val="en-GB"/>
        </w:rPr>
        <w:t>6</w:t>
      </w:r>
      <w:r>
        <w:rPr>
          <w:lang w:val="en-GB"/>
        </w:rPr>
        <w:t xml:space="preserve">.  </w:t>
      </w:r>
      <w:r w:rsidRPr="005C34D2">
        <w:rPr>
          <w:rFonts w:hint="eastAsia"/>
          <w:lang w:val="en-GB"/>
        </w:rPr>
        <w:t>委员会感到关切的是，向议会提交的关于外国代理机构的法案要求接收外国资助的非政府组织注册为外国代理机构。</w:t>
      </w:r>
    </w:p>
    <w:p w:rsidR="005C34D2" w:rsidRPr="005C34D2" w:rsidRDefault="005C34D2" w:rsidP="005C34D2">
      <w:pPr>
        <w:pStyle w:val="SingleTxtGC"/>
        <w:rPr>
          <w:rFonts w:eastAsia="SimHei"/>
          <w:lang w:val="en-GB"/>
        </w:rPr>
      </w:pPr>
      <w:r w:rsidRPr="005C34D2">
        <w:rPr>
          <w:rFonts w:eastAsia="SimHei"/>
          <w:lang w:val="en-GB"/>
        </w:rPr>
        <w:t>委员会建议，缔约国撤销关于外国代理机构的法案，转而支持在经济、社会和文化权利领域积极开展工作的非政府组织。</w:t>
      </w:r>
    </w:p>
    <w:p w:rsidR="005C34D2" w:rsidRPr="005C34D2" w:rsidRDefault="005C34D2" w:rsidP="005C34D2">
      <w:pPr>
        <w:pStyle w:val="H23GC"/>
        <w:rPr>
          <w:lang w:val="en-GB"/>
        </w:rPr>
      </w:pPr>
      <w:r w:rsidRPr="005C34D2">
        <w:rPr>
          <w:lang w:val="en-GB"/>
        </w:rPr>
        <w:tab/>
      </w:r>
      <w:r w:rsidRPr="005C34D2">
        <w:rPr>
          <w:lang w:val="en-GB"/>
        </w:rPr>
        <w:tab/>
      </w:r>
      <w:r w:rsidRPr="005C34D2">
        <w:rPr>
          <w:rFonts w:hint="eastAsia"/>
          <w:lang w:val="en-GB"/>
        </w:rPr>
        <w:t>腐败</w:t>
      </w:r>
    </w:p>
    <w:p w:rsidR="005C34D2" w:rsidRPr="005C34D2" w:rsidRDefault="005C34D2" w:rsidP="005C34D2">
      <w:pPr>
        <w:pStyle w:val="SingleTxtGC"/>
        <w:rPr>
          <w:lang w:val="en-GB"/>
        </w:rPr>
      </w:pPr>
      <w:r w:rsidRPr="005C34D2">
        <w:rPr>
          <w:lang w:val="en-GB"/>
        </w:rPr>
        <w:t>7</w:t>
      </w:r>
      <w:r>
        <w:rPr>
          <w:lang w:val="en-GB"/>
        </w:rPr>
        <w:t xml:space="preserve">.  </w:t>
      </w:r>
      <w:r w:rsidRPr="005C34D2">
        <w:rPr>
          <w:rFonts w:hint="eastAsia"/>
          <w:lang w:val="en-GB"/>
        </w:rPr>
        <w:t>委员会关切地注意到，在缔约国仍然普遍存在腐败现象</w:t>
      </w:r>
      <w:r w:rsidRPr="005C34D2">
        <w:rPr>
          <w:rFonts w:hint="eastAsia"/>
          <w:lang w:val="en-GB"/>
        </w:rPr>
        <w:t>(</w:t>
      </w:r>
      <w:r w:rsidRPr="005C34D2">
        <w:rPr>
          <w:rFonts w:hint="eastAsia"/>
          <w:lang w:val="en-GB"/>
        </w:rPr>
        <w:t>第</w:t>
      </w:r>
      <w:r w:rsidRPr="005C34D2">
        <w:rPr>
          <w:lang w:val="en-GB"/>
        </w:rPr>
        <w:t>2</w:t>
      </w:r>
      <w:r w:rsidRPr="005C34D2">
        <w:rPr>
          <w:rFonts w:hint="eastAsia"/>
          <w:lang w:val="en-GB"/>
        </w:rPr>
        <w:t>(</w:t>
      </w:r>
      <w:r w:rsidRPr="005C34D2">
        <w:rPr>
          <w:lang w:val="en-GB"/>
        </w:rPr>
        <w:t>1</w:t>
      </w:r>
      <w:r w:rsidRPr="005C34D2">
        <w:rPr>
          <w:rFonts w:hint="eastAsia"/>
          <w:lang w:val="en-GB"/>
        </w:rPr>
        <w:t>)</w:t>
      </w:r>
      <w:r w:rsidRPr="005C34D2">
        <w:rPr>
          <w:rFonts w:hint="eastAsia"/>
          <w:lang w:val="en-GB"/>
        </w:rPr>
        <w:t>条</w:t>
      </w:r>
      <w:r w:rsidRPr="005C34D2">
        <w:rPr>
          <w:rFonts w:hint="eastAsia"/>
          <w:lang w:val="en-GB"/>
        </w:rPr>
        <w:t>)</w:t>
      </w:r>
      <w:r w:rsidRPr="005C34D2">
        <w:rPr>
          <w:rFonts w:hint="eastAsia"/>
          <w:lang w:val="en-GB"/>
        </w:rPr>
        <w:t>。</w:t>
      </w:r>
    </w:p>
    <w:p w:rsidR="005C34D2" w:rsidRPr="005C34D2" w:rsidRDefault="005C34D2" w:rsidP="005C34D2">
      <w:pPr>
        <w:pStyle w:val="SingleTxtGC"/>
        <w:rPr>
          <w:rFonts w:eastAsia="SimHei"/>
          <w:lang w:val="en-GB"/>
        </w:rPr>
      </w:pPr>
      <w:r w:rsidRPr="005C34D2">
        <w:rPr>
          <w:rFonts w:eastAsia="SimHei"/>
          <w:lang w:val="en-GB"/>
        </w:rPr>
        <w:t>委员会建议，缔约国加大打击腐败的力度，作为优先事项，解决腐败的根本原因。缔约国应采取一切必要的立法和政策措施，有效地打击腐败和与此有关的有罪不罚现象，特别重视腐败阻碍了充分行使经济，社会和文化权利。</w:t>
      </w:r>
    </w:p>
    <w:p w:rsidR="005C34D2" w:rsidRPr="005C34D2" w:rsidRDefault="005C34D2" w:rsidP="005C34D2">
      <w:pPr>
        <w:pStyle w:val="H23GC"/>
        <w:rPr>
          <w:lang w:val="en-GB"/>
        </w:rPr>
      </w:pPr>
      <w:r w:rsidRPr="005C34D2">
        <w:rPr>
          <w:lang w:val="en-GB"/>
        </w:rPr>
        <w:tab/>
      </w:r>
      <w:r w:rsidRPr="005C34D2">
        <w:rPr>
          <w:lang w:val="en-GB"/>
        </w:rPr>
        <w:tab/>
      </w:r>
      <w:r w:rsidRPr="005C34D2">
        <w:rPr>
          <w:rFonts w:hint="eastAsia"/>
          <w:lang w:val="en-GB"/>
        </w:rPr>
        <w:t>男女平等</w:t>
      </w:r>
    </w:p>
    <w:p w:rsidR="005C34D2" w:rsidRPr="005C34D2" w:rsidRDefault="005C34D2" w:rsidP="005C34D2">
      <w:pPr>
        <w:pStyle w:val="SingleTxtGC"/>
        <w:rPr>
          <w:lang w:val="en-GB"/>
        </w:rPr>
      </w:pPr>
      <w:r w:rsidRPr="005C34D2">
        <w:rPr>
          <w:lang w:val="en-GB"/>
        </w:rPr>
        <w:t>8</w:t>
      </w:r>
      <w:r>
        <w:rPr>
          <w:lang w:val="en-GB"/>
        </w:rPr>
        <w:t xml:space="preserve">.  </w:t>
      </w:r>
      <w:r w:rsidRPr="005C34D2">
        <w:rPr>
          <w:rFonts w:hint="eastAsia"/>
          <w:lang w:val="en-GB"/>
        </w:rPr>
        <w:t>委员会感到关切的是，妇女在经济、社会和文化权利方面没有享有平等的权利。委员会尤其对下述情况感到关切：</w:t>
      </w:r>
    </w:p>
    <w:p w:rsidR="005C34D2" w:rsidRPr="005C34D2" w:rsidRDefault="005C34D2" w:rsidP="005C34D2">
      <w:pPr>
        <w:pStyle w:val="SingleTxtGC"/>
        <w:numPr>
          <w:ilvl w:val="0"/>
          <w:numId w:val="14"/>
        </w:numPr>
        <w:tabs>
          <w:tab w:val="clear" w:pos="2426"/>
          <w:tab w:val="left" w:pos="2427"/>
        </w:tabs>
      </w:pPr>
      <w:r w:rsidRPr="005C34D2">
        <w:rPr>
          <w:rFonts w:hint="eastAsia"/>
          <w:lang w:val="en-GB"/>
        </w:rPr>
        <w:t>妇女主要在收入较低的行业和职位上工作；</w:t>
      </w:r>
    </w:p>
    <w:p w:rsidR="005C34D2" w:rsidRPr="005C34D2" w:rsidRDefault="005C34D2" w:rsidP="005C34D2">
      <w:pPr>
        <w:pStyle w:val="SingleTxtGC"/>
        <w:numPr>
          <w:ilvl w:val="0"/>
          <w:numId w:val="14"/>
        </w:numPr>
        <w:tabs>
          <w:tab w:val="clear" w:pos="2426"/>
          <w:tab w:val="left" w:pos="2427"/>
        </w:tabs>
      </w:pPr>
      <w:r w:rsidRPr="005C34D2">
        <w:rPr>
          <w:rFonts w:hint="eastAsia"/>
          <w:lang w:val="en-GB"/>
        </w:rPr>
        <w:t>有相当一部分婚姻，特别是根据宗教法律缔结的婚姻，没有正式登记。这意味着许多妇女无法从《家庭法典》规定的所有权利受益，或无法在离婚时得到赡养费和其他形式的支持；</w:t>
      </w:r>
    </w:p>
    <w:p w:rsidR="005C34D2" w:rsidRPr="005C34D2" w:rsidRDefault="005C34D2" w:rsidP="005C34D2">
      <w:pPr>
        <w:pStyle w:val="SingleTxtGC"/>
        <w:numPr>
          <w:ilvl w:val="0"/>
          <w:numId w:val="14"/>
        </w:numPr>
        <w:tabs>
          <w:tab w:val="clear" w:pos="2426"/>
          <w:tab w:val="left" w:pos="2427"/>
        </w:tabs>
      </w:pPr>
      <w:r w:rsidRPr="005C34D2">
        <w:rPr>
          <w:rFonts w:hint="eastAsia"/>
          <w:lang w:val="en-GB"/>
        </w:rPr>
        <w:t>未经登记的婚姻中的妇女没有丈夫的确认，不能证明她对子女的监护权，除其他外，这尤其妨碍儿童进行居住登记，从而阻碍他们获得基本服务；</w:t>
      </w:r>
    </w:p>
    <w:p w:rsidR="005C34D2" w:rsidRPr="005C34D2" w:rsidRDefault="005C34D2" w:rsidP="005C34D2">
      <w:pPr>
        <w:pStyle w:val="SingleTxtGC"/>
        <w:numPr>
          <w:ilvl w:val="0"/>
          <w:numId w:val="14"/>
        </w:numPr>
        <w:tabs>
          <w:tab w:val="clear" w:pos="2426"/>
          <w:tab w:val="left" w:pos="2427"/>
        </w:tabs>
      </w:pPr>
      <w:r w:rsidRPr="005C34D2">
        <w:rPr>
          <w:rFonts w:hint="eastAsia"/>
          <w:lang w:val="en-GB"/>
        </w:rPr>
        <w:t>妇女不能平等地获得财产和进行继承；</w:t>
      </w:r>
    </w:p>
    <w:p w:rsidR="005C34D2" w:rsidRPr="005C34D2" w:rsidRDefault="005C34D2" w:rsidP="005C34D2">
      <w:pPr>
        <w:pStyle w:val="SingleTxtGC"/>
        <w:numPr>
          <w:ilvl w:val="0"/>
          <w:numId w:val="14"/>
        </w:numPr>
        <w:tabs>
          <w:tab w:val="clear" w:pos="2426"/>
          <w:tab w:val="left" w:pos="2427"/>
        </w:tabs>
      </w:pPr>
      <w:r w:rsidRPr="005C34D2">
        <w:rPr>
          <w:rFonts w:hint="eastAsia"/>
        </w:rPr>
        <w:t>妇女关于土地的申请经常被否决，土地分配往往取决于他们的婚姻状况</w:t>
      </w:r>
      <w:r w:rsidRPr="005C34D2">
        <w:rPr>
          <w:rFonts w:hint="eastAsia"/>
        </w:rPr>
        <w:t>(</w:t>
      </w:r>
      <w:r w:rsidRPr="005C34D2">
        <w:rPr>
          <w:rFonts w:hint="eastAsia"/>
        </w:rPr>
        <w:t>第</w:t>
      </w:r>
      <w:r w:rsidRPr="005C34D2">
        <w:t>3</w:t>
      </w:r>
      <w:r w:rsidRPr="005C34D2">
        <w:rPr>
          <w:rFonts w:hint="eastAsia"/>
        </w:rPr>
        <w:t>条</w:t>
      </w:r>
      <w:r w:rsidRPr="005C34D2">
        <w:rPr>
          <w:rFonts w:hint="eastAsia"/>
        </w:rPr>
        <w:t>)</w:t>
      </w:r>
      <w:r w:rsidRPr="005C34D2">
        <w:rPr>
          <w:rFonts w:hint="eastAsia"/>
        </w:rPr>
        <w:t>。</w:t>
      </w:r>
    </w:p>
    <w:p w:rsidR="005C34D2" w:rsidRPr="005C34D2" w:rsidRDefault="005C34D2" w:rsidP="005C34D2">
      <w:pPr>
        <w:pStyle w:val="SingleTxtGC"/>
        <w:rPr>
          <w:rFonts w:eastAsia="SimHei"/>
        </w:rPr>
      </w:pPr>
      <w:r w:rsidRPr="005C34D2">
        <w:rPr>
          <w:rFonts w:eastAsia="SimHei" w:hAnsi="SimHei"/>
        </w:rPr>
        <w:t>委员会建议，缔约国加大促进男女平等的力度，特别是制订一个包括有时限的目标和配额的综合战略，以及采取暂行特别措施，实现男女之间的完全平等，特别是在妇女代表性不足和处于不利处境的领域。委员会敦促缔约国：</w:t>
      </w:r>
    </w:p>
    <w:p w:rsidR="005C34D2" w:rsidRPr="005C34D2" w:rsidRDefault="005C34D2" w:rsidP="005C34D2">
      <w:pPr>
        <w:pStyle w:val="SingleTxtGC"/>
        <w:numPr>
          <w:ilvl w:val="0"/>
          <w:numId w:val="15"/>
        </w:numPr>
        <w:tabs>
          <w:tab w:val="clear" w:pos="2426"/>
          <w:tab w:val="left" w:pos="2427"/>
        </w:tabs>
        <w:rPr>
          <w:rFonts w:eastAsia="SimHei"/>
        </w:rPr>
      </w:pPr>
      <w:r w:rsidRPr="005C34D2">
        <w:rPr>
          <w:rFonts w:eastAsia="SimHei" w:hAnsi="SimHei"/>
        </w:rPr>
        <w:t>确保未经婚姻登记的妇女能在不需要丈夫确认的情况下证明她对子女的监护权，并确保在未经登记的婚姻离婚时这些妇女得到充分保护；</w:t>
      </w:r>
    </w:p>
    <w:p w:rsidR="005C34D2" w:rsidRPr="005C34D2" w:rsidRDefault="005C34D2" w:rsidP="005C34D2">
      <w:pPr>
        <w:pStyle w:val="SingleTxtGC"/>
        <w:numPr>
          <w:ilvl w:val="0"/>
          <w:numId w:val="15"/>
        </w:numPr>
        <w:tabs>
          <w:tab w:val="clear" w:pos="2426"/>
          <w:tab w:val="left" w:pos="2427"/>
        </w:tabs>
        <w:rPr>
          <w:rFonts w:eastAsia="SimHei"/>
        </w:rPr>
      </w:pPr>
      <w:r w:rsidRPr="005C34D2">
        <w:rPr>
          <w:rFonts w:eastAsia="SimHei" w:hAnsi="SimHei"/>
        </w:rPr>
        <w:t>通过《宗教信仰和实践法修正案》，确保在缔结正式婚姻后才举行宗教</w:t>
      </w:r>
      <w:r w:rsidRPr="005C34D2">
        <w:rPr>
          <w:rFonts w:eastAsia="SimHei" w:hAnsi="SimHei"/>
          <w:lang w:val="en-GB"/>
        </w:rPr>
        <w:t>婚礼</w:t>
      </w:r>
      <w:r w:rsidRPr="005C34D2">
        <w:rPr>
          <w:rFonts w:eastAsia="SimHei" w:hAnsi="SimHei"/>
        </w:rPr>
        <w:t>；</w:t>
      </w:r>
    </w:p>
    <w:p w:rsidR="005C34D2" w:rsidRPr="005C34D2" w:rsidRDefault="005C34D2" w:rsidP="005C34D2">
      <w:pPr>
        <w:pStyle w:val="SingleTxtGC"/>
        <w:numPr>
          <w:ilvl w:val="0"/>
          <w:numId w:val="15"/>
        </w:numPr>
        <w:tabs>
          <w:tab w:val="clear" w:pos="2426"/>
          <w:tab w:val="left" w:pos="2427"/>
        </w:tabs>
        <w:rPr>
          <w:rFonts w:eastAsia="SimHei"/>
        </w:rPr>
      </w:pPr>
      <w:r w:rsidRPr="005C34D2">
        <w:rPr>
          <w:rFonts w:eastAsia="SimHei" w:hAnsi="SimHei"/>
        </w:rPr>
        <w:t>确保妇女在法律和实践上享有平等地获得财产和继承的权利，并确保妇女享有权利和获得服务不取决于她们的婚姻状况；</w:t>
      </w:r>
    </w:p>
    <w:p w:rsidR="005C34D2" w:rsidRPr="005C34D2" w:rsidRDefault="005C34D2" w:rsidP="005C34D2">
      <w:pPr>
        <w:pStyle w:val="SingleTxtGC"/>
        <w:numPr>
          <w:ilvl w:val="0"/>
          <w:numId w:val="15"/>
        </w:numPr>
        <w:tabs>
          <w:tab w:val="clear" w:pos="2426"/>
          <w:tab w:val="left" w:pos="2427"/>
        </w:tabs>
        <w:rPr>
          <w:rFonts w:eastAsia="SimHei"/>
        </w:rPr>
      </w:pPr>
      <w:r w:rsidRPr="005C34D2">
        <w:rPr>
          <w:rFonts w:eastAsia="SimHei" w:hAnsi="SimHei"/>
        </w:rPr>
        <w:t>开展提高认识运动，消除父权态度和关于性别的陈旧定型观念，并向妇女提供她们享有的权利的信息。</w:t>
      </w:r>
    </w:p>
    <w:p w:rsidR="005C34D2" w:rsidRPr="005C34D2" w:rsidRDefault="005C34D2" w:rsidP="005C34D2">
      <w:pPr>
        <w:pStyle w:val="SingleTxtGC"/>
        <w:rPr>
          <w:rFonts w:eastAsia="SimHei"/>
        </w:rPr>
      </w:pPr>
      <w:r w:rsidRPr="005C34D2">
        <w:rPr>
          <w:rFonts w:eastAsia="SimHei" w:hAnsi="SimHei"/>
        </w:rPr>
        <w:t>在这方面，委员会请缔约国注意关于男女在享有一切经济、社会及文化权利方面的平等权利的第</w:t>
      </w:r>
      <w:r w:rsidRPr="005C34D2">
        <w:rPr>
          <w:rFonts w:eastAsia="SimHei"/>
        </w:rPr>
        <w:t>16</w:t>
      </w:r>
      <w:r w:rsidRPr="005C34D2">
        <w:rPr>
          <w:rFonts w:eastAsia="SimHei" w:hAnsi="SimHei"/>
        </w:rPr>
        <w:t>号一般性意见</w:t>
      </w:r>
      <w:r w:rsidRPr="005C34D2">
        <w:rPr>
          <w:rFonts w:eastAsia="SimHei"/>
        </w:rPr>
        <w:t>(2005</w:t>
      </w:r>
      <w:r w:rsidRPr="005C34D2">
        <w:rPr>
          <w:rFonts w:eastAsia="SimHei" w:hAnsi="SimHei"/>
        </w:rPr>
        <w:t>年</w:t>
      </w:r>
      <w:r w:rsidRPr="005C34D2">
        <w:rPr>
          <w:rFonts w:eastAsia="SimHei"/>
        </w:rPr>
        <w:t>)</w:t>
      </w:r>
      <w:r w:rsidRPr="005C34D2">
        <w:rPr>
          <w:rFonts w:eastAsia="SimHei" w:hAnsi="SimHei"/>
        </w:rPr>
        <w:t>。</w:t>
      </w:r>
    </w:p>
    <w:p w:rsidR="005C34D2" w:rsidRPr="005C34D2" w:rsidRDefault="005C34D2" w:rsidP="005C34D2">
      <w:pPr>
        <w:pStyle w:val="H23GC"/>
        <w:rPr>
          <w:lang w:val="en-GB"/>
        </w:rPr>
      </w:pPr>
      <w:r w:rsidRPr="005C34D2">
        <w:rPr>
          <w:lang w:val="en-GB"/>
        </w:rPr>
        <w:tab/>
      </w:r>
      <w:r w:rsidRPr="005C34D2">
        <w:rPr>
          <w:lang w:val="en-GB"/>
        </w:rPr>
        <w:tab/>
      </w:r>
      <w:r w:rsidRPr="005C34D2">
        <w:rPr>
          <w:rFonts w:hint="eastAsia"/>
          <w:lang w:val="en-GB"/>
        </w:rPr>
        <w:t>失业</w:t>
      </w:r>
    </w:p>
    <w:p w:rsidR="005C34D2" w:rsidRPr="005C34D2" w:rsidRDefault="005C34D2" w:rsidP="005C34D2">
      <w:pPr>
        <w:pStyle w:val="SingleTxtGC"/>
        <w:rPr>
          <w:lang w:val="en-GB"/>
        </w:rPr>
      </w:pPr>
      <w:r w:rsidRPr="005C34D2">
        <w:rPr>
          <w:lang w:val="en-GB"/>
        </w:rPr>
        <w:t>9</w:t>
      </w:r>
      <w:r>
        <w:rPr>
          <w:lang w:val="en-GB"/>
        </w:rPr>
        <w:t xml:space="preserve">.  </w:t>
      </w:r>
      <w:r w:rsidRPr="005C34D2">
        <w:rPr>
          <w:rFonts w:hint="eastAsia"/>
          <w:lang w:val="en-GB"/>
        </w:rPr>
        <w:t>委员会对失业的规模表示关切，失业主要影响妇女、</w:t>
      </w:r>
      <w:r w:rsidRPr="005C34D2">
        <w:rPr>
          <w:lang w:val="en-GB"/>
        </w:rPr>
        <w:t>30</w:t>
      </w:r>
      <w:r w:rsidRPr="005C34D2">
        <w:rPr>
          <w:rFonts w:hint="eastAsia"/>
          <w:lang w:val="en-GB"/>
        </w:rPr>
        <w:t>岁以下的年轻人及残疾人</w:t>
      </w:r>
      <w:r w:rsidRPr="005C34D2">
        <w:rPr>
          <w:lang w:val="en-GB"/>
        </w:rPr>
        <w:t>(</w:t>
      </w:r>
      <w:r w:rsidRPr="005C34D2">
        <w:rPr>
          <w:rFonts w:hint="eastAsia"/>
          <w:lang w:val="en-GB"/>
        </w:rPr>
        <w:t>第</w:t>
      </w:r>
      <w:r w:rsidRPr="005C34D2">
        <w:rPr>
          <w:lang w:val="en-GB"/>
        </w:rPr>
        <w:t>6</w:t>
      </w:r>
      <w:r w:rsidRPr="005C34D2">
        <w:rPr>
          <w:rFonts w:hint="eastAsia"/>
          <w:lang w:val="en-GB"/>
        </w:rPr>
        <w:t>条</w:t>
      </w:r>
      <w:r w:rsidRPr="005C34D2">
        <w:rPr>
          <w:lang w:val="en-GB"/>
        </w:rPr>
        <w:t>)</w:t>
      </w:r>
      <w:r w:rsidRPr="005C34D2">
        <w:rPr>
          <w:rFonts w:hint="eastAsia"/>
          <w:lang w:val="en-GB"/>
        </w:rPr>
        <w:t>。</w:t>
      </w:r>
    </w:p>
    <w:p w:rsidR="005C34D2" w:rsidRPr="005C34D2" w:rsidRDefault="005C34D2" w:rsidP="005C34D2">
      <w:pPr>
        <w:pStyle w:val="SingleTxtGC"/>
        <w:rPr>
          <w:rFonts w:eastAsia="SimHei"/>
          <w:lang w:val="en-GB"/>
        </w:rPr>
      </w:pPr>
      <w:r w:rsidRPr="005C34D2">
        <w:rPr>
          <w:rFonts w:eastAsia="SimHei"/>
          <w:lang w:val="en-GB"/>
        </w:rPr>
        <w:t>委员会建议，缔约国采取有效措施，解决失业的根本原因；采取有针对性的措施，包括实施旨在减少妇女、年轻人、残疾人及弱势和被边缘化的个人和群体的失业的方案。</w:t>
      </w:r>
    </w:p>
    <w:p w:rsidR="005C34D2" w:rsidRPr="005C34D2" w:rsidRDefault="005C34D2" w:rsidP="005C34D2">
      <w:pPr>
        <w:pStyle w:val="H23GC"/>
        <w:rPr>
          <w:lang w:val="en-GB"/>
        </w:rPr>
      </w:pPr>
      <w:r w:rsidRPr="005C34D2">
        <w:rPr>
          <w:lang w:val="en-GB"/>
        </w:rPr>
        <w:tab/>
      </w:r>
      <w:r w:rsidRPr="005C34D2">
        <w:rPr>
          <w:lang w:val="en-GB"/>
        </w:rPr>
        <w:tab/>
      </w:r>
      <w:r w:rsidRPr="005C34D2">
        <w:rPr>
          <w:rFonts w:hint="eastAsia"/>
          <w:lang w:val="en-GB"/>
        </w:rPr>
        <w:t>最低工资</w:t>
      </w:r>
    </w:p>
    <w:p w:rsidR="005C34D2" w:rsidRPr="005C34D2" w:rsidRDefault="005C34D2" w:rsidP="005C34D2">
      <w:pPr>
        <w:pStyle w:val="SingleTxtGC"/>
        <w:rPr>
          <w:lang w:val="en-GB"/>
        </w:rPr>
      </w:pPr>
      <w:r w:rsidRPr="005C34D2">
        <w:rPr>
          <w:lang w:val="en-GB"/>
        </w:rPr>
        <w:t>10</w:t>
      </w:r>
      <w:r>
        <w:rPr>
          <w:lang w:val="en-GB"/>
        </w:rPr>
        <w:t xml:space="preserve">.  </w:t>
      </w:r>
      <w:r w:rsidRPr="005C34D2">
        <w:rPr>
          <w:rFonts w:hint="eastAsia"/>
          <w:lang w:val="en-GB"/>
        </w:rPr>
        <w:t>委员会关切地注意到，最低工资不足以使领取最低工资的工人及其家人享有体面的生活水准</w:t>
      </w:r>
      <w:r w:rsidRPr="005C34D2">
        <w:rPr>
          <w:lang w:val="en-GB"/>
        </w:rPr>
        <w:t>(</w:t>
      </w:r>
      <w:r w:rsidRPr="005C34D2">
        <w:rPr>
          <w:rFonts w:hint="eastAsia"/>
          <w:lang w:val="en-GB"/>
        </w:rPr>
        <w:t>第</w:t>
      </w:r>
      <w:r w:rsidRPr="005C34D2">
        <w:rPr>
          <w:lang w:val="en-GB"/>
        </w:rPr>
        <w:t>7</w:t>
      </w:r>
      <w:r w:rsidRPr="005C34D2">
        <w:rPr>
          <w:rFonts w:hint="eastAsia"/>
          <w:lang w:val="en-GB"/>
        </w:rPr>
        <w:t>条</w:t>
      </w:r>
      <w:r w:rsidRPr="005C34D2">
        <w:rPr>
          <w:lang w:val="en-GB"/>
        </w:rPr>
        <w:t>)</w:t>
      </w:r>
      <w:r w:rsidRPr="005C34D2">
        <w:rPr>
          <w:rFonts w:hint="eastAsia"/>
          <w:lang w:val="en-GB"/>
        </w:rPr>
        <w:t>。</w:t>
      </w:r>
    </w:p>
    <w:p w:rsidR="005C34D2" w:rsidRPr="005C34D2" w:rsidRDefault="005C34D2" w:rsidP="005C34D2">
      <w:pPr>
        <w:pStyle w:val="SingleTxtGC"/>
        <w:rPr>
          <w:rFonts w:eastAsia="SimHei"/>
          <w:lang w:val="en-GB"/>
        </w:rPr>
      </w:pPr>
      <w:r w:rsidRPr="005C34D2">
        <w:rPr>
          <w:rFonts w:eastAsia="SimHei"/>
          <w:lang w:val="en-GB"/>
        </w:rPr>
        <w:t>委员会建议，缔约国加强努力增加最低工资数额，以确保所有工人及其家人享有体面的生活水准，并确保最低工资得到落实。</w:t>
      </w:r>
    </w:p>
    <w:p w:rsidR="005C34D2" w:rsidRPr="005C34D2" w:rsidRDefault="005C34D2" w:rsidP="005C34D2">
      <w:pPr>
        <w:pStyle w:val="H23GC"/>
        <w:rPr>
          <w:lang w:val="en-GB"/>
        </w:rPr>
      </w:pPr>
      <w:r w:rsidRPr="005C34D2">
        <w:tab/>
      </w:r>
      <w:r w:rsidRPr="005C34D2">
        <w:tab/>
      </w:r>
      <w:r w:rsidRPr="005C34D2">
        <w:rPr>
          <w:rFonts w:hint="eastAsia"/>
          <w:lang w:val="en-GB"/>
        </w:rPr>
        <w:t>非正规经济部门</w:t>
      </w:r>
    </w:p>
    <w:p w:rsidR="005C34D2" w:rsidRPr="005C34D2" w:rsidRDefault="005C34D2" w:rsidP="005C34D2">
      <w:pPr>
        <w:pStyle w:val="SingleTxtGC"/>
        <w:rPr>
          <w:lang w:val="en-GB"/>
        </w:rPr>
      </w:pPr>
      <w:r w:rsidRPr="005C34D2">
        <w:rPr>
          <w:lang w:val="en-GB"/>
        </w:rPr>
        <w:t>11</w:t>
      </w:r>
      <w:r>
        <w:rPr>
          <w:lang w:val="en-GB"/>
        </w:rPr>
        <w:t xml:space="preserve">.  </w:t>
      </w:r>
      <w:r w:rsidRPr="005C34D2">
        <w:rPr>
          <w:rFonts w:hint="eastAsia"/>
          <w:lang w:val="en-GB"/>
        </w:rPr>
        <w:t>委员会感到关切的是，数量众多的人，尤其是女性，在非正规经济部门工作，这剥夺了他们的《公约》规定的权利，往往使他们遭受危险的工作条件和有辱人格的待遇</w:t>
      </w:r>
      <w:r w:rsidRPr="005C34D2">
        <w:rPr>
          <w:lang w:val="en-GB"/>
        </w:rPr>
        <w:t>(</w:t>
      </w:r>
      <w:r w:rsidRPr="005C34D2">
        <w:rPr>
          <w:rFonts w:hint="eastAsia"/>
          <w:lang w:val="en-GB"/>
        </w:rPr>
        <w:t>第</w:t>
      </w:r>
      <w:r w:rsidRPr="005C34D2">
        <w:rPr>
          <w:lang w:val="en-GB"/>
        </w:rPr>
        <w:t>7</w:t>
      </w:r>
      <w:r w:rsidRPr="005C34D2">
        <w:rPr>
          <w:rFonts w:hint="eastAsia"/>
          <w:lang w:val="en-GB"/>
        </w:rPr>
        <w:t>条</w:t>
      </w:r>
      <w:r w:rsidRPr="005C34D2">
        <w:rPr>
          <w:lang w:val="en-GB"/>
        </w:rPr>
        <w:t>)</w:t>
      </w:r>
      <w:r w:rsidRPr="005C34D2">
        <w:rPr>
          <w:rFonts w:hint="eastAsia"/>
          <w:lang w:val="en-GB"/>
        </w:rPr>
        <w:t>。</w:t>
      </w:r>
    </w:p>
    <w:p w:rsidR="005C34D2" w:rsidRPr="005C34D2" w:rsidRDefault="005C34D2" w:rsidP="005C34D2">
      <w:pPr>
        <w:pStyle w:val="SingleTxtGC"/>
        <w:rPr>
          <w:rFonts w:eastAsia="SimHei"/>
          <w:lang w:val="en-GB"/>
        </w:rPr>
      </w:pPr>
      <w:r w:rsidRPr="005C34D2">
        <w:rPr>
          <w:rFonts w:eastAsia="SimHei"/>
          <w:lang w:val="en-GB"/>
        </w:rPr>
        <w:t>委员会建议，缔约国确保劳工权利和工会权利完全适用于非正规经济部门，定期对非正规经济部门进行劳动监察。此外，委员会建议，缔约国逐步规范非正规经济部门从业人员的状况。</w:t>
      </w:r>
    </w:p>
    <w:p w:rsidR="005C34D2" w:rsidRPr="005C34D2" w:rsidRDefault="005C34D2" w:rsidP="005C34D2">
      <w:pPr>
        <w:pStyle w:val="H23GC"/>
        <w:rPr>
          <w:lang w:val="en-GB"/>
        </w:rPr>
      </w:pPr>
      <w:r w:rsidRPr="005C34D2">
        <w:tab/>
      </w:r>
      <w:r w:rsidRPr="005C34D2">
        <w:tab/>
      </w:r>
      <w:r w:rsidRPr="005C34D2">
        <w:rPr>
          <w:rFonts w:hint="eastAsia"/>
          <w:lang w:val="en-GB"/>
        </w:rPr>
        <w:t>工作场所的卫生和安全条件</w:t>
      </w:r>
    </w:p>
    <w:p w:rsidR="005C34D2" w:rsidRPr="005C34D2" w:rsidRDefault="005C34D2" w:rsidP="005C34D2">
      <w:pPr>
        <w:pStyle w:val="SingleTxtGC"/>
        <w:rPr>
          <w:lang w:val="de-DE"/>
        </w:rPr>
      </w:pPr>
      <w:r w:rsidRPr="005C34D2">
        <w:rPr>
          <w:lang w:val="en-GB"/>
        </w:rPr>
        <w:t>12</w:t>
      </w:r>
      <w:r>
        <w:rPr>
          <w:lang w:val="en-GB"/>
        </w:rPr>
        <w:t xml:space="preserve">.  </w:t>
      </w:r>
      <w:r w:rsidRPr="005C34D2">
        <w:rPr>
          <w:rFonts w:hint="eastAsia"/>
          <w:lang w:val="en-GB"/>
        </w:rPr>
        <w:t>委员会感到关切的是，职业疾病患病率和工伤发生率高，包括</w:t>
      </w:r>
      <w:r w:rsidRPr="005C34D2">
        <w:rPr>
          <w:rFonts w:hint="eastAsia"/>
          <w:bCs/>
          <w:lang w:val="en-GB"/>
        </w:rPr>
        <w:t>意外的的死亡事故</w:t>
      </w:r>
      <w:r w:rsidRPr="005C34D2">
        <w:rPr>
          <w:rFonts w:hint="eastAsia"/>
          <w:lang w:val="en-GB"/>
        </w:rPr>
        <w:t>发生率高，特别是在采矿、建筑及电力、天然气和水的生产和配送行业</w:t>
      </w:r>
      <w:r w:rsidRPr="005C34D2">
        <w:rPr>
          <w:lang w:val="en-GB"/>
        </w:rPr>
        <w:t>(</w:t>
      </w:r>
      <w:r w:rsidRPr="005C34D2">
        <w:rPr>
          <w:rFonts w:hint="eastAsia"/>
          <w:lang w:val="en-GB"/>
        </w:rPr>
        <w:t>第</w:t>
      </w:r>
      <w:r w:rsidRPr="005C34D2">
        <w:rPr>
          <w:lang w:val="de-DE"/>
        </w:rPr>
        <w:t>7</w:t>
      </w:r>
      <w:r w:rsidRPr="005C34D2">
        <w:rPr>
          <w:rFonts w:hint="eastAsia"/>
          <w:lang w:val="en-GB"/>
        </w:rPr>
        <w:t>条</w:t>
      </w:r>
      <w:r w:rsidRPr="005C34D2">
        <w:rPr>
          <w:lang w:val="de-DE"/>
        </w:rPr>
        <w:t>)</w:t>
      </w:r>
      <w:r w:rsidRPr="005C34D2">
        <w:rPr>
          <w:rFonts w:hint="eastAsia"/>
          <w:lang w:val="en-GB"/>
        </w:rPr>
        <w:t>。</w:t>
      </w:r>
    </w:p>
    <w:p w:rsidR="005C34D2" w:rsidRPr="005C34D2" w:rsidRDefault="005C34D2" w:rsidP="005C34D2">
      <w:pPr>
        <w:pStyle w:val="SingleTxtGC"/>
        <w:rPr>
          <w:rFonts w:eastAsia="SimHei"/>
          <w:lang w:val="de-DE"/>
        </w:rPr>
      </w:pPr>
      <w:r w:rsidRPr="005C34D2">
        <w:rPr>
          <w:rFonts w:eastAsia="SimHei"/>
          <w:lang w:val="en-GB"/>
        </w:rPr>
        <w:t>委员会建议，缔约国确保切实实施关于职业健康和安全的劳工法律</w:t>
      </w:r>
      <w:r w:rsidRPr="005C34D2">
        <w:rPr>
          <w:rFonts w:eastAsia="SimHei"/>
          <w:lang w:val="de-DE"/>
        </w:rPr>
        <w:t>，</w:t>
      </w:r>
      <w:r w:rsidRPr="005C34D2">
        <w:rPr>
          <w:rFonts w:eastAsia="SimHei"/>
          <w:lang w:val="en-GB"/>
        </w:rPr>
        <w:t>包括对雇主和员工进行定期视察和培训</w:t>
      </w:r>
      <w:r w:rsidRPr="005C34D2">
        <w:rPr>
          <w:rFonts w:eastAsia="SimHei"/>
          <w:lang w:val="de-DE"/>
        </w:rPr>
        <w:t>，</w:t>
      </w:r>
      <w:r w:rsidRPr="005C34D2">
        <w:rPr>
          <w:rFonts w:eastAsia="SimHei"/>
          <w:lang w:val="en-GB"/>
        </w:rPr>
        <w:t>确保员工及其家人因工伤和患与工作有关的疾病获得足够的补偿。</w:t>
      </w:r>
    </w:p>
    <w:p w:rsidR="005C34D2" w:rsidRPr="005C34D2" w:rsidRDefault="005C34D2" w:rsidP="005C34D2">
      <w:pPr>
        <w:pStyle w:val="H23GC"/>
        <w:rPr>
          <w:lang w:val="de-DE"/>
        </w:rPr>
      </w:pPr>
      <w:r w:rsidRPr="005C34D2">
        <w:rPr>
          <w:lang w:val="de-DE"/>
        </w:rPr>
        <w:tab/>
      </w:r>
      <w:r w:rsidRPr="005C34D2">
        <w:rPr>
          <w:lang w:val="de-DE"/>
        </w:rPr>
        <w:tab/>
      </w:r>
      <w:r w:rsidRPr="005C34D2">
        <w:rPr>
          <w:rFonts w:hint="eastAsia"/>
          <w:lang w:val="en-GB"/>
        </w:rPr>
        <w:t>吉尔吉斯移徙工人</w:t>
      </w:r>
    </w:p>
    <w:p w:rsidR="005C34D2" w:rsidRPr="005C34D2" w:rsidRDefault="005C34D2" w:rsidP="005C34D2">
      <w:pPr>
        <w:pStyle w:val="SingleTxtGC"/>
        <w:rPr>
          <w:lang w:val="en-GB"/>
        </w:rPr>
      </w:pPr>
      <w:r w:rsidRPr="005C34D2">
        <w:rPr>
          <w:lang w:val="de-DE"/>
        </w:rPr>
        <w:t>13</w:t>
      </w:r>
      <w:r>
        <w:rPr>
          <w:lang w:val="de-DE"/>
        </w:rPr>
        <w:t xml:space="preserve">.  </w:t>
      </w:r>
      <w:r w:rsidRPr="005C34D2">
        <w:rPr>
          <w:rFonts w:hint="eastAsia"/>
          <w:lang w:val="en-GB"/>
        </w:rPr>
        <w:t>委员会感到关切的是，对吉尔吉斯移徙工人的保护不足，许多人受到雇用他们的国家的雇主和政府官员的劳动剥削、虐待和恐吓。委员会也感到关切的是，吉尔吉斯移徙工人的子女因父母在国外工作，由他人照顾，常常受到性虐待</w:t>
      </w:r>
      <w:r w:rsidRPr="005C34D2">
        <w:rPr>
          <w:lang w:val="en-GB"/>
        </w:rPr>
        <w:t>(</w:t>
      </w:r>
      <w:r w:rsidRPr="005C34D2">
        <w:rPr>
          <w:rFonts w:hint="eastAsia"/>
          <w:lang w:val="en-GB"/>
        </w:rPr>
        <w:t>第</w:t>
      </w:r>
      <w:r w:rsidRPr="005C34D2">
        <w:rPr>
          <w:lang w:val="en-GB"/>
        </w:rPr>
        <w:t>6</w:t>
      </w:r>
      <w:r w:rsidRPr="005C34D2">
        <w:rPr>
          <w:rFonts w:hint="eastAsia"/>
          <w:lang w:val="en-GB"/>
        </w:rPr>
        <w:t>、</w:t>
      </w:r>
      <w:r w:rsidRPr="005C34D2">
        <w:rPr>
          <w:lang w:val="en-GB"/>
        </w:rPr>
        <w:t>7</w:t>
      </w:r>
      <w:r w:rsidRPr="005C34D2">
        <w:rPr>
          <w:rFonts w:hint="eastAsia"/>
          <w:lang w:val="en-GB"/>
        </w:rPr>
        <w:t>及</w:t>
      </w:r>
      <w:r w:rsidRPr="005C34D2">
        <w:rPr>
          <w:lang w:val="en-GB"/>
        </w:rPr>
        <w:t>10</w:t>
      </w:r>
      <w:r w:rsidRPr="005C34D2">
        <w:rPr>
          <w:rFonts w:hint="eastAsia"/>
          <w:lang w:val="en-GB"/>
        </w:rPr>
        <w:t>条</w:t>
      </w:r>
      <w:r w:rsidRPr="005C34D2">
        <w:rPr>
          <w:lang w:val="en-GB"/>
        </w:rPr>
        <w:t>)</w:t>
      </w:r>
      <w:r w:rsidRPr="005C34D2">
        <w:rPr>
          <w:rFonts w:hint="eastAsia"/>
          <w:lang w:val="en-GB"/>
        </w:rPr>
        <w:t>。</w:t>
      </w:r>
    </w:p>
    <w:p w:rsidR="005C34D2" w:rsidRPr="005C34D2" w:rsidRDefault="005C34D2" w:rsidP="005C34D2">
      <w:pPr>
        <w:pStyle w:val="SingleTxtGC"/>
        <w:rPr>
          <w:rFonts w:eastAsia="SimHei"/>
        </w:rPr>
      </w:pPr>
      <w:r w:rsidRPr="005C34D2">
        <w:rPr>
          <w:rFonts w:eastAsia="SimHei"/>
          <w:lang w:val="en-GB"/>
        </w:rPr>
        <w:t>委员会建议，缔约国加紧努力缔结双边和多边协议，保护在国外的吉尔吉斯移徙工人，并向潜在的移徙工人提供咨询和法律建议。委员会也建议，缔约国作所有必要的努力，确保吉尔吉斯移徙工人的配偶和子女在他们工作的国家获得足够的居留许可。此外，委员会建议，缔约国加强努力保护没有父母照料的儿童免受性剥削和虐待，确保犯罪者受到起诉和惩罚，为性虐待的儿童受害者提供康复和重新融入社会的机会。</w:t>
      </w:r>
    </w:p>
    <w:p w:rsidR="005C34D2" w:rsidRPr="005C34D2" w:rsidRDefault="005C34D2" w:rsidP="005C34D2">
      <w:pPr>
        <w:pStyle w:val="H23GC"/>
      </w:pPr>
      <w:r w:rsidRPr="005C34D2">
        <w:tab/>
      </w:r>
      <w:r w:rsidRPr="005C34D2">
        <w:tab/>
      </w:r>
      <w:r w:rsidRPr="005C34D2">
        <w:rPr>
          <w:rFonts w:hint="eastAsia"/>
          <w:lang w:val="en-GB"/>
        </w:rPr>
        <w:t>经济剥削</w:t>
      </w:r>
    </w:p>
    <w:p w:rsidR="005C34D2" w:rsidRPr="005C34D2" w:rsidRDefault="005C34D2" w:rsidP="005C34D2">
      <w:pPr>
        <w:pStyle w:val="SingleTxtGC"/>
        <w:rPr>
          <w:lang w:val="en-GB"/>
        </w:rPr>
      </w:pPr>
      <w:r w:rsidRPr="005C34D2">
        <w:rPr>
          <w:lang w:val="en-GB"/>
        </w:rPr>
        <w:t>14</w:t>
      </w:r>
      <w:r>
        <w:rPr>
          <w:lang w:val="en-GB"/>
        </w:rPr>
        <w:t xml:space="preserve">.  </w:t>
      </w:r>
      <w:r w:rsidRPr="005C34D2">
        <w:rPr>
          <w:rFonts w:hint="eastAsia"/>
          <w:lang w:val="en-GB"/>
        </w:rPr>
        <w:t>委员会感到关切的是，大量儿童是劳动剥削的受害者，包括在烟草种植中最恶劣形式的童工。委员会还感到关切的是，据报告称，在寄宿学校的儿童被强迫劳动。委员会进一步感到关切的是，对童工的禁止不够、定罪不够，对现行法律的执行和协调薄弱</w:t>
      </w:r>
      <w:r w:rsidRPr="005C34D2">
        <w:rPr>
          <w:lang w:val="en-GB"/>
        </w:rPr>
        <w:t>(</w:t>
      </w:r>
      <w:r w:rsidRPr="005C34D2">
        <w:rPr>
          <w:rFonts w:hint="eastAsia"/>
          <w:lang w:val="en-GB"/>
        </w:rPr>
        <w:t>第</w:t>
      </w:r>
      <w:r w:rsidRPr="005C34D2">
        <w:rPr>
          <w:lang w:val="en-GB"/>
        </w:rPr>
        <w:t>7</w:t>
      </w:r>
      <w:r w:rsidRPr="005C34D2">
        <w:rPr>
          <w:rFonts w:hint="eastAsia"/>
          <w:lang w:val="en-GB"/>
        </w:rPr>
        <w:t>、</w:t>
      </w:r>
      <w:r w:rsidRPr="005C34D2">
        <w:rPr>
          <w:lang w:val="en-GB"/>
        </w:rPr>
        <w:t>10(3)</w:t>
      </w:r>
      <w:r w:rsidRPr="005C34D2">
        <w:rPr>
          <w:rFonts w:hint="eastAsia"/>
          <w:lang w:val="en-GB"/>
        </w:rPr>
        <w:t>及</w:t>
      </w:r>
      <w:r w:rsidRPr="005C34D2">
        <w:rPr>
          <w:lang w:val="en-GB"/>
        </w:rPr>
        <w:t>13</w:t>
      </w:r>
      <w:r w:rsidRPr="005C34D2">
        <w:rPr>
          <w:rFonts w:hint="eastAsia"/>
          <w:lang w:val="en-GB"/>
        </w:rPr>
        <w:t>条</w:t>
      </w:r>
      <w:r w:rsidRPr="005C34D2">
        <w:rPr>
          <w:lang w:val="en-GB"/>
        </w:rPr>
        <w:t>)</w:t>
      </w:r>
      <w:r w:rsidRPr="005C34D2">
        <w:rPr>
          <w:rFonts w:hint="eastAsia"/>
          <w:lang w:val="en-GB"/>
        </w:rPr>
        <w:t>。</w:t>
      </w:r>
    </w:p>
    <w:p w:rsidR="005C34D2" w:rsidRPr="005C34D2" w:rsidRDefault="005C34D2" w:rsidP="005C34D2">
      <w:pPr>
        <w:pStyle w:val="SingleTxtGC"/>
        <w:rPr>
          <w:rFonts w:eastAsia="SimHei"/>
          <w:lang w:val="en-GB"/>
        </w:rPr>
      </w:pPr>
      <w:r w:rsidRPr="005C34D2">
        <w:rPr>
          <w:rFonts w:eastAsia="SimHei"/>
          <w:lang w:val="en-GB"/>
        </w:rPr>
        <w:t>委员会建议，缔约国加强努力打击对儿童的劳动剥削，尤其是重点打击强迫劳动。委员会还建议，缔约国确保根据国际标准，对童工和招募童工明确予以禁止和定为犯罪。此外，委员会建议，缔约国尤其加强对农业和非正规经济行业的劳动监察，确保追究违反就业法律的雇主的责任，开展提高认识活动，消除童工现象。</w:t>
      </w:r>
    </w:p>
    <w:p w:rsidR="005C34D2" w:rsidRPr="005C34D2" w:rsidRDefault="005C34D2" w:rsidP="005C34D2">
      <w:pPr>
        <w:pStyle w:val="H23GC"/>
        <w:rPr>
          <w:lang w:val="en-GB"/>
        </w:rPr>
      </w:pPr>
      <w:r w:rsidRPr="005C34D2">
        <w:tab/>
      </w:r>
      <w:r w:rsidRPr="005C34D2">
        <w:tab/>
      </w:r>
      <w:r w:rsidRPr="005C34D2">
        <w:rPr>
          <w:rFonts w:hint="eastAsia"/>
          <w:lang w:val="en-GB"/>
        </w:rPr>
        <w:t>获得社会保障</w:t>
      </w:r>
    </w:p>
    <w:p w:rsidR="005C34D2" w:rsidRPr="005C34D2" w:rsidRDefault="005C34D2" w:rsidP="005C34D2">
      <w:pPr>
        <w:pStyle w:val="SingleTxtGC"/>
        <w:rPr>
          <w:lang w:val="en-GB"/>
        </w:rPr>
      </w:pPr>
      <w:r w:rsidRPr="005C34D2">
        <w:rPr>
          <w:lang w:val="en-GB"/>
        </w:rPr>
        <w:t>15</w:t>
      </w:r>
      <w:r>
        <w:rPr>
          <w:lang w:val="en-GB"/>
        </w:rPr>
        <w:t xml:space="preserve">.  </w:t>
      </w:r>
      <w:r w:rsidRPr="005C34D2">
        <w:rPr>
          <w:rFonts w:hint="eastAsia"/>
          <w:lang w:val="en-GB"/>
        </w:rPr>
        <w:t>委员会感到关切的是，在缔约国没有达到全民社会保障覆盖。委员会还感到关切的是，养老金数额特别低。此外，委员会感到关切的是，难民和寻求庇护者无法得到足够的社会援助或基本医疗保健服务</w:t>
      </w:r>
      <w:r w:rsidRPr="005C34D2">
        <w:rPr>
          <w:lang w:val="en-GB"/>
        </w:rPr>
        <w:t>(</w:t>
      </w:r>
      <w:r w:rsidRPr="005C34D2">
        <w:rPr>
          <w:rFonts w:hint="eastAsia"/>
          <w:lang w:val="en-GB"/>
        </w:rPr>
        <w:t>第</w:t>
      </w:r>
      <w:r w:rsidRPr="005C34D2">
        <w:rPr>
          <w:lang w:val="en-GB"/>
        </w:rPr>
        <w:t>9</w:t>
      </w:r>
      <w:r w:rsidRPr="005C34D2">
        <w:rPr>
          <w:rFonts w:hint="eastAsia"/>
          <w:lang w:val="en-GB"/>
        </w:rPr>
        <w:t>和</w:t>
      </w:r>
      <w:r w:rsidRPr="005C34D2">
        <w:rPr>
          <w:lang w:val="en-GB"/>
        </w:rPr>
        <w:t>11</w:t>
      </w:r>
      <w:r w:rsidRPr="005C34D2">
        <w:rPr>
          <w:rFonts w:hint="eastAsia"/>
          <w:lang w:val="en-GB"/>
        </w:rPr>
        <w:t>条</w:t>
      </w:r>
      <w:r w:rsidRPr="005C34D2">
        <w:rPr>
          <w:lang w:val="en-GB"/>
        </w:rPr>
        <w:t>)</w:t>
      </w:r>
      <w:r w:rsidRPr="005C34D2">
        <w:rPr>
          <w:rFonts w:hint="eastAsia"/>
          <w:lang w:val="en-GB"/>
        </w:rPr>
        <w:t>。</w:t>
      </w:r>
    </w:p>
    <w:p w:rsidR="005C34D2" w:rsidRPr="005C34D2" w:rsidRDefault="005C34D2" w:rsidP="005C34D2">
      <w:pPr>
        <w:pStyle w:val="SingleTxtGC"/>
        <w:rPr>
          <w:rFonts w:eastAsia="SimHei"/>
          <w:lang w:val="en-GB"/>
        </w:rPr>
      </w:pPr>
      <w:r w:rsidRPr="005C34D2">
        <w:rPr>
          <w:rFonts w:eastAsia="SimHei" w:hAnsi="SimHei"/>
          <w:lang w:val="en-GB"/>
        </w:rPr>
        <w:t>委员会建议，缔约国加紧努力确定社会保障最低标准，作为建立全民全面社会保障制度的第一步。在这方面，委员会请缔约国注意委员会关于社会保障的权利的第</w:t>
      </w:r>
      <w:r w:rsidRPr="005C34D2">
        <w:rPr>
          <w:rFonts w:eastAsia="SimHei"/>
          <w:lang w:val="en-GB"/>
        </w:rPr>
        <w:t>19</w:t>
      </w:r>
      <w:r w:rsidRPr="005C34D2">
        <w:rPr>
          <w:rFonts w:eastAsia="SimHei" w:hAnsi="SimHei"/>
          <w:lang w:val="en-GB"/>
        </w:rPr>
        <w:t>号一般性意见</w:t>
      </w:r>
      <w:r w:rsidRPr="005C34D2">
        <w:rPr>
          <w:rFonts w:eastAsia="SimHei"/>
          <w:lang w:val="en-GB"/>
        </w:rPr>
        <w:t>(2007</w:t>
      </w:r>
      <w:r w:rsidRPr="005C34D2">
        <w:rPr>
          <w:rFonts w:eastAsia="SimHei" w:hAnsi="SimHei"/>
          <w:lang w:val="en-GB"/>
        </w:rPr>
        <w:t>年</w:t>
      </w:r>
      <w:r w:rsidRPr="005C34D2">
        <w:rPr>
          <w:rFonts w:eastAsia="SimHei"/>
          <w:lang w:val="en-GB"/>
        </w:rPr>
        <w:t>)</w:t>
      </w:r>
      <w:r w:rsidRPr="005C34D2">
        <w:rPr>
          <w:rFonts w:eastAsia="SimHei" w:hAnsi="SimHei"/>
          <w:lang w:val="en-GB"/>
        </w:rPr>
        <w:t>和</w:t>
      </w:r>
      <w:r w:rsidRPr="005C34D2">
        <w:rPr>
          <w:rFonts w:eastAsia="SimHei"/>
          <w:lang w:val="en-GB"/>
        </w:rPr>
        <w:t>2015</w:t>
      </w:r>
      <w:r w:rsidRPr="005C34D2">
        <w:rPr>
          <w:rFonts w:eastAsia="SimHei" w:hAnsi="SimHei"/>
          <w:lang w:val="en-GB"/>
        </w:rPr>
        <w:t>年关于社会保障最低标准的声明</w:t>
      </w:r>
      <w:r w:rsidRPr="005C34D2">
        <w:rPr>
          <w:rFonts w:eastAsia="SimHei"/>
          <w:lang w:val="en-GB"/>
        </w:rPr>
        <w:t>(E/C.12/</w:t>
      </w:r>
      <w:r>
        <w:rPr>
          <w:rFonts w:eastAsia="SimHei" w:hint="eastAsia"/>
          <w:lang w:val="en-GB"/>
        </w:rPr>
        <w:t xml:space="preserve"> </w:t>
      </w:r>
      <w:r w:rsidRPr="005C34D2">
        <w:rPr>
          <w:rFonts w:eastAsia="SimHei"/>
          <w:lang w:val="en-GB"/>
        </w:rPr>
        <w:t>2015/1)</w:t>
      </w:r>
      <w:r w:rsidRPr="005C34D2">
        <w:rPr>
          <w:rFonts w:eastAsia="SimHei" w:hAnsi="SimHei"/>
          <w:lang w:val="en-GB"/>
        </w:rPr>
        <w:t>。委员会还建议，缔约国逐步增加养老金数额，确保养老金领取者及其家人享有体面的生活水平。委员会进一步建议，缔约国向难民和寻求庇护者提供足够的社会援助和基本医疗保健服务。</w:t>
      </w:r>
    </w:p>
    <w:p w:rsidR="005C34D2" w:rsidRPr="005C34D2" w:rsidRDefault="005C34D2" w:rsidP="005C34D2">
      <w:pPr>
        <w:pStyle w:val="H23GC"/>
      </w:pPr>
      <w:r w:rsidRPr="005C34D2">
        <w:tab/>
      </w:r>
      <w:r w:rsidRPr="005C34D2">
        <w:tab/>
      </w:r>
      <w:r w:rsidRPr="005C34D2">
        <w:rPr>
          <w:rFonts w:hint="eastAsia"/>
          <w:lang w:val="en-GB"/>
        </w:rPr>
        <w:t>家庭暴力</w:t>
      </w:r>
    </w:p>
    <w:p w:rsidR="005C34D2" w:rsidRPr="005C34D2" w:rsidRDefault="005C34D2" w:rsidP="005C34D2">
      <w:pPr>
        <w:pStyle w:val="SingleTxtGC"/>
        <w:rPr>
          <w:lang w:val="en-GB"/>
        </w:rPr>
      </w:pPr>
      <w:r w:rsidRPr="005C34D2">
        <w:rPr>
          <w:lang w:val="en-GB"/>
        </w:rPr>
        <w:t>16</w:t>
      </w:r>
      <w:r>
        <w:rPr>
          <w:lang w:val="en-GB"/>
        </w:rPr>
        <w:t xml:space="preserve">.  </w:t>
      </w:r>
      <w:r w:rsidRPr="005C34D2">
        <w:rPr>
          <w:rFonts w:hint="eastAsia"/>
          <w:lang w:val="en-GB"/>
        </w:rPr>
        <w:t>委员会感到关切的是，普遍存在侵害妇女和儿童的家庭暴力，但是举报数量少，这常常导致危及生命的身体伤害，包括被剥夺食物或被关在冰冷的房间里。委员会还感到关切的是，导致轻微的身体伤害或身心创伤的家庭暴力，是根据行政责任法典处理的，不会受到刑事处罚，而刑事处罚可以允许受害者得到补偿。委员会感到进一步关切的是，在家暴案件上，普遍存在执法官员和法院无所作为现象，将许多案件交由族裔长老法庭处理，缺乏受害者收容所</w:t>
      </w:r>
      <w:r w:rsidRPr="005C34D2">
        <w:rPr>
          <w:lang w:val="en-GB"/>
        </w:rPr>
        <w:t>(</w:t>
      </w:r>
      <w:r w:rsidRPr="005C34D2">
        <w:rPr>
          <w:rFonts w:hint="eastAsia"/>
          <w:lang w:val="en-GB"/>
        </w:rPr>
        <w:t>第</w:t>
      </w:r>
      <w:r w:rsidRPr="005C34D2">
        <w:rPr>
          <w:lang w:val="en-GB"/>
        </w:rPr>
        <w:t>10</w:t>
      </w:r>
      <w:r w:rsidRPr="005C34D2">
        <w:rPr>
          <w:rFonts w:hint="eastAsia"/>
          <w:lang w:val="en-GB"/>
        </w:rPr>
        <w:t>条</w:t>
      </w:r>
      <w:r w:rsidRPr="005C34D2">
        <w:rPr>
          <w:lang w:val="en-GB"/>
        </w:rPr>
        <w:t>)</w:t>
      </w:r>
      <w:r w:rsidRPr="005C34D2">
        <w:rPr>
          <w:rFonts w:hint="eastAsia"/>
          <w:lang w:val="en-GB"/>
        </w:rPr>
        <w:t>。</w:t>
      </w:r>
    </w:p>
    <w:p w:rsidR="005C34D2" w:rsidRPr="005C34D2" w:rsidRDefault="005C34D2" w:rsidP="005C34D2">
      <w:pPr>
        <w:pStyle w:val="SingleTxtGC"/>
        <w:rPr>
          <w:rFonts w:eastAsia="SimHei"/>
          <w:lang w:val="en-GB"/>
        </w:rPr>
      </w:pPr>
      <w:r w:rsidRPr="005C34D2">
        <w:rPr>
          <w:rFonts w:eastAsia="SimHei"/>
          <w:lang w:val="en-GB"/>
        </w:rPr>
        <w:t>委员会建议，缔约国进行必要的法律修订，确保将所有形式的家庭暴力定为犯罪，确保受害者可以获得有效的补救、适足的住房和支持，确保对法官、检察官和执法官员进行关于处理家暴案件的强制性培训，确保总是将这类案件交由刑事法庭审理。委员会还建议，缔约国采取措施，鼓励对家庭暴力事件进行举报，包括提高医疗服务提供者和其他相关专业人员关于家暴的认识，确保充分保护受害者免受报复。</w:t>
      </w:r>
    </w:p>
    <w:p w:rsidR="005C34D2" w:rsidRPr="005C34D2" w:rsidRDefault="005C34D2" w:rsidP="005C34D2">
      <w:pPr>
        <w:pStyle w:val="H23GC"/>
      </w:pPr>
      <w:r w:rsidRPr="005C34D2">
        <w:tab/>
      </w:r>
      <w:r w:rsidRPr="005C34D2">
        <w:tab/>
      </w:r>
      <w:r w:rsidRPr="005C34D2">
        <w:rPr>
          <w:rFonts w:hint="eastAsia"/>
          <w:lang w:val="en-GB"/>
        </w:rPr>
        <w:t>绑架新娘</w:t>
      </w:r>
    </w:p>
    <w:p w:rsidR="005C34D2" w:rsidRPr="005C34D2" w:rsidRDefault="005C34D2" w:rsidP="005C34D2">
      <w:pPr>
        <w:pStyle w:val="SingleTxtGC"/>
        <w:rPr>
          <w:lang w:val="en-GB"/>
        </w:rPr>
      </w:pPr>
      <w:r w:rsidRPr="005C34D2">
        <w:rPr>
          <w:lang w:val="en-GB"/>
        </w:rPr>
        <w:t>17</w:t>
      </w:r>
      <w:r>
        <w:rPr>
          <w:lang w:val="en-GB"/>
        </w:rPr>
        <w:t xml:space="preserve">.  </w:t>
      </w:r>
      <w:r w:rsidRPr="005C34D2">
        <w:rPr>
          <w:rFonts w:hint="eastAsia"/>
          <w:lang w:val="en-GB"/>
        </w:rPr>
        <w:t>委员会感到关切的是，尽管将绑架新娘定为犯罪，绑架新娘事件仍很流行，对妇女和未成年女童造成影响。因为经济原因或因认为新娘已受到玷污，被绑架的妇女和女童的家人常常将她们留給绑架者。此外，委员会感到关切的是，一旦结婚，新娘被认为属于丈夫的家庭，他们有权力阻碍她获得教育和就业</w:t>
      </w:r>
      <w:r w:rsidRPr="005C34D2">
        <w:rPr>
          <w:lang w:val="en-GB"/>
        </w:rPr>
        <w:t>(</w:t>
      </w:r>
      <w:r w:rsidRPr="005C34D2">
        <w:rPr>
          <w:rFonts w:hint="eastAsia"/>
          <w:lang w:val="en-GB"/>
        </w:rPr>
        <w:t>第</w:t>
      </w:r>
      <w:r w:rsidRPr="005C34D2">
        <w:rPr>
          <w:lang w:val="en-GB"/>
        </w:rPr>
        <w:t>10</w:t>
      </w:r>
      <w:r w:rsidRPr="005C34D2">
        <w:rPr>
          <w:rFonts w:hint="eastAsia"/>
          <w:lang w:val="en-GB"/>
        </w:rPr>
        <w:t>条</w:t>
      </w:r>
      <w:r w:rsidRPr="005C34D2">
        <w:rPr>
          <w:lang w:val="en-GB"/>
        </w:rPr>
        <w:t>)</w:t>
      </w:r>
      <w:r w:rsidRPr="005C34D2">
        <w:rPr>
          <w:rFonts w:hint="eastAsia"/>
          <w:lang w:val="en-GB"/>
        </w:rPr>
        <w:t>。</w:t>
      </w:r>
    </w:p>
    <w:p w:rsidR="005C34D2" w:rsidRPr="005C34D2" w:rsidRDefault="005C34D2" w:rsidP="005C34D2">
      <w:pPr>
        <w:pStyle w:val="SingleTxtGC"/>
        <w:rPr>
          <w:rFonts w:eastAsia="SimHei"/>
          <w:lang w:val="en-GB"/>
        </w:rPr>
      </w:pPr>
      <w:r w:rsidRPr="005C34D2">
        <w:rPr>
          <w:rFonts w:eastAsia="SimHei"/>
          <w:lang w:val="en-GB"/>
        </w:rPr>
        <w:t>委员会敦促缔约国加强努力实施对绑架新娘的刑事定罪，开展关于绑架新娘的非法性的宣传活动。委员会建议，缔约国为被家庭抛弃的被绑架的女童和妇女提供庇护所和支持。</w:t>
      </w:r>
    </w:p>
    <w:p w:rsidR="005C34D2" w:rsidRPr="005C34D2" w:rsidRDefault="005C34D2" w:rsidP="005C34D2">
      <w:pPr>
        <w:pStyle w:val="H23GC"/>
      </w:pPr>
      <w:r w:rsidRPr="005C34D2">
        <w:tab/>
      </w:r>
      <w:r w:rsidRPr="005C34D2">
        <w:tab/>
      </w:r>
      <w:r w:rsidRPr="005C34D2">
        <w:rPr>
          <w:rFonts w:hint="eastAsia"/>
          <w:lang w:val="en-GB"/>
        </w:rPr>
        <w:t>拘留条件</w:t>
      </w:r>
    </w:p>
    <w:p w:rsidR="005C34D2" w:rsidRPr="005C34D2" w:rsidRDefault="005C34D2" w:rsidP="005C34D2">
      <w:pPr>
        <w:pStyle w:val="SingleTxtGC"/>
        <w:rPr>
          <w:lang w:val="en-GB"/>
        </w:rPr>
      </w:pPr>
      <w:r w:rsidRPr="005C34D2">
        <w:rPr>
          <w:lang w:val="en-GB"/>
        </w:rPr>
        <w:t>18</w:t>
      </w:r>
      <w:r>
        <w:rPr>
          <w:lang w:val="en-GB"/>
        </w:rPr>
        <w:t xml:space="preserve">.  </w:t>
      </w:r>
      <w:r w:rsidRPr="005C34D2">
        <w:rPr>
          <w:rFonts w:hint="eastAsia"/>
          <w:lang w:val="en-GB"/>
        </w:rPr>
        <w:t>委员会感到关切的是，在拘留设施的条件特别差，包括过度拥挤和不能够得到足够的食物和饮用水。委员会也感到关切的是，为前</w:t>
      </w:r>
      <w:r w:rsidRPr="005C34D2">
        <w:rPr>
          <w:rFonts w:hint="eastAsia"/>
          <w:bCs/>
          <w:lang w:val="en-GB"/>
        </w:rPr>
        <w:t>被羁留者</w:t>
      </w:r>
      <w:r w:rsidRPr="005C34D2">
        <w:rPr>
          <w:rFonts w:hint="eastAsia"/>
          <w:lang w:val="en-GB"/>
        </w:rPr>
        <w:t>重新融入社会提供的援助不足</w:t>
      </w:r>
      <w:r w:rsidRPr="005C34D2">
        <w:rPr>
          <w:lang w:val="en-GB"/>
        </w:rPr>
        <w:t>(</w:t>
      </w:r>
      <w:r w:rsidRPr="005C34D2">
        <w:rPr>
          <w:rFonts w:hint="eastAsia"/>
          <w:lang w:val="en-GB"/>
        </w:rPr>
        <w:t>第</w:t>
      </w:r>
      <w:r w:rsidRPr="005C34D2">
        <w:rPr>
          <w:lang w:val="en-GB"/>
        </w:rPr>
        <w:t>10</w:t>
      </w:r>
      <w:r w:rsidRPr="005C34D2">
        <w:rPr>
          <w:rFonts w:hint="eastAsia"/>
          <w:lang w:val="en-GB"/>
        </w:rPr>
        <w:t>条</w:t>
      </w:r>
      <w:r w:rsidRPr="005C34D2">
        <w:rPr>
          <w:lang w:val="en-GB"/>
        </w:rPr>
        <w:t>)</w:t>
      </w:r>
      <w:r w:rsidRPr="005C34D2">
        <w:rPr>
          <w:rFonts w:hint="eastAsia"/>
          <w:lang w:val="en-GB"/>
        </w:rPr>
        <w:t>。</w:t>
      </w:r>
    </w:p>
    <w:p w:rsidR="005C34D2" w:rsidRPr="005C34D2" w:rsidRDefault="005C34D2" w:rsidP="005C34D2">
      <w:pPr>
        <w:pStyle w:val="SingleTxtGC"/>
        <w:rPr>
          <w:rFonts w:eastAsia="SimHei"/>
          <w:lang w:val="en-GB"/>
        </w:rPr>
      </w:pPr>
      <w:r w:rsidRPr="005C34D2">
        <w:rPr>
          <w:rFonts w:eastAsia="SimHei"/>
          <w:lang w:val="en-GB"/>
        </w:rPr>
        <w:t>委员会建议，缔约国改善监狱的生活条件，包括为此划拨必要的资金，确保</w:t>
      </w:r>
      <w:r w:rsidRPr="005C34D2">
        <w:rPr>
          <w:rFonts w:eastAsia="SimHei"/>
          <w:bCs/>
          <w:lang w:val="en-GB"/>
        </w:rPr>
        <w:t>被羁留者</w:t>
      </w:r>
      <w:r w:rsidRPr="005C34D2">
        <w:rPr>
          <w:rFonts w:eastAsia="SimHei"/>
          <w:lang w:val="en-GB"/>
        </w:rPr>
        <w:t>得到充足的食物和安全的饮用水。委员会还建议，缔约国建立了一个前</w:t>
      </w:r>
      <w:r w:rsidRPr="005C34D2">
        <w:rPr>
          <w:rFonts w:eastAsia="SimHei"/>
          <w:bCs/>
          <w:lang w:val="en-GB"/>
        </w:rPr>
        <w:t>被羁留者</w:t>
      </w:r>
      <w:r w:rsidRPr="005C34D2">
        <w:rPr>
          <w:rFonts w:eastAsia="SimHei"/>
          <w:lang w:val="en-GB"/>
        </w:rPr>
        <w:t>重新融入社会的专门系统，为他们提供援助，包括职业培训，帮助他们重新进入劳动力市场。</w:t>
      </w:r>
    </w:p>
    <w:p w:rsidR="005C34D2" w:rsidRPr="005C34D2" w:rsidRDefault="005C34D2" w:rsidP="005C34D2">
      <w:pPr>
        <w:pStyle w:val="H23GC"/>
      </w:pPr>
      <w:r w:rsidRPr="005C34D2">
        <w:rPr>
          <w:lang w:val="en-GB"/>
        </w:rPr>
        <w:tab/>
      </w:r>
      <w:r w:rsidRPr="005C34D2">
        <w:rPr>
          <w:lang w:val="en-GB"/>
        </w:rPr>
        <w:tab/>
      </w:r>
      <w:r w:rsidRPr="005C34D2">
        <w:rPr>
          <w:rFonts w:hint="eastAsia"/>
          <w:lang w:val="en-GB"/>
        </w:rPr>
        <w:t>无家可归者与适足住房权</w:t>
      </w:r>
    </w:p>
    <w:p w:rsidR="005C34D2" w:rsidRPr="005C34D2" w:rsidRDefault="005C34D2" w:rsidP="005C34D2">
      <w:pPr>
        <w:pStyle w:val="SingleTxtGC"/>
        <w:rPr>
          <w:lang w:val="en-GB"/>
        </w:rPr>
      </w:pPr>
      <w:r w:rsidRPr="005C34D2">
        <w:rPr>
          <w:lang w:val="en-GB"/>
        </w:rPr>
        <w:t>19</w:t>
      </w:r>
      <w:r>
        <w:rPr>
          <w:lang w:val="en-GB"/>
        </w:rPr>
        <w:t xml:space="preserve">.  </w:t>
      </w:r>
      <w:r w:rsidRPr="005C34D2">
        <w:rPr>
          <w:rFonts w:hint="eastAsia"/>
          <w:lang w:val="en-GB"/>
        </w:rPr>
        <w:t>委员会感到关切的是，在缔约国有大量无家可归人员，缺乏一个充分应对所有居民的住房需求的综合住房政策。委员会尤感关切的是，弱势和被边缘化的个人和群体面临严重的无家可归风险，尤其是在贫困之中生活的人、单身女性户主、残疾人、移民、离开收容所的儿童及前被拘留者。委员会也感到关切的是，为收入低的、被边缘化的及弱势的个人和群体提供的社会住房缺乏。委员会进一步关切地注意到</w:t>
      </w:r>
      <w:r w:rsidRPr="005C34D2">
        <w:rPr>
          <w:lang w:val="en-GB"/>
        </w:rPr>
        <w:t>：</w:t>
      </w:r>
    </w:p>
    <w:p w:rsidR="005C34D2" w:rsidRPr="005C34D2" w:rsidRDefault="005C34D2" w:rsidP="005C34D2">
      <w:pPr>
        <w:pStyle w:val="SingleTxtGC"/>
        <w:numPr>
          <w:ilvl w:val="0"/>
          <w:numId w:val="16"/>
        </w:numPr>
        <w:tabs>
          <w:tab w:val="clear" w:pos="2426"/>
          <w:tab w:val="left" w:pos="2427"/>
        </w:tabs>
        <w:rPr>
          <w:lang w:val="en-GB"/>
        </w:rPr>
      </w:pPr>
      <w:r w:rsidRPr="005C34D2">
        <w:rPr>
          <w:rFonts w:hint="eastAsia"/>
          <w:lang w:val="en-GB"/>
        </w:rPr>
        <w:t>大量的人，特别是在正规和非正规居住点居住的国内移民，无法得到足够的安全饮用水、卫生设施、供电或垃圾处理服务，他们处于脆弱状态，容易被强制搬迁；</w:t>
      </w:r>
    </w:p>
    <w:p w:rsidR="005C34D2" w:rsidRPr="005C34D2" w:rsidRDefault="005C34D2" w:rsidP="005C34D2">
      <w:pPr>
        <w:pStyle w:val="SingleTxtGC"/>
        <w:numPr>
          <w:ilvl w:val="0"/>
          <w:numId w:val="16"/>
        </w:numPr>
        <w:tabs>
          <w:tab w:val="clear" w:pos="2426"/>
          <w:tab w:val="left" w:pos="2427"/>
        </w:tabs>
        <w:rPr>
          <w:lang w:val="en-GB"/>
        </w:rPr>
      </w:pPr>
      <w:r w:rsidRPr="005C34D2">
        <w:rPr>
          <w:rFonts w:hint="eastAsia"/>
          <w:lang w:val="en-GB"/>
        </w:rPr>
        <w:t>在强制搬迁上，缺乏足够磋商和补偿</w:t>
      </w:r>
      <w:r w:rsidRPr="005C34D2">
        <w:rPr>
          <w:lang w:val="en-GB"/>
        </w:rPr>
        <w:t>(</w:t>
      </w:r>
      <w:r w:rsidRPr="005C34D2">
        <w:rPr>
          <w:rFonts w:hint="eastAsia"/>
          <w:lang w:val="en-GB"/>
        </w:rPr>
        <w:t>第</w:t>
      </w:r>
      <w:r w:rsidRPr="005C34D2">
        <w:rPr>
          <w:lang w:val="en-GB"/>
        </w:rPr>
        <w:t>11</w:t>
      </w:r>
      <w:r w:rsidRPr="005C34D2">
        <w:rPr>
          <w:rFonts w:hint="eastAsia"/>
          <w:lang w:val="en-GB"/>
        </w:rPr>
        <w:t>条</w:t>
      </w:r>
      <w:r w:rsidRPr="005C34D2">
        <w:rPr>
          <w:lang w:val="en-GB"/>
        </w:rPr>
        <w:t>)</w:t>
      </w:r>
      <w:r w:rsidRPr="005C34D2">
        <w:rPr>
          <w:rFonts w:hint="eastAsia"/>
          <w:lang w:val="en-GB"/>
        </w:rPr>
        <w:t>。</w:t>
      </w:r>
    </w:p>
    <w:p w:rsidR="005C34D2" w:rsidRPr="005C34D2" w:rsidRDefault="005C34D2" w:rsidP="005C34D2">
      <w:pPr>
        <w:pStyle w:val="SingleTxtGC"/>
        <w:rPr>
          <w:rFonts w:eastAsia="SimHei"/>
          <w:lang w:val="de-DE"/>
        </w:rPr>
      </w:pPr>
      <w:r w:rsidRPr="005C34D2">
        <w:rPr>
          <w:rFonts w:eastAsia="SimHei" w:hAnsi="SimHei"/>
        </w:rPr>
        <w:t>委员会建议，缔约国实施减少无家可归者国家战略，其中包括可衡量的目标和时间表。委员会还建议缔约国：</w:t>
      </w:r>
    </w:p>
    <w:p w:rsidR="005C34D2" w:rsidRPr="005C34D2" w:rsidRDefault="005C34D2" w:rsidP="005C34D2">
      <w:pPr>
        <w:pStyle w:val="SingleTxtGC"/>
        <w:numPr>
          <w:ilvl w:val="0"/>
          <w:numId w:val="17"/>
        </w:numPr>
        <w:tabs>
          <w:tab w:val="clear" w:pos="2426"/>
          <w:tab w:val="left" w:pos="2427"/>
        </w:tabs>
        <w:rPr>
          <w:rFonts w:eastAsia="SimHei"/>
          <w:lang w:val="de-DE"/>
        </w:rPr>
      </w:pPr>
      <w:r w:rsidRPr="005C34D2">
        <w:rPr>
          <w:rFonts w:eastAsia="SimHei" w:hAnsi="SimHei"/>
        </w:rPr>
        <w:t>在驱逐或搬迁被认为是合理的情况下</w:t>
      </w:r>
      <w:r w:rsidRPr="005C34D2">
        <w:rPr>
          <w:rFonts w:eastAsia="SimHei" w:hAnsi="SimHei"/>
          <w:lang w:val="de-DE"/>
        </w:rPr>
        <w:t>，确保</w:t>
      </w:r>
      <w:r w:rsidRPr="005C34D2">
        <w:rPr>
          <w:rFonts w:eastAsia="SimHei" w:hAnsi="SimHei"/>
        </w:rPr>
        <w:t>严格按照国际人权法的有关规定进行</w:t>
      </w:r>
      <w:r w:rsidRPr="005C34D2">
        <w:rPr>
          <w:rFonts w:eastAsia="SimHei" w:hAnsi="SimHei"/>
          <w:lang w:val="de-DE"/>
        </w:rPr>
        <w:t>；</w:t>
      </w:r>
    </w:p>
    <w:p w:rsidR="005C34D2" w:rsidRPr="005C34D2" w:rsidRDefault="005C34D2" w:rsidP="005C34D2">
      <w:pPr>
        <w:pStyle w:val="SingleTxtGC"/>
        <w:numPr>
          <w:ilvl w:val="0"/>
          <w:numId w:val="17"/>
        </w:numPr>
        <w:tabs>
          <w:tab w:val="clear" w:pos="2426"/>
          <w:tab w:val="left" w:pos="2427"/>
        </w:tabs>
        <w:rPr>
          <w:rFonts w:eastAsia="SimHei"/>
          <w:lang w:val="en-GB"/>
        </w:rPr>
      </w:pPr>
      <w:r w:rsidRPr="005C34D2">
        <w:rPr>
          <w:rFonts w:eastAsia="SimHei" w:hAnsi="SimHei"/>
        </w:rPr>
        <w:t>为改善基础设施投入更多资源，确保每个人都能够得到安全的饮用水、卫生设施、电力、煤气供应、供热、污水和垃圾处理服务。</w:t>
      </w:r>
    </w:p>
    <w:p w:rsidR="005C34D2" w:rsidRPr="005C34D2" w:rsidRDefault="005C34D2" w:rsidP="005C34D2">
      <w:pPr>
        <w:pStyle w:val="SingleTxtGC"/>
        <w:rPr>
          <w:rFonts w:eastAsia="SimHei"/>
          <w:lang w:val="de-DE"/>
        </w:rPr>
      </w:pPr>
      <w:r w:rsidRPr="005C34D2">
        <w:rPr>
          <w:rFonts w:eastAsia="SimHei" w:hAnsi="SimHei"/>
        </w:rPr>
        <w:t>在这方面，委员会请缔约国注意委员会关于适足住房权的第</w:t>
      </w:r>
      <w:r w:rsidRPr="005C34D2">
        <w:rPr>
          <w:rFonts w:eastAsia="SimHei"/>
        </w:rPr>
        <w:t>4</w:t>
      </w:r>
      <w:r w:rsidRPr="005C34D2">
        <w:rPr>
          <w:rFonts w:eastAsia="SimHei" w:hAnsi="SimHei"/>
        </w:rPr>
        <w:t>号一般性意见</w:t>
      </w:r>
      <w:r w:rsidRPr="005C34D2">
        <w:rPr>
          <w:rFonts w:eastAsia="SimHei"/>
        </w:rPr>
        <w:t>(1991</w:t>
      </w:r>
      <w:r w:rsidRPr="005C34D2">
        <w:rPr>
          <w:rFonts w:eastAsia="SimHei" w:hAnsi="SimHei"/>
        </w:rPr>
        <w:t>年</w:t>
      </w:r>
      <w:r w:rsidRPr="005C34D2">
        <w:rPr>
          <w:rFonts w:eastAsia="SimHei"/>
        </w:rPr>
        <w:t>)</w:t>
      </w:r>
      <w:r w:rsidRPr="005C34D2">
        <w:rPr>
          <w:rFonts w:eastAsia="SimHei" w:hAnsi="SimHei"/>
        </w:rPr>
        <w:t>和关于适足住房权</w:t>
      </w:r>
      <w:r w:rsidRPr="005C34D2">
        <w:rPr>
          <w:rFonts w:eastAsia="SimHei"/>
        </w:rPr>
        <w:t>(</w:t>
      </w:r>
      <w:r w:rsidRPr="005C34D2">
        <w:rPr>
          <w:rFonts w:eastAsia="SimHei" w:hAnsi="SimHei"/>
        </w:rPr>
        <w:t>《公约》第</w:t>
      </w:r>
      <w:r w:rsidRPr="005C34D2">
        <w:rPr>
          <w:rFonts w:eastAsia="SimHei"/>
          <w:lang w:val="en-GB"/>
        </w:rPr>
        <w:t>11(1)</w:t>
      </w:r>
      <w:r w:rsidRPr="005C34D2">
        <w:rPr>
          <w:rFonts w:eastAsia="SimHei" w:hAnsi="SimHei"/>
        </w:rPr>
        <w:t>条</w:t>
      </w:r>
      <w:r w:rsidRPr="005C34D2">
        <w:rPr>
          <w:rFonts w:eastAsia="SimHei"/>
        </w:rPr>
        <w:t>)</w:t>
      </w:r>
      <w:r w:rsidRPr="005C34D2">
        <w:rPr>
          <w:rFonts w:eastAsia="SimHei" w:hAnsi="SimHei"/>
        </w:rPr>
        <w:t>：强迫驱逐的第</w:t>
      </w:r>
      <w:r w:rsidRPr="005C34D2">
        <w:rPr>
          <w:rFonts w:eastAsia="SimHei"/>
        </w:rPr>
        <w:t>7</w:t>
      </w:r>
      <w:r w:rsidRPr="005C34D2">
        <w:rPr>
          <w:rFonts w:eastAsia="SimHei" w:hAnsi="SimHei"/>
        </w:rPr>
        <w:t>号一般性意见：</w:t>
      </w:r>
      <w:r w:rsidRPr="005C34D2">
        <w:rPr>
          <w:rFonts w:eastAsia="SimHei"/>
        </w:rPr>
        <w:t>(1997</w:t>
      </w:r>
      <w:r w:rsidRPr="005C34D2">
        <w:rPr>
          <w:rFonts w:eastAsia="SimHei" w:hAnsi="SimHei"/>
        </w:rPr>
        <w:t>年</w:t>
      </w:r>
      <w:r w:rsidRPr="005C34D2">
        <w:rPr>
          <w:rFonts w:eastAsia="SimHei"/>
        </w:rPr>
        <w:t>)</w:t>
      </w:r>
      <w:r w:rsidRPr="005C34D2">
        <w:rPr>
          <w:rFonts w:eastAsia="SimHei" w:hAnsi="SimHei"/>
        </w:rPr>
        <w:t>。</w:t>
      </w:r>
    </w:p>
    <w:p w:rsidR="005C34D2" w:rsidRPr="005C34D2" w:rsidRDefault="005C34D2" w:rsidP="005C34D2">
      <w:pPr>
        <w:pStyle w:val="H23GC"/>
        <w:rPr>
          <w:lang w:val="de-DE"/>
        </w:rPr>
      </w:pPr>
      <w:r w:rsidRPr="005C34D2">
        <w:rPr>
          <w:lang w:val="de-DE"/>
        </w:rPr>
        <w:tab/>
      </w:r>
      <w:r w:rsidRPr="005C34D2">
        <w:rPr>
          <w:lang w:val="de-DE"/>
        </w:rPr>
        <w:tab/>
      </w:r>
      <w:r w:rsidRPr="005C34D2">
        <w:rPr>
          <w:rFonts w:hint="eastAsia"/>
          <w:lang w:val="en-GB"/>
        </w:rPr>
        <w:t>贫困</w:t>
      </w:r>
    </w:p>
    <w:p w:rsidR="005C34D2" w:rsidRPr="005C34D2" w:rsidRDefault="005C34D2" w:rsidP="005C34D2">
      <w:pPr>
        <w:pStyle w:val="SingleTxtGC"/>
        <w:rPr>
          <w:lang w:val="en-GB"/>
        </w:rPr>
      </w:pPr>
      <w:r w:rsidRPr="005C34D2">
        <w:rPr>
          <w:lang w:val="de-DE"/>
        </w:rPr>
        <w:t>20</w:t>
      </w:r>
      <w:r>
        <w:rPr>
          <w:lang w:val="de-DE"/>
        </w:rPr>
        <w:t xml:space="preserve">.  </w:t>
      </w:r>
      <w:r w:rsidRPr="005C34D2">
        <w:rPr>
          <w:rFonts w:hint="eastAsia"/>
          <w:lang w:val="en-GB"/>
        </w:rPr>
        <w:t>委员会感到关切的是，缔约国的贫困现象十分普遍，而且不断加剧，近</w:t>
      </w:r>
      <w:r w:rsidRPr="005C34D2">
        <w:rPr>
          <w:lang w:val="en-GB"/>
        </w:rPr>
        <w:t>40%</w:t>
      </w:r>
      <w:r w:rsidRPr="005C34D2">
        <w:rPr>
          <w:rFonts w:hint="eastAsia"/>
          <w:lang w:val="en-GB"/>
        </w:rPr>
        <w:t>的人口受到影响，包括越来越多的妇女和儿童。委员会也感到关切的是，由于经济困难，家庭将他们的孩子，包括许多残疾儿童，放在托儿机构和寄宿学校，这些机构中的生活条件差，特别是在获得营养和足够的医疗保健服务方面</w:t>
      </w:r>
      <w:r w:rsidRPr="005C34D2">
        <w:rPr>
          <w:lang w:val="en-GB"/>
        </w:rPr>
        <w:t>(</w:t>
      </w:r>
      <w:r w:rsidRPr="005C34D2">
        <w:rPr>
          <w:rFonts w:hint="eastAsia"/>
          <w:lang w:val="en-GB"/>
        </w:rPr>
        <w:t>第</w:t>
      </w:r>
      <w:r w:rsidRPr="005C34D2">
        <w:rPr>
          <w:lang w:val="en-GB"/>
        </w:rPr>
        <w:t>10</w:t>
      </w:r>
      <w:r w:rsidRPr="005C34D2">
        <w:rPr>
          <w:rFonts w:hint="eastAsia"/>
          <w:lang w:val="en-GB"/>
        </w:rPr>
        <w:t>和</w:t>
      </w:r>
      <w:r w:rsidRPr="005C34D2">
        <w:rPr>
          <w:lang w:val="en-GB"/>
        </w:rPr>
        <w:t>11</w:t>
      </w:r>
      <w:r w:rsidRPr="005C34D2">
        <w:rPr>
          <w:rFonts w:hint="eastAsia"/>
          <w:lang w:val="en-GB"/>
        </w:rPr>
        <w:t>条</w:t>
      </w:r>
      <w:r w:rsidRPr="005C34D2">
        <w:rPr>
          <w:lang w:val="en-GB"/>
        </w:rPr>
        <w:t>)</w:t>
      </w:r>
      <w:r w:rsidRPr="005C34D2">
        <w:rPr>
          <w:rFonts w:hint="eastAsia"/>
          <w:lang w:val="en-GB"/>
        </w:rPr>
        <w:t>。</w:t>
      </w:r>
    </w:p>
    <w:p w:rsidR="005C34D2" w:rsidRPr="005C34D2" w:rsidRDefault="005C34D2" w:rsidP="005C34D2">
      <w:pPr>
        <w:pStyle w:val="SingleTxtGC"/>
        <w:rPr>
          <w:rFonts w:eastAsia="SimHei"/>
          <w:lang w:val="en-GB"/>
        </w:rPr>
      </w:pPr>
      <w:r w:rsidRPr="005C34D2">
        <w:rPr>
          <w:rFonts w:eastAsia="SimHei" w:hAnsi="SimHei"/>
          <w:lang w:val="en-GB"/>
        </w:rPr>
        <w:t>委员会建议，缔约国根据委员会</w:t>
      </w:r>
      <w:r w:rsidRPr="005C34D2">
        <w:rPr>
          <w:rFonts w:eastAsia="SimHei"/>
          <w:lang w:val="en-GB"/>
        </w:rPr>
        <w:t>2001</w:t>
      </w:r>
      <w:r w:rsidRPr="005C34D2">
        <w:rPr>
          <w:rFonts w:eastAsia="SimHei" w:hAnsi="SimHei"/>
          <w:lang w:val="en-GB"/>
        </w:rPr>
        <w:t>年</w:t>
      </w:r>
      <w:r w:rsidRPr="005C34D2">
        <w:rPr>
          <w:rFonts w:eastAsia="SimHei"/>
          <w:lang w:val="en-GB"/>
        </w:rPr>
        <w:t>5</w:t>
      </w:r>
      <w:r w:rsidRPr="005C34D2">
        <w:rPr>
          <w:rFonts w:eastAsia="SimHei" w:hAnsi="SimHei"/>
          <w:lang w:val="en-GB"/>
        </w:rPr>
        <w:t>月</w:t>
      </w:r>
      <w:r w:rsidRPr="005C34D2">
        <w:rPr>
          <w:rFonts w:eastAsia="SimHei"/>
          <w:lang w:val="en-GB"/>
        </w:rPr>
        <w:t>4</w:t>
      </w:r>
      <w:r w:rsidRPr="005C34D2">
        <w:rPr>
          <w:rFonts w:eastAsia="SimHei" w:hAnsi="SimHei"/>
          <w:lang w:val="en-GB"/>
        </w:rPr>
        <w:t>日关于贫困问题的声明</w:t>
      </w:r>
      <w:r w:rsidRPr="005C34D2">
        <w:rPr>
          <w:rFonts w:eastAsia="SimHei"/>
          <w:lang w:val="en-GB"/>
        </w:rPr>
        <w:t>(</w:t>
      </w:r>
      <w:r w:rsidRPr="005C34D2">
        <w:rPr>
          <w:rFonts w:eastAsia="SimHei" w:hAnsi="SimHei"/>
          <w:lang w:val="en-GB"/>
        </w:rPr>
        <w:t>见</w:t>
      </w:r>
      <w:r w:rsidRPr="005C34D2">
        <w:rPr>
          <w:rFonts w:eastAsia="SimHei"/>
          <w:lang w:val="en-GB"/>
        </w:rPr>
        <w:t>E/2002/</w:t>
      </w:r>
      <w:r>
        <w:rPr>
          <w:rFonts w:eastAsia="SimHei"/>
          <w:lang w:val="en-GB"/>
        </w:rPr>
        <w:t>22</w:t>
      </w:r>
      <w:r>
        <w:rPr>
          <w:rFonts w:eastAsia="SimHei" w:hint="eastAsia"/>
          <w:lang w:val="en-GB"/>
        </w:rPr>
        <w:t>-</w:t>
      </w:r>
      <w:r w:rsidRPr="005C34D2">
        <w:rPr>
          <w:rFonts w:eastAsia="SimHei"/>
          <w:lang w:val="en-GB"/>
        </w:rPr>
        <w:t>E/C.12/2001/17</w:t>
      </w:r>
      <w:r w:rsidRPr="005C34D2">
        <w:rPr>
          <w:rFonts w:eastAsia="SimHei" w:hAnsi="SimHei"/>
          <w:lang w:val="en-GB"/>
        </w:rPr>
        <w:t>，附件七</w:t>
      </w:r>
      <w:r w:rsidRPr="005C34D2">
        <w:rPr>
          <w:rFonts w:eastAsia="SimHei"/>
          <w:lang w:val="en-GB"/>
        </w:rPr>
        <w:t>)</w:t>
      </w:r>
      <w:r w:rsidRPr="005C34D2">
        <w:rPr>
          <w:rFonts w:eastAsia="SimHei" w:hAnsi="SimHei"/>
          <w:lang w:val="en-GB"/>
        </w:rPr>
        <w:t>，实施涵盖经济、社会和文化权利的减贫战略，应特别重视弱势和被边缘化的个人和群体、女性及严重贫困地区。此外，委员会建议，缔约国向贫困家庭提供足够的儿童补贴，确保家庭不因为经济资源不足而把孩子放在机构。</w:t>
      </w:r>
    </w:p>
    <w:p w:rsidR="005C34D2" w:rsidRPr="005C34D2" w:rsidRDefault="005C34D2" w:rsidP="005C34D2">
      <w:pPr>
        <w:pStyle w:val="H23GC"/>
      </w:pPr>
      <w:r w:rsidRPr="005C34D2">
        <w:tab/>
      </w:r>
      <w:r w:rsidRPr="005C34D2">
        <w:tab/>
      </w:r>
      <w:r w:rsidRPr="005C34D2">
        <w:rPr>
          <w:rFonts w:hint="eastAsia"/>
          <w:lang w:val="en-GB"/>
        </w:rPr>
        <w:t>营养不良与食物权</w:t>
      </w:r>
    </w:p>
    <w:p w:rsidR="005C34D2" w:rsidRPr="005C34D2" w:rsidRDefault="005C34D2" w:rsidP="005C34D2">
      <w:pPr>
        <w:pStyle w:val="SingleTxtGC"/>
        <w:rPr>
          <w:lang w:val="en-GB"/>
        </w:rPr>
      </w:pPr>
      <w:r w:rsidRPr="005C34D2">
        <w:rPr>
          <w:lang w:val="en-GB"/>
        </w:rPr>
        <w:t>21</w:t>
      </w:r>
      <w:r>
        <w:rPr>
          <w:lang w:val="en-GB"/>
        </w:rPr>
        <w:t xml:space="preserve">.  </w:t>
      </w:r>
      <w:r w:rsidRPr="005C34D2">
        <w:rPr>
          <w:rFonts w:hint="eastAsia"/>
          <w:lang w:val="en-GB"/>
        </w:rPr>
        <w:t>委员会感到关切的是，普遍存在粮食不安全和营养不良现象，这尤其导致贫血和与营养不良有关的其他疾病发生率高。委员会也关切地注意到，尽管粮食价格上涨，为遭受贫困和粮食不安全的个人和家庭提供的粮食补助不足</w:t>
      </w:r>
      <w:r w:rsidRPr="005C34D2">
        <w:rPr>
          <w:lang w:val="en-GB"/>
        </w:rPr>
        <w:t>(</w:t>
      </w:r>
      <w:r w:rsidRPr="005C34D2">
        <w:rPr>
          <w:rFonts w:hint="eastAsia"/>
          <w:lang w:val="en-GB"/>
        </w:rPr>
        <w:t>第</w:t>
      </w:r>
      <w:r w:rsidRPr="005C34D2">
        <w:rPr>
          <w:lang w:val="en-GB"/>
        </w:rPr>
        <w:t>11</w:t>
      </w:r>
      <w:r w:rsidRPr="005C34D2">
        <w:rPr>
          <w:rFonts w:hint="eastAsia"/>
          <w:lang w:val="en-GB"/>
        </w:rPr>
        <w:t>条</w:t>
      </w:r>
      <w:r w:rsidRPr="005C34D2">
        <w:rPr>
          <w:lang w:val="en-GB"/>
        </w:rPr>
        <w:t>)</w:t>
      </w:r>
      <w:r w:rsidRPr="005C34D2">
        <w:rPr>
          <w:rFonts w:hint="eastAsia"/>
          <w:lang w:val="en-GB"/>
        </w:rPr>
        <w:t>。</w:t>
      </w:r>
    </w:p>
    <w:p w:rsidR="005C34D2" w:rsidRPr="005C34D2" w:rsidRDefault="005C34D2" w:rsidP="005C34D2">
      <w:pPr>
        <w:pStyle w:val="SingleTxtGC"/>
        <w:rPr>
          <w:rFonts w:eastAsia="SimHei"/>
        </w:rPr>
      </w:pPr>
      <w:r w:rsidRPr="005C34D2">
        <w:rPr>
          <w:rFonts w:eastAsia="SimHei" w:hAnsi="SimHei"/>
          <w:lang w:val="en-GB"/>
        </w:rPr>
        <w:t>委员会建议，缔约国尽快解决长期存在的粮食不安全和营养不良现象，包括满足儿童和孕妇极需的营养需求。委员会还建议，缔约国为弱势和边缘化的个人和群体及在偏远地区居住的人建立公共粮食分配系统，通过增加资助大大加强全国学校供餐计划，有效地解决与粮食不安全相关的结构问题。在这方面，委员会请缔约国注意委员会关于取得足够食物的权利的第</w:t>
      </w:r>
      <w:r w:rsidRPr="005C34D2">
        <w:rPr>
          <w:rFonts w:eastAsia="SimHei"/>
          <w:lang w:val="en-GB"/>
        </w:rPr>
        <w:t>12</w:t>
      </w:r>
      <w:r w:rsidRPr="005C34D2">
        <w:rPr>
          <w:rFonts w:eastAsia="SimHei" w:hAnsi="SimHei"/>
          <w:lang w:val="en-GB"/>
        </w:rPr>
        <w:t>号一般性意见</w:t>
      </w:r>
      <w:r w:rsidRPr="005C34D2">
        <w:rPr>
          <w:rFonts w:eastAsia="SimHei"/>
          <w:lang w:val="en-GB"/>
        </w:rPr>
        <w:t>(1999</w:t>
      </w:r>
      <w:r w:rsidRPr="005C34D2">
        <w:rPr>
          <w:rFonts w:eastAsia="SimHei" w:hAnsi="SimHei"/>
          <w:lang w:val="en-GB"/>
        </w:rPr>
        <w:t>年</w:t>
      </w:r>
      <w:r w:rsidRPr="005C34D2">
        <w:rPr>
          <w:rFonts w:eastAsia="SimHei"/>
          <w:lang w:val="en-GB"/>
        </w:rPr>
        <w:t>)</w:t>
      </w:r>
      <w:r w:rsidRPr="005C34D2">
        <w:rPr>
          <w:rFonts w:eastAsia="SimHei" w:hAnsi="SimHei"/>
          <w:lang w:val="en-GB"/>
        </w:rPr>
        <w:t>和联合国粮食及农业组织理事会</w:t>
      </w:r>
      <w:r w:rsidRPr="005C34D2">
        <w:rPr>
          <w:rFonts w:eastAsia="SimHei"/>
          <w:lang w:val="en-GB"/>
        </w:rPr>
        <w:t>2004</w:t>
      </w:r>
      <w:r w:rsidRPr="005C34D2">
        <w:rPr>
          <w:rFonts w:eastAsia="SimHei" w:hAnsi="SimHei"/>
          <w:lang w:val="en-GB"/>
        </w:rPr>
        <w:t>年通过的《支持在国家粮食安全范围内逐步实现充足食物权的自愿准则》。</w:t>
      </w:r>
    </w:p>
    <w:p w:rsidR="005C34D2" w:rsidRPr="005C34D2" w:rsidRDefault="005C34D2" w:rsidP="005C34D2">
      <w:pPr>
        <w:pStyle w:val="H23GC"/>
        <w:rPr>
          <w:bCs/>
        </w:rPr>
      </w:pPr>
      <w:r w:rsidRPr="005C34D2">
        <w:rPr>
          <w:lang w:val="en-GB"/>
        </w:rPr>
        <w:tab/>
      </w:r>
      <w:r w:rsidRPr="005C34D2">
        <w:rPr>
          <w:lang w:val="en-GB"/>
        </w:rPr>
        <w:tab/>
      </w:r>
      <w:r w:rsidRPr="005C34D2">
        <w:rPr>
          <w:rFonts w:hint="eastAsia"/>
          <w:lang w:val="en-GB"/>
        </w:rPr>
        <w:t>获得医疗保健服务</w:t>
      </w:r>
    </w:p>
    <w:p w:rsidR="005C34D2" w:rsidRPr="005C34D2" w:rsidRDefault="005C34D2" w:rsidP="005C34D2">
      <w:pPr>
        <w:pStyle w:val="SingleTxtGC"/>
        <w:rPr>
          <w:lang w:val="en-GB"/>
        </w:rPr>
      </w:pPr>
      <w:r w:rsidRPr="005C34D2">
        <w:rPr>
          <w:lang w:val="en-GB"/>
        </w:rPr>
        <w:t>22</w:t>
      </w:r>
      <w:r>
        <w:rPr>
          <w:lang w:val="en-GB"/>
        </w:rPr>
        <w:t xml:space="preserve">.  </w:t>
      </w:r>
      <w:r w:rsidRPr="005C34D2">
        <w:rPr>
          <w:rFonts w:hint="eastAsia"/>
          <w:lang w:val="en-GB"/>
        </w:rPr>
        <w:t>委员会关切地注意到，获得医疗服务的可能性常常是有限的，医疗设施质量差，配备的设备不足，医务人员数量少且不合格。委员会也关切地注意到</w:t>
      </w:r>
      <w:r w:rsidRPr="005C34D2">
        <w:rPr>
          <w:lang w:val="en-GB"/>
        </w:rPr>
        <w:t>：</w:t>
      </w:r>
    </w:p>
    <w:p w:rsidR="005C34D2" w:rsidRPr="005C34D2" w:rsidRDefault="005C34D2" w:rsidP="005C34D2">
      <w:pPr>
        <w:pStyle w:val="SingleTxtGC"/>
        <w:numPr>
          <w:ilvl w:val="0"/>
          <w:numId w:val="18"/>
        </w:numPr>
        <w:tabs>
          <w:tab w:val="clear" w:pos="2426"/>
          <w:tab w:val="left" w:pos="2427"/>
        </w:tabs>
        <w:rPr>
          <w:lang w:val="en-GB"/>
        </w:rPr>
      </w:pPr>
      <w:r w:rsidRPr="005C34D2">
        <w:rPr>
          <w:rFonts w:hint="eastAsia"/>
          <w:lang w:val="en-GB"/>
        </w:rPr>
        <w:t>在获得医疗服务上，持续存在对女同性恋、男同性恋、双性恋、变性人和双性人、参与卖淫的妇女、残疾人及感染艾滋病毒</w:t>
      </w:r>
      <w:r w:rsidRPr="005C34D2">
        <w:rPr>
          <w:lang w:val="en-GB"/>
        </w:rPr>
        <w:t>/</w:t>
      </w:r>
      <w:r w:rsidRPr="005C34D2">
        <w:rPr>
          <w:rFonts w:hint="eastAsia"/>
          <w:lang w:val="en-GB"/>
        </w:rPr>
        <w:t>艾滋病的人的歧视；</w:t>
      </w:r>
    </w:p>
    <w:p w:rsidR="005C34D2" w:rsidRPr="005C34D2" w:rsidRDefault="005C34D2" w:rsidP="005C34D2">
      <w:pPr>
        <w:pStyle w:val="SingleTxtGC"/>
        <w:numPr>
          <w:ilvl w:val="0"/>
          <w:numId w:val="18"/>
        </w:numPr>
        <w:tabs>
          <w:tab w:val="clear" w:pos="2426"/>
          <w:tab w:val="left" w:pos="2427"/>
        </w:tabs>
        <w:rPr>
          <w:lang w:val="en-GB"/>
        </w:rPr>
      </w:pPr>
      <w:r w:rsidRPr="005C34D2">
        <w:rPr>
          <w:rFonts w:hint="eastAsia"/>
          <w:lang w:val="en-GB"/>
        </w:rPr>
        <w:t>虽然堕胎是合法的，但是它不属于公共医疗保险覆盖范围，导致许多女性</w:t>
      </w:r>
      <w:r w:rsidRPr="005C34D2">
        <w:rPr>
          <w:rFonts w:hint="eastAsia"/>
          <w:bCs/>
          <w:lang w:val="en-GB"/>
        </w:rPr>
        <w:t>求助于</w:t>
      </w:r>
      <w:r w:rsidRPr="005C34D2">
        <w:rPr>
          <w:rFonts w:hint="eastAsia"/>
          <w:lang w:val="en-GB"/>
        </w:rPr>
        <w:t>不安全堕胎；</w:t>
      </w:r>
    </w:p>
    <w:p w:rsidR="005C34D2" w:rsidRPr="005C34D2" w:rsidRDefault="005C34D2" w:rsidP="005C34D2">
      <w:pPr>
        <w:pStyle w:val="SingleTxtGC"/>
        <w:numPr>
          <w:ilvl w:val="0"/>
          <w:numId w:val="18"/>
        </w:numPr>
        <w:tabs>
          <w:tab w:val="clear" w:pos="2426"/>
          <w:tab w:val="left" w:pos="2427"/>
        </w:tabs>
        <w:rPr>
          <w:lang w:val="en-GB"/>
        </w:rPr>
      </w:pPr>
      <w:r w:rsidRPr="005C34D2">
        <w:rPr>
          <w:rFonts w:hint="eastAsia"/>
          <w:lang w:val="en-GB"/>
        </w:rPr>
        <w:t>关于患者权利的法律，尤其是关于职业道德和医疗事故赔偿的法律，未得到充分实施</w:t>
      </w:r>
      <w:r w:rsidRPr="005C34D2">
        <w:rPr>
          <w:lang w:val="en-GB"/>
        </w:rPr>
        <w:t>(</w:t>
      </w:r>
      <w:r w:rsidRPr="005C34D2">
        <w:rPr>
          <w:rFonts w:hint="eastAsia"/>
          <w:lang w:val="en-GB"/>
        </w:rPr>
        <w:t>第条</w:t>
      </w:r>
      <w:r w:rsidRPr="005C34D2">
        <w:rPr>
          <w:lang w:val="en-GB"/>
        </w:rPr>
        <w:t>12)</w:t>
      </w:r>
      <w:r w:rsidRPr="005C34D2">
        <w:rPr>
          <w:rFonts w:hint="eastAsia"/>
          <w:lang w:val="en-GB"/>
        </w:rPr>
        <w:t>。</w:t>
      </w:r>
    </w:p>
    <w:p w:rsidR="005C34D2" w:rsidRPr="005C34D2" w:rsidRDefault="005C34D2" w:rsidP="005C34D2">
      <w:pPr>
        <w:pStyle w:val="SingleTxtGC"/>
        <w:rPr>
          <w:rFonts w:eastAsia="SimHei"/>
          <w:bCs/>
        </w:rPr>
      </w:pPr>
      <w:r w:rsidRPr="005C34D2">
        <w:rPr>
          <w:rFonts w:eastAsia="SimHei" w:hAnsi="SimHei"/>
          <w:lang w:val="en-GB"/>
        </w:rPr>
        <w:t>委员会建议，缔约国为卫生部门增加划拨人力、技术和资金资源，以及：</w:t>
      </w:r>
    </w:p>
    <w:p w:rsidR="005C34D2" w:rsidRPr="005C34D2" w:rsidRDefault="005C34D2" w:rsidP="005C34D2">
      <w:pPr>
        <w:pStyle w:val="SingleTxtGC"/>
        <w:numPr>
          <w:ilvl w:val="0"/>
          <w:numId w:val="19"/>
        </w:numPr>
        <w:tabs>
          <w:tab w:val="clear" w:pos="2426"/>
          <w:tab w:val="left" w:pos="2427"/>
        </w:tabs>
        <w:rPr>
          <w:rFonts w:eastAsia="SimHei"/>
          <w:lang w:val="en-GB"/>
        </w:rPr>
      </w:pPr>
      <w:r w:rsidRPr="005C34D2">
        <w:rPr>
          <w:rFonts w:eastAsia="SimHei" w:hAnsi="SimHei"/>
          <w:lang w:val="en-GB"/>
        </w:rPr>
        <w:t>监测在获得医疗服务方面存在的歧视，确保阻碍任何人得到医疗服务的医务专业人员受到应有处罚；</w:t>
      </w:r>
    </w:p>
    <w:p w:rsidR="005C34D2" w:rsidRPr="005C34D2" w:rsidRDefault="005C34D2" w:rsidP="005C34D2">
      <w:pPr>
        <w:pStyle w:val="SingleTxtGC"/>
        <w:numPr>
          <w:ilvl w:val="0"/>
          <w:numId w:val="19"/>
        </w:numPr>
        <w:tabs>
          <w:tab w:val="clear" w:pos="2426"/>
          <w:tab w:val="left" w:pos="2427"/>
        </w:tabs>
        <w:rPr>
          <w:rFonts w:eastAsia="SimHei"/>
          <w:lang w:val="en-GB"/>
        </w:rPr>
      </w:pPr>
      <w:r w:rsidRPr="005C34D2">
        <w:rPr>
          <w:rFonts w:eastAsia="SimHei" w:hAnsi="SimHei"/>
          <w:lang w:val="en-GB"/>
        </w:rPr>
        <w:t>向包括青少年在内的每个人保密地提供避孕药具和安全堕胎服务，确保医疗保险完全覆盖这些服务；</w:t>
      </w:r>
    </w:p>
    <w:p w:rsidR="005C34D2" w:rsidRPr="005C34D2" w:rsidRDefault="005C34D2" w:rsidP="005C34D2">
      <w:pPr>
        <w:pStyle w:val="SingleTxtGC"/>
        <w:numPr>
          <w:ilvl w:val="0"/>
          <w:numId w:val="19"/>
        </w:numPr>
        <w:tabs>
          <w:tab w:val="clear" w:pos="2426"/>
          <w:tab w:val="left" w:pos="2427"/>
        </w:tabs>
        <w:rPr>
          <w:rFonts w:eastAsia="SimHei"/>
          <w:lang w:val="en-GB"/>
        </w:rPr>
      </w:pPr>
      <w:r w:rsidRPr="005C34D2">
        <w:rPr>
          <w:rFonts w:eastAsia="SimHei" w:hAnsi="SimHei"/>
          <w:lang w:val="en-GB"/>
        </w:rPr>
        <w:t>传播关于患者权利的信息，确保足够的实施机制的可用性，尤其重视在发生医疗事故时确保可以获得适当补偿。</w:t>
      </w:r>
    </w:p>
    <w:p w:rsidR="005C34D2" w:rsidRPr="005C34D2" w:rsidRDefault="005C34D2" w:rsidP="005C34D2">
      <w:pPr>
        <w:pStyle w:val="H23GC"/>
      </w:pPr>
      <w:r w:rsidRPr="005C34D2">
        <w:tab/>
      </w:r>
      <w:r w:rsidRPr="005C34D2">
        <w:tab/>
      </w:r>
      <w:r w:rsidRPr="005C34D2">
        <w:rPr>
          <w:rFonts w:hint="eastAsia"/>
          <w:lang w:val="en-GB"/>
        </w:rPr>
        <w:t>药物政策与健康权</w:t>
      </w:r>
    </w:p>
    <w:p w:rsidR="005C34D2" w:rsidRPr="005C34D2" w:rsidRDefault="005C34D2" w:rsidP="005C34D2">
      <w:pPr>
        <w:pStyle w:val="SingleTxtGC"/>
        <w:rPr>
          <w:lang w:val="en-GB"/>
        </w:rPr>
      </w:pPr>
      <w:r w:rsidRPr="005C34D2">
        <w:rPr>
          <w:lang w:val="en-GB"/>
        </w:rPr>
        <w:t>23</w:t>
      </w:r>
      <w:r>
        <w:rPr>
          <w:lang w:val="en-GB"/>
        </w:rPr>
        <w:t xml:space="preserve">.  </w:t>
      </w:r>
      <w:r w:rsidRPr="005C34D2">
        <w:rPr>
          <w:rFonts w:hint="eastAsia"/>
          <w:lang w:val="en-GB"/>
        </w:rPr>
        <w:t>委员会赞赏缔约国提供药物替代疗法。委员会关切地注意到，吸毒者和减少危害服务提供商经常受到执法人员的骚扰，美沙酮方案参与者一直是任意拘留的受害者。委员会还关切地注意到，吸毒者在获得医疗服务上经常受到歧视，包括被要求非正式支付费用。</w:t>
      </w:r>
    </w:p>
    <w:p w:rsidR="005C34D2" w:rsidRPr="005C34D2" w:rsidRDefault="005C34D2" w:rsidP="005C34D2">
      <w:pPr>
        <w:pStyle w:val="SingleTxtGC"/>
        <w:rPr>
          <w:rFonts w:eastAsia="SimHei"/>
          <w:lang w:val="en-GB"/>
        </w:rPr>
      </w:pPr>
      <w:r w:rsidRPr="005C34D2">
        <w:rPr>
          <w:rFonts w:eastAsia="SimHei"/>
          <w:lang w:val="en-GB"/>
        </w:rPr>
        <w:t>委员会建议，缔约国对在获得医疗服务上歧视吸毒者的人进行充分监测和处罚。委员会还建议，缔约国增加提供免费的适当的尊重患者尊严的药物替代疗法，使所有人都可以使用。委员会进一步建议，缔约国确保药物成瘾的人和减少危害服务提供商不受到任何骚扰，不被当局任意拘留。</w:t>
      </w:r>
    </w:p>
    <w:p w:rsidR="005C34D2" w:rsidRPr="005C34D2" w:rsidRDefault="005C34D2" w:rsidP="005C34D2">
      <w:pPr>
        <w:pStyle w:val="H23GC"/>
      </w:pPr>
      <w:r w:rsidRPr="005C34D2">
        <w:tab/>
      </w:r>
      <w:r w:rsidRPr="005C34D2">
        <w:tab/>
      </w:r>
      <w:r w:rsidRPr="005C34D2">
        <w:rPr>
          <w:rFonts w:hint="eastAsia"/>
          <w:lang w:val="en-GB"/>
        </w:rPr>
        <w:t>孕产妇死亡率</w:t>
      </w:r>
    </w:p>
    <w:p w:rsidR="005C34D2" w:rsidRPr="005C34D2" w:rsidRDefault="005C34D2" w:rsidP="005C34D2">
      <w:pPr>
        <w:pStyle w:val="SingleTxtGC"/>
        <w:rPr>
          <w:lang w:val="en-GB"/>
        </w:rPr>
      </w:pPr>
      <w:r w:rsidRPr="005C34D2">
        <w:rPr>
          <w:lang w:val="en-GB"/>
        </w:rPr>
        <w:t>24</w:t>
      </w:r>
      <w:r>
        <w:rPr>
          <w:lang w:val="en-GB"/>
        </w:rPr>
        <w:t xml:space="preserve">.  </w:t>
      </w:r>
      <w:r w:rsidRPr="005C34D2">
        <w:rPr>
          <w:rFonts w:hint="eastAsia"/>
          <w:lang w:val="en-GB"/>
        </w:rPr>
        <w:t>委员会对孕产妇死亡率高而且仍在上升感到关切。委员会关切地注意到，训练有素的医务人员和产科医疗服务缺少或缺失</w:t>
      </w:r>
      <w:r w:rsidRPr="005C34D2">
        <w:rPr>
          <w:lang w:val="en-GB"/>
        </w:rPr>
        <w:t>(</w:t>
      </w:r>
      <w:r w:rsidRPr="005C34D2">
        <w:rPr>
          <w:rFonts w:hint="eastAsia"/>
          <w:lang w:val="en-GB"/>
        </w:rPr>
        <w:t>第</w:t>
      </w:r>
      <w:r w:rsidRPr="005C34D2">
        <w:rPr>
          <w:lang w:val="en-GB"/>
        </w:rPr>
        <w:t>12</w:t>
      </w:r>
      <w:r w:rsidRPr="005C34D2">
        <w:rPr>
          <w:rFonts w:hint="eastAsia"/>
          <w:lang w:val="en-GB"/>
        </w:rPr>
        <w:t>条</w:t>
      </w:r>
      <w:r w:rsidRPr="005C34D2">
        <w:rPr>
          <w:lang w:val="en-GB"/>
        </w:rPr>
        <w:t>)</w:t>
      </w:r>
      <w:r w:rsidRPr="005C34D2">
        <w:rPr>
          <w:rFonts w:hint="eastAsia"/>
          <w:lang w:val="en-GB"/>
        </w:rPr>
        <w:t>。</w:t>
      </w:r>
    </w:p>
    <w:p w:rsidR="005C34D2" w:rsidRPr="005C34D2" w:rsidRDefault="005C34D2" w:rsidP="005C34D2">
      <w:pPr>
        <w:pStyle w:val="SingleTxtGC"/>
        <w:rPr>
          <w:rFonts w:eastAsia="SimHei"/>
          <w:lang w:val="en-GB"/>
        </w:rPr>
      </w:pPr>
      <w:r w:rsidRPr="005C34D2">
        <w:rPr>
          <w:rFonts w:eastAsia="SimHei" w:hAnsi="SimHei"/>
          <w:lang w:val="en-GB"/>
        </w:rPr>
        <w:t>委员会建议，作为优先事项，缔约国加紧努力解决孕产妇死亡率高的问题，包括大幅度增加孕产妇医疗保健服务的可获得性，特别是在偏远和农村地区，以及建立基于社区的孕产妇医疗保健体系和产科急症转诊制度。委员会还建议，缔约国迅速解决孕产妇死亡率高的根本原因，这可能与妇女的社会地位低、贫穷、缺乏独立性或家在偏远地区有关。在这方面，委员会建议，缔约国考虑联合国人权事务高级专员办事处的报告中提出的在实施旨在减少可预防的产妇发病率和死亡率的政策和规划上采用以人权为本的方针的技术指南</w:t>
      </w:r>
      <w:r w:rsidRPr="005C34D2">
        <w:rPr>
          <w:rFonts w:eastAsia="SimHei"/>
          <w:lang w:val="en-GB"/>
        </w:rPr>
        <w:t>(A/HRC/21/22Corr.1</w:t>
      </w:r>
      <w:r w:rsidRPr="005C34D2">
        <w:rPr>
          <w:rFonts w:eastAsia="SimHei" w:hAnsi="SimHei"/>
          <w:lang w:val="en-GB"/>
        </w:rPr>
        <w:t>和</w:t>
      </w:r>
      <w:r w:rsidRPr="005C34D2">
        <w:rPr>
          <w:rFonts w:eastAsia="SimHei"/>
          <w:lang w:val="en-GB"/>
        </w:rPr>
        <w:t>2)</w:t>
      </w:r>
      <w:r w:rsidRPr="005C34D2">
        <w:rPr>
          <w:rFonts w:eastAsia="SimHei" w:hAnsi="SimHei"/>
          <w:lang w:val="en-GB"/>
        </w:rPr>
        <w:t>。</w:t>
      </w:r>
    </w:p>
    <w:p w:rsidR="005C34D2" w:rsidRPr="005C34D2" w:rsidRDefault="005C34D2" w:rsidP="005C34D2">
      <w:pPr>
        <w:pStyle w:val="H23GC"/>
        <w:rPr>
          <w:lang w:val="en-GB"/>
        </w:rPr>
      </w:pPr>
      <w:r w:rsidRPr="005C34D2">
        <w:rPr>
          <w:lang w:val="en-GB"/>
        </w:rPr>
        <w:tab/>
      </w:r>
      <w:r w:rsidRPr="005C34D2">
        <w:rPr>
          <w:lang w:val="en-GB"/>
        </w:rPr>
        <w:tab/>
      </w:r>
      <w:r w:rsidRPr="005C34D2">
        <w:rPr>
          <w:rFonts w:hint="eastAsia"/>
          <w:lang w:val="en-GB"/>
        </w:rPr>
        <w:t>污染和土地污染</w:t>
      </w:r>
    </w:p>
    <w:p w:rsidR="005C34D2" w:rsidRPr="005C34D2" w:rsidRDefault="005C34D2" w:rsidP="005C34D2">
      <w:pPr>
        <w:pStyle w:val="SingleTxtGC"/>
        <w:rPr>
          <w:lang w:val="en-GB"/>
        </w:rPr>
      </w:pPr>
      <w:r w:rsidRPr="005C34D2">
        <w:rPr>
          <w:lang w:val="en-GB"/>
        </w:rPr>
        <w:t>25</w:t>
      </w:r>
      <w:r>
        <w:rPr>
          <w:lang w:val="en-GB"/>
        </w:rPr>
        <w:t xml:space="preserve">.  </w:t>
      </w:r>
      <w:r w:rsidRPr="005C34D2">
        <w:rPr>
          <w:rFonts w:hint="eastAsia"/>
          <w:lang w:val="en-GB"/>
        </w:rPr>
        <w:t>委员会感到关切的是，在缔约国，高度工业污染对健康和环境造成负面影响</w:t>
      </w:r>
      <w:r w:rsidRPr="005C34D2">
        <w:rPr>
          <w:lang w:val="en-GB"/>
        </w:rPr>
        <w:t>：</w:t>
      </w:r>
    </w:p>
    <w:p w:rsidR="005C34D2" w:rsidRPr="005C34D2" w:rsidRDefault="005C34D2" w:rsidP="005C34D2">
      <w:pPr>
        <w:pStyle w:val="SingleTxtGC"/>
        <w:numPr>
          <w:ilvl w:val="0"/>
          <w:numId w:val="20"/>
        </w:numPr>
        <w:tabs>
          <w:tab w:val="clear" w:pos="2426"/>
          <w:tab w:val="left" w:pos="2427"/>
        </w:tabs>
        <w:rPr>
          <w:lang w:val="en-GB"/>
        </w:rPr>
      </w:pPr>
      <w:r w:rsidRPr="005C34D2">
        <w:rPr>
          <w:rFonts w:hint="eastAsia"/>
          <w:bCs/>
          <w:lang w:val="en-GB"/>
        </w:rPr>
        <w:t>铀尾沙</w:t>
      </w:r>
      <w:r w:rsidRPr="005C34D2">
        <w:rPr>
          <w:rFonts w:hint="eastAsia"/>
          <w:lang w:val="en-GB"/>
        </w:rPr>
        <w:t>、有毒废料倾倒及由持久性有机污染物构成的农药掩埋造成土地污染；</w:t>
      </w:r>
    </w:p>
    <w:p w:rsidR="005C34D2" w:rsidRPr="005C34D2" w:rsidRDefault="005C34D2" w:rsidP="005C34D2">
      <w:pPr>
        <w:pStyle w:val="SingleTxtGC"/>
        <w:numPr>
          <w:ilvl w:val="0"/>
          <w:numId w:val="20"/>
        </w:numPr>
        <w:tabs>
          <w:tab w:val="clear" w:pos="2426"/>
          <w:tab w:val="left" w:pos="2427"/>
        </w:tabs>
        <w:rPr>
          <w:lang w:val="en-GB"/>
        </w:rPr>
      </w:pPr>
      <w:r w:rsidRPr="005C34D2">
        <w:rPr>
          <w:rFonts w:hint="eastAsia"/>
          <w:lang w:val="en-GB"/>
        </w:rPr>
        <w:t>继续进口过时的、禁止的或劣质的农药；</w:t>
      </w:r>
    </w:p>
    <w:p w:rsidR="005C34D2" w:rsidRPr="005C34D2" w:rsidRDefault="005C34D2" w:rsidP="005C34D2">
      <w:pPr>
        <w:pStyle w:val="SingleTxtGC"/>
        <w:numPr>
          <w:ilvl w:val="0"/>
          <w:numId w:val="20"/>
        </w:numPr>
        <w:tabs>
          <w:tab w:val="clear" w:pos="2426"/>
          <w:tab w:val="left" w:pos="2427"/>
        </w:tabs>
        <w:rPr>
          <w:lang w:val="en-GB"/>
        </w:rPr>
      </w:pPr>
      <w:r w:rsidRPr="005C34D2">
        <w:rPr>
          <w:lang w:val="en-GB"/>
        </w:rPr>
        <w:t>Ala-Too</w:t>
      </w:r>
      <w:r w:rsidRPr="005C34D2">
        <w:rPr>
          <w:rFonts w:hint="eastAsia"/>
          <w:lang w:val="en-GB"/>
        </w:rPr>
        <w:t>居民区位于埋葬患牛炭疽的牲畜的地区附近；</w:t>
      </w:r>
    </w:p>
    <w:p w:rsidR="005C34D2" w:rsidRPr="005C34D2" w:rsidRDefault="005C34D2" w:rsidP="005C34D2">
      <w:pPr>
        <w:pStyle w:val="SingleTxtGC"/>
        <w:numPr>
          <w:ilvl w:val="0"/>
          <w:numId w:val="20"/>
        </w:numPr>
        <w:tabs>
          <w:tab w:val="clear" w:pos="2426"/>
          <w:tab w:val="left" w:pos="2427"/>
        </w:tabs>
        <w:rPr>
          <w:lang w:val="en-GB"/>
        </w:rPr>
      </w:pPr>
      <w:r w:rsidRPr="005C34D2">
        <w:rPr>
          <w:rFonts w:hint="eastAsia"/>
          <w:lang w:val="en-GB"/>
        </w:rPr>
        <w:t>采矿活动，包括在</w:t>
      </w:r>
      <w:proofErr w:type="spellStart"/>
      <w:r w:rsidRPr="005C34D2">
        <w:rPr>
          <w:lang w:val="en-GB"/>
        </w:rPr>
        <w:t>Khaidarkan</w:t>
      </w:r>
      <w:proofErr w:type="spellEnd"/>
      <w:r w:rsidRPr="005C34D2">
        <w:rPr>
          <w:rFonts w:hint="eastAsia"/>
          <w:lang w:val="en-GB"/>
        </w:rPr>
        <w:t>的世界上最后一个为人所知的汞矿井采矿活动。</w:t>
      </w:r>
    </w:p>
    <w:p w:rsidR="005C34D2" w:rsidRPr="005C34D2" w:rsidRDefault="005C34D2" w:rsidP="005C34D2">
      <w:pPr>
        <w:pStyle w:val="SingleTxtGC"/>
        <w:rPr>
          <w:lang w:val="en-GB"/>
        </w:rPr>
      </w:pPr>
      <w:r w:rsidRPr="005C34D2">
        <w:rPr>
          <w:rFonts w:hint="eastAsia"/>
          <w:lang w:val="en-GB"/>
        </w:rPr>
        <w:t>委员会还感到关切的是，人口关于放射性物质和有毒物质的存在及它们对健康和环境构成的危险的意识非常低</w:t>
      </w:r>
      <w:r w:rsidRPr="005C34D2">
        <w:rPr>
          <w:lang w:val="en-GB"/>
        </w:rPr>
        <w:t>(</w:t>
      </w:r>
      <w:r w:rsidRPr="005C34D2">
        <w:rPr>
          <w:rFonts w:hint="eastAsia"/>
          <w:lang w:val="en-GB"/>
        </w:rPr>
        <w:t>第</w:t>
      </w:r>
      <w:r w:rsidRPr="005C34D2">
        <w:rPr>
          <w:lang w:val="en-GB"/>
        </w:rPr>
        <w:t>11</w:t>
      </w:r>
      <w:r w:rsidRPr="005C34D2">
        <w:rPr>
          <w:rFonts w:hint="eastAsia"/>
          <w:lang w:val="en-GB"/>
        </w:rPr>
        <w:t>和</w:t>
      </w:r>
      <w:r w:rsidRPr="005C34D2">
        <w:rPr>
          <w:lang w:val="en-GB"/>
        </w:rPr>
        <w:t>12</w:t>
      </w:r>
      <w:r w:rsidRPr="005C34D2">
        <w:rPr>
          <w:rFonts w:hint="eastAsia"/>
          <w:lang w:val="en-GB"/>
        </w:rPr>
        <w:t>条</w:t>
      </w:r>
      <w:r w:rsidRPr="005C34D2">
        <w:rPr>
          <w:lang w:val="en-GB"/>
        </w:rPr>
        <w:t>)</w:t>
      </w:r>
      <w:r w:rsidRPr="005C34D2">
        <w:rPr>
          <w:rFonts w:hint="eastAsia"/>
          <w:lang w:val="en-GB"/>
        </w:rPr>
        <w:t>。</w:t>
      </w:r>
    </w:p>
    <w:p w:rsidR="005C34D2" w:rsidRPr="005C34D2" w:rsidRDefault="005C34D2" w:rsidP="005C34D2">
      <w:pPr>
        <w:pStyle w:val="SingleTxtGC"/>
        <w:rPr>
          <w:rFonts w:eastAsia="SimHei"/>
        </w:rPr>
      </w:pPr>
      <w:r w:rsidRPr="005C34D2">
        <w:rPr>
          <w:rFonts w:eastAsia="SimHei" w:hAnsi="SimHei"/>
          <w:lang w:val="en-GB"/>
        </w:rPr>
        <w:t>委员会建议缔约国：</w:t>
      </w:r>
    </w:p>
    <w:p w:rsidR="005C34D2" w:rsidRPr="005C34D2" w:rsidRDefault="005C34D2" w:rsidP="005C34D2">
      <w:pPr>
        <w:pStyle w:val="SingleTxtGC"/>
        <w:numPr>
          <w:ilvl w:val="0"/>
          <w:numId w:val="21"/>
        </w:numPr>
        <w:tabs>
          <w:tab w:val="clear" w:pos="2426"/>
          <w:tab w:val="left" w:pos="2427"/>
        </w:tabs>
        <w:rPr>
          <w:rFonts w:eastAsia="SimHei"/>
          <w:lang w:val="en-GB"/>
        </w:rPr>
      </w:pPr>
      <w:r w:rsidRPr="005C34D2">
        <w:rPr>
          <w:rFonts w:eastAsia="SimHei" w:hAnsi="SimHei"/>
          <w:lang w:val="en-GB"/>
        </w:rPr>
        <w:t>重找地方掩埋</w:t>
      </w:r>
      <w:r w:rsidRPr="005C34D2">
        <w:rPr>
          <w:rFonts w:eastAsia="SimHei" w:hAnsi="SimHei"/>
          <w:bCs/>
          <w:lang w:val="en-GB"/>
        </w:rPr>
        <w:t>铀尾沙</w:t>
      </w:r>
      <w:r w:rsidRPr="005C34D2">
        <w:rPr>
          <w:rFonts w:eastAsia="SimHei" w:hAnsi="SimHei"/>
          <w:lang w:val="en-GB"/>
        </w:rPr>
        <w:t>、含持久性有机污染物的农药，放射性废物和有害废物；</w:t>
      </w:r>
    </w:p>
    <w:p w:rsidR="005C34D2" w:rsidRPr="005C34D2" w:rsidRDefault="005C34D2" w:rsidP="005C34D2">
      <w:pPr>
        <w:pStyle w:val="SingleTxtGC"/>
        <w:numPr>
          <w:ilvl w:val="0"/>
          <w:numId w:val="21"/>
        </w:numPr>
        <w:tabs>
          <w:tab w:val="clear" w:pos="2426"/>
          <w:tab w:val="left" w:pos="2427"/>
        </w:tabs>
        <w:rPr>
          <w:rFonts w:eastAsia="SimHei"/>
          <w:lang w:val="en-GB"/>
        </w:rPr>
      </w:pPr>
      <w:r w:rsidRPr="005C34D2">
        <w:rPr>
          <w:rFonts w:eastAsia="SimHei" w:hAnsi="SimHei"/>
          <w:lang w:val="en-GB"/>
        </w:rPr>
        <w:t>关闭在</w:t>
      </w:r>
      <w:proofErr w:type="spellStart"/>
      <w:r w:rsidRPr="005C34D2">
        <w:rPr>
          <w:rFonts w:eastAsia="SimHei"/>
          <w:lang w:val="en-GB"/>
        </w:rPr>
        <w:t>Khaidarkan</w:t>
      </w:r>
      <w:proofErr w:type="spellEnd"/>
      <w:r w:rsidRPr="005C34D2">
        <w:rPr>
          <w:rFonts w:eastAsia="SimHei" w:hAnsi="SimHei"/>
          <w:lang w:val="en-GB"/>
        </w:rPr>
        <w:t>的矿，采取措施为该地区提供其他经济活动；</w:t>
      </w:r>
    </w:p>
    <w:p w:rsidR="005C34D2" w:rsidRPr="005C34D2" w:rsidRDefault="005C34D2" w:rsidP="005C34D2">
      <w:pPr>
        <w:pStyle w:val="SingleTxtGC"/>
        <w:numPr>
          <w:ilvl w:val="0"/>
          <w:numId w:val="21"/>
        </w:numPr>
        <w:tabs>
          <w:tab w:val="clear" w:pos="2426"/>
          <w:tab w:val="left" w:pos="2427"/>
        </w:tabs>
        <w:rPr>
          <w:rFonts w:eastAsia="SimHei"/>
          <w:lang w:val="en-GB"/>
        </w:rPr>
      </w:pPr>
      <w:r w:rsidRPr="005C34D2">
        <w:rPr>
          <w:rFonts w:eastAsia="SimHei" w:hAnsi="SimHei"/>
          <w:lang w:val="en-GB"/>
        </w:rPr>
        <w:t>确保不将居民区安排在被污染地区或接近被污染地区；</w:t>
      </w:r>
    </w:p>
    <w:p w:rsidR="005C34D2" w:rsidRPr="005C34D2" w:rsidRDefault="005C34D2" w:rsidP="005C34D2">
      <w:pPr>
        <w:pStyle w:val="SingleTxtGC"/>
        <w:numPr>
          <w:ilvl w:val="0"/>
          <w:numId w:val="21"/>
        </w:numPr>
        <w:tabs>
          <w:tab w:val="clear" w:pos="2426"/>
          <w:tab w:val="left" w:pos="2427"/>
        </w:tabs>
        <w:rPr>
          <w:rFonts w:eastAsia="SimHei"/>
          <w:lang w:val="en-GB"/>
        </w:rPr>
      </w:pPr>
      <w:r w:rsidRPr="005C34D2">
        <w:rPr>
          <w:rFonts w:eastAsia="SimHei" w:hAnsi="SimHei"/>
          <w:lang w:val="en-GB"/>
        </w:rPr>
        <w:t>减少工业污染，禁止使用某些杀虫剂；</w:t>
      </w:r>
    </w:p>
    <w:p w:rsidR="005C34D2" w:rsidRPr="005C34D2" w:rsidRDefault="005C34D2" w:rsidP="005C34D2">
      <w:pPr>
        <w:pStyle w:val="SingleTxtGC"/>
        <w:numPr>
          <w:ilvl w:val="0"/>
          <w:numId w:val="21"/>
        </w:numPr>
        <w:tabs>
          <w:tab w:val="clear" w:pos="2426"/>
          <w:tab w:val="left" w:pos="2427"/>
        </w:tabs>
        <w:rPr>
          <w:rFonts w:eastAsia="SimHei"/>
          <w:lang w:val="en-GB"/>
        </w:rPr>
      </w:pPr>
      <w:r w:rsidRPr="005C34D2">
        <w:rPr>
          <w:rFonts w:eastAsia="SimHei" w:hAnsi="SimHei"/>
          <w:lang w:val="en-GB"/>
        </w:rPr>
        <w:t>根据国际标准建立关于辐射和核安全及污染和化学物质管理的规范性框架；</w:t>
      </w:r>
    </w:p>
    <w:p w:rsidR="005C34D2" w:rsidRPr="005C34D2" w:rsidRDefault="005C34D2" w:rsidP="005C34D2">
      <w:pPr>
        <w:pStyle w:val="SingleTxtGC"/>
        <w:numPr>
          <w:ilvl w:val="0"/>
          <w:numId w:val="21"/>
        </w:numPr>
        <w:tabs>
          <w:tab w:val="clear" w:pos="2426"/>
          <w:tab w:val="left" w:pos="2427"/>
        </w:tabs>
        <w:rPr>
          <w:rFonts w:eastAsia="SimHei"/>
          <w:lang w:val="en-GB"/>
        </w:rPr>
      </w:pPr>
      <w:r w:rsidRPr="005C34D2">
        <w:rPr>
          <w:rFonts w:eastAsia="SimHei" w:hAnsi="SimHei"/>
          <w:lang w:val="en-GB"/>
        </w:rPr>
        <w:t>开展关于放射性物质和有毒物质的存在及其造成的危险和减少危险的安全措施的宣传运动。</w:t>
      </w:r>
    </w:p>
    <w:p w:rsidR="005C34D2" w:rsidRPr="005C34D2" w:rsidRDefault="005C34D2" w:rsidP="005C34D2">
      <w:pPr>
        <w:pStyle w:val="H23GC"/>
      </w:pPr>
      <w:r w:rsidRPr="005C34D2">
        <w:tab/>
      </w:r>
      <w:r w:rsidRPr="005C34D2">
        <w:tab/>
      </w:r>
      <w:r w:rsidRPr="005C34D2">
        <w:rPr>
          <w:rFonts w:hint="eastAsia"/>
          <w:lang w:val="en-GB"/>
        </w:rPr>
        <w:t>受教育权</w:t>
      </w:r>
    </w:p>
    <w:p w:rsidR="005C34D2" w:rsidRPr="005C34D2" w:rsidRDefault="005C34D2" w:rsidP="005C34D2">
      <w:pPr>
        <w:pStyle w:val="SingleTxtGC"/>
        <w:rPr>
          <w:lang w:val="en-GB"/>
        </w:rPr>
      </w:pPr>
      <w:r w:rsidRPr="005C34D2">
        <w:rPr>
          <w:lang w:val="en-GB"/>
        </w:rPr>
        <w:t>26</w:t>
      </w:r>
      <w:r>
        <w:rPr>
          <w:lang w:val="en-GB"/>
        </w:rPr>
        <w:t xml:space="preserve">.  </w:t>
      </w:r>
      <w:r w:rsidRPr="005C34D2">
        <w:rPr>
          <w:rFonts w:hint="eastAsia"/>
          <w:bCs/>
          <w:lang w:val="en-GB"/>
        </w:rPr>
        <w:t>委员会感到关切的是，大量儿童从来没有上过学或辍学，其中包括许多残疾儿童。委员会也对教育的隐性收费感到关切，很多学校要求缴纳管理费，因为它们得不到足够的国家支持</w:t>
      </w:r>
      <w:r w:rsidRPr="005C34D2">
        <w:rPr>
          <w:bCs/>
          <w:lang w:val="en-GB"/>
        </w:rPr>
        <w:t>(</w:t>
      </w:r>
      <w:r w:rsidRPr="005C34D2">
        <w:rPr>
          <w:rFonts w:hint="eastAsia"/>
          <w:bCs/>
          <w:lang w:val="en-GB"/>
        </w:rPr>
        <w:t>第</w:t>
      </w:r>
      <w:r w:rsidRPr="005C34D2">
        <w:rPr>
          <w:bCs/>
          <w:lang w:val="en-GB"/>
        </w:rPr>
        <w:t>13</w:t>
      </w:r>
      <w:r w:rsidRPr="005C34D2">
        <w:rPr>
          <w:rFonts w:hint="eastAsia"/>
          <w:bCs/>
          <w:lang w:val="en-GB"/>
        </w:rPr>
        <w:t>和</w:t>
      </w:r>
      <w:r w:rsidRPr="005C34D2">
        <w:rPr>
          <w:bCs/>
          <w:lang w:val="en-GB"/>
        </w:rPr>
        <w:t>14</w:t>
      </w:r>
      <w:r w:rsidRPr="005C34D2">
        <w:rPr>
          <w:rFonts w:hint="eastAsia"/>
          <w:bCs/>
          <w:lang w:val="en-GB"/>
        </w:rPr>
        <w:t>条</w:t>
      </w:r>
      <w:r w:rsidRPr="005C34D2">
        <w:rPr>
          <w:bCs/>
          <w:lang w:val="en-GB"/>
        </w:rPr>
        <w:t>)</w:t>
      </w:r>
      <w:r w:rsidRPr="005C34D2">
        <w:rPr>
          <w:rFonts w:hint="eastAsia"/>
          <w:bCs/>
          <w:lang w:val="en-GB"/>
        </w:rPr>
        <w:t>。</w:t>
      </w:r>
    </w:p>
    <w:p w:rsidR="005C34D2" w:rsidRPr="005C34D2" w:rsidRDefault="005C34D2" w:rsidP="005C34D2">
      <w:pPr>
        <w:pStyle w:val="SingleTxtGC"/>
        <w:rPr>
          <w:rFonts w:eastAsia="SimHei"/>
          <w:lang w:val="en-GB"/>
        </w:rPr>
      </w:pPr>
      <w:r w:rsidRPr="005C34D2">
        <w:rPr>
          <w:rFonts w:eastAsia="SimHei" w:hAnsi="SimHei"/>
          <w:bCs/>
          <w:lang w:val="en-GB"/>
        </w:rPr>
        <w:t>委员会请缔约国注意委员会关于受教育权的第</w:t>
      </w:r>
      <w:r w:rsidRPr="005C34D2">
        <w:rPr>
          <w:rFonts w:eastAsia="SimHei"/>
          <w:bCs/>
          <w:lang w:val="en-GB"/>
        </w:rPr>
        <w:t>13</w:t>
      </w:r>
      <w:r w:rsidRPr="005C34D2">
        <w:rPr>
          <w:rFonts w:eastAsia="SimHei" w:hAnsi="SimHei"/>
          <w:bCs/>
          <w:lang w:val="en-GB"/>
        </w:rPr>
        <w:t>号一般性意见</w:t>
      </w:r>
      <w:r w:rsidRPr="005C34D2">
        <w:rPr>
          <w:rFonts w:eastAsia="SimHei"/>
          <w:bCs/>
          <w:lang w:val="en-GB"/>
        </w:rPr>
        <w:t>(1999</w:t>
      </w:r>
      <w:r w:rsidRPr="005C34D2">
        <w:rPr>
          <w:rFonts w:eastAsia="SimHei" w:hAnsi="SimHei"/>
          <w:bCs/>
          <w:lang w:val="en-GB"/>
        </w:rPr>
        <w:t>年</w:t>
      </w:r>
      <w:r w:rsidRPr="005C34D2">
        <w:rPr>
          <w:rFonts w:eastAsia="SimHei"/>
          <w:bCs/>
          <w:lang w:val="en-GB"/>
        </w:rPr>
        <w:t>)</w:t>
      </w:r>
      <w:r w:rsidRPr="005C34D2">
        <w:rPr>
          <w:rFonts w:eastAsia="SimHei" w:hAnsi="SimHei"/>
          <w:bCs/>
          <w:lang w:val="en-GB"/>
        </w:rPr>
        <w:t>，建议缔约国为教育增加预算拨款，确保人们免费获得优质教育，包括全纳教育，为贫困家庭提供足够的支持，涵盖教育的隐性收费。</w:t>
      </w:r>
    </w:p>
    <w:p w:rsidR="005C34D2" w:rsidRPr="005C34D2" w:rsidRDefault="005C34D2" w:rsidP="005C34D2">
      <w:pPr>
        <w:pStyle w:val="H23GC"/>
        <w:rPr>
          <w:lang w:val="en-GB"/>
        </w:rPr>
      </w:pPr>
      <w:r w:rsidRPr="005C34D2">
        <w:rPr>
          <w:lang w:val="en-GB"/>
        </w:rPr>
        <w:tab/>
      </w:r>
      <w:r w:rsidRPr="005C34D2">
        <w:rPr>
          <w:lang w:val="en-GB"/>
        </w:rPr>
        <w:tab/>
      </w:r>
      <w:r w:rsidRPr="005C34D2">
        <w:rPr>
          <w:rFonts w:hint="eastAsia"/>
          <w:lang w:val="en-GB"/>
        </w:rPr>
        <w:t>文化权利</w:t>
      </w:r>
    </w:p>
    <w:p w:rsidR="005C34D2" w:rsidRPr="005C34D2" w:rsidRDefault="005C34D2" w:rsidP="005C34D2">
      <w:pPr>
        <w:pStyle w:val="SingleTxtGC"/>
        <w:rPr>
          <w:lang w:val="en-GB"/>
        </w:rPr>
      </w:pPr>
      <w:r w:rsidRPr="005C34D2">
        <w:rPr>
          <w:lang w:val="en-GB"/>
        </w:rPr>
        <w:t>27</w:t>
      </w:r>
      <w:r>
        <w:rPr>
          <w:lang w:val="en-GB"/>
        </w:rPr>
        <w:t xml:space="preserve">.  </w:t>
      </w:r>
      <w:r w:rsidRPr="005C34D2">
        <w:rPr>
          <w:rFonts w:hint="eastAsia"/>
          <w:bCs/>
          <w:lang w:val="en-GB"/>
        </w:rPr>
        <w:t>委员会感到关切的是，在教育、媒体和文化生活上限制和减少使用少数民族语言，尤其是乌兹别克语</w:t>
      </w:r>
      <w:r w:rsidRPr="005C34D2">
        <w:rPr>
          <w:bCs/>
          <w:lang w:val="en-GB"/>
        </w:rPr>
        <w:t>(</w:t>
      </w:r>
      <w:r w:rsidRPr="005C34D2">
        <w:rPr>
          <w:rFonts w:hint="eastAsia"/>
          <w:bCs/>
          <w:lang w:val="en-GB"/>
        </w:rPr>
        <w:t>第</w:t>
      </w:r>
      <w:r w:rsidRPr="005C34D2">
        <w:rPr>
          <w:bCs/>
          <w:lang w:val="en-GB"/>
        </w:rPr>
        <w:t>15</w:t>
      </w:r>
      <w:r w:rsidRPr="005C34D2">
        <w:rPr>
          <w:rFonts w:hint="eastAsia"/>
          <w:bCs/>
          <w:lang w:val="en-GB"/>
        </w:rPr>
        <w:t>条</w:t>
      </w:r>
      <w:r w:rsidRPr="005C34D2">
        <w:rPr>
          <w:bCs/>
          <w:lang w:val="en-GB"/>
        </w:rPr>
        <w:t>)</w:t>
      </w:r>
      <w:r w:rsidRPr="005C34D2">
        <w:rPr>
          <w:rFonts w:hint="eastAsia"/>
          <w:bCs/>
          <w:lang w:val="en-GB"/>
        </w:rPr>
        <w:t>。</w:t>
      </w:r>
    </w:p>
    <w:p w:rsidR="005C34D2" w:rsidRPr="005C34D2" w:rsidRDefault="005C34D2" w:rsidP="005C34D2">
      <w:pPr>
        <w:pStyle w:val="SingleTxtGC"/>
        <w:rPr>
          <w:rFonts w:eastAsia="SimHei"/>
        </w:rPr>
      </w:pPr>
      <w:r w:rsidRPr="005C34D2">
        <w:rPr>
          <w:rFonts w:eastAsia="SimHei"/>
          <w:bCs/>
          <w:lang w:val="en-GB"/>
        </w:rPr>
        <w:t>委员会建议，缔约国为促进少数民族文化多样性划拨专门的预算资源，允许以母语进行教育，以少数民族语言出版，并使所有群体都可以展示和发展自己的文化、语言、传统和习俗。</w:t>
      </w:r>
    </w:p>
    <w:p w:rsidR="005C34D2" w:rsidRPr="005C34D2" w:rsidRDefault="005C34D2" w:rsidP="005C34D2">
      <w:pPr>
        <w:pStyle w:val="H1GC"/>
      </w:pPr>
      <w:r w:rsidRPr="005C34D2">
        <w:tab/>
        <w:t>D</w:t>
      </w:r>
      <w:r>
        <w:t>.</w:t>
      </w:r>
      <w:r>
        <w:rPr>
          <w:rFonts w:hint="eastAsia"/>
        </w:rPr>
        <w:tab/>
      </w:r>
      <w:r w:rsidRPr="005C34D2">
        <w:rPr>
          <w:rFonts w:hint="eastAsia"/>
        </w:rPr>
        <w:t>其他建议</w:t>
      </w:r>
    </w:p>
    <w:p w:rsidR="005C34D2" w:rsidRPr="005C34D2" w:rsidRDefault="005C34D2" w:rsidP="005C34D2">
      <w:pPr>
        <w:pStyle w:val="SingleTxtGC"/>
        <w:rPr>
          <w:rFonts w:eastAsia="SimHei"/>
          <w:lang w:val="en-GB"/>
        </w:rPr>
      </w:pPr>
      <w:r w:rsidRPr="005C34D2">
        <w:rPr>
          <w:rFonts w:eastAsia="SimHei"/>
          <w:lang w:val="en-GB"/>
        </w:rPr>
        <w:t xml:space="preserve">28.  </w:t>
      </w:r>
      <w:r w:rsidRPr="005C34D2">
        <w:rPr>
          <w:rFonts w:eastAsia="SimHei" w:hAnsi="SimHei"/>
          <w:lang w:val="en-GB"/>
        </w:rPr>
        <w:t>委员会建议缔约国批准《经济、社会和文化权利国际公约任择议定书》。</w:t>
      </w:r>
    </w:p>
    <w:p w:rsidR="005C34D2" w:rsidRPr="005C34D2" w:rsidRDefault="005C34D2" w:rsidP="005C34D2">
      <w:pPr>
        <w:pStyle w:val="SingleTxtGC"/>
        <w:rPr>
          <w:rFonts w:eastAsia="SimHei"/>
          <w:lang w:val="en-GB"/>
        </w:rPr>
      </w:pPr>
      <w:r w:rsidRPr="005C34D2">
        <w:rPr>
          <w:rFonts w:eastAsia="SimHei"/>
          <w:lang w:val="en-GB"/>
        </w:rPr>
        <w:t xml:space="preserve">29.  </w:t>
      </w:r>
      <w:r w:rsidRPr="005C34D2">
        <w:rPr>
          <w:rFonts w:eastAsia="SimHei" w:hAnsi="SimHei"/>
          <w:lang w:val="en-GB"/>
        </w:rPr>
        <w:t>委员会鼓励缔约国考虑尽快批准《残疾人权利公约》。</w:t>
      </w:r>
    </w:p>
    <w:p w:rsidR="005C34D2" w:rsidRPr="005C34D2" w:rsidRDefault="005C34D2" w:rsidP="005C34D2">
      <w:pPr>
        <w:pStyle w:val="SingleTxtGC"/>
        <w:rPr>
          <w:rFonts w:eastAsia="SimHei"/>
          <w:lang w:val="en-GB"/>
        </w:rPr>
      </w:pPr>
      <w:r w:rsidRPr="005C34D2">
        <w:rPr>
          <w:rFonts w:eastAsia="SimHei"/>
          <w:lang w:val="en-GB"/>
        </w:rPr>
        <w:t xml:space="preserve">30.  </w:t>
      </w:r>
      <w:r w:rsidRPr="005C34D2">
        <w:rPr>
          <w:rFonts w:eastAsia="SimHei" w:hAnsi="SimHei"/>
          <w:lang w:val="en-GB"/>
        </w:rPr>
        <w:t>委员会鼓励缔约国向负责执行与经济、社会和文化权利有关的任务的特别报告员发出长期邀请。</w:t>
      </w:r>
    </w:p>
    <w:p w:rsidR="005C34D2" w:rsidRPr="005C34D2" w:rsidRDefault="005C34D2" w:rsidP="005C34D2">
      <w:pPr>
        <w:pStyle w:val="SingleTxtGC"/>
        <w:rPr>
          <w:rFonts w:eastAsia="SimHei"/>
          <w:lang w:val="en-GB"/>
        </w:rPr>
      </w:pPr>
      <w:r w:rsidRPr="005C34D2">
        <w:rPr>
          <w:rFonts w:eastAsia="SimHei"/>
          <w:lang w:val="en-GB"/>
        </w:rPr>
        <w:t xml:space="preserve">31.  </w:t>
      </w:r>
      <w:r w:rsidRPr="005C34D2">
        <w:rPr>
          <w:rFonts w:eastAsia="SimHei" w:hAnsi="SimHei"/>
          <w:lang w:val="en-GB"/>
        </w:rPr>
        <w:t>委员会请缔约国在社会各级广泛散发将本结论性意见，尤其是向政府官员、议会议员、司法机构和民间团体散发，并在下一次定期报告中向委员会提供关于为实施本结论性意见而采取的所有措施的信息。委员会也鼓励缔约国在国家一级，让非政府组织和公民社会的其他成员参与在提交下一次定期报告之前的讨论，以及就对本结论性意见采取后续措施进行磋商。</w:t>
      </w:r>
    </w:p>
    <w:p w:rsidR="005C34D2" w:rsidRPr="005C34D2" w:rsidRDefault="005C34D2" w:rsidP="005C34D2">
      <w:pPr>
        <w:pStyle w:val="SingleTxtGC"/>
        <w:rPr>
          <w:rFonts w:eastAsia="SimHei"/>
          <w:lang w:val="en-GB"/>
        </w:rPr>
      </w:pPr>
      <w:r w:rsidRPr="005C34D2">
        <w:rPr>
          <w:rFonts w:eastAsia="SimHei"/>
          <w:lang w:val="en-GB"/>
        </w:rPr>
        <w:t xml:space="preserve">32.  </w:t>
      </w:r>
      <w:r w:rsidRPr="005C34D2">
        <w:rPr>
          <w:rFonts w:eastAsia="SimHei" w:hAnsi="SimHei"/>
          <w:lang w:val="en-GB"/>
        </w:rPr>
        <w:t>委员会鼓励缔约国在国家一级与民间团体进行建设性合作，实施此结论性意见，以及编写和提交下一次定期报告。</w:t>
      </w:r>
    </w:p>
    <w:p w:rsidR="005C34D2" w:rsidRPr="005C34D2" w:rsidRDefault="005C34D2" w:rsidP="005C34D2">
      <w:pPr>
        <w:pStyle w:val="SingleTxtGC"/>
        <w:rPr>
          <w:rFonts w:eastAsia="SimHei"/>
          <w:lang w:val="en-GB"/>
        </w:rPr>
      </w:pPr>
      <w:r w:rsidRPr="005C34D2">
        <w:rPr>
          <w:rFonts w:eastAsia="SimHei"/>
          <w:lang w:val="en-GB"/>
        </w:rPr>
        <w:t xml:space="preserve">33.  </w:t>
      </w:r>
      <w:r w:rsidRPr="005C34D2">
        <w:rPr>
          <w:rFonts w:eastAsia="SimHei" w:hAnsi="SimHei"/>
          <w:lang w:val="en-GB"/>
        </w:rPr>
        <w:t>委员会请缔约国根据国际人权条约提交报告的协调准则</w:t>
      </w:r>
      <w:r w:rsidRPr="005C34D2">
        <w:rPr>
          <w:rFonts w:eastAsia="SimHei"/>
          <w:lang w:val="en-GB"/>
        </w:rPr>
        <w:t>(HRI/GEN/2/Rev.6</w:t>
      </w:r>
      <w:r w:rsidRPr="005C34D2">
        <w:rPr>
          <w:rFonts w:eastAsia="SimHei" w:hAnsi="SimHei"/>
          <w:lang w:val="en-GB"/>
        </w:rPr>
        <w:t>，第一章</w:t>
      </w:r>
      <w:r w:rsidRPr="005C34D2">
        <w:rPr>
          <w:rFonts w:eastAsia="SimHei"/>
          <w:lang w:val="en-GB"/>
        </w:rPr>
        <w:t>)</w:t>
      </w:r>
      <w:r w:rsidRPr="005C34D2">
        <w:rPr>
          <w:rFonts w:eastAsia="SimHei" w:hAnsi="SimHei"/>
          <w:lang w:val="en-GB"/>
        </w:rPr>
        <w:t>，在</w:t>
      </w:r>
      <w:r w:rsidRPr="005C34D2">
        <w:rPr>
          <w:rFonts w:eastAsia="SimHei"/>
          <w:lang w:val="en-GB"/>
        </w:rPr>
        <w:t>2020</w:t>
      </w:r>
      <w:r w:rsidRPr="005C34D2">
        <w:rPr>
          <w:rFonts w:eastAsia="SimHei" w:hAnsi="SimHei"/>
          <w:lang w:val="en-GB"/>
        </w:rPr>
        <w:t>年</w:t>
      </w:r>
      <w:r w:rsidRPr="005C34D2">
        <w:rPr>
          <w:rFonts w:eastAsia="SimHei"/>
          <w:lang w:val="en-GB"/>
        </w:rPr>
        <w:t>6</w:t>
      </w:r>
      <w:r w:rsidRPr="005C34D2">
        <w:rPr>
          <w:rFonts w:eastAsia="SimHei" w:hAnsi="SimHei"/>
          <w:lang w:val="en-GB"/>
        </w:rPr>
        <w:t>月</w:t>
      </w:r>
      <w:r w:rsidRPr="005C34D2">
        <w:rPr>
          <w:rFonts w:eastAsia="SimHei"/>
          <w:lang w:val="en-GB"/>
        </w:rPr>
        <w:t>30</w:t>
      </w:r>
      <w:r w:rsidRPr="005C34D2">
        <w:rPr>
          <w:rFonts w:eastAsia="SimHei" w:hAnsi="SimHei"/>
          <w:lang w:val="en-GB"/>
        </w:rPr>
        <w:t>日之前提交第四次定期报告，并请缔约国更新其共同核心文件。委员会也请缔约国努力提供关于与《公约》有关的所有问题的最新资料。</w:t>
      </w:r>
    </w:p>
    <w:p w:rsidR="005C34D2" w:rsidRDefault="005C34D2" w:rsidP="005C34D2">
      <w:pPr>
        <w:pStyle w:val="SingleTxtGC"/>
        <w:rPr>
          <w:rFonts w:hint="eastAsia"/>
          <w:lang w:val="en-GB"/>
        </w:rPr>
      </w:pPr>
    </w:p>
    <w:p w:rsidR="005C34D2" w:rsidRPr="002D6A9C" w:rsidRDefault="005C34D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C34D2"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0724" w:rsidRPr="00C12ACA" w:rsidRDefault="00040724"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40724" w:rsidRPr="00C12ACA" w:rsidRDefault="00040724" w:rsidP="00C12ACA">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5F2" w:rsidRPr="005C34D2" w:rsidRDefault="00F965F2" w:rsidP="00710976">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B5BA8">
      <w:rPr>
        <w:rStyle w:val="PageNumber"/>
        <w:noProof/>
      </w:rPr>
      <w:t>2</w:t>
    </w:r>
    <w:r>
      <w:rPr>
        <w:rStyle w:val="PageNumber"/>
      </w:rPr>
      <w:fldChar w:fldCharType="end"/>
    </w:r>
    <w:r>
      <w:rPr>
        <w:rStyle w:val="PageNumber"/>
        <w:rFonts w:hint="eastAsia"/>
        <w:lang w:eastAsia="zh-CN"/>
      </w:rPr>
      <w:tab/>
    </w:r>
    <w:r w:rsidR="005C34D2" w:rsidRPr="005C34D2">
      <w:rPr>
        <w:lang w:eastAsia="zh-CN"/>
      </w:rPr>
      <w:t>GE.15-11212</w:t>
    </w:r>
    <w:r w:rsidR="005C34D2">
      <w:rPr>
        <w:rFonts w:hint="eastAsia"/>
        <w:lang w:eastAsia="zh-CN"/>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5F2" w:rsidRDefault="005C34D2">
    <w:pPr>
      <w:pStyle w:val="Footer"/>
      <w:tabs>
        <w:tab w:val="right" w:pos="9639"/>
      </w:tabs>
    </w:pPr>
    <w:r w:rsidRPr="005C34D2">
      <w:rPr>
        <w:lang w:eastAsia="zh-CN"/>
      </w:rPr>
      <w:t>GE.15-11212</w:t>
    </w:r>
    <w:r>
      <w:rPr>
        <w:rFonts w:hint="eastAsia"/>
        <w:lang w:eastAsia="zh-CN"/>
      </w:rPr>
      <w:t xml:space="preserve"> (EXT)</w:t>
    </w:r>
    <w:r w:rsidR="00F965F2">
      <w:tab/>
    </w:r>
    <w:r w:rsidR="00F965F2">
      <w:rPr>
        <w:rStyle w:val="PageNumber"/>
      </w:rPr>
      <w:fldChar w:fldCharType="begin"/>
    </w:r>
    <w:r w:rsidR="00F965F2">
      <w:rPr>
        <w:rStyle w:val="PageNumber"/>
      </w:rPr>
      <w:instrText xml:space="preserve"> PAGE </w:instrText>
    </w:r>
    <w:r w:rsidR="00F965F2">
      <w:rPr>
        <w:rStyle w:val="PageNumber"/>
      </w:rPr>
      <w:fldChar w:fldCharType="separate"/>
    </w:r>
    <w:r w:rsidR="00BB5BA8">
      <w:rPr>
        <w:rStyle w:val="PageNumber"/>
        <w:noProof/>
      </w:rPr>
      <w:t>9</w:t>
    </w:r>
    <w:r w:rsidR="00F965F2">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5F2" w:rsidRDefault="005C34D2" w:rsidP="002E69F4">
    <w:pPr>
      <w:pStyle w:val="Footer"/>
      <w:tabs>
        <w:tab w:val="left" w:pos="1701"/>
        <w:tab w:val="left" w:pos="2552"/>
        <w:tab w:val="left" w:pos="8448"/>
      </w:tabs>
      <w:spacing w:before="360"/>
      <w:rPr>
        <w:rFonts w:hint="eastAsia"/>
        <w:b/>
        <w:sz w:val="21"/>
        <w:lang w:eastAsia="zh-CN"/>
      </w:rPr>
    </w:pPr>
    <w:r>
      <w:rPr>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3&amp;Size=2&amp;Lang=C"/>
          <w10:wrap type="square"/>
        </v:shape>
      </w:pict>
    </w:r>
    <w:r w:rsidR="00F965F2">
      <w:rPr>
        <w:sz w:val="20"/>
        <w:lang w:eastAsia="zh-CN"/>
      </w:rPr>
      <w:t>GE.</w:t>
    </w:r>
    <w:r>
      <w:rPr>
        <w:rFonts w:hint="eastAsia"/>
        <w:sz w:val="20"/>
        <w:lang w:eastAsia="zh-CN"/>
      </w:rPr>
      <w:t>15</w:t>
    </w:r>
    <w:r>
      <w:rPr>
        <w:sz w:val="20"/>
        <w:lang w:eastAsia="zh-CN"/>
      </w:rPr>
      <w:t>-</w:t>
    </w:r>
    <w:r>
      <w:rPr>
        <w:rFonts w:hint="eastAsia"/>
        <w:sz w:val="20"/>
        <w:lang w:eastAsia="zh-CN"/>
      </w:rPr>
      <w:t>11212</w:t>
    </w:r>
    <w:r>
      <w:rPr>
        <w:sz w:val="20"/>
        <w:lang w:eastAsia="zh-CN"/>
      </w:rPr>
      <w:t xml:space="preserve"> (</w:t>
    </w:r>
    <w:r>
      <w:rPr>
        <w:rFonts w:hint="eastAsia"/>
        <w:sz w:val="20"/>
        <w:lang w:eastAsia="zh-CN"/>
      </w:rPr>
      <w:t>EXT</w:t>
    </w:r>
    <w:r w:rsidR="00F965F2" w:rsidRPr="00EE277A">
      <w:rPr>
        <w:sz w:val="20"/>
        <w:lang w:eastAsia="zh-CN"/>
      </w:rPr>
      <w:t>)</w:t>
    </w:r>
  </w:p>
  <w:p w:rsidR="00F965F2" w:rsidRPr="00E04D00" w:rsidRDefault="00F965F2" w:rsidP="007F2571">
    <w:pPr>
      <w:pStyle w:val="Footer"/>
      <w:tabs>
        <w:tab w:val="left" w:pos="7484"/>
      </w:tabs>
      <w:rPr>
        <w:rFonts w:hint="eastAsia"/>
        <w:sz w:val="20"/>
        <w:lang w:eastAsia="zh-CN"/>
      </w:rPr>
    </w:pPr>
    <w:r>
      <w:rPr>
        <w:rFonts w:ascii="C39T30Lfz" w:hAnsi="C39T30Lfz"/>
        <w:sz w:val="56"/>
        <w:szCs w:val="56"/>
        <w:lang w:eastAsia="zh-CN"/>
      </w:rPr>
      <w:t></w:t>
    </w:r>
    <w:r>
      <w:rPr>
        <w:rFonts w:ascii="C39T30Lfz" w:hAnsi="C39T30Lfz"/>
        <w:sz w:val="56"/>
        <w:szCs w:val="56"/>
        <w:lang w:eastAsia="zh-CN"/>
      </w:rPr>
      <w:t></w:t>
    </w:r>
    <w:r w:rsidR="005C34D2">
      <w:rPr>
        <w:rFonts w:ascii="C39T30Lfz" w:hAnsi="C39T30Lfz"/>
        <w:sz w:val="56"/>
        <w:szCs w:val="56"/>
        <w:lang w:eastAsia="zh-CN"/>
      </w:rPr>
      <w:t></w:t>
    </w:r>
    <w:r w:rsidR="005C34D2" w:rsidRPr="005C34D2">
      <w:rPr>
        <w:rFonts w:ascii="C39T30Lfz" w:hAnsi="C39T30Lfz"/>
        <w:sz w:val="56"/>
        <w:szCs w:val="56"/>
        <w:lang w:eastAsia="zh-CN"/>
      </w:rPr>
      <w:t></w:t>
    </w:r>
    <w:r w:rsidR="005C34D2" w:rsidRPr="005C34D2">
      <w:rPr>
        <w:rFonts w:ascii="C39T30Lfz" w:hAnsi="C39T30Lfz"/>
        <w:sz w:val="56"/>
        <w:szCs w:val="56"/>
        <w:lang w:eastAsia="zh-CN"/>
      </w:rPr>
      <w:t></w:t>
    </w:r>
    <w:r w:rsidR="005C34D2" w:rsidRPr="005C34D2">
      <w:rPr>
        <w:rFonts w:ascii="C39T30Lfz" w:hAnsi="C39T30Lfz"/>
        <w:sz w:val="56"/>
        <w:szCs w:val="56"/>
        <w:lang w:eastAsia="zh-CN"/>
      </w:rPr>
      <w:t></w:t>
    </w:r>
    <w:r w:rsidR="005C34D2" w:rsidRPr="005C34D2">
      <w:rPr>
        <w:rFonts w:ascii="C39T30Lfz" w:hAnsi="C39T30Lfz"/>
        <w:sz w:val="56"/>
        <w:szCs w:val="56"/>
        <w:lang w:eastAsia="zh-CN"/>
      </w:rPr>
      <w:t></w:t>
    </w:r>
    <w:r w:rsidR="005C34D2" w:rsidRPr="005C34D2">
      <w:rPr>
        <w:rFonts w:ascii="C39T30Lfz" w:hAnsi="C39T30Lfz"/>
        <w:sz w:val="56"/>
        <w:szCs w:val="56"/>
        <w:lang w:eastAsia="zh-CN"/>
      </w:rPr>
      <w:t></w:t>
    </w:r>
    <w:r w:rsidRPr="00F524CC">
      <w:rPr>
        <w:rFonts w:ascii="C39T30Lfz" w:hAnsi="C39T30Lfz"/>
        <w:sz w:val="56"/>
        <w:szCs w:val="56"/>
        <w:lang w:eastAsia="zh-CN"/>
      </w:rPr>
      <w:t></w:t>
    </w:r>
    <w:r>
      <w:rPr>
        <w:rFonts w:ascii="C39T30Lfz"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0724" w:rsidRPr="0081261C" w:rsidRDefault="00040724" w:rsidP="0081261C">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Separator" w:id="0">
    <w:p w:rsidR="00040724" w:rsidRPr="0081261C" w:rsidRDefault="00040724" w:rsidP="0081261C">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id="1">
    <w:p w:rsidR="005C34D2" w:rsidRPr="005C34D2" w:rsidRDefault="005C34D2">
      <w:pPr>
        <w:pStyle w:val="FootnoteText"/>
      </w:pPr>
      <w:r>
        <w:rPr>
          <w:rFonts w:hint="eastAsia"/>
        </w:rPr>
        <w:tab/>
      </w:r>
      <w:r w:rsidRPr="005C34D2">
        <w:rPr>
          <w:rStyle w:val="FootnoteReference"/>
          <w:vertAlign w:val="baseline"/>
        </w:rPr>
        <w:t>*</w:t>
      </w:r>
      <w:r w:rsidRPr="005C34D2">
        <w:rPr>
          <w:rFonts w:hint="eastAsia"/>
        </w:rPr>
        <w:tab/>
      </w:r>
      <w:r w:rsidRPr="005C34D2">
        <w:rPr>
          <w:rFonts w:hint="eastAsia"/>
        </w:rPr>
        <w:t>委员会在第五十五届会议</w:t>
      </w:r>
      <w:r w:rsidRPr="005C34D2">
        <w:rPr>
          <w:rFonts w:hint="eastAsia"/>
        </w:rPr>
        <w:t>(2015</w:t>
      </w:r>
      <w:r w:rsidRPr="005C34D2">
        <w:rPr>
          <w:rFonts w:hint="eastAsia"/>
        </w:rPr>
        <w:t>年</w:t>
      </w:r>
      <w:r w:rsidRPr="005C34D2">
        <w:rPr>
          <w:rFonts w:hint="eastAsia"/>
        </w:rPr>
        <w:t>6</w:t>
      </w:r>
      <w:r w:rsidRPr="005C34D2">
        <w:rPr>
          <w:rFonts w:hint="eastAsia"/>
        </w:rPr>
        <w:t>月</w:t>
      </w:r>
      <w:r w:rsidRPr="005C34D2">
        <w:rPr>
          <w:rFonts w:hint="eastAsia"/>
        </w:rPr>
        <w:t>1</w:t>
      </w:r>
      <w:r w:rsidRPr="005C34D2">
        <w:rPr>
          <w:rFonts w:hint="eastAsia"/>
        </w:rPr>
        <w:t>至</w:t>
      </w:r>
      <w:r w:rsidRPr="005C34D2">
        <w:rPr>
          <w:rFonts w:hint="eastAsia"/>
        </w:rPr>
        <w:t>19</w:t>
      </w:r>
      <w:r w:rsidRPr="005C34D2">
        <w:rPr>
          <w:rFonts w:hint="eastAsia"/>
        </w:rPr>
        <w:t>日</w:t>
      </w:r>
      <w:r w:rsidRPr="005C34D2">
        <w:rPr>
          <w:rFonts w:hint="eastAsia"/>
        </w:rPr>
        <w:t>)</w:t>
      </w:r>
      <w:r w:rsidRPr="005C34D2">
        <w:rPr>
          <w:rFonts w:hint="eastAsia"/>
        </w:rPr>
        <w:t>上通过。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4D2" w:rsidRPr="005C34D2" w:rsidRDefault="005C34D2">
    <w:pPr>
      <w:pStyle w:val="Header"/>
    </w:pPr>
    <w:r w:rsidRPr="005C34D2">
      <w:t>E/C.12/KGZ/CO/2-3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5F2" w:rsidRPr="005C34D2" w:rsidRDefault="005C34D2" w:rsidP="00B34556">
    <w:pPr>
      <w:pStyle w:val="Header"/>
      <w:jc w:val="right"/>
      <w:rPr>
        <w:rFonts w:hint="eastAsia"/>
        <w:lang w:eastAsia="zh-CN"/>
      </w:rPr>
    </w:pPr>
    <w:r w:rsidRPr="005C34D2">
      <w:rPr>
        <w:lang w:eastAsia="zh-CN"/>
      </w:rPr>
      <w:t>E/C.12/KGZ/CO/2-3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2CE43F0"/>
    <w:multiLevelType w:val="hybridMultilevel"/>
    <w:tmpl w:val="1E6671D4"/>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3">
    <w:nsid w:val="082C42D2"/>
    <w:multiLevelType w:val="hybridMultilevel"/>
    <w:tmpl w:val="49C473C6"/>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E807A6A"/>
    <w:multiLevelType w:val="hybridMultilevel"/>
    <w:tmpl w:val="08A4D3C2"/>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2C37246"/>
    <w:multiLevelType w:val="hybridMultilevel"/>
    <w:tmpl w:val="804A0DCE"/>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13225A5"/>
    <w:multiLevelType w:val="hybridMultilevel"/>
    <w:tmpl w:val="BB6A4054"/>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5C652C8"/>
    <w:multiLevelType w:val="hybridMultilevel"/>
    <w:tmpl w:val="1E14375A"/>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0BF2480"/>
    <w:multiLevelType w:val="hybridMultilevel"/>
    <w:tmpl w:val="1818B706"/>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5">
    <w:nsid w:val="62911447"/>
    <w:multiLevelType w:val="hybridMultilevel"/>
    <w:tmpl w:val="3AF41DE4"/>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5066E4A"/>
    <w:multiLevelType w:val="hybridMultilevel"/>
    <w:tmpl w:val="BFA24358"/>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673E7184"/>
    <w:multiLevelType w:val="hybridMultilevel"/>
    <w:tmpl w:val="5DB0C5FE"/>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6E2716E6"/>
    <w:multiLevelType w:val="hybridMultilevel"/>
    <w:tmpl w:val="7B943C60"/>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62F2D11"/>
    <w:multiLevelType w:val="hybridMultilevel"/>
    <w:tmpl w:val="352AF3D8"/>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17"/>
  </w:num>
  <w:num w:numId="3">
    <w:abstractNumId w:val="7"/>
  </w:num>
  <w:num w:numId="4">
    <w:abstractNumId w:val="12"/>
  </w:num>
  <w:num w:numId="5">
    <w:abstractNumId w:val="9"/>
  </w:num>
  <w:num w:numId="6">
    <w:abstractNumId w:val="0"/>
  </w:num>
  <w:num w:numId="7">
    <w:abstractNumId w:val="14"/>
  </w:num>
  <w:num w:numId="8">
    <w:abstractNumId w:val="8"/>
  </w:num>
  <w:num w:numId="9">
    <w:abstractNumId w:val="2"/>
  </w:num>
  <w:num w:numId="10">
    <w:abstractNumId w:val="19"/>
  </w:num>
  <w:num w:numId="11">
    <w:abstractNumId w:val="11"/>
  </w:num>
  <w:num w:numId="12">
    <w:abstractNumId w:val="3"/>
  </w:num>
  <w:num w:numId="13">
    <w:abstractNumId w:val="16"/>
  </w:num>
  <w:num w:numId="14">
    <w:abstractNumId w:val="13"/>
  </w:num>
  <w:num w:numId="15">
    <w:abstractNumId w:val="10"/>
  </w:num>
  <w:num w:numId="16">
    <w:abstractNumId w:val="1"/>
  </w:num>
  <w:num w:numId="17">
    <w:abstractNumId w:val="4"/>
  </w:num>
  <w:num w:numId="18">
    <w:abstractNumId w:val="15"/>
  </w:num>
  <w:num w:numId="19">
    <w:abstractNumId w:val="18"/>
  </w:num>
  <w:num w:numId="20">
    <w:abstractNumId w:val="5"/>
  </w:num>
  <w:num w:numId="21">
    <w:abstractNumId w:val="20"/>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965F2"/>
    <w:rsid w:val="00040724"/>
    <w:rsid w:val="000569F4"/>
    <w:rsid w:val="00070B7E"/>
    <w:rsid w:val="00086F4E"/>
    <w:rsid w:val="000A43F9"/>
    <w:rsid w:val="000C274E"/>
    <w:rsid w:val="000F5954"/>
    <w:rsid w:val="00121D98"/>
    <w:rsid w:val="00157753"/>
    <w:rsid w:val="001625FD"/>
    <w:rsid w:val="00196FA0"/>
    <w:rsid w:val="001B69DD"/>
    <w:rsid w:val="001B6D96"/>
    <w:rsid w:val="001C23C1"/>
    <w:rsid w:val="001D29B2"/>
    <w:rsid w:val="002870B0"/>
    <w:rsid w:val="002B3512"/>
    <w:rsid w:val="002C0105"/>
    <w:rsid w:val="002C3281"/>
    <w:rsid w:val="002E69F4"/>
    <w:rsid w:val="00334FC4"/>
    <w:rsid w:val="003960C7"/>
    <w:rsid w:val="003E6655"/>
    <w:rsid w:val="00406EB0"/>
    <w:rsid w:val="00486D97"/>
    <w:rsid w:val="004C235D"/>
    <w:rsid w:val="00505F60"/>
    <w:rsid w:val="005621D1"/>
    <w:rsid w:val="00563197"/>
    <w:rsid w:val="00592EEF"/>
    <w:rsid w:val="00595CD4"/>
    <w:rsid w:val="005A6FC4"/>
    <w:rsid w:val="005A71D9"/>
    <w:rsid w:val="005C34D2"/>
    <w:rsid w:val="00607864"/>
    <w:rsid w:val="00616930"/>
    <w:rsid w:val="006428EA"/>
    <w:rsid w:val="0065286A"/>
    <w:rsid w:val="00670091"/>
    <w:rsid w:val="006730F2"/>
    <w:rsid w:val="00676C1F"/>
    <w:rsid w:val="00677D09"/>
    <w:rsid w:val="00694488"/>
    <w:rsid w:val="006B146A"/>
    <w:rsid w:val="006B689C"/>
    <w:rsid w:val="006E3A44"/>
    <w:rsid w:val="006E5D54"/>
    <w:rsid w:val="006E6CFF"/>
    <w:rsid w:val="006F5A06"/>
    <w:rsid w:val="00703BF4"/>
    <w:rsid w:val="007047B6"/>
    <w:rsid w:val="00710976"/>
    <w:rsid w:val="00710A0D"/>
    <w:rsid w:val="00743F36"/>
    <w:rsid w:val="0075248A"/>
    <w:rsid w:val="00753286"/>
    <w:rsid w:val="007655E9"/>
    <w:rsid w:val="007B04AF"/>
    <w:rsid w:val="007E0737"/>
    <w:rsid w:val="007F2571"/>
    <w:rsid w:val="007F368A"/>
    <w:rsid w:val="007F7879"/>
    <w:rsid w:val="00800C13"/>
    <w:rsid w:val="0081078C"/>
    <w:rsid w:val="0081261C"/>
    <w:rsid w:val="00812823"/>
    <w:rsid w:val="00830C41"/>
    <w:rsid w:val="008367AE"/>
    <w:rsid w:val="0084212E"/>
    <w:rsid w:val="0089219E"/>
    <w:rsid w:val="008A60CE"/>
    <w:rsid w:val="008D0C1D"/>
    <w:rsid w:val="008D56EB"/>
    <w:rsid w:val="008F1688"/>
    <w:rsid w:val="0091796C"/>
    <w:rsid w:val="0093202C"/>
    <w:rsid w:val="009713E4"/>
    <w:rsid w:val="009A4448"/>
    <w:rsid w:val="009A6EC1"/>
    <w:rsid w:val="009D12C6"/>
    <w:rsid w:val="009D509A"/>
    <w:rsid w:val="009D79A5"/>
    <w:rsid w:val="009E4BBE"/>
    <w:rsid w:val="009F25BB"/>
    <w:rsid w:val="009F5707"/>
    <w:rsid w:val="00A43D3B"/>
    <w:rsid w:val="00A47374"/>
    <w:rsid w:val="00A926F9"/>
    <w:rsid w:val="00A94910"/>
    <w:rsid w:val="00AC0744"/>
    <w:rsid w:val="00AC5D1B"/>
    <w:rsid w:val="00AD3CA8"/>
    <w:rsid w:val="00AF172E"/>
    <w:rsid w:val="00B07359"/>
    <w:rsid w:val="00B34556"/>
    <w:rsid w:val="00B85871"/>
    <w:rsid w:val="00B86951"/>
    <w:rsid w:val="00B93BD1"/>
    <w:rsid w:val="00BB4A54"/>
    <w:rsid w:val="00BB5BA8"/>
    <w:rsid w:val="00BD1FE7"/>
    <w:rsid w:val="00C12ACA"/>
    <w:rsid w:val="00C40B55"/>
    <w:rsid w:val="00C91EE0"/>
    <w:rsid w:val="00CA4607"/>
    <w:rsid w:val="00CB035B"/>
    <w:rsid w:val="00CD67C6"/>
    <w:rsid w:val="00CE3A52"/>
    <w:rsid w:val="00D02AA5"/>
    <w:rsid w:val="00D051DF"/>
    <w:rsid w:val="00D0774A"/>
    <w:rsid w:val="00D37D56"/>
    <w:rsid w:val="00D84AEB"/>
    <w:rsid w:val="00D936FE"/>
    <w:rsid w:val="00DC133E"/>
    <w:rsid w:val="00DD0222"/>
    <w:rsid w:val="00E01C4E"/>
    <w:rsid w:val="00E24B1B"/>
    <w:rsid w:val="00E369A1"/>
    <w:rsid w:val="00E4348C"/>
    <w:rsid w:val="00E45D2D"/>
    <w:rsid w:val="00E50800"/>
    <w:rsid w:val="00E80866"/>
    <w:rsid w:val="00EA7B01"/>
    <w:rsid w:val="00EB42E5"/>
    <w:rsid w:val="00EB5FDF"/>
    <w:rsid w:val="00EB79AD"/>
    <w:rsid w:val="00EC4216"/>
    <w:rsid w:val="00EE65C4"/>
    <w:rsid w:val="00F1129F"/>
    <w:rsid w:val="00F31DB3"/>
    <w:rsid w:val="00F35B15"/>
    <w:rsid w:val="00F604BA"/>
    <w:rsid w:val="00F77598"/>
    <w:rsid w:val="00F965F2"/>
    <w:rsid w:val="00FB6805"/>
    <w:rsid w:val="00FC6884"/>
    <w:rsid w:val="00FD0B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link w:val="EndnoteTextChar"/>
    <w:rsid w:val="00486D97"/>
    <w:pPr>
      <w:tabs>
        <w:tab w:val="right" w:pos="1021"/>
      </w:tabs>
    </w:pPr>
  </w:style>
  <w:style w:type="character" w:styleId="EndnoteReference">
    <w:name w:val="endnote reference"/>
    <w:aliases w:val="1_G"/>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aliases w:val="3_G"/>
    <w:basedOn w:val="Normal"/>
    <w:link w:val="FooterChar"/>
    <w:rsid w:val="005A6FC4"/>
    <w:pPr>
      <w:spacing w:line="240" w:lineRule="auto"/>
    </w:pPr>
    <w:rPr>
      <w:sz w:val="16"/>
      <w:lang w:val="en-GB" w:eastAsia="en-US"/>
    </w:rPr>
  </w:style>
  <w:style w:type="character" w:styleId="PageNumber">
    <w:name w:val="page number"/>
    <w:aliases w:val="7_G"/>
    <w:rsid w:val="005A6FC4"/>
    <w:rPr>
      <w:rFonts w:ascii="Times New Roman" w:hAnsi="Times New Roman"/>
      <w:b/>
      <w:spacing w:val="0"/>
      <w:kern w:val="0"/>
      <w:sz w:val="18"/>
    </w:rPr>
  </w:style>
  <w:style w:type="paragraph" w:styleId="Header">
    <w:name w:val="header"/>
    <w:aliases w:val="6_G"/>
    <w:basedOn w:val="Normal"/>
    <w:link w:val="HeaderChar"/>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Heading1Char">
    <w:name w:val="Heading 1 Char"/>
    <w:aliases w:val="Table_G Char"/>
    <w:link w:val="Heading1"/>
    <w:locked/>
    <w:rsid w:val="005C34D2"/>
    <w:rPr>
      <w:rFonts w:eastAsia="SimSun"/>
      <w:b/>
      <w:kern w:val="32"/>
      <w:sz w:val="30"/>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character" w:customStyle="1" w:styleId="Heading2Char">
    <w:name w:val="Heading 2 Char"/>
    <w:link w:val="Heading2"/>
    <w:semiHidden/>
    <w:locked/>
    <w:rsid w:val="005C34D2"/>
    <w:rPr>
      <w:rFonts w:eastAsia="SimSun"/>
      <w:snapToGrid w:val="0"/>
      <w:kern w:val="28"/>
      <w:sz w:val="28"/>
      <w:lang w:val="en-US" w:eastAsia="zh-CN" w:bidi="ar-SA"/>
    </w:rPr>
  </w:style>
  <w:style w:type="character" w:customStyle="1" w:styleId="Heading3Char">
    <w:name w:val="Heading 3 Char"/>
    <w:link w:val="Heading3"/>
    <w:semiHidden/>
    <w:locked/>
    <w:rsid w:val="005C34D2"/>
    <w:rPr>
      <w:rFonts w:eastAsia="SimSun"/>
      <w:snapToGrid w:val="0"/>
      <w:kern w:val="28"/>
      <w:sz w:val="21"/>
      <w:u w:val="single"/>
      <w:lang w:val="en-US" w:eastAsia="zh-CN" w:bidi="ar-SA"/>
    </w:rPr>
  </w:style>
  <w:style w:type="character" w:customStyle="1" w:styleId="Heading4Char">
    <w:name w:val="Heading 4 Char"/>
    <w:link w:val="Heading4"/>
    <w:semiHidden/>
    <w:locked/>
    <w:rsid w:val="005C34D2"/>
    <w:rPr>
      <w:rFonts w:eastAsia="SimSun"/>
      <w:snapToGrid w:val="0"/>
      <w:sz w:val="21"/>
      <w:u w:val="single"/>
      <w:lang w:val="en-US" w:eastAsia="zh-CN" w:bidi="ar-SA"/>
    </w:rPr>
  </w:style>
  <w:style w:type="character" w:customStyle="1" w:styleId="Heading5Char">
    <w:name w:val="Heading 5 Char"/>
    <w:link w:val="Heading5"/>
    <w:semiHidden/>
    <w:locked/>
    <w:rsid w:val="005C34D2"/>
    <w:rPr>
      <w:rFonts w:eastAsia="SimHei"/>
      <w:bCs/>
      <w:snapToGrid w:val="0"/>
      <w:sz w:val="21"/>
      <w:szCs w:val="36"/>
      <w:lang w:val="en-US" w:eastAsia="zh-CN" w:bidi="ar-SA"/>
    </w:rPr>
  </w:style>
  <w:style w:type="character" w:customStyle="1" w:styleId="Heading6Char">
    <w:name w:val="Heading 6 Char"/>
    <w:link w:val="Heading6"/>
    <w:semiHidden/>
    <w:locked/>
    <w:rsid w:val="005C34D2"/>
    <w:rPr>
      <w:rFonts w:ascii="Arial" w:eastAsia="SimHei" w:hAnsi="Arial"/>
      <w:b/>
      <w:bCs/>
      <w:snapToGrid w:val="0"/>
      <w:sz w:val="21"/>
      <w:szCs w:val="24"/>
      <w:lang w:val="en-US" w:eastAsia="zh-CN" w:bidi="ar-SA"/>
    </w:rPr>
  </w:style>
  <w:style w:type="character" w:customStyle="1" w:styleId="Heading7Char">
    <w:name w:val="Heading 7 Char"/>
    <w:link w:val="Heading7"/>
    <w:semiHidden/>
    <w:locked/>
    <w:rsid w:val="005C34D2"/>
    <w:rPr>
      <w:rFonts w:eastAsia="SimSun"/>
      <w:b/>
      <w:bCs/>
      <w:snapToGrid w:val="0"/>
      <w:sz w:val="21"/>
      <w:szCs w:val="24"/>
      <w:lang w:val="en-US" w:eastAsia="zh-CN" w:bidi="ar-SA"/>
    </w:rPr>
  </w:style>
  <w:style w:type="character" w:customStyle="1" w:styleId="Heading8Char">
    <w:name w:val="Heading 8 Char"/>
    <w:link w:val="Heading8"/>
    <w:semiHidden/>
    <w:locked/>
    <w:rsid w:val="005C34D2"/>
    <w:rPr>
      <w:rFonts w:ascii="Arial" w:eastAsia="SimHei" w:hAnsi="Arial"/>
      <w:snapToGrid w:val="0"/>
      <w:sz w:val="21"/>
      <w:szCs w:val="24"/>
      <w:lang w:val="en-US" w:eastAsia="zh-CN" w:bidi="ar-SA"/>
    </w:rPr>
  </w:style>
  <w:style w:type="character" w:customStyle="1" w:styleId="Heading9Char">
    <w:name w:val="Heading 9 Char"/>
    <w:link w:val="Heading9"/>
    <w:semiHidden/>
    <w:locked/>
    <w:rsid w:val="005C34D2"/>
    <w:rPr>
      <w:rFonts w:ascii="Arial" w:eastAsia="SimHei" w:hAnsi="Arial"/>
      <w:snapToGrid w:val="0"/>
      <w:sz w:val="21"/>
      <w:szCs w:val="21"/>
      <w:lang w:val="en-US" w:eastAsia="zh-CN" w:bidi="ar-SA"/>
    </w:rPr>
  </w:style>
  <w:style w:type="paragraph" w:styleId="BalloonText">
    <w:name w:val="Balloon Text"/>
    <w:basedOn w:val="Normal"/>
    <w:link w:val="BalloonTextChar"/>
    <w:semiHidden/>
    <w:rsid w:val="005C34D2"/>
    <w:pPr>
      <w:tabs>
        <w:tab w:val="clear" w:pos="431"/>
      </w:tabs>
      <w:suppressAutoHyphens/>
      <w:overflowPunct/>
      <w:adjustRightInd/>
      <w:snapToGrid/>
      <w:spacing w:line="240" w:lineRule="atLeast"/>
      <w:jc w:val="left"/>
    </w:pPr>
    <w:rPr>
      <w:rFonts w:ascii="Tahoma" w:hAnsi="Tahoma" w:cs="Tahoma"/>
      <w:snapToGrid/>
      <w:sz w:val="16"/>
      <w:szCs w:val="16"/>
      <w:lang w:val="en-GB" w:eastAsia="en-US"/>
    </w:rPr>
  </w:style>
  <w:style w:type="character" w:customStyle="1" w:styleId="BalloonTextChar">
    <w:name w:val="Balloon Text Char"/>
    <w:link w:val="BalloonText"/>
    <w:semiHidden/>
    <w:locked/>
    <w:rsid w:val="005C34D2"/>
    <w:rPr>
      <w:rFonts w:ascii="Tahoma" w:eastAsia="SimSun" w:hAnsi="Tahoma" w:cs="Tahoma"/>
      <w:sz w:val="16"/>
      <w:szCs w:val="16"/>
      <w:lang w:val="en-GB" w:eastAsia="en-US" w:bidi="ar-SA"/>
    </w:rPr>
  </w:style>
  <w:style w:type="paragraph" w:customStyle="1" w:styleId="HMG">
    <w:name w:val="_ H __M_G"/>
    <w:basedOn w:val="Normal"/>
    <w:next w:val="Normal"/>
    <w:rsid w:val="005C34D2"/>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5C34D2"/>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rsid w:val="005C34D2"/>
    <w:pPr>
      <w:numPr>
        <w:numId w:val="6"/>
      </w:numPr>
      <w:tabs>
        <w:tab w:val="clear" w:pos="1494"/>
        <w:tab w:val="num" w:pos="1200"/>
      </w:tabs>
      <w:ind w:left="1200" w:hanging="360"/>
    </w:pPr>
  </w:style>
  <w:style w:type="paragraph" w:customStyle="1" w:styleId="SingleTxtG">
    <w:name w:val="_ Single Txt_G"/>
    <w:basedOn w:val="Normal"/>
    <w:link w:val="SingleTxtGChar"/>
    <w:rsid w:val="005C34D2"/>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link w:val="PlainTextChar"/>
    <w:semiHidden/>
    <w:rsid w:val="005C34D2"/>
    <w:pPr>
      <w:tabs>
        <w:tab w:val="clear" w:pos="431"/>
      </w:tabs>
      <w:suppressAutoHyphens/>
      <w:overflowPunct/>
      <w:adjustRightInd/>
      <w:snapToGrid/>
      <w:spacing w:line="240" w:lineRule="atLeast"/>
      <w:jc w:val="left"/>
    </w:pPr>
    <w:rPr>
      <w:rFonts w:cs="Courier New"/>
      <w:snapToGrid/>
      <w:sz w:val="20"/>
      <w:lang w:val="en-GB" w:eastAsia="en-US"/>
    </w:rPr>
  </w:style>
  <w:style w:type="character" w:customStyle="1" w:styleId="PlainTextChar">
    <w:name w:val="Plain Text Char"/>
    <w:link w:val="PlainText"/>
    <w:semiHidden/>
    <w:locked/>
    <w:rsid w:val="005C34D2"/>
    <w:rPr>
      <w:rFonts w:eastAsia="SimSun" w:cs="Courier New"/>
      <w:lang w:val="en-GB" w:eastAsia="en-US" w:bidi="ar-SA"/>
    </w:rPr>
  </w:style>
  <w:style w:type="paragraph" w:styleId="BodyText">
    <w:name w:val="Body Text"/>
    <w:basedOn w:val="Normal"/>
    <w:next w:val="Normal"/>
    <w:link w:val="BodyTextChar"/>
    <w:semiHidden/>
    <w:rsid w:val="005C34D2"/>
    <w:pPr>
      <w:tabs>
        <w:tab w:val="clear" w:pos="431"/>
      </w:tabs>
      <w:suppressAutoHyphens/>
      <w:overflowPunct/>
      <w:adjustRightInd/>
      <w:snapToGrid/>
      <w:spacing w:line="240" w:lineRule="atLeast"/>
      <w:jc w:val="left"/>
    </w:pPr>
    <w:rPr>
      <w:snapToGrid/>
      <w:sz w:val="20"/>
      <w:lang w:val="en-GB" w:eastAsia="en-US"/>
    </w:rPr>
  </w:style>
  <w:style w:type="character" w:customStyle="1" w:styleId="BodyTextChar">
    <w:name w:val="Body Text Char"/>
    <w:link w:val="BodyText"/>
    <w:semiHidden/>
    <w:locked/>
    <w:rsid w:val="005C34D2"/>
    <w:rPr>
      <w:rFonts w:eastAsia="SimSun"/>
      <w:lang w:val="en-GB" w:eastAsia="en-US" w:bidi="ar-SA"/>
    </w:rPr>
  </w:style>
  <w:style w:type="paragraph" w:styleId="BodyTextIndent">
    <w:name w:val="Body Text Indent"/>
    <w:basedOn w:val="Normal"/>
    <w:link w:val="BodyTextIndentChar"/>
    <w:semiHidden/>
    <w:rsid w:val="005C34D2"/>
    <w:pPr>
      <w:tabs>
        <w:tab w:val="clear" w:pos="431"/>
      </w:tabs>
      <w:suppressAutoHyphens/>
      <w:overflowPunct/>
      <w:adjustRightInd/>
      <w:snapToGrid/>
      <w:spacing w:after="120" w:line="240" w:lineRule="atLeast"/>
      <w:ind w:left="283"/>
      <w:jc w:val="left"/>
    </w:pPr>
    <w:rPr>
      <w:snapToGrid/>
      <w:sz w:val="20"/>
      <w:lang w:val="en-GB" w:eastAsia="en-US"/>
    </w:rPr>
  </w:style>
  <w:style w:type="character" w:customStyle="1" w:styleId="BodyTextIndentChar">
    <w:name w:val="Body Text Indent Char"/>
    <w:link w:val="BodyTextIndent"/>
    <w:semiHidden/>
    <w:locked/>
    <w:rsid w:val="005C34D2"/>
    <w:rPr>
      <w:rFonts w:eastAsia="SimSun"/>
      <w:lang w:val="en-GB" w:eastAsia="en-US" w:bidi="ar-SA"/>
    </w:rPr>
  </w:style>
  <w:style w:type="paragraph" w:styleId="BlockText">
    <w:name w:val="Block Text"/>
    <w:basedOn w:val="Normal"/>
    <w:semiHidden/>
    <w:rsid w:val="005C34D2"/>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5C34D2"/>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5C34D2"/>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5C34D2"/>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character" w:customStyle="1" w:styleId="FootnoteTextChar">
    <w:name w:val="Footnote Text Char"/>
    <w:aliases w:val="5_G Char"/>
    <w:link w:val="FootnoteText"/>
    <w:locked/>
    <w:rsid w:val="005C34D2"/>
    <w:rPr>
      <w:rFonts w:eastAsia="SimSun"/>
      <w:snapToGrid w:val="0"/>
      <w:sz w:val="18"/>
      <w:lang w:val="en-US" w:eastAsia="zh-CN" w:bidi="ar-SA"/>
    </w:rPr>
  </w:style>
  <w:style w:type="paragraph" w:customStyle="1" w:styleId="XLargeG">
    <w:name w:val="__XLarge_G"/>
    <w:basedOn w:val="Normal"/>
    <w:next w:val="Normal"/>
    <w:rsid w:val="005C34D2"/>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5C34D2"/>
    <w:pPr>
      <w:numPr>
        <w:numId w:val="4"/>
      </w:numPr>
      <w:tabs>
        <w:tab w:val="clear" w:pos="431"/>
      </w:tabs>
      <w:suppressAutoHyphens/>
      <w:overflowPunct/>
      <w:adjustRightInd/>
      <w:snapToGrid/>
      <w:spacing w:after="120" w:line="240" w:lineRule="atLeast"/>
      <w:ind w:right="1134"/>
    </w:pPr>
    <w:rPr>
      <w:snapToGrid/>
      <w:sz w:val="20"/>
      <w:lang w:val="en-GB" w:eastAsia="en-US"/>
    </w:rPr>
  </w:style>
  <w:style w:type="character" w:customStyle="1" w:styleId="EndnoteTextChar">
    <w:name w:val="Endnote Text Char"/>
    <w:aliases w:val="2_G Char"/>
    <w:link w:val="EndnoteText"/>
    <w:semiHidden/>
    <w:locked/>
    <w:rsid w:val="005C34D2"/>
    <w:rPr>
      <w:rFonts w:eastAsia="SimSun"/>
      <w:snapToGrid w:val="0"/>
      <w:sz w:val="18"/>
      <w:lang w:val="en-US" w:eastAsia="zh-CN" w:bidi="ar-SA"/>
    </w:rPr>
  </w:style>
  <w:style w:type="character" w:styleId="CommentReference">
    <w:name w:val="annotation reference"/>
    <w:semiHidden/>
    <w:rsid w:val="005C34D2"/>
    <w:rPr>
      <w:rFonts w:cs="Times New Roman"/>
      <w:sz w:val="6"/>
    </w:rPr>
  </w:style>
  <w:style w:type="paragraph" w:styleId="CommentText">
    <w:name w:val="annotation text"/>
    <w:basedOn w:val="Normal"/>
    <w:link w:val="CommentTextChar"/>
    <w:semiHidden/>
    <w:rsid w:val="005C34D2"/>
    <w:pPr>
      <w:tabs>
        <w:tab w:val="clear" w:pos="431"/>
      </w:tabs>
      <w:suppressAutoHyphens/>
      <w:overflowPunct/>
      <w:adjustRightInd/>
      <w:snapToGrid/>
      <w:spacing w:line="240" w:lineRule="atLeast"/>
      <w:jc w:val="left"/>
    </w:pPr>
    <w:rPr>
      <w:snapToGrid/>
      <w:sz w:val="20"/>
      <w:lang w:eastAsia="en-US"/>
    </w:rPr>
  </w:style>
  <w:style w:type="character" w:customStyle="1" w:styleId="CommentTextChar">
    <w:name w:val="Comment Text Char"/>
    <w:link w:val="CommentText"/>
    <w:semiHidden/>
    <w:locked/>
    <w:rsid w:val="005C34D2"/>
    <w:rPr>
      <w:rFonts w:eastAsia="SimSun"/>
      <w:lang w:val="en-US" w:eastAsia="en-US" w:bidi="ar-SA"/>
    </w:rPr>
  </w:style>
  <w:style w:type="character" w:styleId="LineNumber">
    <w:name w:val="line number"/>
    <w:semiHidden/>
    <w:rsid w:val="005C34D2"/>
    <w:rPr>
      <w:rFonts w:cs="Times New Roman"/>
      <w:sz w:val="14"/>
    </w:rPr>
  </w:style>
  <w:style w:type="paragraph" w:customStyle="1" w:styleId="Bullet2G">
    <w:name w:val="_Bullet 2_G"/>
    <w:basedOn w:val="Normal"/>
    <w:rsid w:val="005C34D2"/>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5C34D2"/>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eastAsia="en-US"/>
    </w:rPr>
  </w:style>
  <w:style w:type="paragraph" w:customStyle="1" w:styleId="H23G">
    <w:name w:val="_ H_2/3_G"/>
    <w:basedOn w:val="Normal"/>
    <w:next w:val="Normal"/>
    <w:rsid w:val="005C34D2"/>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5C34D2"/>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5C34D2"/>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styleId="BodyText2">
    <w:name w:val="Body Text 2"/>
    <w:basedOn w:val="Normal"/>
    <w:link w:val="BodyText2Char"/>
    <w:semiHidden/>
    <w:rsid w:val="005C34D2"/>
    <w:pPr>
      <w:tabs>
        <w:tab w:val="clear" w:pos="431"/>
      </w:tabs>
      <w:suppressAutoHyphens/>
      <w:overflowPunct/>
      <w:adjustRightInd/>
      <w:snapToGrid/>
      <w:spacing w:after="120" w:line="480" w:lineRule="auto"/>
      <w:jc w:val="left"/>
    </w:pPr>
    <w:rPr>
      <w:snapToGrid/>
      <w:sz w:val="20"/>
      <w:lang w:val="en-GB" w:eastAsia="en-US"/>
    </w:rPr>
  </w:style>
  <w:style w:type="character" w:customStyle="1" w:styleId="BodyText2Char">
    <w:name w:val="Body Text 2 Char"/>
    <w:link w:val="BodyText2"/>
    <w:semiHidden/>
    <w:locked/>
    <w:rsid w:val="005C34D2"/>
    <w:rPr>
      <w:rFonts w:eastAsia="SimSun"/>
      <w:lang w:val="en-GB" w:eastAsia="en-US" w:bidi="ar-SA"/>
    </w:rPr>
  </w:style>
  <w:style w:type="paragraph" w:styleId="BodyText3">
    <w:name w:val="Body Text 3"/>
    <w:basedOn w:val="Normal"/>
    <w:link w:val="BodyText3Char"/>
    <w:semiHidden/>
    <w:rsid w:val="005C34D2"/>
    <w:pPr>
      <w:tabs>
        <w:tab w:val="clear" w:pos="431"/>
      </w:tabs>
      <w:suppressAutoHyphens/>
      <w:overflowPunct/>
      <w:adjustRightInd/>
      <w:snapToGrid/>
      <w:spacing w:after="120" w:line="240" w:lineRule="atLeast"/>
      <w:jc w:val="left"/>
    </w:pPr>
    <w:rPr>
      <w:snapToGrid/>
      <w:sz w:val="16"/>
      <w:szCs w:val="16"/>
      <w:lang w:val="en-GB" w:eastAsia="en-US"/>
    </w:rPr>
  </w:style>
  <w:style w:type="character" w:customStyle="1" w:styleId="BodyText3Char">
    <w:name w:val="Body Text 3 Char"/>
    <w:link w:val="BodyText3"/>
    <w:semiHidden/>
    <w:locked/>
    <w:rsid w:val="005C34D2"/>
    <w:rPr>
      <w:rFonts w:eastAsia="SimSun"/>
      <w:sz w:val="16"/>
      <w:szCs w:val="16"/>
      <w:lang w:val="en-GB" w:eastAsia="en-US" w:bidi="ar-SA"/>
    </w:rPr>
  </w:style>
  <w:style w:type="paragraph" w:styleId="BodyTextFirstIndent">
    <w:name w:val="Body Text First Indent"/>
    <w:basedOn w:val="BodyText"/>
    <w:link w:val="BodyTextFirstIndentChar"/>
    <w:semiHidden/>
    <w:rsid w:val="005C34D2"/>
    <w:pPr>
      <w:spacing w:after="120"/>
      <w:ind w:firstLine="210"/>
    </w:pPr>
  </w:style>
  <w:style w:type="character" w:customStyle="1" w:styleId="BodyTextFirstIndentChar">
    <w:name w:val="Body Text First Indent Char"/>
    <w:link w:val="BodyTextFirstIndent"/>
    <w:semiHidden/>
    <w:locked/>
    <w:rsid w:val="005C34D2"/>
    <w:rPr>
      <w:rFonts w:eastAsia="SimSun"/>
      <w:lang w:val="en-GB" w:eastAsia="en-US" w:bidi="ar-SA"/>
    </w:rPr>
  </w:style>
  <w:style w:type="paragraph" w:styleId="BodyTextFirstIndent2">
    <w:name w:val="Body Text First Indent 2"/>
    <w:basedOn w:val="BodyTextIndent"/>
    <w:link w:val="BodyTextFirstIndent2Char"/>
    <w:semiHidden/>
    <w:rsid w:val="005C34D2"/>
    <w:pPr>
      <w:ind w:firstLine="210"/>
    </w:pPr>
  </w:style>
  <w:style w:type="character" w:customStyle="1" w:styleId="BodyTextFirstIndent2Char">
    <w:name w:val="Body Text First Indent 2 Char"/>
    <w:link w:val="BodyTextFirstIndent2"/>
    <w:semiHidden/>
    <w:locked/>
    <w:rsid w:val="005C34D2"/>
    <w:rPr>
      <w:rFonts w:eastAsia="SimSun"/>
      <w:lang w:val="en-GB" w:eastAsia="en-US" w:bidi="ar-SA"/>
    </w:rPr>
  </w:style>
  <w:style w:type="paragraph" w:styleId="BodyTextIndent2">
    <w:name w:val="Body Text Indent 2"/>
    <w:basedOn w:val="Normal"/>
    <w:link w:val="BodyTextIndent2Char"/>
    <w:semiHidden/>
    <w:rsid w:val="005C34D2"/>
    <w:pPr>
      <w:tabs>
        <w:tab w:val="clear" w:pos="431"/>
      </w:tabs>
      <w:suppressAutoHyphens/>
      <w:overflowPunct/>
      <w:adjustRightInd/>
      <w:snapToGrid/>
      <w:spacing w:after="120" w:line="480" w:lineRule="auto"/>
      <w:ind w:left="283"/>
      <w:jc w:val="left"/>
    </w:pPr>
    <w:rPr>
      <w:snapToGrid/>
      <w:sz w:val="20"/>
      <w:lang w:val="en-GB" w:eastAsia="en-US"/>
    </w:rPr>
  </w:style>
  <w:style w:type="character" w:customStyle="1" w:styleId="BodyTextIndent2Char">
    <w:name w:val="Body Text Indent 2 Char"/>
    <w:link w:val="BodyTextIndent2"/>
    <w:semiHidden/>
    <w:locked/>
    <w:rsid w:val="005C34D2"/>
    <w:rPr>
      <w:rFonts w:eastAsia="SimSun"/>
      <w:lang w:val="en-GB" w:eastAsia="en-US" w:bidi="ar-SA"/>
    </w:rPr>
  </w:style>
  <w:style w:type="paragraph" w:styleId="BodyTextIndent3">
    <w:name w:val="Body Text Indent 3"/>
    <w:basedOn w:val="Normal"/>
    <w:link w:val="BodyTextIndent3Char"/>
    <w:semiHidden/>
    <w:rsid w:val="005C34D2"/>
    <w:pPr>
      <w:tabs>
        <w:tab w:val="clear" w:pos="431"/>
      </w:tabs>
      <w:suppressAutoHyphens/>
      <w:overflowPunct/>
      <w:adjustRightInd/>
      <w:snapToGrid/>
      <w:spacing w:after="120" w:line="240" w:lineRule="atLeast"/>
      <w:ind w:left="283"/>
      <w:jc w:val="left"/>
    </w:pPr>
    <w:rPr>
      <w:snapToGrid/>
      <w:sz w:val="16"/>
      <w:szCs w:val="16"/>
      <w:lang w:val="en-GB" w:eastAsia="en-US"/>
    </w:rPr>
  </w:style>
  <w:style w:type="character" w:customStyle="1" w:styleId="BodyTextIndent3Char">
    <w:name w:val="Body Text Indent 3 Char"/>
    <w:link w:val="BodyTextIndent3"/>
    <w:semiHidden/>
    <w:locked/>
    <w:rsid w:val="005C34D2"/>
    <w:rPr>
      <w:rFonts w:eastAsia="SimSun"/>
      <w:sz w:val="16"/>
      <w:szCs w:val="16"/>
      <w:lang w:val="en-GB" w:eastAsia="en-US" w:bidi="ar-SA"/>
    </w:rPr>
  </w:style>
  <w:style w:type="paragraph" w:styleId="Closing">
    <w:name w:val="Closing"/>
    <w:basedOn w:val="Normal"/>
    <w:link w:val="ClosingChar"/>
    <w:semiHidden/>
    <w:rsid w:val="005C34D2"/>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ClosingChar">
    <w:name w:val="Closing Char"/>
    <w:link w:val="Closing"/>
    <w:semiHidden/>
    <w:locked/>
    <w:rsid w:val="005C34D2"/>
    <w:rPr>
      <w:rFonts w:eastAsia="SimSun"/>
      <w:lang w:val="en-GB" w:eastAsia="en-US" w:bidi="ar-SA"/>
    </w:rPr>
  </w:style>
  <w:style w:type="paragraph" w:styleId="Date">
    <w:name w:val="Date"/>
    <w:basedOn w:val="Normal"/>
    <w:next w:val="Normal"/>
    <w:link w:val="DateChar"/>
    <w:semiHidden/>
    <w:rsid w:val="005C34D2"/>
    <w:pPr>
      <w:tabs>
        <w:tab w:val="clear" w:pos="431"/>
      </w:tabs>
      <w:suppressAutoHyphens/>
      <w:overflowPunct/>
      <w:adjustRightInd/>
      <w:snapToGrid/>
      <w:spacing w:line="240" w:lineRule="atLeast"/>
      <w:jc w:val="left"/>
    </w:pPr>
    <w:rPr>
      <w:snapToGrid/>
      <w:sz w:val="20"/>
      <w:lang w:val="en-GB" w:eastAsia="en-US"/>
    </w:rPr>
  </w:style>
  <w:style w:type="character" w:customStyle="1" w:styleId="DateChar">
    <w:name w:val="Date Char"/>
    <w:link w:val="Date"/>
    <w:semiHidden/>
    <w:locked/>
    <w:rsid w:val="005C34D2"/>
    <w:rPr>
      <w:rFonts w:eastAsia="SimSun"/>
      <w:lang w:val="en-GB" w:eastAsia="en-US" w:bidi="ar-SA"/>
    </w:rPr>
  </w:style>
  <w:style w:type="paragraph" w:styleId="E-mailSignature">
    <w:name w:val="E-mail Signature"/>
    <w:basedOn w:val="Normal"/>
    <w:link w:val="E-mailSignatureChar"/>
    <w:semiHidden/>
    <w:rsid w:val="005C34D2"/>
    <w:pPr>
      <w:tabs>
        <w:tab w:val="clear" w:pos="431"/>
      </w:tabs>
      <w:suppressAutoHyphens/>
      <w:overflowPunct/>
      <w:adjustRightInd/>
      <w:snapToGrid/>
      <w:spacing w:line="240" w:lineRule="atLeast"/>
      <w:jc w:val="left"/>
    </w:pPr>
    <w:rPr>
      <w:snapToGrid/>
      <w:sz w:val="20"/>
      <w:lang w:val="en-GB" w:eastAsia="en-US"/>
    </w:rPr>
  </w:style>
  <w:style w:type="character" w:customStyle="1" w:styleId="E-mailSignatureChar">
    <w:name w:val="E-mail Signature Char"/>
    <w:link w:val="E-mailSignature"/>
    <w:semiHidden/>
    <w:locked/>
    <w:rsid w:val="005C34D2"/>
    <w:rPr>
      <w:rFonts w:eastAsia="SimSun"/>
      <w:lang w:val="en-GB" w:eastAsia="en-US" w:bidi="ar-SA"/>
    </w:rPr>
  </w:style>
  <w:style w:type="character" w:styleId="Emphasis">
    <w:name w:val="Emphasis"/>
    <w:qFormat/>
    <w:rsid w:val="005C34D2"/>
    <w:rPr>
      <w:rFonts w:cs="Times New Roman"/>
      <w:i/>
    </w:rPr>
  </w:style>
  <w:style w:type="paragraph" w:styleId="EnvelopeReturn">
    <w:name w:val="envelope return"/>
    <w:basedOn w:val="Normal"/>
    <w:semiHidden/>
    <w:rsid w:val="005C34D2"/>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semiHidden/>
    <w:rsid w:val="005C34D2"/>
    <w:rPr>
      <w:rFonts w:cs="Times New Roman"/>
    </w:rPr>
  </w:style>
  <w:style w:type="paragraph" w:styleId="HTMLAddress">
    <w:name w:val="HTML Address"/>
    <w:basedOn w:val="Normal"/>
    <w:link w:val="HTMLAddressChar"/>
    <w:semiHidden/>
    <w:rsid w:val="005C34D2"/>
    <w:pPr>
      <w:tabs>
        <w:tab w:val="clear" w:pos="431"/>
      </w:tabs>
      <w:suppressAutoHyphens/>
      <w:overflowPunct/>
      <w:adjustRightInd/>
      <w:snapToGrid/>
      <w:spacing w:line="240" w:lineRule="atLeast"/>
      <w:jc w:val="left"/>
    </w:pPr>
    <w:rPr>
      <w:i/>
      <w:iCs/>
      <w:snapToGrid/>
      <w:sz w:val="20"/>
      <w:lang w:val="en-GB" w:eastAsia="en-US"/>
    </w:rPr>
  </w:style>
  <w:style w:type="character" w:customStyle="1" w:styleId="HTMLAddressChar">
    <w:name w:val="HTML Address Char"/>
    <w:link w:val="HTMLAddress"/>
    <w:semiHidden/>
    <w:locked/>
    <w:rsid w:val="005C34D2"/>
    <w:rPr>
      <w:rFonts w:eastAsia="SimSun"/>
      <w:i/>
      <w:iCs/>
      <w:lang w:val="en-GB" w:eastAsia="en-US" w:bidi="ar-SA"/>
    </w:rPr>
  </w:style>
  <w:style w:type="character" w:styleId="HTMLCite">
    <w:name w:val="HTML Cite"/>
    <w:semiHidden/>
    <w:rsid w:val="005C34D2"/>
    <w:rPr>
      <w:rFonts w:cs="Times New Roman"/>
      <w:i/>
    </w:rPr>
  </w:style>
  <w:style w:type="character" w:styleId="HTMLCode">
    <w:name w:val="HTML Code"/>
    <w:semiHidden/>
    <w:rsid w:val="005C34D2"/>
    <w:rPr>
      <w:rFonts w:ascii="Courier New" w:hAnsi="Courier New" w:cs="Times New Roman"/>
      <w:sz w:val="20"/>
    </w:rPr>
  </w:style>
  <w:style w:type="character" w:styleId="HTMLDefinition">
    <w:name w:val="HTML Definition"/>
    <w:semiHidden/>
    <w:rsid w:val="005C34D2"/>
    <w:rPr>
      <w:rFonts w:cs="Times New Roman"/>
      <w:i/>
    </w:rPr>
  </w:style>
  <w:style w:type="character" w:styleId="HTMLKeyboard">
    <w:name w:val="HTML Keyboard"/>
    <w:semiHidden/>
    <w:rsid w:val="005C34D2"/>
    <w:rPr>
      <w:rFonts w:ascii="Courier New" w:hAnsi="Courier New" w:cs="Times New Roman"/>
      <w:sz w:val="20"/>
    </w:rPr>
  </w:style>
  <w:style w:type="paragraph" w:styleId="HTMLPreformatted">
    <w:name w:val="HTML Preformatted"/>
    <w:basedOn w:val="Normal"/>
    <w:link w:val="HTMLPreformattedChar"/>
    <w:semiHidden/>
    <w:rsid w:val="005C34D2"/>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customStyle="1" w:styleId="HTMLPreformattedChar">
    <w:name w:val="HTML Preformatted Char"/>
    <w:link w:val="HTMLPreformatted"/>
    <w:semiHidden/>
    <w:locked/>
    <w:rsid w:val="005C34D2"/>
    <w:rPr>
      <w:rFonts w:ascii="Courier New" w:eastAsia="SimSun" w:hAnsi="Courier New" w:cs="Courier New"/>
      <w:lang w:val="en-GB" w:eastAsia="en-US" w:bidi="ar-SA"/>
    </w:rPr>
  </w:style>
  <w:style w:type="character" w:styleId="HTMLSample">
    <w:name w:val="HTML Sample"/>
    <w:semiHidden/>
    <w:rsid w:val="005C34D2"/>
    <w:rPr>
      <w:rFonts w:ascii="Courier New" w:hAnsi="Courier New" w:cs="Times New Roman"/>
    </w:rPr>
  </w:style>
  <w:style w:type="character" w:styleId="HTMLTypewriter">
    <w:name w:val="HTML Typewriter"/>
    <w:semiHidden/>
    <w:rsid w:val="005C34D2"/>
    <w:rPr>
      <w:rFonts w:ascii="Courier New" w:hAnsi="Courier New" w:cs="Times New Roman"/>
      <w:sz w:val="20"/>
    </w:rPr>
  </w:style>
  <w:style w:type="character" w:styleId="HTMLVariable">
    <w:name w:val="HTML Variable"/>
    <w:semiHidden/>
    <w:rsid w:val="005C34D2"/>
    <w:rPr>
      <w:rFonts w:cs="Times New Roman"/>
      <w:i/>
    </w:rPr>
  </w:style>
  <w:style w:type="paragraph" w:styleId="List">
    <w:name w:val="List"/>
    <w:basedOn w:val="Normal"/>
    <w:semiHidden/>
    <w:rsid w:val="005C34D2"/>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5C34D2"/>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5C34D2"/>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5C34D2"/>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5C34D2"/>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5C34D2"/>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5C34D2"/>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5C34D2"/>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5C34D2"/>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5C34D2"/>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5C34D2"/>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5C34D2"/>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5C34D2"/>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5C34D2"/>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5C34D2"/>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5C34D2"/>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5C34D2"/>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5C34D2"/>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5C34D2"/>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5C34D2"/>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semiHidden/>
    <w:rsid w:val="005C34D2"/>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character" w:customStyle="1" w:styleId="MessageHeaderChar">
    <w:name w:val="Message Header Char"/>
    <w:link w:val="MessageHeader"/>
    <w:semiHidden/>
    <w:locked/>
    <w:rsid w:val="005C34D2"/>
    <w:rPr>
      <w:rFonts w:ascii="Arial" w:eastAsia="SimSun" w:hAnsi="Arial" w:cs="Arial"/>
      <w:sz w:val="24"/>
      <w:szCs w:val="24"/>
      <w:lang w:val="en-GB" w:eastAsia="en-US" w:bidi="ar-SA"/>
    </w:rPr>
  </w:style>
  <w:style w:type="paragraph" w:styleId="NormalWeb">
    <w:name w:val="Normal (Web)"/>
    <w:basedOn w:val="Normal"/>
    <w:rsid w:val="005C34D2"/>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5C34D2"/>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link w:val="NoteHeadingChar"/>
    <w:semiHidden/>
    <w:rsid w:val="005C34D2"/>
    <w:pPr>
      <w:tabs>
        <w:tab w:val="clear" w:pos="431"/>
      </w:tabs>
      <w:suppressAutoHyphens/>
      <w:overflowPunct/>
      <w:adjustRightInd/>
      <w:snapToGrid/>
      <w:spacing w:line="240" w:lineRule="atLeast"/>
      <w:jc w:val="left"/>
    </w:pPr>
    <w:rPr>
      <w:snapToGrid/>
      <w:sz w:val="20"/>
      <w:lang w:val="en-GB" w:eastAsia="en-US"/>
    </w:rPr>
  </w:style>
  <w:style w:type="character" w:customStyle="1" w:styleId="NoteHeadingChar">
    <w:name w:val="Note Heading Char"/>
    <w:link w:val="NoteHeading"/>
    <w:semiHidden/>
    <w:locked/>
    <w:rsid w:val="005C34D2"/>
    <w:rPr>
      <w:rFonts w:eastAsia="SimSun"/>
      <w:lang w:val="en-GB" w:eastAsia="en-US" w:bidi="ar-SA"/>
    </w:rPr>
  </w:style>
  <w:style w:type="paragraph" w:styleId="Salutation">
    <w:name w:val="Salutation"/>
    <w:basedOn w:val="Normal"/>
    <w:next w:val="Normal"/>
    <w:link w:val="SalutationChar"/>
    <w:semiHidden/>
    <w:rsid w:val="005C34D2"/>
    <w:pPr>
      <w:tabs>
        <w:tab w:val="clear" w:pos="431"/>
      </w:tabs>
      <w:suppressAutoHyphens/>
      <w:overflowPunct/>
      <w:adjustRightInd/>
      <w:snapToGrid/>
      <w:spacing w:line="240" w:lineRule="atLeast"/>
      <w:jc w:val="left"/>
    </w:pPr>
    <w:rPr>
      <w:snapToGrid/>
      <w:sz w:val="20"/>
      <w:lang w:val="en-GB" w:eastAsia="en-US"/>
    </w:rPr>
  </w:style>
  <w:style w:type="character" w:customStyle="1" w:styleId="SalutationChar">
    <w:name w:val="Salutation Char"/>
    <w:link w:val="Salutation"/>
    <w:semiHidden/>
    <w:locked/>
    <w:rsid w:val="005C34D2"/>
    <w:rPr>
      <w:rFonts w:eastAsia="SimSun"/>
      <w:lang w:val="en-GB" w:eastAsia="en-US" w:bidi="ar-SA"/>
    </w:rPr>
  </w:style>
  <w:style w:type="paragraph" w:styleId="Signature">
    <w:name w:val="Signature"/>
    <w:basedOn w:val="Normal"/>
    <w:link w:val="SignatureChar"/>
    <w:semiHidden/>
    <w:rsid w:val="005C34D2"/>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SignatureChar">
    <w:name w:val="Signature Char"/>
    <w:link w:val="Signature"/>
    <w:semiHidden/>
    <w:locked/>
    <w:rsid w:val="005C34D2"/>
    <w:rPr>
      <w:rFonts w:eastAsia="SimSun"/>
      <w:lang w:val="en-GB" w:eastAsia="en-US" w:bidi="ar-SA"/>
    </w:rPr>
  </w:style>
  <w:style w:type="character" w:styleId="Strong">
    <w:name w:val="Strong"/>
    <w:qFormat/>
    <w:rsid w:val="005C34D2"/>
    <w:rPr>
      <w:rFonts w:cs="Times New Roman"/>
      <w:b/>
    </w:rPr>
  </w:style>
  <w:style w:type="paragraph" w:styleId="Subtitle">
    <w:name w:val="Subtitle"/>
    <w:basedOn w:val="Normal"/>
    <w:link w:val="SubtitleChar"/>
    <w:qFormat/>
    <w:rsid w:val="005C34D2"/>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character" w:customStyle="1" w:styleId="SubtitleChar">
    <w:name w:val="Subtitle Char"/>
    <w:link w:val="Subtitle"/>
    <w:locked/>
    <w:rsid w:val="005C34D2"/>
    <w:rPr>
      <w:rFonts w:ascii="Arial" w:eastAsia="SimSun" w:hAnsi="Arial" w:cs="Arial"/>
      <w:sz w:val="24"/>
      <w:szCs w:val="24"/>
      <w:lang w:val="en-GB" w:eastAsia="en-US" w:bidi="ar-SA"/>
    </w:rPr>
  </w:style>
  <w:style w:type="table" w:styleId="Table3Deffects1">
    <w:name w:val="Table 3D effects 1"/>
    <w:basedOn w:val="TableNormal"/>
    <w:semiHidden/>
    <w:rsid w:val="005C34D2"/>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C34D2"/>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5C34D2"/>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5C34D2"/>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5C34D2"/>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C34D2"/>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C34D2"/>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C34D2"/>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C34D2"/>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C34D2"/>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C34D2"/>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5C34D2"/>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5C34D2"/>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5C34D2"/>
    <w:pPr>
      <w:suppressAutoHyphens/>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5C34D2"/>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5C34D2"/>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C34D2"/>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semiHidden/>
    <w:rsid w:val="005C34D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5C34D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5C34D2"/>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5C34D2"/>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5C34D2"/>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C34D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5C34D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5C34D2"/>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5C34D2"/>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C34D2"/>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5C34D2"/>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5C34D2"/>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C34D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C34D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5C34D2"/>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C34D2"/>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C34D2"/>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C34D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C34D2"/>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C34D2"/>
    <w:pPr>
      <w:suppressAutoHyphens/>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C34D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C34D2"/>
    <w:pPr>
      <w:suppressAutoHyphens/>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5C34D2"/>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5C34D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5C34D2"/>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5C34D2"/>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5C34D2"/>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TitleChar">
    <w:name w:val="Title Char"/>
    <w:link w:val="Title"/>
    <w:locked/>
    <w:rsid w:val="005C34D2"/>
    <w:rPr>
      <w:rFonts w:ascii="Arial" w:eastAsia="SimSun" w:hAnsi="Arial" w:cs="Arial"/>
      <w:b/>
      <w:bCs/>
      <w:snapToGrid w:val="0"/>
      <w:sz w:val="32"/>
      <w:szCs w:val="32"/>
      <w:lang w:val="en-US" w:eastAsia="zh-CN" w:bidi="ar-SA"/>
    </w:rPr>
  </w:style>
  <w:style w:type="paragraph" w:styleId="EnvelopeAddress">
    <w:name w:val="envelope address"/>
    <w:basedOn w:val="Normal"/>
    <w:semiHidden/>
    <w:rsid w:val="005C34D2"/>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FooterChar">
    <w:name w:val="Footer Char"/>
    <w:aliases w:val="3_G Char"/>
    <w:link w:val="Footer"/>
    <w:semiHidden/>
    <w:locked/>
    <w:rsid w:val="005C34D2"/>
    <w:rPr>
      <w:snapToGrid w:val="0"/>
      <w:sz w:val="16"/>
      <w:lang w:val="en-GB" w:eastAsia="en-US" w:bidi="ar-SA"/>
    </w:rPr>
  </w:style>
  <w:style w:type="character" w:customStyle="1" w:styleId="HeaderChar">
    <w:name w:val="Header Char"/>
    <w:aliases w:val="6_G Char"/>
    <w:link w:val="Header"/>
    <w:semiHidden/>
    <w:locked/>
    <w:rsid w:val="005C34D2"/>
    <w:rPr>
      <w:rFonts w:eastAsia="SimSun"/>
      <w:b/>
      <w:snapToGrid w:val="0"/>
      <w:sz w:val="18"/>
      <w:lang w:val="en-GB" w:eastAsia="en-US" w:bidi="ar-SA"/>
    </w:rPr>
  </w:style>
  <w:style w:type="character" w:customStyle="1" w:styleId="SingleTxtGChar">
    <w:name w:val="_ Single Txt_G Char"/>
    <w:link w:val="SingleTxtG"/>
    <w:locked/>
    <w:rsid w:val="005C34D2"/>
    <w:rPr>
      <w:rFonts w:eastAsia="SimSun"/>
      <w:lang w:val="en-GB" w:eastAsia="en-US" w:bidi="ar-SA"/>
    </w:rPr>
  </w:style>
  <w:style w:type="character" w:customStyle="1" w:styleId="HChGChar">
    <w:name w:val="_ H _Ch_G Char"/>
    <w:link w:val="HChG"/>
    <w:locked/>
    <w:rsid w:val="005C34D2"/>
    <w:rPr>
      <w:rFonts w:eastAsia="SimSun"/>
      <w:b/>
      <w:sz w:val="28"/>
      <w:lang w:val="en-GB" w:eastAsia="en-US" w:bidi="ar-SA"/>
    </w:rPr>
  </w:style>
  <w:style w:type="paragraph" w:styleId="CommentSubject">
    <w:name w:val="annotation subject"/>
    <w:basedOn w:val="CommentText"/>
    <w:next w:val="CommentText"/>
    <w:link w:val="CommentSubjectChar"/>
    <w:rsid w:val="005C34D2"/>
    <w:rPr>
      <w:b/>
      <w:bCs/>
    </w:rPr>
  </w:style>
  <w:style w:type="character" w:customStyle="1" w:styleId="CommentSubjectChar">
    <w:name w:val="Comment Subject Char"/>
    <w:link w:val="CommentSubject"/>
    <w:locked/>
    <w:rsid w:val="005C34D2"/>
    <w:rPr>
      <w:rFonts w:eastAsia="SimSun"/>
      <w:b/>
      <w:bCs/>
      <w:lang w:val="en-US" w:eastAsia="en-US" w:bidi="ar-SA"/>
    </w:rPr>
  </w:style>
  <w:style w:type="paragraph" w:customStyle="1" w:styleId="Default">
    <w:name w:val="Default"/>
    <w:rsid w:val="005C34D2"/>
    <w:pPr>
      <w:autoSpaceDE w:val="0"/>
      <w:autoSpaceDN w:val="0"/>
      <w:adjustRightInd w:val="0"/>
    </w:pPr>
    <w:rPr>
      <w:color w:val="000000"/>
      <w:sz w:val="24"/>
      <w:szCs w:val="24"/>
      <w:lang w:val="en-GB" w:eastAsia="en-GB"/>
    </w:rPr>
  </w:style>
  <w:style w:type="paragraph" w:customStyle="1" w:styleId="DarkList-Accent51">
    <w:name w:val="Dark List - Accent 51"/>
    <w:basedOn w:val="Normal"/>
    <w:link w:val="DarkList-Accent5Char"/>
    <w:rsid w:val="005C34D2"/>
    <w:pPr>
      <w:tabs>
        <w:tab w:val="clear" w:pos="431"/>
      </w:tabs>
      <w:overflowPunct/>
      <w:adjustRightInd/>
      <w:snapToGrid/>
      <w:spacing w:line="240" w:lineRule="auto"/>
      <w:ind w:left="720"/>
      <w:contextualSpacing/>
      <w:jc w:val="left"/>
    </w:pPr>
    <w:rPr>
      <w:snapToGrid/>
      <w:sz w:val="24"/>
      <w:lang w:eastAsia="en-US"/>
    </w:rPr>
  </w:style>
  <w:style w:type="character" w:customStyle="1" w:styleId="DarkList-Accent5Char">
    <w:name w:val="Dark List - Accent 5 Char"/>
    <w:link w:val="DarkList-Accent51"/>
    <w:locked/>
    <w:rsid w:val="005C34D2"/>
    <w:rPr>
      <w:rFonts w:eastAsia="SimSun"/>
      <w:sz w:val="24"/>
      <w:lang w:val="en-US" w:eastAsia="en-US" w:bidi="ar-SA"/>
    </w:rPr>
  </w:style>
  <w:style w:type="paragraph" w:customStyle="1" w:styleId="SingleTxt">
    <w:name w:val="__Single Txt"/>
    <w:basedOn w:val="Normal"/>
    <w:rsid w:val="005C34D2"/>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snapToGrid/>
      <w:spacing w:val="4"/>
      <w:w w:val="103"/>
      <w:kern w:val="14"/>
      <w:sz w:val="20"/>
      <w:lang w:val="en-GB" w:eastAsia="en-US"/>
    </w:rPr>
  </w:style>
  <w:style w:type="paragraph" w:customStyle="1" w:styleId="LightList-Accent51">
    <w:name w:val="Light List - Accent 51"/>
    <w:basedOn w:val="Normal"/>
    <w:link w:val="LightList-Accent5Char"/>
    <w:rsid w:val="005C34D2"/>
    <w:pPr>
      <w:tabs>
        <w:tab w:val="clear" w:pos="431"/>
      </w:tabs>
      <w:suppressAutoHyphens/>
      <w:overflowPunct/>
      <w:adjustRightInd/>
      <w:snapToGrid/>
      <w:spacing w:line="240" w:lineRule="atLeast"/>
      <w:ind w:left="720"/>
      <w:jc w:val="left"/>
    </w:pPr>
    <w:rPr>
      <w:snapToGrid/>
      <w:sz w:val="20"/>
      <w:lang w:val="en-GB" w:eastAsia="en-US"/>
    </w:rPr>
  </w:style>
  <w:style w:type="character" w:customStyle="1" w:styleId="LightList-Accent5Char">
    <w:name w:val="Light List - Accent 5 Char"/>
    <w:link w:val="LightList-Accent51"/>
    <w:locked/>
    <w:rsid w:val="005C34D2"/>
    <w:rPr>
      <w:rFonts w:eastAsia="SimSun"/>
      <w:lang w:val="en-GB" w:eastAsia="en-US" w:bidi="ar-SA"/>
    </w:rPr>
  </w:style>
  <w:style w:type="paragraph" w:customStyle="1" w:styleId="MediumList2-Accent41">
    <w:name w:val="Medium List 2 - Accent 41"/>
    <w:basedOn w:val="Normal"/>
    <w:link w:val="MediumList2-Accent4Char"/>
    <w:rsid w:val="005C34D2"/>
    <w:pPr>
      <w:tabs>
        <w:tab w:val="clear" w:pos="431"/>
      </w:tabs>
      <w:suppressAutoHyphens/>
      <w:overflowPunct/>
      <w:adjustRightInd/>
      <w:snapToGrid/>
      <w:spacing w:line="240" w:lineRule="atLeast"/>
      <w:ind w:left="720"/>
      <w:jc w:val="left"/>
    </w:pPr>
    <w:rPr>
      <w:snapToGrid/>
      <w:sz w:val="20"/>
      <w:lang w:val="en-GB" w:eastAsia="en-US"/>
    </w:rPr>
  </w:style>
  <w:style w:type="character" w:customStyle="1" w:styleId="MediumList2-Accent4Char">
    <w:name w:val="Medium List 2 - Accent 4 Char"/>
    <w:link w:val="MediumList2-Accent41"/>
    <w:locked/>
    <w:rsid w:val="005C34D2"/>
    <w:rPr>
      <w:rFonts w:eastAsia="SimSun"/>
      <w:lang w:val="en-GB" w:eastAsia="en-US" w:bidi="ar-SA"/>
    </w:rPr>
  </w:style>
  <w:style w:type="character" w:customStyle="1" w:styleId="highlight1">
    <w:name w:val="highlight1"/>
    <w:rsid w:val="005C34D2"/>
    <w:rPr>
      <w:shd w:val="clear" w:color="auto" w:fill="FFCC33"/>
    </w:rPr>
  </w:style>
  <w:style w:type="paragraph" w:customStyle="1" w:styleId="ColorfulShading-Accent31">
    <w:name w:val="Colorful Shading - Accent 31"/>
    <w:basedOn w:val="Normal"/>
    <w:rsid w:val="005C34D2"/>
    <w:pPr>
      <w:tabs>
        <w:tab w:val="clear" w:pos="431"/>
      </w:tabs>
      <w:suppressAutoHyphens/>
      <w:overflowPunct/>
      <w:adjustRightInd/>
      <w:snapToGrid/>
      <w:spacing w:line="240" w:lineRule="atLeast"/>
      <w:ind w:left="720"/>
      <w:jc w:val="left"/>
    </w:pPr>
    <w:rPr>
      <w:snapToGrid/>
      <w:sz w:val="20"/>
      <w:lang w:val="en-GB" w:eastAsia="en-US"/>
    </w:rPr>
  </w:style>
  <w:style w:type="paragraph" w:customStyle="1" w:styleId="MediumGrid1-Accent21">
    <w:name w:val="Medium Grid 1 - Accent 21"/>
    <w:basedOn w:val="Normal"/>
    <w:rsid w:val="005C34D2"/>
    <w:pPr>
      <w:tabs>
        <w:tab w:val="clear" w:pos="431"/>
      </w:tabs>
      <w:suppressAutoHyphens/>
      <w:overflowPunct/>
      <w:adjustRightInd/>
      <w:snapToGrid/>
      <w:spacing w:line="240" w:lineRule="atLeast"/>
      <w:ind w:left="720"/>
      <w:jc w:val="left"/>
    </w:pPr>
    <w:rPr>
      <w:snapToGrid/>
      <w:sz w:val="20"/>
      <w:lang w:val="en-GB" w:eastAsia="en-US"/>
    </w:rPr>
  </w:style>
  <w:style w:type="paragraph" w:customStyle="1" w:styleId="ColorfulList-Accent11">
    <w:name w:val="Colorful List - Accent 11"/>
    <w:basedOn w:val="Normal"/>
    <w:rsid w:val="005C34D2"/>
    <w:pPr>
      <w:tabs>
        <w:tab w:val="clear" w:pos="431"/>
      </w:tabs>
      <w:suppressAutoHyphens/>
      <w:overflowPunct/>
      <w:adjustRightInd/>
      <w:snapToGrid/>
      <w:spacing w:line="240" w:lineRule="atLeast"/>
      <w:ind w:left="720"/>
      <w:jc w:val="left"/>
    </w:pPr>
    <w:rPr>
      <w:snapToGrid/>
      <w:sz w:val="20"/>
      <w:lang w:val="en-GB" w:eastAsia="en-US"/>
    </w:rPr>
  </w:style>
  <w:style w:type="paragraph" w:customStyle="1" w:styleId="MediumGrid21">
    <w:name w:val="Medium Grid 21"/>
    <w:link w:val="MediumGrid2Char"/>
    <w:rsid w:val="005C34D2"/>
    <w:rPr>
      <w:rFonts w:ascii="Calibri" w:eastAsia="MS Mincho" w:hAnsi="Calibri"/>
      <w:sz w:val="22"/>
      <w:szCs w:val="22"/>
      <w:lang w:eastAsia="ja-JP"/>
    </w:rPr>
  </w:style>
  <w:style w:type="character" w:customStyle="1" w:styleId="MediumGrid2Char">
    <w:name w:val="Medium Grid 2 Char"/>
    <w:link w:val="MediumGrid21"/>
    <w:locked/>
    <w:rsid w:val="005C34D2"/>
    <w:rPr>
      <w:rFonts w:ascii="Calibri" w:eastAsia="MS Mincho" w:hAnsi="Calibri"/>
      <w:sz w:val="22"/>
      <w:szCs w:val="22"/>
      <w:lang w:val="en-US" w:eastAsia="ja-JP" w:bidi="ar-SA"/>
    </w:rPr>
  </w:style>
  <w:style w:type="character" w:customStyle="1" w:styleId="H1GChar">
    <w:name w:val="_ H_1_G Char"/>
    <w:link w:val="H1G"/>
    <w:locked/>
    <w:rsid w:val="005C34D2"/>
    <w:rPr>
      <w:rFonts w:eastAsia="SimSun"/>
      <w:b/>
      <w:sz w:val="24"/>
      <w:lang w:val="en-US" w:eastAsia="en-US" w:bidi="ar-SA"/>
    </w:rPr>
  </w:style>
  <w:style w:type="paragraph" w:customStyle="1" w:styleId="a6">
    <w:name w:val="修订"/>
    <w:hidden/>
    <w:rsid w:val="005C34D2"/>
    <w:rPr>
      <w:lang w:val="en-GB"/>
    </w:rPr>
  </w:style>
  <w:style w:type="character" w:customStyle="1" w:styleId="copied">
    <w:name w:val="copied"/>
    <w:rsid w:val="005C34D2"/>
    <w:rPr>
      <w:rFonts w:cs="Times New Roman"/>
    </w:rPr>
  </w:style>
  <w:style w:type="character" w:customStyle="1" w:styleId="admitted">
    <w:name w:val="admitted"/>
    <w:rsid w:val="005C34D2"/>
    <w:rPr>
      <w:rFonts w:cs="Times New Roman"/>
    </w:rPr>
  </w:style>
  <w:style w:type="character" w:customStyle="1" w:styleId="preferred">
    <w:name w:val="preferred"/>
    <w:rsid w:val="005C34D2"/>
    <w:rPr>
      <w:rFonts w:cs="Times New Roman"/>
    </w:rPr>
  </w:style>
  <w:style w:type="character" w:customStyle="1" w:styleId="title11">
    <w:name w:val="title11"/>
    <w:rsid w:val="005C34D2"/>
    <w:rPr>
      <w:rFonts w:cs="Times New Roman"/>
      <w:b/>
      <w:bCs/>
    </w:rPr>
  </w:style>
  <w:style w:type="character" w:customStyle="1" w:styleId="def2">
    <w:name w:val="def2"/>
    <w:rsid w:val="005C34D2"/>
    <w:rPr>
      <w:rFonts w:cs="Times New Roman"/>
    </w:rPr>
  </w:style>
  <w:style w:type="character" w:customStyle="1" w:styleId="title-text">
    <w:name w:val="title-text"/>
    <w:rsid w:val="005C34D2"/>
    <w:rPr>
      <w:rFonts w:cs="Times New Roman"/>
    </w:rPr>
  </w:style>
  <w:style w:type="numbering" w:styleId="ArticleSection">
    <w:name w:val="Outline List 3"/>
    <w:basedOn w:val="NoList"/>
    <w:semiHidden/>
    <w:unhideWhenUsed/>
    <w:rsid w:val="005C34D2"/>
    <w:pPr>
      <w:numPr>
        <w:numId w:val="9"/>
      </w:numPr>
    </w:pPr>
  </w:style>
  <w:style w:type="numbering" w:styleId="1ai">
    <w:name w:val="Outline List 1"/>
    <w:basedOn w:val="NoList"/>
    <w:semiHidden/>
    <w:unhideWhenUsed/>
    <w:rsid w:val="005C34D2"/>
    <w:pPr>
      <w:numPr>
        <w:numId w:val="8"/>
      </w:numPr>
    </w:pPr>
  </w:style>
  <w:style w:type="numbering" w:styleId="111111">
    <w:name w:val="Outline List 2"/>
    <w:basedOn w:val="NoList"/>
    <w:semiHidden/>
    <w:unhideWhenUsed/>
    <w:rsid w:val="005C34D2"/>
    <w:pPr>
      <w:numPr>
        <w:numId w:val="7"/>
      </w:numPr>
    </w:p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10</Pages>
  <Words>1180</Words>
  <Characters>6730</Characters>
  <Application>Microsoft Office Outlook</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7895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3</cp:revision>
  <cp:lastPrinted>2009-10-01T15:03:00Z</cp:lastPrinted>
  <dcterms:created xsi:type="dcterms:W3CDTF">2016-03-02T12:56:00Z</dcterms:created>
  <dcterms:modified xsi:type="dcterms:W3CDTF">2016-03-02T12:56:00Z</dcterms:modified>
</cp:coreProperties>
</file>