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4D4" w:rsidRPr="002F194F" w:rsidRDefault="002F194F" w:rsidP="002F194F">
      <w:pPr>
        <w:spacing w:line="240" w:lineRule="auto"/>
        <w:jc w:val="left"/>
        <w:rPr>
          <w:sz w:val="6"/>
          <w:szCs w:val="6"/>
        </w:rPr>
        <w:sectPr w:rsidR="00C034D4" w:rsidRPr="002F194F" w:rsidSect="00C034D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C034D4" w:rsidRDefault="00C034D4" w:rsidP="00C034D4">
      <w:pPr>
        <w:pStyle w:val="H1"/>
        <w:rPr>
          <w:rtl/>
        </w:rPr>
      </w:pPr>
      <w:r>
        <w:rPr>
          <w:rtl/>
        </w:rPr>
        <w:t>اللجنة المعنية بالقضاء على التمييز ضد المرأة</w:t>
      </w:r>
    </w:p>
    <w:p w:rsidR="00C034D4" w:rsidRDefault="00C034D4" w:rsidP="00547CCB">
      <w:pPr>
        <w:pStyle w:val="H23"/>
        <w:rPr>
          <w:rFonts w:hint="cs"/>
          <w:rtl/>
        </w:rPr>
      </w:pPr>
      <w:r>
        <w:rPr>
          <w:rtl/>
        </w:rPr>
        <w:t xml:space="preserve">الدورة </w:t>
      </w:r>
      <w:r w:rsidR="00547CCB">
        <w:rPr>
          <w:rFonts w:hint="cs"/>
          <w:rtl/>
        </w:rPr>
        <w:t>الثالثة والعشرون</w:t>
      </w:r>
    </w:p>
    <w:p w:rsidR="00C034D4" w:rsidRPr="00C034D4" w:rsidRDefault="00C034D4" w:rsidP="00C034D4">
      <w:pPr>
        <w:spacing w:line="120" w:lineRule="exact"/>
        <w:rPr>
          <w:rFonts w:hint="cs"/>
          <w:sz w:val="12"/>
          <w:rtl/>
        </w:rPr>
      </w:pPr>
    </w:p>
    <w:p w:rsidR="00C034D4" w:rsidRDefault="00C034D4" w:rsidP="00C034D4">
      <w:pPr>
        <w:pStyle w:val="H23"/>
        <w:rPr>
          <w:rFonts w:hint="cs"/>
          <w:rtl/>
        </w:rPr>
      </w:pPr>
      <w:bookmarkStart w:id="1" w:name="TmpSave"/>
      <w:bookmarkEnd w:id="1"/>
      <w:r>
        <w:rPr>
          <w:rtl/>
        </w:rPr>
        <w:t xml:space="preserve">محضر موجز للجلسة </w:t>
      </w:r>
      <w:r w:rsidR="00547CCB">
        <w:rPr>
          <w:rFonts w:hint="cs"/>
          <w:rtl/>
        </w:rPr>
        <w:t>477</w:t>
      </w:r>
    </w:p>
    <w:p w:rsidR="00C034D4" w:rsidRDefault="00C034D4" w:rsidP="00547CCB">
      <w:pPr>
        <w:pStyle w:val="SingleTxt"/>
        <w:ind w:left="0" w:right="0"/>
        <w:rPr>
          <w:rFonts w:hint="cs"/>
          <w:rtl/>
        </w:rPr>
      </w:pPr>
      <w:r>
        <w:rPr>
          <w:rtl/>
        </w:rPr>
        <w:t xml:space="preserve">المعقودة في المقر، نيويورك، يوم </w:t>
      </w:r>
      <w:r w:rsidR="00547CCB">
        <w:rPr>
          <w:rFonts w:hint="cs"/>
          <w:rtl/>
        </w:rPr>
        <w:t>الثلاثاء</w:t>
      </w:r>
      <w:r>
        <w:rPr>
          <w:rtl/>
        </w:rPr>
        <w:t xml:space="preserve">، </w:t>
      </w:r>
      <w:r w:rsidR="00547CCB">
        <w:rPr>
          <w:rFonts w:hint="cs"/>
          <w:rtl/>
        </w:rPr>
        <w:t>20 حزيران/يونيه 2000</w:t>
      </w:r>
      <w:r>
        <w:rPr>
          <w:rtl/>
        </w:rPr>
        <w:t xml:space="preserve">، الساعة </w:t>
      </w:r>
      <w:r w:rsidR="00D51D27">
        <w:rPr>
          <w:rFonts w:hint="cs"/>
          <w:rtl/>
        </w:rPr>
        <w:t>00/15.</w:t>
      </w:r>
    </w:p>
    <w:p w:rsidR="00C034D4" w:rsidRPr="00C034D4" w:rsidRDefault="00C034D4" w:rsidP="00C034D4">
      <w:pPr>
        <w:pStyle w:val="SingleTxt"/>
        <w:spacing w:after="0" w:line="120" w:lineRule="exact"/>
        <w:ind w:left="0" w:right="0"/>
        <w:rPr>
          <w:sz w:val="12"/>
          <w:rtl/>
        </w:rPr>
      </w:pPr>
    </w:p>
    <w:p w:rsidR="00C034D4" w:rsidRDefault="00F56FCA" w:rsidP="00D51D27">
      <w:pPr>
        <w:pStyle w:val="SingleTxt"/>
        <w:tabs>
          <w:tab w:val="clear" w:pos="1267"/>
          <w:tab w:val="clear" w:pos="1930"/>
          <w:tab w:val="clear" w:pos="2592"/>
          <w:tab w:val="clear" w:pos="3254"/>
          <w:tab w:val="clear" w:pos="3917"/>
          <w:tab w:val="clear" w:pos="4579"/>
          <w:tab w:val="clear" w:pos="5242"/>
          <w:tab w:val="clear" w:pos="5904"/>
          <w:tab w:val="clear" w:pos="6566"/>
          <w:tab w:val="left" w:pos="663"/>
          <w:tab w:val="left" w:pos="1264"/>
          <w:tab w:val="left" w:pos="2534"/>
          <w:tab w:val="left" w:pos="2650"/>
          <w:tab w:val="right" w:leader="dot" w:pos="8582"/>
        </w:tabs>
        <w:ind w:left="0" w:right="1264"/>
        <w:rPr>
          <w:rFonts w:ascii="Traditional Arabic" w:hAnsi="Traditional Arabic"/>
          <w:spacing w:val="4"/>
          <w:rtl/>
        </w:rPr>
      </w:pPr>
      <w:r>
        <w:rPr>
          <w:rFonts w:ascii="Traditional Arabic" w:hAnsi="Traditional Arabic" w:hint="cs"/>
          <w:iCs/>
          <w:rtl/>
        </w:rPr>
        <w:tab/>
      </w:r>
      <w:r>
        <w:rPr>
          <w:rFonts w:ascii="Traditional Arabic" w:hAnsi="Traditional Arabic" w:hint="cs"/>
          <w:iCs/>
          <w:rtl/>
        </w:rPr>
        <w:tab/>
      </w:r>
      <w:r w:rsidR="00C034D4">
        <w:rPr>
          <w:rFonts w:ascii="Traditional Arabic" w:hAnsi="Traditional Arabic"/>
          <w:iCs/>
          <w:rtl/>
        </w:rPr>
        <w:t>الرئيس:</w:t>
      </w:r>
      <w:r w:rsidR="00C034D4">
        <w:rPr>
          <w:rFonts w:ascii="Traditional Arabic" w:hAnsi="Traditional Arabic"/>
          <w:rtl/>
        </w:rPr>
        <w:tab/>
        <w:t>السيد</w:t>
      </w:r>
      <w:r w:rsidR="00D51D27">
        <w:rPr>
          <w:rFonts w:ascii="Traditional Arabic" w:hAnsi="Traditional Arabic" w:hint="cs"/>
          <w:rtl/>
        </w:rPr>
        <w:t>ة غونز</w:t>
      </w:r>
      <w:r w:rsidR="00052C25">
        <w:rPr>
          <w:rFonts w:ascii="Traditional Arabic" w:hAnsi="Traditional Arabic" w:hint="cs"/>
          <w:rtl/>
        </w:rPr>
        <w:t>ا</w:t>
      </w:r>
      <w:r w:rsidR="00D51D27">
        <w:rPr>
          <w:rFonts w:ascii="Traditional Arabic" w:hAnsi="Traditional Arabic" w:hint="cs"/>
          <w:rtl/>
        </w:rPr>
        <w:t>ليز</w:t>
      </w:r>
    </w:p>
    <w:p w:rsidR="00C034D4" w:rsidRPr="00C034D4" w:rsidRDefault="00C034D4" w:rsidP="00C034D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lang w:bidi="ar-EG"/>
        </w:rPr>
      </w:pPr>
    </w:p>
    <w:p w:rsidR="00C034D4" w:rsidRPr="00C034D4" w:rsidRDefault="00C034D4" w:rsidP="00C034D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034D4" w:rsidRPr="00C034D4" w:rsidRDefault="00C034D4" w:rsidP="00C034D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034D4" w:rsidRDefault="00C034D4" w:rsidP="00C034D4">
      <w:pPr>
        <w:pStyle w:val="HCh"/>
        <w:rPr>
          <w:bCs w:val="0"/>
          <w:rtl/>
        </w:rPr>
      </w:pPr>
      <w:r>
        <w:rPr>
          <w:bCs w:val="0"/>
          <w:rtl/>
        </w:rPr>
        <w:t>المحتويات</w:t>
      </w:r>
    </w:p>
    <w:p w:rsidR="00C034D4" w:rsidRDefault="00C034D4" w:rsidP="00C034D4">
      <w:pPr>
        <w:pStyle w:val="HCh"/>
        <w:spacing w:line="240" w:lineRule="auto"/>
        <w:rPr>
          <w:rFonts w:hint="cs"/>
          <w:bCs w:val="0"/>
          <w:szCs w:val="20"/>
          <w:rtl/>
        </w:rPr>
      </w:pPr>
    </w:p>
    <w:p w:rsidR="00CD3849" w:rsidRDefault="007166D0" w:rsidP="00C034D4">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7166D0" w:rsidRDefault="007166D0" w:rsidP="00C034D4">
      <w:pPr>
        <w:pStyle w:val="SingleTxt"/>
        <w:rPr>
          <w:rFonts w:hint="cs"/>
          <w:rtl/>
        </w:rPr>
      </w:pPr>
      <w:r>
        <w:rPr>
          <w:rFonts w:hint="cs"/>
          <w:rtl/>
        </w:rPr>
        <w:tab/>
      </w:r>
      <w:r>
        <w:rPr>
          <w:rFonts w:hint="cs"/>
          <w:i/>
          <w:iCs/>
          <w:rtl/>
        </w:rPr>
        <w:t>التقرير الأوَّلي للكاميرون (تابع)</w:t>
      </w:r>
    </w:p>
    <w:p w:rsidR="007166D0" w:rsidRDefault="007166D0" w:rsidP="00C034D4">
      <w:pPr>
        <w:pStyle w:val="SingleTxt"/>
        <w:rPr>
          <w:rFonts w:hint="cs"/>
          <w:rtl/>
        </w:rPr>
      </w:pPr>
    </w:p>
    <w:p w:rsidR="007166D0" w:rsidRDefault="007166D0" w:rsidP="00C034D4">
      <w:pPr>
        <w:pStyle w:val="SingleTxt"/>
        <w:rPr>
          <w:rFonts w:hint="cs"/>
          <w:rtl/>
        </w:rPr>
      </w:pPr>
    </w:p>
    <w:p w:rsidR="007166D0" w:rsidRDefault="007166D0" w:rsidP="007166D0">
      <w:pPr>
        <w:pStyle w:val="SingleTxt"/>
        <w:rPr>
          <w:rFonts w:hint="cs"/>
          <w:rtl/>
        </w:rPr>
      </w:pPr>
    </w:p>
    <w:p w:rsidR="007166D0" w:rsidRDefault="007166D0" w:rsidP="007166D0">
      <w:pPr>
        <w:pStyle w:val="SingleTxt"/>
        <w:rPr>
          <w:rFonts w:hint="cs"/>
          <w:rtl/>
        </w:rPr>
      </w:pPr>
    </w:p>
    <w:p w:rsidR="007166D0" w:rsidRDefault="007166D0" w:rsidP="007166D0">
      <w:pPr>
        <w:pStyle w:val="SingleTxt"/>
        <w:rPr>
          <w:rFonts w:hint="cs"/>
          <w:rtl/>
        </w:rPr>
      </w:pPr>
    </w:p>
    <w:p w:rsidR="007166D0" w:rsidRDefault="007166D0" w:rsidP="00C034D4">
      <w:pPr>
        <w:pStyle w:val="SingleTxt"/>
        <w:rPr>
          <w:rtl/>
        </w:rPr>
        <w:sectPr w:rsidR="007166D0" w:rsidSect="00C034D4">
          <w:endnotePr>
            <w:numFmt w:val="decimal"/>
          </w:endnotePr>
          <w:type w:val="continuous"/>
          <w:pgSz w:w="12240" w:h="15840" w:code="1"/>
          <w:pgMar w:top="1742" w:right="1195" w:bottom="1898" w:left="1195" w:header="576" w:footer="1030" w:gutter="0"/>
          <w:cols w:space="720"/>
          <w:noEndnote/>
          <w:bidi/>
          <w:rtlGutter/>
          <w:docGrid w:linePitch="280"/>
        </w:sectPr>
      </w:pPr>
    </w:p>
    <w:p w:rsidR="007166D0" w:rsidRPr="007166D0" w:rsidRDefault="007166D0" w:rsidP="007166D0">
      <w:pPr>
        <w:pStyle w:val="DualTxt"/>
        <w:rPr>
          <w:rFonts w:hint="cs"/>
          <w:i/>
          <w:iCs/>
          <w:rtl/>
        </w:rPr>
      </w:pPr>
      <w:r>
        <w:rPr>
          <w:rFonts w:hint="cs"/>
          <w:rtl/>
        </w:rPr>
        <w:tab/>
      </w:r>
      <w:r>
        <w:rPr>
          <w:rFonts w:hint="cs"/>
          <w:i/>
          <w:iCs/>
          <w:rtl/>
        </w:rPr>
        <w:t>افتتحت الجلسة الساعة 15/15.</w:t>
      </w:r>
    </w:p>
    <w:p w:rsidR="007166D0" w:rsidRPr="007166D0" w:rsidRDefault="00F25D6D" w:rsidP="007166D0">
      <w:pPr>
        <w:pStyle w:val="DualTxt"/>
        <w:rPr>
          <w:rFonts w:hint="cs"/>
          <w:b/>
          <w:bCs/>
          <w:rtl/>
        </w:rPr>
      </w:pPr>
      <w:r w:rsidRPr="00F25D6D">
        <w:rPr>
          <w:rFonts w:hint="cs"/>
          <w:b/>
          <w:bCs/>
          <w:rtl/>
        </w:rPr>
        <w:t>النظر في التقارير المقدمة من الدول الأطراف بموجب المادة 18 من الاتفاقية</w:t>
      </w:r>
      <w:r>
        <w:rPr>
          <w:rFonts w:hint="cs"/>
          <w:rtl/>
        </w:rPr>
        <w:t xml:space="preserve"> (</w:t>
      </w:r>
      <w:r>
        <w:rPr>
          <w:rFonts w:hint="cs"/>
          <w:i/>
          <w:iCs/>
          <w:rtl/>
        </w:rPr>
        <w:t>تابع</w:t>
      </w:r>
      <w:r>
        <w:rPr>
          <w:rFonts w:hint="cs"/>
          <w:rtl/>
        </w:rPr>
        <w:t>)</w:t>
      </w:r>
    </w:p>
    <w:p w:rsidR="0087449A" w:rsidRDefault="00F25D6D" w:rsidP="0087449A">
      <w:pPr>
        <w:pStyle w:val="DualTxt"/>
        <w:spacing w:after="0"/>
        <w:ind w:left="663" w:hanging="663"/>
        <w:rPr>
          <w:rFonts w:hint="cs"/>
          <w:i/>
          <w:iCs/>
          <w:rtl/>
        </w:rPr>
      </w:pPr>
      <w:r>
        <w:rPr>
          <w:rFonts w:hint="cs"/>
          <w:i/>
          <w:iCs/>
          <w:rtl/>
        </w:rPr>
        <w:tab/>
        <w:t>التقرير الأوَّلي للكاميرون (تابع)</w:t>
      </w:r>
    </w:p>
    <w:p w:rsidR="007166D0" w:rsidRDefault="0087449A" w:rsidP="00F25D6D">
      <w:pPr>
        <w:pStyle w:val="DualTxt"/>
        <w:ind w:left="663" w:hanging="663"/>
        <w:rPr>
          <w:rFonts w:hint="cs"/>
          <w:rtl/>
          <w:lang w:bidi="ar-EG"/>
        </w:rPr>
      </w:pPr>
      <w:r>
        <w:rPr>
          <w:rFonts w:hint="cs"/>
          <w:i/>
          <w:iCs/>
          <w:rtl/>
        </w:rPr>
        <w:tab/>
      </w:r>
      <w:r w:rsidRPr="0087449A">
        <w:rPr>
          <w:rFonts w:hint="cs"/>
          <w:rtl/>
        </w:rPr>
        <w:t>(</w:t>
      </w:r>
      <w:r w:rsidRPr="0087449A">
        <w:t>CEDAW/C/CMR/1</w:t>
      </w:r>
      <w:r>
        <w:rPr>
          <w:rFonts w:hint="cs"/>
          <w:i/>
          <w:iCs/>
          <w:rtl/>
          <w:lang w:bidi="ar-EG"/>
        </w:rPr>
        <w:t>)</w:t>
      </w:r>
    </w:p>
    <w:p w:rsidR="000C33DB" w:rsidRPr="000C33DB" w:rsidRDefault="000C33DB" w:rsidP="005E2431">
      <w:pPr>
        <w:pStyle w:val="DualTxt"/>
        <w:rPr>
          <w:rFonts w:hint="cs"/>
          <w:i/>
          <w:iCs/>
          <w:rtl/>
          <w:lang w:bidi="ar-EG"/>
        </w:rPr>
      </w:pPr>
      <w:r>
        <w:rPr>
          <w:rFonts w:hint="cs"/>
          <w:rtl/>
          <w:lang w:bidi="ar-EG"/>
        </w:rPr>
        <w:t>1 -</w:t>
      </w:r>
      <w:r>
        <w:rPr>
          <w:rFonts w:hint="cs"/>
          <w:rtl/>
          <w:lang w:bidi="ar-EG"/>
        </w:rPr>
        <w:tab/>
      </w:r>
      <w:r w:rsidR="00A943C6">
        <w:rPr>
          <w:rFonts w:hint="cs"/>
          <w:i/>
          <w:iCs/>
          <w:rtl/>
          <w:lang w:bidi="ar-EG"/>
        </w:rPr>
        <w:t xml:space="preserve">بدعوة من الرئيسة، </w:t>
      </w:r>
      <w:r w:rsidR="005E2431">
        <w:rPr>
          <w:rFonts w:hint="cs"/>
          <w:i/>
          <w:iCs/>
          <w:rtl/>
          <w:lang w:bidi="ar-EG"/>
        </w:rPr>
        <w:t>جلس</w:t>
      </w:r>
      <w:r w:rsidR="00A943C6">
        <w:rPr>
          <w:rFonts w:hint="cs"/>
          <w:i/>
          <w:iCs/>
          <w:rtl/>
          <w:lang w:bidi="ar-EG"/>
        </w:rPr>
        <w:t xml:space="preserve"> وفد الكاميرون </w:t>
      </w:r>
      <w:r w:rsidR="005E2431">
        <w:rPr>
          <w:rFonts w:hint="cs"/>
          <w:i/>
          <w:iCs/>
          <w:rtl/>
          <w:lang w:bidi="ar-EG"/>
        </w:rPr>
        <w:t>إلى</w:t>
      </w:r>
      <w:r w:rsidR="00A943C6">
        <w:rPr>
          <w:rFonts w:hint="cs"/>
          <w:i/>
          <w:iCs/>
          <w:rtl/>
          <w:lang w:bidi="ar-EG"/>
        </w:rPr>
        <w:t xml:space="preserve"> مائدة اللجنة.</w:t>
      </w:r>
    </w:p>
    <w:p w:rsidR="00F25D6D" w:rsidRPr="009E30C9" w:rsidRDefault="009E30C9" w:rsidP="007166D0">
      <w:pPr>
        <w:pStyle w:val="DualTxt"/>
        <w:rPr>
          <w:rFonts w:hint="cs"/>
          <w:i/>
          <w:iCs/>
          <w:rtl/>
          <w:lang w:bidi="ar-EG"/>
        </w:rPr>
      </w:pPr>
      <w:r>
        <w:rPr>
          <w:rFonts w:hint="cs"/>
          <w:i/>
          <w:iCs/>
          <w:rtl/>
          <w:lang w:bidi="ar-EG"/>
        </w:rPr>
        <w:t>المادة 12</w:t>
      </w:r>
    </w:p>
    <w:p w:rsidR="009E30C9" w:rsidRDefault="009E30C9" w:rsidP="00B811A3">
      <w:pPr>
        <w:pStyle w:val="DualTxt"/>
        <w:rPr>
          <w:rFonts w:hint="cs"/>
          <w:rtl/>
          <w:lang w:bidi="ar-EG"/>
        </w:rPr>
      </w:pPr>
      <w:r>
        <w:rPr>
          <w:rFonts w:hint="cs"/>
          <w:rtl/>
          <w:lang w:bidi="ar-EG"/>
        </w:rPr>
        <w:t>2 -</w:t>
      </w:r>
      <w:r>
        <w:rPr>
          <w:rFonts w:hint="cs"/>
          <w:rtl/>
          <w:lang w:bidi="ar-EG"/>
        </w:rPr>
        <w:tab/>
      </w:r>
      <w:r w:rsidR="00A943C6">
        <w:rPr>
          <w:rFonts w:hint="cs"/>
          <w:b/>
          <w:bCs/>
          <w:rtl/>
          <w:lang w:bidi="ar-EG"/>
        </w:rPr>
        <w:t>السيدة غونسِكِره</w:t>
      </w:r>
      <w:r w:rsidR="00A943C6">
        <w:rPr>
          <w:rFonts w:hint="cs"/>
          <w:rtl/>
          <w:lang w:bidi="ar-EG"/>
        </w:rPr>
        <w:t>: واصلت طرح الأسئلة الذي بدأ في الجلسة السابقة، وقالت إن التقرير لا يور</w:t>
      </w:r>
      <w:r w:rsidR="001D4113">
        <w:rPr>
          <w:rFonts w:hint="cs"/>
          <w:rtl/>
          <w:lang w:bidi="ar-EG"/>
        </w:rPr>
        <w:t>د</w:t>
      </w:r>
      <w:r w:rsidR="00A943C6">
        <w:rPr>
          <w:rFonts w:hint="cs"/>
          <w:rtl/>
          <w:lang w:bidi="ar-EG"/>
        </w:rPr>
        <w:t xml:space="preserve"> أي إحصاءات بشأن </w:t>
      </w:r>
      <w:r w:rsidR="004E4A27">
        <w:rPr>
          <w:rFonts w:hint="cs"/>
          <w:rtl/>
          <w:lang w:bidi="ar-EG"/>
        </w:rPr>
        <w:t>الارتباط</w:t>
      </w:r>
      <w:r w:rsidR="00A943C6">
        <w:rPr>
          <w:rFonts w:hint="cs"/>
          <w:rtl/>
          <w:lang w:bidi="ar-EG"/>
        </w:rPr>
        <w:t xml:space="preserve"> بين معدل وفيات الأمهات المرتفع في الكاميرون وعمليات الإجهاض غير القانوني. وبعد أن أشارت إلى الاستثناءات </w:t>
      </w:r>
      <w:r w:rsidR="004E4A27">
        <w:rPr>
          <w:rFonts w:hint="cs"/>
          <w:rtl/>
          <w:lang w:bidi="ar-EG"/>
        </w:rPr>
        <w:t>من أحكام</w:t>
      </w:r>
      <w:r w:rsidR="00A943C6">
        <w:rPr>
          <w:rFonts w:hint="cs"/>
          <w:rtl/>
          <w:lang w:bidi="ar-EG"/>
        </w:rPr>
        <w:t xml:space="preserve"> مكافحة الإجهاض الشديدة الصرامة </w:t>
      </w:r>
      <w:r w:rsidR="004E4A27">
        <w:rPr>
          <w:rFonts w:hint="cs"/>
          <w:rtl/>
          <w:lang w:bidi="ar-EG"/>
        </w:rPr>
        <w:t>الواردة</w:t>
      </w:r>
      <w:r w:rsidR="00A943C6">
        <w:rPr>
          <w:rFonts w:hint="cs"/>
          <w:rtl/>
          <w:lang w:bidi="ar-EG"/>
        </w:rPr>
        <w:t xml:space="preserve"> بالمادة 339 من القانون الجنائي</w:t>
      </w:r>
      <w:r w:rsidR="00B837B7">
        <w:rPr>
          <w:rFonts w:hint="cs"/>
          <w:rtl/>
          <w:lang w:bidi="ar-EG"/>
        </w:rPr>
        <w:t xml:space="preserve">، تساءلت عما إذا كان </w:t>
      </w:r>
      <w:r w:rsidR="00B837B7">
        <w:rPr>
          <w:rFonts w:hint="eastAsia"/>
          <w:rtl/>
          <w:lang w:bidi="ar-EG"/>
        </w:rPr>
        <w:t>”الأشخاص المأذون</w:t>
      </w:r>
      <w:r w:rsidR="00607471">
        <w:rPr>
          <w:rFonts w:hint="cs"/>
          <w:rtl/>
          <w:lang w:bidi="ar-EG"/>
        </w:rPr>
        <w:t>ون</w:t>
      </w:r>
      <w:r w:rsidR="00607471">
        <w:rPr>
          <w:rFonts w:hint="eastAsia"/>
          <w:rtl/>
          <w:lang w:bidi="ar-EG"/>
        </w:rPr>
        <w:t>“</w:t>
      </w:r>
      <w:r w:rsidR="00607471">
        <w:rPr>
          <w:rFonts w:hint="cs"/>
          <w:rtl/>
          <w:lang w:bidi="ar-EG"/>
        </w:rPr>
        <w:t xml:space="preserve"> الذين يجرون</w:t>
      </w:r>
      <w:r w:rsidR="00B837B7">
        <w:rPr>
          <w:rFonts w:hint="eastAsia"/>
          <w:rtl/>
          <w:lang w:bidi="ar-EG"/>
        </w:rPr>
        <w:t xml:space="preserve"> </w:t>
      </w:r>
      <w:r w:rsidR="00B837B7">
        <w:rPr>
          <w:rFonts w:hint="cs"/>
          <w:rtl/>
          <w:lang w:bidi="ar-EG"/>
        </w:rPr>
        <w:t xml:space="preserve">عمليات الإجهاض من المشتغلين بالمهن الطبية أو أشباههم، وطلبت تفسيراً أكثر تحديداً لعبارة </w:t>
      </w:r>
      <w:r w:rsidR="00B837B7">
        <w:rPr>
          <w:rFonts w:hint="eastAsia"/>
          <w:rtl/>
          <w:lang w:bidi="ar-EG"/>
        </w:rPr>
        <w:t>”الحاجة إلى إنقاذ حياة الأم</w:t>
      </w:r>
      <w:r w:rsidR="00B837B7">
        <w:rPr>
          <w:rFonts w:hint="cs"/>
          <w:rtl/>
          <w:lang w:bidi="ar-EG"/>
        </w:rPr>
        <w:t xml:space="preserve">“. كما أعربت عن تقديرها لأية معلومات إضافية بشأن عمليات الإجهاض المسموح بها في حالات الحمل الناجم عن الاغتصاب، بعد شهادة المدعي العام للدولة بشأن الوقائع. </w:t>
      </w:r>
    </w:p>
    <w:p w:rsidR="00B837B7" w:rsidRPr="00B837B7" w:rsidRDefault="00B837B7" w:rsidP="00B837B7">
      <w:pPr>
        <w:pStyle w:val="DualTxt"/>
        <w:rPr>
          <w:rFonts w:hint="cs"/>
          <w:rtl/>
          <w:lang w:bidi="ar-EG"/>
        </w:rPr>
      </w:pPr>
      <w:r>
        <w:rPr>
          <w:rFonts w:hint="cs"/>
          <w:i/>
          <w:iCs/>
          <w:rtl/>
          <w:lang w:bidi="ar-EG"/>
        </w:rPr>
        <w:t>المادة 14</w:t>
      </w:r>
    </w:p>
    <w:p w:rsidR="00B837B7" w:rsidRDefault="00B837B7" w:rsidP="00A310C9">
      <w:pPr>
        <w:pStyle w:val="DualTxt"/>
        <w:rPr>
          <w:rFonts w:hint="cs"/>
          <w:rtl/>
          <w:lang w:bidi="ar-EG"/>
        </w:rPr>
      </w:pPr>
      <w:r>
        <w:rPr>
          <w:rFonts w:hint="cs"/>
          <w:rtl/>
          <w:lang w:bidi="ar-EG"/>
        </w:rPr>
        <w:t>3 -</w:t>
      </w:r>
      <w:r>
        <w:rPr>
          <w:rFonts w:hint="cs"/>
          <w:rtl/>
          <w:lang w:bidi="ar-EG"/>
        </w:rPr>
        <w:tab/>
      </w:r>
      <w:r>
        <w:rPr>
          <w:rFonts w:hint="cs"/>
          <w:b/>
          <w:bCs/>
          <w:rtl/>
          <w:lang w:bidi="ar-EG"/>
        </w:rPr>
        <w:t>السيدة أُوِدراوغو:</w:t>
      </w:r>
      <w:r>
        <w:rPr>
          <w:rFonts w:hint="cs"/>
          <w:rtl/>
          <w:lang w:bidi="ar-EG"/>
        </w:rPr>
        <w:t xml:space="preserve"> أشادت بوفد الكاميرون إشادة حارة لإدراجه الجدول 16 المتعلق بالنسبة المئوية </w:t>
      </w:r>
      <w:r w:rsidR="001D4113">
        <w:rPr>
          <w:rFonts w:hint="cs"/>
          <w:rtl/>
          <w:lang w:bidi="ar-EG"/>
        </w:rPr>
        <w:t>ل</w:t>
      </w:r>
      <w:r>
        <w:rPr>
          <w:rFonts w:hint="cs"/>
          <w:rtl/>
          <w:lang w:bidi="ar-EG"/>
        </w:rPr>
        <w:t>لمزارع التي يد</w:t>
      </w:r>
      <w:r w:rsidR="001D4113">
        <w:rPr>
          <w:rFonts w:hint="cs"/>
          <w:rtl/>
          <w:lang w:bidi="ar-EG"/>
        </w:rPr>
        <w:t>ي</w:t>
      </w:r>
      <w:r>
        <w:rPr>
          <w:rFonts w:hint="cs"/>
          <w:rtl/>
          <w:lang w:bidi="ar-EG"/>
        </w:rPr>
        <w:t xml:space="preserve">رها الرجال والمزارع التي تديرها النساء، والجدول 17 المتعلق بخصائص </w:t>
      </w:r>
      <w:r w:rsidR="00EE326A">
        <w:rPr>
          <w:rFonts w:hint="cs"/>
          <w:rtl/>
          <w:lang w:bidi="ar-EG"/>
        </w:rPr>
        <w:t>المساكن</w:t>
      </w:r>
      <w:r>
        <w:rPr>
          <w:rFonts w:hint="cs"/>
          <w:rtl/>
          <w:lang w:bidi="ar-EG"/>
        </w:rPr>
        <w:t xml:space="preserve"> الريفي</w:t>
      </w:r>
      <w:r w:rsidR="00EE326A">
        <w:rPr>
          <w:rFonts w:hint="cs"/>
          <w:rtl/>
          <w:lang w:bidi="ar-EG"/>
        </w:rPr>
        <w:t>ة</w:t>
      </w:r>
      <w:r>
        <w:rPr>
          <w:rFonts w:hint="cs"/>
          <w:rtl/>
          <w:lang w:bidi="ar-EG"/>
        </w:rPr>
        <w:t xml:space="preserve">، والجدول 18 المتعلق </w:t>
      </w:r>
      <w:r w:rsidR="000A2A15">
        <w:rPr>
          <w:rFonts w:hint="cs"/>
          <w:rtl/>
          <w:lang w:bidi="ar-EG"/>
        </w:rPr>
        <w:t>بأساليب</w:t>
      </w:r>
      <w:r>
        <w:rPr>
          <w:rFonts w:hint="cs"/>
          <w:rtl/>
          <w:lang w:bidi="ar-EG"/>
        </w:rPr>
        <w:t xml:space="preserve"> الإمداد بمياه الشرب في </w:t>
      </w:r>
      <w:r w:rsidR="000A2A15">
        <w:rPr>
          <w:rFonts w:hint="cs"/>
          <w:rtl/>
          <w:lang w:bidi="ar-EG"/>
        </w:rPr>
        <w:t>المساكن</w:t>
      </w:r>
      <w:r>
        <w:rPr>
          <w:rFonts w:hint="cs"/>
          <w:rtl/>
          <w:lang w:bidi="ar-EG"/>
        </w:rPr>
        <w:t xml:space="preserve"> الريفي</w:t>
      </w:r>
      <w:r w:rsidR="000A2A15">
        <w:rPr>
          <w:rFonts w:hint="cs"/>
          <w:rtl/>
          <w:lang w:bidi="ar-EG"/>
        </w:rPr>
        <w:t>ة</w:t>
      </w:r>
      <w:r>
        <w:rPr>
          <w:rFonts w:hint="cs"/>
          <w:rtl/>
          <w:lang w:bidi="ar-EG"/>
        </w:rPr>
        <w:t>، وهي الجداول التي تقدِّم على نحو دقيق نوع البيانات اللازمة لتمكين اللجنة من تقديم توصيات. وبعد أن لاحظت الاعتماد على مياه السدود لتوفير مياه الشرب (الجدول 18)، شدَّدت على الحاجة إلى ضمان إمدادات كافية من مياه الشرب والمياه اللازمة للنظافة المنزلية في المناطق الريفية. وأعرب</w:t>
      </w:r>
      <w:r w:rsidR="001D4113">
        <w:rPr>
          <w:rFonts w:hint="cs"/>
          <w:rtl/>
          <w:lang w:bidi="ar-EG"/>
        </w:rPr>
        <w:t>ت</w:t>
      </w:r>
      <w:r>
        <w:rPr>
          <w:rFonts w:hint="cs"/>
          <w:rtl/>
          <w:lang w:bidi="ar-EG"/>
        </w:rPr>
        <w:t xml:space="preserve"> عن رغبتها في </w:t>
      </w:r>
      <w:r w:rsidR="000A2A15">
        <w:rPr>
          <w:rFonts w:hint="cs"/>
          <w:rtl/>
          <w:lang w:bidi="ar-EG"/>
        </w:rPr>
        <w:t>تلقي</w:t>
      </w:r>
      <w:r>
        <w:rPr>
          <w:rFonts w:hint="cs"/>
          <w:rtl/>
          <w:lang w:bidi="ar-EG"/>
        </w:rPr>
        <w:t xml:space="preserve"> مزيد من التفاصيل بشأن إمكانية حصول النساء على القرو</w:t>
      </w:r>
      <w:r w:rsidR="00351870">
        <w:rPr>
          <w:rFonts w:hint="cs"/>
          <w:rtl/>
          <w:lang w:bidi="ar-EG"/>
        </w:rPr>
        <w:t>ض وعن خطط الدولة الطرف لمساعدتهن</w:t>
      </w:r>
      <w:r>
        <w:rPr>
          <w:rFonts w:hint="cs"/>
          <w:rtl/>
          <w:lang w:bidi="ar-EG"/>
        </w:rPr>
        <w:t xml:space="preserve">. وتساءلت عما إذا </w:t>
      </w:r>
      <w:r w:rsidR="00555722">
        <w:rPr>
          <w:rFonts w:hint="cs"/>
          <w:rtl/>
          <w:lang w:bidi="ar-EG"/>
        </w:rPr>
        <w:t>كانت المطابخ المجتمعية تمثل وسيلة غير رسمية لتحقيق وفورات للنساء. وقالت إنه من المفيد الحصول على مزيد من المعلومات بشأن صحة المرأة الريفية، لا سيما الجهود التي تبذل لتقليل معدل وفيات الأمهات. وعلى وجه التحديد، ينبغي للدولة الطرف أن تعطي اللجنة ف</w:t>
      </w:r>
      <w:r w:rsidR="00D122DB">
        <w:rPr>
          <w:rFonts w:hint="cs"/>
          <w:rtl/>
          <w:lang w:bidi="ar-EG"/>
        </w:rPr>
        <w:t>ك</w:t>
      </w:r>
      <w:r w:rsidR="00555722">
        <w:rPr>
          <w:rFonts w:hint="cs"/>
          <w:rtl/>
          <w:lang w:bidi="ar-EG"/>
        </w:rPr>
        <w:t>رة عن نسبة حالات الولادة التي تتم دون مساعدة مهنية في المناطق الريفية، وعن أية تدابير تتخذ للحد من هذه الظاهرة، وذلك من قَبِ</w:t>
      </w:r>
      <w:r w:rsidR="00D122DB">
        <w:rPr>
          <w:rFonts w:hint="cs"/>
          <w:rtl/>
          <w:lang w:bidi="ar-EG"/>
        </w:rPr>
        <w:t>ي</w:t>
      </w:r>
      <w:r w:rsidR="00555722">
        <w:rPr>
          <w:rFonts w:hint="cs"/>
          <w:rtl/>
          <w:lang w:bidi="ar-EG"/>
        </w:rPr>
        <w:t xml:space="preserve">ل برنامج صندوق الأمم المتحدة للسكان </w:t>
      </w:r>
      <w:r w:rsidR="00D122DB">
        <w:rPr>
          <w:rFonts w:hint="cs"/>
          <w:rtl/>
          <w:lang w:bidi="ar-EG"/>
        </w:rPr>
        <w:t>الذي</w:t>
      </w:r>
      <w:r w:rsidR="00555722">
        <w:rPr>
          <w:rFonts w:hint="cs"/>
          <w:rtl/>
          <w:lang w:bidi="ar-EG"/>
        </w:rPr>
        <w:t xml:space="preserve"> يستهدف تزويد القابلات التقليديات بمعدات حديثة وتدريبهن </w:t>
      </w:r>
      <w:r w:rsidR="002E177C">
        <w:rPr>
          <w:rFonts w:hint="cs"/>
          <w:rtl/>
          <w:lang w:bidi="ar-EG"/>
        </w:rPr>
        <w:t>على التقنيات الحديثة.</w:t>
      </w:r>
    </w:p>
    <w:p w:rsidR="002E177C" w:rsidRDefault="002E177C" w:rsidP="00B811A3">
      <w:pPr>
        <w:pStyle w:val="DualTxt"/>
        <w:rPr>
          <w:rFonts w:hint="cs"/>
          <w:rtl/>
          <w:lang w:bidi="ar-EG"/>
        </w:rPr>
      </w:pPr>
      <w:r>
        <w:rPr>
          <w:rFonts w:hint="cs"/>
          <w:rtl/>
          <w:lang w:bidi="ar-EG"/>
        </w:rPr>
        <w:t>4 -</w:t>
      </w:r>
      <w:r>
        <w:rPr>
          <w:rFonts w:hint="cs"/>
          <w:rtl/>
          <w:lang w:bidi="ar-EG"/>
        </w:rPr>
        <w:tab/>
      </w:r>
      <w:r>
        <w:rPr>
          <w:rFonts w:hint="cs"/>
          <w:b/>
          <w:bCs/>
          <w:rtl/>
          <w:lang w:bidi="ar-EG"/>
        </w:rPr>
        <w:t>السيدة كورتي</w:t>
      </w:r>
      <w:r>
        <w:rPr>
          <w:rFonts w:hint="cs"/>
          <w:rtl/>
          <w:lang w:bidi="ar-EG"/>
        </w:rPr>
        <w:t>: أعرب</w:t>
      </w:r>
      <w:r w:rsidR="00D122DB">
        <w:rPr>
          <w:rFonts w:hint="cs"/>
          <w:rtl/>
          <w:lang w:bidi="ar-EG"/>
        </w:rPr>
        <w:t>ت</w:t>
      </w:r>
      <w:r>
        <w:rPr>
          <w:rFonts w:hint="cs"/>
          <w:rtl/>
          <w:lang w:bidi="ar-EG"/>
        </w:rPr>
        <w:t xml:space="preserve"> عن تأييدها المطلق لملاحظات السيدة أُو</w:t>
      </w:r>
      <w:r w:rsidR="00B811A3">
        <w:rPr>
          <w:rFonts w:hint="cs"/>
          <w:rtl/>
          <w:lang w:bidi="ar-EG"/>
        </w:rPr>
        <w:t>ِ</w:t>
      </w:r>
      <w:r>
        <w:rPr>
          <w:rFonts w:hint="cs"/>
          <w:rtl/>
          <w:lang w:bidi="ar-EG"/>
        </w:rPr>
        <w:t xml:space="preserve">دراوغو. وأعربت عن قلقها الشديد إزاء عدم تغطية نظام الضمان الاجتماعي للمناطق الريفية، </w:t>
      </w:r>
      <w:r w:rsidR="00A310C9">
        <w:rPr>
          <w:rFonts w:hint="cs"/>
          <w:rtl/>
          <w:lang w:bidi="ar-EG"/>
        </w:rPr>
        <w:t xml:space="preserve">ومعدَّل تسرُّب فتيات الريف من المدارس والمشكلات المتصلة بالحصول على مياه الشرب </w:t>
      </w:r>
      <w:r>
        <w:rPr>
          <w:rFonts w:hint="cs"/>
          <w:rtl/>
          <w:lang w:bidi="ar-EG"/>
        </w:rPr>
        <w:t xml:space="preserve">والجهد البدني الشديد الذي تتحمله المرأة للحصول على تلك المياه. وفي هذا الصدد، تساءلت عما إذا كانت الكاميرون قد فكرت في التماس المساعدة من المنظمات غير الحكومية </w:t>
      </w:r>
      <w:r w:rsidR="004378A6">
        <w:rPr>
          <w:rFonts w:hint="cs"/>
          <w:rtl/>
          <w:lang w:bidi="ar-EG"/>
        </w:rPr>
        <w:t xml:space="preserve">الموجودة </w:t>
      </w:r>
      <w:r>
        <w:rPr>
          <w:rFonts w:hint="cs"/>
          <w:rtl/>
          <w:lang w:bidi="ar-EG"/>
        </w:rPr>
        <w:t xml:space="preserve">في البلدان الأوروبية وغيرها من البلدان المتقدمة التي تخصصت في ضمان تزويد النساء بمياه الشرب. </w:t>
      </w:r>
    </w:p>
    <w:p w:rsidR="002E177C" w:rsidRPr="002E177C" w:rsidRDefault="002E177C" w:rsidP="002E177C">
      <w:pPr>
        <w:pStyle w:val="DualTxt"/>
        <w:rPr>
          <w:rFonts w:hint="cs"/>
          <w:rtl/>
          <w:lang w:bidi="ar-EG"/>
        </w:rPr>
      </w:pPr>
      <w:r>
        <w:rPr>
          <w:rFonts w:hint="cs"/>
          <w:i/>
          <w:iCs/>
          <w:rtl/>
          <w:lang w:bidi="ar-EG"/>
        </w:rPr>
        <w:t>المادة 16</w:t>
      </w:r>
    </w:p>
    <w:p w:rsidR="002E177C" w:rsidRDefault="002E177C" w:rsidP="0069624A">
      <w:pPr>
        <w:pStyle w:val="DualTxt"/>
        <w:rPr>
          <w:rFonts w:hint="cs"/>
          <w:rtl/>
          <w:lang w:bidi="ar-EG"/>
        </w:rPr>
      </w:pPr>
      <w:r>
        <w:rPr>
          <w:rFonts w:hint="cs"/>
          <w:rtl/>
          <w:lang w:bidi="ar-EG"/>
        </w:rPr>
        <w:t>5 -</w:t>
      </w:r>
      <w:r>
        <w:rPr>
          <w:rFonts w:hint="cs"/>
          <w:rtl/>
          <w:lang w:bidi="ar-EG"/>
        </w:rPr>
        <w:tab/>
      </w:r>
      <w:r>
        <w:rPr>
          <w:rFonts w:hint="cs"/>
          <w:b/>
          <w:bCs/>
          <w:rtl/>
          <w:lang w:bidi="ar-EG"/>
        </w:rPr>
        <w:t>السيدة مياكاياكا - مانزيني</w:t>
      </w:r>
      <w:r>
        <w:rPr>
          <w:rFonts w:hint="cs"/>
          <w:rtl/>
          <w:lang w:bidi="ar-EG"/>
        </w:rPr>
        <w:t xml:space="preserve">: أعربت عن قلقها إزاء </w:t>
      </w:r>
      <w:r w:rsidR="0032076C">
        <w:rPr>
          <w:rFonts w:hint="cs"/>
          <w:rtl/>
          <w:lang w:bidi="ar-EG"/>
        </w:rPr>
        <w:t xml:space="preserve">وجود القانون المكتوب إلى جانب القانون العرفي في الكاميرون، لا سيما وأن </w:t>
      </w:r>
      <w:r w:rsidR="004378A6">
        <w:rPr>
          <w:rFonts w:hint="cs"/>
          <w:rtl/>
          <w:lang w:bidi="ar-EG"/>
        </w:rPr>
        <w:t>ل</w:t>
      </w:r>
      <w:r w:rsidR="0032076C">
        <w:rPr>
          <w:rFonts w:hint="cs"/>
          <w:rtl/>
          <w:lang w:bidi="ar-EG"/>
        </w:rPr>
        <w:t>هذين النظامين صلاحيات متعادلة تقريباً في الأمور المتعلقة بالزواج والبنو</w:t>
      </w:r>
      <w:r w:rsidR="00D122DB">
        <w:rPr>
          <w:rFonts w:hint="cs"/>
          <w:rtl/>
          <w:lang w:bidi="ar-EG"/>
        </w:rPr>
        <w:t>َّ</w:t>
      </w:r>
      <w:r w:rsidR="0032076C">
        <w:rPr>
          <w:rFonts w:hint="cs"/>
          <w:rtl/>
          <w:lang w:bidi="ar-EG"/>
        </w:rPr>
        <w:t>ة و</w:t>
      </w:r>
      <w:r w:rsidR="00A45CFF">
        <w:rPr>
          <w:rFonts w:hint="cs"/>
          <w:rtl/>
          <w:lang w:bidi="ar-EG"/>
        </w:rPr>
        <w:t>الوراثة</w:t>
      </w:r>
      <w:r w:rsidR="0032076C">
        <w:rPr>
          <w:rFonts w:hint="cs"/>
          <w:rtl/>
          <w:lang w:bidi="ar-EG"/>
        </w:rPr>
        <w:t xml:space="preserve">. وأعربت عن أسفها </w:t>
      </w:r>
      <w:r w:rsidR="00D122DB">
        <w:rPr>
          <w:rFonts w:hint="cs"/>
          <w:rtl/>
          <w:lang w:bidi="ar-EG"/>
        </w:rPr>
        <w:t>ل</w:t>
      </w:r>
      <w:r w:rsidR="0032076C">
        <w:rPr>
          <w:rFonts w:hint="cs"/>
          <w:rtl/>
          <w:lang w:bidi="ar-EG"/>
        </w:rPr>
        <w:t xml:space="preserve">أن النساء يجهلن القوانين في الغالب ولا يعرفن النظام الأفضل الذي يجب الاستناد إليه. وتساءلت عما إذا كان قد جرى التفكير بأية صورة في </w:t>
      </w:r>
      <w:r w:rsidR="00A45CFF">
        <w:rPr>
          <w:rFonts w:hint="cs"/>
          <w:rtl/>
          <w:lang w:bidi="ar-EG"/>
        </w:rPr>
        <w:t xml:space="preserve">المواءمة بين النظامين بهدف </w:t>
      </w:r>
      <w:r w:rsidR="0032076C">
        <w:rPr>
          <w:rFonts w:hint="cs"/>
          <w:rtl/>
          <w:lang w:bidi="ar-EG"/>
        </w:rPr>
        <w:t xml:space="preserve">إزالة الأحكام السلبية والتمييزية، التي من قبيل مضابط </w:t>
      </w:r>
      <w:r w:rsidR="00A80DD1">
        <w:rPr>
          <w:rFonts w:hint="cs"/>
          <w:rtl/>
          <w:lang w:bidi="ar-EG"/>
        </w:rPr>
        <w:t>المجلس العائلي</w:t>
      </w:r>
      <w:r w:rsidR="0032076C">
        <w:rPr>
          <w:rFonts w:hint="cs"/>
          <w:rtl/>
          <w:lang w:bidi="ar-EG"/>
        </w:rPr>
        <w:t xml:space="preserve"> التي يمكن استخدامها لإبطال حق الأرملة في وراثة ممتلكات زوجها بموجب المادة 77 من القانون المدني. وبوجه عام، رحَّبت بالحصول على مزيد من التفاصيل بشأن مضابط </w:t>
      </w:r>
      <w:r w:rsidR="00A80DD1">
        <w:rPr>
          <w:rFonts w:hint="cs"/>
          <w:rtl/>
          <w:lang w:bidi="ar-EG"/>
        </w:rPr>
        <w:t>المجلس العائلي</w:t>
      </w:r>
      <w:r w:rsidR="00354139">
        <w:rPr>
          <w:rFonts w:hint="cs"/>
          <w:rtl/>
          <w:lang w:bidi="ar-EG"/>
        </w:rPr>
        <w:t xml:space="preserve">، تشمل على سبيل المثال </w:t>
      </w:r>
      <w:r w:rsidR="0069624A">
        <w:rPr>
          <w:rFonts w:hint="cs"/>
          <w:rtl/>
          <w:lang w:bidi="ar-EG"/>
        </w:rPr>
        <w:t>هوية من يكتبها</w:t>
      </w:r>
      <w:r w:rsidR="00354139">
        <w:rPr>
          <w:rFonts w:hint="cs"/>
          <w:rtl/>
          <w:lang w:bidi="ar-EG"/>
        </w:rPr>
        <w:t xml:space="preserve"> وتوقيت الكتابة ومدى مشاركة الزوج والزوجة في تلك العملية. وأخيراً، قالت إنه من المرجح إلى حد بعيد أن يكون انخفاض الحد الأدنى لسن زواج الفتيات (15 سنة) عاملاً </w:t>
      </w:r>
      <w:r w:rsidR="0069624A">
        <w:rPr>
          <w:rFonts w:hint="cs"/>
          <w:rtl/>
          <w:lang w:bidi="ar-EG"/>
        </w:rPr>
        <w:t>مساهماً</w:t>
      </w:r>
      <w:r w:rsidR="00354139">
        <w:rPr>
          <w:rFonts w:hint="cs"/>
          <w:rtl/>
          <w:lang w:bidi="ar-EG"/>
        </w:rPr>
        <w:t xml:space="preserve"> في قرار الأبوين الخاص بعدم إلحاق الفتيات بالمدارس. وحثت الدولة الطرف على رفع ذلك الحد الأدنى.</w:t>
      </w:r>
    </w:p>
    <w:p w:rsidR="00354139" w:rsidRDefault="00354139" w:rsidP="00354139">
      <w:pPr>
        <w:pStyle w:val="DualTxt"/>
        <w:rPr>
          <w:rFonts w:hint="cs"/>
          <w:rtl/>
          <w:lang w:bidi="ar-EG"/>
        </w:rPr>
      </w:pPr>
      <w:r>
        <w:rPr>
          <w:rFonts w:hint="cs"/>
          <w:rtl/>
          <w:lang w:bidi="ar-EG"/>
        </w:rPr>
        <w:t>6 -</w:t>
      </w:r>
      <w:r>
        <w:rPr>
          <w:rFonts w:hint="cs"/>
          <w:rtl/>
          <w:lang w:bidi="ar-EG"/>
        </w:rPr>
        <w:tab/>
      </w:r>
      <w:r w:rsidR="001D317F">
        <w:rPr>
          <w:rFonts w:hint="cs"/>
          <w:b/>
          <w:bCs/>
          <w:rtl/>
          <w:lang w:bidi="ar-EG"/>
        </w:rPr>
        <w:t>السيدة غونسِكِره</w:t>
      </w:r>
      <w:r w:rsidR="001D317F">
        <w:rPr>
          <w:rFonts w:hint="cs"/>
          <w:rtl/>
          <w:lang w:bidi="ar-EG"/>
        </w:rPr>
        <w:t>: شدَّدت على الحاجة إلى تحديد أُطر زمنية لإصلاح قانون الأسرة، وأضافت قائلة إنه من السهل إزالة القيود المفروضة على قدرة المرأة التعاقدية وعلى حقها في إدارة الممتلكات وذلك بإدخال تعديلات على القانونين المدني والتجاري. وأعربت عن أملها في أن تفعل الدولة الطرف ذلك.</w:t>
      </w:r>
    </w:p>
    <w:p w:rsidR="001D317F" w:rsidRDefault="001D317F" w:rsidP="006F365C">
      <w:pPr>
        <w:pStyle w:val="DualTxt"/>
        <w:rPr>
          <w:rFonts w:hint="cs"/>
          <w:rtl/>
          <w:lang w:bidi="ar-EG"/>
        </w:rPr>
      </w:pPr>
      <w:r>
        <w:rPr>
          <w:rFonts w:hint="cs"/>
          <w:rtl/>
          <w:lang w:bidi="ar-EG"/>
        </w:rPr>
        <w:t>7 -</w:t>
      </w:r>
      <w:r>
        <w:rPr>
          <w:rFonts w:hint="cs"/>
          <w:rtl/>
          <w:lang w:bidi="ar-EG"/>
        </w:rPr>
        <w:tab/>
        <w:t xml:space="preserve">وتساءلت عما إذا كان </w:t>
      </w:r>
      <w:r w:rsidR="006F365C">
        <w:rPr>
          <w:rFonts w:hint="cs"/>
          <w:rtl/>
          <w:lang w:bidi="ar-EG"/>
        </w:rPr>
        <w:t xml:space="preserve">مصدر </w:t>
      </w:r>
      <w:r>
        <w:rPr>
          <w:rFonts w:hint="cs"/>
          <w:rtl/>
          <w:lang w:bidi="ar-EG"/>
        </w:rPr>
        <w:t xml:space="preserve">عدم الاعتراف بالمعاشرة ومفهوم الأطفال غير الشرعيين </w:t>
      </w:r>
      <w:r w:rsidR="006F365C">
        <w:rPr>
          <w:rFonts w:hint="cs"/>
          <w:rtl/>
          <w:lang w:bidi="ar-EG"/>
        </w:rPr>
        <w:t xml:space="preserve">هو </w:t>
      </w:r>
      <w:r>
        <w:rPr>
          <w:rFonts w:hint="cs"/>
          <w:rtl/>
          <w:lang w:bidi="ar-EG"/>
        </w:rPr>
        <w:t xml:space="preserve">القانون العرفي للدولة الطرف أو قانونها المكتوب، الذي هو ثمرة من ثمار الاستعمار الفرنسي. وتساءلت عما إذا كان هناك </w:t>
      </w:r>
      <w:r w:rsidR="006F365C">
        <w:rPr>
          <w:rFonts w:hint="cs"/>
          <w:rtl/>
          <w:lang w:bidi="ar-EG"/>
        </w:rPr>
        <w:t>أ</w:t>
      </w:r>
      <w:r>
        <w:rPr>
          <w:rFonts w:hint="cs"/>
          <w:rtl/>
          <w:lang w:bidi="ar-EG"/>
        </w:rPr>
        <w:t>ي نظام إجباري للت</w:t>
      </w:r>
      <w:r w:rsidR="00A02D51">
        <w:rPr>
          <w:rFonts w:hint="cs"/>
          <w:rtl/>
          <w:lang w:bidi="ar-EG"/>
        </w:rPr>
        <w:t xml:space="preserve">سجيل بهدف التفرقة بين الزواج والمعاشرة. </w:t>
      </w:r>
    </w:p>
    <w:p w:rsidR="00A02D51" w:rsidRDefault="00A02D51" w:rsidP="00F82358">
      <w:pPr>
        <w:pStyle w:val="DualTxt"/>
        <w:rPr>
          <w:rFonts w:hint="cs"/>
          <w:rtl/>
          <w:lang w:bidi="ar-EG"/>
        </w:rPr>
      </w:pPr>
      <w:r>
        <w:rPr>
          <w:rFonts w:hint="cs"/>
          <w:rtl/>
          <w:lang w:bidi="ar-EG"/>
        </w:rPr>
        <w:t>8 -</w:t>
      </w:r>
      <w:r>
        <w:rPr>
          <w:rFonts w:hint="cs"/>
          <w:rtl/>
          <w:lang w:bidi="ar-EG"/>
        </w:rPr>
        <w:tab/>
        <w:t>وأخير</w:t>
      </w:r>
      <w:r w:rsidR="00125BA7">
        <w:rPr>
          <w:rFonts w:hint="cs"/>
          <w:rtl/>
          <w:lang w:bidi="ar-EG"/>
        </w:rPr>
        <w:t>اً</w:t>
      </w:r>
      <w:r>
        <w:rPr>
          <w:rFonts w:hint="cs"/>
          <w:rtl/>
          <w:lang w:bidi="ar-EG"/>
        </w:rPr>
        <w:t>، أعرب</w:t>
      </w:r>
      <w:r w:rsidR="00125BA7">
        <w:rPr>
          <w:rFonts w:hint="cs"/>
          <w:rtl/>
          <w:lang w:bidi="ar-EG"/>
        </w:rPr>
        <w:t>ت</w:t>
      </w:r>
      <w:r>
        <w:rPr>
          <w:rFonts w:hint="cs"/>
          <w:rtl/>
          <w:lang w:bidi="ar-EG"/>
        </w:rPr>
        <w:t xml:space="preserve"> عن قلقها إزاء الحكم اللاواقعي </w:t>
      </w:r>
      <w:r w:rsidR="006F365C">
        <w:rPr>
          <w:rFonts w:hint="cs"/>
          <w:rtl/>
          <w:lang w:bidi="ar-EG"/>
        </w:rPr>
        <w:t xml:space="preserve">البالي </w:t>
      </w:r>
      <w:r w:rsidR="00B777E3">
        <w:rPr>
          <w:rFonts w:hint="cs"/>
          <w:rtl/>
          <w:lang w:bidi="ar-EG"/>
        </w:rPr>
        <w:t>الوارد في</w:t>
      </w:r>
      <w:r>
        <w:rPr>
          <w:rFonts w:hint="cs"/>
          <w:rtl/>
          <w:lang w:bidi="ar-EG"/>
        </w:rPr>
        <w:t xml:space="preserve"> المادة 77 من القانون المدني، </w:t>
      </w:r>
      <w:r w:rsidR="00B777E3">
        <w:rPr>
          <w:rFonts w:hint="cs"/>
          <w:rtl/>
          <w:lang w:bidi="ar-EG"/>
        </w:rPr>
        <w:t>الذي</w:t>
      </w:r>
      <w:r>
        <w:rPr>
          <w:rFonts w:hint="cs"/>
          <w:rtl/>
          <w:lang w:bidi="ar-EG"/>
        </w:rPr>
        <w:t xml:space="preserve"> ي</w:t>
      </w:r>
      <w:r w:rsidR="00125BA7">
        <w:rPr>
          <w:rFonts w:hint="cs"/>
          <w:rtl/>
          <w:lang w:bidi="ar-EG"/>
        </w:rPr>
        <w:t>ُ</w:t>
      </w:r>
      <w:r>
        <w:rPr>
          <w:rFonts w:hint="cs"/>
          <w:rtl/>
          <w:lang w:bidi="ar-EG"/>
        </w:rPr>
        <w:t>لزم الأرملة بألا تتزوج مرة أخرى قبل مضي 180 يوماً على وفاة زوجها، ولاحظت أن</w:t>
      </w:r>
      <w:r w:rsidR="00B777E3">
        <w:rPr>
          <w:rFonts w:hint="cs"/>
          <w:rtl/>
          <w:lang w:bidi="ar-EG"/>
        </w:rPr>
        <w:t>ه</w:t>
      </w:r>
      <w:r>
        <w:rPr>
          <w:rFonts w:hint="cs"/>
          <w:rtl/>
          <w:lang w:bidi="ar-EG"/>
        </w:rPr>
        <w:t xml:space="preserve"> يعزز في الواقع الممارسة العرفية المتمثلة في زواج الأخ من أرملة أخيه.</w:t>
      </w:r>
    </w:p>
    <w:p w:rsidR="00A02D51" w:rsidRDefault="00A02D51" w:rsidP="00915661">
      <w:pPr>
        <w:pStyle w:val="DualTxt"/>
        <w:rPr>
          <w:rFonts w:hint="cs"/>
          <w:rtl/>
          <w:lang w:bidi="ar-EG"/>
        </w:rPr>
      </w:pPr>
      <w:r>
        <w:rPr>
          <w:rFonts w:hint="cs"/>
          <w:rtl/>
          <w:lang w:bidi="ar-EG"/>
        </w:rPr>
        <w:t>9 -</w:t>
      </w:r>
      <w:r>
        <w:rPr>
          <w:rFonts w:hint="cs"/>
          <w:rtl/>
          <w:lang w:bidi="ar-EG"/>
        </w:rPr>
        <w:tab/>
      </w:r>
      <w:r>
        <w:rPr>
          <w:rFonts w:hint="cs"/>
          <w:b/>
          <w:bCs/>
          <w:rtl/>
          <w:lang w:bidi="ar-EG"/>
        </w:rPr>
        <w:t>السيدة كارترايت</w:t>
      </w:r>
      <w:r>
        <w:rPr>
          <w:rFonts w:hint="cs"/>
          <w:rtl/>
          <w:lang w:bidi="ar-EG"/>
        </w:rPr>
        <w:t xml:space="preserve">: أعربت عن موافقتها على قول المتكلمات السابقات </w:t>
      </w:r>
      <w:r w:rsidR="00F82358">
        <w:rPr>
          <w:rFonts w:hint="cs"/>
          <w:rtl/>
          <w:lang w:bidi="ar-EG"/>
        </w:rPr>
        <w:t>إ</w:t>
      </w:r>
      <w:r>
        <w:rPr>
          <w:rFonts w:hint="cs"/>
          <w:rtl/>
          <w:lang w:bidi="ar-EG"/>
        </w:rPr>
        <w:t>ن من الممكن إجراء تغييرات بسيطة وتدريجي</w:t>
      </w:r>
      <w:r w:rsidR="00125BA7">
        <w:rPr>
          <w:rFonts w:hint="cs"/>
          <w:rtl/>
          <w:lang w:bidi="ar-EG"/>
        </w:rPr>
        <w:t>ة</w:t>
      </w:r>
      <w:r>
        <w:rPr>
          <w:rFonts w:hint="cs"/>
          <w:rtl/>
          <w:lang w:bidi="ar-EG"/>
        </w:rPr>
        <w:t xml:space="preserve"> في قانون الأسرة ريثما يكتمل وضع قانون جديد للأسرة. وأضافت قائلة إنه ينبغي للحكومة أن تكفل </w:t>
      </w:r>
      <w:r w:rsidR="00F82358">
        <w:rPr>
          <w:rFonts w:hint="cs"/>
          <w:rtl/>
          <w:lang w:bidi="ar-EG"/>
        </w:rPr>
        <w:t xml:space="preserve">احتواء </w:t>
      </w:r>
      <w:r>
        <w:rPr>
          <w:rFonts w:hint="cs"/>
          <w:rtl/>
          <w:lang w:bidi="ar-EG"/>
        </w:rPr>
        <w:t xml:space="preserve">قانون الأسرة الجديد على عناصر معيَّنة فحسب </w:t>
      </w:r>
      <w:r w:rsidR="00915661">
        <w:rPr>
          <w:rFonts w:hint="cs"/>
          <w:rtl/>
          <w:lang w:bidi="ar-EG"/>
        </w:rPr>
        <w:t>من</w:t>
      </w:r>
      <w:r w:rsidR="001023C1">
        <w:rPr>
          <w:rFonts w:hint="cs"/>
          <w:rtl/>
          <w:lang w:bidi="ar-EG"/>
        </w:rPr>
        <w:t xml:space="preserve"> القانون العرفي</w:t>
      </w:r>
      <w:r w:rsidR="00915661">
        <w:rPr>
          <w:rFonts w:hint="cs"/>
          <w:rtl/>
          <w:lang w:bidi="ar-EG"/>
        </w:rPr>
        <w:t>،</w:t>
      </w:r>
      <w:r w:rsidR="001023C1">
        <w:rPr>
          <w:rFonts w:hint="cs"/>
          <w:rtl/>
          <w:lang w:bidi="ar-EG"/>
        </w:rPr>
        <w:t xml:space="preserve"> هي العناصر المحققة لصالح المرأة. وأردفت قائلة إنه ينبغي لقانون الأسرة الجديد أن يحظر التعدد الزو</w:t>
      </w:r>
      <w:r w:rsidR="00125BA7">
        <w:rPr>
          <w:rFonts w:hint="cs"/>
          <w:rtl/>
          <w:lang w:bidi="ar-EG"/>
        </w:rPr>
        <w:t>ا</w:t>
      </w:r>
      <w:r w:rsidR="001023C1">
        <w:rPr>
          <w:rFonts w:hint="cs"/>
          <w:rtl/>
          <w:lang w:bidi="ar-EG"/>
        </w:rPr>
        <w:t>جي وأن يخضع هذا التعدد لجزاءات صارمة.</w:t>
      </w:r>
    </w:p>
    <w:p w:rsidR="00740120" w:rsidRDefault="001023C1" w:rsidP="00AC26BA">
      <w:pPr>
        <w:pStyle w:val="DualTxt"/>
        <w:rPr>
          <w:rFonts w:hint="cs"/>
          <w:rtl/>
          <w:lang w:bidi="ar-EG"/>
        </w:rPr>
      </w:pPr>
      <w:r>
        <w:rPr>
          <w:rFonts w:hint="cs"/>
          <w:rtl/>
          <w:lang w:bidi="ar-EG"/>
        </w:rPr>
        <w:t>10 -</w:t>
      </w:r>
      <w:r>
        <w:rPr>
          <w:rFonts w:hint="cs"/>
          <w:rtl/>
          <w:lang w:bidi="ar-EG"/>
        </w:rPr>
        <w:tab/>
      </w:r>
      <w:r w:rsidR="001D34F8">
        <w:rPr>
          <w:rFonts w:hint="cs"/>
          <w:b/>
          <w:bCs/>
          <w:rtl/>
          <w:lang w:bidi="ar-EG"/>
        </w:rPr>
        <w:t>السيدة عويج</w:t>
      </w:r>
      <w:r w:rsidR="001D34F8">
        <w:rPr>
          <w:rFonts w:hint="cs"/>
          <w:rtl/>
          <w:lang w:bidi="ar-EG"/>
        </w:rPr>
        <w:t>: لاحظت استمرار القوانين التي تُميِّز ضد المرأة، ودعت إلى اتخاذ إجراء ملموس لعلاج هذه الحالة. وتساءلت عما إذا كان</w:t>
      </w:r>
      <w:r w:rsidR="00E34F38">
        <w:rPr>
          <w:rFonts w:hint="cs"/>
          <w:rtl/>
          <w:lang w:bidi="ar-EG"/>
        </w:rPr>
        <w:t xml:space="preserve"> بوسع الدولة الطرف تقديم إحصاءات عن معدل لجوء الرجال إلى الحق في منع </w:t>
      </w:r>
      <w:r w:rsidR="009A2BBC">
        <w:rPr>
          <w:rFonts w:hint="cs"/>
          <w:rtl/>
          <w:lang w:bidi="ar-EG"/>
        </w:rPr>
        <w:t>زوجاتهم</w:t>
      </w:r>
      <w:r w:rsidR="00E34F38">
        <w:rPr>
          <w:rFonts w:hint="cs"/>
          <w:rtl/>
          <w:lang w:bidi="ar-EG"/>
        </w:rPr>
        <w:t xml:space="preserve"> من شغل الوظائف. وأضافت قائلة إنه ينبغي أيضاً القضاء على التمييز ضد المرأة فيما يختص بإدارة الممتلكات واختيار بيت الزوجية و</w:t>
      </w:r>
      <w:r w:rsidR="009A2BBC">
        <w:rPr>
          <w:rFonts w:hint="cs"/>
          <w:rtl/>
          <w:lang w:bidi="ar-EG"/>
        </w:rPr>
        <w:t>إلغاء ممارستي</w:t>
      </w:r>
      <w:r w:rsidR="00E34F38">
        <w:rPr>
          <w:rFonts w:hint="cs"/>
          <w:rtl/>
          <w:lang w:bidi="ar-EG"/>
        </w:rPr>
        <w:t xml:space="preserve"> التعدد الزو</w:t>
      </w:r>
      <w:r w:rsidR="009A2BBC">
        <w:rPr>
          <w:rFonts w:hint="cs"/>
          <w:rtl/>
          <w:lang w:bidi="ar-EG"/>
        </w:rPr>
        <w:t>ا</w:t>
      </w:r>
      <w:r w:rsidR="00E34F38">
        <w:rPr>
          <w:rFonts w:hint="cs"/>
          <w:rtl/>
          <w:lang w:bidi="ar-EG"/>
        </w:rPr>
        <w:t>جي وختان الإناث</w:t>
      </w:r>
      <w:r w:rsidR="006B6B1A">
        <w:rPr>
          <w:rFonts w:hint="cs"/>
          <w:rtl/>
          <w:lang w:bidi="ar-EG"/>
        </w:rPr>
        <w:t xml:space="preserve"> المستمرتين</w:t>
      </w:r>
      <w:r w:rsidR="00E34F38">
        <w:rPr>
          <w:rFonts w:hint="cs"/>
          <w:rtl/>
          <w:lang w:bidi="ar-EG"/>
        </w:rPr>
        <w:t xml:space="preserve">؛ وأكدت في هذا الصدد أن بلداناً </w:t>
      </w:r>
      <w:r w:rsidR="00740120">
        <w:rPr>
          <w:rFonts w:hint="cs"/>
          <w:rtl/>
          <w:lang w:bidi="ar-EG"/>
        </w:rPr>
        <w:t xml:space="preserve">إفريقية أخرى عديدة قد حققت تقدماً ملموساً بشأن ختان الإناث. وقالت إنه ينبغي </w:t>
      </w:r>
      <w:r w:rsidR="00125BA7">
        <w:rPr>
          <w:rFonts w:hint="cs"/>
          <w:rtl/>
          <w:lang w:bidi="ar-EG"/>
        </w:rPr>
        <w:t>أ</w:t>
      </w:r>
      <w:r w:rsidR="00740120">
        <w:rPr>
          <w:rFonts w:hint="cs"/>
          <w:rtl/>
          <w:lang w:bidi="ar-EG"/>
        </w:rPr>
        <w:t xml:space="preserve">لا تملك السلطات صلاحية الاختيار ما بين تطبيق القانون العرفي أو القانون المكتوب، حسب الظروف. ودعت إلى بذل قصارى الجهود عند إعادة صياغة قانون الأسرة من أجل الاحتفاظ بالجوانب </w:t>
      </w:r>
      <w:r w:rsidR="006B6B1A">
        <w:rPr>
          <w:rFonts w:hint="cs"/>
          <w:rtl/>
          <w:lang w:bidi="ar-EG"/>
        </w:rPr>
        <w:t xml:space="preserve">الأكثر </w:t>
      </w:r>
      <w:r w:rsidR="00740120">
        <w:rPr>
          <w:rFonts w:hint="cs"/>
          <w:rtl/>
          <w:lang w:bidi="ar-EG"/>
        </w:rPr>
        <w:t xml:space="preserve">إيجابية في القانون العرفي </w:t>
      </w:r>
      <w:r w:rsidR="001651EF">
        <w:rPr>
          <w:rFonts w:hint="cs"/>
          <w:rtl/>
          <w:lang w:bidi="ar-EG"/>
        </w:rPr>
        <w:t>وحدها</w:t>
      </w:r>
      <w:r w:rsidR="00202905">
        <w:rPr>
          <w:rFonts w:hint="cs"/>
          <w:rtl/>
          <w:lang w:bidi="ar-EG"/>
        </w:rPr>
        <w:t>،</w:t>
      </w:r>
      <w:r w:rsidR="001651EF">
        <w:rPr>
          <w:rFonts w:hint="cs"/>
          <w:rtl/>
          <w:lang w:bidi="ar-EG"/>
        </w:rPr>
        <w:t xml:space="preserve"> </w:t>
      </w:r>
      <w:r w:rsidR="00740120">
        <w:rPr>
          <w:rFonts w:hint="cs"/>
          <w:rtl/>
          <w:lang w:bidi="ar-EG"/>
        </w:rPr>
        <w:t>وإلى إدماج تلك الجوانب في قانون الأسرة</w:t>
      </w:r>
      <w:r w:rsidR="00202905">
        <w:rPr>
          <w:rFonts w:hint="cs"/>
          <w:rtl/>
          <w:lang w:bidi="ar-EG"/>
        </w:rPr>
        <w:t xml:space="preserve"> المعاد</w:t>
      </w:r>
      <w:r w:rsidR="00B811A3">
        <w:rPr>
          <w:rFonts w:hint="cs"/>
          <w:rtl/>
          <w:lang w:bidi="ar-EG"/>
        </w:rPr>
        <w:t>ة</w:t>
      </w:r>
      <w:r w:rsidR="00202905">
        <w:rPr>
          <w:rFonts w:hint="cs"/>
          <w:rtl/>
          <w:lang w:bidi="ar-EG"/>
        </w:rPr>
        <w:t xml:space="preserve"> صياغته. وقالت إن</w:t>
      </w:r>
      <w:r w:rsidR="00740120">
        <w:rPr>
          <w:rFonts w:hint="cs"/>
          <w:rtl/>
          <w:lang w:bidi="ar-EG"/>
        </w:rPr>
        <w:t xml:space="preserve"> الكاميرون قد صد</w:t>
      </w:r>
      <w:r w:rsidR="005B4736">
        <w:rPr>
          <w:rFonts w:hint="cs"/>
          <w:rtl/>
          <w:lang w:bidi="ar-EG"/>
        </w:rPr>
        <w:t>َّ</w:t>
      </w:r>
      <w:r w:rsidR="00740120">
        <w:rPr>
          <w:rFonts w:hint="cs"/>
          <w:rtl/>
          <w:lang w:bidi="ar-EG"/>
        </w:rPr>
        <w:t xml:space="preserve">قت على الاتفاقية دون تحفظات في عام 1994 </w:t>
      </w:r>
      <w:r w:rsidR="00AC26BA">
        <w:rPr>
          <w:rFonts w:hint="cs"/>
          <w:rtl/>
          <w:lang w:bidi="ar-EG"/>
        </w:rPr>
        <w:t>ورغم ذلك</w:t>
      </w:r>
      <w:r w:rsidR="00740120">
        <w:rPr>
          <w:rFonts w:hint="cs"/>
          <w:rtl/>
          <w:lang w:bidi="ar-EG"/>
        </w:rPr>
        <w:t xml:space="preserve"> لم تقم حتى الآن بإلغاء أو تعديل قانون تمييزي واحد. وحثَّت الحكومة على إظهار نواياها الحسنة، واقترحت أن تبدأ وزارة شؤون المرأة في وضع قائمة بالقوانين ا</w:t>
      </w:r>
      <w:r w:rsidR="00AC26BA">
        <w:rPr>
          <w:rFonts w:hint="cs"/>
          <w:rtl/>
          <w:lang w:bidi="ar-EG"/>
        </w:rPr>
        <w:t>لتي يتعيَّن إلغاؤها أو تعديلها.</w:t>
      </w:r>
    </w:p>
    <w:p w:rsidR="00740120" w:rsidRDefault="00740120" w:rsidP="00483894">
      <w:pPr>
        <w:pStyle w:val="DualTxt"/>
        <w:rPr>
          <w:rFonts w:hint="cs"/>
          <w:rtl/>
          <w:lang w:bidi="ar-EG"/>
        </w:rPr>
      </w:pPr>
      <w:r>
        <w:rPr>
          <w:rFonts w:hint="cs"/>
          <w:rtl/>
          <w:lang w:bidi="ar-EG"/>
        </w:rPr>
        <w:t>11 -</w:t>
      </w:r>
      <w:r>
        <w:rPr>
          <w:rFonts w:hint="cs"/>
          <w:rtl/>
          <w:lang w:bidi="ar-EG"/>
        </w:rPr>
        <w:tab/>
      </w:r>
      <w:r>
        <w:rPr>
          <w:rFonts w:hint="cs"/>
          <w:b/>
          <w:bCs/>
          <w:rtl/>
          <w:lang w:bidi="ar-EG"/>
        </w:rPr>
        <w:t>السيدة آكار</w:t>
      </w:r>
      <w:r>
        <w:rPr>
          <w:rFonts w:hint="cs"/>
          <w:rtl/>
          <w:lang w:bidi="ar-EG"/>
        </w:rPr>
        <w:t xml:space="preserve">: قالت إن الحاجة تدعو إلى تقديم مزيد من الإحصاءات بشأن المسائل المشمولة بالمادة 16 من الاتفاقية. وأضافت قائلة إنه </w:t>
      </w:r>
      <w:r w:rsidR="00073DFF">
        <w:rPr>
          <w:rFonts w:hint="cs"/>
          <w:rtl/>
          <w:lang w:bidi="ar-EG"/>
        </w:rPr>
        <w:t>لم ي</w:t>
      </w:r>
      <w:r w:rsidR="00B811A3">
        <w:rPr>
          <w:rFonts w:hint="cs"/>
          <w:rtl/>
          <w:lang w:bidi="ar-EG"/>
        </w:rPr>
        <w:t>ُ</w:t>
      </w:r>
      <w:r w:rsidR="00073DFF">
        <w:rPr>
          <w:rFonts w:hint="cs"/>
          <w:rtl/>
          <w:lang w:bidi="ar-EG"/>
        </w:rPr>
        <w:t>قدم سوى ال</w:t>
      </w:r>
      <w:r>
        <w:rPr>
          <w:rFonts w:hint="cs"/>
          <w:rtl/>
          <w:lang w:bidi="ar-EG"/>
        </w:rPr>
        <w:t>قليل من البيانات الكمية المتعلقة، على سبيل المثال، بالنسبة المئوية للزيجات التي تنطوي على تعدد زو</w:t>
      </w:r>
      <w:r w:rsidR="005B4736">
        <w:rPr>
          <w:rFonts w:hint="cs"/>
          <w:rtl/>
          <w:lang w:bidi="ar-EG"/>
        </w:rPr>
        <w:t>ا</w:t>
      </w:r>
      <w:r>
        <w:rPr>
          <w:rFonts w:hint="cs"/>
          <w:rtl/>
          <w:lang w:bidi="ar-EG"/>
        </w:rPr>
        <w:t xml:space="preserve">جي. كما أعربت عن ترحيبها بتلقي إحصاءات بشأن مدى انتشار كل نمط من نمطي المهور؛ </w:t>
      </w:r>
      <w:r w:rsidR="00C8316D">
        <w:rPr>
          <w:rFonts w:hint="cs"/>
          <w:rtl/>
          <w:lang w:bidi="ar-EG"/>
        </w:rPr>
        <w:t>وقالت إ</w:t>
      </w:r>
      <w:r>
        <w:rPr>
          <w:rFonts w:hint="cs"/>
          <w:rtl/>
          <w:lang w:bidi="ar-EG"/>
        </w:rPr>
        <w:t xml:space="preserve">نه في بعض البلدان التي يدفع فيها العريس مهراً لعروس المستقبل </w:t>
      </w:r>
      <w:r w:rsidR="006D03FF">
        <w:rPr>
          <w:rFonts w:hint="cs"/>
          <w:rtl/>
          <w:lang w:bidi="ar-EG"/>
        </w:rPr>
        <w:t>يعرف هذا المهر ب</w:t>
      </w:r>
      <w:r w:rsidR="00483894">
        <w:rPr>
          <w:rFonts w:hint="cs"/>
          <w:rtl/>
          <w:lang w:bidi="ar-EG"/>
        </w:rPr>
        <w:t>ـ</w:t>
      </w:r>
      <w:r w:rsidR="006D03FF">
        <w:rPr>
          <w:rFonts w:hint="cs"/>
          <w:rtl/>
          <w:lang w:bidi="ar-EG"/>
        </w:rPr>
        <w:t xml:space="preserve"> </w:t>
      </w:r>
      <w:r w:rsidR="006D03FF">
        <w:rPr>
          <w:rFonts w:hint="eastAsia"/>
          <w:rtl/>
          <w:lang w:bidi="ar-EG"/>
        </w:rPr>
        <w:t>”ثمن العروس</w:t>
      </w:r>
      <w:r w:rsidR="006D03FF">
        <w:rPr>
          <w:rFonts w:hint="cs"/>
          <w:rtl/>
          <w:lang w:bidi="ar-EG"/>
        </w:rPr>
        <w:t>“</w:t>
      </w:r>
      <w:r w:rsidR="00B811A3">
        <w:rPr>
          <w:rFonts w:hint="cs"/>
          <w:rtl/>
          <w:lang w:bidi="ar-EG"/>
        </w:rPr>
        <w:t>.</w:t>
      </w:r>
      <w:r w:rsidR="006D03FF">
        <w:rPr>
          <w:rFonts w:hint="cs"/>
          <w:rtl/>
          <w:lang w:bidi="ar-EG"/>
        </w:rPr>
        <w:t xml:space="preserve"> وتساءلت عن مدى شيوع هذا النظام في الكاميرون</w:t>
      </w:r>
      <w:r w:rsidR="00483894">
        <w:rPr>
          <w:rFonts w:hint="cs"/>
          <w:rtl/>
          <w:lang w:bidi="ar-EG"/>
        </w:rPr>
        <w:t>،</w:t>
      </w:r>
      <w:r w:rsidR="006D03FF">
        <w:rPr>
          <w:rFonts w:hint="cs"/>
          <w:rtl/>
          <w:lang w:bidi="ar-EG"/>
        </w:rPr>
        <w:t xml:space="preserve"> وعما إذا كانت الحكومة تخطط بأي حال لمعالجة الآثار السلبية المترتبة على نوعي العادات المرتبطة </w:t>
      </w:r>
      <w:r w:rsidR="00483894">
        <w:rPr>
          <w:rFonts w:hint="cs"/>
          <w:rtl/>
          <w:lang w:bidi="ar-EG"/>
        </w:rPr>
        <w:t>ب</w:t>
      </w:r>
      <w:r w:rsidR="006D03FF">
        <w:rPr>
          <w:rFonts w:hint="cs"/>
          <w:rtl/>
          <w:lang w:bidi="ar-EG"/>
        </w:rPr>
        <w:t>المهور.</w:t>
      </w:r>
    </w:p>
    <w:p w:rsidR="006D03FF" w:rsidRDefault="006D03FF" w:rsidP="00CC234B">
      <w:pPr>
        <w:pStyle w:val="DualTxt"/>
        <w:rPr>
          <w:rFonts w:hint="cs"/>
          <w:rtl/>
          <w:lang w:bidi="ar-EG"/>
        </w:rPr>
      </w:pPr>
      <w:r>
        <w:rPr>
          <w:rFonts w:hint="cs"/>
          <w:rtl/>
          <w:lang w:bidi="ar-EG"/>
        </w:rPr>
        <w:t>12 -</w:t>
      </w:r>
      <w:r>
        <w:rPr>
          <w:rFonts w:hint="cs"/>
          <w:rtl/>
          <w:lang w:bidi="ar-EG"/>
        </w:rPr>
        <w:tab/>
        <w:t xml:space="preserve">ومضت قائلة إن الفقرة الأخيرة من الصفحة 96 </w:t>
      </w:r>
      <w:r w:rsidR="006C0CE9">
        <w:rPr>
          <w:rFonts w:hint="cs"/>
          <w:rtl/>
          <w:lang w:bidi="ar-EG"/>
        </w:rPr>
        <w:t>ب</w:t>
      </w:r>
      <w:r>
        <w:rPr>
          <w:rFonts w:hint="cs"/>
          <w:rtl/>
          <w:lang w:bidi="ar-EG"/>
        </w:rPr>
        <w:t xml:space="preserve">النص الإنكليزي من التقرير تشير إلى أن النساء </w:t>
      </w:r>
      <w:r>
        <w:rPr>
          <w:rFonts w:hint="eastAsia"/>
          <w:rtl/>
          <w:lang w:bidi="ar-EG"/>
        </w:rPr>
        <w:t xml:space="preserve">”يعتبرن سلعة </w:t>
      </w:r>
      <w:r w:rsidR="00CC234B">
        <w:rPr>
          <w:rFonts w:hint="cs"/>
          <w:rtl/>
          <w:lang w:bidi="ar-EG"/>
        </w:rPr>
        <w:t>تُورث</w:t>
      </w:r>
      <w:r>
        <w:rPr>
          <w:rFonts w:hint="cs"/>
          <w:rtl/>
          <w:lang w:bidi="ar-EG"/>
        </w:rPr>
        <w:t xml:space="preserve">“. ودعت إلى تقديم المزيد من التفاصيل بشأن انتهاك حقوق الإنسان المقررة </w:t>
      </w:r>
      <w:r w:rsidR="005B4736">
        <w:rPr>
          <w:rFonts w:hint="cs"/>
          <w:rtl/>
          <w:lang w:bidi="ar-EG"/>
        </w:rPr>
        <w:t>ل</w:t>
      </w:r>
      <w:r>
        <w:rPr>
          <w:rFonts w:hint="cs"/>
          <w:rtl/>
          <w:lang w:bidi="ar-EG"/>
        </w:rPr>
        <w:t>لمرأة، ومدى ممارسة ذلك، ومدى اتجاه نية الحكومة إلى تعديل القانون لمعالجة الأمور التي من هذا القبيل.</w:t>
      </w:r>
    </w:p>
    <w:p w:rsidR="006D03FF" w:rsidRDefault="006D03FF" w:rsidP="00B811A3">
      <w:pPr>
        <w:pStyle w:val="DualTxt"/>
        <w:rPr>
          <w:rFonts w:hint="cs"/>
          <w:rtl/>
          <w:lang w:bidi="ar-EG"/>
        </w:rPr>
      </w:pPr>
      <w:r>
        <w:rPr>
          <w:rFonts w:hint="cs"/>
          <w:rtl/>
          <w:lang w:bidi="ar-EG"/>
        </w:rPr>
        <w:t>13 -</w:t>
      </w:r>
      <w:r>
        <w:rPr>
          <w:rFonts w:hint="cs"/>
          <w:rtl/>
          <w:lang w:bidi="ar-EG"/>
        </w:rPr>
        <w:tab/>
      </w:r>
      <w:r w:rsidR="004231F8">
        <w:rPr>
          <w:rFonts w:hint="cs"/>
          <w:b/>
          <w:bCs/>
          <w:rtl/>
          <w:lang w:bidi="ar-EG"/>
        </w:rPr>
        <w:t>الرئيسة</w:t>
      </w:r>
      <w:r w:rsidR="004231F8">
        <w:rPr>
          <w:rFonts w:hint="cs"/>
          <w:rtl/>
          <w:lang w:bidi="ar-EG"/>
        </w:rPr>
        <w:t xml:space="preserve">: أشارت إلى أن الجلسة المقرر عقدها صباح </w:t>
      </w:r>
      <w:r w:rsidR="002903E5">
        <w:rPr>
          <w:rFonts w:hint="cs"/>
          <w:rtl/>
          <w:lang w:bidi="ar-EG"/>
        </w:rPr>
        <w:t xml:space="preserve">26 </w:t>
      </w:r>
      <w:r w:rsidR="004231F8">
        <w:rPr>
          <w:rFonts w:hint="cs"/>
          <w:rtl/>
          <w:lang w:bidi="ar-EG"/>
        </w:rPr>
        <w:t>حزيران/يو</w:t>
      </w:r>
      <w:r w:rsidR="00B811A3">
        <w:rPr>
          <w:rFonts w:hint="cs"/>
          <w:rtl/>
          <w:lang w:bidi="ar-EG"/>
        </w:rPr>
        <w:t>ن</w:t>
      </w:r>
      <w:r w:rsidR="0045304A">
        <w:rPr>
          <w:rFonts w:hint="cs"/>
          <w:rtl/>
          <w:lang w:bidi="ar-EG"/>
        </w:rPr>
        <w:t xml:space="preserve">يه 2000 ستتيح لوفد الكاميرون </w:t>
      </w:r>
      <w:r w:rsidR="002903E5">
        <w:rPr>
          <w:rFonts w:hint="cs"/>
          <w:rtl/>
          <w:lang w:bidi="ar-EG"/>
        </w:rPr>
        <w:t xml:space="preserve">فرصة </w:t>
      </w:r>
      <w:r w:rsidR="008404BF">
        <w:rPr>
          <w:rFonts w:hint="cs"/>
          <w:rtl/>
          <w:lang w:bidi="ar-EG"/>
        </w:rPr>
        <w:t>ال</w:t>
      </w:r>
      <w:r w:rsidR="0045304A">
        <w:rPr>
          <w:rFonts w:hint="cs"/>
          <w:rtl/>
          <w:lang w:bidi="ar-EG"/>
        </w:rPr>
        <w:t>ر</w:t>
      </w:r>
      <w:r w:rsidR="008404BF">
        <w:rPr>
          <w:rFonts w:hint="cs"/>
          <w:rtl/>
          <w:lang w:bidi="ar-EG"/>
        </w:rPr>
        <w:t>ّ</w:t>
      </w:r>
      <w:r w:rsidR="0045304A">
        <w:rPr>
          <w:rFonts w:hint="cs"/>
          <w:rtl/>
          <w:lang w:bidi="ar-EG"/>
        </w:rPr>
        <w:t xml:space="preserve">د على أسئلة </w:t>
      </w:r>
      <w:r w:rsidR="008404BF">
        <w:rPr>
          <w:rFonts w:hint="cs"/>
          <w:rtl/>
          <w:lang w:bidi="ar-EG"/>
        </w:rPr>
        <w:t xml:space="preserve">وملاحظات </w:t>
      </w:r>
      <w:r w:rsidR="0045304A">
        <w:rPr>
          <w:rFonts w:hint="cs"/>
          <w:rtl/>
          <w:lang w:bidi="ar-EG"/>
        </w:rPr>
        <w:t>الأعضاء</w:t>
      </w:r>
      <w:r w:rsidR="008404BF">
        <w:rPr>
          <w:rFonts w:hint="cs"/>
          <w:rtl/>
          <w:lang w:bidi="ar-EG"/>
        </w:rPr>
        <w:t>.</w:t>
      </w:r>
    </w:p>
    <w:p w:rsidR="005B1C6E" w:rsidRDefault="0045304A" w:rsidP="00505C98">
      <w:pPr>
        <w:pStyle w:val="DualTxt"/>
        <w:rPr>
          <w:rFonts w:hint="cs"/>
          <w:rtl/>
          <w:lang w:bidi="ar-EG"/>
        </w:rPr>
      </w:pPr>
      <w:r>
        <w:rPr>
          <w:rFonts w:hint="cs"/>
          <w:rtl/>
          <w:lang w:bidi="ar-EG"/>
        </w:rPr>
        <w:t>14 -</w:t>
      </w:r>
      <w:r>
        <w:rPr>
          <w:rFonts w:hint="cs"/>
          <w:rtl/>
          <w:lang w:bidi="ar-EG"/>
        </w:rPr>
        <w:tab/>
      </w:r>
      <w:r>
        <w:rPr>
          <w:rFonts w:hint="cs"/>
          <w:b/>
          <w:bCs/>
          <w:rtl/>
          <w:lang w:bidi="ar-EG"/>
        </w:rPr>
        <w:t>السيدة نغو سوم</w:t>
      </w:r>
      <w:r>
        <w:rPr>
          <w:rFonts w:hint="cs"/>
          <w:rtl/>
          <w:lang w:bidi="ar-EG"/>
        </w:rPr>
        <w:t xml:space="preserve"> (الكاميرون): قالت إن</w:t>
      </w:r>
      <w:r w:rsidR="00DE3BBC">
        <w:rPr>
          <w:rFonts w:hint="cs"/>
          <w:rtl/>
          <w:lang w:bidi="ar-EG"/>
        </w:rPr>
        <w:t xml:space="preserve">ه صحيح أن التقرير لا يتضمّن بيانات إحصائية كثيرة ولكنه في نهاية المطاف مجرّد تقرير أوَّلي. وحكومتها تعتزم أن تجمع بيانات موزَّعة حسب الجنس تشمل جميع مناحي الحياة في البلد؛ وقد وضعت بالفعل خطة عمل ثلاثية السنوات من أجل المرأة، وستكون في القريب العاجل </w:t>
      </w:r>
      <w:r w:rsidR="005B1C6E">
        <w:rPr>
          <w:rFonts w:hint="cs"/>
          <w:rtl/>
          <w:lang w:bidi="ar-EG"/>
        </w:rPr>
        <w:t>في وضع يسمح لها بتقديم الردود على العديد من ملاحظات الأعضاء.</w:t>
      </w:r>
    </w:p>
    <w:p w:rsidR="0045304A" w:rsidRDefault="005B1C6E" w:rsidP="00C153ED">
      <w:pPr>
        <w:pStyle w:val="DualTxt"/>
        <w:rPr>
          <w:rFonts w:hint="cs"/>
          <w:rtl/>
          <w:lang w:bidi="ar-EG"/>
        </w:rPr>
      </w:pPr>
      <w:r>
        <w:rPr>
          <w:rFonts w:hint="cs"/>
          <w:rtl/>
          <w:lang w:bidi="ar-EG"/>
        </w:rPr>
        <w:t>15 -</w:t>
      </w:r>
      <w:r>
        <w:rPr>
          <w:rFonts w:hint="cs"/>
          <w:rtl/>
          <w:lang w:bidi="ar-EG"/>
        </w:rPr>
        <w:tab/>
        <w:t>وتسعى الكاميرون جاهدة إلى معالجة طائفة متنوعة من المشكلات في مجال حقوق المرأة ونمائها.</w:t>
      </w:r>
      <w:r w:rsidR="0045304A">
        <w:rPr>
          <w:rFonts w:hint="cs"/>
          <w:rtl/>
          <w:lang w:bidi="ar-EG"/>
        </w:rPr>
        <w:t xml:space="preserve"> وإحدى هذه المشكلات هي مسألة الموارد البشرية - التي تتجسَّد، على سبيل المثال، في المسؤولين عن تنفيذ البرامج الصحية للمرأة دون أن يمتلكوا في غالب الأحيان </w:t>
      </w:r>
      <w:r w:rsidR="002D13C1">
        <w:rPr>
          <w:rFonts w:hint="cs"/>
          <w:rtl/>
          <w:lang w:bidi="ar-EG"/>
        </w:rPr>
        <w:t xml:space="preserve">المعرفة التقنية اللازمة </w:t>
      </w:r>
      <w:r w:rsidR="005D47D5">
        <w:rPr>
          <w:rFonts w:hint="cs"/>
          <w:rtl/>
          <w:lang w:bidi="ar-EG"/>
        </w:rPr>
        <w:t>لذلك. وثمة مسألة أخرى تؤثر على وضع المرأة الاجتماعي</w:t>
      </w:r>
      <w:r w:rsidR="00DA0A4F">
        <w:rPr>
          <w:rFonts w:hint="eastAsia"/>
          <w:rtl/>
          <w:lang w:bidi="ar-EG"/>
        </w:rPr>
        <w:t> </w:t>
      </w:r>
      <w:r w:rsidR="005D47D5">
        <w:rPr>
          <w:rFonts w:hint="cs"/>
          <w:rtl/>
          <w:lang w:bidi="ar-EG"/>
        </w:rPr>
        <w:t xml:space="preserve">- الاقتصادي وتتمثل في الموارد المالية- </w:t>
      </w:r>
      <w:r w:rsidR="00DA0A4F">
        <w:rPr>
          <w:rFonts w:hint="cs"/>
          <w:rtl/>
          <w:lang w:bidi="ar-EG"/>
        </w:rPr>
        <w:t>ف</w:t>
      </w:r>
      <w:r w:rsidR="005D47D5">
        <w:rPr>
          <w:rFonts w:hint="cs"/>
          <w:rtl/>
          <w:lang w:bidi="ar-EG"/>
        </w:rPr>
        <w:t xml:space="preserve">على الرغم من امتلاك الكاميرون موارد طبيعية ضخمة </w:t>
      </w:r>
      <w:r w:rsidR="00F9086F">
        <w:rPr>
          <w:rFonts w:hint="cs"/>
          <w:rtl/>
          <w:lang w:bidi="ar-EG"/>
        </w:rPr>
        <w:t xml:space="preserve">فإنها تفتقر إلى الموارد المالية اللازمة </w:t>
      </w:r>
      <w:r w:rsidR="00DA0A4F">
        <w:rPr>
          <w:rFonts w:hint="cs"/>
          <w:rtl/>
          <w:lang w:bidi="ar-EG"/>
        </w:rPr>
        <w:t>لتنمية</w:t>
      </w:r>
      <w:r w:rsidR="00F9086F">
        <w:rPr>
          <w:rFonts w:hint="cs"/>
          <w:rtl/>
          <w:lang w:bidi="ar-EG"/>
        </w:rPr>
        <w:t xml:space="preserve"> هذه الموارد. وثمة مشكلات كبرى خلاف ذلك، تشمل التعليم، والموارد المائية، والطاقة، والنقل، ومرافق رعاية الطفولة التي تسمح للمرأة بالعمل. وقالت إن من الضروري فهم التنوع الاجتماعي والإثني والثقافي والاقتصادي في الكاميرون لكي يتحقق النجاح في </w:t>
      </w:r>
      <w:r w:rsidR="00C153ED">
        <w:rPr>
          <w:rFonts w:hint="cs"/>
          <w:rtl/>
          <w:lang w:bidi="ar-EG"/>
        </w:rPr>
        <w:t>بلوغ</w:t>
      </w:r>
      <w:r w:rsidR="00F9086F">
        <w:rPr>
          <w:rFonts w:hint="cs"/>
          <w:rtl/>
          <w:lang w:bidi="ar-EG"/>
        </w:rPr>
        <w:t xml:space="preserve"> التنمية المستدامة وتعزيز النهوض بالمرأة. وذكرت أن حكومتها تسعى جاهدة إلى جمع المعلومات اللازمة </w:t>
      </w:r>
      <w:r w:rsidR="00017C70">
        <w:rPr>
          <w:rFonts w:hint="cs"/>
          <w:rtl/>
          <w:lang w:bidi="ar-EG"/>
        </w:rPr>
        <w:t>و</w:t>
      </w:r>
      <w:r w:rsidR="00F9086F">
        <w:rPr>
          <w:rFonts w:hint="cs"/>
          <w:rtl/>
          <w:lang w:bidi="ar-EG"/>
        </w:rPr>
        <w:t>لتعزيز و</w:t>
      </w:r>
      <w:r w:rsidR="00505C98">
        <w:rPr>
          <w:rFonts w:hint="cs"/>
          <w:rtl/>
          <w:lang w:bidi="ar-EG"/>
        </w:rPr>
        <w:t>ع</w:t>
      </w:r>
      <w:r w:rsidR="00F9086F">
        <w:rPr>
          <w:rFonts w:hint="cs"/>
          <w:rtl/>
          <w:lang w:bidi="ar-EG"/>
        </w:rPr>
        <w:t xml:space="preserve">ي السكان وإقامة حوار مع الزعماء التقليديين، الذين يلزم </w:t>
      </w:r>
      <w:r w:rsidR="00E51282">
        <w:rPr>
          <w:rFonts w:hint="cs"/>
          <w:rtl/>
          <w:lang w:bidi="ar-EG"/>
        </w:rPr>
        <w:t>تعاونهم لكي يتسنى النجاح في تنفيذ أي تدبير جديد.</w:t>
      </w:r>
    </w:p>
    <w:p w:rsidR="00E51282" w:rsidRDefault="00E51282" w:rsidP="0051074D">
      <w:pPr>
        <w:pStyle w:val="DualTxt"/>
        <w:rPr>
          <w:rFonts w:hint="cs"/>
          <w:i/>
          <w:iCs/>
          <w:rtl/>
          <w:lang w:bidi="ar-EG"/>
        </w:rPr>
      </w:pPr>
      <w:r>
        <w:rPr>
          <w:rFonts w:hint="cs"/>
          <w:rtl/>
          <w:lang w:bidi="ar-EG"/>
        </w:rPr>
        <w:t>16 -</w:t>
      </w:r>
      <w:r>
        <w:rPr>
          <w:rFonts w:hint="cs"/>
          <w:rtl/>
          <w:lang w:bidi="ar-EG"/>
        </w:rPr>
        <w:tab/>
      </w:r>
      <w:r>
        <w:rPr>
          <w:rFonts w:hint="cs"/>
          <w:i/>
          <w:iCs/>
          <w:rtl/>
          <w:lang w:bidi="ar-EG"/>
        </w:rPr>
        <w:t xml:space="preserve">ترك وفد الكاميرون </w:t>
      </w:r>
      <w:r w:rsidR="0051074D">
        <w:rPr>
          <w:rFonts w:hint="cs"/>
          <w:i/>
          <w:iCs/>
          <w:rtl/>
          <w:lang w:bidi="ar-EG"/>
        </w:rPr>
        <w:t>مكانه أمام مائدة اللجنة</w:t>
      </w:r>
      <w:r>
        <w:rPr>
          <w:rFonts w:hint="cs"/>
          <w:i/>
          <w:iCs/>
          <w:rtl/>
          <w:lang w:bidi="ar-EG"/>
        </w:rPr>
        <w:t>.</w:t>
      </w:r>
    </w:p>
    <w:p w:rsidR="00E51282" w:rsidRDefault="00E51282" w:rsidP="0045304A">
      <w:pPr>
        <w:pStyle w:val="DualTxt"/>
        <w:rPr>
          <w:rFonts w:hint="cs"/>
          <w:i/>
          <w:iCs/>
          <w:rtl/>
          <w:lang w:bidi="ar-EG"/>
        </w:rPr>
      </w:pPr>
      <w:r>
        <w:rPr>
          <w:rFonts w:hint="cs"/>
          <w:i/>
          <w:iCs/>
          <w:rtl/>
          <w:lang w:bidi="ar-EG"/>
        </w:rPr>
        <w:tab/>
        <w:t>رفعت الجلسة الساعة 15/16.</w:t>
      </w:r>
    </w:p>
    <w:p w:rsidR="00E51282" w:rsidRPr="00E51282" w:rsidRDefault="00E51282" w:rsidP="00E51282">
      <w:pPr>
        <w:pStyle w:val="DualTxt"/>
        <w:spacing w:after="0" w:line="240" w:lineRule="auto"/>
        <w:rPr>
          <w:rFonts w:hint="cs"/>
          <w:i/>
          <w:iCs/>
          <w:rtl/>
          <w:lang w:bidi="ar-EG"/>
        </w:rPr>
      </w:pPr>
      <w:r>
        <w:rPr>
          <w:rFonts w:hint="cs"/>
          <w:i/>
          <w:iCs/>
          <w:noProof/>
          <w:w w:val="100"/>
          <w:rtl/>
        </w:rPr>
        <w:pict>
          <v:line id="_x0000_s1026" style="position:absolute;left:0;text-align:left;z-index:1" from="84.2pt,24pt" to="156.2pt,24pt" strokeweight=".25pt"/>
        </w:pict>
      </w:r>
    </w:p>
    <w:sectPr w:rsidR="00E51282" w:rsidRPr="00E51282" w:rsidSect="007166D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21T17:32:00Z" w:initials="Start">
    <w:p w:rsidR="000F6D67" w:rsidRDefault="000F6D6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NO&gt;&gt;N0049007A&lt;&lt;ODS JOB NO&gt;&gt;</w:t>
      </w:r>
    </w:p>
    <w:p w:rsidR="000F6D67" w:rsidRDefault="000F6D67">
      <w:pPr>
        <w:pStyle w:val="CommentText"/>
      </w:pPr>
      <w:r>
        <w:t>&lt;&lt;ODS DOC SYMBOL1&gt;&gt;CEDAW/C/SR.477&lt;&lt;ODS DOC SYMBOL1&gt;&gt;</w:t>
      </w:r>
    </w:p>
    <w:p w:rsidR="000F6D67" w:rsidRDefault="000F6D67">
      <w:pPr>
        <w:pStyle w:val="CommentText"/>
      </w:pPr>
      <w:r>
        <w:t>&lt;&lt;ODS DOC SYMBOL2&gt;&gt;&lt;&lt;ODS DOC SYMBOL2&gt;&gt;</w:t>
      </w:r>
    </w:p>
    <w:p w:rsidR="000F6D67" w:rsidRDefault="000F6D67">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D67" w:rsidRDefault="000F6D67" w:rsidP="00C034D4">
      <w:pPr>
        <w:pStyle w:val="Header"/>
      </w:pPr>
      <w:r>
        <w:separator/>
      </w:r>
    </w:p>
  </w:endnote>
  <w:endnote w:type="continuationSeparator" w:id="0">
    <w:p w:rsidR="000F6D67" w:rsidRDefault="000F6D67" w:rsidP="00C034D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F6D67">
      <w:tblPrEx>
        <w:tblCellMar>
          <w:top w:w="0" w:type="dxa"/>
          <w:bottom w:w="0" w:type="dxa"/>
        </w:tblCellMar>
      </w:tblPrEx>
      <w:tc>
        <w:tcPr>
          <w:tcW w:w="5033" w:type="dxa"/>
          <w:shd w:val="clear" w:color="auto" w:fill="auto"/>
        </w:tcPr>
        <w:p w:rsidR="000F6D67" w:rsidRPr="00C034D4" w:rsidRDefault="000F6D67" w:rsidP="00C034D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0F6D67" w:rsidRPr="00C034D4" w:rsidRDefault="000F6D67" w:rsidP="00C034D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00-49007</w:t>
          </w:r>
          <w:r>
            <w:rPr>
              <w:b w:val="0"/>
              <w:w w:val="103"/>
            </w:rPr>
            <w:fldChar w:fldCharType="end"/>
          </w:r>
        </w:p>
      </w:tc>
    </w:tr>
  </w:tbl>
  <w:p w:rsidR="000F6D67" w:rsidRPr="00C034D4" w:rsidRDefault="000F6D67" w:rsidP="00C034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F6D67">
      <w:tblPrEx>
        <w:tblCellMar>
          <w:top w:w="0" w:type="dxa"/>
          <w:bottom w:w="0" w:type="dxa"/>
        </w:tblCellMar>
      </w:tblPrEx>
      <w:tc>
        <w:tcPr>
          <w:tcW w:w="5033" w:type="dxa"/>
          <w:shd w:val="clear" w:color="auto" w:fill="auto"/>
        </w:tcPr>
        <w:p w:rsidR="000F6D67" w:rsidRPr="00C034D4" w:rsidRDefault="000F6D67" w:rsidP="00C034D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00-49007</w:t>
          </w:r>
          <w:r>
            <w:rPr>
              <w:b w:val="0"/>
              <w:w w:val="103"/>
            </w:rPr>
            <w:fldChar w:fldCharType="end"/>
          </w:r>
        </w:p>
      </w:tc>
      <w:tc>
        <w:tcPr>
          <w:tcW w:w="5033" w:type="dxa"/>
          <w:shd w:val="clear" w:color="auto" w:fill="auto"/>
        </w:tcPr>
        <w:p w:rsidR="000F6D67" w:rsidRPr="00C034D4" w:rsidRDefault="000F6D67" w:rsidP="00C034D4">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0F6D67" w:rsidRPr="00C034D4" w:rsidRDefault="000F6D67" w:rsidP="00C034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D67" w:rsidRDefault="000F6D67" w:rsidP="00C034D4">
    <w:pPr>
      <w:pStyle w:val="Footer"/>
      <w:pBdr>
        <w:top w:val="single" w:sz="2" w:space="1" w:color="auto"/>
      </w:pBdr>
      <w:rPr>
        <w:sz w:val="2"/>
      </w:rPr>
    </w:pPr>
  </w:p>
  <w:p w:rsidR="000F6D67" w:rsidRPr="002860B8" w:rsidRDefault="000F6D67" w:rsidP="00C034D4">
    <w:pPr>
      <w:pStyle w:val="FootnoteText"/>
      <w:spacing w:after="120"/>
      <w:ind w:left="1267" w:right="1267" w:firstLine="0"/>
      <w:rPr>
        <w:w w:val="103"/>
        <w:rtl/>
      </w:rPr>
    </w:pPr>
    <w:r w:rsidRPr="002860B8">
      <w:rPr>
        <w:w w:val="103"/>
        <w:rtl/>
      </w:rPr>
      <w:t>هذا المحضر قابل للتصويب.</w:t>
    </w:r>
  </w:p>
  <w:p w:rsidR="000F6D67" w:rsidRPr="002860B8" w:rsidRDefault="000F6D67" w:rsidP="00C034D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F6D67" w:rsidRDefault="000F6D67" w:rsidP="00C034D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F6D67" w:rsidRDefault="000F6D67" w:rsidP="00C034D4">
    <w:pPr>
      <w:pStyle w:val="FootnoteText"/>
      <w:bidi w:val="0"/>
      <w:spacing w:line="120" w:lineRule="exact"/>
      <w:ind w:left="1267" w:right="1267" w:firstLine="0"/>
      <w:rPr>
        <w:sz w:val="12"/>
      </w:rPr>
    </w:pPr>
  </w:p>
  <w:p w:rsidR="000F6D67" w:rsidRDefault="000F6D67" w:rsidP="00C034D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00-49007 (A)</w:t>
    </w:r>
    <w:r>
      <w:rPr>
        <w:rFonts w:cs="Times New Roman"/>
        <w:b w:val="0"/>
        <w:w w:val="103"/>
        <w:sz w:val="20"/>
      </w:rPr>
      <w:fldChar w:fldCharType="end"/>
    </w:r>
  </w:p>
  <w:p w:rsidR="000F6D67" w:rsidRPr="00052C25" w:rsidRDefault="000F6D67" w:rsidP="00C034D4">
    <w:pPr>
      <w:pStyle w:val="Footer"/>
      <w:spacing w:before="80"/>
      <w:jc w:val="right"/>
      <w:rPr>
        <w:rFonts w:ascii="Barcode 3 of 9 by request" w:hAnsi="Barcode 3 of 9 by request" w:cs="Times New Roman"/>
        <w:sz w:val="24"/>
      </w:rPr>
    </w:pPr>
    <w:r w:rsidRPr="00052C25">
      <w:rPr>
        <w:rFonts w:ascii="Barcode 3 of 9 by request" w:hAnsi="Barcode 3 of 9 by request" w:cs="Times New Roman"/>
        <w:sz w:val="24"/>
      </w:rPr>
      <w:fldChar w:fldCharType="begin"/>
    </w:r>
    <w:r w:rsidRPr="00052C25">
      <w:rPr>
        <w:rFonts w:ascii="Barcode 3 of 9 by request" w:hAnsi="Barcode 3 of 9 by request" w:cs="Times New Roman"/>
        <w:sz w:val="24"/>
      </w:rPr>
      <w:instrText xml:space="preserve"> DOCVARIABLE "Barcode" \* MERGEFORMAT </w:instrText>
    </w:r>
    <w:r w:rsidRPr="00052C25">
      <w:rPr>
        <w:rFonts w:ascii="Barcode 3 of 9 by request" w:hAnsi="Barcode 3 of 9 by request" w:cs="Times New Roman"/>
        <w:sz w:val="24"/>
      </w:rPr>
      <w:fldChar w:fldCharType="separate"/>
    </w:r>
    <w:r>
      <w:rPr>
        <w:rFonts w:ascii="Barcode 3 of 9 by request" w:hAnsi="Barcode 3 of 9 by request" w:cs="Times New Roman"/>
        <w:sz w:val="24"/>
      </w:rPr>
      <w:t>*0049007*</w:t>
    </w:r>
    <w:r w:rsidRPr="00052C25">
      <w:rPr>
        <w:rFonts w:ascii="Barcode 3 of 9 by request" w:hAnsi="Barcode 3 of 9 by request" w:cs="Times New Roman"/>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D67" w:rsidRDefault="000F6D67" w:rsidP="00C034D4">
      <w:pPr>
        <w:pStyle w:val="Header"/>
      </w:pPr>
      <w:r>
        <w:separator/>
      </w:r>
    </w:p>
  </w:footnote>
  <w:footnote w:type="continuationSeparator" w:id="0">
    <w:p w:rsidR="000F6D67" w:rsidRDefault="000F6D67" w:rsidP="00C034D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F6D67">
      <w:tblPrEx>
        <w:tblCellMar>
          <w:top w:w="0" w:type="dxa"/>
          <w:bottom w:w="0" w:type="dxa"/>
        </w:tblCellMar>
      </w:tblPrEx>
      <w:trPr>
        <w:trHeight w:hRule="exact" w:val="864"/>
        <w:jc w:val="center"/>
      </w:trPr>
      <w:tc>
        <w:tcPr>
          <w:tcW w:w="5033" w:type="dxa"/>
          <w:shd w:val="clear" w:color="auto" w:fill="auto"/>
          <w:vAlign w:val="bottom"/>
        </w:tcPr>
        <w:p w:rsidR="000F6D67" w:rsidRDefault="000F6D67" w:rsidP="00C034D4">
          <w:pPr>
            <w:pStyle w:val="Header"/>
            <w:bidi/>
            <w:jc w:val="right"/>
          </w:pPr>
        </w:p>
      </w:tc>
      <w:tc>
        <w:tcPr>
          <w:tcW w:w="5033" w:type="dxa"/>
          <w:shd w:val="clear" w:color="auto" w:fill="auto"/>
          <w:vAlign w:val="bottom"/>
        </w:tcPr>
        <w:p w:rsidR="000F6D67" w:rsidRPr="00C034D4" w:rsidRDefault="000F6D67" w:rsidP="00C034D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CEDAW/C/SR.477</w:t>
          </w:r>
          <w:r>
            <w:rPr>
              <w:w w:val="103"/>
            </w:rPr>
            <w:fldChar w:fldCharType="end"/>
          </w:r>
        </w:p>
      </w:tc>
    </w:tr>
  </w:tbl>
  <w:p w:rsidR="000F6D67" w:rsidRPr="00C034D4" w:rsidRDefault="000F6D67" w:rsidP="00C034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F6D67">
      <w:tblPrEx>
        <w:tblCellMar>
          <w:top w:w="0" w:type="dxa"/>
          <w:bottom w:w="0" w:type="dxa"/>
        </w:tblCellMar>
      </w:tblPrEx>
      <w:trPr>
        <w:trHeight w:hRule="exact" w:val="864"/>
        <w:jc w:val="center"/>
      </w:trPr>
      <w:tc>
        <w:tcPr>
          <w:tcW w:w="5033" w:type="dxa"/>
          <w:shd w:val="clear" w:color="auto" w:fill="auto"/>
          <w:vAlign w:val="bottom"/>
        </w:tcPr>
        <w:p w:rsidR="000F6D67" w:rsidRPr="00C034D4" w:rsidRDefault="000F6D67" w:rsidP="00C034D4">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CEDAW/C/SR.477</w:t>
          </w:r>
          <w:r>
            <w:rPr>
              <w:w w:val="103"/>
              <w:rtl/>
            </w:rPr>
            <w:fldChar w:fldCharType="end"/>
          </w:r>
        </w:p>
      </w:tc>
      <w:tc>
        <w:tcPr>
          <w:tcW w:w="5033" w:type="dxa"/>
          <w:shd w:val="clear" w:color="auto" w:fill="auto"/>
          <w:vAlign w:val="bottom"/>
        </w:tcPr>
        <w:p w:rsidR="000F6D67" w:rsidRDefault="000F6D67" w:rsidP="00C034D4">
          <w:pPr>
            <w:pStyle w:val="Header"/>
          </w:pPr>
        </w:p>
      </w:tc>
    </w:tr>
  </w:tbl>
  <w:p w:rsidR="000F6D67" w:rsidRPr="00C034D4" w:rsidRDefault="000F6D67" w:rsidP="00C034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F6D6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F6D67" w:rsidRDefault="000F6D67" w:rsidP="00C034D4">
          <w:pPr>
            <w:pStyle w:val="Header"/>
            <w:spacing w:after="120"/>
          </w:pPr>
        </w:p>
      </w:tc>
      <w:tc>
        <w:tcPr>
          <w:tcW w:w="1786" w:type="dxa"/>
          <w:tcBorders>
            <w:bottom w:val="single" w:sz="4" w:space="0" w:color="auto"/>
          </w:tcBorders>
          <w:shd w:val="clear" w:color="auto" w:fill="auto"/>
          <w:vAlign w:val="bottom"/>
        </w:tcPr>
        <w:p w:rsidR="000F6D67" w:rsidRPr="00C034D4" w:rsidRDefault="000F6D67" w:rsidP="00C034D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F6D67" w:rsidRDefault="000F6D67" w:rsidP="00C034D4">
          <w:pPr>
            <w:pStyle w:val="Header"/>
            <w:spacing w:after="120"/>
          </w:pPr>
        </w:p>
      </w:tc>
      <w:tc>
        <w:tcPr>
          <w:tcW w:w="6523" w:type="dxa"/>
          <w:gridSpan w:val="3"/>
          <w:tcBorders>
            <w:bottom w:val="single" w:sz="4" w:space="0" w:color="auto"/>
          </w:tcBorders>
          <w:shd w:val="clear" w:color="auto" w:fill="auto"/>
          <w:vAlign w:val="bottom"/>
        </w:tcPr>
        <w:p w:rsidR="000F6D67" w:rsidRPr="00C034D4" w:rsidRDefault="000F6D67" w:rsidP="00C034D4">
          <w:pPr>
            <w:spacing w:line="380" w:lineRule="exact"/>
            <w:jc w:val="right"/>
          </w:pPr>
          <w:r>
            <w:rPr>
              <w:sz w:val="40"/>
            </w:rPr>
            <w:t>CEDAW</w:t>
          </w:r>
          <w:r>
            <w:t>/C/SR.477</w:t>
          </w:r>
        </w:p>
      </w:tc>
    </w:tr>
    <w:tr w:rsidR="000F6D67" w:rsidRPr="00C034D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F6D67" w:rsidRDefault="000F6D67" w:rsidP="00C034D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F6D67" w:rsidRPr="00C034D4" w:rsidRDefault="000F6D67" w:rsidP="00C034D4">
          <w:pPr>
            <w:pStyle w:val="Header"/>
            <w:spacing w:before="109"/>
            <w:jc w:val="right"/>
          </w:pPr>
        </w:p>
      </w:tc>
      <w:tc>
        <w:tcPr>
          <w:tcW w:w="5227" w:type="dxa"/>
          <w:gridSpan w:val="3"/>
          <w:tcBorders>
            <w:top w:val="single" w:sz="4" w:space="0" w:color="auto"/>
            <w:bottom w:val="single" w:sz="12" w:space="0" w:color="auto"/>
          </w:tcBorders>
          <w:shd w:val="clear" w:color="auto" w:fill="auto"/>
        </w:tcPr>
        <w:p w:rsidR="000F6D67" w:rsidRPr="00C034D4" w:rsidRDefault="000F6D67" w:rsidP="00C034D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F6D67" w:rsidRPr="00C034D4" w:rsidRDefault="000F6D67" w:rsidP="00C034D4">
          <w:pPr>
            <w:pStyle w:val="Header"/>
            <w:spacing w:before="109"/>
          </w:pPr>
        </w:p>
      </w:tc>
      <w:tc>
        <w:tcPr>
          <w:tcW w:w="3100" w:type="dxa"/>
          <w:gridSpan w:val="2"/>
          <w:tcBorders>
            <w:top w:val="single" w:sz="4" w:space="0" w:color="auto"/>
            <w:bottom w:val="single" w:sz="12" w:space="0" w:color="auto"/>
          </w:tcBorders>
          <w:shd w:val="clear" w:color="auto" w:fill="auto"/>
        </w:tcPr>
        <w:p w:rsidR="000F6D67" w:rsidRDefault="000F6D67" w:rsidP="00C034D4">
          <w:pPr>
            <w:bidi w:val="0"/>
            <w:spacing w:before="240" w:line="240" w:lineRule="exact"/>
          </w:pPr>
          <w:r>
            <w:t>Distr.: General</w:t>
          </w:r>
        </w:p>
        <w:p w:rsidR="000F6D67" w:rsidRDefault="000F6D67" w:rsidP="002F194F">
          <w:pPr>
            <w:bidi w:val="0"/>
            <w:spacing w:line="240" w:lineRule="exact"/>
            <w:jc w:val="left"/>
          </w:pPr>
          <w:r>
            <w:t>22 September 2006</w:t>
          </w:r>
        </w:p>
        <w:p w:rsidR="000F6D67" w:rsidRDefault="000F6D67" w:rsidP="00C034D4">
          <w:pPr>
            <w:bidi w:val="0"/>
            <w:spacing w:line="240" w:lineRule="exact"/>
            <w:jc w:val="left"/>
          </w:pPr>
          <w:r>
            <w:t>Arabic</w:t>
          </w:r>
        </w:p>
        <w:p w:rsidR="000F6D67" w:rsidRPr="00C034D4" w:rsidRDefault="000F6D67" w:rsidP="00C034D4">
          <w:pPr>
            <w:bidi w:val="0"/>
            <w:spacing w:line="240" w:lineRule="exact"/>
            <w:jc w:val="left"/>
          </w:pPr>
          <w:r>
            <w:t>Original: English</w:t>
          </w:r>
        </w:p>
      </w:tc>
    </w:tr>
  </w:tbl>
  <w:p w:rsidR="000F6D67" w:rsidRPr="00C034D4" w:rsidRDefault="000F6D67" w:rsidP="00C034D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3"/>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9007*"/>
    <w:docVar w:name="CreationDt" w:val="16/09/2006 12:249 م"/>
    <w:docVar w:name="DocCategory" w:val="SROthers"/>
    <w:docVar w:name="DocType" w:val="Final"/>
    <w:docVar w:name="FooterJN" w:val="00-49007"/>
    <w:docVar w:name="Jobn" w:val="00-49007 (A)"/>
    <w:docVar w:name="jobnDT" w:val="00-49007 (A)   160906"/>
    <w:docVar w:name="jobnDTDT" w:val="00-49007 (A)   160906   160906"/>
    <w:docVar w:name="JobNo" w:val="0049007A"/>
    <w:docVar w:name="OandT" w:val=" "/>
    <w:docVar w:name="sss1" w:val="CEDAW/C/SR.477"/>
    <w:docVar w:name="Symbol1" w:val="CEDAW/C/SR.477"/>
  </w:docVars>
  <w:rsids>
    <w:rsidRoot w:val="00094ABB"/>
    <w:rsid w:val="0001513B"/>
    <w:rsid w:val="00017C70"/>
    <w:rsid w:val="00042425"/>
    <w:rsid w:val="00052C25"/>
    <w:rsid w:val="0006648F"/>
    <w:rsid w:val="00073DFF"/>
    <w:rsid w:val="00087310"/>
    <w:rsid w:val="00094ABB"/>
    <w:rsid w:val="0009732C"/>
    <w:rsid w:val="000A2A15"/>
    <w:rsid w:val="000C33DB"/>
    <w:rsid w:val="000D2CEC"/>
    <w:rsid w:val="000F6D67"/>
    <w:rsid w:val="00101EE8"/>
    <w:rsid w:val="001023C1"/>
    <w:rsid w:val="00113349"/>
    <w:rsid w:val="00125BA7"/>
    <w:rsid w:val="00133550"/>
    <w:rsid w:val="00147059"/>
    <w:rsid w:val="001519A9"/>
    <w:rsid w:val="001651EF"/>
    <w:rsid w:val="001737F8"/>
    <w:rsid w:val="00187870"/>
    <w:rsid w:val="001D317F"/>
    <w:rsid w:val="001D34F8"/>
    <w:rsid w:val="001D4113"/>
    <w:rsid w:val="001F6786"/>
    <w:rsid w:val="00202905"/>
    <w:rsid w:val="002416C5"/>
    <w:rsid w:val="00266F59"/>
    <w:rsid w:val="00272B6C"/>
    <w:rsid w:val="002903E5"/>
    <w:rsid w:val="00290F2F"/>
    <w:rsid w:val="002937DA"/>
    <w:rsid w:val="002A09C6"/>
    <w:rsid w:val="002C2AF2"/>
    <w:rsid w:val="002C4E1B"/>
    <w:rsid w:val="002D13C1"/>
    <w:rsid w:val="002E177C"/>
    <w:rsid w:val="002F194F"/>
    <w:rsid w:val="00312162"/>
    <w:rsid w:val="0032076C"/>
    <w:rsid w:val="003501D5"/>
    <w:rsid w:val="00351870"/>
    <w:rsid w:val="00354139"/>
    <w:rsid w:val="00371AC4"/>
    <w:rsid w:val="00383CA8"/>
    <w:rsid w:val="003A65ED"/>
    <w:rsid w:val="003D4612"/>
    <w:rsid w:val="003E43B4"/>
    <w:rsid w:val="003F4B8C"/>
    <w:rsid w:val="00401BDF"/>
    <w:rsid w:val="00411BBD"/>
    <w:rsid w:val="00415922"/>
    <w:rsid w:val="004231F8"/>
    <w:rsid w:val="00423BD7"/>
    <w:rsid w:val="0042757D"/>
    <w:rsid w:val="004378A6"/>
    <w:rsid w:val="00437C14"/>
    <w:rsid w:val="004527C9"/>
    <w:rsid w:val="0045304A"/>
    <w:rsid w:val="00453069"/>
    <w:rsid w:val="00467D84"/>
    <w:rsid w:val="00483894"/>
    <w:rsid w:val="00483F5B"/>
    <w:rsid w:val="00490874"/>
    <w:rsid w:val="00494EE2"/>
    <w:rsid w:val="00496E83"/>
    <w:rsid w:val="004A2886"/>
    <w:rsid w:val="004B14A0"/>
    <w:rsid w:val="004E284F"/>
    <w:rsid w:val="004E4A27"/>
    <w:rsid w:val="004F1402"/>
    <w:rsid w:val="004F3A4C"/>
    <w:rsid w:val="004F4F6A"/>
    <w:rsid w:val="00505C98"/>
    <w:rsid w:val="0050659B"/>
    <w:rsid w:val="0051074D"/>
    <w:rsid w:val="00524A2E"/>
    <w:rsid w:val="005279DE"/>
    <w:rsid w:val="00534772"/>
    <w:rsid w:val="00537FCD"/>
    <w:rsid w:val="00545F76"/>
    <w:rsid w:val="00547CCB"/>
    <w:rsid w:val="00555722"/>
    <w:rsid w:val="00556125"/>
    <w:rsid w:val="00556882"/>
    <w:rsid w:val="00561E43"/>
    <w:rsid w:val="005838F5"/>
    <w:rsid w:val="00591B45"/>
    <w:rsid w:val="005A0F73"/>
    <w:rsid w:val="005A2EA3"/>
    <w:rsid w:val="005B1C6E"/>
    <w:rsid w:val="005B4736"/>
    <w:rsid w:val="005C2ECE"/>
    <w:rsid w:val="005D47D5"/>
    <w:rsid w:val="005E2431"/>
    <w:rsid w:val="00607471"/>
    <w:rsid w:val="00616E82"/>
    <w:rsid w:val="006218A3"/>
    <w:rsid w:val="006564CE"/>
    <w:rsid w:val="00663F64"/>
    <w:rsid w:val="0069624A"/>
    <w:rsid w:val="00696B7A"/>
    <w:rsid w:val="006A7C5D"/>
    <w:rsid w:val="006B6B1A"/>
    <w:rsid w:val="006C0CE9"/>
    <w:rsid w:val="006C38EE"/>
    <w:rsid w:val="006D03FF"/>
    <w:rsid w:val="006F365C"/>
    <w:rsid w:val="0070722A"/>
    <w:rsid w:val="0071531E"/>
    <w:rsid w:val="0071645B"/>
    <w:rsid w:val="007166D0"/>
    <w:rsid w:val="00716E9D"/>
    <w:rsid w:val="00740120"/>
    <w:rsid w:val="00747B9E"/>
    <w:rsid w:val="007524BE"/>
    <w:rsid w:val="007525FA"/>
    <w:rsid w:val="00774FF0"/>
    <w:rsid w:val="0079046D"/>
    <w:rsid w:val="0079753A"/>
    <w:rsid w:val="007A6DD9"/>
    <w:rsid w:val="007D60E0"/>
    <w:rsid w:val="007E32B9"/>
    <w:rsid w:val="0081284F"/>
    <w:rsid w:val="00814843"/>
    <w:rsid w:val="008170DE"/>
    <w:rsid w:val="00817ECA"/>
    <w:rsid w:val="00830E32"/>
    <w:rsid w:val="008404BF"/>
    <w:rsid w:val="008412BF"/>
    <w:rsid w:val="008650A0"/>
    <w:rsid w:val="00871605"/>
    <w:rsid w:val="00873A11"/>
    <w:rsid w:val="00873AF9"/>
    <w:rsid w:val="0087449A"/>
    <w:rsid w:val="00887771"/>
    <w:rsid w:val="008D1C04"/>
    <w:rsid w:val="008F04A0"/>
    <w:rsid w:val="008F64A7"/>
    <w:rsid w:val="0090012B"/>
    <w:rsid w:val="0090351F"/>
    <w:rsid w:val="00915661"/>
    <w:rsid w:val="00970BAD"/>
    <w:rsid w:val="009768D1"/>
    <w:rsid w:val="009829B7"/>
    <w:rsid w:val="009926A0"/>
    <w:rsid w:val="009927C0"/>
    <w:rsid w:val="009961E6"/>
    <w:rsid w:val="009A2BBC"/>
    <w:rsid w:val="009C0017"/>
    <w:rsid w:val="009C15F4"/>
    <w:rsid w:val="009D62A3"/>
    <w:rsid w:val="009E2A1F"/>
    <w:rsid w:val="009E30C9"/>
    <w:rsid w:val="00A02D51"/>
    <w:rsid w:val="00A310C9"/>
    <w:rsid w:val="00A37C4B"/>
    <w:rsid w:val="00A45CFF"/>
    <w:rsid w:val="00A66F66"/>
    <w:rsid w:val="00A71AE5"/>
    <w:rsid w:val="00A80DD1"/>
    <w:rsid w:val="00A943C6"/>
    <w:rsid w:val="00AA1E16"/>
    <w:rsid w:val="00AC002C"/>
    <w:rsid w:val="00AC26BA"/>
    <w:rsid w:val="00AC6CDD"/>
    <w:rsid w:val="00AD38D0"/>
    <w:rsid w:val="00AE108C"/>
    <w:rsid w:val="00AF1A53"/>
    <w:rsid w:val="00AF7AC7"/>
    <w:rsid w:val="00B05ADC"/>
    <w:rsid w:val="00B777E3"/>
    <w:rsid w:val="00B811A3"/>
    <w:rsid w:val="00B837B7"/>
    <w:rsid w:val="00B9542C"/>
    <w:rsid w:val="00B95560"/>
    <w:rsid w:val="00BA7FAB"/>
    <w:rsid w:val="00BC2F4C"/>
    <w:rsid w:val="00BC4A05"/>
    <w:rsid w:val="00BF0B15"/>
    <w:rsid w:val="00C034D4"/>
    <w:rsid w:val="00C12CBB"/>
    <w:rsid w:val="00C153ED"/>
    <w:rsid w:val="00C25A2D"/>
    <w:rsid w:val="00C260F8"/>
    <w:rsid w:val="00C43FBE"/>
    <w:rsid w:val="00C449C6"/>
    <w:rsid w:val="00C564B0"/>
    <w:rsid w:val="00C814A5"/>
    <w:rsid w:val="00C8316D"/>
    <w:rsid w:val="00C96573"/>
    <w:rsid w:val="00CB1280"/>
    <w:rsid w:val="00CC234B"/>
    <w:rsid w:val="00CD0BB8"/>
    <w:rsid w:val="00CD3849"/>
    <w:rsid w:val="00CF7384"/>
    <w:rsid w:val="00D122DB"/>
    <w:rsid w:val="00D2343D"/>
    <w:rsid w:val="00D30EAE"/>
    <w:rsid w:val="00D318F1"/>
    <w:rsid w:val="00D40B0E"/>
    <w:rsid w:val="00D51D27"/>
    <w:rsid w:val="00DA0A4F"/>
    <w:rsid w:val="00DA66B7"/>
    <w:rsid w:val="00DB0865"/>
    <w:rsid w:val="00DE3BBC"/>
    <w:rsid w:val="00DE5433"/>
    <w:rsid w:val="00DF5F38"/>
    <w:rsid w:val="00E23336"/>
    <w:rsid w:val="00E31661"/>
    <w:rsid w:val="00E32B52"/>
    <w:rsid w:val="00E34F38"/>
    <w:rsid w:val="00E47EB8"/>
    <w:rsid w:val="00E51282"/>
    <w:rsid w:val="00E750E1"/>
    <w:rsid w:val="00E9114A"/>
    <w:rsid w:val="00EA489C"/>
    <w:rsid w:val="00EB0CA7"/>
    <w:rsid w:val="00EB4992"/>
    <w:rsid w:val="00EE326A"/>
    <w:rsid w:val="00EF2E52"/>
    <w:rsid w:val="00F25D6D"/>
    <w:rsid w:val="00F32E4A"/>
    <w:rsid w:val="00F36D8C"/>
    <w:rsid w:val="00F56FCA"/>
    <w:rsid w:val="00F82358"/>
    <w:rsid w:val="00F9086F"/>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034D4"/>
    <w:rPr>
      <w:szCs w:val="20"/>
    </w:rPr>
  </w:style>
  <w:style w:type="paragraph" w:styleId="CommentSubject">
    <w:name w:val="annotation subject"/>
    <w:basedOn w:val="CommentText"/>
    <w:next w:val="CommentText"/>
    <w:semiHidden/>
    <w:rsid w:val="00C034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4</Pages>
  <Words>1234</Words>
  <Characters>7039</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8257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IBRAHIM HAMDY</cp:lastModifiedBy>
  <cp:revision>6</cp:revision>
  <cp:lastPrinted>2006-09-21T16:33:00Z</cp:lastPrinted>
  <dcterms:created xsi:type="dcterms:W3CDTF">2006-09-21T16:31:00Z</dcterms:created>
  <dcterms:modified xsi:type="dcterms:W3CDTF">2006-09-21T16:35:00Z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Operator">
    <vt:lpwstr/>
  </property>
  <property fmtid="{D5CDD505-2E9C-101B-9397-08002B2CF9AE}" pid="4" name="DraftPages">
    <vt:lpwstr> </vt:lpwstr>
  </property>
  <property fmtid="{D5CDD505-2E9C-101B-9397-08002B2CF9AE}" pid="5" name="Comment">
    <vt:lpwstr/>
  </property>
  <property fmtid="{D5CDD505-2E9C-101B-9397-08002B2CF9AE}" pid="6" name="JobNo">
    <vt:lpwstr>0049007A</vt:lpwstr>
  </property>
  <property fmtid="{D5CDD505-2E9C-101B-9397-08002B2CF9AE}" pid="7" name="Symbol1">
    <vt:lpwstr>CEDAW/C/SR.477</vt:lpwstr>
  </property>
  <property fmtid="{D5CDD505-2E9C-101B-9397-08002B2CF9AE}" pid="8" name="sss1">
    <vt:lpwstr>CEDAW/C/SR.477</vt:lpwstr>
  </property>
  <property fmtid="{D5CDD505-2E9C-101B-9397-08002B2CF9AE}" pid="9" name="Symbol2">
    <vt:lpwstr/>
  </property>
  <property fmtid="{D5CDD505-2E9C-101B-9397-08002B2CF9AE}" pid="10" name="sss2">
    <vt:lpwstr/>
  </property>
</Properties>
</file>