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17DF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E70E2" w:rsidP="000E70E2">
            <w:pPr>
              <w:spacing w:after="20"/>
              <w:jc w:val="right"/>
            </w:pPr>
            <w:r w:rsidRPr="000E70E2">
              <w:rPr>
                <w:sz w:val="40"/>
              </w:rPr>
              <w:t>CERD</w:t>
            </w:r>
            <w:r>
              <w:t>/C/ARM/Q/5-6</w:t>
            </w:r>
          </w:p>
        </w:tc>
      </w:tr>
      <w:tr w:rsidR="002D5AAC" w:rsidTr="00A17DF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0E70E2" w:rsidRDefault="000E70E2" w:rsidP="000E70E2">
            <w:pPr>
              <w:spacing w:before="240"/>
            </w:pPr>
            <w:r>
              <w:t>Distr. general</w:t>
            </w:r>
          </w:p>
          <w:p w:rsidR="000E70E2" w:rsidRDefault="000E70E2" w:rsidP="000E70E2">
            <w:r>
              <w:t>28 de enero de 2011</w:t>
            </w:r>
          </w:p>
          <w:p w:rsidR="000E70E2" w:rsidRDefault="000E70E2" w:rsidP="000E70E2">
            <w:r>
              <w:t>Español</w:t>
            </w:r>
          </w:p>
          <w:p w:rsidR="002D5AAC" w:rsidRDefault="000E70E2" w:rsidP="000E70E2">
            <w:r>
              <w:t>Original: inglés</w:t>
            </w:r>
          </w:p>
        </w:tc>
      </w:tr>
    </w:tbl>
    <w:p w:rsidR="000E70E2" w:rsidRPr="00EE25FE" w:rsidRDefault="000E70E2" w:rsidP="000E70E2">
      <w:pPr>
        <w:spacing w:before="120"/>
        <w:rPr>
          <w:b/>
          <w:sz w:val="24"/>
          <w:szCs w:val="24"/>
        </w:rPr>
      </w:pPr>
      <w:r w:rsidRPr="00EE25FE">
        <w:rPr>
          <w:b/>
          <w:sz w:val="24"/>
          <w:szCs w:val="24"/>
        </w:rPr>
        <w:t>Comité para la Eliminación de la Discriminación Racial</w:t>
      </w:r>
    </w:p>
    <w:p w:rsidR="000E70E2" w:rsidRPr="000E70E2" w:rsidRDefault="000E70E2" w:rsidP="000E70E2">
      <w:pPr>
        <w:rPr>
          <w:b/>
        </w:rPr>
      </w:pPr>
      <w:r w:rsidRPr="000E70E2">
        <w:rPr>
          <w:b/>
        </w:rPr>
        <w:t>78º período de sesiones</w:t>
      </w:r>
    </w:p>
    <w:p w:rsidR="000E70E2" w:rsidRPr="00EE25FE" w:rsidRDefault="000E70E2" w:rsidP="000E70E2">
      <w:pPr>
        <w:rPr>
          <w:b/>
          <w:bCs/>
          <w:sz w:val="24"/>
          <w:szCs w:val="24"/>
        </w:rPr>
      </w:pPr>
      <w:r w:rsidRPr="00EE25FE">
        <w:t>14 de febrero a</w:t>
      </w:r>
      <w:r>
        <w:t xml:space="preserve"> </w:t>
      </w:r>
      <w:r w:rsidRPr="00EE25FE">
        <w:t>11 de marzo de 2011</w:t>
      </w:r>
    </w:p>
    <w:p w:rsidR="000E70E2" w:rsidRPr="00EE25FE" w:rsidRDefault="000E70E2" w:rsidP="000E70E2">
      <w:pPr>
        <w:pStyle w:val="HChG"/>
      </w:pPr>
      <w:r w:rsidRPr="00EE25FE">
        <w:tab/>
      </w:r>
      <w:r w:rsidRPr="00EE25FE">
        <w:tab/>
        <w:t>Aplicación de la Convención Internacional sobre la</w:t>
      </w:r>
      <w:r w:rsidRPr="00EE25FE">
        <w:br/>
        <w:t>Eliminación de todas las Formas de Discriminación</w:t>
      </w:r>
      <w:r w:rsidRPr="00EE25FE">
        <w:br/>
        <w:t>Racial</w:t>
      </w:r>
    </w:p>
    <w:p w:rsidR="000E70E2" w:rsidRPr="00EE25FE" w:rsidRDefault="000E70E2" w:rsidP="000E70E2">
      <w:pPr>
        <w:pStyle w:val="H1G"/>
      </w:pPr>
      <w:r w:rsidRPr="00EE25FE">
        <w:tab/>
      </w:r>
      <w:r w:rsidRPr="00EE25FE">
        <w:tab/>
        <w:t>Lista de temas que deben abordarse al examinar los informes</w:t>
      </w:r>
      <w:r w:rsidRPr="00EE25FE">
        <w:br/>
        <w:t xml:space="preserve">periódicos quinto y sexto de </w:t>
      </w:r>
      <w:r w:rsidRPr="00EE25FE">
        <w:rPr>
          <w:lang w:val="es-ES_tradnl"/>
        </w:rPr>
        <w:t>Armenia</w:t>
      </w:r>
      <w:r w:rsidRPr="00EE25FE">
        <w:t xml:space="preserve"> (CERD/C/ARM/5-6)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0E70E2" w:rsidRPr="00EE25FE" w:rsidTr="00A3014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0E70E2" w:rsidRPr="00EE25FE" w:rsidRDefault="000E70E2" w:rsidP="00A30146">
            <w:pPr>
              <w:spacing w:line="240" w:lineRule="auto"/>
              <w:rPr>
                <w:b/>
                <w:sz w:val="24"/>
              </w:rPr>
            </w:pPr>
          </w:p>
        </w:tc>
      </w:tr>
      <w:tr w:rsidR="000E70E2" w:rsidRPr="00EE25FE" w:rsidTr="00A3014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E70E2" w:rsidRPr="00EE25FE" w:rsidRDefault="000E70E2" w:rsidP="00A30146">
            <w:pPr>
              <w:spacing w:after="120"/>
              <w:jc w:val="both"/>
            </w:pPr>
            <w:r w:rsidRPr="00EE25FE">
              <w:tab/>
              <w:t xml:space="preserve">La lista de temas que figura a continuación ha sido elaborada por el Relator para el país, con el propósito de utilizarla en el examen de los informes periódicos quinto y sexto combinados de Armenia. El objetivo de esta lista es facilitar el diálogo entre la delegación del Estado parte y el Comité, y </w:t>
            </w:r>
            <w:r w:rsidRPr="00EE25FE">
              <w:rPr>
                <w:i/>
              </w:rPr>
              <w:t>no requiere respuestas por escrito</w:t>
            </w:r>
            <w:r w:rsidRPr="00EE25FE">
              <w:t>. No es una lista exhaustiva, pues durante el diálogo con el Estado parte podrán abordarse otros asuntos.</w:t>
            </w:r>
          </w:p>
        </w:tc>
      </w:tr>
      <w:tr w:rsidR="000E70E2" w:rsidRPr="00EE25FE" w:rsidTr="00A30146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0E70E2" w:rsidRPr="00EE25FE" w:rsidRDefault="000E70E2" w:rsidP="00A30146">
            <w:pPr>
              <w:spacing w:line="240" w:lineRule="auto"/>
              <w:rPr>
                <w:b/>
                <w:sz w:val="24"/>
              </w:rPr>
            </w:pPr>
          </w:p>
        </w:tc>
      </w:tr>
    </w:tbl>
    <w:p w:rsidR="000E70E2" w:rsidRPr="00EE25FE" w:rsidRDefault="000E70E2" w:rsidP="000E70E2">
      <w:pPr>
        <w:pStyle w:val="H23G"/>
      </w:pPr>
      <w:r w:rsidRPr="00EE25FE">
        <w:tab/>
        <w:t>1.</w:t>
      </w:r>
      <w:r w:rsidRPr="00EE25FE">
        <w:tab/>
        <w:t>Situac</w:t>
      </w:r>
      <w:r>
        <w:t>ión de las minorías nacionales</w:t>
      </w:r>
    </w:p>
    <w:p w:rsidR="000E70E2" w:rsidRPr="00EE25FE" w:rsidRDefault="000E70E2" w:rsidP="000E70E2">
      <w:pPr>
        <w:pStyle w:val="SingleTxtG"/>
      </w:pPr>
      <w:r>
        <w:tab/>
      </w:r>
      <w:r w:rsidRPr="00EE25FE">
        <w:t>a)</w:t>
      </w:r>
      <w:r w:rsidRPr="00EE25FE">
        <w:tab/>
        <w:t>La situación de la participación de las minorías nacionales en la vida pública: entre los miembros del Parlamento, otros órganos elegidos, el Gobierno y otros órganos gubernamentales; en la policía, el ejército, el poder judicial, la profesión médica y la educación;</w:t>
      </w:r>
      <w:r>
        <w:t xml:space="preserve"> entre los</w:t>
      </w:r>
      <w:r w:rsidRPr="00EE25FE">
        <w:t xml:space="preserve"> líderes de partidos políticos, </w:t>
      </w:r>
      <w:r>
        <w:t xml:space="preserve">organizaciones no gubernamentales (ONG) </w:t>
      </w:r>
      <w:r w:rsidRPr="00EE25FE">
        <w:t>o asociaciones culturales;</w:t>
      </w:r>
    </w:p>
    <w:p w:rsidR="000E70E2" w:rsidRPr="00EE25FE" w:rsidRDefault="000E70E2" w:rsidP="000E70E2">
      <w:pPr>
        <w:pStyle w:val="SingleTxtG"/>
      </w:pPr>
      <w:r>
        <w:tab/>
      </w:r>
      <w:r w:rsidRPr="00EE25FE">
        <w:t>b)</w:t>
      </w:r>
      <w:r w:rsidRPr="00EE25FE">
        <w:tab/>
        <w:t>Eficacia de los mecanismos de diálogo y consulta existentes, como el Consejo de Coordinación de las Minorías Nacionales, en la transmisión a los foros políticos de los motivos de preocupación de las minorías;</w:t>
      </w:r>
    </w:p>
    <w:p w:rsidR="000E70E2" w:rsidRPr="00EE25FE" w:rsidRDefault="000E70E2" w:rsidP="000E70E2">
      <w:pPr>
        <w:pStyle w:val="SingleTxtG"/>
      </w:pPr>
      <w:r>
        <w:tab/>
      </w:r>
      <w:r w:rsidRPr="00EE25FE">
        <w:t>c)</w:t>
      </w:r>
      <w:r w:rsidRPr="00EE25FE">
        <w:tab/>
        <w:t>Información sobre la situación social y económica de las minorías del país; datos relativos a su tasa de desempleo; situación de la salud</w:t>
      </w:r>
      <w:r>
        <w:t>;</w:t>
      </w:r>
      <w:r w:rsidRPr="00EE25FE">
        <w:t xml:space="preserve"> tasa de matriculación en comparación con la de la mayoría;</w:t>
      </w:r>
    </w:p>
    <w:p w:rsidR="000E70E2" w:rsidRPr="00EE25FE" w:rsidRDefault="000E70E2" w:rsidP="000E70E2">
      <w:pPr>
        <w:pStyle w:val="SingleTxtG"/>
      </w:pPr>
      <w:r>
        <w:tab/>
      </w:r>
      <w:r w:rsidRPr="00EE25FE">
        <w:t>d)</w:t>
      </w:r>
      <w:r w:rsidRPr="00EE25FE">
        <w:tab/>
        <w:t xml:space="preserve">Actualización sobre la situación de los yazidíes en relación con el acceso a la tierra, el agua y los lugares de pastoreo, que incluya información sobre: por qué se encuentran en esa situación; otros grupos con los </w:t>
      </w:r>
      <w:r>
        <w:t xml:space="preserve">que </w:t>
      </w:r>
      <w:r w:rsidRPr="00EE25FE">
        <w:t>compiten por sus tierras; leyes que se aplican;</w:t>
      </w:r>
      <w:r w:rsidRPr="00EE25FE">
        <w:rPr>
          <w:vertAlign w:val="superscript"/>
        </w:rPr>
        <w:t xml:space="preserve"> </w:t>
      </w:r>
    </w:p>
    <w:p w:rsidR="000E70E2" w:rsidRPr="00EE25FE" w:rsidRDefault="000E70E2" w:rsidP="000E70E2">
      <w:pPr>
        <w:pStyle w:val="SingleTxtG"/>
        <w:keepNext/>
        <w:keepLines/>
      </w:pPr>
      <w:r>
        <w:tab/>
      </w:r>
      <w:r w:rsidRPr="00EE25FE">
        <w:t>e)</w:t>
      </w:r>
      <w:r w:rsidRPr="00EE25FE">
        <w:tab/>
        <w:t>Situación de los grupos minoritarios en el ámbito de la educación, en comparación con la situación de la mayoría y con la situación entre distintos grupos; número de escuelas que imparten enseñanza en la lengua materna o donde se enseña la lengua materna, en todos los niveles; número de alumnos y de maestros para esos alumnos.</w:t>
      </w:r>
    </w:p>
    <w:p w:rsidR="000E70E2" w:rsidRPr="00EE25FE" w:rsidRDefault="000E70E2" w:rsidP="000E70E2">
      <w:pPr>
        <w:pStyle w:val="H23G"/>
        <w:rPr>
          <w:u w:val="single"/>
        </w:rPr>
      </w:pPr>
      <w:r w:rsidRPr="00EE25FE">
        <w:tab/>
        <w:t>2.</w:t>
      </w:r>
      <w:r w:rsidRPr="00EE25FE">
        <w:tab/>
        <w:t>Situación de los no ciudadanos</w:t>
      </w:r>
    </w:p>
    <w:p w:rsidR="000E70E2" w:rsidRPr="00EE25FE" w:rsidRDefault="000E70E2" w:rsidP="000E70E2">
      <w:pPr>
        <w:pStyle w:val="SingleTxtG"/>
      </w:pPr>
      <w:r>
        <w:tab/>
      </w:r>
      <w:r w:rsidRPr="00EE25FE">
        <w:t>a)</w:t>
      </w:r>
      <w:r w:rsidRPr="00EE25FE">
        <w:tab/>
        <w:t>Legislación vigente sobre el acceso a la ciudadanía; resultados de su aplicación</w:t>
      </w:r>
      <w:r>
        <w:t>;</w:t>
      </w:r>
    </w:p>
    <w:p w:rsidR="000E70E2" w:rsidRPr="00EE25FE" w:rsidRDefault="000E70E2" w:rsidP="000E70E2">
      <w:pPr>
        <w:pStyle w:val="SingleTxtG"/>
      </w:pPr>
      <w:r>
        <w:tab/>
      </w:r>
      <w:r w:rsidRPr="00EE25FE">
        <w:t>b)</w:t>
      </w:r>
      <w:r w:rsidRPr="00EE25FE">
        <w:tab/>
        <w:t>Situación de los refugiados y de los solicitantes de asilo</w:t>
      </w:r>
      <w:r>
        <w:t>;</w:t>
      </w:r>
    </w:p>
    <w:p w:rsidR="000E70E2" w:rsidRPr="00EE25FE" w:rsidRDefault="000E70E2" w:rsidP="000E70E2">
      <w:pPr>
        <w:pStyle w:val="SingleTxtG"/>
      </w:pPr>
      <w:r>
        <w:tab/>
      </w:r>
      <w:r w:rsidRPr="00EE25FE">
        <w:t>c)</w:t>
      </w:r>
      <w:r w:rsidRPr="00EE25FE">
        <w:tab/>
        <w:t>Situación económica y social de los no ciudadanos</w:t>
      </w:r>
      <w:r>
        <w:t>.</w:t>
      </w:r>
    </w:p>
    <w:p w:rsidR="000E70E2" w:rsidRPr="00EE25FE" w:rsidRDefault="000E70E2" w:rsidP="000E70E2">
      <w:pPr>
        <w:pStyle w:val="H23G"/>
      </w:pPr>
      <w:r w:rsidRPr="00EE25FE">
        <w:tab/>
        <w:t>3.</w:t>
      </w:r>
      <w:r w:rsidRPr="00EE25FE">
        <w:tab/>
        <w:t>Discriminación indirecta</w:t>
      </w:r>
    </w:p>
    <w:p w:rsidR="000E70E2" w:rsidRPr="00EE25FE" w:rsidRDefault="000E70E2" w:rsidP="000E70E2">
      <w:pPr>
        <w:pStyle w:val="SingleTxtG"/>
      </w:pPr>
      <w:r w:rsidRPr="00EE25FE">
        <w:tab/>
        <w:t>Legislación y medidas destinadas a evitar y eliminar la discriminación indirecta en los ámbitos del empleo y el acceso a la educación, la vivienda y la tierra.</w:t>
      </w:r>
    </w:p>
    <w:p w:rsidR="000E70E2" w:rsidRPr="00EE25FE" w:rsidRDefault="000E70E2" w:rsidP="000E70E2">
      <w:pPr>
        <w:pStyle w:val="H23G"/>
      </w:pPr>
      <w:r w:rsidRPr="00EE25FE">
        <w:tab/>
        <w:t>4.</w:t>
      </w:r>
      <w:r w:rsidRPr="00EE25FE">
        <w:tab/>
        <w:t>Medidas especiales</w:t>
      </w:r>
    </w:p>
    <w:p w:rsidR="000E70E2" w:rsidRPr="00EE25FE" w:rsidRDefault="000E70E2" w:rsidP="000E70E2">
      <w:pPr>
        <w:pStyle w:val="SingleTxtG"/>
      </w:pPr>
      <w:r w:rsidRPr="00EE25FE">
        <w:tab/>
        <w:t xml:space="preserve">El concepto de medidas especiales en la legislación y en las políticas del Estado parte: si se consideran necesarias las medidas especiales y en qué ámbitos; si hay grupos o individuos vulnerables que merecerían beneficiarse de las mismas. </w:t>
      </w:r>
    </w:p>
    <w:p w:rsidR="000E70E2" w:rsidRPr="00EE25FE" w:rsidRDefault="000E70E2" w:rsidP="000E70E2">
      <w:pPr>
        <w:pStyle w:val="H23G"/>
      </w:pPr>
      <w:r w:rsidRPr="00EE25FE">
        <w:tab/>
        <w:t>5.</w:t>
      </w:r>
      <w:r w:rsidRPr="00EE25FE">
        <w:tab/>
        <w:t>Doble discriminación principalmente por motivos de género y de origen étnico</w:t>
      </w:r>
    </w:p>
    <w:p w:rsidR="000E70E2" w:rsidRPr="00EE25FE" w:rsidRDefault="000E70E2" w:rsidP="000E70E2">
      <w:pPr>
        <w:pStyle w:val="SingleTxtG"/>
        <w:spacing w:after="240"/>
      </w:pPr>
      <w:r w:rsidRPr="00EE25FE">
        <w:tab/>
        <w:t>Si existe tal discriminación en el país; en caso afirmativo, qué medidas se toman para evitarla y eliminarla.</w:t>
      </w:r>
    </w:p>
    <w:p w:rsidR="000E70E2" w:rsidRPr="00EE25FE" w:rsidRDefault="000E70E2" w:rsidP="000E70E2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1075E9"/>
    <w:sectPr w:rsidR="00381C24" w:rsidRPr="001075E9" w:rsidSect="000E70E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B51" w:rsidRDefault="00954B51">
      <w:r>
        <w:separator/>
      </w:r>
    </w:p>
  </w:endnote>
  <w:endnote w:type="continuationSeparator" w:id="0">
    <w:p w:rsidR="00954B51" w:rsidRDefault="00954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0E2" w:rsidRPr="000E70E2" w:rsidRDefault="000E70E2" w:rsidP="000E70E2">
    <w:pPr>
      <w:pStyle w:val="Footer"/>
      <w:tabs>
        <w:tab w:val="right" w:pos="9598"/>
      </w:tabs>
    </w:pPr>
    <w:r w:rsidRPr="000E70E2">
      <w:rPr>
        <w:b/>
        <w:sz w:val="18"/>
      </w:rPr>
      <w:fldChar w:fldCharType="begin"/>
    </w:r>
    <w:r w:rsidRPr="000E70E2">
      <w:rPr>
        <w:b/>
        <w:sz w:val="18"/>
      </w:rPr>
      <w:instrText xml:space="preserve"> PAGE  \* MERGEFORMAT </w:instrText>
    </w:r>
    <w:r w:rsidRPr="000E70E2">
      <w:rPr>
        <w:b/>
        <w:sz w:val="18"/>
      </w:rPr>
      <w:fldChar w:fldCharType="separate"/>
    </w:r>
    <w:r w:rsidR="00751E53">
      <w:rPr>
        <w:b/>
        <w:noProof/>
        <w:sz w:val="18"/>
      </w:rPr>
      <w:t>2</w:t>
    </w:r>
    <w:r w:rsidRPr="000E70E2">
      <w:rPr>
        <w:b/>
        <w:sz w:val="18"/>
      </w:rPr>
      <w:fldChar w:fldCharType="end"/>
    </w:r>
    <w:r>
      <w:rPr>
        <w:b/>
        <w:sz w:val="18"/>
      </w:rPr>
      <w:tab/>
    </w:r>
    <w:r>
      <w:t>GE.11-40526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0E2" w:rsidRPr="000E70E2" w:rsidRDefault="000E70E2" w:rsidP="000E70E2">
    <w:pPr>
      <w:pStyle w:val="Footer"/>
      <w:tabs>
        <w:tab w:val="right" w:pos="9598"/>
      </w:tabs>
      <w:rPr>
        <w:b/>
        <w:sz w:val="18"/>
      </w:rPr>
    </w:pPr>
    <w:r>
      <w:t>GE.11-40526</w:t>
    </w:r>
    <w:r>
      <w:tab/>
    </w:r>
    <w:r w:rsidRPr="000E70E2">
      <w:rPr>
        <w:b/>
        <w:sz w:val="18"/>
      </w:rPr>
      <w:fldChar w:fldCharType="begin"/>
    </w:r>
    <w:r w:rsidRPr="000E70E2">
      <w:rPr>
        <w:b/>
        <w:sz w:val="18"/>
      </w:rPr>
      <w:instrText xml:space="preserve"> PAGE  \* MERGEFORMAT </w:instrText>
    </w:r>
    <w:r w:rsidRPr="000E70E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E70E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688" w:rsidRDefault="000E70E2">
    <w:pPr>
      <w:pStyle w:val="Footer"/>
    </w:pPr>
    <w:r>
      <w:rPr>
        <w:sz w:val="20"/>
      </w:rPr>
      <w:t>GE.11-40526</w:t>
    </w:r>
    <w:r w:rsidR="0038068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150211    1</w:t>
    </w:r>
    <w:r w:rsidR="00616C48">
      <w:rPr>
        <w:sz w:val="20"/>
      </w:rPr>
      <w:t>7</w:t>
    </w:r>
    <w:r>
      <w:rPr>
        <w:sz w:val="20"/>
      </w:rPr>
      <w:t>0211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B51" w:rsidRPr="001075E9" w:rsidRDefault="00954B5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54B51" w:rsidRDefault="00954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0E2" w:rsidRPr="000E70E2" w:rsidRDefault="000E70E2" w:rsidP="000E70E2">
    <w:pPr>
      <w:pStyle w:val="Header"/>
    </w:pPr>
    <w:r w:rsidRPr="000E70E2">
      <w:t>CERD/C/ARM/Q/5-6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0E2" w:rsidRPr="000E70E2" w:rsidRDefault="000E70E2" w:rsidP="000E70E2">
    <w:pPr>
      <w:pStyle w:val="Header"/>
      <w:jc w:val="right"/>
    </w:pPr>
    <w:r w:rsidRPr="000E70E2">
      <w:t>CERD/C/ARM/Q/5-6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688"/>
    <w:rsid w:val="00006BB9"/>
    <w:rsid w:val="000107A1"/>
    <w:rsid w:val="0002339D"/>
    <w:rsid w:val="00036733"/>
    <w:rsid w:val="000B57E7"/>
    <w:rsid w:val="000E70E2"/>
    <w:rsid w:val="000F09DF"/>
    <w:rsid w:val="000F61B2"/>
    <w:rsid w:val="001075E9"/>
    <w:rsid w:val="00145F2F"/>
    <w:rsid w:val="00160FF7"/>
    <w:rsid w:val="00180183"/>
    <w:rsid w:val="00196389"/>
    <w:rsid w:val="001C7A89"/>
    <w:rsid w:val="00201F1A"/>
    <w:rsid w:val="002433EC"/>
    <w:rsid w:val="0025226E"/>
    <w:rsid w:val="002968B1"/>
    <w:rsid w:val="002A2EFC"/>
    <w:rsid w:val="002C0E18"/>
    <w:rsid w:val="002C33BB"/>
    <w:rsid w:val="002D5AAC"/>
    <w:rsid w:val="00301299"/>
    <w:rsid w:val="00322004"/>
    <w:rsid w:val="003402C2"/>
    <w:rsid w:val="00380688"/>
    <w:rsid w:val="00381C24"/>
    <w:rsid w:val="003958D0"/>
    <w:rsid w:val="004031F0"/>
    <w:rsid w:val="004052B7"/>
    <w:rsid w:val="00454E07"/>
    <w:rsid w:val="00471CB3"/>
    <w:rsid w:val="0050108D"/>
    <w:rsid w:val="00572E19"/>
    <w:rsid w:val="005F0B42"/>
    <w:rsid w:val="00616C48"/>
    <w:rsid w:val="00634841"/>
    <w:rsid w:val="00655A21"/>
    <w:rsid w:val="006725B3"/>
    <w:rsid w:val="006808A9"/>
    <w:rsid w:val="006F35EE"/>
    <w:rsid w:val="007021FF"/>
    <w:rsid w:val="007076CB"/>
    <w:rsid w:val="00751E53"/>
    <w:rsid w:val="007967DF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B51"/>
    <w:rsid w:val="00954E65"/>
    <w:rsid w:val="0099268F"/>
    <w:rsid w:val="00A17DFD"/>
    <w:rsid w:val="00A30146"/>
    <w:rsid w:val="00A4674B"/>
    <w:rsid w:val="00A917B3"/>
    <w:rsid w:val="00AB4B51"/>
    <w:rsid w:val="00AD221D"/>
    <w:rsid w:val="00B10CC7"/>
    <w:rsid w:val="00B62458"/>
    <w:rsid w:val="00BB36EA"/>
    <w:rsid w:val="00BD33EE"/>
    <w:rsid w:val="00C60F0C"/>
    <w:rsid w:val="00C63C2A"/>
    <w:rsid w:val="00C805C9"/>
    <w:rsid w:val="00CA1679"/>
    <w:rsid w:val="00D05347"/>
    <w:rsid w:val="00D90138"/>
    <w:rsid w:val="00E73F76"/>
    <w:rsid w:val="00EA31D8"/>
    <w:rsid w:val="00EA5579"/>
    <w:rsid w:val="00EF1360"/>
    <w:rsid w:val="00EF3220"/>
    <w:rsid w:val="00EF7198"/>
    <w:rsid w:val="00F41883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semiHidden/>
    <w:rsid w:val="00EA31D8"/>
    <w:rPr>
      <w:i/>
      <w:iCs/>
    </w:rPr>
  </w:style>
  <w:style w:type="character" w:styleId="HTMLCode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semiHidden/>
    <w:rsid w:val="00EA31D8"/>
    <w:rPr>
      <w:color w:val="0000FF"/>
      <w:u w:val="single"/>
    </w:rPr>
  </w:style>
  <w:style w:type="character" w:styleId="FollowedHyperlink">
    <w:name w:val="FollowedHyperlink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2</Pages>
  <Words>509</Words>
  <Characters>2801</Characters>
  <Application>Microsoft Office Word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CERD/C/ARM/Q/5-6  -  11-40526</vt:lpstr>
    </vt:vector>
  </TitlesOfParts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CERD/C/ARM/Q/5-6  -  11-40526</dc:title>
  <dc:subject>FINAL</dc:subject>
  <dc:creator>Luz María Urquizu</dc:creator>
  <cp:keywords/>
  <dc:description/>
  <cp:lastModifiedBy>Traductor</cp:lastModifiedBy>
  <cp:revision>2</cp:revision>
  <cp:lastPrinted>2008-01-16T09:37:00Z</cp:lastPrinted>
  <dcterms:created xsi:type="dcterms:W3CDTF">2011-02-17T09:00:00Z</dcterms:created>
  <dcterms:modified xsi:type="dcterms:W3CDTF">2011-02-17T09:00:00Z</dcterms:modified>
</cp:coreProperties>
</file>