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CE4141">
      <w:pPr>
        <w:pStyle w:val="a6"/>
        <w:rPr>
          <w:rFonts w:eastAsia="SimSun" w:hint="eastAsia"/>
        </w:rPr>
      </w:pPr>
      <w:r>
        <w:rPr>
          <w:rFonts w:eastAsia="SimSun" w:hint="eastAsia"/>
        </w:rPr>
        <w:t>第三次委员会间会议</w:t>
      </w:r>
    </w:p>
    <w:p w:rsidR="00000000" w:rsidRDefault="00CE4141">
      <w:pPr>
        <w:rPr>
          <w:rFonts w:hint="eastAsia"/>
        </w:rPr>
      </w:pPr>
      <w:r>
        <w:rPr>
          <w:rFonts w:hint="eastAsia"/>
        </w:rPr>
        <w:t>2004</w:t>
      </w:r>
      <w:r>
        <w:rPr>
          <w:rFonts w:hint="eastAsia"/>
        </w:rPr>
        <w:t>年</w:t>
      </w:r>
      <w:r>
        <w:rPr>
          <w:rFonts w:hint="eastAsia"/>
        </w:rPr>
        <w:t>6</w:t>
      </w:r>
      <w:r>
        <w:rPr>
          <w:rFonts w:hint="eastAsia"/>
        </w:rPr>
        <w:t>月</w:t>
      </w:r>
      <w:r>
        <w:rPr>
          <w:rFonts w:hint="eastAsia"/>
        </w:rPr>
        <w:t>21</w:t>
      </w:r>
      <w:r>
        <w:rPr>
          <w:rFonts w:hint="eastAsia"/>
        </w:rPr>
        <w:t>日至</w:t>
      </w:r>
      <w:r>
        <w:rPr>
          <w:rFonts w:hint="eastAsia"/>
        </w:rPr>
        <w:t>22</w:t>
      </w:r>
      <w:r>
        <w:rPr>
          <w:rFonts w:hint="eastAsia"/>
        </w:rPr>
        <w:t>日，日内瓦</w:t>
      </w:r>
    </w:p>
    <w:p w:rsidR="00000000" w:rsidRDefault="00CE4141">
      <w:pPr>
        <w:rPr>
          <w:rFonts w:hint="eastAsia"/>
        </w:rPr>
      </w:pPr>
      <w:r>
        <w:rPr>
          <w:rFonts w:hint="eastAsia"/>
        </w:rPr>
        <w:t>人权条约机构主持人第十六次会议</w:t>
      </w:r>
    </w:p>
    <w:p w:rsidR="00000000" w:rsidRDefault="00CE4141">
      <w:pPr>
        <w:rPr>
          <w:rFonts w:hint="eastAsia"/>
        </w:rPr>
      </w:pPr>
      <w:r>
        <w:rPr>
          <w:rFonts w:hint="eastAsia"/>
        </w:rPr>
        <w:t>2004</w:t>
      </w:r>
      <w:r>
        <w:rPr>
          <w:rFonts w:hint="eastAsia"/>
        </w:rPr>
        <w:t>年</w:t>
      </w:r>
      <w:r>
        <w:rPr>
          <w:rFonts w:hint="eastAsia"/>
        </w:rPr>
        <w:t>6</w:t>
      </w:r>
      <w:r>
        <w:rPr>
          <w:rFonts w:hint="eastAsia"/>
        </w:rPr>
        <w:t>月</w:t>
      </w:r>
      <w:r>
        <w:rPr>
          <w:rFonts w:hint="eastAsia"/>
        </w:rPr>
        <w:t>23</w:t>
      </w:r>
      <w:r>
        <w:rPr>
          <w:rFonts w:hint="eastAsia"/>
        </w:rPr>
        <w:t>日至</w:t>
      </w:r>
      <w:r>
        <w:rPr>
          <w:rFonts w:hint="eastAsia"/>
        </w:rPr>
        <w:t>25</w:t>
      </w:r>
      <w:r>
        <w:rPr>
          <w:rFonts w:hint="eastAsia"/>
        </w:rPr>
        <w:t>日，日内瓦</w:t>
      </w:r>
    </w:p>
    <w:p w:rsidR="00000000" w:rsidRDefault="00CE4141">
      <w:pPr>
        <w:spacing w:after="480"/>
        <w:rPr>
          <w:rFonts w:hint="eastAsia"/>
        </w:rPr>
      </w:pPr>
      <w:r>
        <w:rPr>
          <w:rFonts w:hint="eastAsia"/>
        </w:rPr>
        <w:t>临时议程项目</w:t>
      </w:r>
      <w:r>
        <w:rPr>
          <w:rFonts w:hint="eastAsia"/>
        </w:rPr>
        <w:t>6</w:t>
      </w:r>
    </w:p>
    <w:p w:rsidR="00000000" w:rsidRDefault="00CE4141">
      <w:pPr>
        <w:pStyle w:val="Heading2"/>
        <w:rPr>
          <w:rFonts w:hint="eastAsia"/>
        </w:rPr>
      </w:pPr>
      <w:r>
        <w:rPr>
          <w:rFonts w:hint="eastAsia"/>
        </w:rPr>
        <w:t>编写扩充核心文件、提交具体条约报告的准则以及</w:t>
      </w:r>
      <w:r>
        <w:br/>
      </w:r>
      <w:r>
        <w:rPr>
          <w:rFonts w:hint="eastAsia"/>
        </w:rPr>
        <w:t>根据国际人权条约提交报告的协调准则</w:t>
      </w:r>
    </w:p>
    <w:p w:rsidR="00000000" w:rsidRDefault="00CE4141">
      <w:pPr>
        <w:pStyle w:val="Heading3"/>
        <w:rPr>
          <w:rFonts w:hint="eastAsia"/>
        </w:rPr>
      </w:pPr>
      <w:r>
        <w:rPr>
          <w:rFonts w:hint="eastAsia"/>
        </w:rPr>
        <w:t>秘书处的报告</w:t>
      </w:r>
    </w:p>
    <w:p w:rsidR="00000000" w:rsidRDefault="00CE4141" w:rsidP="00CE4141">
      <w:pPr>
        <w:ind w:firstLineChars="200" w:firstLine="31680"/>
      </w:pPr>
      <w:r>
        <w:rPr>
          <w:rFonts w:hint="eastAsia"/>
        </w:rPr>
        <w:t>本报告应第二次委员会间会议和人权条约机构主席第十五次会议的要求提出一套关于扩充核心文件、针对特定条约的报告准则草案、以及向所有条约机构提交报告的协调准则，供第三次委员会间会议和人权条约机构主席第十六次会议审议。这套准则草案附于本报告之后。</w:t>
      </w:r>
    </w:p>
    <w:p w:rsidR="00000000" w:rsidRDefault="00CE4141">
      <w:pPr>
        <w:pStyle w:val="a7"/>
        <w:keepNext/>
        <w:tabs>
          <w:tab w:val="clear" w:pos="7201"/>
          <w:tab w:val="clear" w:pos="8618"/>
          <w:tab w:val="left" w:pos="7088"/>
          <w:tab w:val="left" w:pos="8080"/>
          <w:tab w:val="left" w:pos="8640"/>
        </w:tabs>
        <w:spacing w:after="120" w:line="336" w:lineRule="auto"/>
        <w:jc w:val="center"/>
        <w:rPr>
          <w:kern w:val="24"/>
          <w:sz w:val="26"/>
        </w:rPr>
      </w:pPr>
      <w:r>
        <w:br w:type="page"/>
      </w:r>
      <w:r>
        <w:rPr>
          <w:rFonts w:hint="eastAsia"/>
          <w:kern w:val="24"/>
          <w:sz w:val="26"/>
        </w:rPr>
        <w:t>目</w:t>
      </w:r>
      <w:r>
        <w:rPr>
          <w:kern w:val="24"/>
          <w:sz w:val="26"/>
        </w:rPr>
        <w:tab/>
      </w:r>
      <w:r>
        <w:rPr>
          <w:rFonts w:hint="eastAsia"/>
          <w:kern w:val="24"/>
          <w:sz w:val="26"/>
        </w:rPr>
        <w:t>录</w:t>
      </w:r>
    </w:p>
    <w:p w:rsidR="00000000" w:rsidRDefault="00CE4141">
      <w:pPr>
        <w:pStyle w:val="a7"/>
        <w:keepNext/>
        <w:tabs>
          <w:tab w:val="clear" w:pos="7201"/>
          <w:tab w:val="clear" w:pos="8618"/>
          <w:tab w:val="left" w:pos="7088"/>
          <w:tab w:val="left" w:pos="8080"/>
          <w:tab w:val="left" w:pos="8640"/>
        </w:tabs>
        <w:spacing w:after="120" w:line="336" w:lineRule="auto"/>
        <w:rPr>
          <w:rFonts w:eastAsia="长城楷体"/>
          <w:kern w:val="24"/>
          <w:sz w:val="26"/>
          <w:u w:val="single"/>
        </w:rPr>
      </w:pPr>
      <w:r>
        <w:rPr>
          <w:rFonts w:hint="eastAsia"/>
          <w:kern w:val="24"/>
          <w:sz w:val="26"/>
        </w:rPr>
        <w:tab/>
      </w:r>
      <w:r>
        <w:rPr>
          <w:rFonts w:hint="eastAsia"/>
          <w:kern w:val="24"/>
          <w:sz w:val="26"/>
        </w:rPr>
        <w:tab/>
      </w:r>
      <w:r>
        <w:rPr>
          <w:rFonts w:hint="eastAsia"/>
          <w:kern w:val="24"/>
          <w:sz w:val="26"/>
        </w:rPr>
        <w:tab/>
      </w:r>
      <w:r>
        <w:rPr>
          <w:kern w:val="24"/>
          <w:sz w:val="26"/>
        </w:rPr>
        <w:tab/>
      </w:r>
      <w:r>
        <w:rPr>
          <w:kern w:val="24"/>
          <w:sz w:val="26"/>
        </w:rPr>
        <w:tab/>
      </w:r>
      <w:r>
        <w:rPr>
          <w:rFonts w:hint="eastAsia"/>
          <w:kern w:val="24"/>
          <w:sz w:val="26"/>
          <w:u w:val="single"/>
        </w:rPr>
        <w:t>页</w:t>
      </w:r>
      <w:r>
        <w:rPr>
          <w:kern w:val="24"/>
          <w:sz w:val="26"/>
          <w:u w:val="single"/>
        </w:rPr>
        <w:tab/>
      </w:r>
      <w:r>
        <w:rPr>
          <w:rFonts w:hint="eastAsia"/>
          <w:kern w:val="24"/>
          <w:sz w:val="26"/>
          <w:u w:val="single"/>
        </w:rPr>
        <w:t>次</w:t>
      </w:r>
    </w:p>
    <w:p w:rsidR="00000000" w:rsidRDefault="00CE4141">
      <w:pPr>
        <w:pStyle w:val="aa"/>
        <w:rPr>
          <w:rFonts w:hint="eastAsia"/>
        </w:rPr>
      </w:pPr>
      <w:r>
        <w:rPr>
          <w:rFonts w:hint="eastAsia"/>
        </w:rPr>
        <w:t>背</w:t>
      </w:r>
      <w:r>
        <w:rPr>
          <w:rFonts w:hint="eastAsia"/>
        </w:rPr>
        <w:t xml:space="preserve"> </w:t>
      </w:r>
      <w:r>
        <w:rPr>
          <w:rFonts w:hint="eastAsia"/>
        </w:rPr>
        <w:t xml:space="preserve"> </w:t>
      </w:r>
      <w:r>
        <w:rPr>
          <w:rFonts w:hint="eastAsia"/>
        </w:rPr>
        <w:t>景</w:t>
      </w:r>
      <w:r>
        <w:t>.........................</w:t>
      </w:r>
      <w:r>
        <w:rPr>
          <w:rFonts w:hint="eastAsia"/>
        </w:rPr>
        <w:tab/>
      </w:r>
      <w:r>
        <w:rPr>
          <w:rFonts w:hint="eastAsia"/>
        </w:rPr>
        <w:tab/>
        <w:t>4</w:t>
      </w:r>
    </w:p>
    <w:p w:rsidR="00000000" w:rsidRDefault="00CE4141">
      <w:pPr>
        <w:pStyle w:val="aa"/>
        <w:rPr>
          <w:rFonts w:hint="eastAsia"/>
        </w:rPr>
      </w:pPr>
      <w:r>
        <w:rPr>
          <w:rFonts w:hint="eastAsia"/>
        </w:rPr>
        <w:t>向所有条约机构报告的协调准则</w:t>
      </w:r>
      <w:r>
        <w:rPr>
          <w:rFonts w:hint="eastAsia"/>
        </w:rPr>
        <w:tab/>
      </w:r>
      <w:r>
        <w:rPr>
          <w:rFonts w:hint="eastAsia"/>
        </w:rPr>
        <w:tab/>
        <w:t>4</w:t>
      </w:r>
    </w:p>
    <w:p w:rsidR="00000000" w:rsidRDefault="00CE4141">
      <w:pPr>
        <w:pStyle w:val="aa"/>
        <w:rPr>
          <w:rFonts w:hint="eastAsia"/>
        </w:rPr>
      </w:pPr>
      <w:r>
        <w:rPr>
          <w:rFonts w:hint="eastAsia"/>
        </w:rPr>
        <w:t>核心文件</w:t>
      </w:r>
      <w:r>
        <w:t>....................................</w:t>
      </w:r>
      <w:r>
        <w:rPr>
          <w:rFonts w:hint="eastAsia"/>
        </w:rPr>
        <w:tab/>
      </w:r>
      <w:r>
        <w:rPr>
          <w:rFonts w:hint="eastAsia"/>
        </w:rPr>
        <w:tab/>
        <w:t>5</w:t>
      </w:r>
    </w:p>
    <w:p w:rsidR="00000000" w:rsidRDefault="00CE4141">
      <w:pPr>
        <w:pStyle w:val="aa"/>
        <w:rPr>
          <w:rFonts w:hint="eastAsia"/>
        </w:rPr>
      </w:pPr>
      <w:r>
        <w:rPr>
          <w:rFonts w:hint="eastAsia"/>
        </w:rPr>
        <w:t>共同核心文件的内容</w:t>
      </w:r>
      <w:r>
        <w:rPr>
          <w:rFonts w:hint="eastAsia"/>
        </w:rPr>
        <w:tab/>
      </w:r>
      <w:r>
        <w:rPr>
          <w:rFonts w:hint="eastAsia"/>
        </w:rPr>
        <w:tab/>
        <w:t>5</w:t>
      </w:r>
    </w:p>
    <w:p w:rsidR="00000000" w:rsidRDefault="00CE4141" w:rsidP="00CE4141">
      <w:pPr>
        <w:pStyle w:val="aa"/>
        <w:numPr>
          <w:ilvl w:val="0"/>
          <w:numId w:val="3"/>
        </w:numPr>
        <w:ind w:rightChars="654" w:right="31680"/>
      </w:pPr>
      <w:r>
        <w:rPr>
          <w:rFonts w:hint="eastAsia"/>
        </w:rPr>
        <w:t>关于落实人权的一般详细背景资料</w:t>
      </w:r>
      <w:r>
        <w:rPr>
          <w:rFonts w:hint="eastAsia"/>
        </w:rPr>
        <w:tab/>
      </w:r>
      <w:r>
        <w:tab/>
      </w:r>
      <w:r>
        <w:rPr>
          <w:rFonts w:hint="eastAsia"/>
        </w:rPr>
        <w:t>6</w:t>
      </w:r>
    </w:p>
    <w:p w:rsidR="00000000" w:rsidRDefault="00CE4141" w:rsidP="00CE4141">
      <w:pPr>
        <w:pStyle w:val="aa"/>
        <w:numPr>
          <w:ilvl w:val="0"/>
          <w:numId w:val="3"/>
        </w:numPr>
        <w:ind w:rightChars="654" w:right="31680"/>
        <w:rPr>
          <w:rFonts w:hint="eastAsia"/>
        </w:rPr>
      </w:pPr>
      <w:r>
        <w:rPr>
          <w:rFonts w:hint="eastAsia"/>
        </w:rPr>
        <w:t>内容一致的条款</w:t>
      </w:r>
      <w:r>
        <w:rPr>
          <w:rFonts w:hint="eastAsia"/>
        </w:rPr>
        <w:tab/>
      </w:r>
      <w:r>
        <w:rPr>
          <w:rFonts w:hint="eastAsia"/>
        </w:rPr>
        <w:tab/>
        <w:t>6</w:t>
      </w:r>
    </w:p>
    <w:p w:rsidR="00000000" w:rsidRDefault="00CE4141" w:rsidP="00CE4141">
      <w:pPr>
        <w:pStyle w:val="aa"/>
        <w:ind w:rightChars="654" w:right="31680" w:firstLine="0"/>
      </w:pPr>
      <w:r>
        <w:rPr>
          <w:rFonts w:hint="eastAsia"/>
        </w:rPr>
        <w:t>七个核心人权条约中内容一致的实质条款对照表</w:t>
      </w:r>
      <w:r>
        <w:rPr>
          <w:rFonts w:hint="eastAsia"/>
        </w:rPr>
        <w:tab/>
      </w:r>
      <w:r>
        <w:rPr>
          <w:rFonts w:hint="eastAsia"/>
        </w:rPr>
        <w:tab/>
      </w:r>
      <w:r>
        <w:t>8</w:t>
      </w:r>
    </w:p>
    <w:p w:rsidR="00000000" w:rsidRDefault="00CE4141">
      <w:pPr>
        <w:pStyle w:val="aa"/>
      </w:pPr>
      <w:r>
        <w:rPr>
          <w:rFonts w:hint="eastAsia"/>
        </w:rPr>
        <w:t>具体目标的报告</w:t>
      </w:r>
      <w:r>
        <w:rPr>
          <w:rFonts w:hint="eastAsia"/>
        </w:rPr>
        <w:tab/>
      </w:r>
      <w:r>
        <w:rPr>
          <w:rFonts w:hint="eastAsia"/>
        </w:rPr>
        <w:tab/>
      </w:r>
      <w:r>
        <w:tab/>
        <w:t>10</w:t>
      </w:r>
    </w:p>
    <w:p w:rsidR="00000000" w:rsidRDefault="00CE4141">
      <w:pPr>
        <w:pStyle w:val="aa"/>
      </w:pPr>
      <w:r>
        <w:rPr>
          <w:rFonts w:hint="eastAsia"/>
        </w:rPr>
        <w:t>共同核心报告所引起的程序和其他问题</w:t>
      </w:r>
      <w:r>
        <w:rPr>
          <w:rFonts w:hint="eastAsia"/>
        </w:rPr>
        <w:tab/>
      </w:r>
      <w:r>
        <w:rPr>
          <w:rFonts w:hint="eastAsia"/>
        </w:rPr>
        <w:tab/>
      </w:r>
      <w:r>
        <w:t>10</w:t>
      </w:r>
    </w:p>
    <w:p w:rsidR="00000000" w:rsidRDefault="00CE4141">
      <w:pPr>
        <w:pStyle w:val="aa"/>
      </w:pPr>
      <w:r>
        <w:rPr>
          <w:rFonts w:hint="eastAsia"/>
        </w:rPr>
        <w:t>报告程序的重要性</w:t>
      </w:r>
      <w:r>
        <w:rPr>
          <w:rFonts w:hint="eastAsia"/>
        </w:rPr>
        <w:tab/>
      </w:r>
      <w:r>
        <w:rPr>
          <w:rFonts w:hint="eastAsia"/>
        </w:rPr>
        <w:tab/>
      </w:r>
      <w:r>
        <w:t>11</w:t>
      </w:r>
    </w:p>
    <w:p w:rsidR="00000000" w:rsidRDefault="00CE4141">
      <w:pPr>
        <w:pStyle w:val="aa"/>
        <w:tabs>
          <w:tab w:val="clear" w:pos="2041"/>
        </w:tabs>
      </w:pPr>
      <w:r>
        <w:rPr>
          <w:rFonts w:hint="eastAsia"/>
        </w:rPr>
        <w:t>信息技术的使用</w:t>
      </w:r>
      <w:r>
        <w:t>............</w:t>
      </w:r>
      <w:r>
        <w:rPr>
          <w:rFonts w:hint="eastAsia"/>
        </w:rPr>
        <w:tab/>
      </w:r>
      <w:r>
        <w:rPr>
          <w:rFonts w:hint="eastAsia"/>
        </w:rPr>
        <w:tab/>
      </w:r>
      <w:r>
        <w:t>11</w:t>
      </w:r>
    </w:p>
    <w:p w:rsidR="00000000" w:rsidRDefault="00CE4141">
      <w:pPr>
        <w:pStyle w:val="aa"/>
        <w:tabs>
          <w:tab w:val="clear" w:pos="2041"/>
        </w:tabs>
      </w:pPr>
      <w:r>
        <w:rPr>
          <w:rFonts w:hint="eastAsia"/>
        </w:rPr>
        <w:t>试点文件的必要</w:t>
      </w:r>
      <w:r>
        <w:rPr>
          <w:rFonts w:hint="eastAsia"/>
        </w:rPr>
        <w:tab/>
      </w:r>
      <w:r>
        <w:rPr>
          <w:rFonts w:hint="eastAsia"/>
        </w:rPr>
        <w:tab/>
      </w:r>
      <w:r>
        <w:t>12</w:t>
      </w:r>
    </w:p>
    <w:p w:rsidR="00000000" w:rsidRDefault="00CE4141" w:rsidP="00CE4141">
      <w:pPr>
        <w:pStyle w:val="aa"/>
        <w:ind w:rightChars="497" w:right="31680" w:firstLine="0"/>
      </w:pPr>
      <w:r>
        <w:rPr>
          <w:rFonts w:hint="eastAsia"/>
          <w:spacing w:val="0"/>
        </w:rPr>
        <w:t>包含一个共同核心文件和</w:t>
      </w:r>
      <w:r>
        <w:rPr>
          <w:rFonts w:hint="eastAsia"/>
          <w:spacing w:val="0"/>
        </w:rPr>
        <w:t>一个具体条约文件的报告拟议结构</w:t>
      </w:r>
      <w:r>
        <w:t>.................</w:t>
      </w:r>
      <w:r>
        <w:rPr>
          <w:rFonts w:hint="eastAsia"/>
        </w:rPr>
        <w:tab/>
      </w:r>
      <w:r>
        <w:rPr>
          <w:rFonts w:hint="eastAsia"/>
        </w:rPr>
        <w:tab/>
      </w:r>
      <w:r>
        <w:t>13</w:t>
      </w:r>
    </w:p>
    <w:p w:rsidR="00000000" w:rsidRDefault="00CE4141">
      <w:pPr>
        <w:pStyle w:val="aa"/>
        <w:tabs>
          <w:tab w:val="clear" w:pos="2041"/>
        </w:tabs>
      </w:pPr>
      <w:r>
        <w:rPr>
          <w:rFonts w:hint="eastAsia"/>
        </w:rPr>
        <w:t>向国际人权条约监测机构报告的拟议共同准则</w:t>
      </w:r>
      <w:r>
        <w:rPr>
          <w:rFonts w:hint="eastAsia"/>
        </w:rPr>
        <w:tab/>
      </w:r>
      <w:r>
        <w:rPr>
          <w:rFonts w:hint="eastAsia"/>
        </w:rPr>
        <w:tab/>
      </w:r>
      <w:r>
        <w:t>14</w:t>
      </w:r>
    </w:p>
    <w:p w:rsidR="00000000" w:rsidRDefault="00CE4141" w:rsidP="00CE4141">
      <w:pPr>
        <w:pStyle w:val="aa"/>
        <w:tabs>
          <w:tab w:val="clear" w:pos="2041"/>
        </w:tabs>
        <w:ind w:rightChars="654" w:right="31680" w:firstLine="0"/>
      </w:pPr>
      <w:r>
        <w:rPr>
          <w:rFonts w:hint="eastAsia"/>
        </w:rPr>
        <w:t>准则的目的</w:t>
      </w:r>
      <w:r>
        <w:rPr>
          <w:rFonts w:hint="eastAsia"/>
        </w:rPr>
        <w:tab/>
      </w:r>
      <w:r>
        <w:tab/>
        <w:t>14</w:t>
      </w:r>
    </w:p>
    <w:p w:rsidR="00000000" w:rsidRDefault="00CE4141">
      <w:pPr>
        <w:pStyle w:val="aa"/>
        <w:numPr>
          <w:ilvl w:val="0"/>
          <w:numId w:val="4"/>
        </w:numPr>
        <w:tabs>
          <w:tab w:val="clear" w:pos="510"/>
          <w:tab w:val="clear" w:pos="1021"/>
          <w:tab w:val="left" w:pos="520"/>
        </w:tabs>
        <w:rPr>
          <w:rFonts w:hint="eastAsia"/>
        </w:rPr>
      </w:pPr>
      <w:r>
        <w:rPr>
          <w:rFonts w:hint="eastAsia"/>
        </w:rPr>
        <w:t>关于建议报告程序采用的做法的指导</w:t>
      </w:r>
      <w:r>
        <w:rPr>
          <w:rFonts w:hint="eastAsia"/>
        </w:rPr>
        <w:tab/>
      </w:r>
      <w:r>
        <w:rPr>
          <w:rFonts w:hint="eastAsia"/>
        </w:rPr>
        <w:tab/>
      </w:r>
      <w:r>
        <w:t>15</w:t>
      </w:r>
    </w:p>
    <w:p w:rsidR="00000000" w:rsidRDefault="00CE4141" w:rsidP="00CE4141">
      <w:pPr>
        <w:pStyle w:val="aa"/>
        <w:tabs>
          <w:tab w:val="clear" w:pos="2041"/>
        </w:tabs>
        <w:ind w:rightChars="654" w:right="31680" w:firstLine="0"/>
      </w:pPr>
      <w:r>
        <w:rPr>
          <w:rFonts w:hint="eastAsia"/>
        </w:rPr>
        <w:t>报告的目的</w:t>
      </w:r>
      <w:r>
        <w:rPr>
          <w:rFonts w:hint="eastAsia"/>
        </w:rPr>
        <w:tab/>
      </w:r>
      <w:r>
        <w:rPr>
          <w:rFonts w:hint="eastAsia"/>
        </w:rPr>
        <w:tab/>
      </w:r>
      <w:r>
        <w:t>15</w:t>
      </w:r>
    </w:p>
    <w:p w:rsidR="00000000" w:rsidRDefault="00CE4141" w:rsidP="00CE4141">
      <w:pPr>
        <w:pStyle w:val="aa"/>
        <w:ind w:rightChars="654" w:right="31680" w:firstLine="0"/>
      </w:pPr>
      <w:r>
        <w:rPr>
          <w:rFonts w:hint="eastAsia"/>
        </w:rPr>
        <w:t>收集数据和起草报告</w:t>
      </w:r>
      <w:r>
        <w:rPr>
          <w:rFonts w:hint="eastAsia"/>
        </w:rPr>
        <w:tab/>
      </w:r>
      <w:r>
        <w:rPr>
          <w:rFonts w:hint="eastAsia"/>
        </w:rPr>
        <w:tab/>
      </w:r>
      <w:r>
        <w:t>17</w:t>
      </w:r>
    </w:p>
    <w:p w:rsidR="00000000" w:rsidRDefault="00CE4141" w:rsidP="00CE4141">
      <w:pPr>
        <w:pStyle w:val="aa"/>
        <w:tabs>
          <w:tab w:val="clear" w:pos="2041"/>
        </w:tabs>
        <w:ind w:rightChars="654" w:right="31680" w:firstLine="0"/>
      </w:pPr>
      <w:r>
        <w:rPr>
          <w:rFonts w:hint="eastAsia"/>
        </w:rPr>
        <w:t>报告周期</w:t>
      </w:r>
      <w:r>
        <w:t>...................</w:t>
      </w:r>
      <w:r>
        <w:rPr>
          <w:rFonts w:hint="eastAsia"/>
        </w:rPr>
        <w:tab/>
      </w:r>
      <w:r>
        <w:rPr>
          <w:rFonts w:hint="eastAsia"/>
        </w:rPr>
        <w:tab/>
      </w:r>
      <w:r>
        <w:t>17</w:t>
      </w:r>
    </w:p>
    <w:p w:rsidR="00000000" w:rsidRDefault="00CE4141">
      <w:pPr>
        <w:pStyle w:val="aa"/>
        <w:numPr>
          <w:ilvl w:val="0"/>
          <w:numId w:val="4"/>
        </w:numPr>
        <w:tabs>
          <w:tab w:val="clear" w:pos="510"/>
          <w:tab w:val="clear" w:pos="1021"/>
          <w:tab w:val="clear" w:pos="1531"/>
          <w:tab w:val="clear" w:pos="2041"/>
          <w:tab w:val="left" w:pos="520"/>
        </w:tabs>
        <w:rPr>
          <w:rFonts w:hint="eastAsia"/>
        </w:rPr>
      </w:pPr>
      <w:r>
        <w:rPr>
          <w:rFonts w:hint="eastAsia"/>
        </w:rPr>
        <w:t>关于建议所有报告采用的方式的指导</w:t>
      </w:r>
      <w:r>
        <w:rPr>
          <w:rFonts w:hint="eastAsia"/>
        </w:rPr>
        <w:tab/>
      </w:r>
      <w:r>
        <w:rPr>
          <w:rFonts w:hint="eastAsia"/>
        </w:rPr>
        <w:tab/>
      </w:r>
      <w:r>
        <w:t>18</w:t>
      </w:r>
    </w:p>
    <w:p w:rsidR="00000000" w:rsidRDefault="00CE4141">
      <w:pPr>
        <w:pStyle w:val="aa"/>
        <w:numPr>
          <w:ilvl w:val="0"/>
          <w:numId w:val="4"/>
        </w:numPr>
        <w:tabs>
          <w:tab w:val="clear" w:pos="510"/>
          <w:tab w:val="clear" w:pos="1021"/>
          <w:tab w:val="clear" w:pos="1531"/>
          <w:tab w:val="left" w:pos="520"/>
        </w:tabs>
        <w:rPr>
          <w:rFonts w:hint="eastAsia"/>
        </w:rPr>
      </w:pPr>
      <w:r>
        <w:rPr>
          <w:rFonts w:hint="eastAsia"/>
        </w:rPr>
        <w:t>关于报告内容的指导</w:t>
      </w:r>
      <w:r>
        <w:rPr>
          <w:rFonts w:hint="eastAsia"/>
        </w:rPr>
        <w:tab/>
      </w:r>
      <w:r>
        <w:rPr>
          <w:rFonts w:hint="eastAsia"/>
        </w:rPr>
        <w:tab/>
      </w:r>
      <w:r>
        <w:t>19</w:t>
      </w:r>
    </w:p>
    <w:p w:rsidR="00000000" w:rsidRDefault="00CE4141">
      <w:pPr>
        <w:pStyle w:val="aa"/>
        <w:ind w:left="0" w:right="1700" w:firstLine="0"/>
      </w:pPr>
      <w:r>
        <w:rPr>
          <w:rFonts w:hint="eastAsia"/>
        </w:rPr>
        <w:t>报告第一部分：共同核心文件</w:t>
      </w:r>
      <w:r>
        <w:rPr>
          <w:rFonts w:hint="eastAsia"/>
        </w:rPr>
        <w:tab/>
      </w:r>
      <w:r>
        <w:rPr>
          <w:rFonts w:hint="eastAsia"/>
        </w:rPr>
        <w:tab/>
      </w:r>
      <w:r>
        <w:t>20</w:t>
      </w:r>
    </w:p>
    <w:p w:rsidR="00000000" w:rsidRDefault="00CE4141">
      <w:pPr>
        <w:pStyle w:val="aa"/>
        <w:tabs>
          <w:tab w:val="clear" w:pos="1021"/>
        </w:tabs>
        <w:ind w:left="509" w:right="1700" w:firstLine="0"/>
      </w:pPr>
      <w:r>
        <w:rPr>
          <w:rFonts w:hint="eastAsia"/>
        </w:rPr>
        <w:t xml:space="preserve">1.  </w:t>
      </w:r>
      <w:r>
        <w:rPr>
          <w:rFonts w:hint="eastAsia"/>
        </w:rPr>
        <w:t>报告国的一般事实和统计资料</w:t>
      </w:r>
      <w:r>
        <w:rPr>
          <w:rFonts w:hint="eastAsia"/>
        </w:rPr>
        <w:tab/>
      </w:r>
      <w:r>
        <w:rPr>
          <w:rFonts w:hint="eastAsia"/>
        </w:rPr>
        <w:tab/>
      </w:r>
      <w:r>
        <w:t>20</w:t>
      </w:r>
    </w:p>
    <w:p w:rsidR="00000000" w:rsidRDefault="00CE4141">
      <w:pPr>
        <w:pStyle w:val="aa"/>
        <w:numPr>
          <w:ilvl w:val="0"/>
          <w:numId w:val="6"/>
        </w:numPr>
        <w:tabs>
          <w:tab w:val="clear" w:pos="2041"/>
          <w:tab w:val="clear" w:pos="2250"/>
          <w:tab w:val="num" w:pos="1464"/>
        </w:tabs>
        <w:ind w:left="1740" w:right="1700"/>
        <w:rPr>
          <w:rFonts w:hint="eastAsia"/>
        </w:rPr>
      </w:pPr>
      <w:r>
        <w:rPr>
          <w:rFonts w:hint="eastAsia"/>
        </w:rPr>
        <w:t>报告国的人口、经济、社会和文化特色</w:t>
      </w:r>
      <w:r>
        <w:rPr>
          <w:rFonts w:hint="eastAsia"/>
        </w:rPr>
        <w:tab/>
      </w:r>
      <w:r>
        <w:rPr>
          <w:rFonts w:hint="eastAsia"/>
        </w:rPr>
        <w:tab/>
      </w:r>
      <w:r>
        <w:t>21</w:t>
      </w:r>
    </w:p>
    <w:p w:rsidR="00000000" w:rsidRDefault="00CE4141">
      <w:pPr>
        <w:pStyle w:val="aa"/>
        <w:numPr>
          <w:ilvl w:val="0"/>
          <w:numId w:val="6"/>
        </w:numPr>
        <w:tabs>
          <w:tab w:val="clear" w:pos="2041"/>
          <w:tab w:val="clear" w:pos="2250"/>
          <w:tab w:val="num" w:pos="1464"/>
        </w:tabs>
        <w:ind w:left="1740" w:right="1700"/>
        <w:rPr>
          <w:rFonts w:hint="eastAsia"/>
        </w:rPr>
      </w:pPr>
      <w:r>
        <w:rPr>
          <w:rFonts w:hint="eastAsia"/>
        </w:rPr>
        <w:t>报告国的宪法、政治和法律结构</w:t>
      </w:r>
      <w:r>
        <w:rPr>
          <w:rFonts w:hint="eastAsia"/>
        </w:rPr>
        <w:tab/>
      </w:r>
      <w:r>
        <w:rPr>
          <w:rFonts w:hint="eastAsia"/>
        </w:rPr>
        <w:tab/>
      </w:r>
      <w:r>
        <w:t>21</w:t>
      </w:r>
    </w:p>
    <w:p w:rsidR="00000000" w:rsidRDefault="00CE4141">
      <w:pPr>
        <w:pStyle w:val="aa"/>
        <w:tabs>
          <w:tab w:val="clear" w:pos="1021"/>
        </w:tabs>
        <w:ind w:left="509" w:right="1700" w:firstLine="0"/>
      </w:pPr>
      <w:r>
        <w:rPr>
          <w:rFonts w:hint="eastAsia"/>
        </w:rPr>
        <w:t xml:space="preserve">2.  </w:t>
      </w:r>
      <w:r>
        <w:rPr>
          <w:rFonts w:hint="eastAsia"/>
        </w:rPr>
        <w:t>保护和增进人权的一般框架</w:t>
      </w:r>
      <w:r>
        <w:rPr>
          <w:rFonts w:hint="eastAsia"/>
        </w:rPr>
        <w:tab/>
      </w:r>
      <w:r>
        <w:rPr>
          <w:rFonts w:hint="eastAsia"/>
        </w:rPr>
        <w:tab/>
      </w:r>
      <w:r>
        <w:t>21</w:t>
      </w:r>
    </w:p>
    <w:p w:rsidR="00000000" w:rsidRDefault="00CE4141">
      <w:pPr>
        <w:pStyle w:val="aa"/>
        <w:numPr>
          <w:ilvl w:val="0"/>
          <w:numId w:val="6"/>
        </w:numPr>
        <w:tabs>
          <w:tab w:val="clear" w:pos="2041"/>
          <w:tab w:val="clear" w:pos="2250"/>
          <w:tab w:val="num" w:pos="1464"/>
        </w:tabs>
        <w:ind w:left="1740" w:right="1700"/>
        <w:rPr>
          <w:rFonts w:hint="eastAsia"/>
        </w:rPr>
      </w:pPr>
      <w:r>
        <w:rPr>
          <w:rFonts w:hint="eastAsia"/>
        </w:rPr>
        <w:t>接受国际人权标准的情况</w:t>
      </w:r>
      <w:r>
        <w:rPr>
          <w:rFonts w:hint="eastAsia"/>
        </w:rPr>
        <w:tab/>
      </w:r>
      <w:r>
        <w:rPr>
          <w:rFonts w:hint="eastAsia"/>
        </w:rPr>
        <w:tab/>
      </w:r>
      <w:r>
        <w:t>21</w:t>
      </w:r>
    </w:p>
    <w:p w:rsidR="00000000" w:rsidRDefault="00CE4141">
      <w:pPr>
        <w:pStyle w:val="a7"/>
        <w:keepNext/>
        <w:tabs>
          <w:tab w:val="clear" w:pos="7201"/>
          <w:tab w:val="clear" w:pos="8618"/>
          <w:tab w:val="left" w:pos="7088"/>
          <w:tab w:val="left" w:pos="8080"/>
          <w:tab w:val="left" w:pos="8640"/>
        </w:tabs>
        <w:spacing w:after="120" w:line="336" w:lineRule="auto"/>
        <w:jc w:val="center"/>
        <w:rPr>
          <w:kern w:val="24"/>
          <w:sz w:val="26"/>
        </w:rPr>
      </w:pPr>
      <w:r>
        <w:rPr>
          <w:rFonts w:hint="eastAsia"/>
          <w:kern w:val="24"/>
          <w:sz w:val="26"/>
        </w:rPr>
        <w:t>目</w:t>
      </w:r>
      <w:r>
        <w:rPr>
          <w:kern w:val="24"/>
          <w:sz w:val="26"/>
        </w:rPr>
        <w:tab/>
      </w:r>
      <w:r>
        <w:rPr>
          <w:rFonts w:hint="eastAsia"/>
          <w:kern w:val="24"/>
          <w:sz w:val="26"/>
        </w:rPr>
        <w:t>录</w:t>
      </w:r>
      <w:r>
        <w:rPr>
          <w:rFonts w:hint="eastAsia"/>
          <w:kern w:val="24"/>
          <w:sz w:val="26"/>
        </w:rPr>
        <w:t>(</w:t>
      </w:r>
      <w:r>
        <w:rPr>
          <w:rFonts w:hint="eastAsia"/>
          <w:kern w:val="24"/>
          <w:sz w:val="26"/>
          <w:u w:val="single"/>
        </w:rPr>
        <w:t>续</w:t>
      </w:r>
      <w:r>
        <w:rPr>
          <w:rFonts w:hint="eastAsia"/>
          <w:kern w:val="24"/>
          <w:sz w:val="26"/>
        </w:rPr>
        <w:t>)</w:t>
      </w:r>
    </w:p>
    <w:p w:rsidR="00000000" w:rsidRDefault="00CE4141">
      <w:pPr>
        <w:pStyle w:val="a7"/>
        <w:keepNext/>
        <w:tabs>
          <w:tab w:val="clear" w:pos="7201"/>
          <w:tab w:val="left" w:pos="7088"/>
          <w:tab w:val="left" w:pos="8080"/>
        </w:tabs>
        <w:spacing w:after="120" w:line="336" w:lineRule="auto"/>
        <w:rPr>
          <w:rFonts w:hint="eastAsia"/>
        </w:rPr>
      </w:pPr>
      <w:r>
        <w:rPr>
          <w:rFonts w:hint="eastAsia"/>
          <w:kern w:val="24"/>
        </w:rPr>
        <w:tab/>
      </w:r>
      <w:r>
        <w:rPr>
          <w:rFonts w:hint="eastAsia"/>
          <w:kern w:val="24"/>
        </w:rPr>
        <w:tab/>
      </w:r>
      <w:r>
        <w:rPr>
          <w:rFonts w:hint="eastAsia"/>
          <w:kern w:val="24"/>
        </w:rPr>
        <w:tab/>
      </w:r>
      <w:r>
        <w:rPr>
          <w:kern w:val="24"/>
        </w:rPr>
        <w:tab/>
      </w:r>
      <w:r>
        <w:rPr>
          <w:kern w:val="24"/>
        </w:rPr>
        <w:tab/>
      </w:r>
      <w:r>
        <w:rPr>
          <w:rFonts w:hint="eastAsia"/>
          <w:kern w:val="24"/>
          <w:u w:val="single"/>
        </w:rPr>
        <w:t>页</w:t>
      </w:r>
      <w:r>
        <w:rPr>
          <w:kern w:val="24"/>
          <w:u w:val="single"/>
        </w:rPr>
        <w:tab/>
      </w:r>
      <w:r>
        <w:rPr>
          <w:rFonts w:hint="eastAsia"/>
          <w:kern w:val="24"/>
          <w:u w:val="single"/>
        </w:rPr>
        <w:t>次</w:t>
      </w:r>
    </w:p>
    <w:p w:rsidR="00000000" w:rsidRDefault="00CE4141">
      <w:pPr>
        <w:pStyle w:val="aa"/>
        <w:numPr>
          <w:ilvl w:val="0"/>
          <w:numId w:val="6"/>
        </w:numPr>
        <w:tabs>
          <w:tab w:val="clear" w:pos="2041"/>
          <w:tab w:val="clear" w:pos="2250"/>
          <w:tab w:val="num" w:pos="1454"/>
        </w:tabs>
        <w:ind w:left="1730" w:right="1700"/>
        <w:rPr>
          <w:rFonts w:hint="eastAsia"/>
        </w:rPr>
      </w:pPr>
      <w:r>
        <w:rPr>
          <w:rFonts w:hint="eastAsia"/>
        </w:rPr>
        <w:t>在国家一级保护人权的一般法律框架</w:t>
      </w:r>
      <w:r>
        <w:rPr>
          <w:rFonts w:hint="eastAsia"/>
        </w:rPr>
        <w:tab/>
      </w:r>
      <w:r>
        <w:rPr>
          <w:rFonts w:hint="eastAsia"/>
        </w:rPr>
        <w:tab/>
      </w:r>
      <w:r>
        <w:t>23</w:t>
      </w:r>
    </w:p>
    <w:p w:rsidR="00000000" w:rsidRDefault="00CE4141">
      <w:pPr>
        <w:pStyle w:val="aa"/>
        <w:numPr>
          <w:ilvl w:val="0"/>
          <w:numId w:val="6"/>
        </w:numPr>
        <w:tabs>
          <w:tab w:val="clear" w:pos="2041"/>
          <w:tab w:val="clear" w:pos="2250"/>
          <w:tab w:val="num" w:pos="1454"/>
        </w:tabs>
        <w:ind w:left="1730" w:right="1700"/>
        <w:rPr>
          <w:rFonts w:hint="eastAsia"/>
        </w:rPr>
      </w:pPr>
      <w:r>
        <w:rPr>
          <w:rFonts w:hint="eastAsia"/>
        </w:rPr>
        <w:t>在国家一级增进人权的一般法律框架</w:t>
      </w:r>
      <w:r>
        <w:rPr>
          <w:rFonts w:hint="eastAsia"/>
        </w:rPr>
        <w:tab/>
      </w:r>
      <w:r>
        <w:rPr>
          <w:rFonts w:hint="eastAsia"/>
        </w:rPr>
        <w:tab/>
      </w:r>
      <w:r>
        <w:t>23</w:t>
      </w:r>
    </w:p>
    <w:p w:rsidR="00000000" w:rsidRDefault="00CE4141">
      <w:pPr>
        <w:pStyle w:val="aa"/>
        <w:numPr>
          <w:ilvl w:val="0"/>
          <w:numId w:val="6"/>
        </w:numPr>
        <w:tabs>
          <w:tab w:val="clear" w:pos="2041"/>
          <w:tab w:val="clear" w:pos="2250"/>
          <w:tab w:val="num" w:pos="1454"/>
        </w:tabs>
        <w:ind w:left="1730" w:right="1700"/>
        <w:rPr>
          <w:rFonts w:hint="eastAsia"/>
        </w:rPr>
      </w:pPr>
      <w:r>
        <w:rPr>
          <w:rFonts w:hint="eastAsia"/>
        </w:rPr>
        <w:t>报告程序在国家一级增进人权方面的作用</w:t>
      </w:r>
      <w:r>
        <w:rPr>
          <w:rFonts w:hint="eastAsia"/>
        </w:rPr>
        <w:tab/>
      </w:r>
      <w:r>
        <w:rPr>
          <w:rFonts w:hint="eastAsia"/>
        </w:rPr>
        <w:tab/>
      </w:r>
      <w:r>
        <w:t>25</w:t>
      </w:r>
    </w:p>
    <w:p w:rsidR="00000000" w:rsidRDefault="00CE4141">
      <w:pPr>
        <w:pStyle w:val="aa"/>
        <w:numPr>
          <w:ilvl w:val="0"/>
          <w:numId w:val="6"/>
        </w:numPr>
        <w:tabs>
          <w:tab w:val="clear" w:pos="2041"/>
          <w:tab w:val="clear" w:pos="2250"/>
          <w:tab w:val="num" w:pos="1454"/>
        </w:tabs>
        <w:ind w:left="1730" w:right="1700"/>
        <w:rPr>
          <w:rFonts w:hint="eastAsia"/>
        </w:rPr>
      </w:pPr>
      <w:r>
        <w:rPr>
          <w:rFonts w:hint="eastAsia"/>
        </w:rPr>
        <w:t>其他有关的人权资料</w:t>
      </w:r>
      <w:r>
        <w:rPr>
          <w:rFonts w:hint="eastAsia"/>
        </w:rPr>
        <w:tab/>
      </w:r>
      <w:r>
        <w:rPr>
          <w:rFonts w:hint="eastAsia"/>
        </w:rPr>
        <w:tab/>
      </w:r>
      <w:r>
        <w:t>26</w:t>
      </w:r>
    </w:p>
    <w:p w:rsidR="00000000" w:rsidRDefault="00CE4141">
      <w:pPr>
        <w:pStyle w:val="aa"/>
        <w:tabs>
          <w:tab w:val="clear" w:pos="1021"/>
        </w:tabs>
        <w:ind w:left="499" w:right="1700" w:firstLine="0"/>
      </w:pPr>
      <w:r>
        <w:rPr>
          <w:rFonts w:hint="eastAsia"/>
        </w:rPr>
        <w:t xml:space="preserve">3.  </w:t>
      </w:r>
      <w:r>
        <w:rPr>
          <w:rFonts w:hint="eastAsia"/>
        </w:rPr>
        <w:t>所有条约或几个条约所共有的实质性人权条款的落实</w:t>
      </w:r>
      <w:r>
        <w:rPr>
          <w:rFonts w:hint="eastAsia"/>
        </w:rPr>
        <w:tab/>
      </w:r>
      <w:r>
        <w:rPr>
          <w:rFonts w:hint="eastAsia"/>
        </w:rPr>
        <w:tab/>
      </w:r>
      <w:r>
        <w:t>26</w:t>
      </w:r>
    </w:p>
    <w:p w:rsidR="00000000" w:rsidRDefault="00CE4141">
      <w:pPr>
        <w:pStyle w:val="aa"/>
        <w:numPr>
          <w:ilvl w:val="0"/>
          <w:numId w:val="6"/>
        </w:numPr>
        <w:tabs>
          <w:tab w:val="clear" w:pos="2041"/>
          <w:tab w:val="clear" w:pos="2250"/>
          <w:tab w:val="num" w:pos="1454"/>
        </w:tabs>
        <w:ind w:left="1730" w:right="1700"/>
        <w:rPr>
          <w:rFonts w:hint="eastAsia"/>
        </w:rPr>
      </w:pPr>
      <w:r>
        <w:rPr>
          <w:rFonts w:hint="eastAsia"/>
        </w:rPr>
        <w:t>非歧视与平等</w:t>
      </w:r>
      <w:r>
        <w:rPr>
          <w:rFonts w:hint="eastAsia"/>
        </w:rPr>
        <w:tab/>
      </w:r>
      <w:r>
        <w:rPr>
          <w:rFonts w:hint="eastAsia"/>
        </w:rPr>
        <w:tab/>
      </w:r>
      <w:r>
        <w:t>26</w:t>
      </w:r>
    </w:p>
    <w:p w:rsidR="00000000" w:rsidRDefault="00CE4141">
      <w:pPr>
        <w:pStyle w:val="aa"/>
        <w:numPr>
          <w:ilvl w:val="0"/>
          <w:numId w:val="6"/>
        </w:numPr>
        <w:tabs>
          <w:tab w:val="clear" w:pos="2041"/>
          <w:tab w:val="clear" w:pos="2250"/>
          <w:tab w:val="num" w:pos="1454"/>
        </w:tabs>
        <w:ind w:left="1730" w:right="1700"/>
        <w:rPr>
          <w:rFonts w:hint="eastAsia"/>
        </w:rPr>
      </w:pPr>
      <w:r>
        <w:rPr>
          <w:rFonts w:hint="eastAsia"/>
        </w:rPr>
        <w:t>有效的补救办法</w:t>
      </w:r>
      <w:r>
        <w:rPr>
          <w:rFonts w:hint="eastAsia"/>
        </w:rPr>
        <w:tab/>
      </w:r>
      <w:r>
        <w:rPr>
          <w:rFonts w:hint="eastAsia"/>
        </w:rPr>
        <w:tab/>
      </w:r>
      <w:r>
        <w:t>29</w:t>
      </w:r>
    </w:p>
    <w:p w:rsidR="00000000" w:rsidRDefault="00CE4141">
      <w:pPr>
        <w:pStyle w:val="aa"/>
        <w:numPr>
          <w:ilvl w:val="0"/>
          <w:numId w:val="6"/>
        </w:numPr>
        <w:tabs>
          <w:tab w:val="clear" w:pos="2041"/>
          <w:tab w:val="clear" w:pos="2250"/>
          <w:tab w:val="num" w:pos="1454"/>
        </w:tabs>
        <w:ind w:left="1730" w:right="1700"/>
        <w:rPr>
          <w:rFonts w:hint="eastAsia"/>
        </w:rPr>
      </w:pPr>
      <w:r>
        <w:rPr>
          <w:rFonts w:hint="eastAsia"/>
        </w:rPr>
        <w:t>法律程序方面的保证</w:t>
      </w:r>
      <w:r>
        <w:rPr>
          <w:rFonts w:hint="eastAsia"/>
        </w:rPr>
        <w:tab/>
      </w:r>
      <w:r>
        <w:rPr>
          <w:rFonts w:hint="eastAsia"/>
        </w:rPr>
        <w:tab/>
      </w:r>
      <w:r>
        <w:t>29</w:t>
      </w:r>
    </w:p>
    <w:p w:rsidR="00000000" w:rsidRDefault="00CE4141">
      <w:pPr>
        <w:pStyle w:val="aa"/>
        <w:numPr>
          <w:ilvl w:val="0"/>
          <w:numId w:val="6"/>
        </w:numPr>
        <w:tabs>
          <w:tab w:val="clear" w:pos="2041"/>
          <w:tab w:val="clear" w:pos="2250"/>
          <w:tab w:val="num" w:pos="1454"/>
        </w:tabs>
        <w:ind w:left="1730" w:right="1700"/>
        <w:rPr>
          <w:rFonts w:hint="eastAsia"/>
        </w:rPr>
      </w:pPr>
      <w:r>
        <w:rPr>
          <w:rFonts w:hint="eastAsia"/>
        </w:rPr>
        <w:t>公众生活的参与</w:t>
      </w:r>
      <w:r>
        <w:rPr>
          <w:rFonts w:hint="eastAsia"/>
        </w:rPr>
        <w:tab/>
      </w:r>
      <w:r>
        <w:rPr>
          <w:rFonts w:hint="eastAsia"/>
        </w:rPr>
        <w:tab/>
      </w:r>
      <w:r>
        <w:t>30</w:t>
      </w:r>
    </w:p>
    <w:p w:rsidR="00000000" w:rsidRDefault="00CE4141">
      <w:pPr>
        <w:pStyle w:val="aa"/>
        <w:ind w:left="0" w:right="1700" w:firstLine="0"/>
      </w:pPr>
      <w:r>
        <w:rPr>
          <w:rFonts w:hint="eastAsia"/>
        </w:rPr>
        <w:t>报告第二部分：具体条约文件</w:t>
      </w:r>
      <w:r>
        <w:rPr>
          <w:rFonts w:hint="eastAsia"/>
        </w:rPr>
        <w:tab/>
      </w:r>
      <w:r>
        <w:rPr>
          <w:rFonts w:hint="eastAsia"/>
        </w:rPr>
        <w:tab/>
      </w:r>
      <w:r>
        <w:t>31</w:t>
      </w:r>
    </w:p>
    <w:p w:rsidR="00000000" w:rsidRDefault="00CE4141">
      <w:pPr>
        <w:pStyle w:val="aa"/>
        <w:ind w:left="0" w:right="1700" w:firstLine="0"/>
      </w:pPr>
      <w:r>
        <w:rPr>
          <w:rFonts w:hint="eastAsia"/>
        </w:rPr>
        <w:t>附录</w:t>
      </w:r>
      <w:r>
        <w:rPr>
          <w:rFonts w:hint="eastAsia"/>
        </w:rPr>
        <w:t xml:space="preserve">1  </w:t>
      </w:r>
      <w:r>
        <w:rPr>
          <w:rFonts w:hint="eastAsia"/>
        </w:rPr>
        <w:t>条约机构要求缔约国提交报告的权</w:t>
      </w:r>
      <w:r>
        <w:rPr>
          <w:rFonts w:hint="eastAsia"/>
        </w:rPr>
        <w:t>利</w:t>
      </w:r>
      <w:r>
        <w:rPr>
          <w:rFonts w:hint="eastAsia"/>
        </w:rPr>
        <w:tab/>
      </w:r>
      <w:r>
        <w:rPr>
          <w:rFonts w:hint="eastAsia"/>
        </w:rPr>
        <w:tab/>
      </w:r>
      <w:r>
        <w:t>32</w:t>
      </w:r>
    </w:p>
    <w:p w:rsidR="00000000" w:rsidRDefault="00CE4141">
      <w:pPr>
        <w:pStyle w:val="aa"/>
        <w:ind w:left="0" w:right="1700" w:firstLine="0"/>
      </w:pPr>
      <w:r>
        <w:rPr>
          <w:rFonts w:hint="eastAsia"/>
        </w:rPr>
        <w:t>附录</w:t>
      </w:r>
      <w:r>
        <w:rPr>
          <w:rFonts w:hint="eastAsia"/>
        </w:rPr>
        <w:t xml:space="preserve">2  </w:t>
      </w:r>
      <w:r>
        <w:rPr>
          <w:rFonts w:hint="eastAsia"/>
        </w:rPr>
        <w:t>有关人权问题的国际公约</w:t>
      </w:r>
      <w:r>
        <w:rPr>
          <w:rFonts w:hint="eastAsia"/>
        </w:rPr>
        <w:tab/>
      </w:r>
      <w:r>
        <w:rPr>
          <w:rFonts w:hint="eastAsia"/>
        </w:rPr>
        <w:tab/>
      </w:r>
      <w:r>
        <w:t>35</w:t>
      </w:r>
    </w:p>
    <w:p w:rsidR="00000000" w:rsidRDefault="00CE4141">
      <w:pPr>
        <w:pStyle w:val="aa"/>
        <w:numPr>
          <w:ilvl w:val="0"/>
          <w:numId w:val="7"/>
        </w:numPr>
        <w:tabs>
          <w:tab w:val="clear" w:pos="2041"/>
          <w:tab w:val="clear" w:pos="2250"/>
          <w:tab w:val="num" w:pos="1454"/>
        </w:tabs>
        <w:ind w:left="1730" w:right="1700"/>
        <w:rPr>
          <w:rFonts w:hint="eastAsia"/>
        </w:rPr>
      </w:pPr>
      <w:r>
        <w:rPr>
          <w:rFonts w:hint="eastAsia"/>
        </w:rPr>
        <w:t>主要的国际人权条约和议定书</w:t>
      </w:r>
      <w:r>
        <w:rPr>
          <w:rFonts w:hint="eastAsia"/>
        </w:rPr>
        <w:tab/>
      </w:r>
      <w:r>
        <w:rPr>
          <w:rFonts w:hint="eastAsia"/>
        </w:rPr>
        <w:tab/>
      </w:r>
      <w:r>
        <w:t>35</w:t>
      </w:r>
    </w:p>
    <w:p w:rsidR="00000000" w:rsidRDefault="00CE4141">
      <w:pPr>
        <w:pStyle w:val="aa"/>
        <w:numPr>
          <w:ilvl w:val="0"/>
          <w:numId w:val="7"/>
        </w:numPr>
        <w:tabs>
          <w:tab w:val="clear" w:pos="2041"/>
          <w:tab w:val="clear" w:pos="2250"/>
          <w:tab w:val="num" w:pos="1454"/>
        </w:tabs>
        <w:ind w:left="1730" w:right="1700"/>
        <w:rPr>
          <w:rFonts w:hint="eastAsia"/>
        </w:rPr>
      </w:pPr>
      <w:r>
        <w:rPr>
          <w:rFonts w:hint="eastAsia"/>
        </w:rPr>
        <w:t>联合国其他人权和有关公约</w:t>
      </w:r>
      <w:r>
        <w:rPr>
          <w:rFonts w:hint="eastAsia"/>
        </w:rPr>
        <w:tab/>
      </w:r>
      <w:r>
        <w:rPr>
          <w:rFonts w:hint="eastAsia"/>
        </w:rPr>
        <w:tab/>
      </w:r>
      <w:r>
        <w:t>36</w:t>
      </w:r>
    </w:p>
    <w:p w:rsidR="00000000" w:rsidRDefault="00CE4141">
      <w:pPr>
        <w:pStyle w:val="aa"/>
        <w:numPr>
          <w:ilvl w:val="0"/>
          <w:numId w:val="7"/>
        </w:numPr>
        <w:tabs>
          <w:tab w:val="clear" w:pos="2041"/>
          <w:tab w:val="clear" w:pos="2250"/>
          <w:tab w:val="num" w:pos="1454"/>
        </w:tabs>
        <w:ind w:left="1730" w:right="1700"/>
        <w:rPr>
          <w:rFonts w:hint="eastAsia"/>
        </w:rPr>
      </w:pPr>
      <w:r>
        <w:rPr>
          <w:rFonts w:hint="eastAsia"/>
        </w:rPr>
        <w:t>国际劳工组织公约</w:t>
      </w:r>
      <w:r>
        <w:rPr>
          <w:rFonts w:hint="eastAsia"/>
        </w:rPr>
        <w:tab/>
      </w:r>
      <w:r>
        <w:rPr>
          <w:rFonts w:hint="eastAsia"/>
        </w:rPr>
        <w:tab/>
      </w:r>
      <w:r>
        <w:t>36</w:t>
      </w:r>
    </w:p>
    <w:p w:rsidR="00000000" w:rsidRDefault="00CE4141">
      <w:pPr>
        <w:pStyle w:val="aa"/>
        <w:numPr>
          <w:ilvl w:val="0"/>
          <w:numId w:val="7"/>
        </w:numPr>
        <w:tabs>
          <w:tab w:val="clear" w:pos="2041"/>
          <w:tab w:val="clear" w:pos="2250"/>
          <w:tab w:val="num" w:pos="1454"/>
        </w:tabs>
        <w:ind w:left="1730" w:right="1700"/>
        <w:rPr>
          <w:rFonts w:hint="eastAsia"/>
        </w:rPr>
      </w:pPr>
      <w:r>
        <w:rPr>
          <w:rFonts w:hint="eastAsia"/>
        </w:rPr>
        <w:t>海牙国际私法会议的公约</w:t>
      </w:r>
      <w:r>
        <w:rPr>
          <w:rFonts w:hint="eastAsia"/>
        </w:rPr>
        <w:tab/>
      </w:r>
      <w:r>
        <w:rPr>
          <w:rFonts w:hint="eastAsia"/>
        </w:rPr>
        <w:tab/>
      </w:r>
      <w:r>
        <w:t>37</w:t>
      </w:r>
    </w:p>
    <w:p w:rsidR="00000000" w:rsidRDefault="00CE4141">
      <w:pPr>
        <w:pStyle w:val="aa"/>
        <w:numPr>
          <w:ilvl w:val="0"/>
          <w:numId w:val="7"/>
        </w:numPr>
        <w:tabs>
          <w:tab w:val="clear" w:pos="2041"/>
          <w:tab w:val="clear" w:pos="2250"/>
          <w:tab w:val="num" w:pos="1454"/>
        </w:tabs>
        <w:ind w:left="1730" w:right="1700"/>
        <w:rPr>
          <w:rFonts w:hint="eastAsia"/>
        </w:rPr>
      </w:pPr>
      <w:r>
        <w:rPr>
          <w:rFonts w:hint="eastAsia"/>
        </w:rPr>
        <w:t>《日内瓦公约》和其他国际人道主义法条约</w:t>
      </w:r>
      <w:r>
        <w:rPr>
          <w:rFonts w:hint="eastAsia"/>
        </w:rPr>
        <w:tab/>
      </w:r>
      <w:r>
        <w:rPr>
          <w:rFonts w:hint="eastAsia"/>
        </w:rPr>
        <w:tab/>
      </w:r>
      <w:r>
        <w:t>38</w:t>
      </w:r>
    </w:p>
    <w:p w:rsidR="00000000" w:rsidRDefault="00CE4141">
      <w:pPr>
        <w:pStyle w:val="aa"/>
        <w:tabs>
          <w:tab w:val="num" w:pos="2080"/>
        </w:tabs>
        <w:ind w:left="0" w:right="1700" w:firstLine="0"/>
      </w:pPr>
      <w:r>
        <w:rPr>
          <w:rFonts w:hint="eastAsia"/>
        </w:rPr>
        <w:t>附录</w:t>
      </w:r>
      <w:r>
        <w:rPr>
          <w:rFonts w:hint="eastAsia"/>
        </w:rPr>
        <w:t xml:space="preserve">3  </w:t>
      </w:r>
      <w:r>
        <w:rPr>
          <w:rFonts w:hint="eastAsia"/>
        </w:rPr>
        <w:t>世界会议</w:t>
      </w:r>
      <w:r>
        <w:rPr>
          <w:rFonts w:hint="eastAsia"/>
        </w:rPr>
        <w:tab/>
      </w:r>
      <w:r>
        <w:t>……..</w:t>
      </w:r>
      <w:r>
        <w:rPr>
          <w:rFonts w:hint="eastAsia"/>
        </w:rPr>
        <w:tab/>
      </w:r>
      <w:r>
        <w:tab/>
        <w:t>38</w:t>
      </w:r>
    </w:p>
    <w:p w:rsidR="00000000" w:rsidRDefault="00CE4141">
      <w:pPr>
        <w:pStyle w:val="aa"/>
        <w:tabs>
          <w:tab w:val="num" w:pos="2080"/>
        </w:tabs>
        <w:ind w:left="0" w:right="1700" w:firstLine="0"/>
      </w:pPr>
      <w:r>
        <w:rPr>
          <w:rFonts w:hint="eastAsia"/>
        </w:rPr>
        <w:t>附录</w:t>
      </w:r>
      <w:r>
        <w:rPr>
          <w:rFonts w:hint="eastAsia"/>
        </w:rPr>
        <w:t xml:space="preserve">4  </w:t>
      </w:r>
      <w:r>
        <w:rPr>
          <w:rFonts w:hint="eastAsia"/>
        </w:rPr>
        <w:t>与人权有关的指标</w:t>
      </w:r>
      <w:r>
        <w:rPr>
          <w:rFonts w:hint="eastAsia"/>
        </w:rPr>
        <w:tab/>
      </w:r>
      <w:r>
        <w:rPr>
          <w:rFonts w:hint="eastAsia"/>
        </w:rPr>
        <w:tab/>
      </w:r>
      <w:r>
        <w:t>39</w:t>
      </w:r>
    </w:p>
    <w:p w:rsidR="00000000" w:rsidRDefault="00CE4141">
      <w:pPr>
        <w:pStyle w:val="aa"/>
        <w:tabs>
          <w:tab w:val="num" w:pos="2080"/>
        </w:tabs>
        <w:ind w:left="0" w:right="1700" w:firstLine="0"/>
      </w:pPr>
      <w:r>
        <w:rPr>
          <w:rFonts w:hint="eastAsia"/>
        </w:rPr>
        <w:t>附录</w:t>
      </w:r>
      <w:r>
        <w:rPr>
          <w:rFonts w:hint="eastAsia"/>
        </w:rPr>
        <w:t xml:space="preserve">5  </w:t>
      </w:r>
      <w:r>
        <w:rPr>
          <w:rFonts w:hint="eastAsia"/>
        </w:rPr>
        <w:t>千年发展目标和指标</w:t>
      </w:r>
      <w:r>
        <w:rPr>
          <w:rFonts w:hint="eastAsia"/>
        </w:rPr>
        <w:tab/>
      </w:r>
      <w:r>
        <w:rPr>
          <w:rFonts w:hint="eastAsia"/>
        </w:rPr>
        <w:tab/>
      </w:r>
      <w:r>
        <w:t>41</w:t>
      </w:r>
    </w:p>
    <w:p w:rsidR="00000000" w:rsidRDefault="00CE4141">
      <w:pPr>
        <w:pStyle w:val="Heading4"/>
        <w:rPr>
          <w:rFonts w:hint="eastAsia"/>
        </w:rPr>
      </w:pPr>
      <w:r>
        <w:br w:type="page"/>
      </w:r>
      <w:r>
        <w:rPr>
          <w:rFonts w:hint="eastAsia"/>
        </w:rPr>
        <w:t>背</w:t>
      </w:r>
      <w:r>
        <w:rPr>
          <w:rFonts w:hint="eastAsia"/>
        </w:rPr>
        <w:t xml:space="preserve">  </w:t>
      </w:r>
      <w:r>
        <w:rPr>
          <w:rFonts w:hint="eastAsia"/>
        </w:rPr>
        <w:t>景</w:t>
      </w:r>
    </w:p>
    <w:p w:rsidR="00000000" w:rsidRDefault="00CE4141" w:rsidP="00CE4141">
      <w:pPr>
        <w:ind w:firstLineChars="200" w:firstLine="31680"/>
        <w:rPr>
          <w:rFonts w:hint="eastAsia"/>
        </w:rPr>
      </w:pPr>
      <w:r>
        <w:rPr>
          <w:rFonts w:hint="eastAsia"/>
        </w:rPr>
        <w:t xml:space="preserve">1.  </w:t>
      </w:r>
      <w:r>
        <w:rPr>
          <w:rFonts w:hint="eastAsia"/>
        </w:rPr>
        <w:t>秘书长在他题为《加强联合国：进一步改革纲领》</w:t>
      </w:r>
      <w:r>
        <w:rPr>
          <w:rFonts w:hint="eastAsia"/>
        </w:rPr>
        <w:t>(</w:t>
      </w:r>
      <w:r>
        <w:t>A/57/387)</w:t>
      </w:r>
      <w:r>
        <w:rPr>
          <w:rFonts w:hint="eastAsia"/>
        </w:rPr>
        <w:t>的第二份改革报告中建议，除其他外，各国际人权条约机构“应该制定一种协调一致的办法开展活</w:t>
      </w:r>
      <w:r>
        <w:rPr>
          <w:rFonts w:hint="eastAsia"/>
        </w:rPr>
        <w:t>动，并将各种不同的报告要求标准化”，而且，“应允许各缔约国编写一份单一的报告，综述其遵守已加入所有国际人权条约的情况”</w:t>
      </w:r>
      <w:r>
        <w:rPr>
          <w:rFonts w:hint="eastAsia"/>
        </w:rPr>
        <w:t>(</w:t>
      </w:r>
      <w:r>
        <w:rPr>
          <w:rFonts w:hint="eastAsia"/>
        </w:rPr>
        <w:t>第</w:t>
      </w:r>
      <w:r>
        <w:rPr>
          <w:rFonts w:hint="eastAsia"/>
        </w:rPr>
        <w:t>54</w:t>
      </w:r>
      <w:r>
        <w:rPr>
          <w:rFonts w:hint="eastAsia"/>
        </w:rPr>
        <w:t>段</w:t>
      </w:r>
      <w:r>
        <w:rPr>
          <w:rFonts w:hint="eastAsia"/>
        </w:rPr>
        <w:t>)</w:t>
      </w:r>
      <w:r>
        <w:rPr>
          <w:rFonts w:hint="eastAsia"/>
        </w:rPr>
        <w:t>。秘书长还要求联合国人权事务高级专员就新的简化报告程序与条约机构开展协商。</w:t>
      </w:r>
    </w:p>
    <w:p w:rsidR="00000000" w:rsidRDefault="00CE4141" w:rsidP="00CE4141">
      <w:pPr>
        <w:ind w:firstLineChars="200" w:firstLine="31680"/>
        <w:rPr>
          <w:rFonts w:hint="eastAsia"/>
        </w:rPr>
      </w:pPr>
      <w:r>
        <w:rPr>
          <w:rFonts w:hint="eastAsia"/>
        </w:rPr>
        <w:t xml:space="preserve">2.  </w:t>
      </w:r>
      <w:r>
        <w:rPr>
          <w:rFonts w:hint="eastAsia"/>
        </w:rPr>
        <w:t>人权高专办进行了广泛的协商，包括在列支敦士登的马尔本城举行了一次关于改革人权条约机构系统的“集思广益”会议。协商的结果发现：许多人都支持秘书长的目标</w:t>
      </w:r>
      <w:r>
        <w:rPr>
          <w:rFonts w:hint="eastAsia"/>
        </w:rPr>
        <w:t>(</w:t>
      </w:r>
      <w:r>
        <w:rPr>
          <w:rFonts w:hint="eastAsia"/>
        </w:rPr>
        <w:t>见</w:t>
      </w:r>
      <w:r>
        <w:rPr>
          <w:rFonts w:hint="eastAsia"/>
        </w:rPr>
        <w:t>A/58/123</w:t>
      </w:r>
      <w:r>
        <w:t>)</w:t>
      </w:r>
      <w:r>
        <w:rPr>
          <w:rFonts w:hint="eastAsia"/>
        </w:rPr>
        <w:t>。但是，一般人也认为，与其用一个单一报告去“综述”缔约国执行其条约义务的工作，不如把“核心文件”加以扩充，列出在所有或若干条约中</w:t>
      </w:r>
      <w:r>
        <w:rPr>
          <w:rFonts w:hint="eastAsia"/>
        </w:rPr>
        <w:t>内容一致的实质条款，提出适用于所有委员会的其他信息。这种“扩充核心文件”应连同一份针对具体条约的报告一起提交有关条约机构。</w:t>
      </w:r>
    </w:p>
    <w:p w:rsidR="00000000" w:rsidRDefault="00CE4141" w:rsidP="00CE4141">
      <w:pPr>
        <w:spacing w:after="320"/>
        <w:ind w:firstLineChars="200" w:firstLine="31680"/>
        <w:rPr>
          <w:rFonts w:hint="eastAsia"/>
        </w:rPr>
      </w:pPr>
      <w:r>
        <w:rPr>
          <w:rFonts w:hint="eastAsia"/>
        </w:rPr>
        <w:t>3.  2003</w:t>
      </w:r>
      <w:r>
        <w:rPr>
          <w:rFonts w:hint="eastAsia"/>
        </w:rPr>
        <w:t>年</w:t>
      </w:r>
      <w:r>
        <w:rPr>
          <w:rFonts w:hint="eastAsia"/>
        </w:rPr>
        <w:t>6</w:t>
      </w:r>
      <w:r>
        <w:rPr>
          <w:rFonts w:hint="eastAsia"/>
        </w:rPr>
        <w:t>月，第二次委员会间会议和第十五次主席会议要求秘书处拟出一套向所有条约机构报告的协调准则，以及扩充核心文件和具体条约报告所适用的准则，及时供定于</w:t>
      </w:r>
      <w:r>
        <w:rPr>
          <w:rFonts w:hint="eastAsia"/>
        </w:rPr>
        <w:t>2004</w:t>
      </w:r>
      <w:r>
        <w:rPr>
          <w:rFonts w:hint="eastAsia"/>
        </w:rPr>
        <w:t>年</w:t>
      </w:r>
      <w:r>
        <w:rPr>
          <w:rFonts w:hint="eastAsia"/>
        </w:rPr>
        <w:t>6</w:t>
      </w:r>
      <w:r>
        <w:rPr>
          <w:rFonts w:hint="eastAsia"/>
        </w:rPr>
        <w:t>月召开的第三次委员会间会议审议</w:t>
      </w:r>
      <w:r>
        <w:rPr>
          <w:rFonts w:hint="eastAsia"/>
        </w:rPr>
        <w:t>(A/58/350)</w:t>
      </w:r>
      <w:r>
        <w:rPr>
          <w:rFonts w:hint="eastAsia"/>
        </w:rPr>
        <w:t>。本报告提供了关于报告准则草案的背景资料，准则草案本身则附于报告之后。</w:t>
      </w:r>
    </w:p>
    <w:p w:rsidR="00000000" w:rsidRDefault="00CE4141">
      <w:pPr>
        <w:pStyle w:val="Heading4"/>
        <w:rPr>
          <w:rFonts w:hint="eastAsia"/>
        </w:rPr>
      </w:pPr>
      <w:r>
        <w:rPr>
          <w:rFonts w:hint="eastAsia"/>
        </w:rPr>
        <w:t>向所有条约机构报告的协调准则</w:t>
      </w:r>
    </w:p>
    <w:p w:rsidR="00000000" w:rsidRDefault="00CE4141" w:rsidP="00CE4141">
      <w:pPr>
        <w:ind w:firstLineChars="200" w:firstLine="31680"/>
        <w:rPr>
          <w:rFonts w:hint="eastAsia"/>
        </w:rPr>
      </w:pPr>
      <w:r>
        <w:rPr>
          <w:rFonts w:hint="eastAsia"/>
        </w:rPr>
        <w:t xml:space="preserve">4.  </w:t>
      </w:r>
      <w:r>
        <w:rPr>
          <w:rFonts w:hint="eastAsia"/>
        </w:rPr>
        <w:t>准则草案</w:t>
      </w:r>
      <w:r>
        <w:rPr>
          <w:rFonts w:hint="eastAsia"/>
        </w:rPr>
        <w:t>(</w:t>
      </w:r>
      <w:r>
        <w:rPr>
          <w:rFonts w:hint="eastAsia"/>
        </w:rPr>
        <w:t>下称“准则”</w:t>
      </w:r>
      <w:r>
        <w:rPr>
          <w:rFonts w:hint="eastAsia"/>
        </w:rPr>
        <w:t>)</w:t>
      </w:r>
      <w:r>
        <w:rPr>
          <w:rFonts w:hint="eastAsia"/>
        </w:rPr>
        <w:t>为缔约国向条约机构报告的形式和</w:t>
      </w:r>
      <w:r>
        <w:rPr>
          <w:rFonts w:hint="eastAsia"/>
        </w:rPr>
        <w:t>内容提供指导。回顾了不同条约机构现有的准则，将之加以综合，在这基础上拟出了新的报告准则。</w:t>
      </w:r>
    </w:p>
    <w:p w:rsidR="00000000" w:rsidRDefault="00CE4141" w:rsidP="00CE4141">
      <w:pPr>
        <w:ind w:firstLineChars="200" w:firstLine="31680"/>
        <w:rPr>
          <w:rFonts w:hint="eastAsia"/>
        </w:rPr>
      </w:pPr>
      <w:r>
        <w:rPr>
          <w:rFonts w:hint="eastAsia"/>
        </w:rPr>
        <w:t xml:space="preserve">5.  </w:t>
      </w:r>
      <w:r>
        <w:rPr>
          <w:rFonts w:hint="eastAsia"/>
        </w:rPr>
        <w:t>准则分为三节。第一节阐述报告程序的目的。第二节针对提交报告的方式提供指导。第三节讨论国家报告的内容，其中包含一份共同核心文件，连同一份具体针对条约机构的文件提交给每一个条约机构。共同核心文件将是每个条约机构报告的第一部分，包括有关内容一致的实质条款的资料。具体条约文件则作为报告的第二部分。关于具体条约文件内容的个别准则要等到共同核心文件内容完成之后才能编写制定。</w:t>
      </w:r>
    </w:p>
    <w:p w:rsidR="00000000" w:rsidRDefault="00CE4141" w:rsidP="00CE4141">
      <w:pPr>
        <w:spacing w:after="320"/>
        <w:ind w:firstLineChars="200" w:firstLine="31680"/>
        <w:rPr>
          <w:rFonts w:hint="eastAsia"/>
        </w:rPr>
      </w:pPr>
      <w:r>
        <w:rPr>
          <w:rFonts w:hint="eastAsia"/>
        </w:rPr>
        <w:t xml:space="preserve">6.  </w:t>
      </w:r>
      <w:r>
        <w:rPr>
          <w:rFonts w:hint="eastAsia"/>
        </w:rPr>
        <w:t>报告准则应包含一系列附件，列出缔约国在编</w:t>
      </w:r>
      <w:r>
        <w:rPr>
          <w:rFonts w:hint="eastAsia"/>
        </w:rPr>
        <w:t>写报告时所应考虑到的各种类的有关资料，包括有关人权文件及有关的人权指数。</w:t>
      </w:r>
    </w:p>
    <w:p w:rsidR="00000000" w:rsidRDefault="00CE4141">
      <w:pPr>
        <w:pStyle w:val="Heading4"/>
        <w:rPr>
          <w:rFonts w:hint="eastAsia"/>
        </w:rPr>
      </w:pPr>
      <w:r>
        <w:rPr>
          <w:rFonts w:hint="eastAsia"/>
        </w:rPr>
        <w:t>核心文件</w:t>
      </w:r>
    </w:p>
    <w:p w:rsidR="00000000" w:rsidRDefault="00CE4141" w:rsidP="00CE4141">
      <w:pPr>
        <w:ind w:firstLineChars="200" w:firstLine="31680"/>
        <w:rPr>
          <w:rFonts w:hint="eastAsia"/>
        </w:rPr>
      </w:pPr>
      <w:r>
        <w:rPr>
          <w:rFonts w:hint="eastAsia"/>
        </w:rPr>
        <w:t xml:space="preserve">7.  </w:t>
      </w:r>
      <w:r>
        <w:rPr>
          <w:rFonts w:hint="eastAsia"/>
        </w:rPr>
        <w:t>自从</w:t>
      </w:r>
      <w:r>
        <w:rPr>
          <w:rFonts w:hint="eastAsia"/>
        </w:rPr>
        <w:t>1991</w:t>
      </w:r>
      <w:r>
        <w:rPr>
          <w:rFonts w:hint="eastAsia"/>
        </w:rPr>
        <w:t>年以来，作为一个或多个国际人权条约缔约方的国家需要向秘书长提交一分“核心文件”，其中要包含有关该缔约国的基本不变的资料。核心文件的目的是要设法少重复同时给予几个条约机构的资料，便利缔约国履行报告义务。现有的核心文件将明确地成为一份共同“缔约国报告的第一部分”</w:t>
      </w:r>
      <w:r>
        <w:rPr>
          <w:rFonts w:hint="eastAsia"/>
        </w:rPr>
        <w:t>(HRI/CORE/1)</w:t>
      </w:r>
      <w:r>
        <w:rPr>
          <w:rFonts w:hint="eastAsia"/>
        </w:rPr>
        <w:t>。</w:t>
      </w:r>
    </w:p>
    <w:p w:rsidR="00000000" w:rsidRDefault="00CE4141" w:rsidP="00CE4141">
      <w:pPr>
        <w:ind w:firstLineChars="200" w:firstLine="31680"/>
        <w:rPr>
          <w:rFonts w:hint="eastAsia"/>
        </w:rPr>
      </w:pPr>
      <w:r>
        <w:rPr>
          <w:rFonts w:hint="eastAsia"/>
        </w:rPr>
        <w:t xml:space="preserve">8.  </w:t>
      </w:r>
      <w:r>
        <w:rPr>
          <w:rFonts w:hint="eastAsia"/>
        </w:rPr>
        <w:t>第二次委员会间会议和第十五次主席会议认为，扩充核心文件、以包含一系列与所有或几个条约机构有关的资料，可能可以进一步</w:t>
      </w:r>
      <w:r>
        <w:rPr>
          <w:rFonts w:hint="eastAsia"/>
        </w:rPr>
        <w:t>减少资料的重复。而且，把一个文件里的资料加以综合，也能使文件缩短。编写一份“扩充核心文件”并不会增加缔约国所需要提供的总的资料数量，而能把目前向几个条约机构或其他机构所提供经常是重重复复的资料综合地归纳在一个文件里。此外，编写一份扩充核心文件也可能按照秘书长的建议鼓励缔约国和条约机构在保护和监测人权方面采取一贯的、全面的做法，同时还可帮助条约机构协调它们的工作，避免重复，避免对人权条款作不同的解释。</w:t>
      </w:r>
    </w:p>
    <w:p w:rsidR="00000000" w:rsidRDefault="00CE4141" w:rsidP="00CE4141">
      <w:pPr>
        <w:ind w:firstLineChars="200" w:firstLine="31680"/>
        <w:rPr>
          <w:rFonts w:hint="eastAsia"/>
        </w:rPr>
      </w:pPr>
      <w:r>
        <w:rPr>
          <w:rFonts w:hint="eastAsia"/>
        </w:rPr>
        <w:t xml:space="preserve">9.  </w:t>
      </w:r>
      <w:r>
        <w:rPr>
          <w:rFonts w:hint="eastAsia"/>
        </w:rPr>
        <w:t>扩充核心文件和具体目标报告应相互配合，合在一起足以履行缔约国在有关条约下的报告义务。为了强调两个文件</w:t>
      </w:r>
      <w:r>
        <w:rPr>
          <w:rFonts w:hint="eastAsia"/>
        </w:rPr>
        <w:t>之间的关连，我们建议，扩充核心文件应称为“共同核心文件”，而具体针对每个条约的报告则称为“具体条约文件”，两个文件合起来成为缔约国的报告。</w:t>
      </w:r>
    </w:p>
    <w:p w:rsidR="00000000" w:rsidRDefault="00CE4141" w:rsidP="00CE4141">
      <w:pPr>
        <w:spacing w:after="240"/>
        <w:ind w:firstLineChars="200" w:firstLine="31680"/>
        <w:rPr>
          <w:rFonts w:hint="eastAsia"/>
        </w:rPr>
      </w:pPr>
      <w:r>
        <w:rPr>
          <w:rFonts w:hint="eastAsia"/>
        </w:rPr>
        <w:t xml:space="preserve">10.  </w:t>
      </w:r>
      <w:r>
        <w:rPr>
          <w:rFonts w:hint="eastAsia"/>
        </w:rPr>
        <w:t>鼓励缔约国提交一份共同核心文件，经常把这份文件刷新，以确保作为报告第一部分的核心文件能同提交条约委员会的具体条约文件所包含的其他资料保持关连，相互呼应。</w:t>
      </w:r>
    </w:p>
    <w:p w:rsidR="00000000" w:rsidRDefault="00CE4141">
      <w:pPr>
        <w:pStyle w:val="Heading4"/>
        <w:rPr>
          <w:rFonts w:hint="eastAsia"/>
        </w:rPr>
      </w:pPr>
      <w:r>
        <w:rPr>
          <w:rFonts w:hint="eastAsia"/>
        </w:rPr>
        <w:t>共同核心文件的内容</w:t>
      </w:r>
    </w:p>
    <w:p w:rsidR="00000000" w:rsidRDefault="00CE4141" w:rsidP="00CE4141">
      <w:pPr>
        <w:spacing w:after="320"/>
        <w:ind w:firstLineChars="200" w:firstLine="31680"/>
        <w:rPr>
          <w:rFonts w:hint="eastAsia"/>
        </w:rPr>
      </w:pPr>
      <w:r>
        <w:rPr>
          <w:rFonts w:hint="eastAsia"/>
        </w:rPr>
        <w:t xml:space="preserve">11.  </w:t>
      </w:r>
      <w:r>
        <w:rPr>
          <w:rFonts w:hint="eastAsia"/>
        </w:rPr>
        <w:t>报告准则建议，从两个方面扩充现有核心文件的内容：</w:t>
      </w:r>
      <w:r>
        <w:t>(a)</w:t>
      </w:r>
      <w:r>
        <w:rPr>
          <w:rFonts w:hint="eastAsia"/>
        </w:rPr>
        <w:t xml:space="preserve"> </w:t>
      </w:r>
      <w:r>
        <w:rPr>
          <w:rFonts w:hint="eastAsia"/>
        </w:rPr>
        <w:t>要求更详细的一般背景资料，去解释落实人权的情况；以及</w:t>
      </w:r>
      <w:r>
        <w:t>(b)</w:t>
      </w:r>
      <w:r>
        <w:rPr>
          <w:rFonts w:hint="eastAsia"/>
        </w:rPr>
        <w:t xml:space="preserve"> </w:t>
      </w:r>
      <w:r>
        <w:rPr>
          <w:rFonts w:hint="eastAsia"/>
        </w:rPr>
        <w:t>要求提供资料，说明如何履行在一系列条约中内容相似或相同的人权义</w:t>
      </w:r>
      <w:r>
        <w:rPr>
          <w:rFonts w:hint="eastAsia"/>
        </w:rPr>
        <w:t>务。</w:t>
      </w:r>
    </w:p>
    <w:p w:rsidR="00000000" w:rsidRDefault="00CE4141">
      <w:pPr>
        <w:pStyle w:val="Heading4"/>
        <w:rPr>
          <w:rFonts w:hint="eastAsia"/>
        </w:rPr>
      </w:pPr>
      <w:r>
        <w:rPr>
          <w:u w:val="none"/>
        </w:rPr>
        <w:t>(a)</w:t>
      </w:r>
      <w:r>
        <w:rPr>
          <w:rFonts w:hint="eastAsia"/>
          <w:u w:val="none"/>
        </w:rPr>
        <w:t xml:space="preserve">  </w:t>
      </w:r>
      <w:r>
        <w:rPr>
          <w:rFonts w:hint="eastAsia"/>
        </w:rPr>
        <w:t>关于落实人权的一般详细背景资料</w:t>
      </w:r>
    </w:p>
    <w:p w:rsidR="00000000" w:rsidRDefault="00CE4141" w:rsidP="00CE4141">
      <w:pPr>
        <w:ind w:firstLineChars="200" w:firstLine="31680"/>
        <w:rPr>
          <w:rFonts w:hint="eastAsia"/>
        </w:rPr>
      </w:pPr>
      <w:r>
        <w:rPr>
          <w:rFonts w:hint="eastAsia"/>
        </w:rPr>
        <w:t xml:space="preserve">12.  </w:t>
      </w:r>
      <w:r>
        <w:rPr>
          <w:rFonts w:hint="eastAsia"/>
          <w:u w:val="single"/>
        </w:rPr>
        <w:t>事实和统计资料</w:t>
      </w:r>
      <w:r>
        <w:rPr>
          <w:rFonts w:hint="eastAsia"/>
        </w:rPr>
        <w:t>。根据报告准则，核心文件目前的内容在一定程度上已被扩充，包含了一系列的基本事实和统计资料，这些资料对委员会的工作是有帮助的。核心文件的案文应适当地说明如何统计数字中找出最重要的信息，但是，缔约国本身也应在一份统计附件中以表格的形式提供详尽的统计资料。</w:t>
      </w:r>
    </w:p>
    <w:p w:rsidR="00000000" w:rsidRDefault="00CE4141" w:rsidP="00CE4141">
      <w:pPr>
        <w:ind w:firstLineChars="200" w:firstLine="31680"/>
        <w:rPr>
          <w:rFonts w:hint="eastAsia"/>
        </w:rPr>
      </w:pPr>
      <w:r>
        <w:rPr>
          <w:rFonts w:hint="eastAsia"/>
        </w:rPr>
        <w:t xml:space="preserve">13.  </w:t>
      </w:r>
      <w:r>
        <w:rPr>
          <w:rFonts w:hint="eastAsia"/>
        </w:rPr>
        <w:t>缔约国通过与千年发展目标相关连的报告程序、在举行国际会议之后进行后续工作、进行国际发展合作和其他类似的程序，能得到一系列的统计和其他数据。报告准则提请缔约国注意这类资料到处存在，</w:t>
      </w:r>
      <w:r>
        <w:rPr>
          <w:rFonts w:hint="eastAsia"/>
        </w:rPr>
        <w:t>能帮助缔约国编写报告。这种程序能使用报告准则所附的指标，帮助缔约国认明报告要求的资料的性质和可能的资料来源。报告准则并不建议缔约国提供附件所列的所有资料，但是，缔约国也应知道这种有关资料可能已经存在。</w:t>
      </w:r>
    </w:p>
    <w:p w:rsidR="00000000" w:rsidRDefault="00CE4141" w:rsidP="00CE4141">
      <w:pPr>
        <w:ind w:firstLineChars="200" w:firstLine="31680"/>
        <w:rPr>
          <w:rFonts w:hint="eastAsia"/>
        </w:rPr>
      </w:pPr>
      <w:r>
        <w:rPr>
          <w:rFonts w:hint="eastAsia"/>
        </w:rPr>
        <w:t xml:space="preserve">14.  </w:t>
      </w:r>
      <w:r>
        <w:rPr>
          <w:rFonts w:hint="eastAsia"/>
          <w:u w:val="single"/>
        </w:rPr>
        <w:t>保护和促进人权的一般框架</w:t>
      </w:r>
      <w:r>
        <w:rPr>
          <w:rFonts w:hint="eastAsia"/>
        </w:rPr>
        <w:t>。关于缔约国保护和促进人权的一般框架的资料应尽可能充分地列入共同核心文件，这样才能说明一个缔约国里人权环境如何，是否能充分地履行所有人权条约的条款规定。</w:t>
      </w:r>
    </w:p>
    <w:p w:rsidR="00000000" w:rsidRDefault="00CE4141" w:rsidP="00CE4141">
      <w:pPr>
        <w:spacing w:after="240"/>
        <w:ind w:firstLineChars="200" w:firstLine="31680"/>
        <w:rPr>
          <w:rFonts w:hint="eastAsia"/>
        </w:rPr>
      </w:pPr>
      <w:r>
        <w:rPr>
          <w:rFonts w:hint="eastAsia"/>
        </w:rPr>
        <w:t xml:space="preserve">15.  </w:t>
      </w:r>
      <w:r>
        <w:rPr>
          <w:rFonts w:hint="eastAsia"/>
        </w:rPr>
        <w:t>报告准则提请缔约国注意：它们可能从其他来源取用一系列与人权有关的资料，这种资料可能便利缔约国编写它们提交条约机构</w:t>
      </w:r>
      <w:r>
        <w:rPr>
          <w:rFonts w:hint="eastAsia"/>
        </w:rPr>
        <w:t>的报告。例如，报告准则建议，缔约国不妨考虑接受所有的有关人权的国际条约，包括人道主义法条约、国际劳工组织的公约、海牙国际私法会议的公约、区域性的人权条约等等。有些这种条约</w:t>
      </w:r>
      <w:r>
        <w:rPr>
          <w:rFonts w:hint="eastAsia"/>
          <w:spacing w:val="-40"/>
        </w:rPr>
        <w:t>――</w:t>
      </w:r>
      <w:r>
        <w:rPr>
          <w:rFonts w:hint="eastAsia"/>
          <w:spacing w:val="-40"/>
        </w:rPr>
        <w:t xml:space="preserve">  </w:t>
      </w:r>
      <w:r>
        <w:rPr>
          <w:rFonts w:hint="eastAsia"/>
        </w:rPr>
        <w:t>特别是国际劳工组织公约和若干区域条约</w:t>
      </w:r>
      <w:r>
        <w:rPr>
          <w:rFonts w:hint="eastAsia"/>
          <w:spacing w:val="-40"/>
        </w:rPr>
        <w:t>――</w:t>
      </w:r>
      <w:r>
        <w:rPr>
          <w:rFonts w:hint="eastAsia"/>
          <w:spacing w:val="-40"/>
        </w:rPr>
        <w:t xml:space="preserve">  </w:t>
      </w:r>
      <w:r>
        <w:rPr>
          <w:rFonts w:hint="eastAsia"/>
        </w:rPr>
        <w:t>规定了报告的义务，还规定报告应具有什么内容，能帮助缔约国编写它的人权报告。此外，区域人权机构所审议的案件也可能会提出一些对缔约国有用的问题。如同与人权有关的统计数字一样，报告准则并不建议缔约国有义务根据所有这些来源提供详尽的资料。报告准则的意图只是提请缔约国注意条约机构所要求的资料方面可能</w:t>
      </w:r>
      <w:r>
        <w:rPr>
          <w:rFonts w:hint="eastAsia"/>
        </w:rPr>
        <w:t>出现重复。此外，报告准则还强调：每个缔约国在编写报告过程中应审查它所有国际人权义务的履行情况，作为对人权全面概览中的一个部分。</w:t>
      </w:r>
    </w:p>
    <w:p w:rsidR="00000000" w:rsidRDefault="00CE4141">
      <w:pPr>
        <w:pStyle w:val="Heading4"/>
        <w:rPr>
          <w:rFonts w:hint="eastAsia"/>
          <w:u w:val="none"/>
        </w:rPr>
      </w:pPr>
      <w:r>
        <w:rPr>
          <w:u w:val="none"/>
        </w:rPr>
        <w:t>(b)</w:t>
      </w:r>
      <w:r>
        <w:rPr>
          <w:rFonts w:hint="eastAsia"/>
          <w:u w:val="none"/>
        </w:rPr>
        <w:t xml:space="preserve">  </w:t>
      </w:r>
      <w:r>
        <w:rPr>
          <w:rFonts w:hint="eastAsia"/>
        </w:rPr>
        <w:t>内容一致的条款</w:t>
      </w:r>
    </w:p>
    <w:p w:rsidR="00000000" w:rsidRDefault="00CE4141" w:rsidP="00CE4141">
      <w:pPr>
        <w:ind w:firstLineChars="200" w:firstLine="31680"/>
        <w:rPr>
          <w:rFonts w:hint="eastAsia"/>
        </w:rPr>
      </w:pPr>
      <w:r>
        <w:rPr>
          <w:rFonts w:hint="eastAsia"/>
        </w:rPr>
        <w:t xml:space="preserve">16.  </w:t>
      </w:r>
      <w:r>
        <w:rPr>
          <w:rFonts w:hint="eastAsia"/>
        </w:rPr>
        <w:t>根据第二次委员会间会议和第十五次主持人会议的建议，共同核心文件的报告准则还指出：所有或几个人权条约中实质性权利条款往往会出现内容一致。</w:t>
      </w:r>
    </w:p>
    <w:p w:rsidR="00000000" w:rsidRDefault="00CE4141" w:rsidP="00CE4141">
      <w:pPr>
        <w:ind w:firstLineChars="200" w:firstLine="31680"/>
        <w:rPr>
          <w:rFonts w:hint="eastAsia"/>
        </w:rPr>
      </w:pPr>
      <w:r>
        <w:rPr>
          <w:rFonts w:hint="eastAsia"/>
        </w:rPr>
        <w:t xml:space="preserve">17.  </w:t>
      </w:r>
      <w:r>
        <w:rPr>
          <w:rFonts w:hint="eastAsia"/>
        </w:rPr>
        <w:t>七个人权核心条约</w:t>
      </w:r>
      <w:r>
        <w:rPr>
          <w:rFonts w:hint="eastAsia"/>
          <w:spacing w:val="12"/>
        </w:rPr>
        <w:t>对如何促进和保护这些人权采用了不同的方针，但它们的许多条款在内容上是密切关连的</w:t>
      </w:r>
      <w:r>
        <w:rPr>
          <w:rFonts w:hint="eastAsia"/>
          <w:spacing w:val="12"/>
        </w:rPr>
        <w:t>(</w:t>
      </w:r>
      <w:r>
        <w:rPr>
          <w:rFonts w:hint="eastAsia"/>
          <w:spacing w:val="12"/>
        </w:rPr>
        <w:t>例如见</w:t>
      </w:r>
      <w:r>
        <w:rPr>
          <w:rFonts w:hint="eastAsia"/>
          <w:spacing w:val="12"/>
        </w:rPr>
        <w:t>HRI/CM/1997/MISC</w:t>
      </w:r>
      <w:r>
        <w:rPr>
          <w:spacing w:val="12"/>
        </w:rPr>
        <w:t>.</w:t>
      </w:r>
      <w:r>
        <w:rPr>
          <w:rFonts w:hint="eastAsia"/>
          <w:spacing w:val="12"/>
        </w:rPr>
        <w:t>1)</w:t>
      </w:r>
      <w:r>
        <w:rPr>
          <w:rFonts w:hint="eastAsia"/>
          <w:spacing w:val="12"/>
        </w:rPr>
        <w:t>。缔约国经常需要在不同的报告针对实质性人权的履行重复提供同样的</w:t>
      </w:r>
      <w:r>
        <w:rPr>
          <w:rFonts w:hint="eastAsia"/>
          <w:spacing w:val="12"/>
        </w:rPr>
        <w:t>资料。报告准则建议把一部分的这种资料放在共同核心文件里，以便减轻缔约国和条约机构的负担，加强主要人权条约的普遍性、相互关连</w:t>
      </w:r>
      <w:r>
        <w:rPr>
          <w:rFonts w:hint="eastAsia"/>
        </w:rPr>
        <w:t>和相互作用，以便全面地看待促进人权和保护人权的工作。</w:t>
      </w:r>
    </w:p>
    <w:p w:rsidR="00000000" w:rsidRDefault="00CE4141" w:rsidP="00CE4141">
      <w:pPr>
        <w:ind w:firstLineChars="200" w:firstLine="31680"/>
        <w:rPr>
          <w:rFonts w:hint="eastAsia"/>
        </w:rPr>
      </w:pPr>
      <w:r>
        <w:rPr>
          <w:rFonts w:hint="eastAsia"/>
        </w:rPr>
        <w:t xml:space="preserve">18.  </w:t>
      </w:r>
      <w:r>
        <w:rPr>
          <w:rFonts w:hint="eastAsia"/>
        </w:rPr>
        <w:t>条约所规定义务的相互一致程度不一，有些条约范围相似、目标相同，它们的条款规定就可能绝对地一致，而且往往连文字都一样。反过来，有些条款规定并不完全相同，但是相互关连，因此，他们的内容在较广泛的意义上也趋于一致，可能在共同核心文件里用一个专题框架来处理。</w:t>
      </w:r>
    </w:p>
    <w:p w:rsidR="00000000" w:rsidRDefault="00CE4141" w:rsidP="00CE4141">
      <w:pPr>
        <w:ind w:firstLineChars="200" w:firstLine="31680"/>
        <w:rPr>
          <w:rFonts w:hint="eastAsia"/>
        </w:rPr>
      </w:pPr>
      <w:r>
        <w:rPr>
          <w:rFonts w:hint="eastAsia"/>
        </w:rPr>
        <w:t xml:space="preserve">19.  </w:t>
      </w:r>
      <w:r>
        <w:rPr>
          <w:rFonts w:hint="eastAsia"/>
        </w:rPr>
        <w:t>报告准则也要求缔约国提供关于履行具体非歧视和平等实质权利条款的资</w:t>
      </w:r>
      <w:r>
        <w:rPr>
          <w:rFonts w:hint="eastAsia"/>
        </w:rPr>
        <w:t>料，特别是针对法律面前的平等以及法律对个人的平等保护。这方面所牵涉的是实现平等的特别措施或其他类似措施。大部分的人权条款一般也涉及非歧视，特别是在履行人权条款方面的非歧视。</w:t>
      </w:r>
    </w:p>
    <w:p w:rsidR="00000000" w:rsidRDefault="00CE4141" w:rsidP="00CE4141">
      <w:pPr>
        <w:ind w:firstLineChars="200" w:firstLine="31680"/>
        <w:rPr>
          <w:rFonts w:hint="eastAsia"/>
        </w:rPr>
      </w:pPr>
      <w:r>
        <w:rPr>
          <w:rFonts w:hint="eastAsia"/>
        </w:rPr>
        <w:t xml:space="preserve">20.  </w:t>
      </w:r>
      <w:r>
        <w:rPr>
          <w:rFonts w:hint="eastAsia"/>
        </w:rPr>
        <w:t>除了非歧视条款之外，条约的其他条款之间也有很大程度的一致性，因此，有关履行这些条款的资料也应当放在核心文件中。下面的对照表说明了七个核心国际人权条约中在实质条款方面所出现的一致。</w:t>
      </w:r>
    </w:p>
    <w:p w:rsidR="00000000" w:rsidRDefault="00CE4141">
      <w:pPr>
        <w:pStyle w:val="Heading3"/>
        <w:rPr>
          <w:rFonts w:hint="eastAsia"/>
        </w:rPr>
      </w:pPr>
      <w:r>
        <w:br w:type="page"/>
      </w:r>
      <w:r>
        <w:rPr>
          <w:rFonts w:hint="eastAsia"/>
        </w:rPr>
        <w:t>7</w:t>
      </w:r>
      <w:r>
        <w:rPr>
          <w:rFonts w:hint="eastAsia"/>
        </w:rPr>
        <w:t>个核心国际人权条约实质条款一致性的对照表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08"/>
        <w:gridCol w:w="1170"/>
        <w:gridCol w:w="1120"/>
        <w:gridCol w:w="1145"/>
        <w:gridCol w:w="1155"/>
        <w:gridCol w:w="1155"/>
        <w:gridCol w:w="1050"/>
        <w:gridCol w:w="1155"/>
      </w:tblGrid>
      <w:tr w:rsidR="00000000">
        <w:trPr>
          <w:tblHeader/>
        </w:trPr>
        <w:tc>
          <w:tcPr>
            <w:tcW w:w="1608" w:type="dxa"/>
            <w:shd w:val="clear" w:color="auto" w:fill="E6E6E6"/>
          </w:tcPr>
          <w:p w:rsidR="00000000" w:rsidRDefault="00CE4141">
            <w:pPr>
              <w:pStyle w:val="a2"/>
              <w:jc w:val="center"/>
              <w:rPr>
                <w:sz w:val="19"/>
              </w:rPr>
            </w:pPr>
          </w:p>
        </w:tc>
        <w:tc>
          <w:tcPr>
            <w:tcW w:w="1170" w:type="dxa"/>
            <w:shd w:val="clear" w:color="auto" w:fill="E6E6E6"/>
          </w:tcPr>
          <w:p w:rsidR="00000000" w:rsidRDefault="00CE4141">
            <w:pPr>
              <w:pStyle w:val="a2"/>
              <w:spacing w:before="80" w:after="80" w:line="240" w:lineRule="exact"/>
              <w:jc w:val="center"/>
              <w:rPr>
                <w:rFonts w:hint="eastAsia"/>
                <w:spacing w:val="-2"/>
                <w:sz w:val="19"/>
              </w:rPr>
            </w:pPr>
            <w:r>
              <w:rPr>
                <w:rFonts w:hint="eastAsia"/>
                <w:spacing w:val="-2"/>
                <w:sz w:val="19"/>
              </w:rPr>
              <w:t>《经社文化权利盟约》</w:t>
            </w:r>
          </w:p>
        </w:tc>
        <w:tc>
          <w:tcPr>
            <w:tcW w:w="1120" w:type="dxa"/>
            <w:shd w:val="clear" w:color="auto" w:fill="E6E6E6"/>
          </w:tcPr>
          <w:p w:rsidR="00000000" w:rsidRDefault="00CE4141">
            <w:pPr>
              <w:pStyle w:val="a2"/>
              <w:spacing w:before="80" w:after="80" w:line="240" w:lineRule="exact"/>
              <w:jc w:val="center"/>
              <w:rPr>
                <w:rFonts w:hint="eastAsia"/>
                <w:spacing w:val="-6"/>
                <w:sz w:val="19"/>
              </w:rPr>
            </w:pPr>
            <w:r>
              <w:rPr>
                <w:rFonts w:hint="eastAsia"/>
                <w:spacing w:val="-6"/>
                <w:sz w:val="19"/>
              </w:rPr>
              <w:t>《公民政治权利盟约》</w:t>
            </w:r>
          </w:p>
        </w:tc>
        <w:tc>
          <w:tcPr>
            <w:tcW w:w="1145" w:type="dxa"/>
            <w:shd w:val="clear" w:color="auto" w:fill="E6E6E6"/>
          </w:tcPr>
          <w:p w:rsidR="00000000" w:rsidRDefault="00CE4141">
            <w:pPr>
              <w:pStyle w:val="a2"/>
              <w:spacing w:before="80" w:after="80" w:line="240" w:lineRule="exact"/>
              <w:jc w:val="center"/>
              <w:rPr>
                <w:rFonts w:hint="eastAsia"/>
                <w:spacing w:val="-12"/>
                <w:sz w:val="19"/>
              </w:rPr>
            </w:pPr>
            <w:r>
              <w:rPr>
                <w:rFonts w:hint="eastAsia"/>
                <w:spacing w:val="-12"/>
                <w:sz w:val="19"/>
              </w:rPr>
              <w:t>《消除种族歧视公约》</w:t>
            </w:r>
          </w:p>
        </w:tc>
        <w:tc>
          <w:tcPr>
            <w:tcW w:w="1155" w:type="dxa"/>
            <w:shd w:val="clear" w:color="auto" w:fill="E6E6E6"/>
          </w:tcPr>
          <w:p w:rsidR="00000000" w:rsidRDefault="00CE4141">
            <w:pPr>
              <w:pStyle w:val="a2"/>
              <w:spacing w:before="80" w:after="80" w:line="240" w:lineRule="exact"/>
              <w:jc w:val="center"/>
              <w:rPr>
                <w:rFonts w:hint="eastAsia"/>
                <w:spacing w:val="-12"/>
                <w:sz w:val="19"/>
              </w:rPr>
            </w:pPr>
            <w:r>
              <w:rPr>
                <w:rFonts w:hint="eastAsia"/>
                <w:spacing w:val="-12"/>
                <w:sz w:val="19"/>
              </w:rPr>
              <w:t>《消除对妇女歧视公约》</w:t>
            </w:r>
          </w:p>
        </w:tc>
        <w:tc>
          <w:tcPr>
            <w:tcW w:w="1155" w:type="dxa"/>
            <w:shd w:val="clear" w:color="auto" w:fill="E6E6E6"/>
          </w:tcPr>
          <w:p w:rsidR="00000000" w:rsidRDefault="00CE4141">
            <w:pPr>
              <w:pStyle w:val="a2"/>
              <w:spacing w:before="80" w:after="80" w:line="240" w:lineRule="exact"/>
              <w:jc w:val="center"/>
              <w:rPr>
                <w:rFonts w:hint="eastAsia"/>
                <w:spacing w:val="-2"/>
                <w:sz w:val="19"/>
              </w:rPr>
            </w:pPr>
            <w:r>
              <w:rPr>
                <w:rFonts w:hint="eastAsia"/>
                <w:spacing w:val="-2"/>
                <w:sz w:val="19"/>
              </w:rPr>
              <w:t>《禁止酷</w:t>
            </w:r>
            <w:r>
              <w:rPr>
                <w:spacing w:val="-2"/>
                <w:sz w:val="19"/>
              </w:rPr>
              <w:br/>
            </w:r>
            <w:r>
              <w:rPr>
                <w:rFonts w:hint="eastAsia"/>
                <w:spacing w:val="-2"/>
                <w:sz w:val="19"/>
              </w:rPr>
              <w:t>刑公约》</w:t>
            </w:r>
          </w:p>
        </w:tc>
        <w:tc>
          <w:tcPr>
            <w:tcW w:w="1050" w:type="dxa"/>
            <w:shd w:val="clear" w:color="auto" w:fill="E6E6E6"/>
          </w:tcPr>
          <w:p w:rsidR="00000000" w:rsidRDefault="00CE4141">
            <w:pPr>
              <w:pStyle w:val="a2"/>
              <w:spacing w:before="80" w:after="80" w:line="240" w:lineRule="exact"/>
              <w:jc w:val="center"/>
              <w:rPr>
                <w:rFonts w:hint="eastAsia"/>
                <w:spacing w:val="-2"/>
                <w:sz w:val="19"/>
              </w:rPr>
            </w:pPr>
            <w:r>
              <w:rPr>
                <w:rFonts w:hint="eastAsia"/>
                <w:spacing w:val="-2"/>
                <w:sz w:val="19"/>
              </w:rPr>
              <w:t>《儿童权利公约》</w:t>
            </w:r>
          </w:p>
        </w:tc>
        <w:tc>
          <w:tcPr>
            <w:tcW w:w="1155" w:type="dxa"/>
            <w:shd w:val="clear" w:color="auto" w:fill="E6E6E6"/>
          </w:tcPr>
          <w:p w:rsidR="00000000" w:rsidRDefault="00CE4141">
            <w:pPr>
              <w:pStyle w:val="a2"/>
              <w:spacing w:before="80" w:after="80" w:line="240" w:lineRule="exact"/>
              <w:jc w:val="center"/>
              <w:rPr>
                <w:rFonts w:hint="eastAsia"/>
                <w:spacing w:val="-2"/>
                <w:sz w:val="19"/>
              </w:rPr>
            </w:pPr>
            <w:r>
              <w:rPr>
                <w:rFonts w:hint="eastAsia"/>
                <w:spacing w:val="-2"/>
                <w:sz w:val="19"/>
              </w:rPr>
              <w:t>《保护移徙工人公约》</w:t>
            </w:r>
          </w:p>
        </w:tc>
      </w:tr>
      <w:tr w:rsidR="00000000">
        <w:tc>
          <w:tcPr>
            <w:tcW w:w="1608" w:type="dxa"/>
            <w:tcBorders>
              <w:bottom w:val="single" w:sz="4" w:space="0" w:color="auto"/>
            </w:tcBorders>
          </w:tcPr>
          <w:p w:rsidR="00000000" w:rsidRDefault="00CE4141">
            <w:pPr>
              <w:pStyle w:val="a2"/>
              <w:jc w:val="center"/>
              <w:rPr>
                <w:sz w:val="19"/>
              </w:rPr>
            </w:pPr>
          </w:p>
        </w:tc>
        <w:tc>
          <w:tcPr>
            <w:tcW w:w="1170" w:type="dxa"/>
            <w:tcBorders>
              <w:bottom w:val="single" w:sz="4" w:space="0" w:color="auto"/>
            </w:tcBorders>
          </w:tcPr>
          <w:p w:rsidR="00000000" w:rsidRDefault="00CE4141">
            <w:pPr>
              <w:pStyle w:val="a2"/>
              <w:jc w:val="center"/>
              <w:rPr>
                <w:rFonts w:hint="eastAsia"/>
                <w:sz w:val="19"/>
              </w:rPr>
            </w:pPr>
            <w:r>
              <w:rPr>
                <w:rFonts w:hint="eastAsia"/>
                <w:sz w:val="19"/>
              </w:rPr>
              <w:t>条</w:t>
            </w:r>
            <w:r>
              <w:rPr>
                <w:rFonts w:hint="eastAsia"/>
                <w:sz w:val="19"/>
              </w:rPr>
              <w:t xml:space="preserve">  </w:t>
            </w:r>
            <w:r>
              <w:rPr>
                <w:rFonts w:hint="eastAsia"/>
                <w:sz w:val="19"/>
              </w:rPr>
              <w:t>款</w:t>
            </w:r>
          </w:p>
        </w:tc>
        <w:tc>
          <w:tcPr>
            <w:tcW w:w="1120" w:type="dxa"/>
            <w:tcBorders>
              <w:bottom w:val="single" w:sz="4" w:space="0" w:color="auto"/>
            </w:tcBorders>
          </w:tcPr>
          <w:p w:rsidR="00000000" w:rsidRDefault="00CE4141">
            <w:pPr>
              <w:pStyle w:val="a2"/>
              <w:jc w:val="center"/>
              <w:rPr>
                <w:sz w:val="19"/>
              </w:rPr>
            </w:pPr>
            <w:r>
              <w:rPr>
                <w:rFonts w:hint="eastAsia"/>
                <w:sz w:val="19"/>
              </w:rPr>
              <w:t>条</w:t>
            </w:r>
            <w:r>
              <w:rPr>
                <w:rFonts w:hint="eastAsia"/>
                <w:sz w:val="19"/>
              </w:rPr>
              <w:t xml:space="preserve">  </w:t>
            </w:r>
            <w:r>
              <w:rPr>
                <w:rFonts w:hint="eastAsia"/>
                <w:sz w:val="19"/>
              </w:rPr>
              <w:t>款</w:t>
            </w:r>
          </w:p>
        </w:tc>
        <w:tc>
          <w:tcPr>
            <w:tcW w:w="1145" w:type="dxa"/>
            <w:tcBorders>
              <w:bottom w:val="single" w:sz="4" w:space="0" w:color="auto"/>
            </w:tcBorders>
          </w:tcPr>
          <w:p w:rsidR="00000000" w:rsidRDefault="00CE4141">
            <w:pPr>
              <w:pStyle w:val="a2"/>
              <w:jc w:val="center"/>
              <w:rPr>
                <w:sz w:val="19"/>
              </w:rPr>
            </w:pPr>
            <w:r>
              <w:rPr>
                <w:rFonts w:hint="eastAsia"/>
                <w:sz w:val="19"/>
              </w:rPr>
              <w:t>条</w:t>
            </w:r>
            <w:r>
              <w:rPr>
                <w:rFonts w:hint="eastAsia"/>
                <w:sz w:val="19"/>
              </w:rPr>
              <w:t xml:space="preserve">  </w:t>
            </w:r>
            <w:r>
              <w:rPr>
                <w:rFonts w:hint="eastAsia"/>
                <w:sz w:val="19"/>
              </w:rPr>
              <w:t>款</w:t>
            </w:r>
          </w:p>
        </w:tc>
        <w:tc>
          <w:tcPr>
            <w:tcW w:w="1155" w:type="dxa"/>
            <w:tcBorders>
              <w:bottom w:val="single" w:sz="4" w:space="0" w:color="auto"/>
            </w:tcBorders>
          </w:tcPr>
          <w:p w:rsidR="00000000" w:rsidRDefault="00CE4141">
            <w:pPr>
              <w:pStyle w:val="a2"/>
              <w:jc w:val="center"/>
              <w:rPr>
                <w:sz w:val="19"/>
              </w:rPr>
            </w:pPr>
            <w:r>
              <w:rPr>
                <w:rFonts w:hint="eastAsia"/>
                <w:sz w:val="19"/>
              </w:rPr>
              <w:t>条</w:t>
            </w:r>
            <w:r>
              <w:rPr>
                <w:rFonts w:hint="eastAsia"/>
                <w:sz w:val="19"/>
              </w:rPr>
              <w:t xml:space="preserve">  </w:t>
            </w:r>
            <w:r>
              <w:rPr>
                <w:rFonts w:hint="eastAsia"/>
                <w:sz w:val="19"/>
              </w:rPr>
              <w:t>款</w:t>
            </w:r>
          </w:p>
        </w:tc>
        <w:tc>
          <w:tcPr>
            <w:tcW w:w="1155" w:type="dxa"/>
            <w:tcBorders>
              <w:bottom w:val="single" w:sz="4" w:space="0" w:color="auto"/>
            </w:tcBorders>
          </w:tcPr>
          <w:p w:rsidR="00000000" w:rsidRDefault="00CE4141">
            <w:pPr>
              <w:pStyle w:val="a2"/>
              <w:jc w:val="center"/>
              <w:rPr>
                <w:sz w:val="19"/>
              </w:rPr>
            </w:pPr>
            <w:r>
              <w:rPr>
                <w:rFonts w:hint="eastAsia"/>
                <w:sz w:val="19"/>
              </w:rPr>
              <w:t>条</w:t>
            </w:r>
            <w:r>
              <w:rPr>
                <w:rFonts w:hint="eastAsia"/>
                <w:sz w:val="19"/>
              </w:rPr>
              <w:t xml:space="preserve">  </w:t>
            </w:r>
            <w:r>
              <w:rPr>
                <w:rFonts w:hint="eastAsia"/>
                <w:sz w:val="19"/>
              </w:rPr>
              <w:t>款</w:t>
            </w:r>
          </w:p>
        </w:tc>
        <w:tc>
          <w:tcPr>
            <w:tcW w:w="1050" w:type="dxa"/>
            <w:tcBorders>
              <w:bottom w:val="single" w:sz="4" w:space="0" w:color="auto"/>
            </w:tcBorders>
          </w:tcPr>
          <w:p w:rsidR="00000000" w:rsidRDefault="00CE4141">
            <w:pPr>
              <w:pStyle w:val="a2"/>
              <w:jc w:val="center"/>
              <w:rPr>
                <w:sz w:val="19"/>
              </w:rPr>
            </w:pPr>
            <w:r>
              <w:rPr>
                <w:rFonts w:hint="eastAsia"/>
                <w:sz w:val="19"/>
              </w:rPr>
              <w:t>条</w:t>
            </w:r>
            <w:r>
              <w:rPr>
                <w:rFonts w:hint="eastAsia"/>
                <w:sz w:val="19"/>
              </w:rPr>
              <w:t xml:space="preserve">  </w:t>
            </w:r>
            <w:r>
              <w:rPr>
                <w:rFonts w:hint="eastAsia"/>
                <w:sz w:val="19"/>
              </w:rPr>
              <w:t>款</w:t>
            </w:r>
          </w:p>
        </w:tc>
        <w:tc>
          <w:tcPr>
            <w:tcW w:w="1155" w:type="dxa"/>
            <w:tcBorders>
              <w:bottom w:val="single" w:sz="4" w:space="0" w:color="auto"/>
            </w:tcBorders>
          </w:tcPr>
          <w:p w:rsidR="00000000" w:rsidRDefault="00CE4141">
            <w:pPr>
              <w:pStyle w:val="a2"/>
              <w:jc w:val="center"/>
              <w:rPr>
                <w:rFonts w:hint="eastAsia"/>
                <w:sz w:val="19"/>
              </w:rPr>
            </w:pPr>
            <w:r>
              <w:rPr>
                <w:rFonts w:hint="eastAsia"/>
                <w:sz w:val="19"/>
              </w:rPr>
              <w:t>条</w:t>
            </w:r>
            <w:r>
              <w:rPr>
                <w:rFonts w:hint="eastAsia"/>
                <w:sz w:val="19"/>
              </w:rPr>
              <w:t xml:space="preserve">  </w:t>
            </w:r>
            <w:r>
              <w:rPr>
                <w:rFonts w:hint="eastAsia"/>
                <w:sz w:val="19"/>
              </w:rPr>
              <w:t>款</w:t>
            </w:r>
          </w:p>
        </w:tc>
      </w:tr>
      <w:tr w:rsidR="00000000">
        <w:tc>
          <w:tcPr>
            <w:tcW w:w="1608" w:type="dxa"/>
            <w:tcBorders>
              <w:bottom w:val="single" w:sz="18" w:space="0" w:color="auto"/>
            </w:tcBorders>
          </w:tcPr>
          <w:p w:rsidR="00000000" w:rsidRDefault="00CE4141">
            <w:pPr>
              <w:pStyle w:val="a2"/>
              <w:jc w:val="center"/>
              <w:rPr>
                <w:rFonts w:hint="eastAsia"/>
                <w:sz w:val="19"/>
              </w:rPr>
            </w:pPr>
            <w:r>
              <w:rPr>
                <w:rFonts w:hint="eastAsia"/>
                <w:sz w:val="19"/>
              </w:rPr>
              <w:t>自决权</w:t>
            </w:r>
          </w:p>
        </w:tc>
        <w:tc>
          <w:tcPr>
            <w:tcW w:w="1170" w:type="dxa"/>
            <w:tcBorders>
              <w:bottom w:val="single" w:sz="18" w:space="0" w:color="auto"/>
            </w:tcBorders>
          </w:tcPr>
          <w:p w:rsidR="00000000" w:rsidRDefault="00CE4141">
            <w:pPr>
              <w:pStyle w:val="a2"/>
              <w:jc w:val="center"/>
              <w:rPr>
                <w:sz w:val="19"/>
              </w:rPr>
            </w:pPr>
            <w:r>
              <w:rPr>
                <w:sz w:val="19"/>
              </w:rPr>
              <w:t>1</w:t>
            </w:r>
          </w:p>
        </w:tc>
        <w:tc>
          <w:tcPr>
            <w:tcW w:w="1120" w:type="dxa"/>
            <w:tcBorders>
              <w:bottom w:val="single" w:sz="18" w:space="0" w:color="auto"/>
            </w:tcBorders>
          </w:tcPr>
          <w:p w:rsidR="00000000" w:rsidRDefault="00CE4141">
            <w:pPr>
              <w:pStyle w:val="a2"/>
              <w:jc w:val="center"/>
              <w:rPr>
                <w:sz w:val="19"/>
              </w:rPr>
            </w:pPr>
            <w:r>
              <w:rPr>
                <w:sz w:val="19"/>
              </w:rPr>
              <w:t>1</w:t>
            </w:r>
          </w:p>
        </w:tc>
        <w:tc>
          <w:tcPr>
            <w:tcW w:w="1145" w:type="dxa"/>
            <w:tcBorders>
              <w:bottom w:val="single" w:sz="18" w:space="0" w:color="auto"/>
            </w:tcBorders>
          </w:tcPr>
          <w:p w:rsidR="00000000" w:rsidRDefault="00CE4141">
            <w:pPr>
              <w:pStyle w:val="a2"/>
              <w:jc w:val="center"/>
              <w:rPr>
                <w:sz w:val="19"/>
              </w:rPr>
            </w:pPr>
          </w:p>
        </w:tc>
        <w:tc>
          <w:tcPr>
            <w:tcW w:w="1155" w:type="dxa"/>
            <w:tcBorders>
              <w:bottom w:val="single" w:sz="18" w:space="0" w:color="auto"/>
            </w:tcBorders>
          </w:tcPr>
          <w:p w:rsidR="00000000" w:rsidRDefault="00CE4141">
            <w:pPr>
              <w:pStyle w:val="a2"/>
              <w:jc w:val="center"/>
              <w:rPr>
                <w:sz w:val="19"/>
              </w:rPr>
            </w:pPr>
          </w:p>
        </w:tc>
        <w:tc>
          <w:tcPr>
            <w:tcW w:w="1155" w:type="dxa"/>
            <w:tcBorders>
              <w:bottom w:val="single" w:sz="18" w:space="0" w:color="auto"/>
            </w:tcBorders>
          </w:tcPr>
          <w:p w:rsidR="00000000" w:rsidRDefault="00CE4141">
            <w:pPr>
              <w:pStyle w:val="a2"/>
              <w:jc w:val="center"/>
              <w:rPr>
                <w:sz w:val="19"/>
              </w:rPr>
            </w:pPr>
          </w:p>
        </w:tc>
        <w:tc>
          <w:tcPr>
            <w:tcW w:w="1050" w:type="dxa"/>
            <w:tcBorders>
              <w:bottom w:val="single" w:sz="18" w:space="0" w:color="auto"/>
            </w:tcBorders>
          </w:tcPr>
          <w:p w:rsidR="00000000" w:rsidRDefault="00CE4141">
            <w:pPr>
              <w:pStyle w:val="a2"/>
              <w:jc w:val="center"/>
              <w:rPr>
                <w:sz w:val="19"/>
              </w:rPr>
            </w:pPr>
          </w:p>
        </w:tc>
        <w:tc>
          <w:tcPr>
            <w:tcW w:w="1155" w:type="dxa"/>
            <w:tcBorders>
              <w:bottom w:val="single" w:sz="18" w:space="0" w:color="auto"/>
            </w:tcBorders>
          </w:tcPr>
          <w:p w:rsidR="00000000" w:rsidRDefault="00CE4141">
            <w:pPr>
              <w:pStyle w:val="a2"/>
              <w:jc w:val="center"/>
              <w:rPr>
                <w:sz w:val="19"/>
              </w:rPr>
            </w:pPr>
          </w:p>
        </w:tc>
      </w:tr>
      <w:tr w:rsidR="00000000">
        <w:tc>
          <w:tcPr>
            <w:tcW w:w="1608" w:type="dxa"/>
            <w:tcBorders>
              <w:top w:val="single" w:sz="18" w:space="0" w:color="auto"/>
              <w:bottom w:val="single" w:sz="18" w:space="0" w:color="auto"/>
            </w:tcBorders>
          </w:tcPr>
          <w:p w:rsidR="00000000" w:rsidRDefault="00CE4141">
            <w:pPr>
              <w:pStyle w:val="a2"/>
              <w:spacing w:before="80" w:after="60" w:line="264" w:lineRule="auto"/>
              <w:rPr>
                <w:rFonts w:hint="eastAsia"/>
                <w:sz w:val="19"/>
              </w:rPr>
            </w:pPr>
            <w:r>
              <w:rPr>
                <w:rFonts w:hint="eastAsia"/>
                <w:sz w:val="19"/>
              </w:rPr>
              <w:t>公共紧急状态</w:t>
            </w:r>
            <w:r>
              <w:rPr>
                <w:rFonts w:hint="eastAsia"/>
                <w:sz w:val="19"/>
              </w:rPr>
              <w:t>;</w:t>
            </w:r>
            <w:r>
              <w:rPr>
                <w:rFonts w:hint="eastAsia"/>
                <w:sz w:val="19"/>
              </w:rPr>
              <w:t>对权利的限制和克减</w:t>
            </w:r>
          </w:p>
        </w:tc>
        <w:tc>
          <w:tcPr>
            <w:tcW w:w="1170" w:type="dxa"/>
            <w:tcBorders>
              <w:top w:val="single" w:sz="18" w:space="0" w:color="auto"/>
              <w:bottom w:val="single" w:sz="18" w:space="0" w:color="auto"/>
            </w:tcBorders>
          </w:tcPr>
          <w:p w:rsidR="00000000" w:rsidRDefault="00CE4141">
            <w:pPr>
              <w:pStyle w:val="a2"/>
              <w:spacing w:before="80" w:after="60" w:line="264" w:lineRule="auto"/>
              <w:jc w:val="left"/>
              <w:rPr>
                <w:sz w:val="19"/>
              </w:rPr>
            </w:pPr>
            <w:r>
              <w:rPr>
                <w:sz w:val="19"/>
              </w:rPr>
              <w:t>4;5</w:t>
            </w:r>
          </w:p>
        </w:tc>
        <w:tc>
          <w:tcPr>
            <w:tcW w:w="1120" w:type="dxa"/>
            <w:tcBorders>
              <w:top w:val="single" w:sz="18" w:space="0" w:color="auto"/>
              <w:bottom w:val="single" w:sz="18" w:space="0" w:color="auto"/>
            </w:tcBorders>
          </w:tcPr>
          <w:p w:rsidR="00000000" w:rsidRDefault="00CE4141">
            <w:pPr>
              <w:pStyle w:val="a2"/>
              <w:spacing w:before="80" w:after="60" w:line="264" w:lineRule="auto"/>
              <w:jc w:val="left"/>
              <w:rPr>
                <w:sz w:val="19"/>
              </w:rPr>
            </w:pPr>
            <w:r>
              <w:rPr>
                <w:sz w:val="19"/>
              </w:rPr>
              <w:t>4;5</w:t>
            </w:r>
          </w:p>
        </w:tc>
        <w:tc>
          <w:tcPr>
            <w:tcW w:w="1145" w:type="dxa"/>
            <w:tcBorders>
              <w:top w:val="single" w:sz="18" w:space="0" w:color="auto"/>
              <w:bottom w:val="single" w:sz="18" w:space="0" w:color="auto"/>
            </w:tcBorders>
          </w:tcPr>
          <w:p w:rsidR="00000000" w:rsidRDefault="00CE4141">
            <w:pPr>
              <w:pStyle w:val="a2"/>
              <w:spacing w:before="80" w:after="60" w:line="264" w:lineRule="auto"/>
              <w:jc w:val="left"/>
              <w:rPr>
                <w:sz w:val="19"/>
              </w:rPr>
            </w:pPr>
            <w:r>
              <w:rPr>
                <w:sz w:val="19"/>
              </w:rPr>
              <w:t>1(2); 1(3)</w:t>
            </w:r>
          </w:p>
        </w:tc>
        <w:tc>
          <w:tcPr>
            <w:tcW w:w="1155" w:type="dxa"/>
            <w:tcBorders>
              <w:top w:val="single" w:sz="18" w:space="0" w:color="auto"/>
              <w:bottom w:val="single" w:sz="18" w:space="0" w:color="auto"/>
            </w:tcBorders>
          </w:tcPr>
          <w:p w:rsidR="00000000" w:rsidRDefault="00CE4141">
            <w:pPr>
              <w:pStyle w:val="a2"/>
              <w:spacing w:before="80" w:after="60" w:line="264" w:lineRule="auto"/>
              <w:jc w:val="left"/>
              <w:rPr>
                <w:sz w:val="19"/>
              </w:rPr>
            </w:pPr>
          </w:p>
        </w:tc>
        <w:tc>
          <w:tcPr>
            <w:tcW w:w="1155" w:type="dxa"/>
            <w:tcBorders>
              <w:top w:val="single" w:sz="18" w:space="0" w:color="auto"/>
              <w:bottom w:val="single" w:sz="18" w:space="0" w:color="auto"/>
            </w:tcBorders>
          </w:tcPr>
          <w:p w:rsidR="00000000" w:rsidRDefault="00CE4141">
            <w:pPr>
              <w:pStyle w:val="a2"/>
              <w:spacing w:before="80" w:after="60" w:line="264" w:lineRule="auto"/>
              <w:jc w:val="left"/>
              <w:rPr>
                <w:sz w:val="19"/>
              </w:rPr>
            </w:pPr>
            <w:r>
              <w:rPr>
                <w:sz w:val="19"/>
              </w:rPr>
              <w:t>2(2); 2(3)</w:t>
            </w:r>
          </w:p>
        </w:tc>
        <w:tc>
          <w:tcPr>
            <w:tcW w:w="1050" w:type="dxa"/>
            <w:tcBorders>
              <w:top w:val="single" w:sz="18" w:space="0" w:color="auto"/>
              <w:bottom w:val="single" w:sz="18" w:space="0" w:color="auto"/>
            </w:tcBorders>
          </w:tcPr>
          <w:p w:rsidR="00000000" w:rsidRDefault="00CE4141">
            <w:pPr>
              <w:pStyle w:val="a2"/>
              <w:spacing w:before="80" w:after="60" w:line="264" w:lineRule="auto"/>
              <w:jc w:val="left"/>
              <w:rPr>
                <w:sz w:val="19"/>
              </w:rPr>
            </w:pPr>
            <w:r>
              <w:rPr>
                <w:sz w:val="19"/>
              </w:rPr>
              <w:t>13(2); 14(3);</w:t>
            </w:r>
            <w:r>
              <w:rPr>
                <w:sz w:val="19"/>
              </w:rPr>
              <w:br/>
              <w:t>15(2)</w:t>
            </w:r>
          </w:p>
        </w:tc>
        <w:tc>
          <w:tcPr>
            <w:tcW w:w="1155" w:type="dxa"/>
            <w:tcBorders>
              <w:top w:val="single" w:sz="18" w:space="0" w:color="auto"/>
              <w:bottom w:val="single" w:sz="18" w:space="0" w:color="auto"/>
            </w:tcBorders>
          </w:tcPr>
          <w:p w:rsidR="00000000" w:rsidRDefault="00CE4141">
            <w:pPr>
              <w:pStyle w:val="a2"/>
              <w:spacing w:before="80" w:after="60" w:line="264" w:lineRule="auto"/>
              <w:jc w:val="left"/>
              <w:rPr>
                <w:sz w:val="19"/>
              </w:rPr>
            </w:pPr>
          </w:p>
        </w:tc>
      </w:tr>
      <w:tr w:rsidR="00000000">
        <w:tc>
          <w:tcPr>
            <w:tcW w:w="1608" w:type="dxa"/>
          </w:tcPr>
          <w:p w:rsidR="00000000" w:rsidRDefault="00CE4141">
            <w:pPr>
              <w:pStyle w:val="a2"/>
              <w:spacing w:before="80" w:after="60" w:line="264" w:lineRule="auto"/>
              <w:rPr>
                <w:rFonts w:hint="eastAsia"/>
                <w:sz w:val="19"/>
              </w:rPr>
            </w:pPr>
            <w:r>
              <w:rPr>
                <w:rFonts w:hint="eastAsia"/>
                <w:sz w:val="19"/>
              </w:rPr>
              <w:t>条约的执行</w:t>
            </w:r>
            <w:r>
              <w:rPr>
                <w:rFonts w:hint="eastAsia"/>
                <w:sz w:val="19"/>
              </w:rPr>
              <w:t>;</w:t>
            </w:r>
            <w:r>
              <w:rPr>
                <w:rFonts w:hint="eastAsia"/>
                <w:sz w:val="19"/>
              </w:rPr>
              <w:t>预防措施</w:t>
            </w:r>
          </w:p>
        </w:tc>
        <w:tc>
          <w:tcPr>
            <w:tcW w:w="1170" w:type="dxa"/>
          </w:tcPr>
          <w:p w:rsidR="00000000" w:rsidRDefault="00CE4141">
            <w:pPr>
              <w:pStyle w:val="a2"/>
              <w:spacing w:before="80" w:after="60" w:line="264" w:lineRule="auto"/>
              <w:jc w:val="left"/>
              <w:rPr>
                <w:sz w:val="19"/>
              </w:rPr>
            </w:pPr>
          </w:p>
        </w:tc>
        <w:tc>
          <w:tcPr>
            <w:tcW w:w="1120" w:type="dxa"/>
          </w:tcPr>
          <w:p w:rsidR="00000000" w:rsidRDefault="00CE4141">
            <w:pPr>
              <w:pStyle w:val="a2"/>
              <w:spacing w:before="80" w:after="60" w:line="264" w:lineRule="auto"/>
              <w:jc w:val="left"/>
              <w:rPr>
                <w:sz w:val="19"/>
              </w:rPr>
            </w:pPr>
          </w:p>
        </w:tc>
        <w:tc>
          <w:tcPr>
            <w:tcW w:w="1145" w:type="dxa"/>
          </w:tcPr>
          <w:p w:rsidR="00000000" w:rsidRDefault="00CE4141">
            <w:pPr>
              <w:pStyle w:val="a2"/>
              <w:spacing w:before="80" w:after="60" w:line="264" w:lineRule="auto"/>
              <w:jc w:val="left"/>
              <w:rPr>
                <w:sz w:val="19"/>
              </w:rPr>
            </w:pPr>
            <w:r>
              <w:rPr>
                <w:sz w:val="19"/>
              </w:rPr>
              <w:t>7</w:t>
            </w:r>
          </w:p>
        </w:tc>
        <w:tc>
          <w:tcPr>
            <w:tcW w:w="1155" w:type="dxa"/>
          </w:tcPr>
          <w:p w:rsidR="00000000" w:rsidRDefault="00CE4141">
            <w:pPr>
              <w:pStyle w:val="a2"/>
              <w:spacing w:before="80" w:after="60" w:line="264" w:lineRule="auto"/>
              <w:jc w:val="left"/>
              <w:rPr>
                <w:sz w:val="19"/>
              </w:rPr>
            </w:pPr>
            <w:r>
              <w:rPr>
                <w:sz w:val="19"/>
              </w:rPr>
              <w:t>5; 3</w:t>
            </w:r>
          </w:p>
        </w:tc>
        <w:tc>
          <w:tcPr>
            <w:tcW w:w="1155" w:type="dxa"/>
          </w:tcPr>
          <w:p w:rsidR="00000000" w:rsidRDefault="00CE4141">
            <w:pPr>
              <w:pStyle w:val="a2"/>
              <w:spacing w:before="80" w:after="60" w:line="264" w:lineRule="auto"/>
              <w:jc w:val="left"/>
              <w:rPr>
                <w:sz w:val="19"/>
              </w:rPr>
            </w:pPr>
            <w:r>
              <w:rPr>
                <w:sz w:val="19"/>
              </w:rPr>
              <w:t>10; 11</w:t>
            </w:r>
          </w:p>
        </w:tc>
        <w:tc>
          <w:tcPr>
            <w:tcW w:w="1050" w:type="dxa"/>
          </w:tcPr>
          <w:p w:rsidR="00000000" w:rsidRDefault="00CE4141">
            <w:pPr>
              <w:pStyle w:val="a2"/>
              <w:spacing w:before="80" w:after="60" w:line="264" w:lineRule="auto"/>
              <w:jc w:val="left"/>
              <w:rPr>
                <w:sz w:val="19"/>
              </w:rPr>
            </w:pPr>
            <w:r>
              <w:rPr>
                <w:sz w:val="19"/>
              </w:rPr>
              <w:t>19(2); 33;35</w:t>
            </w:r>
          </w:p>
        </w:tc>
        <w:tc>
          <w:tcPr>
            <w:tcW w:w="1155" w:type="dxa"/>
          </w:tcPr>
          <w:p w:rsidR="00000000" w:rsidRDefault="00CE4141">
            <w:pPr>
              <w:pStyle w:val="a2"/>
              <w:spacing w:before="80" w:after="60" w:line="264" w:lineRule="auto"/>
              <w:jc w:val="left"/>
              <w:rPr>
                <w:sz w:val="19"/>
              </w:rPr>
            </w:pPr>
          </w:p>
        </w:tc>
      </w:tr>
      <w:tr w:rsidR="00000000">
        <w:tc>
          <w:tcPr>
            <w:tcW w:w="1608" w:type="dxa"/>
          </w:tcPr>
          <w:p w:rsidR="00000000" w:rsidRDefault="00CE4141">
            <w:pPr>
              <w:pStyle w:val="a2"/>
              <w:spacing w:before="80" w:after="60" w:line="264" w:lineRule="auto"/>
              <w:rPr>
                <w:rFonts w:hint="eastAsia"/>
                <w:sz w:val="19"/>
              </w:rPr>
            </w:pPr>
            <w:r>
              <w:rPr>
                <w:rFonts w:hint="eastAsia"/>
                <w:sz w:val="19"/>
              </w:rPr>
              <w:t>条约的执行</w:t>
            </w:r>
            <w:r>
              <w:rPr>
                <w:rFonts w:hint="eastAsia"/>
                <w:sz w:val="19"/>
              </w:rPr>
              <w:t>;</w:t>
            </w:r>
            <w:r>
              <w:rPr>
                <w:rFonts w:hint="eastAsia"/>
                <w:sz w:val="19"/>
              </w:rPr>
              <w:t>通过法律</w:t>
            </w:r>
          </w:p>
        </w:tc>
        <w:tc>
          <w:tcPr>
            <w:tcW w:w="1170" w:type="dxa"/>
          </w:tcPr>
          <w:p w:rsidR="00000000" w:rsidRDefault="00CE4141">
            <w:pPr>
              <w:pStyle w:val="a2"/>
              <w:spacing w:before="80" w:after="60" w:line="264" w:lineRule="auto"/>
              <w:jc w:val="left"/>
              <w:rPr>
                <w:sz w:val="19"/>
              </w:rPr>
            </w:pPr>
            <w:r>
              <w:rPr>
                <w:sz w:val="19"/>
              </w:rPr>
              <w:t>2(1); 2(3)</w:t>
            </w:r>
          </w:p>
        </w:tc>
        <w:tc>
          <w:tcPr>
            <w:tcW w:w="1120" w:type="dxa"/>
          </w:tcPr>
          <w:p w:rsidR="00000000" w:rsidRDefault="00CE4141">
            <w:pPr>
              <w:pStyle w:val="a2"/>
              <w:spacing w:before="80" w:after="60" w:line="264" w:lineRule="auto"/>
              <w:jc w:val="left"/>
              <w:rPr>
                <w:sz w:val="19"/>
              </w:rPr>
            </w:pPr>
            <w:r>
              <w:rPr>
                <w:sz w:val="19"/>
              </w:rPr>
              <w:t>2(2)</w:t>
            </w:r>
          </w:p>
        </w:tc>
        <w:tc>
          <w:tcPr>
            <w:tcW w:w="1145" w:type="dxa"/>
          </w:tcPr>
          <w:p w:rsidR="00000000" w:rsidRDefault="00CE4141">
            <w:pPr>
              <w:pStyle w:val="a2"/>
              <w:spacing w:before="80" w:after="60" w:line="264" w:lineRule="auto"/>
              <w:jc w:val="left"/>
              <w:rPr>
                <w:sz w:val="19"/>
              </w:rPr>
            </w:pPr>
            <w:r>
              <w:rPr>
                <w:sz w:val="19"/>
              </w:rPr>
              <w:t>2(2);4;</w:t>
            </w:r>
          </w:p>
          <w:p w:rsidR="00000000" w:rsidRDefault="00CE4141">
            <w:pPr>
              <w:pStyle w:val="a2"/>
              <w:spacing w:before="80" w:after="60" w:line="264" w:lineRule="auto"/>
              <w:jc w:val="left"/>
              <w:rPr>
                <w:sz w:val="19"/>
              </w:rPr>
            </w:pPr>
            <w:r>
              <w:rPr>
                <w:sz w:val="19"/>
              </w:rPr>
              <w:t>5</w:t>
            </w:r>
          </w:p>
        </w:tc>
        <w:tc>
          <w:tcPr>
            <w:tcW w:w="1155" w:type="dxa"/>
          </w:tcPr>
          <w:p w:rsidR="00000000" w:rsidRDefault="00CE4141">
            <w:pPr>
              <w:pStyle w:val="a2"/>
              <w:spacing w:before="80" w:after="60" w:line="264" w:lineRule="auto"/>
              <w:jc w:val="left"/>
              <w:rPr>
                <w:sz w:val="19"/>
              </w:rPr>
            </w:pPr>
            <w:r>
              <w:rPr>
                <w:sz w:val="19"/>
              </w:rPr>
              <w:t>3; 2(a)</w:t>
            </w:r>
          </w:p>
        </w:tc>
        <w:tc>
          <w:tcPr>
            <w:tcW w:w="1155" w:type="dxa"/>
          </w:tcPr>
          <w:p w:rsidR="00000000" w:rsidRDefault="00CE4141">
            <w:pPr>
              <w:pStyle w:val="a2"/>
              <w:spacing w:before="80" w:after="60" w:line="264" w:lineRule="auto"/>
              <w:jc w:val="left"/>
              <w:rPr>
                <w:sz w:val="19"/>
              </w:rPr>
            </w:pPr>
            <w:r>
              <w:rPr>
                <w:sz w:val="19"/>
              </w:rPr>
              <w:t>2(1)</w:t>
            </w:r>
          </w:p>
        </w:tc>
        <w:tc>
          <w:tcPr>
            <w:tcW w:w="1050" w:type="dxa"/>
          </w:tcPr>
          <w:p w:rsidR="00000000" w:rsidRDefault="00CE4141">
            <w:pPr>
              <w:pStyle w:val="a2"/>
              <w:spacing w:before="80" w:after="60" w:line="264" w:lineRule="auto"/>
              <w:jc w:val="left"/>
              <w:rPr>
                <w:sz w:val="19"/>
              </w:rPr>
            </w:pPr>
            <w:r>
              <w:rPr>
                <w:sz w:val="19"/>
              </w:rPr>
              <w:t>4</w:t>
            </w:r>
          </w:p>
          <w:p w:rsidR="00000000" w:rsidRDefault="00CE4141">
            <w:pPr>
              <w:pStyle w:val="a2"/>
              <w:spacing w:before="80" w:after="60" w:line="264" w:lineRule="auto"/>
              <w:jc w:val="left"/>
              <w:rPr>
                <w:sz w:val="19"/>
              </w:rPr>
            </w:pPr>
          </w:p>
        </w:tc>
        <w:tc>
          <w:tcPr>
            <w:tcW w:w="1155" w:type="dxa"/>
          </w:tcPr>
          <w:p w:rsidR="00000000" w:rsidRDefault="00CE4141">
            <w:pPr>
              <w:pStyle w:val="a2"/>
              <w:spacing w:before="80" w:after="60" w:line="264" w:lineRule="auto"/>
              <w:jc w:val="left"/>
              <w:rPr>
                <w:sz w:val="19"/>
              </w:rPr>
            </w:pPr>
          </w:p>
        </w:tc>
      </w:tr>
      <w:tr w:rsidR="00000000">
        <w:trPr>
          <w:trHeight w:val="961"/>
        </w:trPr>
        <w:tc>
          <w:tcPr>
            <w:tcW w:w="1608" w:type="dxa"/>
          </w:tcPr>
          <w:p w:rsidR="00000000" w:rsidRDefault="00CE4141">
            <w:pPr>
              <w:pStyle w:val="a2"/>
              <w:spacing w:before="80" w:after="60" w:line="264" w:lineRule="auto"/>
              <w:rPr>
                <w:rFonts w:hint="eastAsia"/>
                <w:sz w:val="19"/>
              </w:rPr>
            </w:pPr>
            <w:r>
              <w:rPr>
                <w:rFonts w:hint="eastAsia"/>
                <w:sz w:val="19"/>
              </w:rPr>
              <w:t>条约的执行</w:t>
            </w:r>
            <w:r>
              <w:rPr>
                <w:rFonts w:hint="eastAsia"/>
                <w:sz w:val="19"/>
              </w:rPr>
              <w:t>;</w:t>
            </w:r>
            <w:r>
              <w:rPr>
                <w:rFonts w:hint="eastAsia"/>
                <w:sz w:val="19"/>
              </w:rPr>
              <w:t>对违约行为的</w:t>
            </w:r>
            <w:r>
              <w:rPr>
                <w:rFonts w:hint="eastAsia"/>
                <w:sz w:val="19"/>
              </w:rPr>
              <w:t>法律惩罚</w:t>
            </w:r>
          </w:p>
        </w:tc>
        <w:tc>
          <w:tcPr>
            <w:tcW w:w="1170" w:type="dxa"/>
          </w:tcPr>
          <w:p w:rsidR="00000000" w:rsidRDefault="00CE4141">
            <w:pPr>
              <w:pStyle w:val="a2"/>
              <w:spacing w:before="80" w:after="60" w:line="264" w:lineRule="auto"/>
              <w:jc w:val="left"/>
              <w:rPr>
                <w:sz w:val="19"/>
              </w:rPr>
            </w:pPr>
          </w:p>
        </w:tc>
        <w:tc>
          <w:tcPr>
            <w:tcW w:w="1120" w:type="dxa"/>
          </w:tcPr>
          <w:p w:rsidR="00000000" w:rsidRDefault="00CE4141">
            <w:pPr>
              <w:pStyle w:val="a2"/>
              <w:spacing w:before="80" w:after="60" w:line="264" w:lineRule="auto"/>
              <w:jc w:val="left"/>
              <w:rPr>
                <w:sz w:val="19"/>
              </w:rPr>
            </w:pPr>
          </w:p>
        </w:tc>
        <w:tc>
          <w:tcPr>
            <w:tcW w:w="1145" w:type="dxa"/>
          </w:tcPr>
          <w:p w:rsidR="00000000" w:rsidRDefault="00CE4141">
            <w:pPr>
              <w:pStyle w:val="a2"/>
              <w:spacing w:before="80" w:after="60" w:line="264" w:lineRule="auto"/>
              <w:jc w:val="left"/>
              <w:rPr>
                <w:sz w:val="19"/>
              </w:rPr>
            </w:pPr>
            <w:r>
              <w:rPr>
                <w:sz w:val="19"/>
              </w:rPr>
              <w:t>4(a); 4(b)</w:t>
            </w:r>
          </w:p>
        </w:tc>
        <w:tc>
          <w:tcPr>
            <w:tcW w:w="1155" w:type="dxa"/>
          </w:tcPr>
          <w:p w:rsidR="00000000" w:rsidRDefault="00CE4141">
            <w:pPr>
              <w:pStyle w:val="a2"/>
              <w:spacing w:before="80" w:after="60" w:line="264" w:lineRule="auto"/>
              <w:jc w:val="left"/>
              <w:rPr>
                <w:sz w:val="19"/>
              </w:rPr>
            </w:pPr>
            <w:r>
              <w:rPr>
                <w:sz w:val="19"/>
              </w:rPr>
              <w:t>(2b); 11(2a)</w:t>
            </w:r>
          </w:p>
        </w:tc>
        <w:tc>
          <w:tcPr>
            <w:tcW w:w="1155" w:type="dxa"/>
          </w:tcPr>
          <w:p w:rsidR="00000000" w:rsidRDefault="00CE4141">
            <w:pPr>
              <w:pStyle w:val="a2"/>
              <w:spacing w:before="80" w:after="60" w:line="264" w:lineRule="auto"/>
              <w:jc w:val="left"/>
              <w:rPr>
                <w:sz w:val="19"/>
              </w:rPr>
            </w:pPr>
            <w:r>
              <w:rPr>
                <w:sz w:val="19"/>
              </w:rPr>
              <w:t>4;5;6;</w:t>
            </w:r>
          </w:p>
          <w:p w:rsidR="00000000" w:rsidRDefault="00CE4141">
            <w:pPr>
              <w:pStyle w:val="a2"/>
              <w:spacing w:before="80" w:after="60" w:line="264" w:lineRule="auto"/>
              <w:jc w:val="left"/>
              <w:rPr>
                <w:sz w:val="19"/>
              </w:rPr>
            </w:pPr>
            <w:r>
              <w:rPr>
                <w:sz w:val="19"/>
              </w:rPr>
              <w:t>7;8;9</w:t>
            </w:r>
          </w:p>
        </w:tc>
        <w:tc>
          <w:tcPr>
            <w:tcW w:w="1050" w:type="dxa"/>
          </w:tcPr>
          <w:p w:rsidR="00000000" w:rsidRDefault="00CE4141">
            <w:pPr>
              <w:pStyle w:val="a2"/>
              <w:spacing w:before="80" w:after="60" w:line="264" w:lineRule="auto"/>
              <w:jc w:val="left"/>
              <w:rPr>
                <w:sz w:val="19"/>
              </w:rPr>
            </w:pPr>
          </w:p>
        </w:tc>
        <w:tc>
          <w:tcPr>
            <w:tcW w:w="1155" w:type="dxa"/>
          </w:tcPr>
          <w:p w:rsidR="00000000" w:rsidRDefault="00CE4141">
            <w:pPr>
              <w:pStyle w:val="a2"/>
              <w:spacing w:before="80" w:after="60" w:line="264" w:lineRule="auto"/>
              <w:jc w:val="left"/>
              <w:rPr>
                <w:sz w:val="19"/>
              </w:rPr>
            </w:pPr>
          </w:p>
        </w:tc>
      </w:tr>
      <w:tr w:rsidR="00000000">
        <w:tc>
          <w:tcPr>
            <w:tcW w:w="1608" w:type="dxa"/>
            <w:tcBorders>
              <w:top w:val="single" w:sz="18" w:space="0" w:color="auto"/>
            </w:tcBorders>
          </w:tcPr>
          <w:p w:rsidR="00000000" w:rsidRDefault="00CE4141">
            <w:pPr>
              <w:pStyle w:val="a2"/>
              <w:spacing w:before="80" w:after="60" w:line="264" w:lineRule="auto"/>
              <w:rPr>
                <w:rFonts w:hint="eastAsia"/>
                <w:sz w:val="19"/>
              </w:rPr>
            </w:pPr>
            <w:r>
              <w:rPr>
                <w:rFonts w:hint="eastAsia"/>
                <w:sz w:val="19"/>
              </w:rPr>
              <w:t>不歧视</w:t>
            </w:r>
            <w:r>
              <w:rPr>
                <w:rFonts w:hint="eastAsia"/>
                <w:sz w:val="19"/>
              </w:rPr>
              <w:t>;</w:t>
            </w:r>
            <w:r>
              <w:rPr>
                <w:rFonts w:hint="eastAsia"/>
                <w:sz w:val="19"/>
              </w:rPr>
              <w:t>法律之前平等</w:t>
            </w:r>
            <w:r>
              <w:rPr>
                <w:rFonts w:hint="eastAsia"/>
                <w:sz w:val="19"/>
              </w:rPr>
              <w:t>;</w:t>
            </w:r>
            <w:r>
              <w:rPr>
                <w:rFonts w:hint="eastAsia"/>
                <w:sz w:val="19"/>
              </w:rPr>
              <w:t>一般的政策</w:t>
            </w:r>
          </w:p>
        </w:tc>
        <w:tc>
          <w:tcPr>
            <w:tcW w:w="1170" w:type="dxa"/>
            <w:tcBorders>
              <w:top w:val="single" w:sz="18" w:space="0" w:color="auto"/>
            </w:tcBorders>
          </w:tcPr>
          <w:p w:rsidR="00000000" w:rsidRDefault="00CE4141">
            <w:pPr>
              <w:pStyle w:val="a2"/>
              <w:spacing w:before="80" w:after="60" w:line="264" w:lineRule="auto"/>
              <w:jc w:val="left"/>
              <w:rPr>
                <w:sz w:val="19"/>
              </w:rPr>
            </w:pPr>
            <w:r>
              <w:rPr>
                <w:sz w:val="19"/>
              </w:rPr>
              <w:t>2(2);3</w:t>
            </w:r>
          </w:p>
        </w:tc>
        <w:tc>
          <w:tcPr>
            <w:tcW w:w="1120" w:type="dxa"/>
            <w:tcBorders>
              <w:top w:val="single" w:sz="18" w:space="0" w:color="auto"/>
            </w:tcBorders>
          </w:tcPr>
          <w:p w:rsidR="00000000" w:rsidRDefault="00CE4141">
            <w:pPr>
              <w:pStyle w:val="a2"/>
              <w:spacing w:before="80" w:after="60" w:line="264" w:lineRule="auto"/>
              <w:jc w:val="left"/>
              <w:rPr>
                <w:sz w:val="19"/>
              </w:rPr>
            </w:pPr>
            <w:r>
              <w:rPr>
                <w:sz w:val="19"/>
              </w:rPr>
              <w:t>2(1);3; 26</w:t>
            </w:r>
          </w:p>
        </w:tc>
        <w:tc>
          <w:tcPr>
            <w:tcW w:w="1145" w:type="dxa"/>
            <w:tcBorders>
              <w:top w:val="single" w:sz="18" w:space="0" w:color="auto"/>
            </w:tcBorders>
          </w:tcPr>
          <w:p w:rsidR="00000000" w:rsidRDefault="00CE4141">
            <w:pPr>
              <w:pStyle w:val="a2"/>
              <w:spacing w:before="80" w:after="60" w:line="264" w:lineRule="auto"/>
              <w:jc w:val="left"/>
              <w:rPr>
                <w:sz w:val="19"/>
              </w:rPr>
            </w:pPr>
            <w:r>
              <w:rPr>
                <w:sz w:val="19"/>
              </w:rPr>
              <w:t>2(1); 5(a)</w:t>
            </w:r>
          </w:p>
        </w:tc>
        <w:tc>
          <w:tcPr>
            <w:tcW w:w="1155" w:type="dxa"/>
            <w:tcBorders>
              <w:top w:val="single" w:sz="18" w:space="0" w:color="auto"/>
            </w:tcBorders>
          </w:tcPr>
          <w:p w:rsidR="00000000" w:rsidRDefault="00CE4141">
            <w:pPr>
              <w:pStyle w:val="a2"/>
              <w:spacing w:before="80" w:after="60" w:line="264" w:lineRule="auto"/>
              <w:jc w:val="left"/>
              <w:rPr>
                <w:sz w:val="19"/>
              </w:rPr>
            </w:pPr>
            <w:r>
              <w:rPr>
                <w:sz w:val="19"/>
              </w:rPr>
              <w:t>2; 15(1); 9-16</w:t>
            </w:r>
          </w:p>
        </w:tc>
        <w:tc>
          <w:tcPr>
            <w:tcW w:w="1155" w:type="dxa"/>
            <w:tcBorders>
              <w:top w:val="single" w:sz="18" w:space="0" w:color="auto"/>
            </w:tcBorders>
          </w:tcPr>
          <w:p w:rsidR="00000000" w:rsidRDefault="00CE4141">
            <w:pPr>
              <w:pStyle w:val="a2"/>
              <w:spacing w:before="80" w:after="60" w:line="264" w:lineRule="auto"/>
              <w:jc w:val="left"/>
              <w:rPr>
                <w:sz w:val="19"/>
              </w:rPr>
            </w:pPr>
          </w:p>
        </w:tc>
        <w:tc>
          <w:tcPr>
            <w:tcW w:w="1050" w:type="dxa"/>
            <w:tcBorders>
              <w:top w:val="single" w:sz="18" w:space="0" w:color="auto"/>
            </w:tcBorders>
          </w:tcPr>
          <w:p w:rsidR="00000000" w:rsidRDefault="00CE4141">
            <w:pPr>
              <w:pStyle w:val="a2"/>
              <w:spacing w:before="80" w:after="60" w:line="264" w:lineRule="auto"/>
              <w:jc w:val="left"/>
              <w:rPr>
                <w:sz w:val="19"/>
              </w:rPr>
            </w:pPr>
            <w:r>
              <w:rPr>
                <w:sz w:val="19"/>
              </w:rPr>
              <w:t>2</w:t>
            </w:r>
          </w:p>
        </w:tc>
        <w:tc>
          <w:tcPr>
            <w:tcW w:w="1155" w:type="dxa"/>
            <w:tcBorders>
              <w:top w:val="single" w:sz="18" w:space="0" w:color="auto"/>
            </w:tcBorders>
          </w:tcPr>
          <w:p w:rsidR="00000000" w:rsidRDefault="00CE4141">
            <w:pPr>
              <w:pStyle w:val="a2"/>
              <w:spacing w:before="80" w:after="60" w:line="264" w:lineRule="auto"/>
              <w:jc w:val="left"/>
              <w:rPr>
                <w:sz w:val="19"/>
              </w:rPr>
            </w:pPr>
            <w:r>
              <w:rPr>
                <w:sz w:val="19"/>
              </w:rPr>
              <w:t>7;18;25;27</w:t>
            </w:r>
          </w:p>
        </w:tc>
      </w:tr>
      <w:tr w:rsidR="00000000">
        <w:tc>
          <w:tcPr>
            <w:tcW w:w="1608" w:type="dxa"/>
          </w:tcPr>
          <w:p w:rsidR="00000000" w:rsidRDefault="00CE4141">
            <w:pPr>
              <w:pStyle w:val="a2"/>
              <w:spacing w:before="80" w:after="60" w:line="264" w:lineRule="auto"/>
              <w:rPr>
                <w:rFonts w:hint="eastAsia"/>
                <w:sz w:val="19"/>
              </w:rPr>
            </w:pPr>
            <w:r>
              <w:rPr>
                <w:rFonts w:hint="eastAsia"/>
                <w:sz w:val="19"/>
              </w:rPr>
              <w:t>遭受歧视群体的权利</w:t>
            </w:r>
            <w:r>
              <w:rPr>
                <w:rFonts w:hint="eastAsia"/>
                <w:sz w:val="19"/>
              </w:rPr>
              <w:t>(</w:t>
            </w:r>
            <w:r>
              <w:rPr>
                <w:rFonts w:hint="eastAsia"/>
                <w:sz w:val="19"/>
              </w:rPr>
              <w:t>个别措施</w:t>
            </w:r>
            <w:r>
              <w:rPr>
                <w:rFonts w:hint="eastAsia"/>
                <w:sz w:val="19"/>
              </w:rPr>
              <w:t>)</w:t>
            </w:r>
          </w:p>
        </w:tc>
        <w:tc>
          <w:tcPr>
            <w:tcW w:w="1170" w:type="dxa"/>
          </w:tcPr>
          <w:p w:rsidR="00000000" w:rsidRDefault="00CE4141">
            <w:pPr>
              <w:pStyle w:val="a2"/>
              <w:spacing w:before="80" w:after="60" w:line="264" w:lineRule="auto"/>
              <w:jc w:val="left"/>
              <w:rPr>
                <w:sz w:val="19"/>
              </w:rPr>
            </w:pPr>
            <w:r>
              <w:rPr>
                <w:sz w:val="19"/>
              </w:rPr>
              <w:t>2(3)</w:t>
            </w:r>
          </w:p>
        </w:tc>
        <w:tc>
          <w:tcPr>
            <w:tcW w:w="1120" w:type="dxa"/>
          </w:tcPr>
          <w:p w:rsidR="00000000" w:rsidRDefault="00CE4141">
            <w:pPr>
              <w:pStyle w:val="a2"/>
              <w:spacing w:before="80" w:after="60" w:line="264" w:lineRule="auto"/>
              <w:jc w:val="left"/>
              <w:rPr>
                <w:sz w:val="19"/>
              </w:rPr>
            </w:pPr>
            <w:r>
              <w:rPr>
                <w:sz w:val="19"/>
              </w:rPr>
              <w:t>27</w:t>
            </w:r>
          </w:p>
        </w:tc>
        <w:tc>
          <w:tcPr>
            <w:tcW w:w="1145" w:type="dxa"/>
          </w:tcPr>
          <w:p w:rsidR="00000000" w:rsidRDefault="00CE4141">
            <w:pPr>
              <w:pStyle w:val="a2"/>
              <w:spacing w:before="80" w:after="60" w:line="264" w:lineRule="auto"/>
              <w:jc w:val="left"/>
              <w:rPr>
                <w:sz w:val="19"/>
              </w:rPr>
            </w:pPr>
            <w:r>
              <w:rPr>
                <w:sz w:val="19"/>
              </w:rPr>
              <w:t>1(4);2(2)</w:t>
            </w:r>
          </w:p>
        </w:tc>
        <w:tc>
          <w:tcPr>
            <w:tcW w:w="1155" w:type="dxa"/>
          </w:tcPr>
          <w:p w:rsidR="00000000" w:rsidRDefault="00CE4141">
            <w:pPr>
              <w:pStyle w:val="a2"/>
              <w:spacing w:before="80" w:after="60" w:line="264" w:lineRule="auto"/>
              <w:jc w:val="left"/>
              <w:rPr>
                <w:sz w:val="19"/>
              </w:rPr>
            </w:pPr>
            <w:r>
              <w:rPr>
                <w:sz w:val="19"/>
              </w:rPr>
              <w:t>4;14</w:t>
            </w:r>
          </w:p>
        </w:tc>
        <w:tc>
          <w:tcPr>
            <w:tcW w:w="1155" w:type="dxa"/>
          </w:tcPr>
          <w:p w:rsidR="00000000" w:rsidRDefault="00CE4141">
            <w:pPr>
              <w:pStyle w:val="a2"/>
              <w:spacing w:before="80" w:after="60" w:line="264" w:lineRule="auto"/>
              <w:jc w:val="left"/>
              <w:rPr>
                <w:sz w:val="19"/>
              </w:rPr>
            </w:pPr>
          </w:p>
        </w:tc>
        <w:tc>
          <w:tcPr>
            <w:tcW w:w="1050" w:type="dxa"/>
          </w:tcPr>
          <w:p w:rsidR="00000000" w:rsidRDefault="00CE4141">
            <w:pPr>
              <w:pStyle w:val="a2"/>
              <w:spacing w:before="80" w:after="60" w:line="264" w:lineRule="auto"/>
              <w:jc w:val="left"/>
              <w:rPr>
                <w:sz w:val="19"/>
              </w:rPr>
            </w:pPr>
            <w:r>
              <w:rPr>
                <w:sz w:val="19"/>
              </w:rPr>
              <w:t>22;</w:t>
            </w:r>
          </w:p>
          <w:p w:rsidR="00000000" w:rsidRDefault="00CE4141">
            <w:pPr>
              <w:pStyle w:val="a2"/>
              <w:spacing w:before="80" w:after="60" w:line="264" w:lineRule="auto"/>
              <w:jc w:val="left"/>
              <w:rPr>
                <w:sz w:val="19"/>
              </w:rPr>
            </w:pPr>
            <w:r>
              <w:rPr>
                <w:sz w:val="19"/>
              </w:rPr>
              <w:t>23;</w:t>
            </w:r>
          </w:p>
          <w:p w:rsidR="00000000" w:rsidRDefault="00CE4141">
            <w:pPr>
              <w:pStyle w:val="a2"/>
              <w:spacing w:before="80" w:after="60" w:line="264" w:lineRule="auto"/>
              <w:jc w:val="left"/>
              <w:rPr>
                <w:sz w:val="19"/>
              </w:rPr>
            </w:pPr>
            <w:r>
              <w:rPr>
                <w:sz w:val="19"/>
              </w:rPr>
              <w:t>30</w:t>
            </w:r>
          </w:p>
        </w:tc>
        <w:tc>
          <w:tcPr>
            <w:tcW w:w="1155" w:type="dxa"/>
          </w:tcPr>
          <w:p w:rsidR="00000000" w:rsidRDefault="00CE4141">
            <w:pPr>
              <w:pStyle w:val="a2"/>
              <w:spacing w:before="80" w:after="60" w:line="264" w:lineRule="auto"/>
              <w:jc w:val="left"/>
              <w:rPr>
                <w:sz w:val="19"/>
              </w:rPr>
            </w:pPr>
          </w:p>
        </w:tc>
      </w:tr>
      <w:tr w:rsidR="00000000">
        <w:tc>
          <w:tcPr>
            <w:tcW w:w="1608" w:type="dxa"/>
            <w:tcBorders>
              <w:bottom w:val="single" w:sz="4" w:space="0" w:color="auto"/>
            </w:tcBorders>
          </w:tcPr>
          <w:p w:rsidR="00000000" w:rsidRDefault="00CE4141">
            <w:pPr>
              <w:pStyle w:val="a2"/>
              <w:spacing w:before="80" w:after="60" w:line="264" w:lineRule="auto"/>
              <w:rPr>
                <w:rFonts w:hint="eastAsia"/>
                <w:b/>
                <w:bCs/>
                <w:sz w:val="19"/>
              </w:rPr>
            </w:pPr>
            <w:r>
              <w:rPr>
                <w:rFonts w:hint="eastAsia"/>
                <w:sz w:val="19"/>
              </w:rPr>
              <w:t>获得有效补救办法的权利</w:t>
            </w:r>
          </w:p>
        </w:tc>
        <w:tc>
          <w:tcPr>
            <w:tcW w:w="1170" w:type="dxa"/>
            <w:tcBorders>
              <w:bottom w:val="single" w:sz="4" w:space="0" w:color="auto"/>
            </w:tcBorders>
          </w:tcPr>
          <w:p w:rsidR="00000000" w:rsidRDefault="00CE4141">
            <w:pPr>
              <w:pStyle w:val="a2"/>
              <w:spacing w:before="80" w:after="60" w:line="264" w:lineRule="auto"/>
              <w:jc w:val="left"/>
              <w:rPr>
                <w:b/>
                <w:bCs/>
                <w:sz w:val="19"/>
              </w:rPr>
            </w:pPr>
          </w:p>
        </w:tc>
        <w:tc>
          <w:tcPr>
            <w:tcW w:w="1120" w:type="dxa"/>
            <w:tcBorders>
              <w:bottom w:val="single" w:sz="4" w:space="0" w:color="auto"/>
            </w:tcBorders>
          </w:tcPr>
          <w:p w:rsidR="00000000" w:rsidRDefault="00CE4141">
            <w:pPr>
              <w:pStyle w:val="a2"/>
              <w:spacing w:before="80" w:after="60" w:line="264" w:lineRule="auto"/>
              <w:jc w:val="left"/>
              <w:rPr>
                <w:b/>
                <w:bCs/>
                <w:sz w:val="19"/>
              </w:rPr>
            </w:pPr>
            <w:r>
              <w:rPr>
                <w:bCs/>
                <w:sz w:val="19"/>
              </w:rPr>
              <w:t>2(3)</w:t>
            </w:r>
          </w:p>
        </w:tc>
        <w:tc>
          <w:tcPr>
            <w:tcW w:w="1145" w:type="dxa"/>
            <w:tcBorders>
              <w:bottom w:val="single" w:sz="4" w:space="0" w:color="auto"/>
            </w:tcBorders>
          </w:tcPr>
          <w:p w:rsidR="00000000" w:rsidRDefault="00CE4141">
            <w:pPr>
              <w:pStyle w:val="a2"/>
              <w:spacing w:before="80" w:after="60" w:line="264" w:lineRule="auto"/>
              <w:jc w:val="left"/>
              <w:rPr>
                <w:b/>
                <w:bCs/>
                <w:sz w:val="19"/>
              </w:rPr>
            </w:pPr>
            <w:r>
              <w:rPr>
                <w:bCs/>
                <w:sz w:val="19"/>
              </w:rPr>
              <w:t>6</w:t>
            </w:r>
          </w:p>
        </w:tc>
        <w:tc>
          <w:tcPr>
            <w:tcW w:w="1155" w:type="dxa"/>
            <w:tcBorders>
              <w:bottom w:val="single" w:sz="4" w:space="0" w:color="auto"/>
            </w:tcBorders>
          </w:tcPr>
          <w:p w:rsidR="00000000" w:rsidRDefault="00CE4141">
            <w:pPr>
              <w:pStyle w:val="a2"/>
              <w:spacing w:before="80" w:after="60" w:line="264" w:lineRule="auto"/>
              <w:jc w:val="left"/>
              <w:rPr>
                <w:b/>
                <w:bCs/>
                <w:sz w:val="19"/>
              </w:rPr>
            </w:pPr>
            <w:r>
              <w:rPr>
                <w:bCs/>
                <w:sz w:val="19"/>
              </w:rPr>
              <w:t>2(c)</w:t>
            </w:r>
          </w:p>
        </w:tc>
        <w:tc>
          <w:tcPr>
            <w:tcW w:w="1155" w:type="dxa"/>
            <w:tcBorders>
              <w:bottom w:val="single" w:sz="4" w:space="0" w:color="auto"/>
            </w:tcBorders>
          </w:tcPr>
          <w:p w:rsidR="00000000" w:rsidRDefault="00CE4141">
            <w:pPr>
              <w:pStyle w:val="a2"/>
              <w:spacing w:before="80" w:after="60" w:line="264" w:lineRule="auto"/>
              <w:jc w:val="left"/>
              <w:rPr>
                <w:b/>
                <w:bCs/>
                <w:sz w:val="19"/>
              </w:rPr>
            </w:pPr>
            <w:r>
              <w:rPr>
                <w:bCs/>
                <w:sz w:val="19"/>
              </w:rPr>
              <w:t>14</w:t>
            </w:r>
          </w:p>
        </w:tc>
        <w:tc>
          <w:tcPr>
            <w:tcW w:w="1050" w:type="dxa"/>
            <w:tcBorders>
              <w:bottom w:val="single" w:sz="4" w:space="0" w:color="auto"/>
            </w:tcBorders>
          </w:tcPr>
          <w:p w:rsidR="00000000" w:rsidRDefault="00CE4141">
            <w:pPr>
              <w:pStyle w:val="a2"/>
              <w:spacing w:before="80" w:after="60" w:line="264" w:lineRule="auto"/>
              <w:jc w:val="left"/>
              <w:rPr>
                <w:b/>
                <w:bCs/>
                <w:sz w:val="19"/>
              </w:rPr>
            </w:pPr>
            <w:r>
              <w:rPr>
                <w:bCs/>
                <w:sz w:val="19"/>
              </w:rPr>
              <w:t>37(d); 39</w:t>
            </w:r>
          </w:p>
        </w:tc>
        <w:tc>
          <w:tcPr>
            <w:tcW w:w="1155" w:type="dxa"/>
            <w:tcBorders>
              <w:bottom w:val="single" w:sz="4" w:space="0" w:color="auto"/>
            </w:tcBorders>
          </w:tcPr>
          <w:p w:rsidR="00000000" w:rsidRDefault="00CE4141">
            <w:pPr>
              <w:pStyle w:val="a2"/>
              <w:spacing w:before="80" w:after="60" w:line="264" w:lineRule="auto"/>
              <w:jc w:val="left"/>
              <w:rPr>
                <w:b/>
                <w:bCs/>
                <w:sz w:val="19"/>
              </w:rPr>
            </w:pPr>
            <w:r>
              <w:rPr>
                <w:bCs/>
                <w:sz w:val="19"/>
              </w:rPr>
              <w:t>16(9)</w:t>
            </w:r>
          </w:p>
        </w:tc>
      </w:tr>
      <w:tr w:rsidR="00000000">
        <w:tc>
          <w:tcPr>
            <w:tcW w:w="1608" w:type="dxa"/>
            <w:tcBorders>
              <w:bottom w:val="single" w:sz="18" w:space="0" w:color="auto"/>
            </w:tcBorders>
          </w:tcPr>
          <w:p w:rsidR="00000000" w:rsidRDefault="00CE4141">
            <w:pPr>
              <w:pStyle w:val="a2"/>
              <w:spacing w:before="80" w:after="60" w:line="264" w:lineRule="auto"/>
              <w:rPr>
                <w:rFonts w:hint="eastAsia"/>
                <w:b/>
                <w:bCs/>
                <w:sz w:val="19"/>
              </w:rPr>
            </w:pPr>
            <w:r>
              <w:rPr>
                <w:rFonts w:hint="eastAsia"/>
                <w:sz w:val="19"/>
              </w:rPr>
              <w:t>获得法律程序保证的权利</w:t>
            </w:r>
          </w:p>
        </w:tc>
        <w:tc>
          <w:tcPr>
            <w:tcW w:w="1170" w:type="dxa"/>
            <w:tcBorders>
              <w:bottom w:val="single" w:sz="18" w:space="0" w:color="auto"/>
            </w:tcBorders>
          </w:tcPr>
          <w:p w:rsidR="00000000" w:rsidRDefault="00CE4141">
            <w:pPr>
              <w:pStyle w:val="a2"/>
              <w:spacing w:before="80" w:after="60" w:line="264" w:lineRule="auto"/>
              <w:jc w:val="left"/>
              <w:rPr>
                <w:b/>
                <w:bCs/>
                <w:sz w:val="19"/>
              </w:rPr>
            </w:pPr>
          </w:p>
        </w:tc>
        <w:tc>
          <w:tcPr>
            <w:tcW w:w="1120" w:type="dxa"/>
            <w:tcBorders>
              <w:bottom w:val="single" w:sz="18" w:space="0" w:color="auto"/>
            </w:tcBorders>
          </w:tcPr>
          <w:p w:rsidR="00000000" w:rsidRDefault="00CE4141">
            <w:pPr>
              <w:pStyle w:val="a2"/>
              <w:spacing w:before="80" w:after="60" w:line="264" w:lineRule="auto"/>
              <w:jc w:val="left"/>
              <w:rPr>
                <w:b/>
                <w:bCs/>
                <w:sz w:val="19"/>
              </w:rPr>
            </w:pPr>
            <w:r>
              <w:rPr>
                <w:bCs/>
                <w:sz w:val="19"/>
              </w:rPr>
              <w:t>14; 15; 16</w:t>
            </w:r>
          </w:p>
        </w:tc>
        <w:tc>
          <w:tcPr>
            <w:tcW w:w="1145" w:type="dxa"/>
            <w:tcBorders>
              <w:bottom w:val="single" w:sz="18" w:space="0" w:color="auto"/>
            </w:tcBorders>
          </w:tcPr>
          <w:p w:rsidR="00000000" w:rsidRDefault="00CE4141">
            <w:pPr>
              <w:pStyle w:val="a2"/>
              <w:spacing w:before="80" w:after="60" w:line="264" w:lineRule="auto"/>
              <w:jc w:val="left"/>
              <w:rPr>
                <w:b/>
                <w:bCs/>
                <w:sz w:val="19"/>
              </w:rPr>
            </w:pPr>
            <w:r>
              <w:rPr>
                <w:bCs/>
                <w:sz w:val="19"/>
              </w:rPr>
              <w:t>5(a)</w:t>
            </w:r>
          </w:p>
        </w:tc>
        <w:tc>
          <w:tcPr>
            <w:tcW w:w="1155" w:type="dxa"/>
            <w:tcBorders>
              <w:bottom w:val="single" w:sz="18" w:space="0" w:color="auto"/>
            </w:tcBorders>
          </w:tcPr>
          <w:p w:rsidR="00000000" w:rsidRDefault="00CE4141">
            <w:pPr>
              <w:pStyle w:val="a2"/>
              <w:spacing w:before="80" w:after="60" w:line="264" w:lineRule="auto"/>
              <w:jc w:val="left"/>
              <w:rPr>
                <w:b/>
                <w:bCs/>
                <w:sz w:val="19"/>
              </w:rPr>
            </w:pPr>
            <w:r>
              <w:rPr>
                <w:bCs/>
                <w:sz w:val="19"/>
              </w:rPr>
              <w:t>15</w:t>
            </w:r>
          </w:p>
        </w:tc>
        <w:tc>
          <w:tcPr>
            <w:tcW w:w="1155" w:type="dxa"/>
            <w:tcBorders>
              <w:bottom w:val="single" w:sz="18" w:space="0" w:color="auto"/>
            </w:tcBorders>
          </w:tcPr>
          <w:p w:rsidR="00000000" w:rsidRDefault="00CE4141">
            <w:pPr>
              <w:pStyle w:val="a2"/>
              <w:spacing w:before="80" w:after="60" w:line="264" w:lineRule="auto"/>
              <w:jc w:val="left"/>
              <w:rPr>
                <w:bCs/>
                <w:sz w:val="19"/>
              </w:rPr>
            </w:pPr>
            <w:r>
              <w:rPr>
                <w:bCs/>
                <w:sz w:val="19"/>
              </w:rPr>
              <w:t>12;</w:t>
            </w:r>
            <w:r>
              <w:rPr>
                <w:bCs/>
                <w:sz w:val="19"/>
              </w:rPr>
              <w:t xml:space="preserve"> 13;</w:t>
            </w:r>
          </w:p>
          <w:p w:rsidR="00000000" w:rsidRDefault="00CE4141">
            <w:pPr>
              <w:pStyle w:val="a2"/>
              <w:spacing w:before="80" w:after="60" w:line="264" w:lineRule="auto"/>
              <w:jc w:val="left"/>
              <w:rPr>
                <w:b/>
                <w:bCs/>
                <w:sz w:val="19"/>
              </w:rPr>
            </w:pPr>
            <w:r>
              <w:rPr>
                <w:bCs/>
                <w:sz w:val="19"/>
              </w:rPr>
              <w:t>14; 15</w:t>
            </w:r>
          </w:p>
        </w:tc>
        <w:tc>
          <w:tcPr>
            <w:tcW w:w="1050" w:type="dxa"/>
            <w:tcBorders>
              <w:bottom w:val="single" w:sz="18" w:space="0" w:color="auto"/>
            </w:tcBorders>
          </w:tcPr>
          <w:p w:rsidR="00000000" w:rsidRDefault="00CE4141">
            <w:pPr>
              <w:pStyle w:val="a2"/>
              <w:spacing w:before="80" w:after="60" w:line="264" w:lineRule="auto"/>
              <w:jc w:val="left"/>
              <w:rPr>
                <w:b/>
                <w:bCs/>
                <w:sz w:val="19"/>
              </w:rPr>
            </w:pPr>
            <w:r>
              <w:rPr>
                <w:bCs/>
                <w:sz w:val="19"/>
              </w:rPr>
              <w:t>12(2); 37(d); 40</w:t>
            </w:r>
          </w:p>
        </w:tc>
        <w:tc>
          <w:tcPr>
            <w:tcW w:w="1155" w:type="dxa"/>
            <w:tcBorders>
              <w:bottom w:val="single" w:sz="18" w:space="0" w:color="auto"/>
            </w:tcBorders>
          </w:tcPr>
          <w:p w:rsidR="00000000" w:rsidRDefault="00CE4141">
            <w:pPr>
              <w:pStyle w:val="a2"/>
              <w:spacing w:before="80" w:after="60" w:line="264" w:lineRule="auto"/>
              <w:jc w:val="left"/>
              <w:rPr>
                <w:b/>
                <w:bCs/>
                <w:sz w:val="19"/>
              </w:rPr>
            </w:pPr>
            <w:r>
              <w:rPr>
                <w:bCs/>
                <w:sz w:val="19"/>
              </w:rPr>
              <w:t>16(5) (6) (7) (8); 18</w:t>
            </w:r>
          </w:p>
        </w:tc>
      </w:tr>
      <w:tr w:rsidR="00000000">
        <w:tc>
          <w:tcPr>
            <w:tcW w:w="1608" w:type="dxa"/>
            <w:tcBorders>
              <w:bottom w:val="single" w:sz="4" w:space="0" w:color="auto"/>
            </w:tcBorders>
          </w:tcPr>
          <w:p w:rsidR="00000000" w:rsidRDefault="00CE4141">
            <w:pPr>
              <w:pStyle w:val="a2"/>
              <w:spacing w:before="80" w:after="60" w:line="264" w:lineRule="auto"/>
              <w:rPr>
                <w:rFonts w:hint="eastAsia"/>
                <w:sz w:val="19"/>
              </w:rPr>
            </w:pPr>
            <w:r>
              <w:rPr>
                <w:rFonts w:hint="eastAsia"/>
                <w:sz w:val="19"/>
              </w:rPr>
              <w:t>国籍的权利</w:t>
            </w:r>
          </w:p>
        </w:tc>
        <w:tc>
          <w:tcPr>
            <w:tcW w:w="1170" w:type="dxa"/>
            <w:tcBorders>
              <w:bottom w:val="single" w:sz="4" w:space="0" w:color="auto"/>
            </w:tcBorders>
          </w:tcPr>
          <w:p w:rsidR="00000000" w:rsidRDefault="00CE4141">
            <w:pPr>
              <w:pStyle w:val="a2"/>
              <w:spacing w:before="80" w:after="60" w:line="264" w:lineRule="auto"/>
              <w:jc w:val="left"/>
              <w:rPr>
                <w:b/>
                <w:bCs/>
                <w:sz w:val="19"/>
              </w:rPr>
            </w:pPr>
          </w:p>
        </w:tc>
        <w:tc>
          <w:tcPr>
            <w:tcW w:w="1120" w:type="dxa"/>
            <w:tcBorders>
              <w:bottom w:val="single" w:sz="4" w:space="0" w:color="auto"/>
            </w:tcBorders>
          </w:tcPr>
          <w:p w:rsidR="00000000" w:rsidRDefault="00CE4141">
            <w:pPr>
              <w:pStyle w:val="a2"/>
              <w:spacing w:before="80" w:after="60" w:line="264" w:lineRule="auto"/>
              <w:jc w:val="left"/>
              <w:rPr>
                <w:b/>
                <w:bCs/>
                <w:sz w:val="19"/>
              </w:rPr>
            </w:pPr>
            <w:r>
              <w:rPr>
                <w:bCs/>
                <w:sz w:val="19"/>
              </w:rPr>
              <w:t>24(3)</w:t>
            </w:r>
          </w:p>
        </w:tc>
        <w:tc>
          <w:tcPr>
            <w:tcW w:w="1145" w:type="dxa"/>
            <w:tcBorders>
              <w:bottom w:val="single" w:sz="4" w:space="0" w:color="auto"/>
            </w:tcBorders>
          </w:tcPr>
          <w:p w:rsidR="00000000" w:rsidRDefault="00CE4141">
            <w:pPr>
              <w:pStyle w:val="a2"/>
              <w:spacing w:before="80" w:after="60" w:line="264" w:lineRule="auto"/>
              <w:jc w:val="left"/>
              <w:rPr>
                <w:b/>
                <w:bCs/>
                <w:sz w:val="19"/>
              </w:rPr>
            </w:pPr>
            <w:r>
              <w:rPr>
                <w:bCs/>
                <w:sz w:val="19"/>
              </w:rPr>
              <w:t>5(d-iii)</w:t>
            </w:r>
          </w:p>
        </w:tc>
        <w:tc>
          <w:tcPr>
            <w:tcW w:w="1155" w:type="dxa"/>
            <w:tcBorders>
              <w:bottom w:val="single" w:sz="4" w:space="0" w:color="auto"/>
            </w:tcBorders>
          </w:tcPr>
          <w:p w:rsidR="00000000" w:rsidRDefault="00CE4141">
            <w:pPr>
              <w:pStyle w:val="a2"/>
              <w:spacing w:before="80" w:after="60" w:line="264" w:lineRule="auto"/>
              <w:jc w:val="left"/>
              <w:rPr>
                <w:b/>
                <w:bCs/>
                <w:sz w:val="19"/>
              </w:rPr>
            </w:pPr>
            <w:r>
              <w:rPr>
                <w:bCs/>
                <w:sz w:val="19"/>
              </w:rPr>
              <w:t>9</w:t>
            </w:r>
          </w:p>
        </w:tc>
        <w:tc>
          <w:tcPr>
            <w:tcW w:w="1155" w:type="dxa"/>
            <w:tcBorders>
              <w:bottom w:val="single" w:sz="4" w:space="0" w:color="auto"/>
            </w:tcBorders>
          </w:tcPr>
          <w:p w:rsidR="00000000" w:rsidRDefault="00CE4141">
            <w:pPr>
              <w:pStyle w:val="a2"/>
              <w:spacing w:before="80" w:after="60" w:line="264" w:lineRule="auto"/>
              <w:jc w:val="left"/>
              <w:rPr>
                <w:b/>
                <w:bCs/>
                <w:sz w:val="19"/>
              </w:rPr>
            </w:pPr>
          </w:p>
        </w:tc>
        <w:tc>
          <w:tcPr>
            <w:tcW w:w="1050" w:type="dxa"/>
            <w:tcBorders>
              <w:bottom w:val="single" w:sz="4" w:space="0" w:color="auto"/>
            </w:tcBorders>
          </w:tcPr>
          <w:p w:rsidR="00000000" w:rsidRDefault="00CE4141">
            <w:pPr>
              <w:pStyle w:val="a2"/>
              <w:spacing w:before="80" w:after="60" w:line="264" w:lineRule="auto"/>
              <w:jc w:val="left"/>
              <w:rPr>
                <w:b/>
                <w:bCs/>
                <w:sz w:val="19"/>
              </w:rPr>
            </w:pPr>
            <w:r>
              <w:rPr>
                <w:bCs/>
                <w:sz w:val="19"/>
              </w:rPr>
              <w:t>7; 8</w:t>
            </w:r>
          </w:p>
        </w:tc>
        <w:tc>
          <w:tcPr>
            <w:tcW w:w="1155" w:type="dxa"/>
            <w:tcBorders>
              <w:bottom w:val="single" w:sz="4" w:space="0" w:color="auto"/>
            </w:tcBorders>
          </w:tcPr>
          <w:p w:rsidR="00000000" w:rsidRDefault="00CE4141">
            <w:pPr>
              <w:pStyle w:val="a2"/>
              <w:spacing w:before="80" w:after="60" w:line="264" w:lineRule="auto"/>
              <w:jc w:val="left"/>
              <w:rPr>
                <w:b/>
                <w:bCs/>
                <w:sz w:val="19"/>
              </w:rPr>
            </w:pPr>
            <w:r>
              <w:rPr>
                <w:bCs/>
                <w:sz w:val="19"/>
              </w:rPr>
              <w:t>29</w:t>
            </w:r>
          </w:p>
        </w:tc>
      </w:tr>
      <w:tr w:rsidR="00000000">
        <w:tc>
          <w:tcPr>
            <w:tcW w:w="1608" w:type="dxa"/>
            <w:tcBorders>
              <w:bottom w:val="single" w:sz="18" w:space="0" w:color="auto"/>
            </w:tcBorders>
          </w:tcPr>
          <w:p w:rsidR="00000000" w:rsidRDefault="00CE4141">
            <w:pPr>
              <w:pStyle w:val="a2"/>
              <w:spacing w:before="80" w:after="60" w:line="264" w:lineRule="auto"/>
              <w:rPr>
                <w:rFonts w:hint="eastAsia"/>
                <w:sz w:val="19"/>
              </w:rPr>
            </w:pPr>
            <w:r>
              <w:rPr>
                <w:rFonts w:hint="eastAsia"/>
                <w:sz w:val="19"/>
              </w:rPr>
              <w:t>政治权利和享受公共服务的权利</w:t>
            </w:r>
          </w:p>
        </w:tc>
        <w:tc>
          <w:tcPr>
            <w:tcW w:w="1170" w:type="dxa"/>
            <w:tcBorders>
              <w:bottom w:val="single" w:sz="18" w:space="0" w:color="auto"/>
            </w:tcBorders>
          </w:tcPr>
          <w:p w:rsidR="00000000" w:rsidRDefault="00CE4141">
            <w:pPr>
              <w:pStyle w:val="a2"/>
              <w:spacing w:before="80" w:after="60" w:line="264" w:lineRule="auto"/>
              <w:jc w:val="left"/>
              <w:rPr>
                <w:b/>
                <w:bCs/>
                <w:sz w:val="19"/>
              </w:rPr>
            </w:pPr>
          </w:p>
        </w:tc>
        <w:tc>
          <w:tcPr>
            <w:tcW w:w="1120" w:type="dxa"/>
            <w:tcBorders>
              <w:bottom w:val="single" w:sz="18" w:space="0" w:color="auto"/>
            </w:tcBorders>
          </w:tcPr>
          <w:p w:rsidR="00000000" w:rsidRDefault="00CE4141">
            <w:pPr>
              <w:pStyle w:val="a2"/>
              <w:spacing w:before="80" w:after="60" w:line="264" w:lineRule="auto"/>
              <w:jc w:val="left"/>
              <w:rPr>
                <w:b/>
                <w:bCs/>
                <w:sz w:val="19"/>
              </w:rPr>
            </w:pPr>
            <w:r>
              <w:rPr>
                <w:bCs/>
                <w:sz w:val="19"/>
              </w:rPr>
              <w:t>25</w:t>
            </w:r>
          </w:p>
        </w:tc>
        <w:tc>
          <w:tcPr>
            <w:tcW w:w="1145" w:type="dxa"/>
            <w:tcBorders>
              <w:bottom w:val="single" w:sz="18" w:space="0" w:color="auto"/>
            </w:tcBorders>
          </w:tcPr>
          <w:p w:rsidR="00000000" w:rsidRDefault="00CE4141">
            <w:pPr>
              <w:pStyle w:val="a2"/>
              <w:spacing w:before="80" w:after="60" w:line="264" w:lineRule="auto"/>
              <w:jc w:val="left"/>
              <w:rPr>
                <w:b/>
                <w:bCs/>
                <w:sz w:val="19"/>
              </w:rPr>
            </w:pPr>
            <w:r>
              <w:rPr>
                <w:bCs/>
                <w:sz w:val="19"/>
              </w:rPr>
              <w:t>5(c)</w:t>
            </w:r>
          </w:p>
        </w:tc>
        <w:tc>
          <w:tcPr>
            <w:tcW w:w="1155" w:type="dxa"/>
            <w:tcBorders>
              <w:bottom w:val="single" w:sz="18" w:space="0" w:color="auto"/>
            </w:tcBorders>
          </w:tcPr>
          <w:p w:rsidR="00000000" w:rsidRDefault="00CE4141">
            <w:pPr>
              <w:pStyle w:val="a2"/>
              <w:spacing w:before="80" w:after="60" w:line="264" w:lineRule="auto"/>
              <w:jc w:val="left"/>
              <w:rPr>
                <w:b/>
                <w:bCs/>
                <w:sz w:val="19"/>
              </w:rPr>
            </w:pPr>
            <w:r>
              <w:rPr>
                <w:bCs/>
                <w:sz w:val="19"/>
              </w:rPr>
              <w:t>7; 8</w:t>
            </w:r>
          </w:p>
        </w:tc>
        <w:tc>
          <w:tcPr>
            <w:tcW w:w="1155" w:type="dxa"/>
            <w:tcBorders>
              <w:bottom w:val="single" w:sz="18" w:space="0" w:color="auto"/>
            </w:tcBorders>
          </w:tcPr>
          <w:p w:rsidR="00000000" w:rsidRDefault="00CE4141">
            <w:pPr>
              <w:pStyle w:val="a2"/>
              <w:spacing w:before="80" w:after="60" w:line="264" w:lineRule="auto"/>
              <w:jc w:val="left"/>
              <w:rPr>
                <w:b/>
                <w:bCs/>
                <w:sz w:val="19"/>
              </w:rPr>
            </w:pPr>
          </w:p>
        </w:tc>
        <w:tc>
          <w:tcPr>
            <w:tcW w:w="1050" w:type="dxa"/>
            <w:tcBorders>
              <w:bottom w:val="single" w:sz="18" w:space="0" w:color="auto"/>
            </w:tcBorders>
          </w:tcPr>
          <w:p w:rsidR="00000000" w:rsidRDefault="00CE4141">
            <w:pPr>
              <w:pStyle w:val="a2"/>
              <w:spacing w:before="80" w:after="60" w:line="264" w:lineRule="auto"/>
              <w:jc w:val="left"/>
              <w:rPr>
                <w:b/>
                <w:bCs/>
                <w:sz w:val="19"/>
              </w:rPr>
            </w:pPr>
            <w:r>
              <w:rPr>
                <w:bCs/>
                <w:sz w:val="19"/>
              </w:rPr>
              <w:t>18(2)(3); 26; 23(3)(4)</w:t>
            </w:r>
          </w:p>
        </w:tc>
        <w:tc>
          <w:tcPr>
            <w:tcW w:w="1155" w:type="dxa"/>
            <w:tcBorders>
              <w:bottom w:val="single" w:sz="18" w:space="0" w:color="auto"/>
            </w:tcBorders>
          </w:tcPr>
          <w:p w:rsidR="00000000" w:rsidRDefault="00CE4141">
            <w:pPr>
              <w:pStyle w:val="a2"/>
              <w:spacing w:before="80" w:after="60" w:line="264" w:lineRule="auto"/>
              <w:jc w:val="left"/>
              <w:rPr>
                <w:bCs/>
                <w:sz w:val="19"/>
              </w:rPr>
            </w:pPr>
            <w:r>
              <w:rPr>
                <w:bCs/>
                <w:sz w:val="19"/>
              </w:rPr>
              <w:t>41;</w:t>
            </w:r>
          </w:p>
          <w:p w:rsidR="00000000" w:rsidRDefault="00CE4141">
            <w:pPr>
              <w:pStyle w:val="a2"/>
              <w:spacing w:before="80" w:after="60" w:line="264" w:lineRule="auto"/>
              <w:jc w:val="left"/>
              <w:rPr>
                <w:b/>
                <w:bCs/>
                <w:sz w:val="19"/>
              </w:rPr>
            </w:pPr>
            <w:r>
              <w:rPr>
                <w:bCs/>
                <w:sz w:val="19"/>
              </w:rPr>
              <w:t>42(3)</w:t>
            </w:r>
          </w:p>
        </w:tc>
      </w:tr>
      <w:tr w:rsidR="00000000">
        <w:trPr>
          <w:trHeight w:val="1634"/>
        </w:trPr>
        <w:tc>
          <w:tcPr>
            <w:tcW w:w="1608" w:type="dxa"/>
            <w:tcBorders>
              <w:top w:val="single" w:sz="18" w:space="0" w:color="auto"/>
            </w:tcBorders>
          </w:tcPr>
          <w:p w:rsidR="00000000" w:rsidRDefault="00CE4141">
            <w:pPr>
              <w:pStyle w:val="a2"/>
              <w:spacing w:before="80" w:after="60" w:line="264" w:lineRule="auto"/>
              <w:rPr>
                <w:rFonts w:hint="eastAsia"/>
                <w:b/>
                <w:bCs/>
                <w:sz w:val="19"/>
              </w:rPr>
            </w:pPr>
            <w:r>
              <w:rPr>
                <w:rFonts w:hint="eastAsia"/>
                <w:sz w:val="19"/>
              </w:rPr>
              <w:t>生命权利</w:t>
            </w:r>
            <w:r>
              <w:rPr>
                <w:rFonts w:hint="eastAsia"/>
                <w:sz w:val="19"/>
              </w:rPr>
              <w:t>;</w:t>
            </w:r>
            <w:r>
              <w:rPr>
                <w:rFonts w:hint="eastAsia"/>
                <w:sz w:val="19"/>
              </w:rPr>
              <w:t>身心完整的权利</w:t>
            </w:r>
            <w:r>
              <w:rPr>
                <w:rFonts w:hint="eastAsia"/>
                <w:sz w:val="19"/>
              </w:rPr>
              <w:t>;</w:t>
            </w:r>
            <w:r>
              <w:rPr>
                <w:rFonts w:hint="eastAsia"/>
                <w:sz w:val="19"/>
              </w:rPr>
              <w:t>奴役、强迫劳动、人身贩卖</w:t>
            </w:r>
          </w:p>
        </w:tc>
        <w:tc>
          <w:tcPr>
            <w:tcW w:w="1170" w:type="dxa"/>
            <w:tcBorders>
              <w:top w:val="single" w:sz="18" w:space="0" w:color="auto"/>
            </w:tcBorders>
          </w:tcPr>
          <w:p w:rsidR="00000000" w:rsidRDefault="00CE4141">
            <w:pPr>
              <w:pStyle w:val="a2"/>
              <w:spacing w:before="80" w:after="60" w:line="264" w:lineRule="auto"/>
              <w:rPr>
                <w:b/>
                <w:bCs/>
                <w:sz w:val="19"/>
              </w:rPr>
            </w:pPr>
          </w:p>
        </w:tc>
        <w:tc>
          <w:tcPr>
            <w:tcW w:w="1120" w:type="dxa"/>
            <w:tcBorders>
              <w:top w:val="single" w:sz="18" w:space="0" w:color="auto"/>
            </w:tcBorders>
          </w:tcPr>
          <w:p w:rsidR="00000000" w:rsidRDefault="00CE4141">
            <w:pPr>
              <w:pStyle w:val="a2"/>
              <w:spacing w:before="80" w:after="60" w:line="264" w:lineRule="auto"/>
              <w:rPr>
                <w:b/>
                <w:bCs/>
                <w:sz w:val="19"/>
              </w:rPr>
            </w:pPr>
            <w:r>
              <w:rPr>
                <w:bCs/>
                <w:sz w:val="19"/>
              </w:rPr>
              <w:t>6; 7; 8</w:t>
            </w:r>
          </w:p>
        </w:tc>
        <w:tc>
          <w:tcPr>
            <w:tcW w:w="1145" w:type="dxa"/>
            <w:tcBorders>
              <w:top w:val="single" w:sz="18" w:space="0" w:color="auto"/>
            </w:tcBorders>
          </w:tcPr>
          <w:p w:rsidR="00000000" w:rsidRDefault="00CE4141">
            <w:pPr>
              <w:pStyle w:val="a2"/>
              <w:spacing w:before="80" w:after="60" w:line="264" w:lineRule="auto"/>
              <w:rPr>
                <w:b/>
                <w:bCs/>
                <w:sz w:val="19"/>
              </w:rPr>
            </w:pPr>
          </w:p>
        </w:tc>
        <w:tc>
          <w:tcPr>
            <w:tcW w:w="1155" w:type="dxa"/>
            <w:tcBorders>
              <w:top w:val="single" w:sz="18" w:space="0" w:color="auto"/>
            </w:tcBorders>
          </w:tcPr>
          <w:p w:rsidR="00000000" w:rsidRDefault="00CE4141">
            <w:pPr>
              <w:pStyle w:val="a2"/>
              <w:spacing w:before="80" w:after="60" w:line="264" w:lineRule="auto"/>
              <w:rPr>
                <w:b/>
                <w:bCs/>
                <w:sz w:val="19"/>
              </w:rPr>
            </w:pPr>
            <w:r>
              <w:rPr>
                <w:bCs/>
                <w:sz w:val="19"/>
              </w:rPr>
              <w:t>6</w:t>
            </w:r>
          </w:p>
        </w:tc>
        <w:tc>
          <w:tcPr>
            <w:tcW w:w="1155" w:type="dxa"/>
            <w:tcBorders>
              <w:top w:val="single" w:sz="18" w:space="0" w:color="auto"/>
            </w:tcBorders>
          </w:tcPr>
          <w:p w:rsidR="00000000" w:rsidRDefault="00CE4141">
            <w:pPr>
              <w:pStyle w:val="a2"/>
              <w:spacing w:before="80" w:after="60" w:line="264" w:lineRule="auto"/>
              <w:rPr>
                <w:b/>
                <w:bCs/>
                <w:sz w:val="19"/>
              </w:rPr>
            </w:pPr>
            <w:r>
              <w:rPr>
                <w:bCs/>
                <w:sz w:val="19"/>
              </w:rPr>
              <w:t>1; 16</w:t>
            </w:r>
          </w:p>
        </w:tc>
        <w:tc>
          <w:tcPr>
            <w:tcW w:w="1050" w:type="dxa"/>
            <w:tcBorders>
              <w:top w:val="single" w:sz="18" w:space="0" w:color="auto"/>
            </w:tcBorders>
          </w:tcPr>
          <w:p w:rsidR="00000000" w:rsidRDefault="00CE4141">
            <w:pPr>
              <w:pStyle w:val="a2"/>
              <w:spacing w:before="80" w:after="60" w:line="264" w:lineRule="auto"/>
              <w:jc w:val="left"/>
              <w:rPr>
                <w:bCs/>
                <w:sz w:val="19"/>
              </w:rPr>
            </w:pPr>
            <w:r>
              <w:rPr>
                <w:bCs/>
                <w:sz w:val="19"/>
              </w:rPr>
              <w:t>6; 11; 19;</w:t>
            </w:r>
          </w:p>
          <w:p w:rsidR="00000000" w:rsidRDefault="00CE4141">
            <w:pPr>
              <w:pStyle w:val="a2"/>
              <w:spacing w:before="80" w:after="60" w:line="264" w:lineRule="auto"/>
              <w:jc w:val="left"/>
              <w:rPr>
                <w:bCs/>
                <w:sz w:val="19"/>
              </w:rPr>
            </w:pPr>
            <w:r>
              <w:rPr>
                <w:bCs/>
                <w:sz w:val="19"/>
              </w:rPr>
              <w:t>34; 32; 35</w:t>
            </w:r>
          </w:p>
          <w:p w:rsidR="00000000" w:rsidRDefault="00CE4141">
            <w:pPr>
              <w:pStyle w:val="a2"/>
              <w:spacing w:before="80" w:after="60" w:line="264" w:lineRule="auto"/>
              <w:jc w:val="left"/>
              <w:rPr>
                <w:b/>
                <w:bCs/>
                <w:sz w:val="19"/>
              </w:rPr>
            </w:pPr>
            <w:r>
              <w:rPr>
                <w:bCs/>
                <w:sz w:val="19"/>
              </w:rPr>
              <w:t>33, 36; 37(a)</w:t>
            </w:r>
          </w:p>
        </w:tc>
        <w:tc>
          <w:tcPr>
            <w:tcW w:w="1155" w:type="dxa"/>
            <w:tcBorders>
              <w:top w:val="single" w:sz="18" w:space="0" w:color="auto"/>
            </w:tcBorders>
          </w:tcPr>
          <w:p w:rsidR="00000000" w:rsidRDefault="00CE4141">
            <w:pPr>
              <w:pStyle w:val="a2"/>
              <w:spacing w:before="80" w:after="60" w:line="264" w:lineRule="auto"/>
              <w:jc w:val="left"/>
              <w:rPr>
                <w:bCs/>
                <w:sz w:val="19"/>
              </w:rPr>
            </w:pPr>
            <w:r>
              <w:rPr>
                <w:bCs/>
                <w:sz w:val="19"/>
              </w:rPr>
              <w:t xml:space="preserve">9; </w:t>
            </w:r>
          </w:p>
          <w:p w:rsidR="00000000" w:rsidRDefault="00CE4141">
            <w:pPr>
              <w:pStyle w:val="a2"/>
              <w:spacing w:before="80" w:after="60" w:line="264" w:lineRule="auto"/>
              <w:jc w:val="left"/>
              <w:rPr>
                <w:b/>
                <w:bCs/>
                <w:sz w:val="19"/>
              </w:rPr>
            </w:pPr>
            <w:r>
              <w:rPr>
                <w:bCs/>
                <w:sz w:val="19"/>
              </w:rPr>
              <w:t>10; 11</w:t>
            </w:r>
          </w:p>
        </w:tc>
      </w:tr>
      <w:tr w:rsidR="00000000">
        <w:tc>
          <w:tcPr>
            <w:tcW w:w="1608" w:type="dxa"/>
            <w:tcBorders>
              <w:bottom w:val="single" w:sz="4" w:space="0" w:color="auto"/>
            </w:tcBorders>
          </w:tcPr>
          <w:p w:rsidR="00000000" w:rsidRDefault="00CE4141">
            <w:pPr>
              <w:pStyle w:val="a2"/>
              <w:spacing w:before="80" w:after="60" w:line="264" w:lineRule="auto"/>
              <w:rPr>
                <w:rFonts w:hint="eastAsia"/>
                <w:sz w:val="19"/>
              </w:rPr>
            </w:pPr>
            <w:r>
              <w:rPr>
                <w:rFonts w:hint="eastAsia"/>
                <w:sz w:val="19"/>
              </w:rPr>
              <w:t>自由和人身安全权利</w:t>
            </w:r>
          </w:p>
        </w:tc>
        <w:tc>
          <w:tcPr>
            <w:tcW w:w="1170" w:type="dxa"/>
            <w:tcBorders>
              <w:bottom w:val="single" w:sz="4" w:space="0" w:color="auto"/>
            </w:tcBorders>
          </w:tcPr>
          <w:p w:rsidR="00000000" w:rsidRDefault="00CE4141">
            <w:pPr>
              <w:pStyle w:val="a2"/>
              <w:spacing w:before="80" w:after="60" w:line="264" w:lineRule="auto"/>
              <w:jc w:val="left"/>
              <w:rPr>
                <w:b/>
                <w:bCs/>
                <w:sz w:val="19"/>
              </w:rPr>
            </w:pPr>
          </w:p>
        </w:tc>
        <w:tc>
          <w:tcPr>
            <w:tcW w:w="1120" w:type="dxa"/>
            <w:tcBorders>
              <w:bottom w:val="single" w:sz="4" w:space="0" w:color="auto"/>
            </w:tcBorders>
          </w:tcPr>
          <w:p w:rsidR="00000000" w:rsidRDefault="00CE4141">
            <w:pPr>
              <w:pStyle w:val="a2"/>
              <w:spacing w:before="80" w:after="60" w:line="264" w:lineRule="auto"/>
              <w:jc w:val="left"/>
              <w:rPr>
                <w:b/>
                <w:bCs/>
                <w:sz w:val="19"/>
              </w:rPr>
            </w:pPr>
            <w:r>
              <w:rPr>
                <w:bCs/>
                <w:sz w:val="19"/>
              </w:rPr>
              <w:t xml:space="preserve">9; </w:t>
            </w:r>
            <w:r>
              <w:rPr>
                <w:bCs/>
                <w:sz w:val="19"/>
              </w:rPr>
              <w:t>10; 11</w:t>
            </w:r>
          </w:p>
        </w:tc>
        <w:tc>
          <w:tcPr>
            <w:tcW w:w="1145" w:type="dxa"/>
            <w:tcBorders>
              <w:bottom w:val="single" w:sz="4" w:space="0" w:color="auto"/>
            </w:tcBorders>
          </w:tcPr>
          <w:p w:rsidR="00000000" w:rsidRDefault="00CE4141">
            <w:pPr>
              <w:pStyle w:val="a2"/>
              <w:spacing w:before="80" w:after="60" w:line="264" w:lineRule="auto"/>
              <w:jc w:val="left"/>
              <w:rPr>
                <w:b/>
                <w:bCs/>
                <w:sz w:val="19"/>
              </w:rPr>
            </w:pPr>
            <w:r>
              <w:rPr>
                <w:bCs/>
                <w:sz w:val="19"/>
              </w:rPr>
              <w:t>5(b)</w:t>
            </w:r>
          </w:p>
        </w:tc>
        <w:tc>
          <w:tcPr>
            <w:tcW w:w="1155" w:type="dxa"/>
            <w:tcBorders>
              <w:bottom w:val="single" w:sz="4" w:space="0" w:color="auto"/>
            </w:tcBorders>
          </w:tcPr>
          <w:p w:rsidR="00000000" w:rsidRDefault="00CE4141">
            <w:pPr>
              <w:pStyle w:val="a2"/>
              <w:spacing w:before="80" w:after="60" w:line="264" w:lineRule="auto"/>
              <w:jc w:val="left"/>
              <w:rPr>
                <w:b/>
                <w:bCs/>
                <w:sz w:val="19"/>
              </w:rPr>
            </w:pPr>
          </w:p>
        </w:tc>
        <w:tc>
          <w:tcPr>
            <w:tcW w:w="1155" w:type="dxa"/>
            <w:tcBorders>
              <w:bottom w:val="single" w:sz="4" w:space="0" w:color="auto"/>
            </w:tcBorders>
          </w:tcPr>
          <w:p w:rsidR="00000000" w:rsidRDefault="00CE4141">
            <w:pPr>
              <w:pStyle w:val="a2"/>
              <w:spacing w:before="80" w:after="60" w:line="264" w:lineRule="auto"/>
              <w:jc w:val="left"/>
              <w:rPr>
                <w:b/>
                <w:bCs/>
                <w:sz w:val="19"/>
              </w:rPr>
            </w:pPr>
          </w:p>
        </w:tc>
        <w:tc>
          <w:tcPr>
            <w:tcW w:w="1050" w:type="dxa"/>
            <w:tcBorders>
              <w:bottom w:val="single" w:sz="4" w:space="0" w:color="auto"/>
            </w:tcBorders>
          </w:tcPr>
          <w:p w:rsidR="00000000" w:rsidRDefault="00CE4141">
            <w:pPr>
              <w:pStyle w:val="a2"/>
              <w:spacing w:before="80" w:after="60" w:line="264" w:lineRule="auto"/>
              <w:jc w:val="left"/>
              <w:rPr>
                <w:b/>
                <w:bCs/>
                <w:sz w:val="19"/>
              </w:rPr>
            </w:pPr>
            <w:r>
              <w:rPr>
                <w:bCs/>
                <w:sz w:val="19"/>
              </w:rPr>
              <w:t>37</w:t>
            </w:r>
          </w:p>
        </w:tc>
        <w:tc>
          <w:tcPr>
            <w:tcW w:w="1155" w:type="dxa"/>
            <w:tcBorders>
              <w:bottom w:val="single" w:sz="4" w:space="0" w:color="auto"/>
            </w:tcBorders>
          </w:tcPr>
          <w:p w:rsidR="00000000" w:rsidRDefault="00CE4141">
            <w:pPr>
              <w:pStyle w:val="a2"/>
              <w:spacing w:before="80" w:after="60" w:line="264" w:lineRule="auto"/>
              <w:jc w:val="left"/>
              <w:rPr>
                <w:b/>
                <w:bCs/>
                <w:sz w:val="19"/>
              </w:rPr>
            </w:pPr>
            <w:r>
              <w:rPr>
                <w:bCs/>
                <w:sz w:val="19"/>
              </w:rPr>
              <w:t>16</w:t>
            </w:r>
          </w:p>
        </w:tc>
      </w:tr>
      <w:tr w:rsidR="00000000">
        <w:tc>
          <w:tcPr>
            <w:tcW w:w="1608" w:type="dxa"/>
            <w:tcBorders>
              <w:bottom w:val="single" w:sz="18" w:space="0" w:color="auto"/>
            </w:tcBorders>
          </w:tcPr>
          <w:p w:rsidR="00000000" w:rsidRDefault="00CE4141">
            <w:pPr>
              <w:pStyle w:val="a2"/>
              <w:spacing w:before="60" w:after="60" w:line="264" w:lineRule="auto"/>
              <w:rPr>
                <w:rFonts w:hint="eastAsia"/>
                <w:sz w:val="19"/>
              </w:rPr>
            </w:pPr>
            <w:r>
              <w:rPr>
                <w:rFonts w:hint="eastAsia"/>
                <w:sz w:val="19"/>
              </w:rPr>
              <w:t>行动自由的权利</w:t>
            </w:r>
            <w:r>
              <w:rPr>
                <w:rFonts w:hint="eastAsia"/>
                <w:sz w:val="19"/>
              </w:rPr>
              <w:t>;</w:t>
            </w:r>
            <w:r>
              <w:rPr>
                <w:rFonts w:hint="eastAsia"/>
                <w:sz w:val="19"/>
              </w:rPr>
              <w:t>进入任何公共场所的权利</w:t>
            </w:r>
            <w:r>
              <w:rPr>
                <w:rFonts w:hint="eastAsia"/>
                <w:sz w:val="19"/>
              </w:rPr>
              <w:t>;</w:t>
            </w:r>
            <w:r>
              <w:rPr>
                <w:rFonts w:hint="eastAsia"/>
                <w:sz w:val="19"/>
              </w:rPr>
              <w:t>驱逐和引渡</w:t>
            </w:r>
          </w:p>
        </w:tc>
        <w:tc>
          <w:tcPr>
            <w:tcW w:w="1170" w:type="dxa"/>
            <w:tcBorders>
              <w:bottom w:val="single" w:sz="18" w:space="0" w:color="auto"/>
            </w:tcBorders>
          </w:tcPr>
          <w:p w:rsidR="00000000" w:rsidRDefault="00CE4141">
            <w:pPr>
              <w:pStyle w:val="a2"/>
              <w:spacing w:before="60" w:after="60" w:line="264" w:lineRule="auto"/>
              <w:jc w:val="left"/>
              <w:rPr>
                <w:b/>
                <w:bCs/>
                <w:sz w:val="19"/>
              </w:rPr>
            </w:pPr>
          </w:p>
        </w:tc>
        <w:tc>
          <w:tcPr>
            <w:tcW w:w="1120" w:type="dxa"/>
            <w:tcBorders>
              <w:bottom w:val="single" w:sz="18" w:space="0" w:color="auto"/>
            </w:tcBorders>
          </w:tcPr>
          <w:p w:rsidR="00000000" w:rsidRDefault="00CE4141">
            <w:pPr>
              <w:pStyle w:val="a2"/>
              <w:spacing w:before="60" w:after="60" w:line="264" w:lineRule="auto"/>
              <w:jc w:val="left"/>
              <w:rPr>
                <w:b/>
                <w:bCs/>
                <w:sz w:val="19"/>
              </w:rPr>
            </w:pPr>
            <w:r>
              <w:rPr>
                <w:bCs/>
                <w:sz w:val="19"/>
              </w:rPr>
              <w:t>12; 13</w:t>
            </w:r>
          </w:p>
        </w:tc>
        <w:tc>
          <w:tcPr>
            <w:tcW w:w="1145" w:type="dxa"/>
            <w:tcBorders>
              <w:bottom w:val="single" w:sz="18" w:space="0" w:color="auto"/>
            </w:tcBorders>
          </w:tcPr>
          <w:p w:rsidR="00000000" w:rsidRDefault="00CE4141">
            <w:pPr>
              <w:pStyle w:val="a2"/>
              <w:spacing w:before="60" w:after="60" w:line="264" w:lineRule="auto"/>
              <w:jc w:val="left"/>
              <w:rPr>
                <w:bCs/>
                <w:sz w:val="19"/>
              </w:rPr>
            </w:pPr>
            <w:r>
              <w:rPr>
                <w:bCs/>
                <w:sz w:val="19"/>
              </w:rPr>
              <w:t>5(d-i); 5(d-ii);</w:t>
            </w:r>
          </w:p>
          <w:p w:rsidR="00000000" w:rsidRDefault="00CE4141">
            <w:pPr>
              <w:pStyle w:val="a2"/>
              <w:spacing w:before="60" w:after="60" w:line="264" w:lineRule="auto"/>
              <w:jc w:val="left"/>
              <w:rPr>
                <w:bCs/>
                <w:sz w:val="19"/>
              </w:rPr>
            </w:pPr>
            <w:r>
              <w:rPr>
                <w:bCs/>
                <w:sz w:val="19"/>
              </w:rPr>
              <w:t>5(f)</w:t>
            </w:r>
          </w:p>
          <w:p w:rsidR="00000000" w:rsidRDefault="00CE4141">
            <w:pPr>
              <w:pStyle w:val="a2"/>
              <w:spacing w:before="60" w:after="60" w:line="264" w:lineRule="auto"/>
              <w:jc w:val="left"/>
              <w:rPr>
                <w:b/>
                <w:bCs/>
                <w:sz w:val="19"/>
              </w:rPr>
            </w:pPr>
          </w:p>
        </w:tc>
        <w:tc>
          <w:tcPr>
            <w:tcW w:w="1155" w:type="dxa"/>
            <w:tcBorders>
              <w:bottom w:val="single" w:sz="18" w:space="0" w:color="auto"/>
            </w:tcBorders>
          </w:tcPr>
          <w:p w:rsidR="00000000" w:rsidRDefault="00CE4141">
            <w:pPr>
              <w:pStyle w:val="a2"/>
              <w:spacing w:before="60" w:after="60" w:line="264" w:lineRule="auto"/>
              <w:jc w:val="left"/>
              <w:rPr>
                <w:b/>
                <w:bCs/>
                <w:sz w:val="19"/>
              </w:rPr>
            </w:pPr>
            <w:r>
              <w:rPr>
                <w:bCs/>
                <w:sz w:val="19"/>
              </w:rPr>
              <w:t>15(4)</w:t>
            </w:r>
          </w:p>
        </w:tc>
        <w:tc>
          <w:tcPr>
            <w:tcW w:w="1155" w:type="dxa"/>
            <w:tcBorders>
              <w:bottom w:val="single" w:sz="18" w:space="0" w:color="auto"/>
            </w:tcBorders>
          </w:tcPr>
          <w:p w:rsidR="00000000" w:rsidRDefault="00CE4141">
            <w:pPr>
              <w:pStyle w:val="a2"/>
              <w:spacing w:before="60" w:after="60" w:line="264" w:lineRule="auto"/>
              <w:jc w:val="left"/>
              <w:rPr>
                <w:b/>
                <w:bCs/>
                <w:sz w:val="19"/>
              </w:rPr>
            </w:pPr>
            <w:r>
              <w:rPr>
                <w:bCs/>
                <w:sz w:val="19"/>
              </w:rPr>
              <w:t>3</w:t>
            </w:r>
          </w:p>
        </w:tc>
        <w:tc>
          <w:tcPr>
            <w:tcW w:w="1050" w:type="dxa"/>
            <w:tcBorders>
              <w:bottom w:val="single" w:sz="18" w:space="0" w:color="auto"/>
            </w:tcBorders>
          </w:tcPr>
          <w:p w:rsidR="00000000" w:rsidRDefault="00CE4141">
            <w:pPr>
              <w:pStyle w:val="a2"/>
              <w:spacing w:before="60" w:after="60" w:line="264" w:lineRule="auto"/>
              <w:jc w:val="left"/>
              <w:rPr>
                <w:bCs/>
                <w:sz w:val="19"/>
              </w:rPr>
            </w:pPr>
            <w:r>
              <w:rPr>
                <w:bCs/>
                <w:sz w:val="19"/>
              </w:rPr>
              <w:t>10</w:t>
            </w:r>
          </w:p>
          <w:p w:rsidR="00000000" w:rsidRDefault="00CE4141">
            <w:pPr>
              <w:pStyle w:val="a2"/>
              <w:spacing w:before="60" w:after="60" w:line="264" w:lineRule="auto"/>
              <w:jc w:val="left"/>
              <w:rPr>
                <w:b/>
                <w:bCs/>
                <w:sz w:val="19"/>
              </w:rPr>
            </w:pPr>
          </w:p>
        </w:tc>
        <w:tc>
          <w:tcPr>
            <w:tcW w:w="1155" w:type="dxa"/>
            <w:tcBorders>
              <w:bottom w:val="single" w:sz="18" w:space="0" w:color="auto"/>
            </w:tcBorders>
          </w:tcPr>
          <w:p w:rsidR="00000000" w:rsidRDefault="00CE4141">
            <w:pPr>
              <w:pStyle w:val="a2"/>
              <w:spacing w:before="60" w:after="60" w:line="264" w:lineRule="auto"/>
              <w:jc w:val="left"/>
              <w:rPr>
                <w:bCs/>
                <w:sz w:val="19"/>
              </w:rPr>
            </w:pPr>
            <w:r>
              <w:rPr>
                <w:bCs/>
                <w:sz w:val="19"/>
              </w:rPr>
              <w:t xml:space="preserve">8; </w:t>
            </w:r>
          </w:p>
          <w:p w:rsidR="00000000" w:rsidRDefault="00CE4141">
            <w:pPr>
              <w:pStyle w:val="a2"/>
              <w:spacing w:before="60" w:after="60" w:line="264" w:lineRule="auto"/>
              <w:jc w:val="left"/>
              <w:rPr>
                <w:bCs/>
                <w:sz w:val="19"/>
              </w:rPr>
            </w:pPr>
            <w:r>
              <w:rPr>
                <w:bCs/>
                <w:sz w:val="19"/>
              </w:rPr>
              <w:t xml:space="preserve">22; </w:t>
            </w:r>
          </w:p>
          <w:p w:rsidR="00000000" w:rsidRDefault="00CE4141">
            <w:pPr>
              <w:pStyle w:val="a2"/>
              <w:spacing w:before="60" w:after="60" w:line="264" w:lineRule="auto"/>
              <w:jc w:val="left"/>
              <w:rPr>
                <w:bCs/>
                <w:sz w:val="19"/>
              </w:rPr>
            </w:pPr>
            <w:r>
              <w:rPr>
                <w:bCs/>
                <w:sz w:val="19"/>
              </w:rPr>
              <w:t>39;</w:t>
            </w:r>
          </w:p>
          <w:p w:rsidR="00000000" w:rsidRDefault="00CE4141">
            <w:pPr>
              <w:pStyle w:val="a2"/>
              <w:spacing w:before="60" w:after="60" w:line="264" w:lineRule="auto"/>
              <w:jc w:val="left"/>
              <w:rPr>
                <w:b/>
                <w:bCs/>
                <w:sz w:val="19"/>
              </w:rPr>
            </w:pPr>
            <w:r>
              <w:rPr>
                <w:bCs/>
                <w:sz w:val="19"/>
              </w:rPr>
              <w:t>56</w:t>
            </w:r>
          </w:p>
        </w:tc>
      </w:tr>
      <w:tr w:rsidR="00000000">
        <w:tc>
          <w:tcPr>
            <w:tcW w:w="1608" w:type="dxa"/>
            <w:tcBorders>
              <w:top w:val="single" w:sz="18" w:space="0" w:color="auto"/>
            </w:tcBorders>
          </w:tcPr>
          <w:p w:rsidR="00000000" w:rsidRDefault="00CE4141">
            <w:pPr>
              <w:pStyle w:val="a2"/>
              <w:spacing w:before="60" w:after="60" w:line="264" w:lineRule="auto"/>
              <w:rPr>
                <w:rFonts w:hint="eastAsia"/>
                <w:sz w:val="19"/>
              </w:rPr>
            </w:pPr>
            <w:r>
              <w:rPr>
                <w:rFonts w:hint="eastAsia"/>
                <w:sz w:val="19"/>
              </w:rPr>
              <w:t>隐私权利</w:t>
            </w:r>
            <w:r>
              <w:rPr>
                <w:rFonts w:hint="eastAsia"/>
                <w:sz w:val="19"/>
              </w:rPr>
              <w:t>;</w:t>
            </w:r>
            <w:r>
              <w:rPr>
                <w:rFonts w:hint="eastAsia"/>
                <w:sz w:val="19"/>
              </w:rPr>
              <w:t>思想、良心和宗教自由权利</w:t>
            </w:r>
          </w:p>
        </w:tc>
        <w:tc>
          <w:tcPr>
            <w:tcW w:w="1170" w:type="dxa"/>
            <w:tcBorders>
              <w:top w:val="single" w:sz="18" w:space="0" w:color="auto"/>
            </w:tcBorders>
          </w:tcPr>
          <w:p w:rsidR="00000000" w:rsidRDefault="00CE4141">
            <w:pPr>
              <w:pStyle w:val="a2"/>
              <w:spacing w:before="60" w:after="60" w:line="264" w:lineRule="auto"/>
              <w:jc w:val="left"/>
              <w:rPr>
                <w:b/>
                <w:bCs/>
                <w:sz w:val="19"/>
              </w:rPr>
            </w:pPr>
          </w:p>
        </w:tc>
        <w:tc>
          <w:tcPr>
            <w:tcW w:w="1120" w:type="dxa"/>
            <w:tcBorders>
              <w:top w:val="single" w:sz="18" w:space="0" w:color="auto"/>
            </w:tcBorders>
          </w:tcPr>
          <w:p w:rsidR="00000000" w:rsidRDefault="00CE4141">
            <w:pPr>
              <w:pStyle w:val="a2"/>
              <w:spacing w:before="60" w:after="60" w:line="264" w:lineRule="auto"/>
              <w:jc w:val="left"/>
              <w:rPr>
                <w:b/>
                <w:bCs/>
                <w:sz w:val="19"/>
              </w:rPr>
            </w:pPr>
            <w:r>
              <w:rPr>
                <w:bCs/>
                <w:sz w:val="19"/>
              </w:rPr>
              <w:t>17; 18</w:t>
            </w:r>
          </w:p>
        </w:tc>
        <w:tc>
          <w:tcPr>
            <w:tcW w:w="1145" w:type="dxa"/>
            <w:tcBorders>
              <w:top w:val="single" w:sz="18" w:space="0" w:color="auto"/>
            </w:tcBorders>
          </w:tcPr>
          <w:p w:rsidR="00000000" w:rsidRDefault="00CE4141">
            <w:pPr>
              <w:pStyle w:val="a2"/>
              <w:spacing w:before="60" w:after="60" w:line="264" w:lineRule="auto"/>
              <w:jc w:val="left"/>
              <w:rPr>
                <w:b/>
                <w:bCs/>
                <w:sz w:val="19"/>
              </w:rPr>
            </w:pPr>
            <w:r>
              <w:rPr>
                <w:bCs/>
                <w:sz w:val="19"/>
              </w:rPr>
              <w:t>5(d-vii)</w:t>
            </w:r>
          </w:p>
        </w:tc>
        <w:tc>
          <w:tcPr>
            <w:tcW w:w="1155" w:type="dxa"/>
            <w:tcBorders>
              <w:top w:val="single" w:sz="18" w:space="0" w:color="auto"/>
            </w:tcBorders>
          </w:tcPr>
          <w:p w:rsidR="00000000" w:rsidRDefault="00CE4141">
            <w:pPr>
              <w:pStyle w:val="a2"/>
              <w:spacing w:before="60" w:after="60" w:line="264" w:lineRule="auto"/>
              <w:jc w:val="left"/>
              <w:rPr>
                <w:b/>
                <w:bCs/>
                <w:sz w:val="19"/>
              </w:rPr>
            </w:pPr>
          </w:p>
        </w:tc>
        <w:tc>
          <w:tcPr>
            <w:tcW w:w="1155" w:type="dxa"/>
            <w:tcBorders>
              <w:top w:val="single" w:sz="18" w:space="0" w:color="auto"/>
            </w:tcBorders>
          </w:tcPr>
          <w:p w:rsidR="00000000" w:rsidRDefault="00CE4141">
            <w:pPr>
              <w:pStyle w:val="a2"/>
              <w:spacing w:before="60" w:after="60" w:line="264" w:lineRule="auto"/>
              <w:jc w:val="left"/>
              <w:rPr>
                <w:b/>
                <w:bCs/>
                <w:sz w:val="19"/>
              </w:rPr>
            </w:pPr>
          </w:p>
        </w:tc>
        <w:tc>
          <w:tcPr>
            <w:tcW w:w="1050" w:type="dxa"/>
            <w:tcBorders>
              <w:top w:val="single" w:sz="18" w:space="0" w:color="auto"/>
            </w:tcBorders>
          </w:tcPr>
          <w:p w:rsidR="00000000" w:rsidRDefault="00CE4141">
            <w:pPr>
              <w:pStyle w:val="a2"/>
              <w:spacing w:before="60" w:after="60" w:line="264" w:lineRule="auto"/>
              <w:jc w:val="left"/>
              <w:rPr>
                <w:bCs/>
                <w:sz w:val="19"/>
              </w:rPr>
            </w:pPr>
            <w:r>
              <w:rPr>
                <w:bCs/>
                <w:sz w:val="19"/>
              </w:rPr>
              <w:t xml:space="preserve">14; </w:t>
            </w:r>
          </w:p>
          <w:p w:rsidR="00000000" w:rsidRDefault="00CE4141">
            <w:pPr>
              <w:pStyle w:val="a2"/>
              <w:spacing w:before="60" w:after="60" w:line="264" w:lineRule="auto"/>
              <w:jc w:val="left"/>
              <w:rPr>
                <w:bCs/>
                <w:sz w:val="19"/>
              </w:rPr>
            </w:pPr>
            <w:r>
              <w:rPr>
                <w:bCs/>
                <w:sz w:val="19"/>
              </w:rPr>
              <w:t>16</w:t>
            </w:r>
          </w:p>
          <w:p w:rsidR="00000000" w:rsidRDefault="00CE4141">
            <w:pPr>
              <w:pStyle w:val="a2"/>
              <w:spacing w:before="60" w:after="60" w:line="264" w:lineRule="auto"/>
              <w:jc w:val="left"/>
              <w:rPr>
                <w:b/>
                <w:bCs/>
                <w:sz w:val="19"/>
              </w:rPr>
            </w:pPr>
          </w:p>
        </w:tc>
        <w:tc>
          <w:tcPr>
            <w:tcW w:w="1155" w:type="dxa"/>
            <w:tcBorders>
              <w:top w:val="single" w:sz="18" w:space="0" w:color="auto"/>
            </w:tcBorders>
          </w:tcPr>
          <w:p w:rsidR="00000000" w:rsidRDefault="00CE4141">
            <w:pPr>
              <w:pStyle w:val="a2"/>
              <w:spacing w:before="60" w:after="60" w:line="264" w:lineRule="auto"/>
              <w:jc w:val="left"/>
              <w:rPr>
                <w:bCs/>
                <w:sz w:val="19"/>
              </w:rPr>
            </w:pPr>
            <w:r>
              <w:rPr>
                <w:bCs/>
                <w:sz w:val="19"/>
              </w:rPr>
              <w:t xml:space="preserve">12; </w:t>
            </w:r>
          </w:p>
          <w:p w:rsidR="00000000" w:rsidRDefault="00CE4141">
            <w:pPr>
              <w:pStyle w:val="a2"/>
              <w:spacing w:before="60" w:after="60" w:line="264" w:lineRule="auto"/>
              <w:jc w:val="left"/>
              <w:rPr>
                <w:b/>
                <w:bCs/>
                <w:sz w:val="19"/>
              </w:rPr>
            </w:pPr>
            <w:r>
              <w:rPr>
                <w:bCs/>
                <w:sz w:val="19"/>
              </w:rPr>
              <w:t>14</w:t>
            </w:r>
          </w:p>
        </w:tc>
      </w:tr>
      <w:tr w:rsidR="00000000">
        <w:tc>
          <w:tcPr>
            <w:tcW w:w="1608" w:type="dxa"/>
            <w:tcBorders>
              <w:bottom w:val="single" w:sz="4" w:space="0" w:color="auto"/>
            </w:tcBorders>
          </w:tcPr>
          <w:p w:rsidR="00000000" w:rsidRDefault="00CE4141">
            <w:pPr>
              <w:pStyle w:val="a2"/>
              <w:spacing w:before="60" w:after="60" w:line="264" w:lineRule="auto"/>
              <w:rPr>
                <w:rFonts w:hint="eastAsia"/>
                <w:sz w:val="19"/>
              </w:rPr>
            </w:pPr>
            <w:r>
              <w:rPr>
                <w:rFonts w:hint="eastAsia"/>
                <w:sz w:val="19"/>
              </w:rPr>
              <w:t>意见和言论自由</w:t>
            </w:r>
          </w:p>
        </w:tc>
        <w:tc>
          <w:tcPr>
            <w:tcW w:w="1170" w:type="dxa"/>
            <w:tcBorders>
              <w:bottom w:val="single" w:sz="4" w:space="0" w:color="auto"/>
            </w:tcBorders>
          </w:tcPr>
          <w:p w:rsidR="00000000" w:rsidRDefault="00CE4141">
            <w:pPr>
              <w:pStyle w:val="a2"/>
              <w:spacing w:before="60" w:after="60" w:line="264" w:lineRule="auto"/>
              <w:jc w:val="left"/>
              <w:rPr>
                <w:b/>
                <w:bCs/>
                <w:sz w:val="19"/>
              </w:rPr>
            </w:pPr>
          </w:p>
        </w:tc>
        <w:tc>
          <w:tcPr>
            <w:tcW w:w="1120" w:type="dxa"/>
            <w:tcBorders>
              <w:bottom w:val="single" w:sz="4" w:space="0" w:color="auto"/>
            </w:tcBorders>
          </w:tcPr>
          <w:p w:rsidR="00000000" w:rsidRDefault="00CE4141">
            <w:pPr>
              <w:pStyle w:val="a2"/>
              <w:spacing w:before="60" w:after="60" w:line="264" w:lineRule="auto"/>
              <w:jc w:val="left"/>
              <w:rPr>
                <w:b/>
                <w:bCs/>
                <w:sz w:val="19"/>
              </w:rPr>
            </w:pPr>
            <w:r>
              <w:rPr>
                <w:bCs/>
                <w:sz w:val="19"/>
              </w:rPr>
              <w:t>19; 20</w:t>
            </w:r>
          </w:p>
        </w:tc>
        <w:tc>
          <w:tcPr>
            <w:tcW w:w="1145" w:type="dxa"/>
            <w:tcBorders>
              <w:bottom w:val="single" w:sz="4" w:space="0" w:color="auto"/>
            </w:tcBorders>
          </w:tcPr>
          <w:p w:rsidR="00000000" w:rsidRDefault="00CE4141">
            <w:pPr>
              <w:pStyle w:val="a2"/>
              <w:spacing w:before="60" w:after="60" w:line="264" w:lineRule="auto"/>
              <w:jc w:val="left"/>
              <w:rPr>
                <w:bCs/>
                <w:sz w:val="19"/>
              </w:rPr>
            </w:pPr>
            <w:r>
              <w:rPr>
                <w:bCs/>
                <w:sz w:val="19"/>
              </w:rPr>
              <w:t>5(d-viii);</w:t>
            </w:r>
          </w:p>
          <w:p w:rsidR="00000000" w:rsidRDefault="00CE4141">
            <w:pPr>
              <w:pStyle w:val="a2"/>
              <w:spacing w:before="60" w:after="60" w:line="264" w:lineRule="auto"/>
              <w:jc w:val="left"/>
              <w:rPr>
                <w:b/>
                <w:bCs/>
                <w:sz w:val="19"/>
              </w:rPr>
            </w:pPr>
            <w:r>
              <w:rPr>
                <w:bCs/>
                <w:sz w:val="19"/>
              </w:rPr>
              <w:t>4(a); 4(c)</w:t>
            </w:r>
          </w:p>
        </w:tc>
        <w:tc>
          <w:tcPr>
            <w:tcW w:w="1155" w:type="dxa"/>
            <w:tcBorders>
              <w:bottom w:val="single" w:sz="4" w:space="0" w:color="auto"/>
            </w:tcBorders>
          </w:tcPr>
          <w:p w:rsidR="00000000" w:rsidRDefault="00CE4141">
            <w:pPr>
              <w:pStyle w:val="a2"/>
              <w:spacing w:before="60" w:after="60" w:line="264" w:lineRule="auto"/>
              <w:jc w:val="left"/>
              <w:rPr>
                <w:b/>
                <w:bCs/>
                <w:sz w:val="19"/>
              </w:rPr>
            </w:pPr>
          </w:p>
        </w:tc>
        <w:tc>
          <w:tcPr>
            <w:tcW w:w="1155" w:type="dxa"/>
            <w:tcBorders>
              <w:bottom w:val="single" w:sz="4" w:space="0" w:color="auto"/>
            </w:tcBorders>
          </w:tcPr>
          <w:p w:rsidR="00000000" w:rsidRDefault="00CE4141">
            <w:pPr>
              <w:pStyle w:val="a2"/>
              <w:spacing w:before="60" w:after="60" w:line="264" w:lineRule="auto"/>
              <w:jc w:val="left"/>
              <w:rPr>
                <w:b/>
                <w:bCs/>
                <w:sz w:val="19"/>
              </w:rPr>
            </w:pPr>
          </w:p>
        </w:tc>
        <w:tc>
          <w:tcPr>
            <w:tcW w:w="1050" w:type="dxa"/>
            <w:tcBorders>
              <w:bottom w:val="single" w:sz="4" w:space="0" w:color="auto"/>
            </w:tcBorders>
          </w:tcPr>
          <w:p w:rsidR="00000000" w:rsidRDefault="00CE4141">
            <w:pPr>
              <w:pStyle w:val="a2"/>
              <w:spacing w:before="60" w:after="60" w:line="264" w:lineRule="auto"/>
              <w:jc w:val="left"/>
              <w:rPr>
                <w:bCs/>
                <w:sz w:val="19"/>
              </w:rPr>
            </w:pPr>
            <w:r>
              <w:rPr>
                <w:bCs/>
                <w:sz w:val="19"/>
              </w:rPr>
              <w:t xml:space="preserve">12; </w:t>
            </w:r>
          </w:p>
          <w:p w:rsidR="00000000" w:rsidRDefault="00CE4141">
            <w:pPr>
              <w:pStyle w:val="a2"/>
              <w:spacing w:before="60" w:after="60" w:line="264" w:lineRule="auto"/>
              <w:jc w:val="left"/>
              <w:rPr>
                <w:b/>
                <w:bCs/>
                <w:sz w:val="19"/>
              </w:rPr>
            </w:pPr>
            <w:r>
              <w:rPr>
                <w:bCs/>
                <w:sz w:val="19"/>
              </w:rPr>
              <w:t>13</w:t>
            </w:r>
          </w:p>
        </w:tc>
        <w:tc>
          <w:tcPr>
            <w:tcW w:w="1155" w:type="dxa"/>
            <w:tcBorders>
              <w:bottom w:val="single" w:sz="4" w:space="0" w:color="auto"/>
            </w:tcBorders>
          </w:tcPr>
          <w:p w:rsidR="00000000" w:rsidRDefault="00CE4141">
            <w:pPr>
              <w:pStyle w:val="a2"/>
              <w:spacing w:before="60" w:after="60" w:line="264" w:lineRule="auto"/>
              <w:jc w:val="left"/>
              <w:rPr>
                <w:b/>
                <w:bCs/>
                <w:sz w:val="19"/>
              </w:rPr>
            </w:pPr>
            <w:r>
              <w:rPr>
                <w:bCs/>
                <w:sz w:val="19"/>
              </w:rPr>
              <w:t>13</w:t>
            </w:r>
          </w:p>
        </w:tc>
      </w:tr>
      <w:tr w:rsidR="00000000">
        <w:tc>
          <w:tcPr>
            <w:tcW w:w="1608" w:type="dxa"/>
            <w:tcBorders>
              <w:bottom w:val="single" w:sz="18" w:space="0" w:color="auto"/>
            </w:tcBorders>
          </w:tcPr>
          <w:p w:rsidR="00000000" w:rsidRDefault="00CE4141">
            <w:pPr>
              <w:pStyle w:val="a2"/>
              <w:spacing w:before="60" w:after="60" w:line="264" w:lineRule="auto"/>
              <w:rPr>
                <w:rFonts w:hint="eastAsia"/>
                <w:sz w:val="19"/>
              </w:rPr>
            </w:pPr>
            <w:r>
              <w:rPr>
                <w:rFonts w:hint="eastAsia"/>
                <w:sz w:val="19"/>
              </w:rPr>
              <w:t>和平集会和结社的权利</w:t>
            </w:r>
          </w:p>
        </w:tc>
        <w:tc>
          <w:tcPr>
            <w:tcW w:w="1170" w:type="dxa"/>
            <w:tcBorders>
              <w:bottom w:val="single" w:sz="18" w:space="0" w:color="auto"/>
            </w:tcBorders>
          </w:tcPr>
          <w:p w:rsidR="00000000" w:rsidRDefault="00CE4141">
            <w:pPr>
              <w:pStyle w:val="a2"/>
              <w:spacing w:before="60" w:after="60" w:line="264" w:lineRule="auto"/>
              <w:jc w:val="left"/>
              <w:rPr>
                <w:b/>
                <w:bCs/>
                <w:sz w:val="19"/>
              </w:rPr>
            </w:pPr>
            <w:r>
              <w:rPr>
                <w:bCs/>
                <w:sz w:val="19"/>
              </w:rPr>
              <w:t>8</w:t>
            </w:r>
          </w:p>
        </w:tc>
        <w:tc>
          <w:tcPr>
            <w:tcW w:w="1120" w:type="dxa"/>
            <w:tcBorders>
              <w:bottom w:val="single" w:sz="18" w:space="0" w:color="auto"/>
            </w:tcBorders>
          </w:tcPr>
          <w:p w:rsidR="00000000" w:rsidRDefault="00CE4141">
            <w:pPr>
              <w:pStyle w:val="a2"/>
              <w:spacing w:before="60" w:after="60" w:line="264" w:lineRule="auto"/>
              <w:jc w:val="left"/>
              <w:rPr>
                <w:b/>
                <w:bCs/>
                <w:sz w:val="19"/>
              </w:rPr>
            </w:pPr>
            <w:r>
              <w:rPr>
                <w:bCs/>
                <w:sz w:val="19"/>
              </w:rPr>
              <w:t>21; 22</w:t>
            </w:r>
          </w:p>
        </w:tc>
        <w:tc>
          <w:tcPr>
            <w:tcW w:w="1145" w:type="dxa"/>
            <w:tcBorders>
              <w:bottom w:val="single" w:sz="18" w:space="0" w:color="auto"/>
            </w:tcBorders>
          </w:tcPr>
          <w:p w:rsidR="00000000" w:rsidRDefault="00CE4141">
            <w:pPr>
              <w:pStyle w:val="a2"/>
              <w:spacing w:before="60" w:after="60" w:line="264" w:lineRule="auto"/>
              <w:jc w:val="left"/>
              <w:rPr>
                <w:b/>
                <w:bCs/>
                <w:sz w:val="19"/>
              </w:rPr>
            </w:pPr>
            <w:r>
              <w:rPr>
                <w:bCs/>
                <w:sz w:val="19"/>
              </w:rPr>
              <w:t>5(d-ix); 4(b)</w:t>
            </w:r>
          </w:p>
        </w:tc>
        <w:tc>
          <w:tcPr>
            <w:tcW w:w="1155" w:type="dxa"/>
            <w:tcBorders>
              <w:bottom w:val="single" w:sz="18" w:space="0" w:color="auto"/>
            </w:tcBorders>
          </w:tcPr>
          <w:p w:rsidR="00000000" w:rsidRDefault="00CE4141">
            <w:pPr>
              <w:pStyle w:val="a2"/>
              <w:spacing w:before="60" w:after="60" w:line="264" w:lineRule="auto"/>
              <w:jc w:val="left"/>
              <w:rPr>
                <w:b/>
                <w:bCs/>
                <w:sz w:val="19"/>
              </w:rPr>
            </w:pPr>
          </w:p>
        </w:tc>
        <w:tc>
          <w:tcPr>
            <w:tcW w:w="1155" w:type="dxa"/>
            <w:tcBorders>
              <w:bottom w:val="single" w:sz="18" w:space="0" w:color="auto"/>
            </w:tcBorders>
          </w:tcPr>
          <w:p w:rsidR="00000000" w:rsidRDefault="00CE4141">
            <w:pPr>
              <w:pStyle w:val="a2"/>
              <w:spacing w:before="60" w:after="60" w:line="264" w:lineRule="auto"/>
              <w:jc w:val="left"/>
              <w:rPr>
                <w:b/>
                <w:bCs/>
                <w:sz w:val="19"/>
              </w:rPr>
            </w:pPr>
          </w:p>
        </w:tc>
        <w:tc>
          <w:tcPr>
            <w:tcW w:w="1050" w:type="dxa"/>
            <w:tcBorders>
              <w:bottom w:val="single" w:sz="18" w:space="0" w:color="auto"/>
            </w:tcBorders>
          </w:tcPr>
          <w:p w:rsidR="00000000" w:rsidRDefault="00CE4141">
            <w:pPr>
              <w:pStyle w:val="a2"/>
              <w:spacing w:before="60" w:after="60" w:line="264" w:lineRule="auto"/>
              <w:jc w:val="left"/>
              <w:rPr>
                <w:bCs/>
                <w:sz w:val="19"/>
              </w:rPr>
            </w:pPr>
            <w:r>
              <w:rPr>
                <w:bCs/>
                <w:sz w:val="19"/>
              </w:rPr>
              <w:t>15</w:t>
            </w:r>
          </w:p>
          <w:p w:rsidR="00000000" w:rsidRDefault="00CE4141">
            <w:pPr>
              <w:pStyle w:val="a2"/>
              <w:spacing w:before="60" w:after="60" w:line="264" w:lineRule="auto"/>
              <w:jc w:val="left"/>
              <w:rPr>
                <w:b/>
                <w:bCs/>
                <w:sz w:val="19"/>
              </w:rPr>
            </w:pPr>
          </w:p>
        </w:tc>
        <w:tc>
          <w:tcPr>
            <w:tcW w:w="1155" w:type="dxa"/>
            <w:tcBorders>
              <w:bottom w:val="single" w:sz="18" w:space="0" w:color="auto"/>
            </w:tcBorders>
          </w:tcPr>
          <w:p w:rsidR="00000000" w:rsidRDefault="00CE4141">
            <w:pPr>
              <w:pStyle w:val="a2"/>
              <w:spacing w:before="60" w:after="60" w:line="264" w:lineRule="auto"/>
              <w:jc w:val="left"/>
              <w:rPr>
                <w:b/>
                <w:bCs/>
                <w:sz w:val="19"/>
              </w:rPr>
            </w:pPr>
            <w:r>
              <w:rPr>
                <w:bCs/>
                <w:sz w:val="19"/>
              </w:rPr>
              <w:t>40</w:t>
            </w:r>
          </w:p>
        </w:tc>
      </w:tr>
      <w:tr w:rsidR="00000000">
        <w:tc>
          <w:tcPr>
            <w:tcW w:w="1608" w:type="dxa"/>
            <w:tcBorders>
              <w:top w:val="single" w:sz="18" w:space="0" w:color="auto"/>
              <w:bottom w:val="single" w:sz="18" w:space="0" w:color="auto"/>
            </w:tcBorders>
          </w:tcPr>
          <w:p w:rsidR="00000000" w:rsidRDefault="00CE4141">
            <w:pPr>
              <w:pStyle w:val="a2"/>
              <w:spacing w:before="60" w:after="60" w:line="264" w:lineRule="auto"/>
              <w:rPr>
                <w:rFonts w:hint="eastAsia"/>
                <w:sz w:val="19"/>
              </w:rPr>
            </w:pPr>
            <w:r>
              <w:rPr>
                <w:rFonts w:hint="eastAsia"/>
                <w:sz w:val="19"/>
              </w:rPr>
              <w:t>结婚和成立家庭的权利</w:t>
            </w:r>
            <w:r>
              <w:rPr>
                <w:rFonts w:hint="eastAsia"/>
                <w:sz w:val="19"/>
              </w:rPr>
              <w:t>;</w:t>
            </w:r>
            <w:r>
              <w:rPr>
                <w:rFonts w:hint="eastAsia"/>
                <w:sz w:val="19"/>
              </w:rPr>
              <w:t>保护家庭和母婴</w:t>
            </w:r>
          </w:p>
        </w:tc>
        <w:tc>
          <w:tcPr>
            <w:tcW w:w="1170" w:type="dxa"/>
            <w:tcBorders>
              <w:top w:val="single" w:sz="18" w:space="0" w:color="auto"/>
              <w:bottom w:val="single" w:sz="18" w:space="0" w:color="auto"/>
            </w:tcBorders>
          </w:tcPr>
          <w:p w:rsidR="00000000" w:rsidRDefault="00CE4141">
            <w:pPr>
              <w:pStyle w:val="a2"/>
              <w:spacing w:before="60" w:after="60" w:line="264" w:lineRule="auto"/>
              <w:jc w:val="left"/>
              <w:rPr>
                <w:b/>
                <w:bCs/>
                <w:sz w:val="19"/>
              </w:rPr>
            </w:pPr>
            <w:r>
              <w:rPr>
                <w:bCs/>
                <w:sz w:val="19"/>
              </w:rPr>
              <w:t>10</w:t>
            </w:r>
          </w:p>
        </w:tc>
        <w:tc>
          <w:tcPr>
            <w:tcW w:w="1120" w:type="dxa"/>
            <w:tcBorders>
              <w:top w:val="single" w:sz="18" w:space="0" w:color="auto"/>
              <w:bottom w:val="single" w:sz="18" w:space="0" w:color="auto"/>
            </w:tcBorders>
          </w:tcPr>
          <w:p w:rsidR="00000000" w:rsidRDefault="00CE4141">
            <w:pPr>
              <w:pStyle w:val="a2"/>
              <w:spacing w:before="60" w:after="60" w:line="264" w:lineRule="auto"/>
              <w:jc w:val="left"/>
              <w:rPr>
                <w:b/>
                <w:bCs/>
                <w:sz w:val="19"/>
              </w:rPr>
            </w:pPr>
            <w:r>
              <w:rPr>
                <w:bCs/>
                <w:sz w:val="19"/>
              </w:rPr>
              <w:t>23; 24</w:t>
            </w:r>
          </w:p>
        </w:tc>
        <w:tc>
          <w:tcPr>
            <w:tcW w:w="1145" w:type="dxa"/>
            <w:tcBorders>
              <w:top w:val="single" w:sz="18" w:space="0" w:color="auto"/>
              <w:bottom w:val="single" w:sz="18" w:space="0" w:color="auto"/>
            </w:tcBorders>
          </w:tcPr>
          <w:p w:rsidR="00000000" w:rsidRDefault="00CE4141">
            <w:pPr>
              <w:pStyle w:val="a2"/>
              <w:spacing w:before="60" w:after="60" w:line="264" w:lineRule="auto"/>
              <w:jc w:val="left"/>
              <w:rPr>
                <w:b/>
                <w:bCs/>
                <w:sz w:val="19"/>
              </w:rPr>
            </w:pPr>
            <w:r>
              <w:rPr>
                <w:bCs/>
                <w:sz w:val="19"/>
              </w:rPr>
              <w:t>5(d-iv)</w:t>
            </w:r>
          </w:p>
        </w:tc>
        <w:tc>
          <w:tcPr>
            <w:tcW w:w="1155" w:type="dxa"/>
            <w:tcBorders>
              <w:top w:val="single" w:sz="18" w:space="0" w:color="auto"/>
              <w:bottom w:val="single" w:sz="18" w:space="0" w:color="auto"/>
            </w:tcBorders>
          </w:tcPr>
          <w:p w:rsidR="00000000" w:rsidRDefault="00CE4141">
            <w:pPr>
              <w:pStyle w:val="a2"/>
              <w:spacing w:before="60" w:after="60" w:line="264" w:lineRule="auto"/>
              <w:jc w:val="left"/>
              <w:rPr>
                <w:bCs/>
                <w:sz w:val="19"/>
              </w:rPr>
            </w:pPr>
            <w:r>
              <w:rPr>
                <w:bCs/>
                <w:sz w:val="19"/>
              </w:rPr>
              <w:t>16; 12; 4(2);</w:t>
            </w:r>
          </w:p>
          <w:p w:rsidR="00000000" w:rsidRDefault="00CE4141">
            <w:pPr>
              <w:pStyle w:val="a2"/>
              <w:spacing w:before="60" w:after="60" w:line="264" w:lineRule="auto"/>
              <w:jc w:val="left"/>
              <w:rPr>
                <w:b/>
                <w:bCs/>
                <w:sz w:val="19"/>
              </w:rPr>
            </w:pPr>
            <w:r>
              <w:rPr>
                <w:bCs/>
                <w:sz w:val="19"/>
              </w:rPr>
              <w:t>5(b); 11(2)</w:t>
            </w:r>
          </w:p>
        </w:tc>
        <w:tc>
          <w:tcPr>
            <w:tcW w:w="1155" w:type="dxa"/>
            <w:tcBorders>
              <w:top w:val="single" w:sz="18" w:space="0" w:color="auto"/>
              <w:bottom w:val="single" w:sz="18" w:space="0" w:color="auto"/>
            </w:tcBorders>
          </w:tcPr>
          <w:p w:rsidR="00000000" w:rsidRDefault="00CE4141">
            <w:pPr>
              <w:pStyle w:val="a2"/>
              <w:spacing w:before="60" w:after="60" w:line="264" w:lineRule="auto"/>
              <w:jc w:val="left"/>
              <w:rPr>
                <w:b/>
                <w:bCs/>
                <w:sz w:val="19"/>
              </w:rPr>
            </w:pPr>
          </w:p>
        </w:tc>
        <w:tc>
          <w:tcPr>
            <w:tcW w:w="1050" w:type="dxa"/>
            <w:tcBorders>
              <w:top w:val="single" w:sz="18" w:space="0" w:color="auto"/>
              <w:bottom w:val="single" w:sz="18" w:space="0" w:color="auto"/>
            </w:tcBorders>
          </w:tcPr>
          <w:p w:rsidR="00000000" w:rsidRDefault="00CE4141">
            <w:pPr>
              <w:pStyle w:val="a2"/>
              <w:spacing w:before="60" w:after="60" w:line="264" w:lineRule="auto"/>
              <w:jc w:val="left"/>
              <w:rPr>
                <w:bCs/>
                <w:sz w:val="19"/>
              </w:rPr>
            </w:pPr>
            <w:r>
              <w:rPr>
                <w:bCs/>
                <w:sz w:val="19"/>
              </w:rPr>
              <w:t>16;18; 19;</w:t>
            </w:r>
          </w:p>
          <w:p w:rsidR="00000000" w:rsidRDefault="00CE4141">
            <w:pPr>
              <w:pStyle w:val="a2"/>
              <w:spacing w:before="60" w:after="60" w:line="264" w:lineRule="auto"/>
              <w:jc w:val="left"/>
              <w:rPr>
                <w:bCs/>
                <w:sz w:val="19"/>
              </w:rPr>
            </w:pPr>
            <w:r>
              <w:rPr>
                <w:bCs/>
                <w:sz w:val="19"/>
              </w:rPr>
              <w:t>20; 22; 23;</w:t>
            </w:r>
          </w:p>
          <w:p w:rsidR="00000000" w:rsidRDefault="00CE4141">
            <w:pPr>
              <w:pStyle w:val="a2"/>
              <w:spacing w:before="60" w:after="60" w:line="264" w:lineRule="auto"/>
              <w:jc w:val="left"/>
              <w:rPr>
                <w:b/>
                <w:bCs/>
                <w:sz w:val="19"/>
              </w:rPr>
            </w:pPr>
            <w:r>
              <w:rPr>
                <w:bCs/>
                <w:sz w:val="19"/>
              </w:rPr>
              <w:t>33; 34; 36; 38</w:t>
            </w:r>
          </w:p>
        </w:tc>
        <w:tc>
          <w:tcPr>
            <w:tcW w:w="1155" w:type="dxa"/>
            <w:tcBorders>
              <w:top w:val="single" w:sz="18" w:space="0" w:color="auto"/>
              <w:bottom w:val="single" w:sz="18" w:space="0" w:color="auto"/>
            </w:tcBorders>
          </w:tcPr>
          <w:p w:rsidR="00000000" w:rsidRDefault="00CE4141">
            <w:pPr>
              <w:pStyle w:val="a2"/>
              <w:spacing w:before="60" w:after="60" w:line="264" w:lineRule="auto"/>
              <w:jc w:val="left"/>
              <w:rPr>
                <w:b/>
                <w:bCs/>
                <w:sz w:val="19"/>
              </w:rPr>
            </w:pPr>
            <w:r>
              <w:rPr>
                <w:bCs/>
                <w:sz w:val="19"/>
              </w:rPr>
              <w:t>44</w:t>
            </w:r>
          </w:p>
        </w:tc>
      </w:tr>
      <w:tr w:rsidR="00000000">
        <w:tc>
          <w:tcPr>
            <w:tcW w:w="1608" w:type="dxa"/>
            <w:tcBorders>
              <w:top w:val="single" w:sz="18" w:space="0" w:color="auto"/>
              <w:bottom w:val="single" w:sz="18" w:space="0" w:color="auto"/>
            </w:tcBorders>
          </w:tcPr>
          <w:p w:rsidR="00000000" w:rsidRDefault="00CE4141">
            <w:pPr>
              <w:pStyle w:val="a2"/>
              <w:spacing w:before="60" w:after="60" w:line="264" w:lineRule="auto"/>
              <w:rPr>
                <w:rFonts w:hint="eastAsia"/>
                <w:sz w:val="19"/>
              </w:rPr>
            </w:pPr>
            <w:r>
              <w:rPr>
                <w:rFonts w:hint="eastAsia"/>
                <w:sz w:val="19"/>
              </w:rPr>
              <w:t>拥有财产、继承财产和获得信贷的权利</w:t>
            </w:r>
          </w:p>
        </w:tc>
        <w:tc>
          <w:tcPr>
            <w:tcW w:w="1170" w:type="dxa"/>
            <w:tcBorders>
              <w:top w:val="single" w:sz="18" w:space="0" w:color="auto"/>
              <w:bottom w:val="single" w:sz="18" w:space="0" w:color="auto"/>
            </w:tcBorders>
          </w:tcPr>
          <w:p w:rsidR="00000000" w:rsidRDefault="00CE4141">
            <w:pPr>
              <w:pStyle w:val="a2"/>
              <w:spacing w:before="60" w:after="60" w:line="264" w:lineRule="auto"/>
              <w:jc w:val="left"/>
              <w:rPr>
                <w:b/>
                <w:bCs/>
                <w:sz w:val="19"/>
              </w:rPr>
            </w:pPr>
          </w:p>
        </w:tc>
        <w:tc>
          <w:tcPr>
            <w:tcW w:w="1120" w:type="dxa"/>
            <w:tcBorders>
              <w:top w:val="single" w:sz="18" w:space="0" w:color="auto"/>
              <w:bottom w:val="single" w:sz="18" w:space="0" w:color="auto"/>
            </w:tcBorders>
          </w:tcPr>
          <w:p w:rsidR="00000000" w:rsidRDefault="00CE4141">
            <w:pPr>
              <w:pStyle w:val="a2"/>
              <w:spacing w:before="60" w:after="60" w:line="264" w:lineRule="auto"/>
              <w:jc w:val="left"/>
              <w:rPr>
                <w:b/>
                <w:bCs/>
                <w:sz w:val="19"/>
              </w:rPr>
            </w:pPr>
          </w:p>
        </w:tc>
        <w:tc>
          <w:tcPr>
            <w:tcW w:w="1145" w:type="dxa"/>
            <w:tcBorders>
              <w:top w:val="single" w:sz="18" w:space="0" w:color="auto"/>
              <w:bottom w:val="single" w:sz="18" w:space="0" w:color="auto"/>
            </w:tcBorders>
          </w:tcPr>
          <w:p w:rsidR="00000000" w:rsidRDefault="00CE4141">
            <w:pPr>
              <w:pStyle w:val="a2"/>
              <w:spacing w:before="60" w:after="60" w:line="264" w:lineRule="auto"/>
              <w:jc w:val="left"/>
              <w:rPr>
                <w:bCs/>
                <w:sz w:val="19"/>
              </w:rPr>
            </w:pPr>
            <w:r>
              <w:rPr>
                <w:bCs/>
                <w:sz w:val="19"/>
              </w:rPr>
              <w:t xml:space="preserve">5(d-v); </w:t>
            </w:r>
          </w:p>
          <w:p w:rsidR="00000000" w:rsidRDefault="00CE4141">
            <w:pPr>
              <w:pStyle w:val="a2"/>
              <w:spacing w:before="60" w:after="60" w:line="264" w:lineRule="auto"/>
              <w:jc w:val="left"/>
              <w:rPr>
                <w:b/>
                <w:bCs/>
                <w:sz w:val="19"/>
              </w:rPr>
            </w:pPr>
            <w:r>
              <w:rPr>
                <w:bCs/>
                <w:sz w:val="19"/>
              </w:rPr>
              <w:t>5 (d-vi)</w:t>
            </w:r>
          </w:p>
        </w:tc>
        <w:tc>
          <w:tcPr>
            <w:tcW w:w="1155" w:type="dxa"/>
            <w:tcBorders>
              <w:top w:val="single" w:sz="18" w:space="0" w:color="auto"/>
              <w:bottom w:val="single" w:sz="18" w:space="0" w:color="auto"/>
            </w:tcBorders>
          </w:tcPr>
          <w:p w:rsidR="00000000" w:rsidRDefault="00CE4141">
            <w:pPr>
              <w:pStyle w:val="a2"/>
              <w:spacing w:before="60" w:after="60" w:line="264" w:lineRule="auto"/>
              <w:jc w:val="left"/>
              <w:rPr>
                <w:rFonts w:hint="eastAsia"/>
                <w:bCs/>
                <w:sz w:val="19"/>
              </w:rPr>
            </w:pPr>
            <w:r>
              <w:rPr>
                <w:bCs/>
                <w:sz w:val="19"/>
              </w:rPr>
              <w:t>13(b)</w:t>
            </w:r>
            <w:r>
              <w:rPr>
                <w:rFonts w:hint="eastAsia"/>
                <w:bCs/>
                <w:sz w:val="19"/>
              </w:rPr>
              <w:t>;</w:t>
            </w:r>
          </w:p>
          <w:p w:rsidR="00000000" w:rsidRDefault="00CE4141">
            <w:pPr>
              <w:pStyle w:val="a2"/>
              <w:spacing w:before="60" w:after="60" w:line="264" w:lineRule="auto"/>
              <w:jc w:val="left"/>
              <w:rPr>
                <w:b/>
                <w:bCs/>
                <w:sz w:val="19"/>
              </w:rPr>
            </w:pPr>
            <w:r>
              <w:rPr>
                <w:bCs/>
                <w:sz w:val="19"/>
              </w:rPr>
              <w:t>15(2)</w:t>
            </w:r>
          </w:p>
        </w:tc>
        <w:tc>
          <w:tcPr>
            <w:tcW w:w="1155" w:type="dxa"/>
            <w:tcBorders>
              <w:top w:val="single" w:sz="18" w:space="0" w:color="auto"/>
              <w:bottom w:val="single" w:sz="18" w:space="0" w:color="auto"/>
            </w:tcBorders>
          </w:tcPr>
          <w:p w:rsidR="00000000" w:rsidRDefault="00CE4141">
            <w:pPr>
              <w:pStyle w:val="a2"/>
              <w:spacing w:before="60" w:after="60" w:line="264" w:lineRule="auto"/>
              <w:jc w:val="left"/>
              <w:rPr>
                <w:b/>
                <w:bCs/>
                <w:sz w:val="19"/>
              </w:rPr>
            </w:pPr>
          </w:p>
        </w:tc>
        <w:tc>
          <w:tcPr>
            <w:tcW w:w="1050" w:type="dxa"/>
            <w:tcBorders>
              <w:top w:val="single" w:sz="18" w:space="0" w:color="auto"/>
              <w:bottom w:val="single" w:sz="18" w:space="0" w:color="auto"/>
            </w:tcBorders>
          </w:tcPr>
          <w:p w:rsidR="00000000" w:rsidRDefault="00CE4141">
            <w:pPr>
              <w:pStyle w:val="a2"/>
              <w:spacing w:before="60" w:after="60" w:line="264" w:lineRule="auto"/>
              <w:jc w:val="left"/>
              <w:rPr>
                <w:b/>
                <w:bCs/>
                <w:sz w:val="19"/>
              </w:rPr>
            </w:pPr>
          </w:p>
        </w:tc>
        <w:tc>
          <w:tcPr>
            <w:tcW w:w="1155" w:type="dxa"/>
            <w:tcBorders>
              <w:top w:val="single" w:sz="18" w:space="0" w:color="auto"/>
              <w:bottom w:val="single" w:sz="18" w:space="0" w:color="auto"/>
            </w:tcBorders>
          </w:tcPr>
          <w:p w:rsidR="00000000" w:rsidRDefault="00CE4141">
            <w:pPr>
              <w:pStyle w:val="a2"/>
              <w:spacing w:before="60" w:after="60" w:line="264" w:lineRule="auto"/>
              <w:jc w:val="left"/>
              <w:rPr>
                <w:b/>
                <w:bCs/>
                <w:sz w:val="19"/>
              </w:rPr>
            </w:pPr>
            <w:r>
              <w:rPr>
                <w:bCs/>
                <w:sz w:val="19"/>
              </w:rPr>
              <w:t>32</w:t>
            </w:r>
          </w:p>
        </w:tc>
      </w:tr>
      <w:tr w:rsidR="00000000">
        <w:tc>
          <w:tcPr>
            <w:tcW w:w="1608" w:type="dxa"/>
            <w:tcBorders>
              <w:top w:val="single" w:sz="18" w:space="0" w:color="auto"/>
            </w:tcBorders>
          </w:tcPr>
          <w:p w:rsidR="00000000" w:rsidRDefault="00CE4141">
            <w:pPr>
              <w:pStyle w:val="a2"/>
              <w:spacing w:before="60" w:after="60" w:line="264" w:lineRule="auto"/>
              <w:rPr>
                <w:rFonts w:hint="eastAsia"/>
                <w:sz w:val="19"/>
              </w:rPr>
            </w:pPr>
            <w:r>
              <w:rPr>
                <w:rFonts w:hint="eastAsia"/>
                <w:sz w:val="19"/>
              </w:rPr>
              <w:t>工作的权利</w:t>
            </w:r>
          </w:p>
        </w:tc>
        <w:tc>
          <w:tcPr>
            <w:tcW w:w="1170" w:type="dxa"/>
            <w:tcBorders>
              <w:top w:val="single" w:sz="18" w:space="0" w:color="auto"/>
            </w:tcBorders>
          </w:tcPr>
          <w:p w:rsidR="00000000" w:rsidRDefault="00CE4141">
            <w:pPr>
              <w:pStyle w:val="a2"/>
              <w:spacing w:before="60" w:after="60" w:line="264" w:lineRule="auto"/>
              <w:jc w:val="left"/>
              <w:rPr>
                <w:b/>
                <w:bCs/>
                <w:sz w:val="19"/>
              </w:rPr>
            </w:pPr>
            <w:r>
              <w:rPr>
                <w:bCs/>
                <w:sz w:val="19"/>
              </w:rPr>
              <w:t>6(1)</w:t>
            </w:r>
          </w:p>
        </w:tc>
        <w:tc>
          <w:tcPr>
            <w:tcW w:w="1120" w:type="dxa"/>
            <w:tcBorders>
              <w:top w:val="single" w:sz="18" w:space="0" w:color="auto"/>
            </w:tcBorders>
          </w:tcPr>
          <w:p w:rsidR="00000000" w:rsidRDefault="00CE4141">
            <w:pPr>
              <w:pStyle w:val="a2"/>
              <w:spacing w:before="60" w:after="60" w:line="264" w:lineRule="auto"/>
              <w:jc w:val="left"/>
              <w:rPr>
                <w:b/>
                <w:bCs/>
                <w:sz w:val="19"/>
              </w:rPr>
            </w:pPr>
          </w:p>
        </w:tc>
        <w:tc>
          <w:tcPr>
            <w:tcW w:w="1145" w:type="dxa"/>
            <w:tcBorders>
              <w:top w:val="single" w:sz="18" w:space="0" w:color="auto"/>
            </w:tcBorders>
          </w:tcPr>
          <w:p w:rsidR="00000000" w:rsidRDefault="00CE4141">
            <w:pPr>
              <w:pStyle w:val="a2"/>
              <w:spacing w:before="60" w:after="60" w:line="264" w:lineRule="auto"/>
              <w:jc w:val="left"/>
              <w:rPr>
                <w:b/>
                <w:bCs/>
                <w:sz w:val="19"/>
              </w:rPr>
            </w:pPr>
            <w:r>
              <w:rPr>
                <w:bCs/>
                <w:sz w:val="19"/>
              </w:rPr>
              <w:t>5(e-i)</w:t>
            </w:r>
          </w:p>
        </w:tc>
        <w:tc>
          <w:tcPr>
            <w:tcW w:w="1155" w:type="dxa"/>
            <w:tcBorders>
              <w:top w:val="single" w:sz="18" w:space="0" w:color="auto"/>
            </w:tcBorders>
          </w:tcPr>
          <w:p w:rsidR="00000000" w:rsidRDefault="00CE4141">
            <w:pPr>
              <w:pStyle w:val="a2"/>
              <w:spacing w:before="60" w:after="60" w:line="264" w:lineRule="auto"/>
              <w:jc w:val="left"/>
              <w:rPr>
                <w:b/>
                <w:bCs/>
                <w:sz w:val="19"/>
              </w:rPr>
            </w:pPr>
            <w:r>
              <w:rPr>
                <w:bCs/>
                <w:sz w:val="19"/>
              </w:rPr>
              <w:t>11(1-a, b, c)</w:t>
            </w:r>
          </w:p>
        </w:tc>
        <w:tc>
          <w:tcPr>
            <w:tcW w:w="1155" w:type="dxa"/>
            <w:tcBorders>
              <w:top w:val="single" w:sz="18" w:space="0" w:color="auto"/>
            </w:tcBorders>
          </w:tcPr>
          <w:p w:rsidR="00000000" w:rsidRDefault="00CE4141">
            <w:pPr>
              <w:pStyle w:val="a2"/>
              <w:spacing w:before="60" w:after="60" w:line="264" w:lineRule="auto"/>
              <w:jc w:val="left"/>
              <w:rPr>
                <w:b/>
                <w:bCs/>
                <w:sz w:val="19"/>
              </w:rPr>
            </w:pPr>
          </w:p>
        </w:tc>
        <w:tc>
          <w:tcPr>
            <w:tcW w:w="1050" w:type="dxa"/>
            <w:tcBorders>
              <w:top w:val="single" w:sz="18" w:space="0" w:color="auto"/>
            </w:tcBorders>
          </w:tcPr>
          <w:p w:rsidR="00000000" w:rsidRDefault="00CE4141">
            <w:pPr>
              <w:pStyle w:val="a2"/>
              <w:spacing w:before="60" w:after="60" w:line="264" w:lineRule="auto"/>
              <w:jc w:val="left"/>
              <w:rPr>
                <w:b/>
                <w:bCs/>
                <w:sz w:val="19"/>
              </w:rPr>
            </w:pPr>
          </w:p>
        </w:tc>
        <w:tc>
          <w:tcPr>
            <w:tcW w:w="1155" w:type="dxa"/>
            <w:tcBorders>
              <w:top w:val="single" w:sz="18" w:space="0" w:color="auto"/>
            </w:tcBorders>
          </w:tcPr>
          <w:p w:rsidR="00000000" w:rsidRDefault="00CE4141">
            <w:pPr>
              <w:pStyle w:val="a2"/>
              <w:spacing w:before="60" w:after="60" w:line="264" w:lineRule="auto"/>
              <w:jc w:val="left"/>
              <w:rPr>
                <w:b/>
                <w:bCs/>
                <w:sz w:val="19"/>
              </w:rPr>
            </w:pPr>
            <w:r>
              <w:rPr>
                <w:bCs/>
                <w:sz w:val="19"/>
              </w:rPr>
              <w:t>25</w:t>
            </w:r>
          </w:p>
        </w:tc>
      </w:tr>
      <w:tr w:rsidR="00000000">
        <w:tc>
          <w:tcPr>
            <w:tcW w:w="1608" w:type="dxa"/>
          </w:tcPr>
          <w:p w:rsidR="00000000" w:rsidRDefault="00CE4141">
            <w:pPr>
              <w:pStyle w:val="a2"/>
              <w:spacing w:before="60" w:after="60" w:line="264" w:lineRule="auto"/>
              <w:rPr>
                <w:rFonts w:hint="eastAsia"/>
                <w:sz w:val="19"/>
              </w:rPr>
            </w:pPr>
            <w:r>
              <w:rPr>
                <w:rFonts w:hint="eastAsia"/>
                <w:sz w:val="19"/>
              </w:rPr>
              <w:t>享受公正和良好工作条件的权利</w:t>
            </w:r>
          </w:p>
        </w:tc>
        <w:tc>
          <w:tcPr>
            <w:tcW w:w="1170" w:type="dxa"/>
          </w:tcPr>
          <w:p w:rsidR="00000000" w:rsidRDefault="00CE4141">
            <w:pPr>
              <w:pStyle w:val="a2"/>
              <w:spacing w:before="60" w:after="60" w:line="264" w:lineRule="auto"/>
              <w:jc w:val="left"/>
              <w:rPr>
                <w:b/>
                <w:bCs/>
                <w:sz w:val="19"/>
              </w:rPr>
            </w:pPr>
            <w:r>
              <w:rPr>
                <w:bCs/>
                <w:sz w:val="19"/>
              </w:rPr>
              <w:t>7</w:t>
            </w:r>
          </w:p>
        </w:tc>
        <w:tc>
          <w:tcPr>
            <w:tcW w:w="1120" w:type="dxa"/>
          </w:tcPr>
          <w:p w:rsidR="00000000" w:rsidRDefault="00CE4141">
            <w:pPr>
              <w:pStyle w:val="a2"/>
              <w:spacing w:before="60" w:after="60" w:line="264" w:lineRule="auto"/>
              <w:jc w:val="left"/>
              <w:rPr>
                <w:b/>
                <w:bCs/>
                <w:sz w:val="19"/>
              </w:rPr>
            </w:pPr>
          </w:p>
        </w:tc>
        <w:tc>
          <w:tcPr>
            <w:tcW w:w="1145" w:type="dxa"/>
          </w:tcPr>
          <w:p w:rsidR="00000000" w:rsidRDefault="00CE4141">
            <w:pPr>
              <w:pStyle w:val="a2"/>
              <w:spacing w:before="60" w:after="60" w:line="264" w:lineRule="auto"/>
              <w:jc w:val="left"/>
              <w:rPr>
                <w:b/>
                <w:bCs/>
                <w:sz w:val="19"/>
              </w:rPr>
            </w:pPr>
            <w:r>
              <w:rPr>
                <w:bCs/>
                <w:sz w:val="19"/>
              </w:rPr>
              <w:t>5(e-i)</w:t>
            </w:r>
          </w:p>
        </w:tc>
        <w:tc>
          <w:tcPr>
            <w:tcW w:w="1155" w:type="dxa"/>
          </w:tcPr>
          <w:p w:rsidR="00000000" w:rsidRDefault="00CE4141">
            <w:pPr>
              <w:pStyle w:val="a2"/>
              <w:spacing w:before="60" w:after="60" w:line="264" w:lineRule="auto"/>
              <w:jc w:val="left"/>
              <w:rPr>
                <w:bCs/>
                <w:sz w:val="19"/>
              </w:rPr>
            </w:pPr>
            <w:r>
              <w:rPr>
                <w:bCs/>
                <w:sz w:val="19"/>
              </w:rPr>
              <w:t>11(1-d, f); 11(2);</w:t>
            </w:r>
          </w:p>
          <w:p w:rsidR="00000000" w:rsidRDefault="00CE4141">
            <w:pPr>
              <w:pStyle w:val="a2"/>
              <w:spacing w:before="60" w:after="60" w:line="264" w:lineRule="auto"/>
              <w:jc w:val="left"/>
              <w:rPr>
                <w:b/>
                <w:bCs/>
                <w:sz w:val="19"/>
              </w:rPr>
            </w:pPr>
            <w:r>
              <w:rPr>
                <w:bCs/>
                <w:sz w:val="19"/>
              </w:rPr>
              <w:t>11(3)</w:t>
            </w:r>
          </w:p>
        </w:tc>
        <w:tc>
          <w:tcPr>
            <w:tcW w:w="1155" w:type="dxa"/>
          </w:tcPr>
          <w:p w:rsidR="00000000" w:rsidRDefault="00CE4141">
            <w:pPr>
              <w:pStyle w:val="a2"/>
              <w:spacing w:before="60" w:after="60" w:line="264" w:lineRule="auto"/>
              <w:jc w:val="left"/>
              <w:rPr>
                <w:b/>
                <w:bCs/>
                <w:sz w:val="19"/>
              </w:rPr>
            </w:pPr>
          </w:p>
        </w:tc>
        <w:tc>
          <w:tcPr>
            <w:tcW w:w="1050" w:type="dxa"/>
          </w:tcPr>
          <w:p w:rsidR="00000000" w:rsidRDefault="00CE4141">
            <w:pPr>
              <w:pStyle w:val="a2"/>
              <w:spacing w:before="60" w:after="60" w:line="264" w:lineRule="auto"/>
              <w:jc w:val="left"/>
              <w:rPr>
                <w:b/>
                <w:bCs/>
                <w:sz w:val="19"/>
              </w:rPr>
            </w:pPr>
          </w:p>
        </w:tc>
        <w:tc>
          <w:tcPr>
            <w:tcW w:w="1155" w:type="dxa"/>
          </w:tcPr>
          <w:p w:rsidR="00000000" w:rsidRDefault="00CE4141">
            <w:pPr>
              <w:pStyle w:val="a2"/>
              <w:spacing w:before="60" w:after="60" w:line="264" w:lineRule="auto"/>
              <w:jc w:val="left"/>
              <w:rPr>
                <w:b/>
                <w:bCs/>
                <w:sz w:val="19"/>
              </w:rPr>
            </w:pPr>
            <w:r>
              <w:rPr>
                <w:bCs/>
                <w:sz w:val="19"/>
              </w:rPr>
              <w:t>25; 35</w:t>
            </w:r>
          </w:p>
        </w:tc>
      </w:tr>
      <w:tr w:rsidR="00000000">
        <w:tc>
          <w:tcPr>
            <w:tcW w:w="1608" w:type="dxa"/>
            <w:tcBorders>
              <w:bottom w:val="single" w:sz="4" w:space="0" w:color="auto"/>
            </w:tcBorders>
          </w:tcPr>
          <w:p w:rsidR="00000000" w:rsidRDefault="00CE4141">
            <w:pPr>
              <w:pStyle w:val="a2"/>
              <w:spacing w:before="60" w:after="60" w:line="264" w:lineRule="auto"/>
              <w:rPr>
                <w:rFonts w:hint="eastAsia"/>
                <w:sz w:val="19"/>
              </w:rPr>
            </w:pPr>
            <w:r>
              <w:rPr>
                <w:rFonts w:hint="eastAsia"/>
                <w:sz w:val="19"/>
              </w:rPr>
              <w:t>参加工会的权利</w:t>
            </w:r>
          </w:p>
        </w:tc>
        <w:tc>
          <w:tcPr>
            <w:tcW w:w="1170" w:type="dxa"/>
            <w:tcBorders>
              <w:bottom w:val="single" w:sz="4" w:space="0" w:color="auto"/>
            </w:tcBorders>
          </w:tcPr>
          <w:p w:rsidR="00000000" w:rsidRDefault="00CE4141">
            <w:pPr>
              <w:pStyle w:val="a2"/>
              <w:spacing w:before="60" w:after="60" w:line="264" w:lineRule="auto"/>
              <w:jc w:val="left"/>
              <w:rPr>
                <w:b/>
                <w:bCs/>
                <w:sz w:val="19"/>
              </w:rPr>
            </w:pPr>
            <w:r>
              <w:rPr>
                <w:bCs/>
                <w:sz w:val="19"/>
              </w:rPr>
              <w:t>8</w:t>
            </w:r>
          </w:p>
        </w:tc>
        <w:tc>
          <w:tcPr>
            <w:tcW w:w="1120" w:type="dxa"/>
            <w:tcBorders>
              <w:bottom w:val="single" w:sz="4" w:space="0" w:color="auto"/>
            </w:tcBorders>
          </w:tcPr>
          <w:p w:rsidR="00000000" w:rsidRDefault="00CE4141">
            <w:pPr>
              <w:pStyle w:val="a2"/>
              <w:spacing w:before="60" w:after="60" w:line="264" w:lineRule="auto"/>
              <w:jc w:val="left"/>
              <w:rPr>
                <w:b/>
                <w:bCs/>
                <w:sz w:val="19"/>
              </w:rPr>
            </w:pPr>
            <w:r>
              <w:rPr>
                <w:bCs/>
                <w:sz w:val="19"/>
              </w:rPr>
              <w:t>22</w:t>
            </w:r>
          </w:p>
        </w:tc>
        <w:tc>
          <w:tcPr>
            <w:tcW w:w="1145" w:type="dxa"/>
            <w:tcBorders>
              <w:bottom w:val="single" w:sz="4" w:space="0" w:color="auto"/>
            </w:tcBorders>
          </w:tcPr>
          <w:p w:rsidR="00000000" w:rsidRDefault="00CE4141">
            <w:pPr>
              <w:pStyle w:val="a2"/>
              <w:spacing w:before="60" w:after="60" w:line="264" w:lineRule="auto"/>
              <w:jc w:val="left"/>
              <w:rPr>
                <w:b/>
                <w:bCs/>
                <w:sz w:val="19"/>
              </w:rPr>
            </w:pPr>
            <w:r>
              <w:rPr>
                <w:bCs/>
                <w:sz w:val="19"/>
              </w:rPr>
              <w:t>5(e-ii)</w:t>
            </w:r>
          </w:p>
        </w:tc>
        <w:tc>
          <w:tcPr>
            <w:tcW w:w="1155" w:type="dxa"/>
            <w:tcBorders>
              <w:bottom w:val="single" w:sz="4" w:space="0" w:color="auto"/>
            </w:tcBorders>
          </w:tcPr>
          <w:p w:rsidR="00000000" w:rsidRDefault="00CE4141">
            <w:pPr>
              <w:pStyle w:val="a2"/>
              <w:spacing w:before="60" w:after="60" w:line="264" w:lineRule="auto"/>
              <w:jc w:val="left"/>
              <w:rPr>
                <w:b/>
                <w:bCs/>
                <w:sz w:val="19"/>
              </w:rPr>
            </w:pPr>
          </w:p>
        </w:tc>
        <w:tc>
          <w:tcPr>
            <w:tcW w:w="1155" w:type="dxa"/>
            <w:tcBorders>
              <w:bottom w:val="single" w:sz="4" w:space="0" w:color="auto"/>
            </w:tcBorders>
          </w:tcPr>
          <w:p w:rsidR="00000000" w:rsidRDefault="00CE4141">
            <w:pPr>
              <w:pStyle w:val="a2"/>
              <w:spacing w:before="60" w:after="60" w:line="264" w:lineRule="auto"/>
              <w:jc w:val="left"/>
              <w:rPr>
                <w:b/>
                <w:bCs/>
                <w:sz w:val="19"/>
              </w:rPr>
            </w:pPr>
          </w:p>
        </w:tc>
        <w:tc>
          <w:tcPr>
            <w:tcW w:w="1050" w:type="dxa"/>
            <w:tcBorders>
              <w:bottom w:val="single" w:sz="4" w:space="0" w:color="auto"/>
            </w:tcBorders>
          </w:tcPr>
          <w:p w:rsidR="00000000" w:rsidRDefault="00CE4141">
            <w:pPr>
              <w:pStyle w:val="a2"/>
              <w:spacing w:before="60" w:after="60" w:line="264" w:lineRule="auto"/>
              <w:jc w:val="left"/>
              <w:rPr>
                <w:b/>
                <w:bCs/>
                <w:sz w:val="19"/>
              </w:rPr>
            </w:pPr>
          </w:p>
        </w:tc>
        <w:tc>
          <w:tcPr>
            <w:tcW w:w="1155" w:type="dxa"/>
            <w:tcBorders>
              <w:bottom w:val="single" w:sz="4" w:space="0" w:color="auto"/>
            </w:tcBorders>
          </w:tcPr>
          <w:p w:rsidR="00000000" w:rsidRDefault="00CE4141">
            <w:pPr>
              <w:pStyle w:val="a2"/>
              <w:spacing w:before="60" w:after="60" w:line="264" w:lineRule="auto"/>
              <w:jc w:val="left"/>
              <w:rPr>
                <w:b/>
                <w:bCs/>
                <w:sz w:val="19"/>
              </w:rPr>
            </w:pPr>
            <w:r>
              <w:rPr>
                <w:bCs/>
                <w:sz w:val="19"/>
              </w:rPr>
              <w:t>26; 40</w:t>
            </w:r>
          </w:p>
        </w:tc>
      </w:tr>
      <w:tr w:rsidR="00000000">
        <w:tc>
          <w:tcPr>
            <w:tcW w:w="1608" w:type="dxa"/>
            <w:tcBorders>
              <w:bottom w:val="single" w:sz="18" w:space="0" w:color="auto"/>
            </w:tcBorders>
          </w:tcPr>
          <w:p w:rsidR="00000000" w:rsidRDefault="00CE4141">
            <w:pPr>
              <w:pStyle w:val="a2"/>
              <w:spacing w:before="60" w:after="60" w:line="264" w:lineRule="auto"/>
              <w:rPr>
                <w:rFonts w:hint="eastAsia"/>
                <w:sz w:val="19"/>
              </w:rPr>
            </w:pPr>
            <w:r>
              <w:rPr>
                <w:rFonts w:hint="eastAsia"/>
                <w:sz w:val="19"/>
              </w:rPr>
              <w:t>社会安全权利</w:t>
            </w:r>
          </w:p>
        </w:tc>
        <w:tc>
          <w:tcPr>
            <w:tcW w:w="1170" w:type="dxa"/>
            <w:tcBorders>
              <w:bottom w:val="single" w:sz="18" w:space="0" w:color="auto"/>
            </w:tcBorders>
          </w:tcPr>
          <w:p w:rsidR="00000000" w:rsidRDefault="00CE4141">
            <w:pPr>
              <w:pStyle w:val="a2"/>
              <w:spacing w:before="60" w:after="60" w:line="264" w:lineRule="auto"/>
              <w:jc w:val="left"/>
              <w:rPr>
                <w:b/>
                <w:bCs/>
                <w:sz w:val="19"/>
              </w:rPr>
            </w:pPr>
            <w:r>
              <w:rPr>
                <w:bCs/>
                <w:sz w:val="19"/>
              </w:rPr>
              <w:t>9</w:t>
            </w:r>
          </w:p>
        </w:tc>
        <w:tc>
          <w:tcPr>
            <w:tcW w:w="1120" w:type="dxa"/>
            <w:tcBorders>
              <w:bottom w:val="single" w:sz="18" w:space="0" w:color="auto"/>
            </w:tcBorders>
          </w:tcPr>
          <w:p w:rsidR="00000000" w:rsidRDefault="00CE4141">
            <w:pPr>
              <w:pStyle w:val="a2"/>
              <w:spacing w:before="60" w:after="60" w:line="264" w:lineRule="auto"/>
              <w:jc w:val="left"/>
              <w:rPr>
                <w:b/>
                <w:bCs/>
                <w:sz w:val="19"/>
              </w:rPr>
            </w:pPr>
          </w:p>
        </w:tc>
        <w:tc>
          <w:tcPr>
            <w:tcW w:w="1145" w:type="dxa"/>
            <w:tcBorders>
              <w:bottom w:val="single" w:sz="18" w:space="0" w:color="auto"/>
            </w:tcBorders>
          </w:tcPr>
          <w:p w:rsidR="00000000" w:rsidRDefault="00CE4141">
            <w:pPr>
              <w:pStyle w:val="a2"/>
              <w:spacing w:before="60" w:after="60" w:line="264" w:lineRule="auto"/>
              <w:jc w:val="left"/>
              <w:rPr>
                <w:b/>
                <w:bCs/>
                <w:sz w:val="19"/>
              </w:rPr>
            </w:pPr>
            <w:r>
              <w:rPr>
                <w:bCs/>
                <w:sz w:val="19"/>
              </w:rPr>
              <w:t>5(e-iv)</w:t>
            </w:r>
          </w:p>
        </w:tc>
        <w:tc>
          <w:tcPr>
            <w:tcW w:w="1155" w:type="dxa"/>
            <w:tcBorders>
              <w:bottom w:val="single" w:sz="18" w:space="0" w:color="auto"/>
            </w:tcBorders>
          </w:tcPr>
          <w:p w:rsidR="00000000" w:rsidRDefault="00CE4141">
            <w:pPr>
              <w:pStyle w:val="a2"/>
              <w:spacing w:before="60" w:after="60" w:line="264" w:lineRule="auto"/>
              <w:jc w:val="left"/>
              <w:rPr>
                <w:bCs/>
                <w:sz w:val="19"/>
              </w:rPr>
            </w:pPr>
            <w:r>
              <w:rPr>
                <w:bCs/>
                <w:sz w:val="19"/>
              </w:rPr>
              <w:t xml:space="preserve">11(1-e); 13(a); </w:t>
            </w:r>
          </w:p>
          <w:p w:rsidR="00000000" w:rsidRDefault="00CE4141">
            <w:pPr>
              <w:pStyle w:val="a2"/>
              <w:spacing w:before="60" w:after="60" w:line="264" w:lineRule="auto"/>
              <w:jc w:val="left"/>
              <w:rPr>
                <w:b/>
                <w:bCs/>
                <w:sz w:val="19"/>
              </w:rPr>
            </w:pPr>
            <w:r>
              <w:rPr>
                <w:bCs/>
                <w:sz w:val="19"/>
              </w:rPr>
              <w:t>14(2-c)</w:t>
            </w:r>
          </w:p>
        </w:tc>
        <w:tc>
          <w:tcPr>
            <w:tcW w:w="1155" w:type="dxa"/>
            <w:tcBorders>
              <w:bottom w:val="single" w:sz="18" w:space="0" w:color="auto"/>
            </w:tcBorders>
          </w:tcPr>
          <w:p w:rsidR="00000000" w:rsidRDefault="00CE4141">
            <w:pPr>
              <w:pStyle w:val="a2"/>
              <w:spacing w:before="60" w:after="60" w:line="264" w:lineRule="auto"/>
              <w:jc w:val="left"/>
              <w:rPr>
                <w:b/>
                <w:bCs/>
                <w:sz w:val="19"/>
              </w:rPr>
            </w:pPr>
          </w:p>
        </w:tc>
        <w:tc>
          <w:tcPr>
            <w:tcW w:w="1050" w:type="dxa"/>
            <w:tcBorders>
              <w:bottom w:val="single" w:sz="18" w:space="0" w:color="auto"/>
            </w:tcBorders>
          </w:tcPr>
          <w:p w:rsidR="00000000" w:rsidRDefault="00CE4141">
            <w:pPr>
              <w:pStyle w:val="a2"/>
              <w:spacing w:before="60" w:after="60" w:line="264" w:lineRule="auto"/>
              <w:jc w:val="left"/>
              <w:rPr>
                <w:b/>
                <w:bCs/>
                <w:sz w:val="19"/>
              </w:rPr>
            </w:pPr>
            <w:r>
              <w:rPr>
                <w:bCs/>
                <w:sz w:val="19"/>
              </w:rPr>
              <w:t>26</w:t>
            </w:r>
          </w:p>
        </w:tc>
        <w:tc>
          <w:tcPr>
            <w:tcW w:w="1155" w:type="dxa"/>
            <w:tcBorders>
              <w:bottom w:val="single" w:sz="18" w:space="0" w:color="auto"/>
            </w:tcBorders>
          </w:tcPr>
          <w:p w:rsidR="00000000" w:rsidRDefault="00CE4141">
            <w:pPr>
              <w:pStyle w:val="a2"/>
              <w:spacing w:before="60" w:after="60" w:line="264" w:lineRule="auto"/>
              <w:jc w:val="left"/>
              <w:rPr>
                <w:b/>
                <w:bCs/>
                <w:sz w:val="19"/>
              </w:rPr>
            </w:pPr>
            <w:r>
              <w:rPr>
                <w:bCs/>
                <w:sz w:val="19"/>
              </w:rPr>
              <w:t>43(e)</w:t>
            </w:r>
          </w:p>
        </w:tc>
      </w:tr>
      <w:tr w:rsidR="00000000">
        <w:tc>
          <w:tcPr>
            <w:tcW w:w="1608" w:type="dxa"/>
            <w:tcBorders>
              <w:top w:val="single" w:sz="18" w:space="0" w:color="auto"/>
              <w:bottom w:val="single" w:sz="4" w:space="0" w:color="auto"/>
            </w:tcBorders>
          </w:tcPr>
          <w:p w:rsidR="00000000" w:rsidRDefault="00CE4141">
            <w:pPr>
              <w:pStyle w:val="a2"/>
              <w:spacing w:before="60" w:after="60" w:line="264" w:lineRule="auto"/>
              <w:rPr>
                <w:rFonts w:hint="eastAsia"/>
                <w:spacing w:val="0"/>
                <w:sz w:val="19"/>
              </w:rPr>
            </w:pPr>
            <w:r>
              <w:rPr>
                <w:rFonts w:hint="eastAsia"/>
                <w:spacing w:val="0"/>
                <w:sz w:val="19"/>
              </w:rPr>
              <w:t>适足衣食的权利</w:t>
            </w:r>
          </w:p>
        </w:tc>
        <w:tc>
          <w:tcPr>
            <w:tcW w:w="1170" w:type="dxa"/>
            <w:tcBorders>
              <w:top w:val="single" w:sz="18" w:space="0" w:color="auto"/>
              <w:bottom w:val="single" w:sz="4" w:space="0" w:color="auto"/>
            </w:tcBorders>
          </w:tcPr>
          <w:p w:rsidR="00000000" w:rsidRDefault="00CE4141">
            <w:pPr>
              <w:pStyle w:val="a2"/>
              <w:spacing w:before="60" w:after="60" w:line="264" w:lineRule="auto"/>
              <w:jc w:val="left"/>
              <w:rPr>
                <w:b/>
                <w:bCs/>
                <w:sz w:val="19"/>
              </w:rPr>
            </w:pPr>
            <w:r>
              <w:rPr>
                <w:bCs/>
                <w:sz w:val="19"/>
              </w:rPr>
              <w:t>11</w:t>
            </w:r>
          </w:p>
        </w:tc>
        <w:tc>
          <w:tcPr>
            <w:tcW w:w="1120" w:type="dxa"/>
            <w:tcBorders>
              <w:top w:val="single" w:sz="18" w:space="0" w:color="auto"/>
              <w:bottom w:val="single" w:sz="4" w:space="0" w:color="auto"/>
            </w:tcBorders>
          </w:tcPr>
          <w:p w:rsidR="00000000" w:rsidRDefault="00CE4141">
            <w:pPr>
              <w:pStyle w:val="a2"/>
              <w:spacing w:before="60" w:after="60" w:line="264" w:lineRule="auto"/>
              <w:jc w:val="left"/>
              <w:rPr>
                <w:b/>
                <w:bCs/>
                <w:sz w:val="19"/>
              </w:rPr>
            </w:pPr>
            <w:r>
              <w:rPr>
                <w:bCs/>
                <w:sz w:val="19"/>
              </w:rPr>
              <w:t>6(1)</w:t>
            </w:r>
          </w:p>
        </w:tc>
        <w:tc>
          <w:tcPr>
            <w:tcW w:w="1145" w:type="dxa"/>
            <w:tcBorders>
              <w:top w:val="single" w:sz="18" w:space="0" w:color="auto"/>
              <w:bottom w:val="single" w:sz="4" w:space="0" w:color="auto"/>
            </w:tcBorders>
          </w:tcPr>
          <w:p w:rsidR="00000000" w:rsidRDefault="00CE4141">
            <w:pPr>
              <w:pStyle w:val="a2"/>
              <w:spacing w:before="60" w:after="60" w:line="264" w:lineRule="auto"/>
              <w:jc w:val="left"/>
              <w:rPr>
                <w:b/>
                <w:bCs/>
                <w:sz w:val="19"/>
              </w:rPr>
            </w:pPr>
            <w:r>
              <w:rPr>
                <w:bCs/>
                <w:sz w:val="19"/>
              </w:rPr>
              <w:t>5(e-iii)</w:t>
            </w:r>
          </w:p>
        </w:tc>
        <w:tc>
          <w:tcPr>
            <w:tcW w:w="1155" w:type="dxa"/>
            <w:tcBorders>
              <w:top w:val="single" w:sz="18" w:space="0" w:color="auto"/>
              <w:bottom w:val="single" w:sz="4" w:space="0" w:color="auto"/>
            </w:tcBorders>
          </w:tcPr>
          <w:p w:rsidR="00000000" w:rsidRDefault="00CE4141">
            <w:pPr>
              <w:pStyle w:val="a2"/>
              <w:spacing w:before="60" w:after="60" w:line="264" w:lineRule="auto"/>
              <w:jc w:val="left"/>
              <w:rPr>
                <w:b/>
                <w:bCs/>
                <w:sz w:val="19"/>
              </w:rPr>
            </w:pPr>
            <w:r>
              <w:rPr>
                <w:bCs/>
                <w:sz w:val="19"/>
              </w:rPr>
              <w:t>14(2-h)</w:t>
            </w:r>
          </w:p>
        </w:tc>
        <w:tc>
          <w:tcPr>
            <w:tcW w:w="1155" w:type="dxa"/>
            <w:tcBorders>
              <w:top w:val="single" w:sz="18" w:space="0" w:color="auto"/>
              <w:bottom w:val="single" w:sz="4" w:space="0" w:color="auto"/>
            </w:tcBorders>
          </w:tcPr>
          <w:p w:rsidR="00000000" w:rsidRDefault="00CE4141">
            <w:pPr>
              <w:pStyle w:val="a2"/>
              <w:spacing w:before="60" w:after="60" w:line="264" w:lineRule="auto"/>
              <w:jc w:val="left"/>
              <w:rPr>
                <w:b/>
                <w:bCs/>
                <w:sz w:val="19"/>
              </w:rPr>
            </w:pPr>
          </w:p>
        </w:tc>
        <w:tc>
          <w:tcPr>
            <w:tcW w:w="1050" w:type="dxa"/>
            <w:tcBorders>
              <w:top w:val="single" w:sz="18" w:space="0" w:color="auto"/>
              <w:bottom w:val="single" w:sz="4" w:space="0" w:color="auto"/>
            </w:tcBorders>
          </w:tcPr>
          <w:p w:rsidR="00000000" w:rsidRDefault="00CE4141">
            <w:pPr>
              <w:pStyle w:val="a2"/>
              <w:spacing w:before="60" w:after="60" w:line="264" w:lineRule="auto"/>
              <w:jc w:val="left"/>
              <w:rPr>
                <w:b/>
                <w:bCs/>
                <w:sz w:val="19"/>
              </w:rPr>
            </w:pPr>
            <w:r>
              <w:rPr>
                <w:bCs/>
                <w:sz w:val="19"/>
              </w:rPr>
              <w:t>27(3)</w:t>
            </w:r>
          </w:p>
        </w:tc>
        <w:tc>
          <w:tcPr>
            <w:tcW w:w="1155" w:type="dxa"/>
            <w:tcBorders>
              <w:top w:val="single" w:sz="18" w:space="0" w:color="auto"/>
              <w:bottom w:val="single" w:sz="4" w:space="0" w:color="auto"/>
            </w:tcBorders>
          </w:tcPr>
          <w:p w:rsidR="00000000" w:rsidRDefault="00CE4141">
            <w:pPr>
              <w:pStyle w:val="a2"/>
              <w:spacing w:before="60" w:after="60" w:line="264" w:lineRule="auto"/>
              <w:jc w:val="left"/>
              <w:rPr>
                <w:b/>
                <w:bCs/>
                <w:sz w:val="19"/>
              </w:rPr>
            </w:pPr>
          </w:p>
        </w:tc>
      </w:tr>
      <w:tr w:rsidR="00000000">
        <w:tc>
          <w:tcPr>
            <w:tcW w:w="1608" w:type="dxa"/>
            <w:tcBorders>
              <w:top w:val="nil"/>
              <w:bottom w:val="single" w:sz="18" w:space="0" w:color="auto"/>
            </w:tcBorders>
          </w:tcPr>
          <w:p w:rsidR="00000000" w:rsidRDefault="00CE4141">
            <w:pPr>
              <w:pStyle w:val="a2"/>
              <w:spacing w:before="60" w:after="60" w:line="264" w:lineRule="auto"/>
              <w:rPr>
                <w:rFonts w:hint="eastAsia"/>
                <w:spacing w:val="0"/>
                <w:sz w:val="19"/>
              </w:rPr>
            </w:pPr>
            <w:r>
              <w:rPr>
                <w:rFonts w:hint="eastAsia"/>
                <w:spacing w:val="0"/>
                <w:sz w:val="19"/>
              </w:rPr>
              <w:t>享受最高水平身心保健的权利</w:t>
            </w:r>
          </w:p>
        </w:tc>
        <w:tc>
          <w:tcPr>
            <w:tcW w:w="1170" w:type="dxa"/>
            <w:tcBorders>
              <w:top w:val="nil"/>
              <w:bottom w:val="single" w:sz="18" w:space="0" w:color="auto"/>
            </w:tcBorders>
          </w:tcPr>
          <w:p w:rsidR="00000000" w:rsidRDefault="00CE4141">
            <w:pPr>
              <w:pStyle w:val="a2"/>
              <w:spacing w:before="60" w:after="60" w:line="264" w:lineRule="auto"/>
              <w:jc w:val="left"/>
              <w:rPr>
                <w:b/>
                <w:bCs/>
                <w:sz w:val="19"/>
              </w:rPr>
            </w:pPr>
            <w:r>
              <w:rPr>
                <w:bCs/>
                <w:sz w:val="19"/>
              </w:rPr>
              <w:t>12</w:t>
            </w:r>
          </w:p>
        </w:tc>
        <w:tc>
          <w:tcPr>
            <w:tcW w:w="1120" w:type="dxa"/>
            <w:tcBorders>
              <w:top w:val="nil"/>
              <w:bottom w:val="single" w:sz="18" w:space="0" w:color="auto"/>
            </w:tcBorders>
          </w:tcPr>
          <w:p w:rsidR="00000000" w:rsidRDefault="00CE4141">
            <w:pPr>
              <w:pStyle w:val="a2"/>
              <w:spacing w:before="60" w:after="60" w:line="264" w:lineRule="auto"/>
              <w:jc w:val="left"/>
              <w:rPr>
                <w:b/>
                <w:bCs/>
                <w:sz w:val="19"/>
              </w:rPr>
            </w:pPr>
            <w:r>
              <w:rPr>
                <w:bCs/>
                <w:sz w:val="19"/>
              </w:rPr>
              <w:t>6(1)</w:t>
            </w:r>
          </w:p>
        </w:tc>
        <w:tc>
          <w:tcPr>
            <w:tcW w:w="1145" w:type="dxa"/>
            <w:tcBorders>
              <w:top w:val="nil"/>
              <w:bottom w:val="single" w:sz="18" w:space="0" w:color="auto"/>
            </w:tcBorders>
          </w:tcPr>
          <w:p w:rsidR="00000000" w:rsidRDefault="00CE4141">
            <w:pPr>
              <w:pStyle w:val="a2"/>
              <w:spacing w:before="60" w:after="60" w:line="264" w:lineRule="auto"/>
              <w:jc w:val="left"/>
              <w:rPr>
                <w:b/>
                <w:bCs/>
                <w:sz w:val="19"/>
              </w:rPr>
            </w:pPr>
            <w:r>
              <w:rPr>
                <w:bCs/>
                <w:sz w:val="19"/>
              </w:rPr>
              <w:t>5(e-iv)</w:t>
            </w:r>
          </w:p>
        </w:tc>
        <w:tc>
          <w:tcPr>
            <w:tcW w:w="1155" w:type="dxa"/>
            <w:tcBorders>
              <w:top w:val="nil"/>
              <w:bottom w:val="single" w:sz="18" w:space="0" w:color="auto"/>
            </w:tcBorders>
          </w:tcPr>
          <w:p w:rsidR="00000000" w:rsidRDefault="00CE4141">
            <w:pPr>
              <w:pStyle w:val="a2"/>
              <w:spacing w:before="60" w:after="60" w:line="264" w:lineRule="auto"/>
              <w:jc w:val="left"/>
              <w:rPr>
                <w:bCs/>
                <w:sz w:val="19"/>
              </w:rPr>
            </w:pPr>
            <w:r>
              <w:rPr>
                <w:bCs/>
                <w:sz w:val="19"/>
              </w:rPr>
              <w:t>12;</w:t>
            </w:r>
          </w:p>
          <w:p w:rsidR="00000000" w:rsidRDefault="00CE4141">
            <w:pPr>
              <w:pStyle w:val="a2"/>
              <w:spacing w:before="60" w:after="60" w:line="264" w:lineRule="auto"/>
              <w:jc w:val="left"/>
              <w:rPr>
                <w:b/>
                <w:bCs/>
                <w:sz w:val="19"/>
              </w:rPr>
            </w:pPr>
            <w:r>
              <w:rPr>
                <w:bCs/>
                <w:sz w:val="19"/>
              </w:rPr>
              <w:t>14(2-b)</w:t>
            </w:r>
          </w:p>
        </w:tc>
        <w:tc>
          <w:tcPr>
            <w:tcW w:w="1155" w:type="dxa"/>
            <w:tcBorders>
              <w:top w:val="nil"/>
              <w:bottom w:val="single" w:sz="18" w:space="0" w:color="auto"/>
            </w:tcBorders>
          </w:tcPr>
          <w:p w:rsidR="00000000" w:rsidRDefault="00CE4141">
            <w:pPr>
              <w:pStyle w:val="a2"/>
              <w:spacing w:before="60" w:after="60" w:line="264" w:lineRule="auto"/>
              <w:jc w:val="left"/>
              <w:rPr>
                <w:b/>
                <w:bCs/>
                <w:sz w:val="19"/>
              </w:rPr>
            </w:pPr>
          </w:p>
        </w:tc>
        <w:tc>
          <w:tcPr>
            <w:tcW w:w="1050" w:type="dxa"/>
            <w:tcBorders>
              <w:top w:val="nil"/>
              <w:bottom w:val="single" w:sz="18" w:space="0" w:color="auto"/>
            </w:tcBorders>
          </w:tcPr>
          <w:p w:rsidR="00000000" w:rsidRDefault="00CE4141">
            <w:pPr>
              <w:pStyle w:val="a2"/>
              <w:spacing w:before="60" w:after="60" w:line="264" w:lineRule="auto"/>
              <w:jc w:val="left"/>
              <w:rPr>
                <w:b/>
                <w:bCs/>
                <w:sz w:val="19"/>
              </w:rPr>
            </w:pPr>
            <w:r>
              <w:rPr>
                <w:bCs/>
                <w:sz w:val="19"/>
              </w:rPr>
              <w:t>24</w:t>
            </w:r>
          </w:p>
        </w:tc>
        <w:tc>
          <w:tcPr>
            <w:tcW w:w="1155" w:type="dxa"/>
            <w:tcBorders>
              <w:top w:val="nil"/>
              <w:bottom w:val="single" w:sz="18" w:space="0" w:color="auto"/>
            </w:tcBorders>
          </w:tcPr>
          <w:p w:rsidR="00000000" w:rsidRDefault="00CE4141">
            <w:pPr>
              <w:pStyle w:val="a2"/>
              <w:spacing w:before="60" w:after="60" w:line="264" w:lineRule="auto"/>
              <w:jc w:val="left"/>
              <w:rPr>
                <w:b/>
                <w:bCs/>
                <w:sz w:val="19"/>
              </w:rPr>
            </w:pPr>
            <w:r>
              <w:rPr>
                <w:bCs/>
                <w:sz w:val="19"/>
              </w:rPr>
              <w:t>28; 43(e)</w:t>
            </w:r>
          </w:p>
        </w:tc>
      </w:tr>
      <w:tr w:rsidR="00000000">
        <w:tc>
          <w:tcPr>
            <w:tcW w:w="1608" w:type="dxa"/>
            <w:tcBorders>
              <w:top w:val="single" w:sz="18" w:space="0" w:color="auto"/>
              <w:bottom w:val="single" w:sz="18" w:space="0" w:color="auto"/>
            </w:tcBorders>
          </w:tcPr>
          <w:p w:rsidR="00000000" w:rsidRDefault="00CE4141">
            <w:pPr>
              <w:pStyle w:val="a2"/>
              <w:spacing w:before="60" w:after="60" w:line="264" w:lineRule="auto"/>
              <w:rPr>
                <w:rFonts w:hint="eastAsia"/>
                <w:sz w:val="19"/>
              </w:rPr>
            </w:pPr>
            <w:r>
              <w:rPr>
                <w:rFonts w:hint="eastAsia"/>
                <w:sz w:val="19"/>
              </w:rPr>
              <w:t>教育权利</w:t>
            </w:r>
            <w:r>
              <w:rPr>
                <w:rFonts w:hint="eastAsia"/>
                <w:sz w:val="19"/>
              </w:rPr>
              <w:t>;</w:t>
            </w:r>
            <w:r>
              <w:rPr>
                <w:rFonts w:hint="eastAsia"/>
                <w:sz w:val="19"/>
              </w:rPr>
              <w:t>其他文化权利</w:t>
            </w:r>
          </w:p>
        </w:tc>
        <w:tc>
          <w:tcPr>
            <w:tcW w:w="1170" w:type="dxa"/>
            <w:tcBorders>
              <w:top w:val="single" w:sz="18" w:space="0" w:color="auto"/>
              <w:bottom w:val="single" w:sz="18" w:space="0" w:color="auto"/>
            </w:tcBorders>
          </w:tcPr>
          <w:p w:rsidR="00000000" w:rsidRDefault="00CE4141">
            <w:pPr>
              <w:pStyle w:val="a2"/>
              <w:spacing w:before="60" w:after="60" w:line="264" w:lineRule="auto"/>
              <w:jc w:val="left"/>
              <w:rPr>
                <w:b/>
                <w:bCs/>
                <w:sz w:val="19"/>
              </w:rPr>
            </w:pPr>
            <w:r>
              <w:rPr>
                <w:bCs/>
                <w:sz w:val="19"/>
              </w:rPr>
              <w:t>13; 14; 15</w:t>
            </w:r>
          </w:p>
        </w:tc>
        <w:tc>
          <w:tcPr>
            <w:tcW w:w="1120" w:type="dxa"/>
            <w:tcBorders>
              <w:top w:val="single" w:sz="18" w:space="0" w:color="auto"/>
              <w:bottom w:val="single" w:sz="18" w:space="0" w:color="auto"/>
            </w:tcBorders>
          </w:tcPr>
          <w:p w:rsidR="00000000" w:rsidRDefault="00CE4141">
            <w:pPr>
              <w:pStyle w:val="a2"/>
              <w:spacing w:before="60" w:after="60" w:line="264" w:lineRule="auto"/>
              <w:jc w:val="left"/>
              <w:rPr>
                <w:b/>
                <w:bCs/>
                <w:sz w:val="19"/>
              </w:rPr>
            </w:pPr>
            <w:r>
              <w:rPr>
                <w:bCs/>
                <w:sz w:val="19"/>
              </w:rPr>
              <w:t>27</w:t>
            </w:r>
          </w:p>
        </w:tc>
        <w:tc>
          <w:tcPr>
            <w:tcW w:w="1145" w:type="dxa"/>
            <w:tcBorders>
              <w:top w:val="single" w:sz="18" w:space="0" w:color="auto"/>
              <w:bottom w:val="single" w:sz="18" w:space="0" w:color="auto"/>
            </w:tcBorders>
          </w:tcPr>
          <w:p w:rsidR="00000000" w:rsidRDefault="00CE4141">
            <w:pPr>
              <w:pStyle w:val="a2"/>
              <w:spacing w:before="60" w:after="60" w:line="264" w:lineRule="auto"/>
              <w:jc w:val="left"/>
              <w:rPr>
                <w:bCs/>
                <w:sz w:val="19"/>
              </w:rPr>
            </w:pPr>
            <w:r>
              <w:rPr>
                <w:bCs/>
                <w:sz w:val="19"/>
              </w:rPr>
              <w:t>5(e-v);</w:t>
            </w:r>
          </w:p>
          <w:p w:rsidR="00000000" w:rsidRDefault="00CE4141">
            <w:pPr>
              <w:pStyle w:val="a2"/>
              <w:spacing w:before="60" w:after="60" w:line="264" w:lineRule="auto"/>
              <w:jc w:val="left"/>
              <w:rPr>
                <w:bCs/>
                <w:sz w:val="19"/>
              </w:rPr>
            </w:pPr>
            <w:r>
              <w:rPr>
                <w:bCs/>
                <w:sz w:val="19"/>
              </w:rPr>
              <w:t>5(e-vi)</w:t>
            </w:r>
          </w:p>
          <w:p w:rsidR="00000000" w:rsidRDefault="00CE4141">
            <w:pPr>
              <w:pStyle w:val="a2"/>
              <w:spacing w:before="60" w:after="60" w:line="264" w:lineRule="auto"/>
              <w:jc w:val="left"/>
              <w:rPr>
                <w:b/>
                <w:bCs/>
                <w:sz w:val="19"/>
              </w:rPr>
            </w:pPr>
          </w:p>
        </w:tc>
        <w:tc>
          <w:tcPr>
            <w:tcW w:w="1155" w:type="dxa"/>
            <w:tcBorders>
              <w:top w:val="single" w:sz="18" w:space="0" w:color="auto"/>
              <w:bottom w:val="single" w:sz="18" w:space="0" w:color="auto"/>
            </w:tcBorders>
          </w:tcPr>
          <w:p w:rsidR="00000000" w:rsidRDefault="00CE4141">
            <w:pPr>
              <w:pStyle w:val="a2"/>
              <w:spacing w:before="60" w:after="60" w:line="264" w:lineRule="auto"/>
              <w:jc w:val="left"/>
              <w:rPr>
                <w:bCs/>
                <w:sz w:val="19"/>
              </w:rPr>
            </w:pPr>
            <w:r>
              <w:rPr>
                <w:bCs/>
                <w:sz w:val="19"/>
              </w:rPr>
              <w:t>10;13(c);</w:t>
            </w:r>
          </w:p>
          <w:p w:rsidR="00000000" w:rsidRDefault="00CE4141">
            <w:pPr>
              <w:pStyle w:val="a2"/>
              <w:spacing w:before="60" w:after="60" w:line="264" w:lineRule="auto"/>
              <w:jc w:val="left"/>
              <w:rPr>
                <w:bCs/>
                <w:sz w:val="19"/>
              </w:rPr>
            </w:pPr>
            <w:r>
              <w:rPr>
                <w:bCs/>
                <w:sz w:val="19"/>
              </w:rPr>
              <w:t>14(2-d)</w:t>
            </w:r>
          </w:p>
          <w:p w:rsidR="00000000" w:rsidRDefault="00CE4141">
            <w:pPr>
              <w:pStyle w:val="a2"/>
              <w:spacing w:before="60" w:after="60" w:line="264" w:lineRule="auto"/>
              <w:jc w:val="left"/>
              <w:rPr>
                <w:b/>
                <w:bCs/>
                <w:sz w:val="19"/>
              </w:rPr>
            </w:pPr>
          </w:p>
        </w:tc>
        <w:tc>
          <w:tcPr>
            <w:tcW w:w="1155" w:type="dxa"/>
            <w:tcBorders>
              <w:top w:val="single" w:sz="18" w:space="0" w:color="auto"/>
              <w:bottom w:val="single" w:sz="18" w:space="0" w:color="auto"/>
            </w:tcBorders>
          </w:tcPr>
          <w:p w:rsidR="00000000" w:rsidRDefault="00CE4141">
            <w:pPr>
              <w:pStyle w:val="a2"/>
              <w:spacing w:before="60" w:after="60" w:line="264" w:lineRule="auto"/>
              <w:jc w:val="left"/>
              <w:rPr>
                <w:b/>
                <w:bCs/>
                <w:sz w:val="19"/>
              </w:rPr>
            </w:pPr>
          </w:p>
        </w:tc>
        <w:tc>
          <w:tcPr>
            <w:tcW w:w="1050" w:type="dxa"/>
            <w:tcBorders>
              <w:top w:val="single" w:sz="18" w:space="0" w:color="auto"/>
              <w:bottom w:val="single" w:sz="18" w:space="0" w:color="auto"/>
            </w:tcBorders>
          </w:tcPr>
          <w:p w:rsidR="00000000" w:rsidRDefault="00CE4141">
            <w:pPr>
              <w:pStyle w:val="a2"/>
              <w:spacing w:before="60" w:after="60" w:line="264" w:lineRule="auto"/>
              <w:jc w:val="left"/>
              <w:rPr>
                <w:bCs/>
                <w:sz w:val="19"/>
              </w:rPr>
            </w:pPr>
            <w:r>
              <w:rPr>
                <w:bCs/>
                <w:sz w:val="19"/>
              </w:rPr>
              <w:t>23;24 (2)(c);</w:t>
            </w:r>
          </w:p>
          <w:p w:rsidR="00000000" w:rsidRDefault="00CE4141">
            <w:pPr>
              <w:pStyle w:val="a2"/>
              <w:spacing w:before="60" w:after="60" w:line="264" w:lineRule="auto"/>
              <w:jc w:val="left"/>
              <w:rPr>
                <w:bCs/>
                <w:sz w:val="19"/>
              </w:rPr>
            </w:pPr>
            <w:r>
              <w:rPr>
                <w:bCs/>
                <w:sz w:val="19"/>
              </w:rPr>
              <w:t>28;29;</w:t>
            </w:r>
          </w:p>
          <w:p w:rsidR="00000000" w:rsidRDefault="00CE4141">
            <w:pPr>
              <w:pStyle w:val="a2"/>
              <w:spacing w:before="60" w:after="60" w:line="264" w:lineRule="auto"/>
              <w:jc w:val="left"/>
              <w:rPr>
                <w:b/>
                <w:bCs/>
                <w:sz w:val="19"/>
              </w:rPr>
            </w:pPr>
            <w:r>
              <w:rPr>
                <w:bCs/>
                <w:sz w:val="19"/>
              </w:rPr>
              <w:t>30;31</w:t>
            </w:r>
          </w:p>
        </w:tc>
        <w:tc>
          <w:tcPr>
            <w:tcW w:w="1155" w:type="dxa"/>
            <w:tcBorders>
              <w:top w:val="single" w:sz="18" w:space="0" w:color="auto"/>
              <w:bottom w:val="single" w:sz="18" w:space="0" w:color="auto"/>
            </w:tcBorders>
          </w:tcPr>
          <w:p w:rsidR="00000000" w:rsidRDefault="00CE4141">
            <w:pPr>
              <w:pStyle w:val="a2"/>
              <w:spacing w:before="60" w:after="60" w:line="264" w:lineRule="auto"/>
              <w:jc w:val="left"/>
              <w:rPr>
                <w:bCs/>
                <w:sz w:val="19"/>
              </w:rPr>
            </w:pPr>
            <w:r>
              <w:rPr>
                <w:bCs/>
                <w:sz w:val="19"/>
              </w:rPr>
              <w:t>30; 31; 43(a)(b)</w:t>
            </w:r>
            <w:r>
              <w:rPr>
                <w:bCs/>
                <w:sz w:val="19"/>
              </w:rPr>
              <w:br/>
              <w:t>(c)</w:t>
            </w:r>
          </w:p>
        </w:tc>
      </w:tr>
    </w:tbl>
    <w:p w:rsidR="00000000" w:rsidRDefault="00CE4141">
      <w:pPr>
        <w:rPr>
          <w:rFonts w:hint="eastAsia"/>
        </w:rPr>
      </w:pPr>
    </w:p>
    <w:p w:rsidR="00000000" w:rsidRDefault="00CE4141">
      <w:pPr>
        <w:pStyle w:val="Heading4"/>
        <w:rPr>
          <w:rFonts w:hint="eastAsia"/>
        </w:rPr>
      </w:pPr>
      <w:r>
        <w:rPr>
          <w:rFonts w:hint="eastAsia"/>
        </w:rPr>
        <w:t>具体目标报告</w:t>
      </w:r>
    </w:p>
    <w:p w:rsidR="00000000" w:rsidRDefault="00CE4141">
      <w:pPr>
        <w:rPr>
          <w:rFonts w:hint="eastAsia"/>
        </w:rPr>
      </w:pPr>
      <w:r>
        <w:rPr>
          <w:rFonts w:hint="eastAsia"/>
        </w:rPr>
        <w:tab/>
        <w:t xml:space="preserve">21.  </w:t>
      </w:r>
      <w:r>
        <w:rPr>
          <w:rFonts w:hint="eastAsia"/>
        </w:rPr>
        <w:t>共同核心文件提出的信息一般适用于所有的条约机构，应连同专为某一条约委员会编写的专门针对该条约的文件提交该条约机构。具体条约文件给予每个条约机构有关该条约条款、专门针对该条约的信息。具体条约文件所提供的信息让每个条约机构较深入地探讨与它的任务特别有关的任何问题，尽管这些问题也曾为共同核心文件所涉及。</w:t>
      </w:r>
    </w:p>
    <w:p w:rsidR="00000000" w:rsidRDefault="00CE4141">
      <w:pPr>
        <w:spacing w:after="320"/>
        <w:rPr>
          <w:rFonts w:hint="eastAsia"/>
        </w:rPr>
      </w:pPr>
      <w:r>
        <w:rPr>
          <w:rFonts w:hint="eastAsia"/>
        </w:rPr>
        <w:tab/>
        <w:t xml:space="preserve">22.  </w:t>
      </w:r>
      <w:r>
        <w:rPr>
          <w:rFonts w:hint="eastAsia"/>
        </w:rPr>
        <w:t>一旦同意共同核心文件应有些什么内容，就可考虑到共同核心文件所提出的情报，按</w:t>
      </w:r>
      <w:r>
        <w:rPr>
          <w:rFonts w:hint="eastAsia"/>
        </w:rPr>
        <w:t>照每个条约的特定准则，着手编写具体条约文件的内容。</w:t>
      </w:r>
    </w:p>
    <w:p w:rsidR="00000000" w:rsidRDefault="00CE4141">
      <w:pPr>
        <w:pStyle w:val="Heading4"/>
        <w:rPr>
          <w:rFonts w:hint="eastAsia"/>
        </w:rPr>
      </w:pPr>
      <w:r>
        <w:rPr>
          <w:rFonts w:hint="eastAsia"/>
        </w:rPr>
        <w:t>共同核心文件所带来的程序和其他问题</w:t>
      </w:r>
    </w:p>
    <w:p w:rsidR="00000000" w:rsidRDefault="00CE4141">
      <w:pPr>
        <w:rPr>
          <w:rFonts w:hint="eastAsia"/>
        </w:rPr>
      </w:pPr>
      <w:r>
        <w:rPr>
          <w:rFonts w:hint="eastAsia"/>
        </w:rPr>
        <w:tab/>
        <w:t xml:space="preserve">23.  </w:t>
      </w:r>
      <w:r>
        <w:rPr>
          <w:rFonts w:hint="eastAsia"/>
        </w:rPr>
        <w:t>共同核心文件的目的是要设法把目前</w:t>
      </w:r>
      <w:r>
        <w:rPr>
          <w:rFonts w:hint="eastAsia"/>
        </w:rPr>
        <w:t>6</w:t>
      </w:r>
      <w:r>
        <w:rPr>
          <w:rFonts w:hint="eastAsia"/>
        </w:rPr>
        <w:t>、</w:t>
      </w:r>
      <w:r>
        <w:rPr>
          <w:rFonts w:hint="eastAsia"/>
        </w:rPr>
        <w:t>7</w:t>
      </w:r>
      <w:r>
        <w:rPr>
          <w:rFonts w:hint="eastAsia"/>
        </w:rPr>
        <w:t>份报告中所重复的资料综合纳入一个文件里，以便利国家的报告工作。由于共同核心文件将是每个报告的第一部分，因此，当核心文件连同具体条约文件提交某条约机构时，核心文件所载的信息需要随时加以更新。</w:t>
      </w:r>
    </w:p>
    <w:p w:rsidR="00000000" w:rsidRDefault="00CE4141">
      <w:pPr>
        <w:rPr>
          <w:rFonts w:hint="eastAsia"/>
        </w:rPr>
      </w:pPr>
      <w:r>
        <w:rPr>
          <w:rFonts w:hint="eastAsia"/>
        </w:rPr>
        <w:tab/>
        <w:t xml:space="preserve">24.  </w:t>
      </w:r>
      <w:r>
        <w:rPr>
          <w:rFonts w:hint="eastAsia"/>
        </w:rPr>
        <w:t>每个条约都定有一定的报告周期，缔约国需要按照这周期定期向有关的条约机构提交报告。初次报告的期限一般定为</w:t>
      </w:r>
      <w:r>
        <w:rPr>
          <w:rFonts w:hint="eastAsia"/>
        </w:rPr>
        <w:t>1-2</w:t>
      </w:r>
      <w:r>
        <w:rPr>
          <w:rFonts w:hint="eastAsia"/>
        </w:rPr>
        <w:t>年，其后</w:t>
      </w:r>
      <w:r>
        <w:rPr>
          <w:rFonts w:hint="eastAsia"/>
        </w:rPr>
        <w:t>,</w:t>
      </w:r>
      <w:r>
        <w:rPr>
          <w:rFonts w:hint="eastAsia"/>
        </w:rPr>
        <w:t>报告周期则定为</w:t>
      </w:r>
      <w:r>
        <w:rPr>
          <w:rFonts w:hint="eastAsia"/>
        </w:rPr>
        <w:t>2-5</w:t>
      </w:r>
      <w:r>
        <w:rPr>
          <w:rFonts w:hint="eastAsia"/>
        </w:rPr>
        <w:t>年不等。缔约国始终有义务按照每个条</w:t>
      </w:r>
      <w:r>
        <w:rPr>
          <w:rFonts w:hint="eastAsia"/>
        </w:rPr>
        <w:t>约的周期规定提交报告，因此，缔约国可以说一直处于一种“循环报告”的状态之下。有时，某一缔约国可能需要同时提交</w:t>
      </w:r>
      <w:r>
        <w:rPr>
          <w:rFonts w:hint="eastAsia"/>
        </w:rPr>
        <w:t>7</w:t>
      </w:r>
      <w:r>
        <w:rPr>
          <w:rFonts w:hint="eastAsia"/>
        </w:rPr>
        <w:t>份报告。</w:t>
      </w:r>
    </w:p>
    <w:p w:rsidR="00000000" w:rsidRDefault="00CE4141">
      <w:pPr>
        <w:rPr>
          <w:rFonts w:hint="eastAsia"/>
        </w:rPr>
      </w:pPr>
      <w:r>
        <w:rPr>
          <w:rFonts w:hint="eastAsia"/>
        </w:rPr>
        <w:tab/>
        <w:t xml:space="preserve">25.  </w:t>
      </w:r>
      <w:r>
        <w:rPr>
          <w:rFonts w:hint="eastAsia"/>
        </w:rPr>
        <w:t>这种对条约机构作循环报告的义务并不相互配合，缔约国对条约机构的报告日期也参差不齐。缔约国向头一个条约机构一直到周期的最后一个条约机构提交同一份共同核心文件，其间可能有很长一段时间。</w:t>
      </w:r>
    </w:p>
    <w:p w:rsidR="00000000" w:rsidRDefault="00CE4141">
      <w:pPr>
        <w:rPr>
          <w:rFonts w:hint="eastAsia"/>
        </w:rPr>
      </w:pPr>
      <w:r>
        <w:rPr>
          <w:rFonts w:hint="eastAsia"/>
        </w:rPr>
        <w:tab/>
        <w:t xml:space="preserve">26.  </w:t>
      </w:r>
      <w:r>
        <w:rPr>
          <w:rFonts w:hint="eastAsia"/>
        </w:rPr>
        <w:t>为了使共同核心文件能够发挥最大的功效，应鼓励缔约国经常更新它们的核心文件</w:t>
      </w:r>
      <w:r>
        <w:rPr>
          <w:rFonts w:hint="eastAsia"/>
        </w:rPr>
        <w:t>(</w:t>
      </w:r>
      <w:r>
        <w:rPr>
          <w:rFonts w:hint="eastAsia"/>
        </w:rPr>
        <w:t>至少每报告周期更新一次</w:t>
      </w:r>
      <w:r>
        <w:rPr>
          <w:rFonts w:hint="eastAsia"/>
        </w:rPr>
        <w:t>),</w:t>
      </w:r>
      <w:r>
        <w:rPr>
          <w:rFonts w:hint="eastAsia"/>
        </w:rPr>
        <w:t>及时向所有有关条约委员会提交报告。条约机构也应设法在尽可能最短的时间内审议它们所收到的</w:t>
      </w:r>
      <w:r>
        <w:rPr>
          <w:rFonts w:hint="eastAsia"/>
        </w:rPr>
        <w:t>报告。这样，缔约国就不必要为每一个条约委员会更新它的共同核心文件。</w:t>
      </w:r>
    </w:p>
    <w:p w:rsidR="00000000" w:rsidRDefault="00CE4141">
      <w:pPr>
        <w:rPr>
          <w:rFonts w:hint="eastAsia"/>
        </w:rPr>
      </w:pPr>
      <w:r>
        <w:rPr>
          <w:rFonts w:hint="eastAsia"/>
        </w:rPr>
        <w:tab/>
        <w:t xml:space="preserve">27.  </w:t>
      </w:r>
      <w:r>
        <w:rPr>
          <w:rFonts w:hint="eastAsia"/>
        </w:rPr>
        <w:t>报告周期也可能有必要相互符合，使每一个缔约国都有一个固定的报告日期，尽可能缩短提交某一份报告的时间。目前，还没有办法协调报告的提交和审议，有必要拟定一套措施和程序</w:t>
      </w:r>
      <w:r>
        <w:rPr>
          <w:rFonts w:hint="eastAsia"/>
        </w:rPr>
        <w:t>,</w:t>
      </w:r>
      <w:r>
        <w:rPr>
          <w:rFonts w:hint="eastAsia"/>
        </w:rPr>
        <w:t>让条约机构协调安排规定缔约国提出报告、以及规定条约机构审查报告的时间表。在最理想的情况下，缔约国最好应能在</w:t>
      </w:r>
      <w:r>
        <w:rPr>
          <w:rFonts w:hint="eastAsia"/>
        </w:rPr>
        <w:t>18</w:t>
      </w:r>
      <w:r>
        <w:rPr>
          <w:rFonts w:hint="eastAsia"/>
        </w:rPr>
        <w:t>个月内把同一份共同核心文件提交给所有的条约机构。</w:t>
      </w:r>
    </w:p>
    <w:p w:rsidR="00000000" w:rsidRDefault="00CE4141">
      <w:pPr>
        <w:spacing w:after="320"/>
        <w:rPr>
          <w:rFonts w:hint="eastAsia"/>
        </w:rPr>
      </w:pPr>
      <w:r>
        <w:rPr>
          <w:rFonts w:hint="eastAsia"/>
        </w:rPr>
        <w:tab/>
        <w:t xml:space="preserve">28.  </w:t>
      </w:r>
      <w:r>
        <w:rPr>
          <w:rFonts w:hint="eastAsia"/>
        </w:rPr>
        <w:t>初次报告的缔约国需要提交一份共同核心文件和多份具体条约文件。已经过长期报告的缔约国则应鼓励它们提</w:t>
      </w:r>
      <w:r>
        <w:rPr>
          <w:rFonts w:hint="eastAsia"/>
        </w:rPr>
        <w:t>交一份共同核心文件，作为它们周期报告的第一部分，同时引用它们提交任何条约机构的最新近报告中含有的信息。</w:t>
      </w:r>
    </w:p>
    <w:p w:rsidR="00000000" w:rsidRDefault="00CE4141">
      <w:pPr>
        <w:pStyle w:val="Heading4"/>
        <w:rPr>
          <w:rFonts w:hint="eastAsia"/>
        </w:rPr>
      </w:pPr>
      <w:r>
        <w:rPr>
          <w:rFonts w:hint="eastAsia"/>
        </w:rPr>
        <w:t>报告程序的重要性</w:t>
      </w:r>
    </w:p>
    <w:p w:rsidR="00000000" w:rsidRDefault="00CE4141">
      <w:pPr>
        <w:rPr>
          <w:rFonts w:hint="eastAsia"/>
        </w:rPr>
      </w:pPr>
      <w:r>
        <w:rPr>
          <w:rFonts w:hint="eastAsia"/>
        </w:rPr>
        <w:tab/>
        <w:t xml:space="preserve">29.  </w:t>
      </w:r>
      <w:r>
        <w:rPr>
          <w:rFonts w:hint="eastAsia"/>
        </w:rPr>
        <w:t>报告准则强调，报告程序是非常重要的，因为最终所提出的报告能帮助缔约国审查它们是否履行了所有的人权义务。在报告程序中，民间社会的参与也是很重要的一环。</w:t>
      </w:r>
    </w:p>
    <w:p w:rsidR="00000000" w:rsidRDefault="00CE4141">
      <w:pPr>
        <w:rPr>
          <w:rFonts w:hint="eastAsia"/>
        </w:rPr>
      </w:pPr>
      <w:r>
        <w:rPr>
          <w:rFonts w:hint="eastAsia"/>
        </w:rPr>
        <w:tab/>
        <w:t xml:space="preserve">30.  </w:t>
      </w:r>
      <w:r>
        <w:rPr>
          <w:rFonts w:hint="eastAsia"/>
        </w:rPr>
        <w:t>世界所有国家都参与了至少一个主要的国际人权条约，</w:t>
      </w:r>
      <w:r>
        <w:rPr>
          <w:rFonts w:hint="eastAsia"/>
        </w:rPr>
        <w:t>75%</w:t>
      </w:r>
      <w:r>
        <w:rPr>
          <w:rFonts w:hint="eastAsia"/>
        </w:rPr>
        <w:t>的国家则参与了</w:t>
      </w:r>
      <w:r>
        <w:rPr>
          <w:rFonts w:hint="eastAsia"/>
        </w:rPr>
        <w:t>4</w:t>
      </w:r>
      <w:r>
        <w:rPr>
          <w:rFonts w:hint="eastAsia"/>
        </w:rPr>
        <w:t>个或更多的国际人权条约。因此，所有国家都有不少的报告义务需要履行。在这种情况下，对所有条约机构报告应以协调方式进行。</w:t>
      </w:r>
    </w:p>
    <w:p w:rsidR="00000000" w:rsidRDefault="00CE4141">
      <w:pPr>
        <w:spacing w:after="320"/>
        <w:rPr>
          <w:rFonts w:hint="eastAsia"/>
        </w:rPr>
      </w:pPr>
      <w:r>
        <w:rPr>
          <w:rFonts w:hint="eastAsia"/>
        </w:rPr>
        <w:tab/>
        <w:t xml:space="preserve">31.  </w:t>
      </w:r>
      <w:r>
        <w:rPr>
          <w:rFonts w:hint="eastAsia"/>
        </w:rPr>
        <w:t>缔约国也应考虑设</w:t>
      </w:r>
      <w:r>
        <w:rPr>
          <w:rFonts w:hint="eastAsia"/>
        </w:rPr>
        <w:t>立适当的机构框架，专门负责编写所有的人权报告。这样的机构框架可纳入一个政府部门间的起草委员会，在每个有关政府部门里也设立一个报告核心小组，为各国提供支助，让它能履行国际人权文书所有的报告义务。这样的机构框架也能支助其他相关的国际条约和会议所规定的报告义务，例如，劳工组织公约所规定的报告义务、国际会议所要求的后续报告、关于千年发展目标的报告等。这样的机构结构应设立在长期基础上，帮助报告国保留一个体制性的回忆。</w:t>
      </w:r>
    </w:p>
    <w:p w:rsidR="00000000" w:rsidRDefault="00CE4141">
      <w:pPr>
        <w:pStyle w:val="Heading4"/>
        <w:rPr>
          <w:rFonts w:hint="eastAsia"/>
        </w:rPr>
      </w:pPr>
      <w:r>
        <w:rPr>
          <w:rFonts w:hint="eastAsia"/>
        </w:rPr>
        <w:t>信息技术的使用</w:t>
      </w:r>
    </w:p>
    <w:p w:rsidR="00000000" w:rsidRDefault="00CE4141">
      <w:pPr>
        <w:rPr>
          <w:rFonts w:hint="eastAsia"/>
        </w:rPr>
      </w:pPr>
      <w:r>
        <w:rPr>
          <w:rFonts w:hint="eastAsia"/>
        </w:rPr>
        <w:tab/>
        <w:t xml:space="preserve">32.  </w:t>
      </w:r>
      <w:r>
        <w:rPr>
          <w:rFonts w:hint="eastAsia"/>
        </w:rPr>
        <w:t>共同核心文件也能便利缔约国收集和安排信息，让缔约国在履行它们的报告义务时</w:t>
      </w:r>
      <w:r>
        <w:rPr>
          <w:rFonts w:hint="eastAsia"/>
        </w:rPr>
        <w:t>能够有一个框架，按照协调、综合的程序去编写它们的报告。如报告国设立这样的机构结构，能发展成一个有效的体制，使用现代化的技术，全面地、仔细地收集一切有关履行人权义务的统计数据和其他资料。</w:t>
      </w:r>
    </w:p>
    <w:p w:rsidR="00000000" w:rsidRDefault="00CE4141">
      <w:pPr>
        <w:spacing w:after="320"/>
        <w:rPr>
          <w:rFonts w:hint="eastAsia"/>
        </w:rPr>
      </w:pPr>
      <w:r>
        <w:rPr>
          <w:rFonts w:hint="eastAsia"/>
        </w:rPr>
        <w:tab/>
        <w:t xml:space="preserve">33.  </w:t>
      </w:r>
      <w:r>
        <w:rPr>
          <w:rFonts w:hint="eastAsia"/>
        </w:rPr>
        <w:t>缔约国在报告程序的所有阶段，能更多和利用信息技术作为收集和管理数据的工具，还应拟订一套软件作为数据库，以便按照条约机构的要求编写报告。人权事务高级专员办事处同提高妇女地位司、各联合国机构和援助方进行磋商，应能提供这样的技术协助。</w:t>
      </w:r>
    </w:p>
    <w:p w:rsidR="00000000" w:rsidRDefault="00CE4141">
      <w:pPr>
        <w:pStyle w:val="Heading4"/>
        <w:rPr>
          <w:rFonts w:hint="eastAsia"/>
        </w:rPr>
      </w:pPr>
      <w:r>
        <w:rPr>
          <w:rFonts w:hint="eastAsia"/>
        </w:rPr>
        <w:t>试点文件的必要</w:t>
      </w:r>
    </w:p>
    <w:p w:rsidR="00000000" w:rsidRDefault="00CE4141">
      <w:pPr>
        <w:rPr>
          <w:rFonts w:hint="eastAsia"/>
        </w:rPr>
      </w:pPr>
      <w:r>
        <w:rPr>
          <w:rFonts w:hint="eastAsia"/>
        </w:rPr>
        <w:tab/>
        <w:t xml:space="preserve">34.  </w:t>
      </w:r>
      <w:r>
        <w:rPr>
          <w:rFonts w:hint="eastAsia"/>
        </w:rPr>
        <w:t>由于有必要拟订一套报告准则，也突出了另一方面的需要，就是</w:t>
      </w:r>
      <w:r>
        <w:rPr>
          <w:rFonts w:hint="eastAsia"/>
        </w:rPr>
        <w:t>，也有一个共同核心文件和具体条约文件的实际例子，以便评审建议之是否可行。因此</w:t>
      </w:r>
      <w:r>
        <w:rPr>
          <w:rFonts w:hint="eastAsia"/>
        </w:rPr>
        <w:t xml:space="preserve">, </w:t>
      </w:r>
      <w:r>
        <w:rPr>
          <w:rFonts w:hint="eastAsia"/>
        </w:rPr>
        <w:t>下一步应是鼓励有关缔约国、特别是那些需要在很短时限内准时提交几份报告的缔约国，首先拟出一份共同核心文件和具体条约文件作为试点报告。人权高级专员同提高妇女地位司磋商，可为这项目提供技术协助。</w:t>
      </w:r>
    </w:p>
    <w:p w:rsidR="00000000" w:rsidRDefault="00CE4141">
      <w:pPr>
        <w:spacing w:after="320"/>
      </w:pPr>
      <w:r>
        <w:rPr>
          <w:rFonts w:hint="eastAsia"/>
        </w:rPr>
        <w:tab/>
        <w:t xml:space="preserve">35.  </w:t>
      </w:r>
      <w:r>
        <w:rPr>
          <w:rFonts w:hint="eastAsia"/>
        </w:rPr>
        <w:t>下表提出了拟议的报告结构，包含一份共同核心文件和一份具体条约文件。</w:t>
      </w:r>
    </w:p>
    <w:p w:rsidR="00000000" w:rsidRDefault="00CE4141">
      <w:pPr>
        <w:spacing w:after="320"/>
      </w:pPr>
      <w:r>
        <w:br w:type="page"/>
      </w:r>
    </w:p>
    <w:p w:rsidR="00000000" w:rsidRDefault="00CE4141">
      <w:pPr>
        <w:pStyle w:val="Heading3"/>
        <w:rPr>
          <w:rFonts w:hint="eastAsia"/>
        </w:rPr>
      </w:pPr>
      <w:r>
        <w:rPr>
          <w:rFonts w:hint="eastAsia"/>
          <w:spacing w:val="0"/>
        </w:rPr>
        <w:t>包含一个共同核心文件和一个具体条约文件的报告拟议结构</w:t>
      </w:r>
    </w:p>
    <w:tbl>
      <w:tblPr>
        <w:tblW w:w="4816" w:type="pct"/>
        <w:jc w:val="center"/>
        <w:tblInd w:w="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04"/>
        <w:gridCol w:w="2304"/>
        <w:gridCol w:w="2305"/>
        <w:gridCol w:w="2305"/>
      </w:tblGrid>
      <w:tr w:rsidR="00000000">
        <w:trPr>
          <w:jc w:val="center"/>
        </w:trPr>
        <w:tc>
          <w:tcPr>
            <w:tcW w:w="5000" w:type="pct"/>
            <w:gridSpan w:val="4"/>
            <w:tcBorders>
              <w:top w:val="single" w:sz="24" w:space="0" w:color="auto"/>
              <w:left w:val="single" w:sz="24" w:space="0" w:color="auto"/>
              <w:right w:val="single" w:sz="24" w:space="0" w:color="auto"/>
            </w:tcBorders>
            <w:shd w:val="pct12" w:color="auto" w:fill="auto"/>
          </w:tcPr>
          <w:p w:rsidR="00000000" w:rsidRDefault="00CE4141">
            <w:pPr>
              <w:spacing w:before="120" w:after="120" w:line="360" w:lineRule="auto"/>
              <w:jc w:val="center"/>
              <w:rPr>
                <w:b/>
                <w:bCs/>
                <w:sz w:val="18"/>
                <w:szCs w:val="18"/>
              </w:rPr>
            </w:pPr>
            <w:r>
              <w:rPr>
                <w:rFonts w:hint="eastAsia"/>
              </w:rPr>
              <w:t>共同核心文件</w:t>
            </w:r>
          </w:p>
        </w:tc>
      </w:tr>
      <w:tr w:rsidR="00000000">
        <w:trPr>
          <w:jc w:val="center"/>
        </w:trPr>
        <w:tc>
          <w:tcPr>
            <w:tcW w:w="5000" w:type="pct"/>
            <w:gridSpan w:val="4"/>
            <w:tcBorders>
              <w:left w:val="single" w:sz="24" w:space="0" w:color="auto"/>
              <w:right w:val="single" w:sz="24" w:space="0" w:color="auto"/>
            </w:tcBorders>
            <w:shd w:val="pct10" w:color="auto" w:fill="auto"/>
          </w:tcPr>
          <w:p w:rsidR="00000000" w:rsidRDefault="00CE4141">
            <w:pPr>
              <w:spacing w:before="120" w:after="120" w:line="360" w:lineRule="auto"/>
              <w:jc w:val="center"/>
              <w:rPr>
                <w:sz w:val="18"/>
                <w:szCs w:val="18"/>
              </w:rPr>
            </w:pPr>
            <w:r>
              <w:rPr>
                <w:rFonts w:hint="eastAsia"/>
              </w:rPr>
              <w:t>一、关于报告国的一般事实和统计资料</w:t>
            </w:r>
          </w:p>
        </w:tc>
      </w:tr>
      <w:tr w:rsidR="00000000">
        <w:tblPrEx>
          <w:tblLook w:val="0000" w:firstRow="0" w:lastRow="0" w:firstColumn="0" w:lastColumn="0" w:noHBand="0" w:noVBand="0"/>
        </w:tblPrEx>
        <w:trPr>
          <w:jc w:val="center"/>
        </w:trPr>
        <w:tc>
          <w:tcPr>
            <w:tcW w:w="1250" w:type="pct"/>
            <w:tcBorders>
              <w:left w:val="single" w:sz="24" w:space="0" w:color="auto"/>
              <w:right w:val="single" w:sz="4" w:space="0" w:color="auto"/>
            </w:tcBorders>
          </w:tcPr>
          <w:p w:rsidR="00000000" w:rsidRDefault="00CE4141">
            <w:pPr>
              <w:spacing w:before="120" w:after="120" w:line="240" w:lineRule="auto"/>
              <w:jc w:val="center"/>
              <w:rPr>
                <w:rFonts w:hint="eastAsia"/>
                <w:sz w:val="18"/>
                <w:szCs w:val="18"/>
              </w:rPr>
            </w:pPr>
            <w:r>
              <w:rPr>
                <w:rFonts w:hint="eastAsia"/>
                <w:sz w:val="18"/>
                <w:szCs w:val="18"/>
              </w:rPr>
              <w:t>一般的事实背景资料</w:t>
            </w:r>
          </w:p>
        </w:tc>
        <w:tc>
          <w:tcPr>
            <w:tcW w:w="1250" w:type="pct"/>
            <w:tcBorders>
              <w:left w:val="single" w:sz="4" w:space="0" w:color="auto"/>
              <w:right w:val="single" w:sz="4" w:space="0" w:color="auto"/>
            </w:tcBorders>
          </w:tcPr>
          <w:p w:rsidR="00000000" w:rsidRDefault="00CE4141">
            <w:pPr>
              <w:spacing w:before="120" w:after="120" w:line="240" w:lineRule="auto"/>
              <w:jc w:val="center"/>
              <w:rPr>
                <w:rFonts w:hint="eastAsia"/>
                <w:sz w:val="18"/>
                <w:szCs w:val="18"/>
              </w:rPr>
            </w:pPr>
            <w:r>
              <w:rPr>
                <w:rFonts w:hint="eastAsia"/>
                <w:sz w:val="18"/>
                <w:szCs w:val="18"/>
              </w:rPr>
              <w:t>人口、经济、社会和</w:t>
            </w:r>
            <w:r>
              <w:rPr>
                <w:sz w:val="18"/>
                <w:szCs w:val="18"/>
              </w:rPr>
              <w:br/>
            </w:r>
            <w:r>
              <w:rPr>
                <w:rFonts w:hint="eastAsia"/>
                <w:sz w:val="18"/>
                <w:szCs w:val="18"/>
              </w:rPr>
              <w:t>文化特色</w:t>
            </w:r>
            <w:r>
              <w:rPr>
                <w:rFonts w:hint="eastAsia"/>
                <w:sz w:val="18"/>
                <w:szCs w:val="18"/>
              </w:rPr>
              <w:t>(</w:t>
            </w:r>
            <w:r>
              <w:rPr>
                <w:rFonts w:hint="eastAsia"/>
                <w:sz w:val="18"/>
                <w:szCs w:val="18"/>
              </w:rPr>
              <w:t>A)</w:t>
            </w:r>
          </w:p>
        </w:tc>
        <w:tc>
          <w:tcPr>
            <w:tcW w:w="1250" w:type="pct"/>
            <w:tcBorders>
              <w:left w:val="single" w:sz="4" w:space="0" w:color="auto"/>
              <w:right w:val="single" w:sz="4" w:space="0" w:color="auto"/>
            </w:tcBorders>
          </w:tcPr>
          <w:p w:rsidR="00000000" w:rsidRDefault="00CE4141">
            <w:pPr>
              <w:spacing w:before="120" w:after="120" w:line="240" w:lineRule="auto"/>
              <w:jc w:val="center"/>
              <w:rPr>
                <w:sz w:val="18"/>
                <w:szCs w:val="18"/>
              </w:rPr>
            </w:pPr>
            <w:r>
              <w:rPr>
                <w:rFonts w:hint="eastAsia"/>
                <w:sz w:val="18"/>
                <w:szCs w:val="18"/>
              </w:rPr>
              <w:t>一般的宪法、政治和</w:t>
            </w:r>
            <w:r>
              <w:rPr>
                <w:sz w:val="18"/>
                <w:szCs w:val="18"/>
              </w:rPr>
              <w:br/>
            </w:r>
            <w:r>
              <w:rPr>
                <w:rFonts w:hint="eastAsia"/>
                <w:sz w:val="18"/>
                <w:szCs w:val="18"/>
              </w:rPr>
              <w:t>法律结构</w:t>
            </w:r>
            <w:r>
              <w:rPr>
                <w:sz w:val="18"/>
                <w:szCs w:val="18"/>
              </w:rPr>
              <w:t>(B)</w:t>
            </w:r>
          </w:p>
        </w:tc>
        <w:tc>
          <w:tcPr>
            <w:tcW w:w="1250" w:type="pct"/>
            <w:tcBorders>
              <w:left w:val="single" w:sz="4" w:space="0" w:color="auto"/>
              <w:right w:val="single" w:sz="24" w:space="0" w:color="auto"/>
            </w:tcBorders>
          </w:tcPr>
          <w:p w:rsidR="00000000" w:rsidRDefault="00CE4141">
            <w:pPr>
              <w:spacing w:before="120" w:after="120" w:line="240" w:lineRule="auto"/>
              <w:jc w:val="center"/>
              <w:rPr>
                <w:rFonts w:hint="eastAsia"/>
                <w:sz w:val="18"/>
                <w:szCs w:val="18"/>
              </w:rPr>
            </w:pPr>
            <w:r>
              <w:rPr>
                <w:rFonts w:hint="eastAsia"/>
                <w:sz w:val="18"/>
                <w:szCs w:val="18"/>
              </w:rPr>
              <w:t>统计数据和人权指数</w:t>
            </w:r>
            <w:r>
              <w:rPr>
                <w:sz w:val="18"/>
                <w:szCs w:val="18"/>
              </w:rPr>
              <w:br/>
            </w:r>
            <w:r>
              <w:rPr>
                <w:rFonts w:hint="eastAsia"/>
                <w:sz w:val="18"/>
                <w:szCs w:val="18"/>
              </w:rPr>
              <w:t>(</w:t>
            </w:r>
            <w:r>
              <w:rPr>
                <w:rFonts w:hint="eastAsia"/>
                <w:sz w:val="18"/>
                <w:szCs w:val="18"/>
              </w:rPr>
              <w:t>附件</w:t>
            </w:r>
            <w:r>
              <w:rPr>
                <w:rFonts w:hint="eastAsia"/>
                <w:sz w:val="18"/>
                <w:szCs w:val="18"/>
              </w:rPr>
              <w:t>)</w:t>
            </w:r>
          </w:p>
        </w:tc>
      </w:tr>
      <w:tr w:rsidR="00000000">
        <w:trPr>
          <w:jc w:val="center"/>
        </w:trPr>
        <w:tc>
          <w:tcPr>
            <w:tcW w:w="5000" w:type="pct"/>
            <w:gridSpan w:val="4"/>
            <w:tcBorders>
              <w:left w:val="single" w:sz="24" w:space="0" w:color="auto"/>
              <w:right w:val="single" w:sz="24" w:space="0" w:color="auto"/>
            </w:tcBorders>
            <w:shd w:val="pct10" w:color="auto" w:fill="auto"/>
          </w:tcPr>
          <w:p w:rsidR="00000000" w:rsidRDefault="00CE4141">
            <w:pPr>
              <w:spacing w:before="120" w:after="120" w:line="360" w:lineRule="auto"/>
              <w:jc w:val="center"/>
              <w:rPr>
                <w:rFonts w:hint="eastAsia"/>
                <w:sz w:val="18"/>
                <w:szCs w:val="18"/>
              </w:rPr>
            </w:pPr>
            <w:r>
              <w:rPr>
                <w:rFonts w:hint="eastAsia"/>
                <w:sz w:val="18"/>
                <w:szCs w:val="18"/>
              </w:rPr>
              <w:t>二、保护和促进人权的一般框架</w:t>
            </w:r>
          </w:p>
        </w:tc>
      </w:tr>
      <w:tr w:rsidR="00000000">
        <w:tblPrEx>
          <w:tblLook w:val="0000" w:firstRow="0" w:lastRow="0" w:firstColumn="0" w:lastColumn="0" w:noHBand="0" w:noVBand="0"/>
        </w:tblPrEx>
        <w:trPr>
          <w:jc w:val="center"/>
        </w:trPr>
        <w:tc>
          <w:tcPr>
            <w:tcW w:w="1250" w:type="pct"/>
            <w:tcBorders>
              <w:left w:val="single" w:sz="24" w:space="0" w:color="auto"/>
              <w:right w:val="single" w:sz="4" w:space="0" w:color="auto"/>
            </w:tcBorders>
          </w:tcPr>
          <w:p w:rsidR="00000000" w:rsidRDefault="00CE4141">
            <w:pPr>
              <w:spacing w:before="120" w:after="120" w:line="240" w:lineRule="auto"/>
              <w:jc w:val="center"/>
              <w:rPr>
                <w:sz w:val="18"/>
                <w:szCs w:val="18"/>
              </w:rPr>
            </w:pPr>
            <w:r>
              <w:rPr>
                <w:rFonts w:hint="eastAsia"/>
                <w:sz w:val="18"/>
                <w:szCs w:val="18"/>
              </w:rPr>
              <w:t>接受国际人权标准</w:t>
            </w:r>
            <w:r>
              <w:rPr>
                <w:sz w:val="18"/>
                <w:szCs w:val="18"/>
              </w:rPr>
              <w:t>(C)</w:t>
            </w:r>
          </w:p>
        </w:tc>
        <w:tc>
          <w:tcPr>
            <w:tcW w:w="1250" w:type="pct"/>
            <w:tcBorders>
              <w:left w:val="single" w:sz="4" w:space="0" w:color="auto"/>
              <w:right w:val="single" w:sz="4" w:space="0" w:color="auto"/>
            </w:tcBorders>
          </w:tcPr>
          <w:p w:rsidR="00000000" w:rsidRDefault="00CE4141">
            <w:pPr>
              <w:spacing w:before="120" w:after="120" w:line="240" w:lineRule="auto"/>
              <w:jc w:val="center"/>
              <w:rPr>
                <w:sz w:val="18"/>
                <w:szCs w:val="18"/>
              </w:rPr>
            </w:pPr>
            <w:r>
              <w:rPr>
                <w:rFonts w:hint="eastAsia"/>
                <w:sz w:val="18"/>
                <w:szCs w:val="18"/>
              </w:rPr>
              <w:t>保护人权的一般法律</w:t>
            </w:r>
            <w:r>
              <w:rPr>
                <w:sz w:val="18"/>
                <w:szCs w:val="18"/>
              </w:rPr>
              <w:br/>
            </w:r>
            <w:r>
              <w:rPr>
                <w:rFonts w:hint="eastAsia"/>
                <w:sz w:val="18"/>
                <w:szCs w:val="18"/>
              </w:rPr>
              <w:t>框架</w:t>
            </w:r>
            <w:r>
              <w:rPr>
                <w:sz w:val="18"/>
                <w:szCs w:val="18"/>
              </w:rPr>
              <w:t>(D)</w:t>
            </w:r>
          </w:p>
        </w:tc>
        <w:tc>
          <w:tcPr>
            <w:tcW w:w="1250" w:type="pct"/>
            <w:tcBorders>
              <w:left w:val="single" w:sz="4" w:space="0" w:color="auto"/>
              <w:right w:val="single" w:sz="4" w:space="0" w:color="auto"/>
            </w:tcBorders>
          </w:tcPr>
          <w:p w:rsidR="00000000" w:rsidRDefault="00CE4141">
            <w:pPr>
              <w:spacing w:before="120" w:after="120" w:line="240" w:lineRule="auto"/>
              <w:jc w:val="center"/>
              <w:rPr>
                <w:sz w:val="18"/>
                <w:szCs w:val="18"/>
              </w:rPr>
            </w:pPr>
            <w:r>
              <w:rPr>
                <w:rFonts w:hint="eastAsia"/>
                <w:sz w:val="18"/>
                <w:szCs w:val="18"/>
              </w:rPr>
              <w:t>促进人权的一般框架</w:t>
            </w:r>
            <w:r>
              <w:rPr>
                <w:rFonts w:hint="eastAsia"/>
                <w:sz w:val="18"/>
                <w:szCs w:val="18"/>
              </w:rPr>
              <w:t xml:space="preserve"> </w:t>
            </w:r>
            <w:r>
              <w:rPr>
                <w:sz w:val="18"/>
                <w:szCs w:val="18"/>
              </w:rPr>
              <w:t>(E)</w:t>
            </w:r>
          </w:p>
        </w:tc>
        <w:tc>
          <w:tcPr>
            <w:tcW w:w="1250" w:type="pct"/>
            <w:tcBorders>
              <w:left w:val="single" w:sz="4" w:space="0" w:color="auto"/>
              <w:right w:val="single" w:sz="24" w:space="0" w:color="auto"/>
            </w:tcBorders>
          </w:tcPr>
          <w:p w:rsidR="00000000" w:rsidRDefault="00CE4141">
            <w:pPr>
              <w:spacing w:before="120" w:after="120" w:line="240" w:lineRule="auto"/>
              <w:jc w:val="center"/>
              <w:rPr>
                <w:sz w:val="18"/>
                <w:szCs w:val="18"/>
              </w:rPr>
            </w:pPr>
            <w:r>
              <w:rPr>
                <w:rFonts w:hint="eastAsia"/>
                <w:sz w:val="18"/>
                <w:szCs w:val="18"/>
              </w:rPr>
              <w:t>在国家一级促进人权报告程序的作用</w:t>
            </w:r>
            <w:r>
              <w:rPr>
                <w:sz w:val="18"/>
                <w:szCs w:val="18"/>
              </w:rPr>
              <w:t>(F)</w:t>
            </w:r>
          </w:p>
        </w:tc>
      </w:tr>
      <w:tr w:rsidR="00000000">
        <w:tblPrEx>
          <w:tblLook w:val="0000" w:firstRow="0" w:lastRow="0" w:firstColumn="0" w:lastColumn="0" w:noHBand="0" w:noVBand="0"/>
        </w:tblPrEx>
        <w:trPr>
          <w:jc w:val="center"/>
        </w:trPr>
        <w:tc>
          <w:tcPr>
            <w:tcW w:w="1250" w:type="pct"/>
            <w:tcBorders>
              <w:top w:val="single" w:sz="4" w:space="0" w:color="auto"/>
              <w:left w:val="single" w:sz="24" w:space="0" w:color="auto"/>
              <w:right w:val="single" w:sz="4" w:space="0" w:color="auto"/>
            </w:tcBorders>
          </w:tcPr>
          <w:p w:rsidR="00000000" w:rsidRDefault="00CE4141">
            <w:pPr>
              <w:spacing w:before="120" w:after="120" w:line="240" w:lineRule="auto"/>
              <w:jc w:val="center"/>
              <w:rPr>
                <w:sz w:val="18"/>
                <w:szCs w:val="18"/>
              </w:rPr>
            </w:pPr>
            <w:r>
              <w:rPr>
                <w:rFonts w:hint="eastAsia"/>
                <w:sz w:val="18"/>
                <w:szCs w:val="18"/>
              </w:rPr>
              <w:t>其他有关人权的资料</w:t>
            </w:r>
            <w:r>
              <w:rPr>
                <w:sz w:val="18"/>
                <w:szCs w:val="18"/>
              </w:rPr>
              <w:t xml:space="preserve"> (G)</w:t>
            </w:r>
          </w:p>
        </w:tc>
        <w:tc>
          <w:tcPr>
            <w:tcW w:w="1250" w:type="pct"/>
            <w:tcBorders>
              <w:top w:val="single" w:sz="4" w:space="0" w:color="auto"/>
              <w:left w:val="single" w:sz="4" w:space="0" w:color="auto"/>
              <w:right w:val="single" w:sz="4" w:space="0" w:color="auto"/>
            </w:tcBorders>
          </w:tcPr>
          <w:p w:rsidR="00000000" w:rsidRDefault="00CE4141">
            <w:pPr>
              <w:spacing w:before="120" w:after="120" w:line="240" w:lineRule="auto"/>
              <w:jc w:val="center"/>
              <w:rPr>
                <w:sz w:val="18"/>
                <w:szCs w:val="18"/>
              </w:rPr>
            </w:pPr>
          </w:p>
        </w:tc>
        <w:tc>
          <w:tcPr>
            <w:tcW w:w="1250" w:type="pct"/>
            <w:tcBorders>
              <w:top w:val="single" w:sz="4" w:space="0" w:color="auto"/>
              <w:left w:val="single" w:sz="4" w:space="0" w:color="auto"/>
              <w:right w:val="single" w:sz="4" w:space="0" w:color="auto"/>
            </w:tcBorders>
          </w:tcPr>
          <w:p w:rsidR="00000000" w:rsidRDefault="00CE4141">
            <w:pPr>
              <w:spacing w:before="120" w:after="120" w:line="240" w:lineRule="auto"/>
              <w:jc w:val="center"/>
              <w:rPr>
                <w:sz w:val="18"/>
                <w:szCs w:val="18"/>
              </w:rPr>
            </w:pPr>
          </w:p>
        </w:tc>
        <w:tc>
          <w:tcPr>
            <w:tcW w:w="1250" w:type="pct"/>
            <w:tcBorders>
              <w:top w:val="single" w:sz="4" w:space="0" w:color="auto"/>
              <w:left w:val="single" w:sz="4" w:space="0" w:color="auto"/>
              <w:right w:val="single" w:sz="24" w:space="0" w:color="auto"/>
            </w:tcBorders>
          </w:tcPr>
          <w:p w:rsidR="00000000" w:rsidRDefault="00CE4141">
            <w:pPr>
              <w:spacing w:before="120" w:after="120" w:line="240" w:lineRule="auto"/>
              <w:jc w:val="center"/>
              <w:rPr>
                <w:sz w:val="18"/>
                <w:szCs w:val="18"/>
              </w:rPr>
            </w:pPr>
          </w:p>
        </w:tc>
      </w:tr>
      <w:tr w:rsidR="00000000">
        <w:trPr>
          <w:jc w:val="center"/>
        </w:trPr>
        <w:tc>
          <w:tcPr>
            <w:tcW w:w="5000" w:type="pct"/>
            <w:gridSpan w:val="4"/>
            <w:tcBorders>
              <w:left w:val="single" w:sz="24" w:space="0" w:color="auto"/>
              <w:right w:val="single" w:sz="24" w:space="0" w:color="auto"/>
            </w:tcBorders>
            <w:shd w:val="pct10" w:color="auto" w:fill="auto"/>
          </w:tcPr>
          <w:p w:rsidR="00000000" w:rsidRDefault="00CE4141">
            <w:pPr>
              <w:spacing w:before="120" w:after="120" w:line="360" w:lineRule="auto"/>
              <w:jc w:val="center"/>
              <w:rPr>
                <w:rFonts w:hint="eastAsia"/>
                <w:sz w:val="18"/>
                <w:szCs w:val="18"/>
              </w:rPr>
            </w:pPr>
            <w:r>
              <w:rPr>
                <w:rFonts w:hint="eastAsia"/>
                <w:sz w:val="18"/>
                <w:szCs w:val="18"/>
              </w:rPr>
              <w:t>三、内容一致的实施条款</w:t>
            </w:r>
          </w:p>
        </w:tc>
      </w:tr>
      <w:tr w:rsidR="00000000">
        <w:tblPrEx>
          <w:tblLook w:val="0000" w:firstRow="0" w:lastRow="0" w:firstColumn="0" w:lastColumn="0" w:noHBand="0" w:noVBand="0"/>
        </w:tblPrEx>
        <w:trPr>
          <w:jc w:val="center"/>
        </w:trPr>
        <w:tc>
          <w:tcPr>
            <w:tcW w:w="1250" w:type="pct"/>
            <w:tcBorders>
              <w:top w:val="single" w:sz="4" w:space="0" w:color="auto"/>
              <w:left w:val="single" w:sz="24" w:space="0" w:color="auto"/>
              <w:right w:val="single" w:sz="4" w:space="0" w:color="auto"/>
            </w:tcBorders>
          </w:tcPr>
          <w:p w:rsidR="00000000" w:rsidRDefault="00CE4141">
            <w:pPr>
              <w:spacing w:before="120" w:after="120" w:line="360" w:lineRule="auto"/>
              <w:jc w:val="center"/>
              <w:rPr>
                <w:sz w:val="18"/>
                <w:szCs w:val="18"/>
              </w:rPr>
            </w:pPr>
            <w:r>
              <w:rPr>
                <w:rFonts w:hint="eastAsia"/>
                <w:sz w:val="18"/>
                <w:szCs w:val="18"/>
              </w:rPr>
              <w:t>非歧视和平等</w:t>
            </w:r>
            <w:r>
              <w:rPr>
                <w:sz w:val="18"/>
                <w:szCs w:val="18"/>
              </w:rPr>
              <w:t xml:space="preserve"> (H)</w:t>
            </w:r>
          </w:p>
        </w:tc>
        <w:tc>
          <w:tcPr>
            <w:tcW w:w="1250" w:type="pct"/>
            <w:tcBorders>
              <w:top w:val="single" w:sz="4" w:space="0" w:color="auto"/>
              <w:left w:val="single" w:sz="4" w:space="0" w:color="auto"/>
              <w:right w:val="single" w:sz="4" w:space="0" w:color="auto"/>
            </w:tcBorders>
          </w:tcPr>
          <w:p w:rsidR="00000000" w:rsidRDefault="00CE4141">
            <w:pPr>
              <w:spacing w:before="120" w:after="120" w:line="360" w:lineRule="auto"/>
              <w:jc w:val="center"/>
              <w:rPr>
                <w:sz w:val="18"/>
                <w:szCs w:val="18"/>
              </w:rPr>
            </w:pPr>
            <w:r>
              <w:rPr>
                <w:rFonts w:hint="eastAsia"/>
                <w:sz w:val="18"/>
                <w:szCs w:val="18"/>
              </w:rPr>
              <w:t>有效的补救措施</w:t>
            </w:r>
            <w:r>
              <w:rPr>
                <w:sz w:val="18"/>
                <w:szCs w:val="18"/>
              </w:rPr>
              <w:t xml:space="preserve"> (I)</w:t>
            </w:r>
          </w:p>
        </w:tc>
        <w:tc>
          <w:tcPr>
            <w:tcW w:w="1250" w:type="pct"/>
            <w:tcBorders>
              <w:top w:val="single" w:sz="4" w:space="0" w:color="auto"/>
              <w:left w:val="single" w:sz="4" w:space="0" w:color="auto"/>
              <w:right w:val="single" w:sz="4" w:space="0" w:color="auto"/>
            </w:tcBorders>
          </w:tcPr>
          <w:p w:rsidR="00000000" w:rsidRDefault="00CE4141">
            <w:pPr>
              <w:spacing w:before="120" w:after="120" w:line="360" w:lineRule="auto"/>
              <w:jc w:val="center"/>
              <w:rPr>
                <w:sz w:val="18"/>
                <w:szCs w:val="18"/>
              </w:rPr>
            </w:pPr>
            <w:r>
              <w:rPr>
                <w:rFonts w:hint="eastAsia"/>
                <w:sz w:val="18"/>
                <w:szCs w:val="18"/>
              </w:rPr>
              <w:t>程序保证</w:t>
            </w:r>
            <w:r>
              <w:rPr>
                <w:sz w:val="18"/>
                <w:szCs w:val="18"/>
              </w:rPr>
              <w:t xml:space="preserve"> (J)</w:t>
            </w:r>
          </w:p>
        </w:tc>
        <w:tc>
          <w:tcPr>
            <w:tcW w:w="1250" w:type="pct"/>
            <w:tcBorders>
              <w:top w:val="single" w:sz="4" w:space="0" w:color="auto"/>
              <w:left w:val="single" w:sz="4" w:space="0" w:color="auto"/>
              <w:right w:val="single" w:sz="24" w:space="0" w:color="auto"/>
            </w:tcBorders>
          </w:tcPr>
          <w:p w:rsidR="00000000" w:rsidRDefault="00CE4141">
            <w:pPr>
              <w:spacing w:before="120" w:after="120" w:line="360" w:lineRule="auto"/>
              <w:jc w:val="center"/>
              <w:rPr>
                <w:sz w:val="18"/>
                <w:szCs w:val="18"/>
              </w:rPr>
            </w:pPr>
            <w:r>
              <w:rPr>
                <w:rFonts w:hint="eastAsia"/>
                <w:sz w:val="18"/>
                <w:szCs w:val="18"/>
              </w:rPr>
              <w:t>参与</w:t>
            </w:r>
            <w:r>
              <w:rPr>
                <w:sz w:val="18"/>
                <w:szCs w:val="18"/>
              </w:rPr>
              <w:t xml:space="preserve"> (K)</w:t>
            </w:r>
          </w:p>
        </w:tc>
      </w:tr>
      <w:tr w:rsidR="00000000">
        <w:tblPrEx>
          <w:tblLook w:val="0000" w:firstRow="0" w:lastRow="0" w:firstColumn="0" w:lastColumn="0" w:noHBand="0" w:noVBand="0"/>
        </w:tblPrEx>
        <w:trPr>
          <w:jc w:val="center"/>
        </w:trPr>
        <w:tc>
          <w:tcPr>
            <w:tcW w:w="1250" w:type="pct"/>
            <w:tcBorders>
              <w:top w:val="single" w:sz="4" w:space="0" w:color="auto"/>
              <w:left w:val="single" w:sz="24" w:space="0" w:color="auto"/>
              <w:bottom w:val="dashed" w:sz="4" w:space="0" w:color="auto"/>
              <w:right w:val="single" w:sz="4" w:space="0" w:color="auto"/>
            </w:tcBorders>
          </w:tcPr>
          <w:p w:rsidR="00000000" w:rsidRDefault="00CE4141">
            <w:pPr>
              <w:spacing w:before="120" w:after="120" w:line="360" w:lineRule="auto"/>
              <w:jc w:val="center"/>
              <w:rPr>
                <w:sz w:val="18"/>
                <w:szCs w:val="18"/>
              </w:rPr>
            </w:pPr>
          </w:p>
        </w:tc>
        <w:tc>
          <w:tcPr>
            <w:tcW w:w="1250" w:type="pct"/>
            <w:tcBorders>
              <w:top w:val="single" w:sz="4" w:space="0" w:color="auto"/>
              <w:left w:val="single" w:sz="4" w:space="0" w:color="auto"/>
              <w:bottom w:val="dashed" w:sz="4" w:space="0" w:color="auto"/>
              <w:right w:val="single" w:sz="4" w:space="0" w:color="auto"/>
            </w:tcBorders>
          </w:tcPr>
          <w:p w:rsidR="00000000" w:rsidRDefault="00CE4141">
            <w:pPr>
              <w:spacing w:before="120" w:after="120" w:line="360" w:lineRule="auto"/>
              <w:jc w:val="center"/>
              <w:rPr>
                <w:sz w:val="18"/>
                <w:szCs w:val="18"/>
              </w:rPr>
            </w:pPr>
          </w:p>
        </w:tc>
        <w:tc>
          <w:tcPr>
            <w:tcW w:w="1250" w:type="pct"/>
            <w:tcBorders>
              <w:top w:val="single" w:sz="4" w:space="0" w:color="auto"/>
              <w:left w:val="single" w:sz="4" w:space="0" w:color="auto"/>
              <w:bottom w:val="dashed" w:sz="4" w:space="0" w:color="auto"/>
              <w:right w:val="single" w:sz="4" w:space="0" w:color="auto"/>
            </w:tcBorders>
          </w:tcPr>
          <w:p w:rsidR="00000000" w:rsidRDefault="00CE4141">
            <w:pPr>
              <w:spacing w:before="120" w:after="120" w:line="360" w:lineRule="auto"/>
              <w:jc w:val="center"/>
              <w:rPr>
                <w:sz w:val="18"/>
                <w:szCs w:val="18"/>
              </w:rPr>
            </w:pPr>
          </w:p>
        </w:tc>
        <w:tc>
          <w:tcPr>
            <w:tcW w:w="1250" w:type="pct"/>
            <w:tcBorders>
              <w:top w:val="single" w:sz="4" w:space="0" w:color="auto"/>
              <w:left w:val="single" w:sz="4" w:space="0" w:color="auto"/>
              <w:bottom w:val="dashed" w:sz="4" w:space="0" w:color="auto"/>
              <w:right w:val="single" w:sz="24" w:space="0" w:color="auto"/>
            </w:tcBorders>
          </w:tcPr>
          <w:p w:rsidR="00000000" w:rsidRDefault="00CE4141">
            <w:pPr>
              <w:spacing w:before="120" w:after="120" w:line="360" w:lineRule="auto"/>
              <w:jc w:val="center"/>
              <w:rPr>
                <w:sz w:val="18"/>
                <w:szCs w:val="18"/>
              </w:rPr>
            </w:pPr>
          </w:p>
        </w:tc>
      </w:tr>
    </w:tbl>
    <w:p w:rsidR="00000000" w:rsidRDefault="00CE4141">
      <w:pPr>
        <w:spacing w:before="120" w:after="120" w:line="360" w:lineRule="auto"/>
        <w:jc w:val="center"/>
        <w:rPr>
          <w:sz w:val="12"/>
          <w:szCs w:val="12"/>
        </w:rPr>
      </w:pPr>
      <w:r>
        <w:rPr>
          <w:sz w:val="20"/>
        </w:rPr>
        <w:pict>
          <v:rect id="_x0000_i1025" style="width:22in;height:1pt" o:hralign="center" o:hrstd="t" o:hrnoshade="t" o:hr="t" fillcolor="black" stroked="f"/>
        </w:pict>
      </w:r>
    </w:p>
    <w:tbl>
      <w:tblPr>
        <w:tblW w:w="0" w:type="auto"/>
        <w:jc w:val="center"/>
        <w:tblInd w:w="-2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3"/>
        <w:gridCol w:w="2205"/>
        <w:gridCol w:w="2415"/>
        <w:gridCol w:w="2308"/>
      </w:tblGrid>
      <w:tr w:rsidR="00000000">
        <w:trPr>
          <w:jc w:val="center"/>
        </w:trPr>
        <w:tc>
          <w:tcPr>
            <w:tcW w:w="9191" w:type="dxa"/>
            <w:gridSpan w:val="4"/>
            <w:tcBorders>
              <w:top w:val="dashed" w:sz="4" w:space="0" w:color="auto"/>
              <w:left w:val="single" w:sz="24" w:space="0" w:color="auto"/>
              <w:right w:val="single" w:sz="24" w:space="0" w:color="auto"/>
            </w:tcBorders>
            <w:shd w:val="pct10" w:color="auto" w:fill="auto"/>
          </w:tcPr>
          <w:p w:rsidR="00000000" w:rsidRDefault="00CE4141">
            <w:pPr>
              <w:spacing w:before="120" w:after="120" w:line="360" w:lineRule="auto"/>
              <w:jc w:val="center"/>
              <w:rPr>
                <w:rFonts w:hint="eastAsia"/>
                <w:b/>
                <w:bCs/>
                <w:sz w:val="18"/>
                <w:szCs w:val="18"/>
              </w:rPr>
            </w:pPr>
            <w:r>
              <w:rPr>
                <w:rFonts w:hint="eastAsia"/>
                <w:bCs/>
                <w:sz w:val="18"/>
                <w:szCs w:val="18"/>
              </w:rPr>
              <w:t>具体条约文件</w:t>
            </w:r>
          </w:p>
        </w:tc>
      </w:tr>
      <w:tr w:rsidR="00000000">
        <w:tblPrEx>
          <w:tblLook w:val="0000" w:firstRow="0" w:lastRow="0" w:firstColumn="0" w:lastColumn="0" w:noHBand="0" w:noVBand="0"/>
        </w:tblPrEx>
        <w:trPr>
          <w:jc w:val="center"/>
        </w:trPr>
        <w:tc>
          <w:tcPr>
            <w:tcW w:w="2263" w:type="dxa"/>
            <w:tcBorders>
              <w:left w:val="single" w:sz="24" w:space="0" w:color="auto"/>
              <w:bottom w:val="single" w:sz="4" w:space="0" w:color="auto"/>
              <w:right w:val="single" w:sz="4" w:space="0" w:color="auto"/>
            </w:tcBorders>
          </w:tcPr>
          <w:p w:rsidR="00000000" w:rsidRDefault="00CE4141">
            <w:pPr>
              <w:spacing w:before="120" w:after="120" w:line="360" w:lineRule="auto"/>
              <w:ind w:left="-13" w:firstLine="13"/>
              <w:jc w:val="left"/>
              <w:rPr>
                <w:rFonts w:hint="eastAsia"/>
                <w:spacing w:val="2"/>
                <w:sz w:val="20"/>
              </w:rPr>
            </w:pPr>
            <w:r>
              <w:rPr>
                <w:rFonts w:hint="eastAsia"/>
                <w:spacing w:val="2"/>
                <w:sz w:val="20"/>
              </w:rPr>
              <w:t>《公民政治权利盟约》</w:t>
            </w:r>
          </w:p>
        </w:tc>
        <w:tc>
          <w:tcPr>
            <w:tcW w:w="2205" w:type="dxa"/>
            <w:tcBorders>
              <w:left w:val="single" w:sz="4" w:space="0" w:color="auto"/>
              <w:bottom w:val="single" w:sz="4" w:space="0" w:color="auto"/>
              <w:right w:val="single" w:sz="4" w:space="0" w:color="auto"/>
            </w:tcBorders>
          </w:tcPr>
          <w:p w:rsidR="00000000" w:rsidRDefault="00CE4141">
            <w:pPr>
              <w:spacing w:before="120" w:after="120" w:line="360" w:lineRule="auto"/>
              <w:ind w:right="-74"/>
              <w:rPr>
                <w:rFonts w:hint="eastAsia"/>
                <w:spacing w:val="0"/>
                <w:sz w:val="20"/>
              </w:rPr>
            </w:pPr>
            <w:r>
              <w:rPr>
                <w:rFonts w:hint="eastAsia"/>
                <w:spacing w:val="0"/>
                <w:sz w:val="20"/>
              </w:rPr>
              <w:t>《经社文化权利盟约》</w:t>
            </w:r>
          </w:p>
        </w:tc>
        <w:tc>
          <w:tcPr>
            <w:tcW w:w="2415" w:type="dxa"/>
            <w:tcBorders>
              <w:left w:val="single" w:sz="4" w:space="0" w:color="auto"/>
              <w:bottom w:val="single" w:sz="4" w:space="0" w:color="auto"/>
              <w:right w:val="single" w:sz="4" w:space="0" w:color="auto"/>
            </w:tcBorders>
          </w:tcPr>
          <w:p w:rsidR="00000000" w:rsidRDefault="00CE4141">
            <w:pPr>
              <w:spacing w:before="120" w:after="120" w:line="360" w:lineRule="auto"/>
              <w:ind w:right="-74"/>
              <w:rPr>
                <w:rFonts w:hint="eastAsia"/>
                <w:spacing w:val="0"/>
                <w:sz w:val="20"/>
              </w:rPr>
            </w:pPr>
            <w:r>
              <w:rPr>
                <w:rFonts w:hint="eastAsia"/>
                <w:spacing w:val="0"/>
                <w:sz w:val="20"/>
              </w:rPr>
              <w:t>《消除对妇女歧视公约》</w:t>
            </w:r>
          </w:p>
        </w:tc>
        <w:tc>
          <w:tcPr>
            <w:tcW w:w="2308" w:type="dxa"/>
            <w:tcBorders>
              <w:left w:val="single" w:sz="4" w:space="0" w:color="auto"/>
              <w:bottom w:val="single" w:sz="4" w:space="0" w:color="auto"/>
              <w:right w:val="single" w:sz="24" w:space="0" w:color="auto"/>
            </w:tcBorders>
          </w:tcPr>
          <w:p w:rsidR="00000000" w:rsidRDefault="00CE4141">
            <w:pPr>
              <w:spacing w:before="120" w:after="120" w:line="360" w:lineRule="auto"/>
              <w:ind w:right="-76" w:hanging="37"/>
              <w:jc w:val="left"/>
              <w:rPr>
                <w:rFonts w:hint="eastAsia"/>
                <w:spacing w:val="6"/>
                <w:sz w:val="20"/>
              </w:rPr>
            </w:pPr>
            <w:r>
              <w:rPr>
                <w:rFonts w:hint="eastAsia"/>
                <w:spacing w:val="6"/>
                <w:sz w:val="20"/>
              </w:rPr>
              <w:t>《消除种族歧视公约》</w:t>
            </w:r>
          </w:p>
        </w:tc>
      </w:tr>
      <w:tr w:rsidR="00000000">
        <w:tblPrEx>
          <w:tblLook w:val="0000" w:firstRow="0" w:lastRow="0" w:firstColumn="0" w:lastColumn="0" w:noHBand="0" w:noVBand="0"/>
        </w:tblPrEx>
        <w:trPr>
          <w:jc w:val="center"/>
        </w:trPr>
        <w:tc>
          <w:tcPr>
            <w:tcW w:w="2263" w:type="dxa"/>
            <w:tcBorders>
              <w:top w:val="single" w:sz="4" w:space="0" w:color="auto"/>
              <w:left w:val="single" w:sz="24" w:space="0" w:color="auto"/>
              <w:right w:val="single" w:sz="4" w:space="0" w:color="auto"/>
            </w:tcBorders>
          </w:tcPr>
          <w:p w:rsidR="00000000" w:rsidRDefault="00CE4141">
            <w:pPr>
              <w:spacing w:before="120" w:after="120" w:line="360" w:lineRule="auto"/>
              <w:ind w:left="-308" w:firstLine="308"/>
              <w:jc w:val="center"/>
              <w:rPr>
                <w:rFonts w:hint="eastAsia"/>
                <w:sz w:val="20"/>
              </w:rPr>
            </w:pPr>
            <w:r>
              <w:rPr>
                <w:rFonts w:hint="eastAsia"/>
                <w:sz w:val="20"/>
              </w:rPr>
              <w:t>《禁止酷刑公约》</w:t>
            </w:r>
          </w:p>
        </w:tc>
        <w:tc>
          <w:tcPr>
            <w:tcW w:w="2205" w:type="dxa"/>
            <w:tcBorders>
              <w:top w:val="single" w:sz="4" w:space="0" w:color="auto"/>
              <w:left w:val="single" w:sz="4" w:space="0" w:color="auto"/>
              <w:right w:val="single" w:sz="4" w:space="0" w:color="auto"/>
            </w:tcBorders>
          </w:tcPr>
          <w:p w:rsidR="00000000" w:rsidRDefault="00CE4141">
            <w:pPr>
              <w:spacing w:before="120" w:after="120" w:line="360" w:lineRule="auto"/>
              <w:ind w:left="-308" w:firstLine="308"/>
              <w:jc w:val="center"/>
              <w:rPr>
                <w:rFonts w:hint="eastAsia"/>
                <w:sz w:val="20"/>
              </w:rPr>
            </w:pPr>
            <w:r>
              <w:rPr>
                <w:rFonts w:hint="eastAsia"/>
                <w:sz w:val="20"/>
              </w:rPr>
              <w:t>《儿童权利公约》</w:t>
            </w:r>
          </w:p>
        </w:tc>
        <w:tc>
          <w:tcPr>
            <w:tcW w:w="2415" w:type="dxa"/>
            <w:tcBorders>
              <w:top w:val="single" w:sz="4" w:space="0" w:color="auto"/>
              <w:left w:val="single" w:sz="4" w:space="0" w:color="auto"/>
              <w:right w:val="single" w:sz="4" w:space="0" w:color="auto"/>
            </w:tcBorders>
          </w:tcPr>
          <w:p w:rsidR="00000000" w:rsidRDefault="00CE4141">
            <w:pPr>
              <w:spacing w:before="120" w:after="120" w:line="360" w:lineRule="auto"/>
              <w:ind w:right="-74"/>
              <w:rPr>
                <w:rFonts w:hint="eastAsia"/>
                <w:sz w:val="20"/>
              </w:rPr>
            </w:pPr>
            <w:r>
              <w:rPr>
                <w:rFonts w:hint="eastAsia"/>
                <w:sz w:val="20"/>
              </w:rPr>
              <w:t>《保护移徙工人公约》</w:t>
            </w:r>
          </w:p>
        </w:tc>
        <w:tc>
          <w:tcPr>
            <w:tcW w:w="2308" w:type="dxa"/>
            <w:tcBorders>
              <w:top w:val="single" w:sz="4" w:space="0" w:color="auto"/>
              <w:left w:val="single" w:sz="4" w:space="0" w:color="auto"/>
              <w:right w:val="single" w:sz="24" w:space="0" w:color="auto"/>
            </w:tcBorders>
          </w:tcPr>
          <w:p w:rsidR="00000000" w:rsidRDefault="00CE4141">
            <w:pPr>
              <w:spacing w:before="120" w:after="120" w:line="360" w:lineRule="auto"/>
              <w:ind w:left="-308" w:firstLine="308"/>
              <w:jc w:val="center"/>
              <w:rPr>
                <w:sz w:val="20"/>
              </w:rPr>
            </w:pPr>
          </w:p>
        </w:tc>
      </w:tr>
      <w:tr w:rsidR="00000000">
        <w:tblPrEx>
          <w:tblLook w:val="0000" w:firstRow="0" w:lastRow="0" w:firstColumn="0" w:lastColumn="0" w:noHBand="0" w:noVBand="0"/>
        </w:tblPrEx>
        <w:trPr>
          <w:jc w:val="center"/>
        </w:trPr>
        <w:tc>
          <w:tcPr>
            <w:tcW w:w="9191" w:type="dxa"/>
            <w:gridSpan w:val="4"/>
            <w:tcBorders>
              <w:left w:val="single" w:sz="24" w:space="0" w:color="auto"/>
              <w:bottom w:val="single" w:sz="24" w:space="0" w:color="auto"/>
              <w:right w:val="single" w:sz="24" w:space="0" w:color="auto"/>
            </w:tcBorders>
            <w:shd w:val="pct12" w:color="auto" w:fill="auto"/>
          </w:tcPr>
          <w:p w:rsidR="00000000" w:rsidRDefault="00CE4141">
            <w:pPr>
              <w:spacing w:before="120" w:after="120" w:line="360" w:lineRule="auto"/>
              <w:ind w:left="-308" w:firstLine="308"/>
              <w:jc w:val="center"/>
              <w:rPr>
                <w:sz w:val="20"/>
              </w:rPr>
            </w:pPr>
          </w:p>
        </w:tc>
      </w:tr>
    </w:tbl>
    <w:p w:rsidR="00000000" w:rsidRDefault="00CE4141">
      <w:pPr>
        <w:rPr>
          <w:rFonts w:hint="eastAsia"/>
        </w:rPr>
      </w:pPr>
    </w:p>
    <w:p w:rsidR="00000000" w:rsidRDefault="00CE4141">
      <w:pPr>
        <w:pStyle w:val="Heading2"/>
        <w:rPr>
          <w:rFonts w:hint="eastAsia"/>
        </w:rPr>
      </w:pPr>
      <w:r>
        <w:br w:type="page"/>
      </w:r>
      <w:r>
        <w:rPr>
          <w:rFonts w:hint="eastAsia"/>
        </w:rPr>
        <w:t>附</w:t>
      </w:r>
      <w:r>
        <w:rPr>
          <w:rFonts w:hint="eastAsia"/>
        </w:rPr>
        <w:t xml:space="preserve">  </w:t>
      </w:r>
      <w:r>
        <w:rPr>
          <w:rFonts w:hint="eastAsia"/>
        </w:rPr>
        <w:t>件</w:t>
      </w:r>
    </w:p>
    <w:p w:rsidR="00000000" w:rsidRDefault="00CE4141">
      <w:pPr>
        <w:pStyle w:val="Heading2"/>
        <w:rPr>
          <w:rFonts w:hint="eastAsia"/>
        </w:rPr>
      </w:pPr>
      <w:r>
        <w:rPr>
          <w:rFonts w:hint="eastAsia"/>
        </w:rPr>
        <w:t>向国际人权条约监测机构报告的拟议共同准则</w:t>
      </w:r>
    </w:p>
    <w:p w:rsidR="00000000" w:rsidRDefault="00CE4141">
      <w:pPr>
        <w:pStyle w:val="Heading3"/>
        <w:rPr>
          <w:rFonts w:hint="eastAsia"/>
        </w:rPr>
      </w:pPr>
      <w:r>
        <w:rPr>
          <w:rFonts w:hint="eastAsia"/>
        </w:rPr>
        <w:t>准则的目的</w:t>
      </w:r>
    </w:p>
    <w:p w:rsidR="00000000" w:rsidRDefault="00CE4141">
      <w:pPr>
        <w:rPr>
          <w:rFonts w:hint="eastAsia"/>
        </w:rPr>
      </w:pPr>
      <w:r>
        <w:rPr>
          <w:rFonts w:hint="eastAsia"/>
        </w:rPr>
        <w:tab/>
        <w:t xml:space="preserve">1.  </w:t>
      </w:r>
      <w:r>
        <w:rPr>
          <w:rFonts w:hint="eastAsia"/>
        </w:rPr>
        <w:t>下列报告准则的目的是指导缔约国如何履行它们的报告义务，其依据是：</w:t>
      </w:r>
    </w:p>
    <w:p w:rsidR="00000000" w:rsidRDefault="00CE4141">
      <w:pPr>
        <w:pStyle w:val="a0"/>
        <w:tabs>
          <w:tab w:val="num" w:pos="1550"/>
        </w:tabs>
        <w:ind w:left="1550"/>
        <w:rPr>
          <w:rFonts w:hint="eastAsia"/>
        </w:rPr>
      </w:pPr>
      <w:r>
        <w:rPr>
          <w:rFonts w:hint="eastAsia"/>
        </w:rPr>
        <w:t>《公民权利和政治权利国际盟约》第四十条，向人权委员会报告</w:t>
      </w:r>
      <w:r>
        <w:rPr>
          <w:rFonts w:hint="eastAsia"/>
        </w:rPr>
        <w:t>;</w:t>
      </w:r>
    </w:p>
    <w:p w:rsidR="00000000" w:rsidRDefault="00CE4141">
      <w:pPr>
        <w:pStyle w:val="a0"/>
        <w:tabs>
          <w:tab w:val="num" w:pos="1550"/>
        </w:tabs>
        <w:ind w:left="1550"/>
        <w:rPr>
          <w:rFonts w:hint="eastAsia"/>
        </w:rPr>
      </w:pPr>
      <w:r>
        <w:rPr>
          <w:rFonts w:hint="eastAsia"/>
        </w:rPr>
        <w:t>《经济、社会、文化权利国际盟约》第十六条，向经济、社会、文化权利委员会报告</w:t>
      </w:r>
      <w:r>
        <w:rPr>
          <w:rFonts w:hint="eastAsia"/>
        </w:rPr>
        <w:t>;</w:t>
      </w:r>
    </w:p>
    <w:p w:rsidR="00000000" w:rsidRDefault="00CE4141">
      <w:pPr>
        <w:pStyle w:val="a0"/>
        <w:tabs>
          <w:tab w:val="num" w:pos="1550"/>
        </w:tabs>
        <w:ind w:left="1550"/>
        <w:rPr>
          <w:rFonts w:hint="eastAsia"/>
        </w:rPr>
      </w:pPr>
      <w:r>
        <w:rPr>
          <w:rFonts w:hint="eastAsia"/>
        </w:rPr>
        <w:t>《消除一切形式种族歧视国际公约》第</w:t>
      </w:r>
      <w:r>
        <w:rPr>
          <w:rFonts w:hint="eastAsia"/>
        </w:rPr>
        <w:t>9</w:t>
      </w:r>
      <w:r>
        <w:rPr>
          <w:rFonts w:hint="eastAsia"/>
        </w:rPr>
        <w:t>条，向消除种族歧视委员会报告</w:t>
      </w:r>
      <w:r>
        <w:rPr>
          <w:rFonts w:hint="eastAsia"/>
        </w:rPr>
        <w:t>;</w:t>
      </w:r>
    </w:p>
    <w:p w:rsidR="00000000" w:rsidRDefault="00CE4141">
      <w:pPr>
        <w:pStyle w:val="a0"/>
        <w:tabs>
          <w:tab w:val="num" w:pos="1550"/>
        </w:tabs>
        <w:ind w:left="1550"/>
        <w:rPr>
          <w:rFonts w:hint="eastAsia"/>
        </w:rPr>
      </w:pPr>
      <w:r>
        <w:rPr>
          <w:rFonts w:hint="eastAsia"/>
        </w:rPr>
        <w:t>《消除对妇女歧视公约》第</w:t>
      </w:r>
      <w:r>
        <w:rPr>
          <w:rFonts w:hint="eastAsia"/>
        </w:rPr>
        <w:t>18</w:t>
      </w:r>
      <w:r>
        <w:rPr>
          <w:rFonts w:hint="eastAsia"/>
        </w:rPr>
        <w:t>条，向消除对妇女一切形式歧视委员会报告</w:t>
      </w:r>
      <w:r>
        <w:rPr>
          <w:rFonts w:hint="eastAsia"/>
        </w:rPr>
        <w:t>;</w:t>
      </w:r>
    </w:p>
    <w:p w:rsidR="00000000" w:rsidRDefault="00CE4141">
      <w:pPr>
        <w:pStyle w:val="a0"/>
        <w:tabs>
          <w:tab w:val="num" w:pos="1550"/>
        </w:tabs>
        <w:ind w:left="1550"/>
        <w:rPr>
          <w:rFonts w:hint="eastAsia"/>
        </w:rPr>
      </w:pPr>
      <w:r>
        <w:rPr>
          <w:rFonts w:hint="eastAsia"/>
        </w:rPr>
        <w:t>《禁止酷刑和其他残忍、不人道和有辱人格的待</w:t>
      </w:r>
      <w:r>
        <w:rPr>
          <w:rFonts w:hint="eastAsia"/>
        </w:rPr>
        <w:t>遇或处罚公约》第</w:t>
      </w:r>
      <w:r>
        <w:rPr>
          <w:rFonts w:hint="eastAsia"/>
        </w:rPr>
        <w:t>19</w:t>
      </w:r>
      <w:r>
        <w:rPr>
          <w:rFonts w:hint="eastAsia"/>
        </w:rPr>
        <w:t>条，向禁止酷刑公约委员会报告</w:t>
      </w:r>
      <w:r>
        <w:rPr>
          <w:rFonts w:hint="eastAsia"/>
        </w:rPr>
        <w:t>;</w:t>
      </w:r>
    </w:p>
    <w:p w:rsidR="00000000" w:rsidRDefault="00CE4141">
      <w:pPr>
        <w:pStyle w:val="a0"/>
        <w:tabs>
          <w:tab w:val="num" w:pos="1550"/>
        </w:tabs>
        <w:ind w:left="1550"/>
        <w:rPr>
          <w:rFonts w:hint="eastAsia"/>
        </w:rPr>
      </w:pPr>
      <w:r>
        <w:rPr>
          <w:rFonts w:hint="eastAsia"/>
        </w:rPr>
        <w:t>《儿童权利公约》第</w:t>
      </w:r>
      <w:r>
        <w:rPr>
          <w:rFonts w:hint="eastAsia"/>
        </w:rPr>
        <w:t>44</w:t>
      </w:r>
      <w:r>
        <w:rPr>
          <w:rFonts w:hint="eastAsia"/>
        </w:rPr>
        <w:t>条，向儿童权利委员会报告</w:t>
      </w:r>
      <w:r>
        <w:rPr>
          <w:rFonts w:hint="eastAsia"/>
        </w:rPr>
        <w:t>;</w:t>
      </w:r>
    </w:p>
    <w:p w:rsidR="00000000" w:rsidRDefault="00CE4141">
      <w:pPr>
        <w:pStyle w:val="a0"/>
        <w:tabs>
          <w:tab w:val="num" w:pos="1550"/>
        </w:tabs>
        <w:ind w:left="1550"/>
        <w:rPr>
          <w:rFonts w:hint="eastAsia"/>
        </w:rPr>
      </w:pPr>
      <w:r>
        <w:rPr>
          <w:rFonts w:hint="eastAsia"/>
        </w:rPr>
        <w:t>《保护所有移徙工人及其家庭成员权利国际公约》第</w:t>
      </w:r>
      <w:r>
        <w:rPr>
          <w:rFonts w:hint="eastAsia"/>
        </w:rPr>
        <w:t>73</w:t>
      </w:r>
      <w:r>
        <w:rPr>
          <w:rFonts w:hint="eastAsia"/>
        </w:rPr>
        <w:t>条，向移徙工人委员会报告。</w:t>
      </w:r>
    </w:p>
    <w:p w:rsidR="00000000" w:rsidRDefault="00CE4141">
      <w:pPr>
        <w:rPr>
          <w:rFonts w:hint="eastAsia"/>
        </w:rPr>
      </w:pPr>
      <w:r>
        <w:rPr>
          <w:rFonts w:hint="eastAsia"/>
        </w:rPr>
        <w:t>这些报告准则不适用于缔约国按照《儿童权利公约任择议定书》第</w:t>
      </w:r>
      <w:r>
        <w:rPr>
          <w:rFonts w:hint="eastAsia"/>
        </w:rPr>
        <w:t>8</w:t>
      </w:r>
      <w:r>
        <w:rPr>
          <w:rFonts w:hint="eastAsia"/>
        </w:rPr>
        <w:t>条和编写的关于儿童参与武装冲突的报告，以及按照《儿童权利公约任择议定书》第</w:t>
      </w:r>
      <w:r>
        <w:rPr>
          <w:rFonts w:hint="eastAsia"/>
        </w:rPr>
        <w:t>12</w:t>
      </w:r>
      <w:r>
        <w:rPr>
          <w:rFonts w:hint="eastAsia"/>
        </w:rPr>
        <w:t>条编写的关于买卖儿童、儿童卖淫和儿童从事色情活动问题的报告，但是，缔约国在编写它们给予条约机构的其他报告时，也不妨考虑到一些报告所提供的信息。</w:t>
      </w:r>
    </w:p>
    <w:p w:rsidR="00000000" w:rsidRDefault="00CE4141">
      <w:pPr>
        <w:rPr>
          <w:rFonts w:hint="eastAsia"/>
        </w:rPr>
      </w:pPr>
      <w:r>
        <w:rPr>
          <w:rFonts w:hint="eastAsia"/>
        </w:rPr>
        <w:tab/>
        <w:t xml:space="preserve">2.  </w:t>
      </w:r>
      <w:r>
        <w:rPr>
          <w:rFonts w:hint="eastAsia"/>
        </w:rPr>
        <w:t>这些人权条约缔约国承诺，按照条款规定</w:t>
      </w:r>
      <w:r>
        <w:rPr>
          <w:rFonts w:hint="eastAsia"/>
        </w:rPr>
        <w:t>(</w:t>
      </w:r>
      <w:r>
        <w:rPr>
          <w:rFonts w:hint="eastAsia"/>
        </w:rPr>
        <w:t>见</w:t>
      </w:r>
      <w:r>
        <w:rPr>
          <w:rFonts w:hint="eastAsia"/>
        </w:rPr>
        <w:t>附录一</w:t>
      </w:r>
      <w:r>
        <w:rPr>
          <w:rFonts w:hint="eastAsia"/>
        </w:rPr>
        <w:t>)</w:t>
      </w:r>
      <w:r>
        <w:rPr>
          <w:rFonts w:hint="eastAsia"/>
        </w:rPr>
        <w:t>，向有关条约机构报告它们为遵守或实现这些被承认的权利而采取的措施，包括立法、司法、行政或其他措施</w:t>
      </w:r>
      <w:r>
        <w:rPr>
          <w:rFonts w:hint="eastAsia"/>
        </w:rPr>
        <w:t xml:space="preserve">, </w:t>
      </w:r>
      <w:r>
        <w:rPr>
          <w:rFonts w:hint="eastAsia"/>
        </w:rPr>
        <w:t>以及在这方面所取得的进展。大部分的条约还要求缔约国在它们的报告中说明任何影响到它们履行条约规定的因素和困难。</w:t>
      </w:r>
    </w:p>
    <w:p w:rsidR="00000000" w:rsidRDefault="00CE4141">
      <w:pPr>
        <w:rPr>
          <w:rFonts w:hint="eastAsia"/>
        </w:rPr>
      </w:pPr>
      <w:r>
        <w:rPr>
          <w:rFonts w:hint="eastAsia"/>
        </w:rPr>
        <w:tab/>
        <w:t xml:space="preserve">3.  </w:t>
      </w:r>
      <w:r>
        <w:rPr>
          <w:rFonts w:hint="eastAsia"/>
        </w:rPr>
        <w:t>缔约国按照本共同准则提交报告，能使条约机构和缔约国本身看清楚缔约国的国际人权义务，以此衡量缔约国在履行有关条约规定方面所取得的进展。按照这些准则提交的报告能让条约委员会有一个统一的框架，便于它们同其他条约机构相互合作。</w:t>
      </w:r>
    </w:p>
    <w:p w:rsidR="00000000" w:rsidRDefault="00CE4141">
      <w:pPr>
        <w:rPr>
          <w:rFonts w:hint="eastAsia"/>
        </w:rPr>
      </w:pPr>
      <w:r>
        <w:rPr>
          <w:rFonts w:hint="eastAsia"/>
        </w:rPr>
        <w:tab/>
        <w:t xml:space="preserve">4.  </w:t>
      </w:r>
      <w:r>
        <w:rPr>
          <w:rFonts w:hint="eastAsia"/>
        </w:rPr>
        <w:t>遵照这些报告准则</w:t>
      </w:r>
      <w:r>
        <w:rPr>
          <w:rFonts w:hint="eastAsia"/>
        </w:rPr>
        <w:t xml:space="preserve">, </w:t>
      </w:r>
      <w:r>
        <w:rPr>
          <w:rFonts w:hint="eastAsia"/>
        </w:rPr>
        <w:t>就能：</w:t>
      </w:r>
    </w:p>
    <w:p w:rsidR="00000000" w:rsidRDefault="00CE4141">
      <w:pPr>
        <w:numPr>
          <w:ilvl w:val="0"/>
          <w:numId w:val="131"/>
        </w:numPr>
        <w:rPr>
          <w:rFonts w:hint="eastAsia"/>
        </w:rPr>
      </w:pPr>
      <w:r>
        <w:rPr>
          <w:rFonts w:hint="eastAsia"/>
        </w:rPr>
        <w:t>避免不必要地重复业已提交其</w:t>
      </w:r>
      <w:r>
        <w:rPr>
          <w:rFonts w:hint="eastAsia"/>
        </w:rPr>
        <w:t>他条约机构的信息</w:t>
      </w:r>
      <w:r>
        <w:rPr>
          <w:rFonts w:hint="eastAsia"/>
        </w:rPr>
        <w:t>;</w:t>
      </w:r>
    </w:p>
    <w:p w:rsidR="00000000" w:rsidRDefault="00CE4141">
      <w:pPr>
        <w:numPr>
          <w:ilvl w:val="0"/>
          <w:numId w:val="131"/>
        </w:numPr>
        <w:rPr>
          <w:rFonts w:hint="eastAsia"/>
        </w:rPr>
      </w:pPr>
      <w:r>
        <w:rPr>
          <w:rFonts w:hint="eastAsia"/>
        </w:rPr>
        <w:t>尽可能使条约机构不至于因认为报告不够全面、不够详尽而无法履行任务</w:t>
      </w:r>
      <w:r>
        <w:rPr>
          <w:rFonts w:hint="eastAsia"/>
        </w:rPr>
        <w:t>;</w:t>
      </w:r>
    </w:p>
    <w:p w:rsidR="00000000" w:rsidRDefault="00CE4141">
      <w:pPr>
        <w:numPr>
          <w:ilvl w:val="0"/>
          <w:numId w:val="131"/>
        </w:numPr>
        <w:rPr>
          <w:rFonts w:hint="eastAsia"/>
        </w:rPr>
      </w:pPr>
      <w:r>
        <w:rPr>
          <w:rFonts w:hint="eastAsia"/>
        </w:rPr>
        <w:t>使委员会尽可能不必在审议一个报告之前要求缔约国提供更多的信息</w:t>
      </w:r>
      <w:r>
        <w:rPr>
          <w:rFonts w:hint="eastAsia"/>
        </w:rPr>
        <w:t>;</w:t>
      </w:r>
    </w:p>
    <w:p w:rsidR="00000000" w:rsidRDefault="00CE4141">
      <w:pPr>
        <w:numPr>
          <w:ilvl w:val="0"/>
          <w:numId w:val="131"/>
        </w:numPr>
        <w:rPr>
          <w:rFonts w:hint="eastAsia"/>
        </w:rPr>
      </w:pPr>
      <w:r>
        <w:rPr>
          <w:rFonts w:hint="eastAsia"/>
        </w:rPr>
        <w:t>让所有条约委员会在审议所收到的报告时能有一个一致的方针</w:t>
      </w:r>
      <w:r>
        <w:rPr>
          <w:rFonts w:hint="eastAsia"/>
        </w:rPr>
        <w:t>;</w:t>
      </w:r>
    </w:p>
    <w:p w:rsidR="00000000" w:rsidRDefault="00CE4141">
      <w:pPr>
        <w:numPr>
          <w:ilvl w:val="0"/>
          <w:numId w:val="131"/>
        </w:numPr>
        <w:rPr>
          <w:rFonts w:hint="eastAsia"/>
        </w:rPr>
      </w:pPr>
      <w:r>
        <w:rPr>
          <w:rFonts w:hint="eastAsia"/>
        </w:rPr>
        <w:t>帮助每一个条约委员会平等地审议每一个缔约国中的人权情况。</w:t>
      </w:r>
    </w:p>
    <w:p w:rsidR="00000000" w:rsidRDefault="00CE4141">
      <w:pPr>
        <w:rPr>
          <w:rFonts w:hint="eastAsia"/>
        </w:rPr>
      </w:pPr>
      <w:r>
        <w:rPr>
          <w:rFonts w:hint="eastAsia"/>
        </w:rPr>
        <w:tab/>
        <w:t xml:space="preserve">5.  </w:t>
      </w:r>
      <w:r>
        <w:rPr>
          <w:rFonts w:hint="eastAsia"/>
        </w:rPr>
        <w:t>缔约国有义务不仅报告它们签署的条约条款的执行情况，而且，应当注意的是，如果根据条约条款认为适当的话，为了按任务规定审查缔约国履行条约的情况，尽管缔约国已按照本准则提交了报告，条约机构仍可要求缔约国提供更多的情报。</w:t>
      </w:r>
    </w:p>
    <w:p w:rsidR="00000000" w:rsidRDefault="00CE4141">
      <w:pPr>
        <w:spacing w:after="320"/>
        <w:rPr>
          <w:rFonts w:hint="eastAsia"/>
        </w:rPr>
      </w:pPr>
      <w:r>
        <w:rPr>
          <w:rFonts w:hint="eastAsia"/>
        </w:rPr>
        <w:tab/>
        <w:t xml:space="preserve">6.  </w:t>
      </w:r>
      <w:r>
        <w:rPr>
          <w:rFonts w:hint="eastAsia"/>
        </w:rPr>
        <w:t>本准则建议</w:t>
      </w:r>
      <w:r>
        <w:rPr>
          <w:rFonts w:hint="eastAsia"/>
        </w:rPr>
        <w:t>缔约国在执行报告义务、向监测条约履行情况的机构提交报告时应当用什么样的方式、有些什么内容。准则分为三节，第一节和第二节适用于提交任何条约机构的报告，为报告程序和建议的报告形式提供一般指导。第三节则针对缔约国向所有条约机构提供的共同核心文件的内容、以及向每个条约机构提供的具体条约文件的内容提供指导。</w:t>
      </w:r>
    </w:p>
    <w:p w:rsidR="00000000" w:rsidRDefault="00CE4141">
      <w:pPr>
        <w:pStyle w:val="Heading2"/>
        <w:rPr>
          <w:rFonts w:hint="eastAsia"/>
        </w:rPr>
      </w:pPr>
      <w:r>
        <w:rPr>
          <w:rFonts w:hint="eastAsia"/>
        </w:rPr>
        <w:t>一、关于建议报告程序采用的做法的指导</w:t>
      </w:r>
    </w:p>
    <w:p w:rsidR="00000000" w:rsidRDefault="00CE4141">
      <w:pPr>
        <w:pStyle w:val="Heading3"/>
        <w:rPr>
          <w:rFonts w:hint="eastAsia"/>
        </w:rPr>
      </w:pPr>
      <w:r>
        <w:rPr>
          <w:rFonts w:hint="eastAsia"/>
        </w:rPr>
        <w:t>报告的目的</w:t>
      </w:r>
    </w:p>
    <w:p w:rsidR="00000000" w:rsidRDefault="00CE4141">
      <w:pPr>
        <w:pStyle w:val="Heading4"/>
        <w:rPr>
          <w:rFonts w:hint="eastAsia"/>
        </w:rPr>
      </w:pPr>
      <w:r>
        <w:rPr>
          <w:rFonts w:hint="eastAsia"/>
        </w:rPr>
        <w:t>全面的人权观</w:t>
      </w:r>
    </w:p>
    <w:p w:rsidR="00000000" w:rsidRDefault="00CE4141">
      <w:pPr>
        <w:spacing w:after="320"/>
        <w:rPr>
          <w:rFonts w:hint="eastAsia"/>
        </w:rPr>
      </w:pPr>
      <w:r>
        <w:rPr>
          <w:rFonts w:hint="eastAsia"/>
        </w:rPr>
        <w:tab/>
        <w:t xml:space="preserve">7.  </w:t>
      </w:r>
      <w:r>
        <w:rPr>
          <w:rFonts w:hint="eastAsia"/>
        </w:rPr>
        <w:t>修改报告制度，目的是要提出一个统一的框架，让缔约国在这个框架内能按照一套简单的、协调一致的程序去履行所有国际人权条约所规定的报告义务。这个</w:t>
      </w:r>
      <w:r>
        <w:rPr>
          <w:rFonts w:hint="eastAsia"/>
        </w:rPr>
        <w:t>做法得到秘书长和大会的支持，体现了《世界人权宣言》所建立、并经各人权条约所重申的完整的人权概念，即：人权是不可分割、相互关联，《宣言》和条约所承认的每一项权利应得到同样的重视。缔约国在报告时，应考虑到它们落实受每个条约保护的权利的工作是否充分地配合它们的国际人权义务。</w:t>
      </w:r>
    </w:p>
    <w:p w:rsidR="00000000" w:rsidRDefault="00CE4141">
      <w:pPr>
        <w:pStyle w:val="Heading4"/>
        <w:rPr>
          <w:rFonts w:hint="eastAsia"/>
        </w:rPr>
      </w:pPr>
      <w:r>
        <w:rPr>
          <w:rFonts w:hint="eastAsia"/>
        </w:rPr>
        <w:t>对条约所作的承诺</w:t>
      </w:r>
    </w:p>
    <w:p w:rsidR="00000000" w:rsidRDefault="00CE4141">
      <w:pPr>
        <w:spacing w:after="320"/>
        <w:rPr>
          <w:rFonts w:hint="eastAsia"/>
        </w:rPr>
      </w:pPr>
      <w:r>
        <w:rPr>
          <w:rFonts w:hint="eastAsia"/>
        </w:rPr>
        <w:tab/>
        <w:t xml:space="preserve">8.  </w:t>
      </w:r>
      <w:r>
        <w:rPr>
          <w:rFonts w:hint="eastAsia"/>
        </w:rPr>
        <w:t>报告程序实际上就是缔约国在重申决心继续尊重和遵守条约所规定的权利。广义地说，这项义务要求所有缔约国作出承诺，“促进对</w:t>
      </w:r>
      <w:r>
        <w:rPr>
          <w:rFonts w:hint="eastAsia"/>
        </w:rPr>
        <w:t>[</w:t>
      </w:r>
      <w:r>
        <w:rPr>
          <w:rFonts w:hint="eastAsia"/>
        </w:rPr>
        <w:t>《世界人权宣言》所提出的</w:t>
      </w:r>
      <w:r>
        <w:rPr>
          <w:rFonts w:hint="eastAsia"/>
        </w:rPr>
        <w:t>]</w:t>
      </w:r>
      <w:r>
        <w:rPr>
          <w:rFonts w:hint="eastAsia"/>
        </w:rPr>
        <w:t>权利和自由的尊重，并通过国家的和国际的渐进措施，使这些权利和自由……得</w:t>
      </w:r>
      <w:r>
        <w:rPr>
          <w:rFonts w:hint="eastAsia"/>
        </w:rPr>
        <w:t>到普遍和有效的承认和遵行”。</w:t>
      </w:r>
    </w:p>
    <w:p w:rsidR="00000000" w:rsidRDefault="00CE4141">
      <w:pPr>
        <w:pStyle w:val="Heading4"/>
        <w:rPr>
          <w:rFonts w:hint="eastAsia"/>
        </w:rPr>
      </w:pPr>
      <w:r>
        <w:rPr>
          <w:rFonts w:hint="eastAsia"/>
        </w:rPr>
        <w:t>审查人权在国家一级的落实情况</w:t>
      </w:r>
    </w:p>
    <w:p w:rsidR="00000000" w:rsidRDefault="00CE4141">
      <w:pPr>
        <w:rPr>
          <w:rFonts w:hint="eastAsia"/>
        </w:rPr>
      </w:pPr>
      <w:r>
        <w:rPr>
          <w:rFonts w:hint="eastAsia"/>
        </w:rPr>
        <w:tab/>
        <w:t xml:space="preserve">9.  </w:t>
      </w:r>
      <w:r>
        <w:rPr>
          <w:rFonts w:hint="eastAsia"/>
        </w:rPr>
        <w:t>缔约国应把编写报告、提交条约机构的程序看成不仅仅是履行一项国际义务，而且也是一个机会全面审查本国境内的人权保护情况，有了了解之后，才能从事准则的计划和落实。编写报告的程序让缔约国有机会去：</w:t>
      </w:r>
    </w:p>
    <w:p w:rsidR="00000000" w:rsidRDefault="00CE4141">
      <w:pPr>
        <w:numPr>
          <w:ilvl w:val="0"/>
          <w:numId w:val="132"/>
        </w:numPr>
        <w:rPr>
          <w:rFonts w:hint="eastAsia"/>
        </w:rPr>
      </w:pPr>
      <w:r>
        <w:rPr>
          <w:rFonts w:hint="eastAsia"/>
        </w:rPr>
        <w:t>全面审查它采取了什么措施使国家法律和政策与有关的国际人权条约条款规定相互一致</w:t>
      </w:r>
      <w:r>
        <w:rPr>
          <w:rFonts w:hint="eastAsia"/>
        </w:rPr>
        <w:t>;</w:t>
      </w:r>
    </w:p>
    <w:p w:rsidR="00000000" w:rsidRDefault="00CE4141">
      <w:pPr>
        <w:numPr>
          <w:ilvl w:val="0"/>
          <w:numId w:val="132"/>
        </w:numPr>
        <w:rPr>
          <w:rFonts w:hint="eastAsia"/>
        </w:rPr>
      </w:pPr>
      <w:r>
        <w:rPr>
          <w:rFonts w:hint="eastAsia"/>
        </w:rPr>
        <w:t>为了全面促进人权</w:t>
      </w:r>
      <w:r>
        <w:rPr>
          <w:rFonts w:hint="eastAsia"/>
        </w:rPr>
        <w:t xml:space="preserve">, </w:t>
      </w:r>
      <w:r>
        <w:rPr>
          <w:rFonts w:hint="eastAsia"/>
        </w:rPr>
        <w:t>监测在享受条约所规定的权利方面取得了多少进展</w:t>
      </w:r>
      <w:r>
        <w:rPr>
          <w:rFonts w:hint="eastAsia"/>
        </w:rPr>
        <w:t>;</w:t>
      </w:r>
    </w:p>
    <w:p w:rsidR="00000000" w:rsidRDefault="00CE4141">
      <w:pPr>
        <w:numPr>
          <w:ilvl w:val="0"/>
          <w:numId w:val="132"/>
        </w:numPr>
        <w:rPr>
          <w:rFonts w:hint="eastAsia"/>
        </w:rPr>
      </w:pPr>
      <w:r>
        <w:rPr>
          <w:rFonts w:hint="eastAsia"/>
        </w:rPr>
        <w:t>认明在缔约国履行人权条约的方法方面出现些什么问题，有些什么样的缺点</w:t>
      </w:r>
      <w:r>
        <w:rPr>
          <w:rFonts w:hint="eastAsia"/>
        </w:rPr>
        <w:t>;</w:t>
      </w:r>
    </w:p>
    <w:p w:rsidR="00000000" w:rsidRDefault="00CE4141">
      <w:pPr>
        <w:numPr>
          <w:ilvl w:val="0"/>
          <w:numId w:val="132"/>
        </w:numPr>
        <w:rPr>
          <w:rFonts w:hint="eastAsia"/>
        </w:rPr>
      </w:pPr>
      <w:r>
        <w:rPr>
          <w:rFonts w:hint="eastAsia"/>
        </w:rPr>
        <w:t>评审今后的需要和目标，以便更有效地</w:t>
      </w:r>
      <w:r>
        <w:rPr>
          <w:rFonts w:hint="eastAsia"/>
        </w:rPr>
        <w:t>履行条约</w:t>
      </w:r>
      <w:r>
        <w:rPr>
          <w:rFonts w:hint="eastAsia"/>
        </w:rPr>
        <w:t>;</w:t>
      </w:r>
    </w:p>
    <w:p w:rsidR="00000000" w:rsidRDefault="00CE4141">
      <w:pPr>
        <w:numPr>
          <w:ilvl w:val="0"/>
          <w:numId w:val="132"/>
        </w:numPr>
        <w:rPr>
          <w:rFonts w:hint="eastAsia"/>
        </w:rPr>
      </w:pPr>
      <w:r>
        <w:rPr>
          <w:rFonts w:hint="eastAsia"/>
        </w:rPr>
        <w:t>筹划和拟订适当的政策，以争取达到这些目标。</w:t>
      </w:r>
    </w:p>
    <w:p w:rsidR="00000000" w:rsidRDefault="00CE4141">
      <w:pPr>
        <w:spacing w:after="320"/>
        <w:rPr>
          <w:rFonts w:hint="eastAsia"/>
        </w:rPr>
      </w:pPr>
      <w:r>
        <w:rPr>
          <w:rFonts w:hint="eastAsia"/>
        </w:rPr>
        <w:tab/>
        <w:t xml:space="preserve">10.  </w:t>
      </w:r>
      <w:r>
        <w:rPr>
          <w:rFonts w:hint="eastAsia"/>
        </w:rPr>
        <w:t>报告程序应在国家一级鼓励和便利群众的参与、公众对政府政策的审查、以及抱着合作和相互尊重的精神，同民间社会进行建设性的对话，以便促进和普遍享受有关人权公约所要求保护的一切权利。</w:t>
      </w:r>
    </w:p>
    <w:p w:rsidR="00000000" w:rsidRDefault="00CE4141">
      <w:pPr>
        <w:pStyle w:val="Heading4"/>
        <w:rPr>
          <w:rFonts w:hint="eastAsia"/>
        </w:rPr>
      </w:pPr>
      <w:r>
        <w:rPr>
          <w:rFonts w:hint="eastAsia"/>
        </w:rPr>
        <w:t>在国际一级进行建设性对话的出发点</w:t>
      </w:r>
    </w:p>
    <w:p w:rsidR="00000000" w:rsidRDefault="00CE4141">
      <w:pPr>
        <w:spacing w:after="320"/>
        <w:rPr>
          <w:rFonts w:hint="eastAsia"/>
        </w:rPr>
      </w:pPr>
      <w:r>
        <w:rPr>
          <w:rFonts w:hint="eastAsia"/>
        </w:rPr>
        <w:tab/>
        <w:t xml:space="preserve">11.  </w:t>
      </w:r>
      <w:r>
        <w:rPr>
          <w:rFonts w:hint="eastAsia"/>
        </w:rPr>
        <w:t>在国际一级，报告程序能建立起一个框架</w:t>
      </w:r>
      <w:r>
        <w:rPr>
          <w:rFonts w:hint="eastAsia"/>
        </w:rPr>
        <w:t>,</w:t>
      </w:r>
      <w:r>
        <w:rPr>
          <w:rFonts w:hint="eastAsia"/>
        </w:rPr>
        <w:t>供缔约国和条约机构进行建设性的对话。条约机构在制订这些报告准则的同时，不妨强调：它们鼓励有效地执行国际人权文件，鼓励进行国际合作，普遍促进和保护人权。</w:t>
      </w:r>
    </w:p>
    <w:p w:rsidR="00000000" w:rsidRDefault="00CE4141">
      <w:pPr>
        <w:pStyle w:val="Heading3"/>
        <w:rPr>
          <w:rFonts w:hint="eastAsia"/>
        </w:rPr>
      </w:pPr>
      <w:r>
        <w:rPr>
          <w:rFonts w:hint="eastAsia"/>
        </w:rPr>
        <w:t>收集数据和起草报告</w:t>
      </w:r>
    </w:p>
    <w:p w:rsidR="00000000" w:rsidRDefault="00CE4141">
      <w:pPr>
        <w:rPr>
          <w:rFonts w:hint="eastAsia"/>
        </w:rPr>
      </w:pPr>
      <w:r>
        <w:rPr>
          <w:rFonts w:hint="eastAsia"/>
        </w:rPr>
        <w:tab/>
        <w:t xml:space="preserve">12.  </w:t>
      </w:r>
      <w:r>
        <w:rPr>
          <w:rFonts w:hint="eastAsia"/>
        </w:rPr>
        <w:t>所有国家都参加了至少一个主要的国际人权条约，</w:t>
      </w:r>
      <w:r>
        <w:rPr>
          <w:rFonts w:hint="eastAsia"/>
        </w:rPr>
        <w:t>75%</w:t>
      </w:r>
      <w:r>
        <w:rPr>
          <w:rFonts w:hint="eastAsia"/>
        </w:rPr>
        <w:t>的国家参加了</w:t>
      </w:r>
      <w:r>
        <w:rPr>
          <w:rFonts w:hint="eastAsia"/>
        </w:rPr>
        <w:t>4</w:t>
      </w:r>
      <w:r>
        <w:rPr>
          <w:rFonts w:hint="eastAsia"/>
        </w:rPr>
        <w:t>个或更多的国际人权条约。因此，所有国家都需要履行一定的报告义务，如能对所有条约机构采取协调一致的报告方法</w:t>
      </w:r>
      <w:r>
        <w:rPr>
          <w:rFonts w:hint="eastAsia"/>
        </w:rPr>
        <w:t xml:space="preserve">, </w:t>
      </w:r>
      <w:r>
        <w:rPr>
          <w:rFonts w:hint="eastAsia"/>
        </w:rPr>
        <w:t>对它们将有很大的帮助。</w:t>
      </w:r>
    </w:p>
    <w:p w:rsidR="00000000" w:rsidRDefault="00CE4141">
      <w:pPr>
        <w:rPr>
          <w:rFonts w:hint="eastAsia"/>
        </w:rPr>
      </w:pPr>
      <w:r>
        <w:rPr>
          <w:rFonts w:hint="eastAsia"/>
        </w:rPr>
        <w:tab/>
        <w:t xml:space="preserve">13.  </w:t>
      </w:r>
      <w:r>
        <w:rPr>
          <w:rFonts w:hint="eastAsia"/>
        </w:rPr>
        <w:t>条约机构建议，缔约国应考虑建立适当的机构框架。这种机构结构应包括一个部际起草委员会，同时，在每个有关国家部门内设立一个报告中心点，这样，就能帮助所有缔约国履行国际人权条约以及象《国际劳工组织公约》等国际条约所规定的报告义务，成为一个有效的机制，在条约机构做出结论之后，协调缔约国的后续工作。这种机制结构应</w:t>
      </w:r>
      <w:r>
        <w:rPr>
          <w:rFonts w:hint="eastAsia"/>
        </w:rPr>
        <w:t>建立在长期的基础上。</w:t>
      </w:r>
    </w:p>
    <w:p w:rsidR="00000000" w:rsidRDefault="00CE4141">
      <w:pPr>
        <w:rPr>
          <w:rFonts w:hint="eastAsia"/>
        </w:rPr>
      </w:pPr>
      <w:r>
        <w:rPr>
          <w:rFonts w:hint="eastAsia"/>
        </w:rPr>
        <w:tab/>
        <w:t xml:space="preserve">14.  </w:t>
      </w:r>
      <w:r>
        <w:rPr>
          <w:rFonts w:hint="eastAsia"/>
        </w:rPr>
        <w:t>这种机制性的结构应设法拟出一套有效的系统，配以现代化的技术，专门从有关政府部门和统计局以全面、持续的方式收集一切同实现人权有关的统计数据和其他数据。此外，联合国人权事务高级专员办事处</w:t>
      </w:r>
      <w:r>
        <w:rPr>
          <w:rFonts w:hint="eastAsia"/>
        </w:rPr>
        <w:t>(</w:t>
      </w:r>
      <w:r>
        <w:rPr>
          <w:rFonts w:hint="eastAsia"/>
        </w:rPr>
        <w:t>人权高专办</w:t>
      </w:r>
      <w:r>
        <w:rPr>
          <w:rFonts w:hint="eastAsia"/>
        </w:rPr>
        <w:t>)</w:t>
      </w:r>
      <w:r>
        <w:rPr>
          <w:rFonts w:hint="eastAsia"/>
        </w:rPr>
        <w:t>可同提高妇女地位司合作提供技术援助，其他有关联合国机构也可提供这种技术援助。</w:t>
      </w:r>
    </w:p>
    <w:p w:rsidR="00000000" w:rsidRDefault="00CE4141">
      <w:pPr>
        <w:spacing w:after="320"/>
        <w:rPr>
          <w:rFonts w:hint="eastAsia"/>
        </w:rPr>
      </w:pPr>
      <w:r>
        <w:rPr>
          <w:rFonts w:hint="eastAsia"/>
        </w:rPr>
        <w:tab/>
        <w:t xml:space="preserve">15.  </w:t>
      </w:r>
      <w:r>
        <w:rPr>
          <w:rFonts w:hint="eastAsia"/>
        </w:rPr>
        <w:t>这种性质的常设体制结构也可帮助缔约国履行其他的报告义务，比方说，在国际会议和高级别会议之后进行后续工作，监测千年发展目标的实现等等。为这种报告所收集、汇编的信息在缔约国编写提交条约机构的报告时</w:t>
      </w:r>
      <w:r>
        <w:rPr>
          <w:rFonts w:hint="eastAsia"/>
        </w:rPr>
        <w:t>也是非常有用的。</w:t>
      </w:r>
    </w:p>
    <w:p w:rsidR="00000000" w:rsidRDefault="00CE4141">
      <w:pPr>
        <w:pStyle w:val="Heading3"/>
        <w:rPr>
          <w:rFonts w:hint="eastAsia"/>
        </w:rPr>
      </w:pPr>
      <w:r>
        <w:rPr>
          <w:rFonts w:hint="eastAsia"/>
        </w:rPr>
        <w:t>报告周期</w:t>
      </w:r>
    </w:p>
    <w:p w:rsidR="00000000" w:rsidRDefault="00CE4141">
      <w:pPr>
        <w:rPr>
          <w:rFonts w:hint="eastAsia"/>
        </w:rPr>
      </w:pPr>
      <w:r>
        <w:rPr>
          <w:rFonts w:hint="eastAsia"/>
        </w:rPr>
        <w:tab/>
        <w:t xml:space="preserve">16.  </w:t>
      </w:r>
      <w:r>
        <w:rPr>
          <w:rFonts w:hint="eastAsia"/>
        </w:rPr>
        <w:t>按照有关条约的规定，每个缔约国有义务在条约生效后一定的时间内针对它所采取的履行义务措施以及针对它在履行工作方面所取得的进展提交一份报告。其后，缔约国还需要按照每个条约的规定定期提交更多的报告。关于这些报告周期的长短每个条约有不同的规定。</w:t>
      </w:r>
    </w:p>
    <w:p w:rsidR="00000000" w:rsidRDefault="00CE4141">
      <w:pPr>
        <w:rPr>
          <w:rFonts w:hint="eastAsia"/>
        </w:rPr>
      </w:pPr>
      <w:r>
        <w:rPr>
          <w:rFonts w:hint="eastAsia"/>
        </w:rPr>
        <w:tab/>
        <w:t xml:space="preserve">17.  </w:t>
      </w:r>
      <w:r>
        <w:rPr>
          <w:rFonts w:hint="eastAsia"/>
        </w:rPr>
        <w:t>共同核心文件是给予各条约机构的报告的第一部分，它同各具体条约文件一起提交。每个国家参加条约的日期不同，它们的报告周期也不一。因此，它们不会在同一时间提交报告。缔约国应同有关的条约机构磋商，统筹安排它们的报告，以便准时地、协</w:t>
      </w:r>
      <w:r>
        <w:rPr>
          <w:rFonts w:hint="eastAsia"/>
        </w:rPr>
        <w:t>调一致地提交所有报告。这样做就能保证尽量地发挥向几个条约机构同时提交一份共同核心文件的长处。</w:t>
      </w:r>
    </w:p>
    <w:p w:rsidR="00000000" w:rsidRDefault="00CE4141">
      <w:pPr>
        <w:spacing w:after="320"/>
        <w:rPr>
          <w:rFonts w:hint="eastAsia"/>
        </w:rPr>
      </w:pPr>
      <w:r>
        <w:rPr>
          <w:rFonts w:hint="eastAsia"/>
        </w:rPr>
        <w:tab/>
        <w:t xml:space="preserve">18.  </w:t>
      </w:r>
      <w:r>
        <w:rPr>
          <w:rFonts w:hint="eastAsia"/>
        </w:rPr>
        <w:t>如果报告提交得太晚，可能不符合条款机构的要求，特别是，如果具体条约文件已先提交，那么，共同核心文件中的情报就可能已经过时。</w:t>
      </w:r>
    </w:p>
    <w:p w:rsidR="00000000" w:rsidRDefault="00CE4141">
      <w:pPr>
        <w:pStyle w:val="Heading2"/>
        <w:rPr>
          <w:rFonts w:hint="eastAsia"/>
        </w:rPr>
      </w:pPr>
      <w:r>
        <w:rPr>
          <w:rFonts w:hint="eastAsia"/>
        </w:rPr>
        <w:t>二、关于建议所有报告采用的方式的指导</w:t>
      </w:r>
    </w:p>
    <w:p w:rsidR="00000000" w:rsidRDefault="00CE4141">
      <w:pPr>
        <w:rPr>
          <w:rFonts w:hint="eastAsia"/>
        </w:rPr>
      </w:pPr>
      <w:r>
        <w:rPr>
          <w:rFonts w:hint="eastAsia"/>
        </w:rPr>
        <w:tab/>
        <w:t xml:space="preserve">19.  </w:t>
      </w:r>
      <w:r>
        <w:rPr>
          <w:rFonts w:hint="eastAsia"/>
        </w:rPr>
        <w:t>凡是缔约国认为有助于条约机构了解缔约国内情况的信息</w:t>
      </w:r>
      <w:r>
        <w:rPr>
          <w:rFonts w:hint="eastAsia"/>
        </w:rPr>
        <w:t xml:space="preserve">, </w:t>
      </w:r>
      <w:r>
        <w:rPr>
          <w:rFonts w:hint="eastAsia"/>
        </w:rPr>
        <w:t>应以简要、系统性的方式提出。报告不应过长。共同核心文件不应长过</w:t>
      </w:r>
      <w:r>
        <w:rPr>
          <w:rFonts w:hint="eastAsia"/>
        </w:rPr>
        <w:t>60</w:t>
      </w:r>
      <w:r>
        <w:rPr>
          <w:rFonts w:hint="eastAsia"/>
        </w:rPr>
        <w:t>至</w:t>
      </w:r>
      <w:r>
        <w:rPr>
          <w:rFonts w:hint="eastAsia"/>
        </w:rPr>
        <w:t>80</w:t>
      </w:r>
      <w:r>
        <w:rPr>
          <w:rFonts w:hint="eastAsia"/>
        </w:rPr>
        <w:t>页，初次具体条约文件不应超过</w:t>
      </w:r>
      <w:r>
        <w:rPr>
          <w:rFonts w:hint="eastAsia"/>
        </w:rPr>
        <w:t>60</w:t>
      </w:r>
      <w:r>
        <w:rPr>
          <w:rFonts w:hint="eastAsia"/>
        </w:rPr>
        <w:t>页，其后的具体条约文件则应限于</w:t>
      </w:r>
      <w:r>
        <w:rPr>
          <w:rFonts w:hint="eastAsia"/>
        </w:rPr>
        <w:t>40</w:t>
      </w:r>
      <w:r>
        <w:rPr>
          <w:rFonts w:hint="eastAsia"/>
        </w:rPr>
        <w:t>页。每页的纸张大小应为</w:t>
      </w:r>
      <w:r>
        <w:rPr>
          <w:rFonts w:hint="eastAsia"/>
        </w:rPr>
        <w:t>A4</w:t>
      </w:r>
      <w:r>
        <w:rPr>
          <w:rFonts w:hint="eastAsia"/>
        </w:rPr>
        <w:t>型，</w:t>
      </w:r>
      <w:r>
        <w:rPr>
          <w:rFonts w:hint="eastAsia"/>
        </w:rPr>
        <w:t>1.5</w:t>
      </w:r>
      <w:r>
        <w:rPr>
          <w:rFonts w:hint="eastAsia"/>
        </w:rPr>
        <w:t>行间</w:t>
      </w:r>
      <w:r>
        <w:rPr>
          <w:rFonts w:hint="eastAsia"/>
        </w:rPr>
        <w:t>隔，以</w:t>
      </w:r>
      <w:r>
        <w:rPr>
          <w:rFonts w:hint="eastAsia"/>
        </w:rPr>
        <w:t>T</w:t>
      </w:r>
      <w:r>
        <w:t xml:space="preserve">imes </w:t>
      </w:r>
      <w:r>
        <w:rPr>
          <w:rFonts w:hint="eastAsia"/>
        </w:rPr>
        <w:t>N</w:t>
      </w:r>
      <w:r>
        <w:t xml:space="preserve">ew </w:t>
      </w:r>
      <w:r>
        <w:rPr>
          <w:rFonts w:hint="eastAsia"/>
        </w:rPr>
        <w:t>R</w:t>
      </w:r>
      <w:r>
        <w:t>oman</w:t>
      </w:r>
      <w:r>
        <w:rPr>
          <w:rFonts w:hint="eastAsia"/>
        </w:rPr>
        <w:t xml:space="preserve"> 12</w:t>
      </w:r>
      <w:r>
        <w:rPr>
          <w:rFonts w:hint="eastAsia"/>
        </w:rPr>
        <w:t>号字体打印。</w:t>
      </w:r>
    </w:p>
    <w:p w:rsidR="00000000" w:rsidRDefault="00CE4141">
      <w:pPr>
        <w:rPr>
          <w:rFonts w:hint="eastAsia"/>
        </w:rPr>
      </w:pPr>
      <w:r>
        <w:rPr>
          <w:rFonts w:hint="eastAsia"/>
        </w:rPr>
        <w:tab/>
        <w:t xml:space="preserve">20.  </w:t>
      </w:r>
      <w:r>
        <w:rPr>
          <w:rFonts w:hint="eastAsia"/>
        </w:rPr>
        <w:t>缔约国在提交报告时，也可能附上报告中提到的主要立法、司法、行政和其他文稿，只要这些文稿用的是有关委员会的工作语文。这些附件不会被复制广予散发，但可能会送交有关委员会供参考。如果报告没有引用或附上文稿的话，那么</w:t>
      </w:r>
      <w:r>
        <w:rPr>
          <w:rFonts w:hint="eastAsia"/>
        </w:rPr>
        <w:t xml:space="preserve">, </w:t>
      </w:r>
      <w:r>
        <w:rPr>
          <w:rFonts w:hint="eastAsia"/>
        </w:rPr>
        <w:t>报告里就应载有充分的信息，让读者能了解所指的文稿的内容。</w:t>
      </w:r>
    </w:p>
    <w:p w:rsidR="00000000" w:rsidRDefault="00CE4141">
      <w:pPr>
        <w:rPr>
          <w:rFonts w:hint="eastAsia"/>
        </w:rPr>
      </w:pPr>
      <w:r>
        <w:rPr>
          <w:rFonts w:hint="eastAsia"/>
        </w:rPr>
        <w:tab/>
        <w:t xml:space="preserve">21.  </w:t>
      </w:r>
      <w:r>
        <w:rPr>
          <w:rFonts w:hint="eastAsia"/>
        </w:rPr>
        <w:t>报告应详尽地说明报告所使用的所有简略语特别是国家机构、组织、法律等名称的简略语，这些都不是缔约国以外的一般读者所熟悉的。</w:t>
      </w:r>
    </w:p>
    <w:p w:rsidR="00000000" w:rsidRDefault="00CE4141">
      <w:pPr>
        <w:rPr>
          <w:rFonts w:hint="eastAsia"/>
        </w:rPr>
      </w:pPr>
      <w:r>
        <w:rPr>
          <w:rFonts w:hint="eastAsia"/>
        </w:rPr>
        <w:tab/>
        <w:t xml:space="preserve">22.  </w:t>
      </w:r>
      <w:r>
        <w:rPr>
          <w:rFonts w:hint="eastAsia"/>
        </w:rPr>
        <w:t>报告应用联合国的一种正式语文</w:t>
      </w:r>
      <w:r>
        <w:rPr>
          <w:rFonts w:hint="eastAsia"/>
        </w:rPr>
        <w:t>提交，即：阿拉伯文、中文、英文、法文、俄文或西班牙文。</w:t>
      </w:r>
    </w:p>
    <w:p w:rsidR="00000000" w:rsidRDefault="00CE4141">
      <w:pPr>
        <w:rPr>
          <w:rFonts w:hint="eastAsia"/>
        </w:rPr>
      </w:pPr>
      <w:r>
        <w:rPr>
          <w:rFonts w:hint="eastAsia"/>
        </w:rPr>
        <w:tab/>
        <w:t xml:space="preserve">23.  </w:t>
      </w:r>
      <w:r>
        <w:rPr>
          <w:rFonts w:hint="eastAsia"/>
        </w:rPr>
        <w:t>报告在提交秘书长之前应先经过仔细审阅，以确保文字精确、易懂。为了提高效率，本国语文是联合国正式语文之一的国家所提交的报告不一定交由秘书处编辑处理。那些本国语文非联合国正式语文之一的国家所提交的报告要交由联合国秘书处编辑处理。但是，为了便利编辑处理工作、便利翻译工作，避免出现误失，建议报告的最后文本应交由一位精通报告所用语文的职业编辑员来编辑一次。</w:t>
      </w:r>
    </w:p>
    <w:p w:rsidR="00000000" w:rsidRDefault="00CE4141">
      <w:pPr>
        <w:rPr>
          <w:rFonts w:hint="eastAsia"/>
        </w:rPr>
      </w:pPr>
      <w:r>
        <w:rPr>
          <w:rFonts w:hint="eastAsia"/>
        </w:rPr>
        <w:tab/>
        <w:t xml:space="preserve">24.  </w:t>
      </w:r>
      <w:r>
        <w:rPr>
          <w:rFonts w:hint="eastAsia"/>
        </w:rPr>
        <w:t>报告应用电子形式</w:t>
      </w:r>
      <w:r>
        <w:rPr>
          <w:rFonts w:hint="eastAsia"/>
        </w:rPr>
        <w:t>(</w:t>
      </w:r>
      <w:r>
        <w:rPr>
          <w:rFonts w:hint="eastAsia"/>
        </w:rPr>
        <w:t>即软盘、光盘或电子邮件</w:t>
      </w:r>
      <w:r>
        <w:rPr>
          <w:rFonts w:hint="eastAsia"/>
        </w:rPr>
        <w:t>)</w:t>
      </w:r>
      <w:r>
        <w:rPr>
          <w:rFonts w:hint="eastAsia"/>
        </w:rPr>
        <w:t>提交，并附有一份用纸张印制的副本。</w:t>
      </w:r>
    </w:p>
    <w:p w:rsidR="00000000" w:rsidRDefault="00CE4141">
      <w:pPr>
        <w:spacing w:after="320"/>
        <w:rPr>
          <w:rFonts w:hint="eastAsia"/>
        </w:rPr>
      </w:pPr>
      <w:r>
        <w:rPr>
          <w:rFonts w:hint="eastAsia"/>
        </w:rPr>
        <w:tab/>
        <w:t>2</w:t>
      </w:r>
      <w:r>
        <w:rPr>
          <w:rFonts w:hint="eastAsia"/>
        </w:rPr>
        <w:t xml:space="preserve">5.  </w:t>
      </w:r>
      <w:r>
        <w:rPr>
          <w:rFonts w:hint="eastAsia"/>
        </w:rPr>
        <w:t>报告收到时如被认为明显的不完整，或需要大幅度地审校修改，可送回缔约国要求重写，然后才能由秘书长正式接受。</w:t>
      </w:r>
    </w:p>
    <w:p w:rsidR="00000000" w:rsidRDefault="00CE4141">
      <w:pPr>
        <w:pStyle w:val="Heading2"/>
        <w:rPr>
          <w:rFonts w:hint="eastAsia"/>
        </w:rPr>
      </w:pPr>
      <w:r>
        <w:rPr>
          <w:rFonts w:hint="eastAsia"/>
        </w:rPr>
        <w:t>三、关于报告内容的指导</w:t>
      </w:r>
    </w:p>
    <w:p w:rsidR="00000000" w:rsidRDefault="00CE4141">
      <w:pPr>
        <w:pStyle w:val="Heading4"/>
        <w:rPr>
          <w:rFonts w:hint="eastAsia"/>
        </w:rPr>
      </w:pPr>
      <w:r>
        <w:rPr>
          <w:rFonts w:hint="eastAsia"/>
        </w:rPr>
        <w:t>总的指导</w:t>
      </w:r>
    </w:p>
    <w:p w:rsidR="00000000" w:rsidRDefault="00CE4141">
      <w:pPr>
        <w:rPr>
          <w:rFonts w:hint="eastAsia"/>
        </w:rPr>
      </w:pPr>
      <w:r>
        <w:rPr>
          <w:rFonts w:hint="eastAsia"/>
        </w:rPr>
        <w:tab/>
        <w:t xml:space="preserve">26.  </w:t>
      </w:r>
      <w:r>
        <w:rPr>
          <w:rFonts w:hint="eastAsia"/>
        </w:rPr>
        <w:t>每份报告应含有两份相互配合的文件：一份共同核心文件和一份具体条约文件。共同核心文件提交给所有的条约机构，连同一份具体条约文件专门针对某个有关的条约。两份文件合起来称为完整的缔约国报告：条约委员会要等到缔约国与提交了报告的第一和第二部分、提出了最新的信息之后，才能确定缔约国已履行了有关条约所规定的报告义务。</w:t>
      </w:r>
    </w:p>
    <w:p w:rsidR="00000000" w:rsidRDefault="00CE4141">
      <w:pPr>
        <w:rPr>
          <w:rFonts w:hint="eastAsia"/>
        </w:rPr>
      </w:pPr>
      <w:r>
        <w:rPr>
          <w:rFonts w:hint="eastAsia"/>
        </w:rPr>
        <w:tab/>
        <w:t xml:space="preserve">27.  </w:t>
      </w:r>
      <w:r>
        <w:rPr>
          <w:rFonts w:hint="eastAsia"/>
        </w:rPr>
        <w:t>共同核心文件应载有所有有关缔约国</w:t>
      </w:r>
      <w:r>
        <w:rPr>
          <w:rFonts w:hint="eastAsia"/>
        </w:rPr>
        <w:t>履行条约规定的信息，只要这些信息是监测条约履行的条约机构所认为必要。这样做的目的是，避免在不同的报告里重复同样的信息。此外，这也能让条约委员会联系有关国家人权保护的大背景监测所涉条约的落实情况。</w:t>
      </w:r>
    </w:p>
    <w:p w:rsidR="00000000" w:rsidRDefault="00CE4141">
      <w:pPr>
        <w:rPr>
          <w:rFonts w:hint="eastAsia"/>
        </w:rPr>
      </w:pPr>
      <w:r>
        <w:rPr>
          <w:rFonts w:hint="eastAsia"/>
        </w:rPr>
        <w:tab/>
        <w:t xml:space="preserve">28.  </w:t>
      </w:r>
      <w:r>
        <w:rPr>
          <w:rFonts w:hint="eastAsia"/>
        </w:rPr>
        <w:t>具体条约文件所载的信息应关系到条约的执行，这是负责监测条约执行工作的委员会所特别感兴趣的。此外，具体条约文件也需要考虑到条约委员会针对个别案件所可能提出的一些问题。</w:t>
      </w:r>
    </w:p>
    <w:p w:rsidR="00000000" w:rsidRDefault="00CE4141">
      <w:pPr>
        <w:rPr>
          <w:rFonts w:hint="eastAsia"/>
        </w:rPr>
      </w:pPr>
      <w:r>
        <w:rPr>
          <w:rFonts w:hint="eastAsia"/>
        </w:rPr>
        <w:tab/>
        <w:t xml:space="preserve">29.  </w:t>
      </w:r>
      <w:r>
        <w:rPr>
          <w:rFonts w:hint="eastAsia"/>
        </w:rPr>
        <w:t>共同核心文件和具体条约文件可分开提出。但是，建议缔约国把报告义务当作一项完整的程序看待，尽量减少提出两文件之间的时间间隔，这样</w:t>
      </w:r>
      <w:r>
        <w:rPr>
          <w:rFonts w:hint="eastAsia"/>
        </w:rPr>
        <w:t>，当条约委员会审查具体条约文件时，就能保证共同核心文件所载的是最新的信息。如果条约机构认为共同核心文件中的信息已过时，可要求缔约国予以更新。</w:t>
      </w:r>
    </w:p>
    <w:p w:rsidR="00000000" w:rsidRDefault="00CE4141">
      <w:pPr>
        <w:rPr>
          <w:rFonts w:hint="eastAsia"/>
        </w:rPr>
      </w:pPr>
      <w:r>
        <w:rPr>
          <w:rFonts w:hint="eastAsia"/>
        </w:rPr>
        <w:tab/>
        <w:t xml:space="preserve">30.  </w:t>
      </w:r>
      <w:r>
        <w:rPr>
          <w:rFonts w:hint="eastAsia"/>
        </w:rPr>
        <w:t>在这个报告制度之下，报告程序分下列几个步骤：</w:t>
      </w:r>
    </w:p>
    <w:p w:rsidR="00000000" w:rsidRDefault="00CE4141">
      <w:pPr>
        <w:numPr>
          <w:ilvl w:val="0"/>
          <w:numId w:val="133"/>
        </w:numPr>
        <w:rPr>
          <w:rFonts w:hint="eastAsia"/>
        </w:rPr>
      </w:pPr>
      <w:r>
        <w:rPr>
          <w:rFonts w:hint="eastAsia"/>
        </w:rPr>
        <w:t>缔约国首先向秘书长提共同核心文件，由秘书长将这文件转交每个监测该缔约国执行条约的机构；</w:t>
      </w:r>
    </w:p>
    <w:p w:rsidR="00000000" w:rsidRDefault="00CE4141">
      <w:pPr>
        <w:numPr>
          <w:ilvl w:val="0"/>
          <w:numId w:val="133"/>
        </w:numPr>
        <w:rPr>
          <w:rFonts w:hint="eastAsia"/>
        </w:rPr>
      </w:pPr>
      <w:r>
        <w:rPr>
          <w:rFonts w:hint="eastAsia"/>
        </w:rPr>
        <w:t>缔约国然后再将具体条约文件提交秘书长，由秘书长将文件转交给有关的具体条约机构；</w:t>
      </w:r>
    </w:p>
    <w:p w:rsidR="00000000" w:rsidRDefault="00CE4141">
      <w:pPr>
        <w:numPr>
          <w:ilvl w:val="0"/>
          <w:numId w:val="133"/>
        </w:numPr>
        <w:rPr>
          <w:rFonts w:hint="eastAsia"/>
        </w:rPr>
      </w:pPr>
      <w:r>
        <w:rPr>
          <w:rFonts w:hint="eastAsia"/>
        </w:rPr>
        <w:t>然后，由每个条约机构按照它本身的程序，审查缔约国所提交的共同核心文件和具体条约文件，把两部分合起来作为缔约国报告。</w:t>
      </w:r>
    </w:p>
    <w:p w:rsidR="00000000" w:rsidRDefault="00CE4141">
      <w:pPr>
        <w:rPr>
          <w:rFonts w:hint="eastAsia"/>
        </w:rPr>
      </w:pPr>
      <w:r>
        <w:rPr>
          <w:rFonts w:hint="eastAsia"/>
        </w:rPr>
        <w:tab/>
        <w:t xml:space="preserve">31.  </w:t>
      </w:r>
      <w:r>
        <w:rPr>
          <w:rFonts w:hint="eastAsia"/>
        </w:rPr>
        <w:t>缔约国提交报告是</w:t>
      </w:r>
      <w:r>
        <w:rPr>
          <w:rFonts w:hint="eastAsia"/>
        </w:rPr>
        <w:t>一次机会，可以向每个条约机构说明缔约国的法律和做法多大程度上符合它所加入和批准的人权条约。</w:t>
      </w:r>
    </w:p>
    <w:p w:rsidR="00000000" w:rsidRDefault="00CE4141">
      <w:pPr>
        <w:rPr>
          <w:rFonts w:hint="eastAsia"/>
        </w:rPr>
      </w:pPr>
      <w:r>
        <w:rPr>
          <w:rFonts w:hint="eastAsia"/>
        </w:rPr>
        <w:tab/>
        <w:t xml:space="preserve">32.  </w:t>
      </w:r>
      <w:r>
        <w:rPr>
          <w:rFonts w:hint="eastAsia"/>
        </w:rPr>
        <w:t>报告应载有充分的资料，让条约机构能全面了解缔约国所执行有关条约的情况。</w:t>
      </w:r>
    </w:p>
    <w:p w:rsidR="00000000" w:rsidRDefault="00CE4141">
      <w:pPr>
        <w:rPr>
          <w:rFonts w:hint="eastAsia"/>
        </w:rPr>
      </w:pPr>
      <w:r>
        <w:rPr>
          <w:rFonts w:hint="eastAsia"/>
        </w:rPr>
        <w:tab/>
        <w:t xml:space="preserve">33.  </w:t>
      </w:r>
      <w:r>
        <w:rPr>
          <w:rFonts w:hint="eastAsia"/>
        </w:rPr>
        <w:t>报告应说明缔约国履行条约条款的事实情况和法律情况。报告不应只是一份清单，罗列缔约国近年来所通过的法律文书，而应说明这些法律文书如何反映缔约国的经济、政治、社会和文化现实，如何体现国内所存在的一般情况。</w:t>
      </w:r>
    </w:p>
    <w:p w:rsidR="00000000" w:rsidRDefault="00CE4141">
      <w:pPr>
        <w:spacing w:after="320"/>
        <w:rPr>
          <w:rFonts w:hint="eastAsia"/>
        </w:rPr>
      </w:pPr>
      <w:r>
        <w:rPr>
          <w:rFonts w:hint="eastAsia"/>
        </w:rPr>
        <w:tab/>
        <w:t xml:space="preserve">34.  </w:t>
      </w:r>
      <w:r>
        <w:rPr>
          <w:rFonts w:hint="eastAsia"/>
        </w:rPr>
        <w:t>初次编写共同核心文件的国家如果以前已向条约机构提交过报告，不妨援引过去报告所载的资料，只要这些资料在缔约国编写</w:t>
      </w:r>
      <w:r>
        <w:rPr>
          <w:rFonts w:hint="eastAsia"/>
        </w:rPr>
        <w:t>核心文件时仍然适用。</w:t>
      </w:r>
    </w:p>
    <w:p w:rsidR="00000000" w:rsidRDefault="00CE4141">
      <w:pPr>
        <w:pStyle w:val="Heading2"/>
        <w:rPr>
          <w:rFonts w:hint="eastAsia"/>
        </w:rPr>
      </w:pPr>
      <w:r>
        <w:rPr>
          <w:rFonts w:hint="eastAsia"/>
        </w:rPr>
        <w:t>报告第一部分：共同核心文件</w:t>
      </w:r>
    </w:p>
    <w:p w:rsidR="00000000" w:rsidRDefault="00CE4141">
      <w:pPr>
        <w:spacing w:after="320"/>
        <w:rPr>
          <w:rFonts w:hint="eastAsia"/>
        </w:rPr>
      </w:pPr>
      <w:r>
        <w:rPr>
          <w:rFonts w:hint="eastAsia"/>
        </w:rPr>
        <w:tab/>
        <w:t xml:space="preserve">35.  </w:t>
      </w:r>
      <w:r>
        <w:rPr>
          <w:rFonts w:hint="eastAsia"/>
        </w:rPr>
        <w:t>为了方便，共同核心文件的结构应按照报告准则将报告标题由字母</w:t>
      </w:r>
      <w:r>
        <w:rPr>
          <w:rFonts w:hint="eastAsia"/>
        </w:rPr>
        <w:t>A</w:t>
      </w:r>
      <w:r>
        <w:rPr>
          <w:rFonts w:hint="eastAsia"/>
        </w:rPr>
        <w:t>到</w:t>
      </w:r>
      <w:r>
        <w:rPr>
          <w:rFonts w:hint="eastAsia"/>
        </w:rPr>
        <w:t>J</w:t>
      </w:r>
      <w:r>
        <w:rPr>
          <w:rFonts w:hint="eastAsia"/>
        </w:rPr>
        <w:t>顺序排列。共同核心文件应包含下列资料：</w:t>
      </w:r>
    </w:p>
    <w:p w:rsidR="00000000" w:rsidRDefault="00CE4141">
      <w:pPr>
        <w:pStyle w:val="Heading3"/>
        <w:rPr>
          <w:rFonts w:hint="eastAsia"/>
        </w:rPr>
      </w:pPr>
      <w:r>
        <w:rPr>
          <w:rFonts w:hint="eastAsia"/>
          <w:u w:val="none"/>
        </w:rPr>
        <w:t xml:space="preserve">1.  </w:t>
      </w:r>
      <w:r>
        <w:rPr>
          <w:rFonts w:hint="eastAsia"/>
        </w:rPr>
        <w:t>报告国的一般事实和统计资料</w:t>
      </w:r>
    </w:p>
    <w:p w:rsidR="00000000" w:rsidRDefault="00CE4141">
      <w:pPr>
        <w:rPr>
          <w:rFonts w:hint="eastAsia"/>
        </w:rPr>
      </w:pPr>
      <w:r>
        <w:rPr>
          <w:rFonts w:hint="eastAsia"/>
        </w:rPr>
        <w:tab/>
        <w:t xml:space="preserve">36.  </w:t>
      </w:r>
      <w:r>
        <w:rPr>
          <w:rFonts w:hint="eastAsia"/>
        </w:rPr>
        <w:t>这一章节应提出一般的事实和数据资料，目的是要帮助委员会了解缔约国人权工作的政治、法律、社会和经济背景。</w:t>
      </w:r>
    </w:p>
    <w:p w:rsidR="00000000" w:rsidRDefault="00CE4141">
      <w:pPr>
        <w:rPr>
          <w:rFonts w:hint="eastAsia"/>
        </w:rPr>
      </w:pPr>
      <w:r>
        <w:rPr>
          <w:rFonts w:hint="eastAsia"/>
        </w:rPr>
        <w:tab/>
        <w:t xml:space="preserve">37.  </w:t>
      </w:r>
      <w:r>
        <w:rPr>
          <w:rFonts w:hint="eastAsia"/>
        </w:rPr>
        <w:t>报告应提供数据的总括，要做到足以帮助条约机构评审缔约国是否履行条约。这些数据应以简单、易懂的方法加以说明。有关的统计数据应按性别和其他人口群体加以划分，必要时，可在报告中用文字解释。</w:t>
      </w:r>
    </w:p>
    <w:p w:rsidR="00000000" w:rsidRDefault="00CE4141">
      <w:pPr>
        <w:rPr>
          <w:rFonts w:hint="eastAsia"/>
        </w:rPr>
      </w:pPr>
      <w:r>
        <w:rPr>
          <w:rFonts w:hint="eastAsia"/>
        </w:rPr>
        <w:tab/>
        <w:t xml:space="preserve">38.  </w:t>
      </w:r>
      <w:r>
        <w:rPr>
          <w:rFonts w:hint="eastAsia"/>
        </w:rPr>
        <w:t>许多统计指标关系到报告的不同章节，应把完整的统计信息集中用表格列出，附于文件之后，即统计数据汇编表。这种信息应按性别划分，应能用于与过去较长一段时间加以比较，并应说明数据的来源。如果可能的话，数据还应按其他的人口群体加以划分，特别是：儿童、</w:t>
      </w:r>
      <w:r>
        <w:rPr>
          <w:rFonts w:hint="eastAsia"/>
        </w:rPr>
        <w:t>18</w:t>
      </w:r>
      <w:r>
        <w:rPr>
          <w:rFonts w:hint="eastAsia"/>
        </w:rPr>
        <w:t>岁以下的青少年、种族、族裔、土著人民、语言或宗教群体、残疾人、少数人、难民、国内流离失所者、移民，等等。</w:t>
      </w:r>
    </w:p>
    <w:p w:rsidR="00000000" w:rsidRDefault="00CE4141">
      <w:pPr>
        <w:spacing w:after="320"/>
        <w:rPr>
          <w:rFonts w:hint="eastAsia"/>
        </w:rPr>
      </w:pPr>
      <w:r>
        <w:rPr>
          <w:rFonts w:hint="eastAsia"/>
        </w:rPr>
        <w:tab/>
        <w:t xml:space="preserve">39.  </w:t>
      </w:r>
      <w:r>
        <w:rPr>
          <w:rFonts w:hint="eastAsia"/>
        </w:rPr>
        <w:t>一些可用于报告国际人权条约执行情况的指标列于本文附录</w:t>
      </w:r>
      <w:r>
        <w:rPr>
          <w:rFonts w:hint="eastAsia"/>
        </w:rPr>
        <w:t>4</w:t>
      </w:r>
      <w:r>
        <w:rPr>
          <w:rFonts w:hint="eastAsia"/>
        </w:rPr>
        <w:t>。许多缔约国可能无法按所有的指标提供数据。在针对自己的人权义务提供完整统计资料方面</w:t>
      </w:r>
      <w:r>
        <w:rPr>
          <w:rFonts w:hint="eastAsia"/>
        </w:rPr>
        <w:t>具有特殊困难的国家，应在共同核心文件中解释它们的困难。</w:t>
      </w:r>
    </w:p>
    <w:p w:rsidR="00000000" w:rsidRDefault="00CE4141">
      <w:pPr>
        <w:pStyle w:val="Heading4"/>
        <w:rPr>
          <w:rFonts w:hint="eastAsia"/>
        </w:rPr>
      </w:pPr>
      <w:r>
        <w:rPr>
          <w:rFonts w:hint="eastAsia"/>
          <w:u w:val="none"/>
        </w:rPr>
        <w:t xml:space="preserve">A.  </w:t>
      </w:r>
      <w:r>
        <w:rPr>
          <w:rFonts w:hint="eastAsia"/>
        </w:rPr>
        <w:t>报告国的人口、经济、社会和文化特色</w:t>
      </w:r>
    </w:p>
    <w:p w:rsidR="00000000" w:rsidRDefault="00CE4141">
      <w:pPr>
        <w:rPr>
          <w:rFonts w:hint="eastAsia"/>
        </w:rPr>
      </w:pPr>
      <w:r>
        <w:rPr>
          <w:rFonts w:hint="eastAsia"/>
        </w:rPr>
        <w:tab/>
        <w:t xml:space="preserve">40.  </w:t>
      </w:r>
      <w:r>
        <w:rPr>
          <w:rFonts w:hint="eastAsia"/>
        </w:rPr>
        <w:t>报告国可针对本国的特色提供初步背景资料。报告国不必长篇大论地陈述它的历史；必要时简要概括地列出一些关键历史事实就足以帮助条约机构了解执行条约的环境。</w:t>
      </w:r>
    </w:p>
    <w:p w:rsidR="00000000" w:rsidRDefault="00CE4141">
      <w:pPr>
        <w:rPr>
          <w:rFonts w:hint="eastAsia"/>
        </w:rPr>
      </w:pPr>
      <w:r>
        <w:rPr>
          <w:rFonts w:hint="eastAsia"/>
        </w:rPr>
        <w:tab/>
        <w:t xml:space="preserve">41.  </w:t>
      </w:r>
      <w:r>
        <w:rPr>
          <w:rFonts w:hint="eastAsia"/>
        </w:rPr>
        <w:t>报告国应针对本国及其人民的主要族裔和人口特点提供精确的资料。</w:t>
      </w:r>
    </w:p>
    <w:p w:rsidR="00000000" w:rsidRDefault="00CE4141">
      <w:pPr>
        <w:rPr>
          <w:rFonts w:hint="eastAsia"/>
        </w:rPr>
      </w:pPr>
      <w:r>
        <w:rPr>
          <w:rFonts w:hint="eastAsia"/>
        </w:rPr>
        <w:tab/>
        <w:t xml:space="preserve">42.  </w:t>
      </w:r>
      <w:r>
        <w:rPr>
          <w:rFonts w:hint="eastAsia"/>
        </w:rPr>
        <w:t>报告国除提供一般的经济数据之外，还应精确地阐明不同人口阶层的生活标准。</w:t>
      </w:r>
    </w:p>
    <w:p w:rsidR="00000000" w:rsidRDefault="00CE4141">
      <w:pPr>
        <w:rPr>
          <w:rFonts w:hint="eastAsia"/>
        </w:rPr>
      </w:pPr>
      <w:r>
        <w:rPr>
          <w:rFonts w:hint="eastAsia"/>
        </w:rPr>
        <w:tab/>
        <w:t xml:space="preserve">43.  </w:t>
      </w:r>
      <w:r>
        <w:rPr>
          <w:rFonts w:hint="eastAsia"/>
        </w:rPr>
        <w:t>报告国应针对工作、保健、受教育的机会、媒介等领域提供进一步的资料</w:t>
      </w:r>
      <w:r>
        <w:rPr>
          <w:rFonts w:hint="eastAsia"/>
        </w:rPr>
        <w:t>(</w:t>
      </w:r>
      <w:r>
        <w:rPr>
          <w:rFonts w:hint="eastAsia"/>
        </w:rPr>
        <w:t>见附录</w:t>
      </w:r>
      <w:r>
        <w:rPr>
          <w:rFonts w:hint="eastAsia"/>
        </w:rPr>
        <w:t>4)</w:t>
      </w:r>
      <w:r>
        <w:rPr>
          <w:rFonts w:hint="eastAsia"/>
        </w:rPr>
        <w:t>。</w:t>
      </w:r>
    </w:p>
    <w:p w:rsidR="00000000" w:rsidRDefault="00CE4141">
      <w:pPr>
        <w:spacing w:after="320"/>
        <w:rPr>
          <w:rFonts w:hint="eastAsia"/>
        </w:rPr>
      </w:pPr>
      <w:r>
        <w:rPr>
          <w:rFonts w:hint="eastAsia"/>
        </w:rPr>
        <w:tab/>
        <w:t xml:space="preserve">44.  </w:t>
      </w:r>
      <w:r>
        <w:rPr>
          <w:rFonts w:hint="eastAsia"/>
        </w:rPr>
        <w:t>报告国应精确地列出关于犯罪的数字，并介绍司法情况。</w:t>
      </w:r>
    </w:p>
    <w:p w:rsidR="00000000" w:rsidRDefault="00CE4141">
      <w:pPr>
        <w:pStyle w:val="Heading4"/>
        <w:rPr>
          <w:rFonts w:hint="eastAsia"/>
        </w:rPr>
      </w:pPr>
      <w:r>
        <w:rPr>
          <w:rFonts w:hint="eastAsia"/>
          <w:u w:val="none"/>
        </w:rPr>
        <w:t xml:space="preserve">B.  </w:t>
      </w:r>
      <w:r>
        <w:rPr>
          <w:rFonts w:hint="eastAsia"/>
        </w:rPr>
        <w:t>报告国的宪法、政治和法律结构</w:t>
      </w:r>
    </w:p>
    <w:p w:rsidR="00000000" w:rsidRDefault="00CE4141">
      <w:pPr>
        <w:spacing w:after="320"/>
        <w:rPr>
          <w:rFonts w:hint="eastAsia"/>
        </w:rPr>
      </w:pPr>
      <w:r>
        <w:rPr>
          <w:rFonts w:hint="eastAsia"/>
        </w:rPr>
        <w:tab/>
        <w:t xml:space="preserve">45.  </w:t>
      </w:r>
      <w:r>
        <w:rPr>
          <w:rFonts w:hint="eastAsia"/>
        </w:rPr>
        <w:t>报告国应介绍它的宪法结构以及政治和法律框架，包括政府的类型、选举制度、行政、立法和司法机构的组成等。</w:t>
      </w:r>
    </w:p>
    <w:p w:rsidR="00000000" w:rsidRDefault="00CE4141">
      <w:pPr>
        <w:pStyle w:val="Heading3"/>
        <w:rPr>
          <w:rFonts w:hint="eastAsia"/>
        </w:rPr>
      </w:pPr>
      <w:r>
        <w:rPr>
          <w:rFonts w:hint="eastAsia"/>
          <w:u w:val="none"/>
        </w:rPr>
        <w:t xml:space="preserve">2.  </w:t>
      </w:r>
      <w:r>
        <w:rPr>
          <w:rFonts w:hint="eastAsia"/>
        </w:rPr>
        <w:t>保护和增进人权的一般框架</w:t>
      </w:r>
    </w:p>
    <w:p w:rsidR="00000000" w:rsidRDefault="00CE4141">
      <w:pPr>
        <w:pStyle w:val="Heading4"/>
        <w:rPr>
          <w:rFonts w:hint="eastAsia"/>
        </w:rPr>
      </w:pPr>
      <w:r>
        <w:rPr>
          <w:rFonts w:hint="eastAsia"/>
          <w:u w:val="none"/>
        </w:rPr>
        <w:t xml:space="preserve">C.  </w:t>
      </w:r>
      <w:r>
        <w:rPr>
          <w:rFonts w:hint="eastAsia"/>
        </w:rPr>
        <w:t>接受国际人权标准的情况</w:t>
      </w:r>
    </w:p>
    <w:p w:rsidR="00000000" w:rsidRDefault="00CE4141">
      <w:pPr>
        <w:rPr>
          <w:rFonts w:hint="eastAsia"/>
        </w:rPr>
      </w:pPr>
      <w:r>
        <w:rPr>
          <w:rFonts w:hint="eastAsia"/>
        </w:rPr>
        <w:tab/>
        <w:t xml:space="preserve">46.  </w:t>
      </w:r>
      <w:r>
        <w:rPr>
          <w:rFonts w:hint="eastAsia"/>
        </w:rPr>
        <w:t>报告国应提供有关所有主要国际人权条约情况的资料。这种资料应以表格的形式列出。报告国还应介绍：</w:t>
      </w:r>
    </w:p>
    <w:p w:rsidR="00000000" w:rsidRDefault="00CE4141">
      <w:pPr>
        <w:pStyle w:val="ac"/>
        <w:rPr>
          <w:rFonts w:hint="eastAsia"/>
          <w:u w:val="single"/>
        </w:rPr>
      </w:pPr>
      <w:r>
        <w:t>(a)</w:t>
      </w:r>
      <w:r>
        <w:tab/>
      </w:r>
      <w:r>
        <w:rPr>
          <w:rFonts w:hint="eastAsia"/>
          <w:u w:val="single"/>
        </w:rPr>
        <w:t>主要国际人权文书的批准</w:t>
      </w:r>
      <w:r>
        <w:rPr>
          <w:rFonts w:hint="eastAsia"/>
        </w:rPr>
        <w:t>。说明附录</w:t>
      </w:r>
      <w:r>
        <w:rPr>
          <w:rFonts w:hint="eastAsia"/>
        </w:rPr>
        <w:t>2</w:t>
      </w:r>
      <w:r>
        <w:rPr>
          <w:rFonts w:hint="eastAsia"/>
        </w:rPr>
        <w:t>的</w:t>
      </w:r>
      <w:r>
        <w:rPr>
          <w:rFonts w:hint="eastAsia"/>
        </w:rPr>
        <w:t>A</w:t>
      </w:r>
      <w:r>
        <w:rPr>
          <w:rFonts w:hint="eastAsia"/>
        </w:rPr>
        <w:t>节所列主要国际人权条约和任择议定书获批准的情况，说明报告国是否设想加入其中它尚</w:t>
      </w:r>
      <w:r>
        <w:rPr>
          <w:rFonts w:hint="eastAsia"/>
        </w:rPr>
        <w:t>未签署或尚未批准的条约，如有此设想，则打算什么时候加入。</w:t>
      </w:r>
    </w:p>
    <w:p w:rsidR="00000000" w:rsidRDefault="00CE4141">
      <w:pPr>
        <w:pStyle w:val="ac"/>
        <w:rPr>
          <w:rFonts w:hint="eastAsia"/>
        </w:rPr>
      </w:pPr>
      <w:r>
        <w:t>(b)</w:t>
      </w:r>
      <w:r>
        <w:tab/>
      </w:r>
      <w:r>
        <w:rPr>
          <w:rFonts w:hint="eastAsia"/>
          <w:u w:val="single"/>
        </w:rPr>
        <w:t>保留和声明</w:t>
      </w:r>
      <w:r>
        <w:rPr>
          <w:rFonts w:hint="eastAsia"/>
        </w:rPr>
        <w:t>。如果缔约国对它所签订的条约曾提出保留，共同核心文件应说明：</w:t>
      </w:r>
    </w:p>
    <w:p w:rsidR="00000000" w:rsidRDefault="00CE4141">
      <w:pPr>
        <w:pStyle w:val="ac"/>
        <w:numPr>
          <w:ilvl w:val="1"/>
          <w:numId w:val="137"/>
        </w:numPr>
        <w:ind w:left="2041"/>
        <w:rPr>
          <w:rFonts w:hint="eastAsia"/>
        </w:rPr>
      </w:pPr>
      <w:r>
        <w:rPr>
          <w:rFonts w:hint="eastAsia"/>
        </w:rPr>
        <w:t>这种保留的范围：</w:t>
      </w:r>
    </w:p>
    <w:p w:rsidR="00000000" w:rsidRDefault="00CE4141">
      <w:pPr>
        <w:pStyle w:val="ac"/>
        <w:numPr>
          <w:ilvl w:val="1"/>
          <w:numId w:val="137"/>
        </w:numPr>
        <w:ind w:left="2041"/>
        <w:rPr>
          <w:rFonts w:hint="eastAsia"/>
        </w:rPr>
      </w:pPr>
      <w:r>
        <w:rPr>
          <w:rFonts w:hint="eastAsia"/>
        </w:rPr>
        <w:t>为什么缔约国认为有必要作这种保留；</w:t>
      </w:r>
    </w:p>
    <w:p w:rsidR="00000000" w:rsidRDefault="00CE4141">
      <w:pPr>
        <w:pStyle w:val="ac"/>
        <w:numPr>
          <w:ilvl w:val="1"/>
          <w:numId w:val="137"/>
        </w:numPr>
        <w:ind w:left="2041"/>
        <w:rPr>
          <w:rFonts w:hint="eastAsia"/>
        </w:rPr>
      </w:pPr>
      <w:r>
        <w:rPr>
          <w:rFonts w:hint="eastAsia"/>
        </w:rPr>
        <w:t>这种保留对国家法律和政策有些什么确切影响；</w:t>
      </w:r>
    </w:p>
    <w:p w:rsidR="00000000" w:rsidRDefault="00CE4141">
      <w:pPr>
        <w:pStyle w:val="ac"/>
        <w:numPr>
          <w:ilvl w:val="1"/>
          <w:numId w:val="137"/>
        </w:numPr>
        <w:ind w:left="2041"/>
        <w:rPr>
          <w:rFonts w:hint="eastAsia"/>
        </w:rPr>
      </w:pPr>
      <w:r>
        <w:rPr>
          <w:rFonts w:hint="eastAsia"/>
        </w:rPr>
        <w:t>如果缔约国对某一条约规定的义务声明保留，这种保留是否也适用于其他条约对同样权利所规定的义务？</w:t>
      </w:r>
    </w:p>
    <w:p w:rsidR="00000000" w:rsidRDefault="00CE4141">
      <w:pPr>
        <w:pStyle w:val="ac"/>
        <w:numPr>
          <w:ilvl w:val="1"/>
          <w:numId w:val="137"/>
        </w:numPr>
        <w:ind w:left="2041"/>
        <w:rPr>
          <w:rFonts w:hint="eastAsia"/>
        </w:rPr>
      </w:pPr>
      <w:r>
        <w:rPr>
          <w:rFonts w:hint="eastAsia"/>
        </w:rPr>
        <w:t>世界人权会议和其他类似会议，鼓励报告国重新审查它所表示的任何保留，以便撤除这种保留</w:t>
      </w:r>
      <w:r>
        <w:rPr>
          <w:rFonts w:hint="eastAsia"/>
        </w:rPr>
        <w:t>(</w:t>
      </w:r>
      <w:r>
        <w:rPr>
          <w:rFonts w:hint="eastAsia"/>
        </w:rPr>
        <w:t>见</w:t>
      </w:r>
      <w:r>
        <w:rPr>
          <w:rFonts w:hint="eastAsia"/>
        </w:rPr>
        <w:t>A/CONF.157/23</w:t>
      </w:r>
      <w:r>
        <w:rPr>
          <w:rFonts w:hint="eastAsia"/>
        </w:rPr>
        <w:t>第二部分第</w:t>
      </w:r>
      <w:r>
        <w:rPr>
          <w:rFonts w:hint="eastAsia"/>
        </w:rPr>
        <w:t>5</w:t>
      </w:r>
      <w:r>
        <w:rPr>
          <w:rFonts w:hint="eastAsia"/>
        </w:rPr>
        <w:t>、第</w:t>
      </w:r>
      <w:r>
        <w:rPr>
          <w:rFonts w:hint="eastAsia"/>
        </w:rPr>
        <w:t>46</w:t>
      </w:r>
      <w:r>
        <w:rPr>
          <w:rFonts w:hint="eastAsia"/>
        </w:rPr>
        <w:t>段</w:t>
      </w:r>
      <w:r>
        <w:rPr>
          <w:rFonts w:hint="eastAsia"/>
        </w:rPr>
        <w:t>)</w:t>
      </w:r>
      <w:r>
        <w:rPr>
          <w:rFonts w:hint="eastAsia"/>
        </w:rPr>
        <w:t>，按照这一精神，说明是否打算限制这种保留的作用</w:t>
      </w:r>
      <w:r>
        <w:rPr>
          <w:rFonts w:hint="eastAsia"/>
        </w:rPr>
        <w:t>、而且最终在一定的时限内撤除保留。</w:t>
      </w:r>
    </w:p>
    <w:p w:rsidR="00000000" w:rsidRDefault="00CE4141">
      <w:pPr>
        <w:pStyle w:val="ac"/>
        <w:rPr>
          <w:rFonts w:hint="eastAsia"/>
        </w:rPr>
      </w:pPr>
      <w:r>
        <w:t>(c)</w:t>
      </w:r>
      <w:r>
        <w:tab/>
      </w:r>
      <w:r>
        <w:rPr>
          <w:rFonts w:hint="eastAsia"/>
          <w:u w:val="single"/>
        </w:rPr>
        <w:t>克减、约束或限制</w:t>
      </w:r>
      <w:r>
        <w:rPr>
          <w:rFonts w:hint="eastAsia"/>
        </w:rPr>
        <w:t>。如果报告国的法律或惯例对它所签订的条约的任何条款规定作约束、限制或克减，它所提出的核心文件应对这种克减、约束或限制加以说明，解释克减、约束或限制的范围；克减、约束或限制的理由、以及在多长的时限内打算撤除克减、约束或限制。</w:t>
      </w:r>
    </w:p>
    <w:p w:rsidR="00000000" w:rsidRDefault="00CE4141">
      <w:pPr>
        <w:pStyle w:val="ac"/>
        <w:rPr>
          <w:rFonts w:hint="eastAsia"/>
        </w:rPr>
      </w:pPr>
      <w:r>
        <w:t>(d)</w:t>
      </w:r>
      <w:r>
        <w:tab/>
      </w:r>
      <w:r>
        <w:rPr>
          <w:rFonts w:hint="eastAsia"/>
          <w:u w:val="single"/>
        </w:rPr>
        <w:t>其他缔约国的反对</w:t>
      </w:r>
      <w:r>
        <w:rPr>
          <w:rFonts w:hint="eastAsia"/>
        </w:rPr>
        <w:t>。报告国应说明是否有任何其他缔约国反对它对有关条约的任何条款规定所作的保留、克减、约束或限制。</w:t>
      </w:r>
    </w:p>
    <w:p w:rsidR="00000000" w:rsidRDefault="00CE4141">
      <w:pPr>
        <w:rPr>
          <w:rFonts w:hint="eastAsia"/>
        </w:rPr>
      </w:pPr>
      <w:r>
        <w:rPr>
          <w:rFonts w:hint="eastAsia"/>
        </w:rPr>
        <w:tab/>
        <w:t xml:space="preserve">47.  </w:t>
      </w:r>
      <w:r>
        <w:rPr>
          <w:rFonts w:hint="eastAsia"/>
        </w:rPr>
        <w:t>报告国不妨也说明是否接受其他的国际人权标准，特别是如果这样说明直接关系到每个缔约国对主要国际人权</w:t>
      </w:r>
      <w:r>
        <w:rPr>
          <w:rFonts w:hint="eastAsia"/>
        </w:rPr>
        <w:t>条约条款规定的履行。具体而言，报告国应注意下列有关的信息来源：</w:t>
      </w:r>
    </w:p>
    <w:p w:rsidR="00000000" w:rsidRDefault="00CE4141">
      <w:pPr>
        <w:pStyle w:val="ac"/>
        <w:rPr>
          <w:rFonts w:hint="eastAsia"/>
        </w:rPr>
      </w:pPr>
      <w:r>
        <w:t>(a)</w:t>
      </w:r>
      <w:r>
        <w:tab/>
      </w:r>
      <w:r>
        <w:rPr>
          <w:rFonts w:hint="eastAsia"/>
          <w:u w:val="single"/>
        </w:rPr>
        <w:t>联合国其他人权条约和有关条约的批准</w:t>
      </w:r>
      <w:r>
        <w:rPr>
          <w:rFonts w:hint="eastAsia"/>
        </w:rPr>
        <w:t>。报告国可说明是否还签署了附录</w:t>
      </w:r>
      <w:r>
        <w:rPr>
          <w:rFonts w:hint="eastAsia"/>
        </w:rPr>
        <w:t>2</w:t>
      </w:r>
      <w:r>
        <w:rPr>
          <w:rFonts w:hint="eastAsia"/>
        </w:rPr>
        <w:t>的</w:t>
      </w:r>
      <w:r>
        <w:rPr>
          <w:rFonts w:hint="eastAsia"/>
        </w:rPr>
        <w:t>B</w:t>
      </w:r>
      <w:r>
        <w:rPr>
          <w:rFonts w:hint="eastAsia"/>
        </w:rPr>
        <w:t>节所列联合国任何其他有关人权的公约。</w:t>
      </w:r>
    </w:p>
    <w:p w:rsidR="00000000" w:rsidRDefault="00CE4141">
      <w:pPr>
        <w:pStyle w:val="ac"/>
        <w:rPr>
          <w:rFonts w:hint="eastAsia"/>
        </w:rPr>
      </w:pPr>
      <w:r>
        <w:t>(b)</w:t>
      </w:r>
      <w:r>
        <w:tab/>
      </w:r>
      <w:r>
        <w:rPr>
          <w:rFonts w:hint="eastAsia"/>
          <w:u w:val="single"/>
        </w:rPr>
        <w:t>劳工组织的公约的批准</w:t>
      </w:r>
      <w:r>
        <w:rPr>
          <w:rFonts w:hint="eastAsia"/>
        </w:rPr>
        <w:t>。报告国也可说明是否参加了附件</w:t>
      </w:r>
      <w:r>
        <w:rPr>
          <w:rFonts w:hint="eastAsia"/>
        </w:rPr>
        <w:t>2</w:t>
      </w:r>
      <w:r>
        <w:rPr>
          <w:rFonts w:hint="eastAsia"/>
        </w:rPr>
        <w:t>的</w:t>
      </w:r>
      <w:r>
        <w:rPr>
          <w:rFonts w:hint="eastAsia"/>
        </w:rPr>
        <w:t>C</w:t>
      </w:r>
      <w:r>
        <w:rPr>
          <w:rFonts w:hint="eastAsia"/>
        </w:rPr>
        <w:t>节所列任何有关保护人权的劳工组织公约。</w:t>
      </w:r>
    </w:p>
    <w:p w:rsidR="00000000" w:rsidRDefault="00CE4141">
      <w:pPr>
        <w:pStyle w:val="BodyTextIndent"/>
        <w:rPr>
          <w:rFonts w:hint="eastAsia"/>
        </w:rPr>
      </w:pPr>
      <w:r>
        <w:rPr>
          <w:rFonts w:hint="eastAsia"/>
        </w:rPr>
        <w:t>如果缔约国也须向有关的劳工组织监测委员会提出报告、而这些报告涉及它所签订的国际人权条约的条款规定，该国也可引用这些报告的有关部分，而不必重复报告中所载的资料。</w:t>
      </w:r>
    </w:p>
    <w:p w:rsidR="00000000" w:rsidRDefault="00CE4141">
      <w:pPr>
        <w:pStyle w:val="ac"/>
        <w:rPr>
          <w:rFonts w:hint="eastAsia"/>
        </w:rPr>
      </w:pPr>
      <w:r>
        <w:t>(c)</w:t>
      </w:r>
      <w:r>
        <w:tab/>
      </w:r>
      <w:r>
        <w:rPr>
          <w:rFonts w:hint="eastAsia"/>
          <w:u w:val="single"/>
        </w:rPr>
        <w:t>海牙国际私法公约的批准</w:t>
      </w:r>
      <w:r>
        <w:rPr>
          <w:rFonts w:hint="eastAsia"/>
        </w:rPr>
        <w:t>。报告国可说明是否参加了附件</w:t>
      </w:r>
      <w:r>
        <w:rPr>
          <w:rFonts w:hint="eastAsia"/>
        </w:rPr>
        <w:t>2</w:t>
      </w:r>
      <w:r>
        <w:rPr>
          <w:rFonts w:hint="eastAsia"/>
        </w:rPr>
        <w:t>的</w:t>
      </w:r>
      <w:r>
        <w:rPr>
          <w:rFonts w:hint="eastAsia"/>
        </w:rPr>
        <w:t>D</w:t>
      </w:r>
      <w:r>
        <w:rPr>
          <w:rFonts w:hint="eastAsia"/>
        </w:rPr>
        <w:t>节所</w:t>
      </w:r>
      <w:r>
        <w:rPr>
          <w:rFonts w:hint="eastAsia"/>
        </w:rPr>
        <w:t>列任何有关保护人权的海牙国际私法会议的公约。</w:t>
      </w:r>
    </w:p>
    <w:p w:rsidR="00000000" w:rsidRDefault="00CE4141">
      <w:pPr>
        <w:pStyle w:val="ac"/>
        <w:rPr>
          <w:rFonts w:hint="eastAsia"/>
        </w:rPr>
      </w:pPr>
      <w:r>
        <w:t>(d)</w:t>
      </w:r>
      <w:r>
        <w:tab/>
      </w:r>
      <w:r>
        <w:rPr>
          <w:rFonts w:hint="eastAsia"/>
          <w:u w:val="single"/>
        </w:rPr>
        <w:t>日内瓦四公约和其他人道主义条约的批准</w:t>
      </w:r>
      <w:r>
        <w:rPr>
          <w:rFonts w:hint="eastAsia"/>
        </w:rPr>
        <w:t>。报告国应说明是否参加了附件</w:t>
      </w:r>
      <w:r>
        <w:rPr>
          <w:rFonts w:hint="eastAsia"/>
        </w:rPr>
        <w:t>2</w:t>
      </w:r>
      <w:r>
        <w:rPr>
          <w:rFonts w:hint="eastAsia"/>
        </w:rPr>
        <w:t>的</w:t>
      </w:r>
      <w:r>
        <w:rPr>
          <w:rFonts w:hint="eastAsia"/>
        </w:rPr>
        <w:t>E</w:t>
      </w:r>
      <w:r>
        <w:rPr>
          <w:rFonts w:hint="eastAsia"/>
        </w:rPr>
        <w:t>节所列任何关于国际人道主义法律的海牙公约和日内瓦公约、或任何有关保护人权的其他人道主义法律条约。</w:t>
      </w:r>
    </w:p>
    <w:p w:rsidR="00000000" w:rsidRDefault="00CE4141">
      <w:pPr>
        <w:pStyle w:val="ac"/>
        <w:spacing w:after="240"/>
        <w:rPr>
          <w:rFonts w:hint="eastAsia"/>
        </w:rPr>
      </w:pPr>
      <w:r>
        <w:t>(e)</w:t>
      </w:r>
      <w:r>
        <w:tab/>
      </w:r>
      <w:r>
        <w:rPr>
          <w:rFonts w:hint="eastAsia"/>
          <w:u w:val="single"/>
        </w:rPr>
        <w:t>区域人权公约的批准</w:t>
      </w:r>
      <w:r>
        <w:rPr>
          <w:rFonts w:hint="eastAsia"/>
        </w:rPr>
        <w:t>。报告国应说明是否参加了任何区域人权公约。如果这种公约需要缔约国提交报告，报告国可协调地使用有关信息，以此满足所有的报告义务。</w:t>
      </w:r>
    </w:p>
    <w:p w:rsidR="00000000" w:rsidRDefault="00CE4141">
      <w:pPr>
        <w:pStyle w:val="Heading4"/>
        <w:rPr>
          <w:rFonts w:hint="eastAsia"/>
        </w:rPr>
      </w:pPr>
      <w:r>
        <w:rPr>
          <w:rFonts w:hint="eastAsia"/>
          <w:u w:val="none"/>
        </w:rPr>
        <w:t xml:space="preserve">D.  </w:t>
      </w:r>
      <w:r>
        <w:rPr>
          <w:rFonts w:hint="eastAsia"/>
        </w:rPr>
        <w:t>在国家一级保护人权的一般法律框架</w:t>
      </w:r>
    </w:p>
    <w:p w:rsidR="00000000" w:rsidRDefault="00CE4141">
      <w:pPr>
        <w:rPr>
          <w:rFonts w:hint="eastAsia"/>
        </w:rPr>
      </w:pPr>
      <w:r>
        <w:rPr>
          <w:rFonts w:hint="eastAsia"/>
        </w:rPr>
        <w:tab/>
        <w:t xml:space="preserve">48.  </w:t>
      </w:r>
      <w:r>
        <w:rPr>
          <w:rFonts w:hint="eastAsia"/>
        </w:rPr>
        <w:t>报告国应阐明国内保护人权的具体法律条件。特别是，报告国应提供下列资料：</w:t>
      </w:r>
    </w:p>
    <w:p w:rsidR="00000000" w:rsidRDefault="00CE4141">
      <w:pPr>
        <w:numPr>
          <w:ilvl w:val="0"/>
          <w:numId w:val="134"/>
        </w:numPr>
        <w:rPr>
          <w:rFonts w:hint="eastAsia"/>
        </w:rPr>
      </w:pPr>
      <w:r>
        <w:rPr>
          <w:rFonts w:hint="eastAsia"/>
        </w:rPr>
        <w:t>哪些司法、</w:t>
      </w:r>
      <w:r>
        <w:rPr>
          <w:rFonts w:hint="eastAsia"/>
        </w:rPr>
        <w:t>行政或其他有关当局具有涉及人权事项的管辖？这种管辖的范围有多大？</w:t>
      </w:r>
    </w:p>
    <w:p w:rsidR="00000000" w:rsidRDefault="00CE4141">
      <w:pPr>
        <w:numPr>
          <w:ilvl w:val="0"/>
          <w:numId w:val="134"/>
        </w:numPr>
        <w:rPr>
          <w:rFonts w:hint="eastAsia"/>
        </w:rPr>
      </w:pPr>
      <w:r>
        <w:rPr>
          <w:rFonts w:hint="eastAsia"/>
        </w:rPr>
        <w:t>如果个人声称任何权利受到侵犯，该个人能引用什么补救办法？有些什么体制能给予受害者补偿和复原的便利？</w:t>
      </w:r>
    </w:p>
    <w:p w:rsidR="00000000" w:rsidRDefault="00CE4141">
      <w:pPr>
        <w:numPr>
          <w:ilvl w:val="0"/>
          <w:numId w:val="134"/>
        </w:numPr>
        <w:rPr>
          <w:rFonts w:hint="eastAsia"/>
        </w:rPr>
      </w:pPr>
      <w:r>
        <w:rPr>
          <w:rFonts w:hint="eastAsia"/>
        </w:rPr>
        <w:t>各种人权文书所提到的权利是否受到报告国宪法、权利法和其他基本法律的保护？如果是的话，有什么规定允许权利的克减？而且在什么情况下允许这种克减？</w:t>
      </w:r>
    </w:p>
    <w:p w:rsidR="00000000" w:rsidRDefault="00CE4141">
      <w:pPr>
        <w:numPr>
          <w:ilvl w:val="0"/>
          <w:numId w:val="134"/>
        </w:numPr>
        <w:rPr>
          <w:rFonts w:hint="eastAsia"/>
        </w:rPr>
      </w:pPr>
      <w:r>
        <w:rPr>
          <w:rFonts w:hint="eastAsia"/>
        </w:rPr>
        <w:t>各人权条约如何被纳入国家的法律体制中？</w:t>
      </w:r>
    </w:p>
    <w:p w:rsidR="00000000" w:rsidRDefault="00CE4141">
      <w:pPr>
        <w:numPr>
          <w:ilvl w:val="0"/>
          <w:numId w:val="134"/>
        </w:numPr>
        <w:rPr>
          <w:rFonts w:hint="eastAsia"/>
        </w:rPr>
      </w:pPr>
      <w:r>
        <w:rPr>
          <w:rFonts w:hint="eastAsia"/>
        </w:rPr>
        <w:t>不同人权文书的条款规定是否能在法庭上或向行政当局援引而得到直接的施行？抑或这些条款规定必须首先纳入国家法律或行政规章之中才可能援引施行？</w:t>
      </w:r>
    </w:p>
    <w:p w:rsidR="00000000" w:rsidRDefault="00CE4141">
      <w:pPr>
        <w:numPr>
          <w:ilvl w:val="0"/>
          <w:numId w:val="134"/>
        </w:numPr>
        <w:rPr>
          <w:rFonts w:hint="eastAsia"/>
        </w:rPr>
      </w:pPr>
      <w:r>
        <w:rPr>
          <w:rFonts w:hint="eastAsia"/>
        </w:rPr>
        <w:t>是否有任何机构或国家机制负</w:t>
      </w:r>
      <w:r>
        <w:rPr>
          <w:rFonts w:hint="eastAsia"/>
        </w:rPr>
        <w:t>责监测人权的履行包括促进妇女地位的机制、或专门针对儿童、老年人、残疾人、少数民族、土著人民、难民、国内流离失所者、移徙工人、外国人、非公民或其他群体的特别处境的机制，这种机制可取用什么样的人力资源、财政资源？</w:t>
      </w:r>
    </w:p>
    <w:p w:rsidR="00000000" w:rsidRDefault="00CE4141">
      <w:pPr>
        <w:numPr>
          <w:ilvl w:val="0"/>
          <w:numId w:val="134"/>
        </w:numPr>
        <w:spacing w:after="320"/>
        <w:rPr>
          <w:rFonts w:hint="eastAsia"/>
        </w:rPr>
      </w:pPr>
      <w:r>
        <w:rPr>
          <w:rFonts w:hint="eastAsia"/>
        </w:rPr>
        <w:t>报告国是否接受任何区域人权法庭或其他机制的管辖？如果接受的话，应尽可能举例说明任何新近待审案件的性质和进展。</w:t>
      </w:r>
    </w:p>
    <w:p w:rsidR="00000000" w:rsidRDefault="00CE4141">
      <w:pPr>
        <w:pStyle w:val="Heading4"/>
        <w:rPr>
          <w:rFonts w:hint="eastAsia"/>
        </w:rPr>
      </w:pPr>
      <w:r>
        <w:rPr>
          <w:rFonts w:hint="eastAsia"/>
          <w:u w:val="none"/>
        </w:rPr>
        <w:t xml:space="preserve">E.  </w:t>
      </w:r>
      <w:r>
        <w:rPr>
          <w:rFonts w:hint="eastAsia"/>
        </w:rPr>
        <w:t>在国家一级增进人权的一般法律框架</w:t>
      </w:r>
    </w:p>
    <w:p w:rsidR="00000000" w:rsidRDefault="00CE4141">
      <w:pPr>
        <w:rPr>
          <w:rFonts w:hint="eastAsia"/>
        </w:rPr>
      </w:pPr>
      <w:r>
        <w:rPr>
          <w:rFonts w:hint="eastAsia"/>
        </w:rPr>
        <w:tab/>
        <w:t xml:space="preserve">49.  </w:t>
      </w:r>
      <w:r>
        <w:rPr>
          <w:rFonts w:hint="eastAsia"/>
        </w:rPr>
        <w:t>报告国应说明作出了什么努力去设法增进国内对人权的尊重，包括说明民间社会的作用。具体而言，报告国应就下列方面提供资料：</w:t>
      </w:r>
    </w:p>
    <w:p w:rsidR="00000000" w:rsidRDefault="00CE4141">
      <w:pPr>
        <w:pStyle w:val="a9"/>
        <w:numPr>
          <w:ilvl w:val="0"/>
          <w:numId w:val="135"/>
        </w:numPr>
        <w:tabs>
          <w:tab w:val="clear" w:pos="510"/>
          <w:tab w:val="clear" w:pos="1021"/>
          <w:tab w:val="clear" w:pos="2041"/>
          <w:tab w:val="clear" w:pos="6804"/>
          <w:tab w:val="clear" w:pos="7371"/>
          <w:tab w:val="clear" w:pos="7541"/>
          <w:tab w:val="clear" w:pos="7711"/>
          <w:tab w:val="clear" w:pos="9185"/>
        </w:tabs>
        <w:ind w:right="0"/>
        <w:rPr>
          <w:rFonts w:hint="eastAsia"/>
        </w:rPr>
      </w:pPr>
      <w:r>
        <w:rPr>
          <w:rFonts w:hint="eastAsia"/>
          <w:u w:val="single"/>
        </w:rPr>
        <w:t>国家和区域议会</w:t>
      </w:r>
      <w:r>
        <w:rPr>
          <w:rFonts w:hint="eastAsia"/>
        </w:rPr>
        <w:t>。说明</w:t>
      </w:r>
      <w:r>
        <w:rPr>
          <w:rFonts w:hint="eastAsia"/>
        </w:rPr>
        <w:t>国家议会和国家下面以下级别、区域、省或市的议会或主管部门的作用，进行了什么活动，去增进和保护一般的人权，特别是宣传国际人权条约；</w:t>
      </w:r>
    </w:p>
    <w:p w:rsidR="00000000" w:rsidRDefault="00CE4141">
      <w:pPr>
        <w:pStyle w:val="a9"/>
        <w:numPr>
          <w:ilvl w:val="0"/>
          <w:numId w:val="135"/>
        </w:numPr>
        <w:tabs>
          <w:tab w:val="clear" w:pos="510"/>
          <w:tab w:val="clear" w:pos="1021"/>
          <w:tab w:val="clear" w:pos="2041"/>
          <w:tab w:val="clear" w:pos="6804"/>
          <w:tab w:val="clear" w:pos="7371"/>
          <w:tab w:val="clear" w:pos="7541"/>
          <w:tab w:val="clear" w:pos="7711"/>
          <w:tab w:val="clear" w:pos="9185"/>
        </w:tabs>
        <w:ind w:right="0"/>
        <w:rPr>
          <w:rFonts w:hint="eastAsia"/>
        </w:rPr>
      </w:pPr>
      <w:r>
        <w:rPr>
          <w:rFonts w:hint="eastAsia"/>
          <w:u w:val="single"/>
        </w:rPr>
        <w:t>国家人权机构</w:t>
      </w:r>
      <w:r>
        <w:rPr>
          <w:rFonts w:hint="eastAsia"/>
        </w:rPr>
        <w:t>。介绍在国家一级为了保护和增进人权所设立的任何机构、它们的具体任务、组成、经费资源和活动，并说明按照《有关国家机构的地位的原则》</w:t>
      </w:r>
      <w:r>
        <w:rPr>
          <w:rFonts w:hint="eastAsia"/>
        </w:rPr>
        <w:t>(</w:t>
      </w:r>
      <w:r>
        <w:rPr>
          <w:rFonts w:hint="eastAsia"/>
        </w:rPr>
        <w:t>《巴黎原则》</w:t>
      </w:r>
      <w:r>
        <w:rPr>
          <w:rFonts w:hint="eastAsia"/>
        </w:rPr>
        <w:t>)E/1992/22(A/RES/48/134)</w:t>
      </w:r>
      <w:r>
        <w:rPr>
          <w:rFonts w:hint="eastAsia"/>
        </w:rPr>
        <w:t>这种机构是否可被视为独立的机构；</w:t>
      </w:r>
    </w:p>
    <w:p w:rsidR="00000000" w:rsidRDefault="00CE4141">
      <w:pPr>
        <w:pStyle w:val="a9"/>
        <w:numPr>
          <w:ilvl w:val="0"/>
          <w:numId w:val="135"/>
        </w:numPr>
        <w:tabs>
          <w:tab w:val="clear" w:pos="510"/>
          <w:tab w:val="clear" w:pos="1021"/>
          <w:tab w:val="clear" w:pos="2041"/>
          <w:tab w:val="clear" w:pos="6804"/>
          <w:tab w:val="clear" w:pos="7371"/>
          <w:tab w:val="clear" w:pos="7541"/>
          <w:tab w:val="clear" w:pos="7711"/>
          <w:tab w:val="clear" w:pos="9185"/>
        </w:tabs>
        <w:ind w:right="0"/>
        <w:rPr>
          <w:rFonts w:hint="eastAsia"/>
        </w:rPr>
      </w:pPr>
      <w:r>
        <w:rPr>
          <w:rFonts w:hint="eastAsia"/>
          <w:u w:val="single"/>
        </w:rPr>
        <w:t>出版人权文书</w:t>
      </w:r>
      <w:r>
        <w:rPr>
          <w:rFonts w:hint="eastAsia"/>
        </w:rPr>
        <w:t>。说明报告国所签署的国际人权文书是否用国家、地方、少数民族或土著居民语文出版发行，包括用简明通顺的方式加以翻译，在国内广为散发；</w:t>
      </w:r>
    </w:p>
    <w:p w:rsidR="00000000" w:rsidRDefault="00CE4141">
      <w:pPr>
        <w:pStyle w:val="a9"/>
        <w:numPr>
          <w:ilvl w:val="0"/>
          <w:numId w:val="135"/>
        </w:numPr>
        <w:tabs>
          <w:tab w:val="clear" w:pos="510"/>
          <w:tab w:val="clear" w:pos="1021"/>
          <w:tab w:val="clear" w:pos="2041"/>
          <w:tab w:val="clear" w:pos="6804"/>
          <w:tab w:val="clear" w:pos="7371"/>
          <w:tab w:val="clear" w:pos="7541"/>
          <w:tab w:val="clear" w:pos="7711"/>
          <w:tab w:val="clear" w:pos="9185"/>
        </w:tabs>
        <w:ind w:right="0"/>
        <w:rPr>
          <w:rFonts w:hint="eastAsia"/>
        </w:rPr>
      </w:pPr>
      <w:r>
        <w:rPr>
          <w:rFonts w:hint="eastAsia"/>
          <w:u w:val="single"/>
        </w:rPr>
        <w:t>提高</w:t>
      </w:r>
      <w:r>
        <w:rPr>
          <w:rFonts w:hint="eastAsia"/>
          <w:u w:val="single"/>
        </w:rPr>
        <w:t>官员对人权的认识</w:t>
      </w:r>
      <w:r>
        <w:rPr>
          <w:rFonts w:hint="eastAsia"/>
        </w:rPr>
        <w:t>。报告国应说明采取了什么措施，确保政府和其他公职人员、包括教师、警察、移民官员、法官、检察官、律师、军队、监狱管理、医生、保健人员和社会工作人员接受充分的人权教育和培训，特别是帮助他们认识国际人权文书；</w:t>
      </w:r>
    </w:p>
    <w:p w:rsidR="00000000" w:rsidRDefault="00CE4141">
      <w:pPr>
        <w:pStyle w:val="a9"/>
        <w:numPr>
          <w:ilvl w:val="0"/>
          <w:numId w:val="135"/>
        </w:numPr>
        <w:tabs>
          <w:tab w:val="clear" w:pos="510"/>
          <w:tab w:val="clear" w:pos="1021"/>
          <w:tab w:val="clear" w:pos="2041"/>
          <w:tab w:val="clear" w:pos="6804"/>
          <w:tab w:val="clear" w:pos="7371"/>
          <w:tab w:val="clear" w:pos="7541"/>
          <w:tab w:val="clear" w:pos="7711"/>
          <w:tab w:val="clear" w:pos="9185"/>
        </w:tabs>
        <w:ind w:right="0"/>
        <w:rPr>
          <w:rFonts w:hint="eastAsia"/>
        </w:rPr>
      </w:pPr>
      <w:r>
        <w:rPr>
          <w:rFonts w:hint="eastAsia"/>
          <w:u w:val="single"/>
        </w:rPr>
        <w:t>通过教育方案和政府支持的宣传运动提高群众对人权的认识</w:t>
      </w:r>
      <w:r>
        <w:rPr>
          <w:rFonts w:hint="eastAsia"/>
        </w:rPr>
        <w:t>。报告国应说明采取了什么措施，按照《世界人权宣言》，通过教育和培训提高公民对人权和基本自由的尊重。报告国应详细地说明如何把人权教育同学校的课程、成人教育方案和政府发起的宣传运动相互结合，在什么程度上这种教育是以国家、地方、少数民族或土著居民</w:t>
      </w:r>
      <w:r>
        <w:rPr>
          <w:rFonts w:hint="eastAsia"/>
        </w:rPr>
        <w:t>的语文向全国人民提供；</w:t>
      </w:r>
    </w:p>
    <w:p w:rsidR="00000000" w:rsidRDefault="00CE4141">
      <w:pPr>
        <w:pStyle w:val="a9"/>
        <w:numPr>
          <w:ilvl w:val="0"/>
          <w:numId w:val="135"/>
        </w:numPr>
        <w:tabs>
          <w:tab w:val="clear" w:pos="510"/>
          <w:tab w:val="clear" w:pos="1021"/>
          <w:tab w:val="clear" w:pos="2041"/>
          <w:tab w:val="clear" w:pos="6804"/>
          <w:tab w:val="clear" w:pos="7371"/>
          <w:tab w:val="clear" w:pos="7541"/>
          <w:tab w:val="clear" w:pos="7711"/>
          <w:tab w:val="clear" w:pos="9185"/>
        </w:tabs>
        <w:ind w:right="0"/>
        <w:rPr>
          <w:rFonts w:hint="eastAsia"/>
        </w:rPr>
      </w:pPr>
      <w:r>
        <w:rPr>
          <w:rFonts w:hint="eastAsia"/>
          <w:u w:val="single"/>
        </w:rPr>
        <w:t>通过大众媒介提高人民对人权的认识</w:t>
      </w:r>
      <w:r>
        <w:rPr>
          <w:rFonts w:hint="eastAsia"/>
        </w:rPr>
        <w:t>。报告国应说明，报纸、无线电和电视等大众媒体发挥了什么作用宣传人权，传播关于人权条约的宗旨和原则的信息。应注意这种信息是以全国、地方、少数民族或土著居民的各种语文提供；</w:t>
      </w:r>
    </w:p>
    <w:p w:rsidR="00000000" w:rsidRDefault="00CE4141">
      <w:pPr>
        <w:pStyle w:val="a9"/>
        <w:numPr>
          <w:ilvl w:val="0"/>
          <w:numId w:val="135"/>
        </w:numPr>
        <w:tabs>
          <w:tab w:val="clear" w:pos="510"/>
          <w:tab w:val="clear" w:pos="1021"/>
          <w:tab w:val="clear" w:pos="2041"/>
          <w:tab w:val="clear" w:pos="6804"/>
          <w:tab w:val="clear" w:pos="7371"/>
          <w:tab w:val="clear" w:pos="7541"/>
          <w:tab w:val="clear" w:pos="7711"/>
          <w:tab w:val="clear" w:pos="9185"/>
        </w:tabs>
        <w:ind w:right="0"/>
        <w:rPr>
          <w:rFonts w:hint="eastAsia"/>
        </w:rPr>
      </w:pPr>
      <w:r>
        <w:rPr>
          <w:rFonts w:hint="eastAsia"/>
          <w:u w:val="single"/>
        </w:rPr>
        <w:t>民间社会、包括非政府组织的作用</w:t>
      </w:r>
      <w:r>
        <w:rPr>
          <w:rFonts w:hint="eastAsia"/>
        </w:rPr>
        <w:t>。报告国应介绍民间社团、包括非政府组织当前的情况，报告它们在国内的活动和方案，说明国家政府采取了什么措施去鼓励和促进民间社团的发展，以便确保人权得到增进和保护；</w:t>
      </w:r>
    </w:p>
    <w:p w:rsidR="00000000" w:rsidRDefault="00CE4141">
      <w:pPr>
        <w:pStyle w:val="a9"/>
        <w:numPr>
          <w:ilvl w:val="0"/>
          <w:numId w:val="135"/>
        </w:numPr>
        <w:tabs>
          <w:tab w:val="clear" w:pos="510"/>
          <w:tab w:val="clear" w:pos="1021"/>
          <w:tab w:val="clear" w:pos="2041"/>
          <w:tab w:val="clear" w:pos="6804"/>
          <w:tab w:val="clear" w:pos="7371"/>
          <w:tab w:val="clear" w:pos="7541"/>
          <w:tab w:val="clear" w:pos="7711"/>
          <w:tab w:val="clear" w:pos="9185"/>
        </w:tabs>
        <w:ind w:right="0"/>
        <w:rPr>
          <w:rFonts w:hint="eastAsia"/>
        </w:rPr>
      </w:pPr>
      <w:r>
        <w:rPr>
          <w:rFonts w:hint="eastAsia"/>
          <w:u w:val="single"/>
        </w:rPr>
        <w:t>预算的分配和趋向</w:t>
      </w:r>
      <w:r>
        <w:rPr>
          <w:rFonts w:hint="eastAsia"/>
        </w:rPr>
        <w:t>。报告国应说明预算的分配和趋向，国家和区域预算或国内总产值拨多少百分比用于履行</w:t>
      </w:r>
      <w:r>
        <w:rPr>
          <w:rFonts w:hint="eastAsia"/>
        </w:rPr>
        <w:t>国家的人权义务和人权条约的条款规定；</w:t>
      </w:r>
    </w:p>
    <w:p w:rsidR="00000000" w:rsidRDefault="00CE4141">
      <w:pPr>
        <w:pStyle w:val="a9"/>
        <w:numPr>
          <w:ilvl w:val="0"/>
          <w:numId w:val="135"/>
        </w:numPr>
        <w:tabs>
          <w:tab w:val="clear" w:pos="510"/>
          <w:tab w:val="clear" w:pos="1021"/>
          <w:tab w:val="clear" w:pos="2041"/>
          <w:tab w:val="clear" w:pos="6804"/>
          <w:tab w:val="clear" w:pos="7371"/>
          <w:tab w:val="clear" w:pos="7541"/>
          <w:tab w:val="clear" w:pos="7711"/>
          <w:tab w:val="clear" w:pos="9185"/>
        </w:tabs>
        <w:spacing w:after="320"/>
        <w:ind w:right="0"/>
        <w:rPr>
          <w:rFonts w:hint="eastAsia"/>
        </w:rPr>
      </w:pPr>
      <w:r>
        <w:rPr>
          <w:rFonts w:hint="eastAsia"/>
          <w:u w:val="single"/>
        </w:rPr>
        <w:t>发展合作和援助</w:t>
      </w:r>
      <w:r>
        <w:rPr>
          <w:rFonts w:hint="eastAsia"/>
        </w:rPr>
        <w:t>。报告国应说明所接受的发展合作和援助或其他资助有多少部分是用于增进人权的工作，同时也应介绍这一方面的预算分配。报告国还应说明它向其他国家提供发展合作和援助，其中有多少成分是用于增进人权的工作。</w:t>
      </w:r>
    </w:p>
    <w:p w:rsidR="00000000" w:rsidRDefault="00CE4141">
      <w:pPr>
        <w:pStyle w:val="Heading4"/>
        <w:rPr>
          <w:rFonts w:hint="eastAsia"/>
        </w:rPr>
      </w:pPr>
      <w:r>
        <w:rPr>
          <w:rFonts w:hint="eastAsia"/>
          <w:u w:val="none"/>
        </w:rPr>
        <w:t xml:space="preserve">F.  </w:t>
      </w:r>
      <w:r>
        <w:rPr>
          <w:rFonts w:hint="eastAsia"/>
        </w:rPr>
        <w:t>报告程序在国家一级增进人权方面的作用</w:t>
      </w:r>
    </w:p>
    <w:p w:rsidR="00000000" w:rsidRDefault="00CE4141">
      <w:pPr>
        <w:rPr>
          <w:rFonts w:hint="eastAsia"/>
        </w:rPr>
      </w:pPr>
      <w:r>
        <w:rPr>
          <w:rFonts w:hint="eastAsia"/>
        </w:rPr>
        <w:tab/>
        <w:t xml:space="preserve">50.  </w:t>
      </w:r>
      <w:r>
        <w:rPr>
          <w:rFonts w:hint="eastAsia"/>
        </w:rPr>
        <w:t>报告国应说明它编写报告所用的程序，应包括下列信息：</w:t>
      </w:r>
    </w:p>
    <w:p w:rsidR="00000000" w:rsidRDefault="00CE4141">
      <w:pPr>
        <w:numPr>
          <w:ilvl w:val="0"/>
          <w:numId w:val="136"/>
        </w:numPr>
        <w:rPr>
          <w:rFonts w:hint="eastAsia"/>
        </w:rPr>
      </w:pPr>
      <w:r>
        <w:rPr>
          <w:rFonts w:hint="eastAsia"/>
        </w:rPr>
        <w:t>有多少中央，区域和地方级的政府部门参与？相应情况下应说明是否有联邦和省级的部门参与？</w:t>
      </w:r>
    </w:p>
    <w:p w:rsidR="00000000" w:rsidRDefault="00CE4141">
      <w:pPr>
        <w:numPr>
          <w:ilvl w:val="0"/>
          <w:numId w:val="136"/>
        </w:numPr>
        <w:rPr>
          <w:rFonts w:hint="eastAsia"/>
        </w:rPr>
      </w:pPr>
      <w:r>
        <w:rPr>
          <w:rFonts w:hint="eastAsia"/>
        </w:rPr>
        <w:t>报告国应酌信息道：是否有按照《巴黎原则》组成的国家人权机构独立地参与报</w:t>
      </w:r>
      <w:r>
        <w:rPr>
          <w:rFonts w:hint="eastAsia"/>
        </w:rPr>
        <w:t>告程序，监测政府给条约机构的报告，同时积极地监测条约机构的结论性意见评论确实在国家一级得到落实；</w:t>
      </w:r>
    </w:p>
    <w:p w:rsidR="00000000" w:rsidRDefault="00CE4141">
      <w:pPr>
        <w:numPr>
          <w:ilvl w:val="0"/>
          <w:numId w:val="136"/>
        </w:numPr>
        <w:rPr>
          <w:rFonts w:hint="eastAsia"/>
        </w:rPr>
      </w:pPr>
      <w:r>
        <w:rPr>
          <w:rFonts w:hint="eastAsia"/>
        </w:rPr>
        <w:t>报告国应说明：是否有非政府组织和其他民间社团在国家一级参与任何阶段的报告程序，包括针对国家提交任何条约机构的报告草稿进行公开辩论，同时，也应反映国民对条约机构的总结意见所作出的反应；</w:t>
      </w:r>
    </w:p>
    <w:p w:rsidR="00000000" w:rsidRDefault="00CE4141">
      <w:pPr>
        <w:numPr>
          <w:ilvl w:val="0"/>
          <w:numId w:val="136"/>
        </w:numPr>
        <w:rPr>
          <w:rFonts w:hint="eastAsia"/>
        </w:rPr>
      </w:pPr>
      <w:r>
        <w:rPr>
          <w:rFonts w:hint="eastAsia"/>
        </w:rPr>
        <w:t>报告国应说明曾否有受有关条约某些条款规定影响最深的群众参与，包括：妇女、儿童、以及其他一些群体的参与，这种群体应包括：老年人、少数族裔、种族、土著人民、宗教、语言或文化群体和少数人群体、残疾人、政党或政治组织的成员、移民和移徙工人</w:t>
      </w:r>
      <w:r>
        <w:rPr>
          <w:rFonts w:hint="eastAsia"/>
        </w:rPr>
        <w:t>、难民、国内流离失所者、寻求庇护者、非国民，等等；</w:t>
      </w:r>
    </w:p>
    <w:p w:rsidR="00000000" w:rsidRDefault="00CE4141">
      <w:pPr>
        <w:numPr>
          <w:ilvl w:val="0"/>
          <w:numId w:val="136"/>
        </w:numPr>
        <w:rPr>
          <w:rFonts w:hint="eastAsia"/>
        </w:rPr>
      </w:pPr>
      <w:r>
        <w:rPr>
          <w:rFonts w:hint="eastAsia"/>
        </w:rPr>
        <w:t>报告国应说明采取了什么步骤，设法向国内所有人民宣传所涉报告，特别是：把报告用全国、地方、少数民族、土著人民的语文加以翻译和传播，并设法使报告能让感官障碍的人知悉内容；</w:t>
      </w:r>
    </w:p>
    <w:p w:rsidR="00000000" w:rsidRDefault="00CE4141">
      <w:pPr>
        <w:numPr>
          <w:ilvl w:val="0"/>
          <w:numId w:val="136"/>
        </w:numPr>
        <w:spacing w:after="240"/>
        <w:rPr>
          <w:rFonts w:hint="eastAsia"/>
        </w:rPr>
      </w:pPr>
      <w:r>
        <w:rPr>
          <w:rFonts w:hint="eastAsia"/>
        </w:rPr>
        <w:t>报告国应报道举行过什么活动去解释本报告，例如：议会里的辩论、政府举办的会议、学习班、讨论会、无线电或电视的广播、所发行的刊物、或任何其他在报告期间进行的类似活动。</w:t>
      </w:r>
    </w:p>
    <w:p w:rsidR="00000000" w:rsidRDefault="00CE4141">
      <w:pPr>
        <w:pStyle w:val="Heading4"/>
        <w:rPr>
          <w:rFonts w:hint="eastAsia"/>
        </w:rPr>
      </w:pPr>
      <w:r>
        <w:rPr>
          <w:rFonts w:hint="eastAsia"/>
        </w:rPr>
        <w:t>对人权条约监测机构结论性意见评论所采取的后续行动</w:t>
      </w:r>
    </w:p>
    <w:p w:rsidR="00000000" w:rsidRDefault="00CE4141">
      <w:pPr>
        <w:rPr>
          <w:rFonts w:hint="eastAsia"/>
        </w:rPr>
      </w:pPr>
      <w:r>
        <w:rPr>
          <w:rFonts w:hint="eastAsia"/>
        </w:rPr>
        <w:tab/>
        <w:t xml:space="preserve">51.  </w:t>
      </w:r>
      <w:r>
        <w:rPr>
          <w:rFonts w:hint="eastAsia"/>
        </w:rPr>
        <w:t>报告国应说明业已采取或打算采取一些什么样的措施和程序，以确保广泛地</w:t>
      </w:r>
      <w:r>
        <w:rPr>
          <w:rFonts w:hint="eastAsia"/>
        </w:rPr>
        <w:t>散发任何条约机构审议该国报告之后所提出的结论性意见或建议，并对之采取有效的后续行动，包括举行议会听证，或通过媒体加以报道。</w:t>
      </w:r>
    </w:p>
    <w:p w:rsidR="00000000" w:rsidRDefault="00CE4141">
      <w:pPr>
        <w:spacing w:after="320"/>
        <w:rPr>
          <w:rFonts w:hint="eastAsia"/>
        </w:rPr>
      </w:pPr>
      <w:r>
        <w:rPr>
          <w:rFonts w:hint="eastAsia"/>
        </w:rPr>
        <w:tab/>
        <w:t xml:space="preserve">52.  </w:t>
      </w:r>
      <w:r>
        <w:rPr>
          <w:rFonts w:hint="eastAsia"/>
        </w:rPr>
        <w:t>报告国在它送交有关条约机构的具体条约文件中应提供信息，说明它采取了什么步骤去执行该条约机构所提出的每一项建议</w:t>
      </w:r>
      <w:r>
        <w:rPr>
          <w:rFonts w:hint="eastAsia"/>
        </w:rPr>
        <w:t>(</w:t>
      </w:r>
      <w:r>
        <w:rPr>
          <w:rFonts w:hint="eastAsia"/>
        </w:rPr>
        <w:t>见以下报告第二部分</w:t>
      </w:r>
      <w:r>
        <w:rPr>
          <w:rFonts w:hint="eastAsia"/>
        </w:rPr>
        <w:t>)</w:t>
      </w:r>
      <w:r>
        <w:rPr>
          <w:rFonts w:hint="eastAsia"/>
        </w:rPr>
        <w:t>。</w:t>
      </w:r>
    </w:p>
    <w:p w:rsidR="00000000" w:rsidRDefault="00CE4141">
      <w:pPr>
        <w:pStyle w:val="Heading4"/>
        <w:rPr>
          <w:rFonts w:hint="eastAsia"/>
        </w:rPr>
      </w:pPr>
      <w:r>
        <w:rPr>
          <w:rFonts w:hint="eastAsia"/>
          <w:u w:val="none"/>
        </w:rPr>
        <w:t>G.</w:t>
      </w:r>
      <w:r>
        <w:rPr>
          <w:rFonts w:hint="eastAsia"/>
          <w:u w:val="none"/>
        </w:rPr>
        <w:tab/>
      </w:r>
      <w:r>
        <w:rPr>
          <w:rFonts w:hint="eastAsia"/>
        </w:rPr>
        <w:t>其他有关的人权资料</w:t>
      </w:r>
    </w:p>
    <w:p w:rsidR="00000000" w:rsidRDefault="00CE4141">
      <w:pPr>
        <w:spacing w:after="320"/>
        <w:rPr>
          <w:rFonts w:hint="eastAsia"/>
        </w:rPr>
      </w:pPr>
      <w:r>
        <w:rPr>
          <w:rFonts w:hint="eastAsia"/>
        </w:rPr>
        <w:tab/>
        <w:t xml:space="preserve">53.  </w:t>
      </w:r>
      <w:r>
        <w:rPr>
          <w:rFonts w:hint="eastAsia"/>
        </w:rPr>
        <w:t>报告国不妨考虑在共同核心文件中利用下列其他有关的资料来源。</w:t>
      </w:r>
    </w:p>
    <w:p w:rsidR="00000000" w:rsidRDefault="00CE4141">
      <w:pPr>
        <w:pStyle w:val="Heading4"/>
        <w:rPr>
          <w:rFonts w:hint="eastAsia"/>
        </w:rPr>
      </w:pPr>
      <w:r>
        <w:rPr>
          <w:rFonts w:hint="eastAsia"/>
        </w:rPr>
        <w:t>国际会议的后续</w:t>
      </w:r>
    </w:p>
    <w:p w:rsidR="00000000" w:rsidRDefault="00CE4141">
      <w:pPr>
        <w:rPr>
          <w:rFonts w:hint="eastAsia"/>
        </w:rPr>
      </w:pPr>
      <w:r>
        <w:rPr>
          <w:rFonts w:hint="eastAsia"/>
        </w:rPr>
        <w:tab/>
        <w:t xml:space="preserve">54.  </w:t>
      </w:r>
      <w:r>
        <w:rPr>
          <w:rFonts w:hint="eastAsia"/>
        </w:rPr>
        <w:t>报告国可提供有关的信息，联系本国人权情况，说明作出了什么后续行动，去执行世界会议所发表的声明、提出的建议、作出的承诺</w:t>
      </w:r>
      <w:r>
        <w:rPr>
          <w:rFonts w:hint="eastAsia"/>
        </w:rPr>
        <w:t>或承担的义务，随后还进行了什么审查工作。附录</w:t>
      </w:r>
      <w:r>
        <w:rPr>
          <w:rFonts w:hint="eastAsia"/>
        </w:rPr>
        <w:t>3</w:t>
      </w:r>
      <w:r>
        <w:rPr>
          <w:rFonts w:hint="eastAsia"/>
        </w:rPr>
        <w:t>所载是部分有关会议清单。</w:t>
      </w:r>
    </w:p>
    <w:p w:rsidR="00000000" w:rsidRDefault="00CE4141">
      <w:pPr>
        <w:spacing w:after="320"/>
        <w:rPr>
          <w:rFonts w:hint="eastAsia"/>
        </w:rPr>
      </w:pPr>
      <w:r>
        <w:rPr>
          <w:rFonts w:hint="eastAsia"/>
        </w:rPr>
        <w:tab/>
        <w:t xml:space="preserve">55.  </w:t>
      </w:r>
      <w:r>
        <w:rPr>
          <w:rFonts w:hint="eastAsia"/>
        </w:rPr>
        <w:t>如果这种会议要求参加的国家事后提出报告，报告国可引用它们提交条约机构报告里所载的资料。具体而言，针对千年发展目标所提出的报告特别涉及许多条约监测委员会，因为每项目标都涉及人权条约的一些有关条款</w:t>
      </w:r>
      <w:r>
        <w:rPr>
          <w:rFonts w:hint="eastAsia"/>
        </w:rPr>
        <w:t>(</w:t>
      </w:r>
      <w:r>
        <w:rPr>
          <w:rFonts w:hint="eastAsia"/>
        </w:rPr>
        <w:t>见附录</w:t>
      </w:r>
      <w:r>
        <w:rPr>
          <w:rFonts w:hint="eastAsia"/>
        </w:rPr>
        <w:t>5)</w:t>
      </w:r>
      <w:r>
        <w:rPr>
          <w:rFonts w:hint="eastAsia"/>
        </w:rPr>
        <w:t>。</w:t>
      </w:r>
    </w:p>
    <w:p w:rsidR="00000000" w:rsidRDefault="00CE4141">
      <w:pPr>
        <w:pStyle w:val="Heading3"/>
        <w:rPr>
          <w:rFonts w:hint="eastAsia"/>
        </w:rPr>
      </w:pPr>
      <w:r>
        <w:rPr>
          <w:rFonts w:hint="eastAsia"/>
          <w:u w:val="none"/>
        </w:rPr>
        <w:t>3.</w:t>
      </w:r>
      <w:r>
        <w:rPr>
          <w:rFonts w:hint="eastAsia"/>
          <w:u w:val="none"/>
        </w:rPr>
        <w:tab/>
      </w:r>
      <w:r>
        <w:rPr>
          <w:rFonts w:hint="eastAsia"/>
        </w:rPr>
        <w:t>所有条约或几个条约所共有的实质性人权条款的落实</w:t>
      </w:r>
    </w:p>
    <w:p w:rsidR="00000000" w:rsidRDefault="00CE4141">
      <w:pPr>
        <w:rPr>
          <w:rFonts w:hint="eastAsia"/>
        </w:rPr>
      </w:pPr>
      <w:r>
        <w:rPr>
          <w:rFonts w:hint="eastAsia"/>
        </w:rPr>
        <w:tab/>
        <w:t xml:space="preserve">56.  </w:t>
      </w:r>
      <w:r>
        <w:rPr>
          <w:rFonts w:hint="eastAsia"/>
        </w:rPr>
        <w:t>报告这一节应说明报告国采取了什么措施，以确保它所签署的所有或几个主要国际人权条约所共同提出的权利得到落实。为了帮助缔约国以合理的形式提供关于实质性权利条款</w:t>
      </w:r>
      <w:r>
        <w:rPr>
          <w:rFonts w:hint="eastAsia"/>
        </w:rPr>
        <w:t>的信息，现将有关条款归类，以便易于分别处理。</w:t>
      </w:r>
    </w:p>
    <w:p w:rsidR="00000000" w:rsidRDefault="00CE4141">
      <w:pPr>
        <w:spacing w:after="320"/>
        <w:rPr>
          <w:rFonts w:hint="eastAsia"/>
        </w:rPr>
      </w:pPr>
      <w:r>
        <w:rPr>
          <w:rFonts w:hint="eastAsia"/>
        </w:rPr>
        <w:tab/>
        <w:t xml:space="preserve">57.  </w:t>
      </w:r>
      <w:r>
        <w:rPr>
          <w:rFonts w:hint="eastAsia"/>
        </w:rPr>
        <w:t>涉及不同权利的统计数据和其他指标可放在报告后的一个附件中。</w:t>
      </w:r>
    </w:p>
    <w:p w:rsidR="00000000" w:rsidRDefault="00CE4141">
      <w:pPr>
        <w:pStyle w:val="Heading4"/>
        <w:rPr>
          <w:rFonts w:hint="eastAsia"/>
        </w:rPr>
      </w:pPr>
      <w:r>
        <w:rPr>
          <w:rFonts w:hint="eastAsia"/>
          <w:u w:val="none"/>
        </w:rPr>
        <w:t>H.</w:t>
      </w:r>
      <w:r>
        <w:rPr>
          <w:rFonts w:hint="eastAsia"/>
          <w:u w:val="none"/>
        </w:rPr>
        <w:tab/>
      </w:r>
      <w:r>
        <w:rPr>
          <w:rFonts w:hint="eastAsia"/>
        </w:rPr>
        <w:t>非歧视与平等</w:t>
      </w:r>
    </w:p>
    <w:p w:rsidR="00000000" w:rsidRDefault="00CE4141">
      <w:pPr>
        <w:rPr>
          <w:rFonts w:hint="eastAsia"/>
        </w:rPr>
      </w:pPr>
      <w:r>
        <w:rPr>
          <w:rFonts w:hint="eastAsia"/>
        </w:rPr>
        <w:tab/>
        <w:t xml:space="preserve">58.  </w:t>
      </w:r>
      <w:r>
        <w:rPr>
          <w:rFonts w:hint="eastAsia"/>
        </w:rPr>
        <w:t>这个类组所要评判的是，缔约国如何履行《世界人权宣言》第一和第二条规定的消除歧视、促进平等的一般义务。这一类组关系到下列相似的条款：《公民权利和政治权利国际盟约》第二条第一款和第三条；《经社文化权利盟约》第二条第二款和第三条；《消除种族歧视公约》第二至七条；《消除对妇女一切形式歧视公约》第二条和第九至十六条；《儿童权利公约》第</w:t>
      </w:r>
      <w:r>
        <w:rPr>
          <w:rFonts w:hint="eastAsia"/>
        </w:rPr>
        <w:t>2</w:t>
      </w:r>
      <w:r>
        <w:rPr>
          <w:rFonts w:hint="eastAsia"/>
        </w:rPr>
        <w:t>条；《保护移徙工人公约》第</w:t>
      </w:r>
      <w:r>
        <w:rPr>
          <w:rFonts w:hint="eastAsia"/>
        </w:rPr>
        <w:t>7</w:t>
      </w:r>
      <w:r>
        <w:rPr>
          <w:rFonts w:hint="eastAsia"/>
        </w:rPr>
        <w:t>、第</w:t>
      </w:r>
      <w:r>
        <w:rPr>
          <w:rFonts w:hint="eastAsia"/>
        </w:rPr>
        <w:t>1</w:t>
      </w:r>
      <w:r>
        <w:rPr>
          <w:rFonts w:hint="eastAsia"/>
        </w:rPr>
        <w:t>8</w:t>
      </w:r>
      <w:r>
        <w:rPr>
          <w:rFonts w:hint="eastAsia"/>
        </w:rPr>
        <w:t>、第</w:t>
      </w:r>
      <w:r>
        <w:rPr>
          <w:rFonts w:hint="eastAsia"/>
        </w:rPr>
        <w:t>25</w:t>
      </w:r>
      <w:r>
        <w:rPr>
          <w:rFonts w:hint="eastAsia"/>
        </w:rPr>
        <w:t>、第</w:t>
      </w:r>
      <w:r>
        <w:rPr>
          <w:rFonts w:hint="eastAsia"/>
        </w:rPr>
        <w:t>27</w:t>
      </w:r>
      <w:r>
        <w:rPr>
          <w:rFonts w:hint="eastAsia"/>
        </w:rPr>
        <w:t>条。《禁止酷刑公约》在序言中也提到了平等的原则。</w:t>
      </w:r>
    </w:p>
    <w:p w:rsidR="00000000" w:rsidRDefault="00CE4141">
      <w:pPr>
        <w:rPr>
          <w:rFonts w:hint="eastAsia"/>
        </w:rPr>
      </w:pPr>
      <w:r>
        <w:rPr>
          <w:rFonts w:hint="eastAsia"/>
        </w:rPr>
        <w:tab/>
        <w:t xml:space="preserve">59.  </w:t>
      </w:r>
      <w:r>
        <w:rPr>
          <w:rFonts w:hint="eastAsia"/>
        </w:rPr>
        <w:t>报告国应说明它采取了什么措施消除一切形式的歧视，让国内人民得以享受公民、文化、经济和社会权利，促进人人平等。歧视的根源不一，有：种族、肤色、性别、年龄、祖先、残疾、语言、宗教或信仰、政治见解或其他见解、族裔或社会出身、经济地位、财产、婚姻情况、出生或其他状况。</w:t>
      </w:r>
    </w:p>
    <w:p w:rsidR="00000000" w:rsidRDefault="00CE4141">
      <w:pPr>
        <w:rPr>
          <w:rFonts w:hint="eastAsia"/>
        </w:rPr>
      </w:pPr>
      <w:r>
        <w:rPr>
          <w:rFonts w:hint="eastAsia"/>
        </w:rPr>
        <w:tab/>
        <w:t xml:space="preserve">60.  </w:t>
      </w:r>
      <w:r>
        <w:rPr>
          <w:rFonts w:hint="eastAsia"/>
        </w:rPr>
        <w:t>报告应说明国内所有可能受歧视群体的情况，包括：妇女、儿童</w:t>
      </w:r>
      <w:r>
        <w:rPr>
          <w:rFonts w:hint="eastAsia"/>
        </w:rPr>
        <w:t>(</w:t>
      </w:r>
      <w:r>
        <w:rPr>
          <w:rFonts w:hint="eastAsia"/>
        </w:rPr>
        <w:t>包括未婚父母生的儿童、在街头流浪和</w:t>
      </w:r>
      <w:r>
        <w:rPr>
          <w:rFonts w:hint="eastAsia"/>
        </w:rPr>
        <w:t>/</w:t>
      </w:r>
      <w:r>
        <w:rPr>
          <w:rFonts w:hint="eastAsia"/>
        </w:rPr>
        <w:t>或在街头工作的儿童</w:t>
      </w:r>
      <w:r>
        <w:rPr>
          <w:rFonts w:hint="eastAsia"/>
        </w:rPr>
        <w:t>)</w:t>
      </w:r>
      <w:r>
        <w:rPr>
          <w:rFonts w:hint="eastAsia"/>
        </w:rPr>
        <w:t>、老年人、族裔、种族、土著人民、宗教、语言或</w:t>
      </w:r>
      <w:r>
        <w:rPr>
          <w:rFonts w:hint="eastAsia"/>
        </w:rPr>
        <w:t>文化群体和少数人群体、残疾人、艾滋病毒</w:t>
      </w:r>
      <w:r>
        <w:rPr>
          <w:rFonts w:hint="eastAsia"/>
        </w:rPr>
        <w:t>/</w:t>
      </w:r>
      <w:r>
        <w:rPr>
          <w:rFonts w:hint="eastAsia"/>
        </w:rPr>
        <w:t>艾滋病患者、政党或组织的成员、国内流离失所者、移民和移徙工人、难民、寻求庇护者、其他非国民等。</w:t>
      </w:r>
    </w:p>
    <w:p w:rsidR="00000000" w:rsidRDefault="00CE4141">
      <w:pPr>
        <w:rPr>
          <w:rFonts w:hint="eastAsia"/>
        </w:rPr>
      </w:pPr>
      <w:r>
        <w:rPr>
          <w:rFonts w:hint="eastAsia"/>
        </w:rPr>
        <w:tab/>
        <w:t xml:space="preserve">61.  </w:t>
      </w:r>
      <w:r>
        <w:rPr>
          <w:rFonts w:hint="eastAsia"/>
        </w:rPr>
        <w:t>报告应说明非歧视原则是否已作为一项总的、具有约束性的原则列入宪法、或人权法案、或国家立法；这种法律条款是否反映了所有可能导致歧视的理由；这种条款是否具体适用于那些被人权公约认明为需要受保护的每一群体。</w:t>
      </w:r>
    </w:p>
    <w:p w:rsidR="00000000" w:rsidRDefault="00CE4141">
      <w:pPr>
        <w:rPr>
          <w:rFonts w:hint="eastAsia"/>
        </w:rPr>
      </w:pPr>
      <w:r>
        <w:rPr>
          <w:rFonts w:hint="eastAsia"/>
        </w:rPr>
        <w:tab/>
        <w:t xml:space="preserve">62.  </w:t>
      </w:r>
      <w:r>
        <w:rPr>
          <w:rFonts w:hint="eastAsia"/>
        </w:rPr>
        <w:t>报告应说明缔约国在法律和实践方面采取了什么步骤去防止和抵制一切形式的歧视。如果任何公约的条款要求缔约国拟定具体的刑法去惩治某些形式的歧视，缔约国的报告</w:t>
      </w:r>
      <w:r>
        <w:rPr>
          <w:rFonts w:hint="eastAsia"/>
        </w:rPr>
        <w:t>应阐明它是否已拟定、或打算拟定专为履行这种条款规定的法律。如果缔约国没有拟定具体的法律，它的报告应说明现有的刑法规定在什么程度上、有什么方法通过法庭有效地履行缔约国按照主要人权条约所应负的义务。</w:t>
      </w:r>
    </w:p>
    <w:p w:rsidR="00000000" w:rsidRDefault="00CE4141">
      <w:pPr>
        <w:rPr>
          <w:rFonts w:hint="eastAsia"/>
        </w:rPr>
      </w:pPr>
      <w:r>
        <w:rPr>
          <w:rFonts w:hint="eastAsia"/>
        </w:rPr>
        <w:tab/>
        <w:t xml:space="preserve">63.  </w:t>
      </w:r>
      <w:r>
        <w:rPr>
          <w:rFonts w:hint="eastAsia"/>
        </w:rPr>
        <w:t>报告国应阐明它在履行非歧视公约条款方面所遇到的主要困难，并说明它有什么计划去解决这些困难。缔约国的报告应评估它在防止一切形式的歧视方面所取得的进展，包括在反对有害的或消极的传统做法方面所取得的进展。如果有任何各公约指定为需要保护的群体的任何成员未被保证享有公约所列的一切权利，缔约国报告应设法解释这些歧视</w:t>
      </w:r>
      <w:r>
        <w:rPr>
          <w:rFonts w:hint="eastAsia"/>
        </w:rPr>
        <w:t>性做法的原由，并说明采取了什么步骤、或打算采取什么步骤去消除这种歧视。</w:t>
      </w:r>
    </w:p>
    <w:p w:rsidR="00000000" w:rsidRDefault="00CE4141">
      <w:pPr>
        <w:rPr>
          <w:rFonts w:hint="eastAsia"/>
        </w:rPr>
      </w:pPr>
      <w:r>
        <w:rPr>
          <w:rFonts w:hint="eastAsia"/>
        </w:rPr>
        <w:tab/>
        <w:t xml:space="preserve">64.  </w:t>
      </w:r>
      <w:r>
        <w:rPr>
          <w:rFonts w:hint="eastAsia"/>
        </w:rPr>
        <w:t>报告应特别说明各人权条约所规定某些群体成员应平等享受的一切权利的履行情况。报告还应说明这些群体成员是否有困难同社会的其他成员一样平等地参与本国的政治、社会、经济和文化生活；并提供资料，说明不符合平等权利原则案例的种类和发生的频率。</w:t>
      </w:r>
    </w:p>
    <w:p w:rsidR="00000000" w:rsidRDefault="00CE4141">
      <w:pPr>
        <w:rPr>
          <w:rFonts w:hint="eastAsia"/>
        </w:rPr>
      </w:pPr>
      <w:r>
        <w:rPr>
          <w:rFonts w:hint="eastAsia"/>
        </w:rPr>
        <w:tab/>
        <w:t xml:space="preserve">65.  </w:t>
      </w:r>
      <w:r>
        <w:rPr>
          <w:rFonts w:hint="eastAsia"/>
        </w:rPr>
        <w:t>报告国应说明是否采取了具体措施，去设法减少经济、社会和地理方面的差距，包括农村和城市地区的差距，以防止处境最为不利的群体受到歧视，并说明这种措施的影响作用。</w:t>
      </w:r>
    </w:p>
    <w:p w:rsidR="00000000" w:rsidRDefault="00CE4141">
      <w:pPr>
        <w:spacing w:after="320"/>
        <w:rPr>
          <w:rFonts w:hint="eastAsia"/>
        </w:rPr>
      </w:pPr>
      <w:r>
        <w:rPr>
          <w:rFonts w:hint="eastAsia"/>
        </w:rPr>
        <w:tab/>
        <w:t xml:space="preserve">66.  </w:t>
      </w:r>
      <w:r>
        <w:rPr>
          <w:rFonts w:hint="eastAsia"/>
        </w:rPr>
        <w:t>报告国也应说明</w:t>
      </w:r>
      <w:r>
        <w:rPr>
          <w:rFonts w:hint="eastAsia"/>
        </w:rPr>
        <w:t>采取了什么措施，包括教育方案和公众宣传运动，以防止和消除致使受保护群体的无法充分享受人权的消极态度和偏见，并说明这种措施的作用影响。</w:t>
      </w:r>
    </w:p>
    <w:p w:rsidR="00000000" w:rsidRDefault="00CE4141">
      <w:pPr>
        <w:pStyle w:val="Heading4"/>
        <w:rPr>
          <w:rFonts w:hint="eastAsia"/>
        </w:rPr>
      </w:pPr>
      <w:r>
        <w:rPr>
          <w:rFonts w:hint="eastAsia"/>
        </w:rPr>
        <w:t>在法律面前平等，受法律的平等保护</w:t>
      </w:r>
    </w:p>
    <w:p w:rsidR="00000000" w:rsidRDefault="00CE4141">
      <w:pPr>
        <w:rPr>
          <w:rFonts w:hint="eastAsia"/>
        </w:rPr>
      </w:pPr>
      <w:r>
        <w:rPr>
          <w:rFonts w:hint="eastAsia"/>
        </w:rPr>
        <w:tab/>
        <w:t xml:space="preserve">67.  </w:t>
      </w:r>
      <w:r>
        <w:rPr>
          <w:rFonts w:hint="eastAsia"/>
        </w:rPr>
        <w:t>这一类组所要评判的是，缔约国是否按照《世界人权宣言》第七条的规定履行义务去保证人人在法律面前平等，平等地受到法律的保护。这类组关系到下列相似的条款：《公民权利和政治权利国际盟约》第十四条第一款和第二十六条；《消除种族歧视公约》第五条</w:t>
      </w:r>
      <w:r>
        <w:rPr>
          <w:rFonts w:hint="eastAsia"/>
        </w:rPr>
        <w:t>(</w:t>
      </w:r>
      <w:r>
        <w:rPr>
          <w:rFonts w:hint="eastAsia"/>
        </w:rPr>
        <w:t>子</w:t>
      </w:r>
      <w:r>
        <w:t>)</w:t>
      </w:r>
      <w:r>
        <w:rPr>
          <w:rFonts w:hint="eastAsia"/>
        </w:rPr>
        <w:t>款条；《消除对妇女一切形式歧视公约》第十五条；《保护移徙工人公约》第</w:t>
      </w:r>
      <w:r>
        <w:rPr>
          <w:rFonts w:hint="eastAsia"/>
        </w:rPr>
        <w:t>18(1)</w:t>
      </w:r>
      <w:r>
        <w:rPr>
          <w:rFonts w:hint="eastAsia"/>
        </w:rPr>
        <w:t>条。《儿童权利公</w:t>
      </w:r>
      <w:r>
        <w:rPr>
          <w:rFonts w:hint="eastAsia"/>
        </w:rPr>
        <w:t>约》第</w:t>
      </w:r>
      <w:r>
        <w:rPr>
          <w:rFonts w:hint="eastAsia"/>
        </w:rPr>
        <w:t>9(2)</w:t>
      </w:r>
      <w:r>
        <w:rPr>
          <w:rFonts w:hint="eastAsia"/>
        </w:rPr>
        <w:t>条和《禁止酷刑公约》第</w:t>
      </w:r>
      <w:r>
        <w:rPr>
          <w:rFonts w:hint="eastAsia"/>
        </w:rPr>
        <w:t>12</w:t>
      </w:r>
      <w:r>
        <w:rPr>
          <w:rFonts w:hint="eastAsia"/>
        </w:rPr>
        <w:t>和第</w:t>
      </w:r>
      <w:r>
        <w:rPr>
          <w:rFonts w:hint="eastAsia"/>
        </w:rPr>
        <w:t>13</w:t>
      </w:r>
      <w:r>
        <w:rPr>
          <w:rFonts w:hint="eastAsia"/>
        </w:rPr>
        <w:t>条也提出了与这项权利有关的问题。</w:t>
      </w:r>
    </w:p>
    <w:p w:rsidR="00000000" w:rsidRDefault="00CE4141">
      <w:pPr>
        <w:spacing w:after="240"/>
        <w:rPr>
          <w:rFonts w:hint="eastAsia"/>
        </w:rPr>
      </w:pPr>
      <w:r>
        <w:rPr>
          <w:rFonts w:hint="eastAsia"/>
        </w:rPr>
        <w:tab/>
        <w:t xml:space="preserve">68.  </w:t>
      </w:r>
      <w:r>
        <w:rPr>
          <w:rFonts w:hint="eastAsia"/>
        </w:rPr>
        <w:t>报告国应说明采取了什么具体措施，去保证在它管辖范围内人人在法律面前平等，平等地得到法律保护，包括采取了什么措施去确保上述可能受歧视群体的成员得到平等的保护，不会违反缔约国签署的公约条款规定，受到任何歧视，也不允许任何人煽动这种歧视。</w:t>
      </w:r>
    </w:p>
    <w:p w:rsidR="00000000" w:rsidRDefault="00CE4141">
      <w:pPr>
        <w:pStyle w:val="Heading4"/>
        <w:rPr>
          <w:rFonts w:hint="eastAsia"/>
        </w:rPr>
      </w:pPr>
      <w:r>
        <w:rPr>
          <w:rFonts w:hint="eastAsia"/>
        </w:rPr>
        <w:t>加速争取平等的特别措施</w:t>
      </w:r>
    </w:p>
    <w:p w:rsidR="00000000" w:rsidRDefault="00CE4141">
      <w:pPr>
        <w:rPr>
          <w:rFonts w:hint="eastAsia"/>
        </w:rPr>
      </w:pPr>
      <w:r>
        <w:rPr>
          <w:rFonts w:hint="eastAsia"/>
        </w:rPr>
        <w:tab/>
        <w:t xml:space="preserve">69.  </w:t>
      </w:r>
      <w:r>
        <w:rPr>
          <w:rFonts w:hint="eastAsia"/>
        </w:rPr>
        <w:t>有些条约允许在具体情况下采取临时特别措施，为实现平等加速进展。这种措施在下列条款里有提到：《公民权利和政治权利国际盟约》第二十七条；《经社文化权利盟</w:t>
      </w:r>
      <w:r>
        <w:rPr>
          <w:rFonts w:hint="eastAsia"/>
        </w:rPr>
        <w:t>约》第二条第三款；《消除种族歧视公约》第一条第四款、第二条第二款；《消除对妇女一切形式歧视公约》第四、第十四条；《儿童权利公约》第</w:t>
      </w:r>
      <w:r>
        <w:rPr>
          <w:rFonts w:hint="eastAsia"/>
        </w:rPr>
        <w:t>22</w:t>
      </w:r>
      <w:r>
        <w:rPr>
          <w:rFonts w:hint="eastAsia"/>
        </w:rPr>
        <w:t>、第</w:t>
      </w:r>
      <w:r>
        <w:rPr>
          <w:rFonts w:hint="eastAsia"/>
        </w:rPr>
        <w:t>23</w:t>
      </w:r>
      <w:r>
        <w:rPr>
          <w:rFonts w:hint="eastAsia"/>
        </w:rPr>
        <w:t>条。这种措施的影响作用对所有条约委员会都有意义。</w:t>
      </w:r>
    </w:p>
    <w:p w:rsidR="00000000" w:rsidRDefault="00CE4141">
      <w:pPr>
        <w:spacing w:after="320"/>
        <w:rPr>
          <w:rFonts w:hint="eastAsia"/>
        </w:rPr>
      </w:pPr>
      <w:r>
        <w:rPr>
          <w:rFonts w:hint="eastAsia"/>
        </w:rPr>
        <w:tab/>
        <w:t xml:space="preserve">70.  </w:t>
      </w:r>
      <w:r>
        <w:rPr>
          <w:rFonts w:hint="eastAsia"/>
        </w:rPr>
        <w:t>报告国应说明采取了什么特别措施、尤其是临时特别措施，旨在针对那些受报告国所签署条约的非歧视条款保护的群体成员，以求加速它们事实上的平等，并说明这些措施的作用和影响。如果这些措施只是在临时基础上采用，报告国应说明在多长时间内可预期达到机会平等、待遇平等的目标，其后即取消这种措施。</w:t>
      </w:r>
    </w:p>
    <w:p w:rsidR="00000000" w:rsidRDefault="00CE4141">
      <w:pPr>
        <w:pStyle w:val="Heading4"/>
        <w:rPr>
          <w:rFonts w:hint="eastAsia"/>
        </w:rPr>
      </w:pPr>
      <w:r>
        <w:rPr>
          <w:rFonts w:hint="eastAsia"/>
          <w:u w:val="none"/>
        </w:rPr>
        <w:t>I.</w:t>
      </w:r>
      <w:r>
        <w:rPr>
          <w:rFonts w:hint="eastAsia"/>
          <w:u w:val="none"/>
        </w:rPr>
        <w:tab/>
      </w:r>
      <w:r>
        <w:rPr>
          <w:rFonts w:hint="eastAsia"/>
        </w:rPr>
        <w:t>有效的补救办法</w:t>
      </w:r>
    </w:p>
    <w:p w:rsidR="00000000" w:rsidRDefault="00CE4141">
      <w:pPr>
        <w:rPr>
          <w:rFonts w:hint="eastAsia"/>
        </w:rPr>
      </w:pPr>
      <w:r>
        <w:rPr>
          <w:rFonts w:hint="eastAsia"/>
        </w:rPr>
        <w:tab/>
        <w:t>71</w:t>
      </w:r>
      <w:r>
        <w:rPr>
          <w:rFonts w:hint="eastAsia"/>
        </w:rPr>
        <w:t xml:space="preserve">.  </w:t>
      </w:r>
      <w:r>
        <w:rPr>
          <w:rFonts w:hint="eastAsia"/>
        </w:rPr>
        <w:t>这个类组所要评判的是，报告国是否履行了它的义务，按照《世界人权宣言》第八条的规定，提供有效的补救办法。它关系到下列内容相似的条款：《公民权利和政治权利国际盟约》第二条第三款；《消除种族歧视公约》第六条；《消除对妇女一切形式歧视公约》第二条</w:t>
      </w:r>
      <w:r>
        <w:rPr>
          <w:rFonts w:hint="eastAsia"/>
        </w:rPr>
        <w:t>(</w:t>
      </w:r>
      <w:r>
        <w:t>c)</w:t>
      </w:r>
      <w:r>
        <w:rPr>
          <w:rFonts w:hint="eastAsia"/>
        </w:rPr>
        <w:t>款；《禁止酷刑公约》第</w:t>
      </w:r>
      <w:r>
        <w:rPr>
          <w:rFonts w:hint="eastAsia"/>
        </w:rPr>
        <w:t>14</w:t>
      </w:r>
      <w:r>
        <w:rPr>
          <w:rFonts w:hint="eastAsia"/>
        </w:rPr>
        <w:t>条；《儿童权利公约》第</w:t>
      </w:r>
      <w:r>
        <w:rPr>
          <w:rFonts w:hint="eastAsia"/>
        </w:rPr>
        <w:t>37(</w:t>
      </w:r>
      <w:r>
        <w:t>d)</w:t>
      </w:r>
      <w:r>
        <w:rPr>
          <w:rFonts w:hint="eastAsia"/>
        </w:rPr>
        <w:t>、第</w:t>
      </w:r>
      <w:r>
        <w:rPr>
          <w:rFonts w:hint="eastAsia"/>
        </w:rPr>
        <w:t>39</w:t>
      </w:r>
      <w:r>
        <w:rPr>
          <w:rFonts w:hint="eastAsia"/>
        </w:rPr>
        <w:t>条；《保护移徙工人公约》第</w:t>
      </w:r>
      <w:r>
        <w:rPr>
          <w:rFonts w:hint="eastAsia"/>
        </w:rPr>
        <w:t>16(9)</w:t>
      </w:r>
      <w:r>
        <w:rPr>
          <w:rFonts w:hint="eastAsia"/>
        </w:rPr>
        <w:t>条。</w:t>
      </w:r>
    </w:p>
    <w:p w:rsidR="00000000" w:rsidRDefault="00CE4141">
      <w:pPr>
        <w:spacing w:after="320"/>
        <w:rPr>
          <w:rFonts w:hint="eastAsia"/>
        </w:rPr>
      </w:pPr>
      <w:r>
        <w:rPr>
          <w:rFonts w:hint="eastAsia"/>
        </w:rPr>
        <w:tab/>
        <w:t xml:space="preserve">72.  </w:t>
      </w:r>
      <w:r>
        <w:rPr>
          <w:rFonts w:hint="eastAsia"/>
        </w:rPr>
        <w:t>报告国应说明，对于违反宪法或法律规定的基本权利的行为，任何受害者是否能通过行使权利的国家法庭援引有效的补救办法。</w:t>
      </w:r>
    </w:p>
    <w:p w:rsidR="00000000" w:rsidRDefault="00CE4141">
      <w:pPr>
        <w:pStyle w:val="Heading4"/>
        <w:rPr>
          <w:rFonts w:hint="eastAsia"/>
        </w:rPr>
      </w:pPr>
      <w:r>
        <w:rPr>
          <w:rFonts w:hint="eastAsia"/>
          <w:u w:val="none"/>
        </w:rPr>
        <w:t>J.</w:t>
      </w:r>
      <w:r>
        <w:rPr>
          <w:rFonts w:hint="eastAsia"/>
          <w:u w:val="none"/>
        </w:rPr>
        <w:tab/>
      </w:r>
      <w:r>
        <w:rPr>
          <w:rFonts w:hint="eastAsia"/>
        </w:rPr>
        <w:t>法律程序方面的保证</w:t>
      </w:r>
    </w:p>
    <w:p w:rsidR="00000000" w:rsidRDefault="00CE4141">
      <w:pPr>
        <w:rPr>
          <w:rFonts w:hint="eastAsia"/>
        </w:rPr>
      </w:pPr>
      <w:r>
        <w:rPr>
          <w:rFonts w:hint="eastAsia"/>
        </w:rPr>
        <w:tab/>
      </w:r>
      <w:r>
        <w:rPr>
          <w:rFonts w:hint="eastAsia"/>
        </w:rPr>
        <w:t xml:space="preserve">73.  </w:t>
      </w:r>
      <w:r>
        <w:rPr>
          <w:rFonts w:hint="eastAsia"/>
        </w:rPr>
        <w:t>这个类组所要评判的是，报告国是否履行义务，按照《世界人权宣言》第九至十一条提供法律程序的保证。这一类组关系到下列内容相似的条款：《公民权利和政治权利国际盟约》第十四条第二、三、五款、第十五条；《消除种族歧视公约》第五条</w:t>
      </w:r>
      <w:r>
        <w:rPr>
          <w:rFonts w:hint="eastAsia"/>
        </w:rPr>
        <w:t>(</w:t>
      </w:r>
      <w:r>
        <w:rPr>
          <w:rFonts w:hint="eastAsia"/>
        </w:rPr>
        <w:t>子</w:t>
      </w:r>
      <w:r>
        <w:t>)</w:t>
      </w:r>
      <w:r>
        <w:rPr>
          <w:rFonts w:hint="eastAsia"/>
        </w:rPr>
        <w:t>款；《禁止酷刑公约》第</w:t>
      </w:r>
      <w:r>
        <w:rPr>
          <w:rFonts w:hint="eastAsia"/>
        </w:rPr>
        <w:t>15</w:t>
      </w:r>
      <w:r>
        <w:rPr>
          <w:rFonts w:hint="eastAsia"/>
        </w:rPr>
        <w:t>条；《儿童权利公约》第</w:t>
      </w:r>
      <w:r>
        <w:rPr>
          <w:rFonts w:hint="eastAsia"/>
        </w:rPr>
        <w:t>37</w:t>
      </w:r>
      <w:r>
        <w:rPr>
          <w:rFonts w:hint="eastAsia"/>
        </w:rPr>
        <w:t>、第</w:t>
      </w:r>
      <w:r>
        <w:rPr>
          <w:rFonts w:hint="eastAsia"/>
        </w:rPr>
        <w:t>40</w:t>
      </w:r>
      <w:r>
        <w:rPr>
          <w:rFonts w:hint="eastAsia"/>
        </w:rPr>
        <w:t>条；《保护移徙工人公约》第</w:t>
      </w:r>
      <w:r>
        <w:rPr>
          <w:rFonts w:hint="eastAsia"/>
        </w:rPr>
        <w:t>18(2)</w:t>
      </w:r>
      <w:r>
        <w:rPr>
          <w:rFonts w:hint="eastAsia"/>
        </w:rPr>
        <w:t>、</w:t>
      </w:r>
      <w:r>
        <w:rPr>
          <w:rFonts w:hint="eastAsia"/>
        </w:rPr>
        <w:t>(3)</w:t>
      </w:r>
      <w:r>
        <w:rPr>
          <w:rFonts w:hint="eastAsia"/>
        </w:rPr>
        <w:t>、第</w:t>
      </w:r>
      <w:r>
        <w:rPr>
          <w:rFonts w:hint="eastAsia"/>
        </w:rPr>
        <w:t>19</w:t>
      </w:r>
      <w:r>
        <w:rPr>
          <w:rFonts w:hint="eastAsia"/>
        </w:rPr>
        <w:t>条。</w:t>
      </w:r>
    </w:p>
    <w:p w:rsidR="00000000" w:rsidRDefault="00CE4141">
      <w:pPr>
        <w:rPr>
          <w:rFonts w:hint="eastAsia"/>
        </w:rPr>
      </w:pPr>
      <w:r>
        <w:rPr>
          <w:rFonts w:hint="eastAsia"/>
        </w:rPr>
        <w:tab/>
        <w:t xml:space="preserve">74.  </w:t>
      </w:r>
      <w:r>
        <w:rPr>
          <w:rFonts w:hint="eastAsia"/>
        </w:rPr>
        <w:t>报告国应说明本国国内每个人、包括上述受歧视群体的成员在什么程度上被法律承认为个人。</w:t>
      </w:r>
    </w:p>
    <w:p w:rsidR="00000000" w:rsidRDefault="00CE4141">
      <w:pPr>
        <w:rPr>
          <w:rFonts w:hint="eastAsia"/>
        </w:rPr>
      </w:pPr>
      <w:r>
        <w:rPr>
          <w:rFonts w:hint="eastAsia"/>
        </w:rPr>
        <w:tab/>
        <w:t xml:space="preserve">75.  </w:t>
      </w:r>
      <w:r>
        <w:rPr>
          <w:rFonts w:hint="eastAsia"/>
        </w:rPr>
        <w:t>报告国应说明有什么保证能确保国内每个人不受任意逮捕、</w:t>
      </w:r>
      <w:r>
        <w:rPr>
          <w:rFonts w:hint="eastAsia"/>
        </w:rPr>
        <w:t>拘留或放逐。</w:t>
      </w:r>
    </w:p>
    <w:p w:rsidR="00000000" w:rsidRDefault="00CE4141">
      <w:pPr>
        <w:rPr>
          <w:rFonts w:hint="eastAsia"/>
        </w:rPr>
      </w:pPr>
      <w:r>
        <w:rPr>
          <w:rFonts w:hint="eastAsia"/>
        </w:rPr>
        <w:tab/>
        <w:t xml:space="preserve">76.  </w:t>
      </w:r>
      <w:r>
        <w:rPr>
          <w:rFonts w:hint="eastAsia"/>
        </w:rPr>
        <w:t>报告国应说明有什么保证确保每个人的权利和义务、或对任何人的刑事起诉能由一个独立的、不偏不倚的法庭经过公平和公开的听证、以完全平等的条件来确定。报告国应说明有什么保证确保司法部门的独立性。报告国应解释在具体情况下是否会设置拥有特定管辖权的特别法庭。</w:t>
      </w:r>
    </w:p>
    <w:p w:rsidR="00000000" w:rsidRDefault="00CE4141">
      <w:pPr>
        <w:spacing w:after="320"/>
        <w:rPr>
          <w:rFonts w:hint="eastAsia"/>
        </w:rPr>
      </w:pPr>
      <w:r>
        <w:rPr>
          <w:rFonts w:hint="eastAsia"/>
        </w:rPr>
        <w:tab/>
        <w:t xml:space="preserve">77.  </w:t>
      </w:r>
      <w:r>
        <w:rPr>
          <w:rFonts w:hint="eastAsia"/>
        </w:rPr>
        <w:t>报告国应说明有什么保证能保护被指控犯有刑事罪者，包括：在被证明有罪之前应推定无罪的原则是否得到法律保证，在某些情况下可否允许刑事审判非公开地举行，以及被告有什么保证确保能得到适当的律师辩护。</w:t>
      </w:r>
    </w:p>
    <w:p w:rsidR="00000000" w:rsidRDefault="00CE4141">
      <w:pPr>
        <w:pStyle w:val="Heading4"/>
        <w:rPr>
          <w:rFonts w:hint="eastAsia"/>
        </w:rPr>
      </w:pPr>
      <w:r>
        <w:rPr>
          <w:rFonts w:hint="eastAsia"/>
          <w:u w:val="none"/>
        </w:rPr>
        <w:t>K.</w:t>
      </w:r>
      <w:r>
        <w:rPr>
          <w:rFonts w:hint="eastAsia"/>
          <w:u w:val="none"/>
        </w:rPr>
        <w:tab/>
      </w:r>
      <w:r>
        <w:rPr>
          <w:rFonts w:hint="eastAsia"/>
        </w:rPr>
        <w:t>参与公共生活</w:t>
      </w:r>
    </w:p>
    <w:p w:rsidR="00000000" w:rsidRDefault="00CE4141">
      <w:pPr>
        <w:rPr>
          <w:rFonts w:hint="eastAsia"/>
        </w:rPr>
      </w:pPr>
      <w:r>
        <w:rPr>
          <w:rFonts w:hint="eastAsia"/>
        </w:rPr>
        <w:tab/>
        <w:t xml:space="preserve">78.  </w:t>
      </w:r>
      <w:r>
        <w:rPr>
          <w:rFonts w:hint="eastAsia"/>
        </w:rPr>
        <w:t>这</w:t>
      </w:r>
      <w:r>
        <w:rPr>
          <w:rFonts w:hint="eastAsia"/>
        </w:rPr>
        <w:t>个类组所要评判的是，报告国是否按照《世界人权宣言》第十五条和第二十一条履行义务，保证所有参与该国公众生活的人都享有平等权利。本类组关系到下列内容相似的条款：国籍的权利：《公民权利和政治权利国际盟约》第二十四条第三款；《消除种族歧视公约》第五条</w:t>
      </w:r>
      <w:r>
        <w:rPr>
          <w:rFonts w:hint="eastAsia"/>
        </w:rPr>
        <w:t>(</w:t>
      </w:r>
      <w:r>
        <w:rPr>
          <w:rFonts w:hint="eastAsia"/>
        </w:rPr>
        <w:t>卯</w:t>
      </w:r>
      <w:r>
        <w:t>)</w:t>
      </w:r>
      <w:r>
        <w:rPr>
          <w:rFonts w:hint="eastAsia"/>
        </w:rPr>
        <w:t>款</w:t>
      </w:r>
      <w:r>
        <w:rPr>
          <w:rFonts w:hint="eastAsia"/>
        </w:rPr>
        <w:t>(3</w:t>
      </w:r>
      <w:r>
        <w:t>)</w:t>
      </w:r>
      <w:r>
        <w:rPr>
          <w:rFonts w:hint="eastAsia"/>
        </w:rPr>
        <w:t>项；《消除对妇女一切形式歧视公约》第九条；《儿童权利公约》第</w:t>
      </w:r>
      <w:r>
        <w:rPr>
          <w:rFonts w:hint="eastAsia"/>
        </w:rPr>
        <w:t>7</w:t>
      </w:r>
      <w:r>
        <w:rPr>
          <w:rFonts w:hint="eastAsia"/>
        </w:rPr>
        <w:t>、第</w:t>
      </w:r>
      <w:r>
        <w:rPr>
          <w:rFonts w:hint="eastAsia"/>
        </w:rPr>
        <w:t>8</w:t>
      </w:r>
      <w:r>
        <w:rPr>
          <w:rFonts w:hint="eastAsia"/>
        </w:rPr>
        <w:t>条；《保护移徙工人公约》第</w:t>
      </w:r>
      <w:r>
        <w:rPr>
          <w:rFonts w:hint="eastAsia"/>
        </w:rPr>
        <w:t>29</w:t>
      </w:r>
      <w:r>
        <w:rPr>
          <w:rFonts w:hint="eastAsia"/>
        </w:rPr>
        <w:t>条。政治参与的权利、享受公众服务的权利：《公民权利和政治权利国际盟约》第二十五条：《消除种族歧视公约》第五条</w:t>
      </w:r>
      <w:r>
        <w:rPr>
          <w:rFonts w:hint="eastAsia"/>
        </w:rPr>
        <w:t>(</w:t>
      </w:r>
      <w:r>
        <w:rPr>
          <w:rFonts w:hint="eastAsia"/>
        </w:rPr>
        <w:t>寅</w:t>
      </w:r>
      <w:r>
        <w:t>)</w:t>
      </w:r>
      <w:r>
        <w:rPr>
          <w:rFonts w:hint="eastAsia"/>
        </w:rPr>
        <w:t>款；《消除对妇女一切形式歧视公约》第七、第八</w:t>
      </w:r>
      <w:r>
        <w:rPr>
          <w:rFonts w:hint="eastAsia"/>
        </w:rPr>
        <w:t>条；《儿童权利公约》第</w:t>
      </w:r>
      <w:r>
        <w:rPr>
          <w:rFonts w:hint="eastAsia"/>
        </w:rPr>
        <w:t>18(2)</w:t>
      </w:r>
      <w:r>
        <w:rPr>
          <w:rFonts w:hint="eastAsia"/>
        </w:rPr>
        <w:t>、</w:t>
      </w:r>
      <w:r>
        <w:rPr>
          <w:rFonts w:hint="eastAsia"/>
        </w:rPr>
        <w:t>(3)</w:t>
      </w:r>
      <w:r>
        <w:rPr>
          <w:rFonts w:hint="eastAsia"/>
        </w:rPr>
        <w:t>、第</w:t>
      </w:r>
      <w:r>
        <w:rPr>
          <w:rFonts w:hint="eastAsia"/>
        </w:rPr>
        <w:t>23(3)</w:t>
      </w:r>
      <w:r>
        <w:rPr>
          <w:rFonts w:hint="eastAsia"/>
        </w:rPr>
        <w:t>、</w:t>
      </w:r>
      <w:r>
        <w:rPr>
          <w:rFonts w:hint="eastAsia"/>
        </w:rPr>
        <w:t>(4)</w:t>
      </w:r>
      <w:r>
        <w:rPr>
          <w:rFonts w:hint="eastAsia"/>
        </w:rPr>
        <w:t>、第</w:t>
      </w:r>
      <w:r>
        <w:rPr>
          <w:rFonts w:hint="eastAsia"/>
        </w:rPr>
        <w:t>26</w:t>
      </w:r>
      <w:r>
        <w:rPr>
          <w:rFonts w:hint="eastAsia"/>
        </w:rPr>
        <w:t>条；《保护移徙工人公约》第</w:t>
      </w:r>
      <w:r>
        <w:rPr>
          <w:rFonts w:hint="eastAsia"/>
        </w:rPr>
        <w:t>41</w:t>
      </w:r>
      <w:r>
        <w:rPr>
          <w:rFonts w:hint="eastAsia"/>
        </w:rPr>
        <w:t>、第</w:t>
      </w:r>
      <w:r>
        <w:rPr>
          <w:rFonts w:hint="eastAsia"/>
        </w:rPr>
        <w:t>42(3)</w:t>
      </w:r>
      <w:r>
        <w:rPr>
          <w:rFonts w:hint="eastAsia"/>
        </w:rPr>
        <w:t>条。</w:t>
      </w:r>
    </w:p>
    <w:p w:rsidR="00000000" w:rsidRDefault="00CE4141">
      <w:pPr>
        <w:rPr>
          <w:rFonts w:hint="eastAsia"/>
        </w:rPr>
      </w:pPr>
      <w:r>
        <w:rPr>
          <w:rFonts w:hint="eastAsia"/>
        </w:rPr>
        <w:tab/>
        <w:t xml:space="preserve">79.  </w:t>
      </w:r>
      <w:r>
        <w:rPr>
          <w:rFonts w:hint="eastAsia"/>
        </w:rPr>
        <w:t>报告国应提供关于国籍法的资料，包括：取得国籍的程序；改变国籍的程序；报告国的国民是否可能在某些情况下被剥夺国籍。报告国应说明是否有任何群体、包括上述可能受歧视的群体无权取得该国的国籍，说明这些群体不准取得国籍的理由，并说明是否采取任何步骤确保这种群体的权利得到保护。</w:t>
      </w:r>
    </w:p>
    <w:p w:rsidR="00000000" w:rsidRDefault="00CE4141">
      <w:pPr>
        <w:rPr>
          <w:rFonts w:hint="eastAsia"/>
        </w:rPr>
      </w:pPr>
      <w:r>
        <w:rPr>
          <w:rFonts w:hint="eastAsia"/>
        </w:rPr>
        <w:tab/>
        <w:t xml:space="preserve">80.  </w:t>
      </w:r>
      <w:r>
        <w:rPr>
          <w:rFonts w:hint="eastAsia"/>
        </w:rPr>
        <w:t>报告国应提供关于选举法和选举程序的资料，除其他外，应说明：</w:t>
      </w:r>
    </w:p>
    <w:p w:rsidR="00000000" w:rsidRDefault="00CE4141">
      <w:pPr>
        <w:numPr>
          <w:ilvl w:val="0"/>
          <w:numId w:val="139"/>
        </w:numPr>
        <w:rPr>
          <w:rFonts w:hint="eastAsia"/>
        </w:rPr>
      </w:pPr>
      <w:r>
        <w:rPr>
          <w:rFonts w:hint="eastAsia"/>
        </w:rPr>
        <w:t>间隔多长时间举行选举，包括总统、国家和区</w:t>
      </w:r>
      <w:r>
        <w:rPr>
          <w:rFonts w:hint="eastAsia"/>
        </w:rPr>
        <w:t>域议会、市区选举；</w:t>
      </w:r>
    </w:p>
    <w:p w:rsidR="00000000" w:rsidRDefault="00CE4141">
      <w:pPr>
        <w:numPr>
          <w:ilvl w:val="0"/>
          <w:numId w:val="139"/>
        </w:numPr>
        <w:rPr>
          <w:rFonts w:hint="eastAsia"/>
        </w:rPr>
      </w:pPr>
      <w:r>
        <w:rPr>
          <w:rFonts w:hint="eastAsia"/>
        </w:rPr>
        <w:t>选举的投票规则，包括任何群体、特别是任何上述群体的成员所受的限制；</w:t>
      </w:r>
    </w:p>
    <w:p w:rsidR="00000000" w:rsidRDefault="00CE4141">
      <w:pPr>
        <w:numPr>
          <w:ilvl w:val="0"/>
          <w:numId w:val="139"/>
        </w:numPr>
        <w:rPr>
          <w:rFonts w:hint="eastAsia"/>
        </w:rPr>
      </w:pPr>
      <w:r>
        <w:rPr>
          <w:rFonts w:hint="eastAsia"/>
        </w:rPr>
        <w:t>有什么保证能确保选票保密、或确保类似的自由投票程序；</w:t>
      </w:r>
    </w:p>
    <w:p w:rsidR="00000000" w:rsidRDefault="00CE4141">
      <w:pPr>
        <w:numPr>
          <w:ilvl w:val="0"/>
          <w:numId w:val="139"/>
        </w:numPr>
        <w:rPr>
          <w:rFonts w:hint="eastAsia"/>
        </w:rPr>
      </w:pPr>
      <w:r>
        <w:rPr>
          <w:rFonts w:hint="eastAsia"/>
        </w:rPr>
        <w:t>政府各级当选代表的职权；</w:t>
      </w:r>
    </w:p>
    <w:p w:rsidR="00000000" w:rsidRDefault="00CE4141">
      <w:pPr>
        <w:numPr>
          <w:ilvl w:val="0"/>
          <w:numId w:val="139"/>
        </w:numPr>
        <w:rPr>
          <w:rFonts w:hint="eastAsia"/>
        </w:rPr>
      </w:pPr>
      <w:r>
        <w:rPr>
          <w:rFonts w:hint="eastAsia"/>
        </w:rPr>
        <w:t>担任公职的资格，这方面不限于选任职位，并说明某些群体的个人、特别是上述群体的成员在这方面是否受到任何限制。</w:t>
      </w:r>
    </w:p>
    <w:p w:rsidR="00000000" w:rsidRDefault="00CE4141">
      <w:pPr>
        <w:rPr>
          <w:rFonts w:hint="eastAsia"/>
        </w:rPr>
      </w:pPr>
      <w:r>
        <w:rPr>
          <w:rFonts w:hint="eastAsia"/>
        </w:rPr>
        <w:t>这一节不应重复上节</w:t>
      </w:r>
      <w:r>
        <w:rPr>
          <w:rFonts w:hint="eastAsia"/>
        </w:rPr>
        <w:t>B</w:t>
      </w:r>
      <w:r>
        <w:rPr>
          <w:rFonts w:hint="eastAsia"/>
        </w:rPr>
        <w:t>业已提供的信息。</w:t>
      </w:r>
    </w:p>
    <w:p w:rsidR="00000000" w:rsidRDefault="00CE4141">
      <w:pPr>
        <w:spacing w:after="320"/>
        <w:rPr>
          <w:rFonts w:hint="eastAsia"/>
        </w:rPr>
      </w:pPr>
      <w:r>
        <w:rPr>
          <w:rFonts w:hint="eastAsia"/>
        </w:rPr>
        <w:tab/>
        <w:t xml:space="preserve">81.  </w:t>
      </w:r>
      <w:r>
        <w:rPr>
          <w:rFonts w:hint="eastAsia"/>
        </w:rPr>
        <w:t>报告国应提供关于非政府组织和有关协会参与本国公共生活和政治生活的信息。</w:t>
      </w:r>
    </w:p>
    <w:p w:rsidR="00000000" w:rsidRDefault="00CE4141">
      <w:pPr>
        <w:pStyle w:val="Heading2"/>
        <w:rPr>
          <w:rFonts w:hint="eastAsia"/>
        </w:rPr>
      </w:pPr>
      <w:r>
        <w:rPr>
          <w:rFonts w:hint="eastAsia"/>
        </w:rPr>
        <w:t>报告第二部分：具体条约文件</w:t>
      </w:r>
    </w:p>
    <w:p w:rsidR="00000000" w:rsidRDefault="00CE4141">
      <w:pPr>
        <w:rPr>
          <w:rFonts w:hint="eastAsia"/>
        </w:rPr>
      </w:pPr>
      <w:r>
        <w:rPr>
          <w:rFonts w:hint="eastAsia"/>
        </w:rPr>
        <w:tab/>
        <w:t xml:space="preserve">82.  </w:t>
      </w:r>
      <w:r>
        <w:rPr>
          <w:rFonts w:hint="eastAsia"/>
        </w:rPr>
        <w:t>具体条约文件应包含所有缔约国履行各具体条约的信息，这种信息应完全或主要同负</w:t>
      </w:r>
      <w:r>
        <w:rPr>
          <w:rFonts w:hint="eastAsia"/>
        </w:rPr>
        <w:t>责监测该条约执行情况的委员会有关。报告的这一部分让条约委员会把注意集中在有关公约履行情况的具体问题上面。</w:t>
      </w:r>
    </w:p>
    <w:p w:rsidR="00000000" w:rsidRDefault="00CE4141">
      <w:pPr>
        <w:rPr>
          <w:rFonts w:hint="eastAsia"/>
        </w:rPr>
      </w:pPr>
      <w:r>
        <w:rPr>
          <w:rFonts w:hint="eastAsia"/>
        </w:rPr>
        <w:tab/>
        <w:t xml:space="preserve">83.  </w:t>
      </w:r>
      <w:r>
        <w:rPr>
          <w:rFonts w:hint="eastAsia"/>
        </w:rPr>
        <w:t>文件应包括下列信息：</w:t>
      </w:r>
    </w:p>
    <w:p w:rsidR="00000000" w:rsidRDefault="00CE4141">
      <w:pPr>
        <w:numPr>
          <w:ilvl w:val="0"/>
          <w:numId w:val="140"/>
        </w:numPr>
        <w:rPr>
          <w:rFonts w:hint="eastAsia"/>
        </w:rPr>
      </w:pPr>
      <w:r>
        <w:rPr>
          <w:rFonts w:hint="eastAsia"/>
        </w:rPr>
        <w:t>报告国应提供有关条约机构按其关于具体条约文件的准则所要求的信息，这种信息应具体针对有关条约，故没有包含在报告第一部分</w:t>
      </w:r>
      <w:r>
        <w:rPr>
          <w:rFonts w:hint="eastAsia"/>
        </w:rPr>
        <w:t>(</w:t>
      </w:r>
      <w:r>
        <w:rPr>
          <w:rFonts w:hint="eastAsia"/>
        </w:rPr>
        <w:t>即：共同核心文件</w:t>
      </w:r>
      <w:r>
        <w:rPr>
          <w:rFonts w:hint="eastAsia"/>
        </w:rPr>
        <w:t>)</w:t>
      </w:r>
      <w:r>
        <w:rPr>
          <w:rFonts w:hint="eastAsia"/>
        </w:rPr>
        <w:t>之中；</w:t>
      </w:r>
    </w:p>
    <w:p w:rsidR="00000000" w:rsidRDefault="00CE4141">
      <w:pPr>
        <w:numPr>
          <w:ilvl w:val="0"/>
          <w:numId w:val="140"/>
        </w:numPr>
        <w:rPr>
          <w:rFonts w:hint="eastAsia"/>
        </w:rPr>
      </w:pPr>
      <w:r>
        <w:rPr>
          <w:rFonts w:hint="eastAsia"/>
        </w:rPr>
        <w:t>如果条约委员会需要更具体的资料，报告国应提供它所要求可用来补充共同核心文件的信息；</w:t>
      </w:r>
    </w:p>
    <w:p w:rsidR="00000000" w:rsidRDefault="00CE4141">
      <w:pPr>
        <w:numPr>
          <w:ilvl w:val="0"/>
          <w:numId w:val="140"/>
        </w:numPr>
        <w:rPr>
          <w:rFonts w:hint="eastAsia"/>
        </w:rPr>
      </w:pPr>
      <w:r>
        <w:rPr>
          <w:rFonts w:hint="eastAsia"/>
        </w:rPr>
        <w:t>报告国应酌情说明采取了什么具体步骤，去处理条约机构在它针对缔约国前一份报告的结论性意见评论中所提出的任何问题。</w:t>
      </w:r>
    </w:p>
    <w:p w:rsidR="00000000" w:rsidRDefault="00CE4141">
      <w:pPr>
        <w:rPr>
          <w:rFonts w:hint="eastAsia"/>
        </w:rPr>
      </w:pPr>
      <w:r>
        <w:rPr>
          <w:rFonts w:hint="eastAsia"/>
        </w:rPr>
        <w:tab/>
        <w:t xml:space="preserve">84.  </w:t>
      </w:r>
      <w:r>
        <w:rPr>
          <w:rFonts w:hint="eastAsia"/>
        </w:rPr>
        <w:t>除了共同准则之外，每</w:t>
      </w:r>
      <w:r>
        <w:rPr>
          <w:rFonts w:hint="eastAsia"/>
        </w:rPr>
        <w:t>个条约委员会还可发表缔约国在编写报告第二部分时所应遵守的具体条约准则：</w:t>
      </w:r>
    </w:p>
    <w:p w:rsidR="00000000" w:rsidRDefault="00CE4141">
      <w:pPr>
        <w:pStyle w:val="ae"/>
        <w:ind w:left="501"/>
        <w:rPr>
          <w:rFonts w:hint="eastAsia"/>
        </w:rPr>
      </w:pPr>
      <w:r>
        <w:rPr>
          <w:rFonts w:hint="eastAsia"/>
        </w:rPr>
        <w:t>[</w:t>
      </w:r>
      <w:r>
        <w:rPr>
          <w:rFonts w:hint="eastAsia"/>
        </w:rPr>
        <w:t>人权事务委员会具体条约准则</w:t>
      </w:r>
      <w:r>
        <w:rPr>
          <w:rFonts w:hint="eastAsia"/>
        </w:rPr>
        <w:t>]</w:t>
      </w:r>
    </w:p>
    <w:p w:rsidR="00000000" w:rsidRDefault="00CE4141">
      <w:pPr>
        <w:pStyle w:val="ae"/>
        <w:ind w:left="501"/>
        <w:rPr>
          <w:rFonts w:hint="eastAsia"/>
        </w:rPr>
      </w:pPr>
      <w:r>
        <w:rPr>
          <w:rFonts w:hint="eastAsia"/>
        </w:rPr>
        <w:t>[</w:t>
      </w:r>
      <w:r>
        <w:rPr>
          <w:rFonts w:hint="eastAsia"/>
        </w:rPr>
        <w:t>经济、社会、文化权利委员会具体条约准则</w:t>
      </w:r>
      <w:r>
        <w:rPr>
          <w:rFonts w:hint="eastAsia"/>
        </w:rPr>
        <w:t>]</w:t>
      </w:r>
    </w:p>
    <w:p w:rsidR="00000000" w:rsidRDefault="00CE4141">
      <w:pPr>
        <w:pStyle w:val="ae"/>
        <w:ind w:left="501"/>
        <w:rPr>
          <w:rFonts w:hint="eastAsia"/>
        </w:rPr>
      </w:pPr>
      <w:r>
        <w:rPr>
          <w:rFonts w:hint="eastAsia"/>
        </w:rPr>
        <w:t>[</w:t>
      </w:r>
      <w:r>
        <w:rPr>
          <w:rFonts w:hint="eastAsia"/>
        </w:rPr>
        <w:t>消除种族歧视委员会具体条约准则</w:t>
      </w:r>
      <w:r>
        <w:rPr>
          <w:rFonts w:hint="eastAsia"/>
        </w:rPr>
        <w:t>]</w:t>
      </w:r>
    </w:p>
    <w:p w:rsidR="00000000" w:rsidRDefault="00CE4141">
      <w:pPr>
        <w:pStyle w:val="ae"/>
        <w:ind w:left="501"/>
        <w:rPr>
          <w:rFonts w:hint="eastAsia"/>
        </w:rPr>
      </w:pPr>
      <w:r>
        <w:rPr>
          <w:rFonts w:hint="eastAsia"/>
        </w:rPr>
        <w:t>[</w:t>
      </w:r>
      <w:r>
        <w:rPr>
          <w:rFonts w:hint="eastAsia"/>
        </w:rPr>
        <w:t>消除对妇女一切形式歧视公约具体条约准则</w:t>
      </w:r>
      <w:r>
        <w:rPr>
          <w:rFonts w:hint="eastAsia"/>
        </w:rPr>
        <w:t>]</w:t>
      </w:r>
    </w:p>
    <w:p w:rsidR="00000000" w:rsidRDefault="00CE4141">
      <w:pPr>
        <w:pStyle w:val="ae"/>
        <w:ind w:left="501"/>
        <w:rPr>
          <w:rFonts w:hint="eastAsia"/>
        </w:rPr>
      </w:pPr>
      <w:r>
        <w:rPr>
          <w:rFonts w:hint="eastAsia"/>
        </w:rPr>
        <w:t>[</w:t>
      </w:r>
      <w:r>
        <w:rPr>
          <w:rFonts w:hint="eastAsia"/>
        </w:rPr>
        <w:t>禁止酷刑委员会具体条约报告准则</w:t>
      </w:r>
      <w:r>
        <w:rPr>
          <w:rFonts w:hint="eastAsia"/>
        </w:rPr>
        <w:t>]</w:t>
      </w:r>
    </w:p>
    <w:p w:rsidR="00000000" w:rsidRDefault="00CE4141">
      <w:pPr>
        <w:pStyle w:val="ae"/>
        <w:ind w:left="501"/>
        <w:rPr>
          <w:rFonts w:hint="eastAsia"/>
        </w:rPr>
      </w:pPr>
      <w:r>
        <w:rPr>
          <w:rFonts w:hint="eastAsia"/>
        </w:rPr>
        <w:t>[</w:t>
      </w:r>
      <w:r>
        <w:rPr>
          <w:rFonts w:hint="eastAsia"/>
        </w:rPr>
        <w:t>儿童权利委员会具体条约准则</w:t>
      </w:r>
      <w:r>
        <w:rPr>
          <w:rFonts w:hint="eastAsia"/>
        </w:rPr>
        <w:t>]</w:t>
      </w:r>
    </w:p>
    <w:p w:rsidR="00000000" w:rsidRDefault="00CE4141">
      <w:pPr>
        <w:pStyle w:val="ae"/>
        <w:ind w:left="501"/>
      </w:pPr>
      <w:r>
        <w:rPr>
          <w:rFonts w:hint="eastAsia"/>
        </w:rPr>
        <w:t>[</w:t>
      </w:r>
      <w:r>
        <w:rPr>
          <w:rFonts w:hint="eastAsia"/>
        </w:rPr>
        <w:t>移徙工人问题委员会具体条约报告准则</w:t>
      </w:r>
      <w:r>
        <w:rPr>
          <w:rFonts w:hint="eastAsia"/>
        </w:rPr>
        <w:t>]</w:t>
      </w:r>
    </w:p>
    <w:p w:rsidR="00000000" w:rsidRDefault="00CE4141">
      <w:pPr>
        <w:pStyle w:val="ae"/>
        <w:ind w:left="501"/>
      </w:pPr>
      <w:r>
        <w:br w:type="page"/>
      </w:r>
    </w:p>
    <w:p w:rsidR="00000000" w:rsidRDefault="00CE4141">
      <w:pPr>
        <w:pStyle w:val="Heading2"/>
        <w:rPr>
          <w:rFonts w:hint="eastAsia"/>
        </w:rPr>
      </w:pPr>
      <w:r>
        <w:rPr>
          <w:rFonts w:hint="eastAsia"/>
        </w:rPr>
        <w:t>附</w:t>
      </w:r>
      <w:r>
        <w:rPr>
          <w:rFonts w:hint="eastAsia"/>
        </w:rPr>
        <w:t xml:space="preserve"> </w:t>
      </w:r>
      <w:r>
        <w:rPr>
          <w:rFonts w:hint="eastAsia"/>
        </w:rPr>
        <w:t>录</w:t>
      </w:r>
      <w:r>
        <w:rPr>
          <w:rFonts w:hint="eastAsia"/>
        </w:rPr>
        <w:t xml:space="preserve"> 1</w:t>
      </w:r>
    </w:p>
    <w:p w:rsidR="00000000" w:rsidRDefault="00CE4141">
      <w:pPr>
        <w:pStyle w:val="Heading2"/>
        <w:rPr>
          <w:rFonts w:hint="eastAsia"/>
        </w:rPr>
      </w:pPr>
      <w:r>
        <w:rPr>
          <w:rFonts w:hint="eastAsia"/>
        </w:rPr>
        <w:t>条约机构要求缔约国提交报告的权力</w:t>
      </w:r>
    </w:p>
    <w:p w:rsidR="00000000" w:rsidRDefault="00CE4141">
      <w:pPr>
        <w:pStyle w:val="Heading4"/>
        <w:rPr>
          <w:rFonts w:hint="eastAsia"/>
        </w:rPr>
      </w:pPr>
      <w:r>
        <w:rPr>
          <w:rFonts w:hint="eastAsia"/>
        </w:rPr>
        <w:t>《经济、社会、文化权利国际盟约》</w:t>
      </w:r>
    </w:p>
    <w:p w:rsidR="00000000" w:rsidRDefault="00CE4141">
      <w:pPr>
        <w:pStyle w:val="Heading4"/>
        <w:rPr>
          <w:rFonts w:hint="eastAsia"/>
        </w:rPr>
      </w:pPr>
      <w:r>
        <w:rPr>
          <w:rFonts w:hint="eastAsia"/>
        </w:rPr>
        <w:t>第</w:t>
      </w:r>
      <w:r>
        <w:rPr>
          <w:rFonts w:hint="eastAsia"/>
        </w:rPr>
        <w:t xml:space="preserve"> </w:t>
      </w:r>
      <w:r>
        <w:rPr>
          <w:rFonts w:hint="eastAsia"/>
        </w:rPr>
        <w:t>十六</w:t>
      </w:r>
      <w:r>
        <w:rPr>
          <w:rFonts w:hint="eastAsia"/>
        </w:rPr>
        <w:t xml:space="preserve"> </w:t>
      </w:r>
      <w:r>
        <w:rPr>
          <w:rFonts w:hint="eastAsia"/>
        </w:rPr>
        <w:t>条</w:t>
      </w:r>
    </w:p>
    <w:p w:rsidR="00000000" w:rsidRDefault="00CE4141">
      <w:pPr>
        <w:rPr>
          <w:rFonts w:hint="eastAsia"/>
        </w:rPr>
      </w:pPr>
      <w:r>
        <w:rPr>
          <w:rFonts w:hint="eastAsia"/>
        </w:rPr>
        <w:tab/>
      </w:r>
      <w:r>
        <w:rPr>
          <w:rFonts w:hint="eastAsia"/>
        </w:rPr>
        <w:t>一、本盟约缔约各国承担依照本盟约这一部分提出关于在遵行本盟约所承认的权利方面</w:t>
      </w:r>
      <w:r>
        <w:rPr>
          <w:rFonts w:hint="eastAsia"/>
        </w:rPr>
        <w:t>所采取的措施和所取得的进展的报告。</w:t>
      </w:r>
    </w:p>
    <w:p w:rsidR="00000000" w:rsidRDefault="00CE4141">
      <w:pPr>
        <w:spacing w:after="320"/>
        <w:rPr>
          <w:rFonts w:hint="eastAsia"/>
        </w:rPr>
      </w:pPr>
      <w:r>
        <w:rPr>
          <w:rFonts w:hint="eastAsia"/>
        </w:rPr>
        <w:tab/>
      </w:r>
      <w:r>
        <w:rPr>
          <w:rFonts w:hint="eastAsia"/>
        </w:rPr>
        <w:t>二</w:t>
      </w:r>
      <w:r>
        <w:t>(</w:t>
      </w:r>
      <w:r>
        <w:rPr>
          <w:rFonts w:hint="eastAsia"/>
        </w:rPr>
        <w:t>甲</w:t>
      </w:r>
      <w:r>
        <w:t>)</w:t>
      </w:r>
      <w:r>
        <w:rPr>
          <w:rFonts w:hint="eastAsia"/>
        </w:rPr>
        <w:t>、所有的报告应提交给联合国秘书长；联合国秘书长应将报告副本转交经济及社会理事会按照本盟约的规定审议；</w:t>
      </w:r>
      <w:r>
        <w:rPr>
          <w:rFonts w:hint="eastAsia"/>
        </w:rPr>
        <w:t>[</w:t>
      </w:r>
      <w:r>
        <w:rPr>
          <w:rFonts w:hint="eastAsia"/>
        </w:rPr>
        <w:t>……</w:t>
      </w:r>
      <w:r>
        <w:rPr>
          <w:rFonts w:hint="eastAsia"/>
        </w:rPr>
        <w:t>]</w:t>
      </w:r>
    </w:p>
    <w:p w:rsidR="00000000" w:rsidRDefault="00CE4141">
      <w:pPr>
        <w:pStyle w:val="Heading4"/>
        <w:rPr>
          <w:rFonts w:hint="eastAsia"/>
        </w:rPr>
      </w:pPr>
      <w:r>
        <w:rPr>
          <w:rFonts w:hint="eastAsia"/>
        </w:rPr>
        <w:t>第</w:t>
      </w:r>
      <w:r>
        <w:rPr>
          <w:rFonts w:hint="eastAsia"/>
        </w:rPr>
        <w:t xml:space="preserve"> </w:t>
      </w:r>
      <w:r>
        <w:rPr>
          <w:rFonts w:hint="eastAsia"/>
        </w:rPr>
        <w:t>十七</w:t>
      </w:r>
      <w:r>
        <w:rPr>
          <w:rFonts w:hint="eastAsia"/>
        </w:rPr>
        <w:t xml:space="preserve"> </w:t>
      </w:r>
      <w:r>
        <w:rPr>
          <w:rFonts w:hint="eastAsia"/>
        </w:rPr>
        <w:t>条</w:t>
      </w:r>
    </w:p>
    <w:p w:rsidR="00000000" w:rsidRDefault="00CE4141">
      <w:pPr>
        <w:rPr>
          <w:rFonts w:hint="eastAsia"/>
        </w:rPr>
      </w:pPr>
      <w:r>
        <w:rPr>
          <w:rFonts w:hint="eastAsia"/>
        </w:rPr>
        <w:tab/>
      </w:r>
      <w:r>
        <w:rPr>
          <w:rFonts w:hint="eastAsia"/>
        </w:rPr>
        <w:t>一、本盟约缔约各国应按照经济及社会理事会在同本盟约缔约各国和有关的专门机构进行咨商后，于本盟约生效后一年内，所制定的计划，分期提供报告。</w:t>
      </w:r>
    </w:p>
    <w:p w:rsidR="00000000" w:rsidRDefault="00CE4141">
      <w:pPr>
        <w:rPr>
          <w:rFonts w:hint="eastAsia"/>
        </w:rPr>
      </w:pPr>
      <w:r>
        <w:rPr>
          <w:rFonts w:hint="eastAsia"/>
        </w:rPr>
        <w:tab/>
      </w:r>
      <w:r>
        <w:rPr>
          <w:rFonts w:hint="eastAsia"/>
        </w:rPr>
        <w:t>二、报告得指出影响履行本盟约义务的程度的因素和困难。</w:t>
      </w:r>
    </w:p>
    <w:p w:rsidR="00000000" w:rsidRDefault="00CE4141">
      <w:pPr>
        <w:spacing w:after="320"/>
        <w:rPr>
          <w:rFonts w:hint="eastAsia"/>
        </w:rPr>
      </w:pPr>
      <w:r>
        <w:rPr>
          <w:rFonts w:hint="eastAsia"/>
        </w:rPr>
        <w:tab/>
      </w:r>
      <w:r>
        <w:rPr>
          <w:rFonts w:hint="eastAsia"/>
        </w:rPr>
        <w:t>三、凡有关的材料业经本盟约任一缔约国提供给联合国或某一专门机构时，即不需要复制该项材料，而只须确切指明所提供的材料的所在地即可。</w:t>
      </w:r>
    </w:p>
    <w:p w:rsidR="00000000" w:rsidRDefault="00CE4141">
      <w:pPr>
        <w:pStyle w:val="Heading4"/>
        <w:rPr>
          <w:rFonts w:hint="eastAsia"/>
        </w:rPr>
      </w:pPr>
      <w:r>
        <w:rPr>
          <w:rFonts w:hint="eastAsia"/>
        </w:rPr>
        <w:t>《公民权利和政</w:t>
      </w:r>
      <w:r>
        <w:rPr>
          <w:rFonts w:hint="eastAsia"/>
        </w:rPr>
        <w:t>治权利国际盟约》</w:t>
      </w:r>
    </w:p>
    <w:p w:rsidR="00000000" w:rsidRDefault="00CE4141">
      <w:pPr>
        <w:pStyle w:val="Heading4"/>
        <w:rPr>
          <w:rFonts w:hint="eastAsia"/>
        </w:rPr>
      </w:pPr>
      <w:r>
        <w:rPr>
          <w:rFonts w:hint="eastAsia"/>
        </w:rPr>
        <w:t>第</w:t>
      </w:r>
      <w:r>
        <w:rPr>
          <w:rFonts w:hint="eastAsia"/>
        </w:rPr>
        <w:t xml:space="preserve"> </w:t>
      </w:r>
      <w:r>
        <w:rPr>
          <w:rFonts w:hint="eastAsia"/>
        </w:rPr>
        <w:t>四十</w:t>
      </w:r>
      <w:r>
        <w:rPr>
          <w:rFonts w:hint="eastAsia"/>
        </w:rPr>
        <w:t xml:space="preserve"> </w:t>
      </w:r>
      <w:r>
        <w:rPr>
          <w:rFonts w:hint="eastAsia"/>
        </w:rPr>
        <w:t>条</w:t>
      </w:r>
    </w:p>
    <w:p w:rsidR="00000000" w:rsidRDefault="00CE4141">
      <w:pPr>
        <w:rPr>
          <w:rFonts w:hint="eastAsia"/>
        </w:rPr>
      </w:pPr>
      <w:r>
        <w:rPr>
          <w:rFonts w:hint="eastAsia"/>
        </w:rPr>
        <w:tab/>
      </w:r>
      <w:r>
        <w:rPr>
          <w:rFonts w:hint="eastAsia"/>
        </w:rPr>
        <w:t>一、本盟约各缔约国承担在</w:t>
      </w:r>
      <w:r>
        <w:rPr>
          <w:rFonts w:hint="eastAsia"/>
        </w:rPr>
        <w:t>(</w:t>
      </w:r>
      <w:r>
        <w:rPr>
          <w:rFonts w:hint="eastAsia"/>
        </w:rPr>
        <w:t>甲</w:t>
      </w:r>
      <w:r>
        <w:rPr>
          <w:rFonts w:hint="eastAsia"/>
        </w:rPr>
        <w:t xml:space="preserve">) </w:t>
      </w:r>
      <w:r>
        <w:rPr>
          <w:rFonts w:hint="eastAsia"/>
        </w:rPr>
        <w:t>本盟约对有关缔约国生效后的一年内；及</w:t>
      </w:r>
      <w:r>
        <w:rPr>
          <w:rFonts w:hint="eastAsia"/>
        </w:rPr>
        <w:t>(</w:t>
      </w:r>
      <w:r>
        <w:rPr>
          <w:rFonts w:hint="eastAsia"/>
        </w:rPr>
        <w:t>乙</w:t>
      </w:r>
      <w:r>
        <w:rPr>
          <w:rFonts w:hint="eastAsia"/>
        </w:rPr>
        <w:t xml:space="preserve">) </w:t>
      </w:r>
      <w:r>
        <w:rPr>
          <w:rFonts w:hint="eastAsia"/>
        </w:rPr>
        <w:t>此后每逢委员会要求这样做的时候，提出关于它们已经采取而使本盟约所承认的各项权利得以实施的措施和关于在享受这些权利方面所作出的进展的报告。</w:t>
      </w:r>
    </w:p>
    <w:p w:rsidR="00000000" w:rsidRDefault="00CE4141">
      <w:pPr>
        <w:rPr>
          <w:rFonts w:hint="eastAsia"/>
        </w:rPr>
      </w:pPr>
      <w:r>
        <w:rPr>
          <w:rFonts w:hint="eastAsia"/>
        </w:rPr>
        <w:tab/>
      </w:r>
      <w:r>
        <w:rPr>
          <w:rFonts w:hint="eastAsia"/>
        </w:rPr>
        <w:t>二、所有的报告应送交联合国秘书长转交委员会审议。报告中应提出影响实现本盟约的因素和困难，如果存在着这种因素和困难的话。</w:t>
      </w:r>
    </w:p>
    <w:p w:rsidR="00000000" w:rsidRDefault="00CE4141">
      <w:pPr>
        <w:rPr>
          <w:rFonts w:hint="eastAsia"/>
        </w:rPr>
      </w:pPr>
      <w:r>
        <w:rPr>
          <w:rFonts w:hint="eastAsia"/>
        </w:rPr>
        <w:tab/>
      </w:r>
      <w:r>
        <w:rPr>
          <w:rFonts w:hint="eastAsia"/>
        </w:rPr>
        <w:t>三、联合国秘书长在同委员会磋商之后，可以把报告中属于专门机构职司范围的部分的副本转交有关的专门机构。</w:t>
      </w:r>
    </w:p>
    <w:p w:rsidR="00000000" w:rsidRDefault="00CE4141">
      <w:pPr>
        <w:rPr>
          <w:rFonts w:hint="eastAsia"/>
        </w:rPr>
      </w:pPr>
      <w:r>
        <w:rPr>
          <w:rFonts w:hint="eastAsia"/>
        </w:rPr>
        <w:tab/>
      </w:r>
      <w:r>
        <w:rPr>
          <w:rFonts w:hint="eastAsia"/>
        </w:rPr>
        <w:t>四、委员会应研究本盟约各缔约国提出的</w:t>
      </w:r>
      <w:r>
        <w:rPr>
          <w:rFonts w:hint="eastAsia"/>
        </w:rPr>
        <w:t>报告，并应把它自己的报告以及它可能认为适当的一般建议送交各缔约国。委员会也可以把这些意见同它从本盟约各缔约国收到的报告的副本一起转交经济及社会理事会。</w:t>
      </w:r>
    </w:p>
    <w:p w:rsidR="00000000" w:rsidRDefault="00CE4141">
      <w:pPr>
        <w:spacing w:after="320"/>
        <w:rPr>
          <w:rFonts w:hint="eastAsia"/>
        </w:rPr>
      </w:pPr>
      <w:r>
        <w:rPr>
          <w:rFonts w:hint="eastAsia"/>
        </w:rPr>
        <w:tab/>
      </w:r>
      <w:r>
        <w:rPr>
          <w:rFonts w:hint="eastAsia"/>
        </w:rPr>
        <w:t>五、本盟约各缔约国得就按照本条第四款所可能作出的意见向委员会提出意见。</w:t>
      </w:r>
    </w:p>
    <w:p w:rsidR="00000000" w:rsidRDefault="00CE4141">
      <w:pPr>
        <w:pStyle w:val="Heading4"/>
        <w:rPr>
          <w:rFonts w:hint="eastAsia"/>
        </w:rPr>
      </w:pPr>
      <w:r>
        <w:rPr>
          <w:rFonts w:hint="eastAsia"/>
        </w:rPr>
        <w:t>《消除一切形式种族歧视国际公约》</w:t>
      </w:r>
    </w:p>
    <w:p w:rsidR="00000000" w:rsidRDefault="00CE4141">
      <w:pPr>
        <w:pStyle w:val="Heading4"/>
        <w:rPr>
          <w:rFonts w:hint="eastAsia"/>
        </w:rPr>
      </w:pPr>
      <w:r>
        <w:rPr>
          <w:rFonts w:hint="eastAsia"/>
        </w:rPr>
        <w:t>第</w:t>
      </w:r>
      <w:r>
        <w:rPr>
          <w:rFonts w:hint="eastAsia"/>
        </w:rPr>
        <w:t xml:space="preserve"> </w:t>
      </w:r>
      <w:r>
        <w:rPr>
          <w:rFonts w:hint="eastAsia"/>
        </w:rPr>
        <w:t>九</w:t>
      </w:r>
      <w:r>
        <w:rPr>
          <w:rFonts w:hint="eastAsia"/>
        </w:rPr>
        <w:t xml:space="preserve"> </w:t>
      </w:r>
      <w:r>
        <w:rPr>
          <w:rFonts w:hint="eastAsia"/>
        </w:rPr>
        <w:t>条</w:t>
      </w:r>
    </w:p>
    <w:p w:rsidR="00000000" w:rsidRDefault="00CE4141">
      <w:pPr>
        <w:rPr>
          <w:rFonts w:hint="eastAsia"/>
        </w:rPr>
      </w:pPr>
      <w:r>
        <w:rPr>
          <w:rFonts w:hint="eastAsia"/>
        </w:rPr>
        <w:tab/>
      </w:r>
      <w:r>
        <w:rPr>
          <w:rFonts w:hint="eastAsia"/>
        </w:rPr>
        <w:t>一、缔约国承诺于：</w:t>
      </w:r>
      <w:r>
        <w:rPr>
          <w:rFonts w:hint="eastAsia"/>
        </w:rPr>
        <w:t>(</w:t>
      </w:r>
      <w:r>
        <w:rPr>
          <w:rFonts w:hint="eastAsia"/>
        </w:rPr>
        <w:t>子</w:t>
      </w:r>
      <w:r>
        <w:rPr>
          <w:rFonts w:hint="eastAsia"/>
        </w:rPr>
        <w:t xml:space="preserve">) </w:t>
      </w:r>
      <w:r>
        <w:rPr>
          <w:rFonts w:hint="eastAsia"/>
        </w:rPr>
        <w:t>本公约对其本国开始生效后一年内；及</w:t>
      </w:r>
      <w:r>
        <w:rPr>
          <w:rFonts w:hint="eastAsia"/>
        </w:rPr>
        <w:t>(</w:t>
      </w:r>
      <w:r>
        <w:rPr>
          <w:rFonts w:hint="eastAsia"/>
        </w:rPr>
        <w:t>丑</w:t>
      </w:r>
      <w:r>
        <w:rPr>
          <w:rFonts w:hint="eastAsia"/>
        </w:rPr>
        <w:t xml:space="preserve">) </w:t>
      </w:r>
      <w:r>
        <w:rPr>
          <w:rFonts w:hint="eastAsia"/>
        </w:rPr>
        <w:t>其后每两年，并凡遇委员会请求时，就其所采用的实施本公约各项规定的立法、司法、行政或其他措施，向联合国秘书长提出报告，供委员会审议。委员会得请缔约国递送进一步的情报。</w:t>
      </w:r>
    </w:p>
    <w:p w:rsidR="00000000" w:rsidRDefault="00CE4141">
      <w:pPr>
        <w:spacing w:after="320"/>
        <w:rPr>
          <w:rFonts w:hint="eastAsia"/>
        </w:rPr>
      </w:pPr>
      <w:r>
        <w:rPr>
          <w:rFonts w:hint="eastAsia"/>
        </w:rPr>
        <w:t>[</w:t>
      </w:r>
      <w:r>
        <w:rPr>
          <w:rFonts w:hint="eastAsia"/>
        </w:rPr>
        <w:t>…</w:t>
      </w:r>
      <w:r>
        <w:rPr>
          <w:rFonts w:hint="eastAsia"/>
        </w:rPr>
        <w:t>…</w:t>
      </w:r>
      <w:r>
        <w:rPr>
          <w:rFonts w:hint="eastAsia"/>
        </w:rPr>
        <w:t>]</w:t>
      </w:r>
    </w:p>
    <w:p w:rsidR="00000000" w:rsidRDefault="00CE4141">
      <w:pPr>
        <w:pStyle w:val="Heading4"/>
        <w:rPr>
          <w:rFonts w:hint="eastAsia"/>
        </w:rPr>
      </w:pPr>
      <w:r>
        <w:rPr>
          <w:rFonts w:hint="eastAsia"/>
        </w:rPr>
        <w:t>《消除对妇女一切形式歧视公约》</w:t>
      </w:r>
    </w:p>
    <w:p w:rsidR="00000000" w:rsidRDefault="00CE4141">
      <w:pPr>
        <w:pStyle w:val="Heading4"/>
        <w:rPr>
          <w:rFonts w:hint="eastAsia"/>
        </w:rPr>
      </w:pPr>
      <w:r>
        <w:rPr>
          <w:rFonts w:hint="eastAsia"/>
        </w:rPr>
        <w:t>第</w:t>
      </w:r>
      <w:r>
        <w:rPr>
          <w:rFonts w:hint="eastAsia"/>
        </w:rPr>
        <w:t xml:space="preserve"> </w:t>
      </w:r>
      <w:r>
        <w:rPr>
          <w:rFonts w:hint="eastAsia"/>
        </w:rPr>
        <w:t>十八</w:t>
      </w:r>
      <w:r>
        <w:rPr>
          <w:rFonts w:hint="eastAsia"/>
        </w:rPr>
        <w:t xml:space="preserve"> </w:t>
      </w:r>
      <w:r>
        <w:rPr>
          <w:rFonts w:hint="eastAsia"/>
        </w:rPr>
        <w:t>条</w:t>
      </w:r>
    </w:p>
    <w:p w:rsidR="00000000" w:rsidRDefault="00CE4141">
      <w:pPr>
        <w:rPr>
          <w:rFonts w:hint="eastAsia"/>
        </w:rPr>
      </w:pPr>
      <w:r>
        <w:rPr>
          <w:rFonts w:hint="eastAsia"/>
        </w:rPr>
        <w:tab/>
        <w:t xml:space="preserve">1.  </w:t>
      </w:r>
      <w:r>
        <w:rPr>
          <w:rFonts w:hint="eastAsia"/>
        </w:rPr>
        <w:t>缔约各国应就本国实行本公约各项规定所采取的立法、司法、行政或其他措施以及所取得的进展，向联合国秘书长提出报告，供委员会审议：</w:t>
      </w:r>
    </w:p>
    <w:p w:rsidR="00000000" w:rsidRDefault="00CE4141">
      <w:pPr>
        <w:numPr>
          <w:ilvl w:val="0"/>
          <w:numId w:val="145"/>
        </w:numPr>
        <w:rPr>
          <w:rFonts w:hint="eastAsia"/>
        </w:rPr>
      </w:pPr>
      <w:r>
        <w:rPr>
          <w:rFonts w:hint="eastAsia"/>
        </w:rPr>
        <w:t>在公约对本国生效后一年内提出；并且</w:t>
      </w:r>
    </w:p>
    <w:p w:rsidR="00000000" w:rsidRDefault="00CE4141">
      <w:pPr>
        <w:numPr>
          <w:ilvl w:val="0"/>
          <w:numId w:val="145"/>
        </w:numPr>
        <w:rPr>
          <w:rFonts w:hint="eastAsia"/>
        </w:rPr>
      </w:pPr>
      <w:r>
        <w:rPr>
          <w:rFonts w:hint="eastAsia"/>
        </w:rPr>
        <w:t>自此以后，至少每四年并随时在委员会的请求下提出。</w:t>
      </w:r>
    </w:p>
    <w:p w:rsidR="00000000" w:rsidRDefault="00CE4141">
      <w:pPr>
        <w:spacing w:after="320"/>
        <w:rPr>
          <w:rFonts w:hint="eastAsia"/>
        </w:rPr>
      </w:pPr>
      <w:r>
        <w:rPr>
          <w:rFonts w:hint="eastAsia"/>
        </w:rPr>
        <w:tab/>
        <w:t xml:space="preserve">2.  </w:t>
      </w:r>
      <w:r>
        <w:rPr>
          <w:rFonts w:hint="eastAsia"/>
        </w:rPr>
        <w:t>报告中得指出影响本公约规定义务的履行的各种因素和困难。</w:t>
      </w:r>
    </w:p>
    <w:p w:rsidR="00000000" w:rsidRDefault="00CE4141">
      <w:pPr>
        <w:pStyle w:val="Heading4"/>
        <w:rPr>
          <w:rFonts w:hint="eastAsia"/>
        </w:rPr>
      </w:pPr>
      <w:r>
        <w:rPr>
          <w:rFonts w:hint="eastAsia"/>
        </w:rPr>
        <w:t>《禁止酷刑和其他残忍、不人道或有辱人格的待遇或处罚公约》</w:t>
      </w:r>
    </w:p>
    <w:p w:rsidR="00000000" w:rsidRDefault="00CE4141">
      <w:pPr>
        <w:pStyle w:val="Heading4"/>
        <w:rPr>
          <w:rFonts w:hint="eastAsia"/>
        </w:rPr>
      </w:pPr>
      <w:r>
        <w:rPr>
          <w:rFonts w:hint="eastAsia"/>
        </w:rPr>
        <w:t>第</w:t>
      </w:r>
      <w:r>
        <w:rPr>
          <w:rFonts w:hint="eastAsia"/>
        </w:rPr>
        <w:t xml:space="preserve"> 19 </w:t>
      </w:r>
      <w:r>
        <w:rPr>
          <w:rFonts w:hint="eastAsia"/>
        </w:rPr>
        <w:t>条</w:t>
      </w:r>
    </w:p>
    <w:p w:rsidR="00000000" w:rsidRDefault="00CE4141">
      <w:pPr>
        <w:rPr>
          <w:rFonts w:hint="eastAsia"/>
        </w:rPr>
      </w:pPr>
      <w:r>
        <w:rPr>
          <w:rFonts w:hint="eastAsia"/>
        </w:rPr>
        <w:tab/>
        <w:t xml:space="preserve">1.  </w:t>
      </w:r>
      <w:r>
        <w:rPr>
          <w:rFonts w:hint="eastAsia"/>
        </w:rPr>
        <w:t>缔约国应在本公约对其生效后一年内，通过联合国秘书长向委员会提交关于其为履行公约义务所采取措</w:t>
      </w:r>
      <w:r>
        <w:rPr>
          <w:rFonts w:hint="eastAsia"/>
        </w:rPr>
        <w:t>施的报告。随后，缔约国应每四年提交关于其所采取新措施的补充报告以及委员会可能要求的其他报告。</w:t>
      </w:r>
    </w:p>
    <w:p w:rsidR="00000000" w:rsidRDefault="00CE4141">
      <w:pPr>
        <w:rPr>
          <w:rFonts w:hint="eastAsia"/>
        </w:rPr>
      </w:pPr>
      <w:r>
        <w:rPr>
          <w:rFonts w:hint="eastAsia"/>
        </w:rPr>
        <w:tab/>
        <w:t xml:space="preserve">2.  </w:t>
      </w:r>
      <w:r>
        <w:rPr>
          <w:rFonts w:hint="eastAsia"/>
        </w:rPr>
        <w:t>联合国秘书长应将这些报告送交所有缔约国。</w:t>
      </w:r>
    </w:p>
    <w:p w:rsidR="00000000" w:rsidRDefault="00CE4141">
      <w:pPr>
        <w:spacing w:after="320"/>
        <w:rPr>
          <w:rFonts w:hint="eastAsia"/>
        </w:rPr>
      </w:pPr>
      <w:r>
        <w:rPr>
          <w:rFonts w:hint="eastAsia"/>
        </w:rPr>
        <w:tab/>
        <w:t xml:space="preserve">3.  </w:t>
      </w:r>
      <w:r>
        <w:rPr>
          <w:rFonts w:hint="eastAsia"/>
        </w:rPr>
        <w:t>每份报告应由委员会加以审议，委员会可以对报告提出它认为适当的一般性评论，并将其转交有关缔约国。该缔约国可以随意向委员会提出任何说明，作为答复。</w:t>
      </w:r>
      <w:r>
        <w:rPr>
          <w:rFonts w:hint="eastAsia"/>
        </w:rPr>
        <w:t>[</w:t>
      </w:r>
      <w:r>
        <w:rPr>
          <w:rFonts w:hint="eastAsia"/>
        </w:rPr>
        <w:t>…</w:t>
      </w:r>
      <w:r>
        <w:rPr>
          <w:rFonts w:hint="eastAsia"/>
        </w:rPr>
        <w:t>]</w:t>
      </w:r>
    </w:p>
    <w:p w:rsidR="00000000" w:rsidRDefault="00CE4141">
      <w:pPr>
        <w:pStyle w:val="Heading4"/>
        <w:rPr>
          <w:rFonts w:hint="eastAsia"/>
        </w:rPr>
      </w:pPr>
      <w:r>
        <w:rPr>
          <w:rFonts w:hint="eastAsia"/>
        </w:rPr>
        <w:t>《儿童权利公约》</w:t>
      </w:r>
    </w:p>
    <w:p w:rsidR="00000000" w:rsidRDefault="00CE4141">
      <w:pPr>
        <w:pStyle w:val="Heading4"/>
        <w:rPr>
          <w:rFonts w:hint="eastAsia"/>
        </w:rPr>
      </w:pPr>
      <w:r>
        <w:rPr>
          <w:rFonts w:hint="eastAsia"/>
        </w:rPr>
        <w:t>第</w:t>
      </w:r>
      <w:r>
        <w:rPr>
          <w:rFonts w:hint="eastAsia"/>
        </w:rPr>
        <w:t xml:space="preserve"> 44 </w:t>
      </w:r>
      <w:r>
        <w:rPr>
          <w:rFonts w:hint="eastAsia"/>
        </w:rPr>
        <w:t>条</w:t>
      </w:r>
    </w:p>
    <w:p w:rsidR="00000000" w:rsidRDefault="00CE4141">
      <w:pPr>
        <w:rPr>
          <w:rFonts w:hint="eastAsia"/>
        </w:rPr>
      </w:pPr>
      <w:r>
        <w:rPr>
          <w:rFonts w:hint="eastAsia"/>
        </w:rPr>
        <w:tab/>
        <w:t xml:space="preserve">1.  </w:t>
      </w:r>
      <w:r>
        <w:rPr>
          <w:rFonts w:hint="eastAsia"/>
        </w:rPr>
        <w:t>缔约国承担按照下述办法，通过联合国秘书长，向委员会提交关于它们为实现本公约承认的权利所采取的措施以及关于这些权利的享有方面的进展情况的报告：</w:t>
      </w:r>
    </w:p>
    <w:p w:rsidR="00000000" w:rsidRDefault="00CE4141">
      <w:pPr>
        <w:numPr>
          <w:ilvl w:val="0"/>
          <w:numId w:val="146"/>
        </w:numPr>
        <w:rPr>
          <w:rFonts w:hint="eastAsia"/>
        </w:rPr>
      </w:pPr>
      <w:r>
        <w:rPr>
          <w:rFonts w:hint="eastAsia"/>
        </w:rPr>
        <w:t>在本公约对有关缔约国生</w:t>
      </w:r>
      <w:r>
        <w:rPr>
          <w:rFonts w:hint="eastAsia"/>
        </w:rPr>
        <w:t>效后二年内；</w:t>
      </w:r>
    </w:p>
    <w:p w:rsidR="00000000" w:rsidRDefault="00CE4141">
      <w:pPr>
        <w:numPr>
          <w:ilvl w:val="0"/>
          <w:numId w:val="146"/>
        </w:numPr>
        <w:rPr>
          <w:rFonts w:hint="eastAsia"/>
        </w:rPr>
      </w:pPr>
      <w:r>
        <w:rPr>
          <w:rFonts w:hint="eastAsia"/>
        </w:rPr>
        <w:t>此后每五年一次。</w:t>
      </w:r>
    </w:p>
    <w:p w:rsidR="00000000" w:rsidRDefault="00CE4141">
      <w:pPr>
        <w:rPr>
          <w:rFonts w:hint="eastAsia"/>
        </w:rPr>
      </w:pPr>
      <w:r>
        <w:rPr>
          <w:rFonts w:hint="eastAsia"/>
        </w:rPr>
        <w:tab/>
        <w:t xml:space="preserve">2.  </w:t>
      </w:r>
      <w:r>
        <w:rPr>
          <w:rFonts w:hint="eastAsia"/>
        </w:rPr>
        <w:t>根据本条提交的报告应指明本文影响本公约规定的义务履行程度的任何因素和困难。报告还应载有充分的资料，以使委员会全面了解本公约在该国的实施情况。</w:t>
      </w:r>
    </w:p>
    <w:p w:rsidR="00000000" w:rsidRDefault="00CE4141">
      <w:pPr>
        <w:rPr>
          <w:rFonts w:hint="eastAsia"/>
        </w:rPr>
      </w:pPr>
      <w:r>
        <w:rPr>
          <w:rFonts w:hint="eastAsia"/>
        </w:rPr>
        <w:tab/>
        <w:t xml:space="preserve">3.  </w:t>
      </w:r>
      <w:r>
        <w:rPr>
          <w:rFonts w:hint="eastAsia"/>
        </w:rPr>
        <w:t>缔约国若已向委员会提交全面的初交报告，就无须在其后按照本条第</w:t>
      </w:r>
      <w:r>
        <w:rPr>
          <w:rFonts w:hint="eastAsia"/>
        </w:rPr>
        <w:t>1</w:t>
      </w:r>
      <w:r>
        <w:rPr>
          <w:rFonts w:hint="eastAsia"/>
        </w:rPr>
        <w:t>款</w:t>
      </w:r>
      <w:r>
        <w:t>(b)</w:t>
      </w:r>
      <w:r>
        <w:rPr>
          <w:rFonts w:hint="eastAsia"/>
        </w:rPr>
        <w:t>项提交的报告中重复原先已提供的基本资料。</w:t>
      </w:r>
    </w:p>
    <w:p w:rsidR="00000000" w:rsidRDefault="00CE4141">
      <w:pPr>
        <w:rPr>
          <w:rFonts w:hint="eastAsia"/>
        </w:rPr>
      </w:pPr>
      <w:r>
        <w:rPr>
          <w:rFonts w:hint="eastAsia"/>
        </w:rPr>
        <w:tab/>
        <w:t xml:space="preserve">4.  </w:t>
      </w:r>
      <w:r>
        <w:rPr>
          <w:rFonts w:hint="eastAsia"/>
        </w:rPr>
        <w:t>委员会可要求缔约国进一步提供与本公约实施情况有关的资料。</w:t>
      </w:r>
    </w:p>
    <w:p w:rsidR="00000000" w:rsidRDefault="00CE4141">
      <w:pPr>
        <w:rPr>
          <w:rFonts w:hint="eastAsia"/>
        </w:rPr>
      </w:pPr>
      <w:r>
        <w:rPr>
          <w:rFonts w:hint="eastAsia"/>
        </w:rPr>
        <w:tab/>
        <w:t xml:space="preserve">5.  </w:t>
      </w:r>
      <w:r>
        <w:rPr>
          <w:rFonts w:hint="eastAsia"/>
        </w:rPr>
        <w:t>委员会应通过经济及社会理事会每两年向大会提交一次关于其活动的报告。</w:t>
      </w:r>
    </w:p>
    <w:p w:rsidR="00000000" w:rsidRDefault="00CE4141">
      <w:pPr>
        <w:spacing w:after="320"/>
        <w:rPr>
          <w:rFonts w:hint="eastAsia"/>
        </w:rPr>
      </w:pPr>
      <w:r>
        <w:rPr>
          <w:rFonts w:hint="eastAsia"/>
        </w:rPr>
        <w:tab/>
        <w:t xml:space="preserve">6.  </w:t>
      </w:r>
      <w:r>
        <w:rPr>
          <w:rFonts w:hint="eastAsia"/>
        </w:rPr>
        <w:t>缔约国应向其本国的公众广泛供应其报告。</w:t>
      </w:r>
    </w:p>
    <w:p w:rsidR="00000000" w:rsidRDefault="00CE4141">
      <w:pPr>
        <w:pStyle w:val="Heading4"/>
        <w:rPr>
          <w:rFonts w:hint="eastAsia"/>
        </w:rPr>
      </w:pPr>
      <w:r>
        <w:rPr>
          <w:rFonts w:hint="eastAsia"/>
        </w:rPr>
        <w:t>《保护所有</w:t>
      </w:r>
      <w:r>
        <w:rPr>
          <w:rFonts w:hint="eastAsia"/>
        </w:rPr>
        <w:t>移徙工人及其家庭成员权利国际公约》</w:t>
      </w:r>
    </w:p>
    <w:p w:rsidR="00000000" w:rsidRDefault="00CE4141">
      <w:pPr>
        <w:pStyle w:val="Heading4"/>
        <w:rPr>
          <w:rFonts w:hint="eastAsia"/>
        </w:rPr>
      </w:pPr>
      <w:r>
        <w:rPr>
          <w:rFonts w:hint="eastAsia"/>
        </w:rPr>
        <w:t>第</w:t>
      </w:r>
      <w:r>
        <w:rPr>
          <w:rFonts w:hint="eastAsia"/>
        </w:rPr>
        <w:t xml:space="preserve"> 73 </w:t>
      </w:r>
      <w:r>
        <w:rPr>
          <w:rFonts w:hint="eastAsia"/>
        </w:rPr>
        <w:t>条</w:t>
      </w:r>
    </w:p>
    <w:p w:rsidR="00000000" w:rsidRDefault="00CE4141">
      <w:pPr>
        <w:rPr>
          <w:rFonts w:hint="eastAsia"/>
        </w:rPr>
      </w:pPr>
      <w:r>
        <w:rPr>
          <w:rFonts w:hint="eastAsia"/>
        </w:rPr>
        <w:tab/>
        <w:t xml:space="preserve">1.  </w:t>
      </w:r>
      <w:r>
        <w:rPr>
          <w:rFonts w:hint="eastAsia"/>
        </w:rPr>
        <w:t>缔约国承允：</w:t>
      </w:r>
    </w:p>
    <w:p w:rsidR="00000000" w:rsidRDefault="00CE4141">
      <w:pPr>
        <w:numPr>
          <w:ilvl w:val="0"/>
          <w:numId w:val="147"/>
        </w:numPr>
        <w:rPr>
          <w:rFonts w:hint="eastAsia"/>
        </w:rPr>
      </w:pPr>
      <w:r>
        <w:rPr>
          <w:rFonts w:hint="eastAsia"/>
        </w:rPr>
        <w:t>在公约对有关缔约国生效后一年内；</w:t>
      </w:r>
    </w:p>
    <w:p w:rsidR="00000000" w:rsidRDefault="00CE4141">
      <w:pPr>
        <w:numPr>
          <w:ilvl w:val="0"/>
          <w:numId w:val="147"/>
        </w:numPr>
        <w:rPr>
          <w:rFonts w:hint="eastAsia"/>
        </w:rPr>
      </w:pPr>
      <w:r>
        <w:rPr>
          <w:rFonts w:hint="eastAsia"/>
        </w:rPr>
        <w:t>此后每隔五年及当委员会要求时；</w:t>
      </w:r>
    </w:p>
    <w:p w:rsidR="00000000" w:rsidRDefault="00CE4141">
      <w:pPr>
        <w:rPr>
          <w:rFonts w:hint="eastAsia"/>
        </w:rPr>
      </w:pPr>
      <w:r>
        <w:rPr>
          <w:rFonts w:hint="eastAsia"/>
        </w:rPr>
        <w:t>就其为实施本公约各项规定所采取的立法、司法、行政和其他措施的情况，向联合国秘书长提出报告，供委员会审议。</w:t>
      </w:r>
    </w:p>
    <w:p w:rsidR="00000000" w:rsidRDefault="00CE4141">
      <w:pPr>
        <w:rPr>
          <w:rFonts w:hint="eastAsia"/>
        </w:rPr>
      </w:pPr>
      <w:r>
        <w:rPr>
          <w:rFonts w:hint="eastAsia"/>
        </w:rPr>
        <w:tab/>
        <w:t xml:space="preserve">2.  </w:t>
      </w:r>
      <w:r>
        <w:rPr>
          <w:rFonts w:hint="eastAsia"/>
        </w:rPr>
        <w:t>按照本条编写的报告还应说明影响本公约执行情况的任何因素和困难，并应载列涉及有关缔约国的移徙流动的特征资料。</w:t>
      </w:r>
    </w:p>
    <w:p w:rsidR="00000000" w:rsidRDefault="00CE4141">
      <w:pPr>
        <w:rPr>
          <w:rFonts w:hint="eastAsia"/>
        </w:rPr>
      </w:pPr>
      <w:r>
        <w:rPr>
          <w:rFonts w:hint="eastAsia"/>
        </w:rPr>
        <w:tab/>
        <w:t xml:space="preserve">3.  </w:t>
      </w:r>
      <w:r>
        <w:rPr>
          <w:rFonts w:hint="eastAsia"/>
        </w:rPr>
        <w:t>委员会应决定适用于报告内容的任何进一步指导方针。</w:t>
      </w:r>
    </w:p>
    <w:p w:rsidR="00000000" w:rsidRDefault="00CE4141">
      <w:pPr>
        <w:spacing w:after="320"/>
        <w:rPr>
          <w:rFonts w:hint="eastAsia"/>
        </w:rPr>
      </w:pPr>
      <w:r>
        <w:rPr>
          <w:rFonts w:hint="eastAsia"/>
        </w:rPr>
        <w:tab/>
        <w:t xml:space="preserve">4.  </w:t>
      </w:r>
      <w:r>
        <w:rPr>
          <w:rFonts w:hint="eastAsia"/>
        </w:rPr>
        <w:t>缔约国应向本国的民众广泛提供其报告。</w:t>
      </w:r>
    </w:p>
    <w:p w:rsidR="00000000" w:rsidRDefault="00CE4141">
      <w:pPr>
        <w:pStyle w:val="Heading4"/>
        <w:rPr>
          <w:rFonts w:hint="eastAsia"/>
        </w:rPr>
      </w:pPr>
      <w:r>
        <w:rPr>
          <w:rFonts w:hint="eastAsia"/>
        </w:rPr>
        <w:t>第</w:t>
      </w:r>
      <w:r>
        <w:rPr>
          <w:rFonts w:hint="eastAsia"/>
        </w:rPr>
        <w:t xml:space="preserve"> 74 </w:t>
      </w:r>
      <w:r>
        <w:rPr>
          <w:rFonts w:hint="eastAsia"/>
        </w:rPr>
        <w:t>条</w:t>
      </w:r>
    </w:p>
    <w:p w:rsidR="00000000" w:rsidRDefault="00CE4141">
      <w:pPr>
        <w:spacing w:after="320"/>
        <w:rPr>
          <w:rFonts w:hint="eastAsia"/>
        </w:rPr>
      </w:pPr>
      <w:r>
        <w:rPr>
          <w:rFonts w:hint="eastAsia"/>
        </w:rPr>
        <w:tab/>
        <w:t xml:space="preserve">1.  </w:t>
      </w:r>
      <w:r>
        <w:rPr>
          <w:rFonts w:hint="eastAsia"/>
        </w:rPr>
        <w:t>委员会应审查每一</w:t>
      </w:r>
      <w:r>
        <w:rPr>
          <w:rFonts w:hint="eastAsia"/>
        </w:rPr>
        <w:t>缔约国所提出的报告，并应将它可能认为适当的这类评论递送有关缔约国。该缔约国可向委员会提出对委员会按照本条所作任何评论的意见。在审议这些报告时，委员会可要求缔约国提供补充资料。</w:t>
      </w:r>
      <w:r>
        <w:rPr>
          <w:rFonts w:hint="eastAsia"/>
        </w:rPr>
        <w:t>[</w:t>
      </w:r>
      <w:r>
        <w:rPr>
          <w:rFonts w:hint="eastAsia"/>
        </w:rPr>
        <w:t>…</w:t>
      </w:r>
      <w:r>
        <w:rPr>
          <w:rFonts w:hint="eastAsia"/>
        </w:rPr>
        <w:t>]</w:t>
      </w:r>
    </w:p>
    <w:p w:rsidR="00000000" w:rsidRDefault="00CE4141">
      <w:pPr>
        <w:pStyle w:val="Heading2"/>
        <w:rPr>
          <w:rFonts w:hint="eastAsia"/>
        </w:rPr>
      </w:pPr>
      <w:r>
        <w:rPr>
          <w:rFonts w:hint="eastAsia"/>
        </w:rPr>
        <w:t>附</w:t>
      </w:r>
      <w:r>
        <w:rPr>
          <w:rFonts w:hint="eastAsia"/>
        </w:rPr>
        <w:t xml:space="preserve"> </w:t>
      </w:r>
      <w:r>
        <w:rPr>
          <w:rFonts w:hint="eastAsia"/>
        </w:rPr>
        <w:t>录</w:t>
      </w:r>
      <w:r>
        <w:rPr>
          <w:rFonts w:hint="eastAsia"/>
        </w:rPr>
        <w:t xml:space="preserve"> 2</w:t>
      </w:r>
    </w:p>
    <w:p w:rsidR="00000000" w:rsidRDefault="00CE4141">
      <w:pPr>
        <w:pStyle w:val="Heading2"/>
        <w:rPr>
          <w:rFonts w:hint="eastAsia"/>
        </w:rPr>
      </w:pPr>
      <w:r>
        <w:rPr>
          <w:rFonts w:hint="eastAsia"/>
        </w:rPr>
        <w:t>有关人权问题的国际公约</w:t>
      </w:r>
    </w:p>
    <w:p w:rsidR="00000000" w:rsidRDefault="00CE4141">
      <w:pPr>
        <w:pStyle w:val="Heading4"/>
        <w:rPr>
          <w:rFonts w:hint="eastAsia"/>
        </w:rPr>
      </w:pPr>
      <w:r>
        <w:rPr>
          <w:rFonts w:hint="eastAsia"/>
          <w:u w:val="none"/>
        </w:rPr>
        <w:t xml:space="preserve">A.  </w:t>
      </w:r>
      <w:r>
        <w:rPr>
          <w:rFonts w:hint="eastAsia"/>
        </w:rPr>
        <w:t>主要的国际人权条约和议定书</w:t>
      </w:r>
    </w:p>
    <w:p w:rsidR="00000000" w:rsidRDefault="00CE4141">
      <w:pPr>
        <w:ind w:left="510"/>
        <w:rPr>
          <w:rFonts w:hint="eastAsia"/>
        </w:rPr>
      </w:pPr>
      <w:r>
        <w:rPr>
          <w:rFonts w:hint="eastAsia"/>
        </w:rPr>
        <w:t>《经济、社会、文化权利国际盟约》</w:t>
      </w:r>
    </w:p>
    <w:p w:rsidR="00000000" w:rsidRDefault="00CE4141">
      <w:pPr>
        <w:ind w:left="510"/>
        <w:rPr>
          <w:rFonts w:hint="eastAsia"/>
        </w:rPr>
      </w:pPr>
      <w:r>
        <w:rPr>
          <w:rFonts w:hint="eastAsia"/>
        </w:rPr>
        <w:t>《公民权利和政治权利国际盟约》</w:t>
      </w:r>
    </w:p>
    <w:p w:rsidR="00000000" w:rsidRDefault="00CE4141">
      <w:pPr>
        <w:ind w:left="510"/>
        <w:rPr>
          <w:rFonts w:hint="eastAsia"/>
        </w:rPr>
      </w:pPr>
      <w:r>
        <w:rPr>
          <w:rFonts w:hint="eastAsia"/>
        </w:rPr>
        <w:t>《消除一切形式种族歧视国际公约》</w:t>
      </w:r>
    </w:p>
    <w:p w:rsidR="00000000" w:rsidRDefault="00CE4141">
      <w:pPr>
        <w:ind w:left="510"/>
        <w:rPr>
          <w:rFonts w:hint="eastAsia"/>
        </w:rPr>
      </w:pPr>
      <w:r>
        <w:rPr>
          <w:rFonts w:hint="eastAsia"/>
        </w:rPr>
        <w:t>《消除对妇女一切形式歧视公约》</w:t>
      </w:r>
    </w:p>
    <w:p w:rsidR="00000000" w:rsidRDefault="00CE4141">
      <w:pPr>
        <w:ind w:left="510"/>
        <w:rPr>
          <w:rFonts w:hint="eastAsia"/>
        </w:rPr>
      </w:pPr>
      <w:r>
        <w:rPr>
          <w:rFonts w:hint="eastAsia"/>
        </w:rPr>
        <w:t>《禁止酷刑和其他残忍、不人道或有辱人格的待遇或处罚公约》</w:t>
      </w:r>
    </w:p>
    <w:p w:rsidR="00000000" w:rsidRDefault="00CE4141">
      <w:pPr>
        <w:ind w:left="510"/>
        <w:rPr>
          <w:rFonts w:hint="eastAsia"/>
        </w:rPr>
      </w:pPr>
      <w:r>
        <w:rPr>
          <w:rFonts w:hint="eastAsia"/>
        </w:rPr>
        <w:t>《儿童权利公约》</w:t>
      </w:r>
    </w:p>
    <w:p w:rsidR="00000000" w:rsidRDefault="00CE4141">
      <w:pPr>
        <w:ind w:left="510"/>
        <w:rPr>
          <w:rFonts w:hint="eastAsia"/>
        </w:rPr>
      </w:pPr>
      <w:r>
        <w:rPr>
          <w:rFonts w:hint="eastAsia"/>
        </w:rPr>
        <w:t>《保护所有移徙工人及其家庭成员权利国际公约》</w:t>
      </w:r>
    </w:p>
    <w:p w:rsidR="00000000" w:rsidRDefault="00CE4141">
      <w:pPr>
        <w:ind w:left="510"/>
        <w:rPr>
          <w:rFonts w:hint="eastAsia"/>
        </w:rPr>
      </w:pPr>
      <w:r>
        <w:rPr>
          <w:rFonts w:hint="eastAsia"/>
        </w:rPr>
        <w:t>《儿</w:t>
      </w:r>
      <w:r>
        <w:rPr>
          <w:rFonts w:hint="eastAsia"/>
        </w:rPr>
        <w:t>童权利公约关于儿童卷入武装冲突问题的任择议定书》</w:t>
      </w:r>
    </w:p>
    <w:p w:rsidR="00000000" w:rsidRDefault="00CE4141">
      <w:pPr>
        <w:ind w:left="510"/>
        <w:rPr>
          <w:rFonts w:hint="eastAsia"/>
        </w:rPr>
      </w:pPr>
      <w:r>
        <w:rPr>
          <w:rFonts w:hint="eastAsia"/>
        </w:rPr>
        <w:t>《儿童权利公约关于买卖儿童、儿童卖淫和儿童色情制品问题的任择议定书》</w:t>
      </w:r>
    </w:p>
    <w:p w:rsidR="00000000" w:rsidRDefault="00CE4141">
      <w:pPr>
        <w:ind w:left="510"/>
        <w:rPr>
          <w:rFonts w:hint="eastAsia"/>
        </w:rPr>
      </w:pPr>
      <w:r>
        <w:rPr>
          <w:rFonts w:hint="eastAsia"/>
        </w:rPr>
        <w:t>《公民权利和政治权利国际公约关于个人申诉的任择议定书》</w:t>
      </w:r>
    </w:p>
    <w:p w:rsidR="00000000" w:rsidRDefault="00CE4141">
      <w:pPr>
        <w:ind w:left="510"/>
        <w:rPr>
          <w:rFonts w:hint="eastAsia"/>
        </w:rPr>
      </w:pPr>
      <w:r>
        <w:rPr>
          <w:rFonts w:hint="eastAsia"/>
        </w:rPr>
        <w:t>《旨在废除死刑的</w:t>
      </w:r>
      <w:r>
        <w:rPr>
          <w:rFonts w:hint="eastAsia"/>
        </w:rPr>
        <w:t>(</w:t>
      </w:r>
      <w:r>
        <w:rPr>
          <w:rFonts w:hint="eastAsia"/>
        </w:rPr>
        <w:t>公民权利和政治权利国际公约</w:t>
      </w:r>
      <w:r>
        <w:rPr>
          <w:rFonts w:hint="eastAsia"/>
        </w:rPr>
        <w:t>)</w:t>
      </w:r>
      <w:r>
        <w:rPr>
          <w:rFonts w:hint="eastAsia"/>
        </w:rPr>
        <w:t>第二项任择议定书》</w:t>
      </w:r>
    </w:p>
    <w:p w:rsidR="00000000" w:rsidRDefault="00CE4141">
      <w:pPr>
        <w:ind w:left="510"/>
        <w:rPr>
          <w:rFonts w:hint="eastAsia"/>
        </w:rPr>
      </w:pPr>
      <w:r>
        <w:rPr>
          <w:rFonts w:hint="eastAsia"/>
        </w:rPr>
        <w:t>《</w:t>
      </w:r>
      <w:r>
        <w:rPr>
          <w:rFonts w:hint="eastAsia"/>
        </w:rPr>
        <w:t>(</w:t>
      </w:r>
      <w:r>
        <w:rPr>
          <w:rFonts w:hint="eastAsia"/>
        </w:rPr>
        <w:t>消除对妇女一切形式歧视公约</w:t>
      </w:r>
      <w:r>
        <w:rPr>
          <w:rFonts w:hint="eastAsia"/>
        </w:rPr>
        <w:t>)</w:t>
      </w:r>
      <w:r>
        <w:rPr>
          <w:rFonts w:hint="eastAsia"/>
        </w:rPr>
        <w:t>关于个人投诉和询问程序任择议定书》</w:t>
      </w:r>
    </w:p>
    <w:p w:rsidR="00000000" w:rsidRDefault="00CE4141">
      <w:pPr>
        <w:spacing w:after="320"/>
        <w:ind w:left="510"/>
        <w:rPr>
          <w:rFonts w:hint="eastAsia"/>
        </w:rPr>
      </w:pPr>
      <w:r>
        <w:rPr>
          <w:rFonts w:hint="eastAsia"/>
        </w:rPr>
        <w:t>《禁止酷刑委员会关于国家和国际机构经常访问拘留地点的任择议定书》</w:t>
      </w:r>
    </w:p>
    <w:p w:rsidR="00000000" w:rsidRDefault="00CE4141">
      <w:pPr>
        <w:pStyle w:val="Heading4"/>
        <w:rPr>
          <w:rFonts w:hint="eastAsia"/>
        </w:rPr>
      </w:pPr>
      <w:r>
        <w:rPr>
          <w:rFonts w:hint="eastAsia"/>
          <w:u w:val="none"/>
        </w:rPr>
        <w:t xml:space="preserve">B.  </w:t>
      </w:r>
      <w:r>
        <w:rPr>
          <w:rFonts w:hint="eastAsia"/>
        </w:rPr>
        <w:t>联合国其他人权和有关公约</w:t>
      </w:r>
    </w:p>
    <w:p w:rsidR="00000000" w:rsidRDefault="00CE4141">
      <w:pPr>
        <w:ind w:left="510"/>
        <w:rPr>
          <w:rFonts w:hint="eastAsia"/>
        </w:rPr>
      </w:pPr>
      <w:r>
        <w:rPr>
          <w:rFonts w:hint="eastAsia"/>
        </w:rPr>
        <w:t>1948</w:t>
      </w:r>
      <w:r>
        <w:rPr>
          <w:rFonts w:hint="eastAsia"/>
        </w:rPr>
        <w:t>年《防止及惩治灭绝种族罪公约》</w:t>
      </w:r>
    </w:p>
    <w:p w:rsidR="00000000" w:rsidRDefault="00CE4141">
      <w:pPr>
        <w:ind w:left="510"/>
        <w:rPr>
          <w:rFonts w:hint="eastAsia"/>
        </w:rPr>
      </w:pPr>
      <w:r>
        <w:rPr>
          <w:rFonts w:hint="eastAsia"/>
        </w:rPr>
        <w:t>1955</w:t>
      </w:r>
      <w:r>
        <w:rPr>
          <w:rFonts w:hint="eastAsia"/>
        </w:rPr>
        <w:t>年修正的</w:t>
      </w:r>
      <w:r>
        <w:rPr>
          <w:rFonts w:hint="eastAsia"/>
        </w:rPr>
        <w:t>1926</w:t>
      </w:r>
      <w:r>
        <w:rPr>
          <w:rFonts w:hint="eastAsia"/>
        </w:rPr>
        <w:t>年《国际奴隶问题公约》</w:t>
      </w:r>
    </w:p>
    <w:p w:rsidR="00000000" w:rsidRDefault="00CE4141">
      <w:pPr>
        <w:ind w:left="510"/>
        <w:rPr>
          <w:rFonts w:hint="eastAsia"/>
        </w:rPr>
      </w:pPr>
      <w:r>
        <w:rPr>
          <w:rFonts w:hint="eastAsia"/>
        </w:rPr>
        <w:t>1949</w:t>
      </w:r>
      <w:r>
        <w:rPr>
          <w:rFonts w:hint="eastAsia"/>
        </w:rPr>
        <w:t>年《禁</w:t>
      </w:r>
      <w:r>
        <w:rPr>
          <w:rFonts w:hint="eastAsia"/>
        </w:rPr>
        <w:t>止贩卖人口及取缔意图营利使人卖淫的公约》</w:t>
      </w:r>
    </w:p>
    <w:p w:rsidR="00000000" w:rsidRDefault="00CE4141">
      <w:pPr>
        <w:ind w:left="510"/>
        <w:rPr>
          <w:rFonts w:hint="eastAsia"/>
        </w:rPr>
      </w:pPr>
      <w:r>
        <w:rPr>
          <w:rFonts w:hint="eastAsia"/>
        </w:rPr>
        <w:t>1961</w:t>
      </w:r>
      <w:r>
        <w:rPr>
          <w:rFonts w:hint="eastAsia"/>
        </w:rPr>
        <w:t>年《减少无国籍状态公约》</w:t>
      </w:r>
    </w:p>
    <w:p w:rsidR="00000000" w:rsidRDefault="00CE4141">
      <w:pPr>
        <w:ind w:left="510"/>
        <w:rPr>
          <w:rFonts w:hint="eastAsia"/>
        </w:rPr>
      </w:pPr>
      <w:r>
        <w:rPr>
          <w:rFonts w:hint="eastAsia"/>
        </w:rPr>
        <w:t>1954</w:t>
      </w:r>
      <w:r>
        <w:rPr>
          <w:rFonts w:hint="eastAsia"/>
        </w:rPr>
        <w:t>年《关于无国籍人地位的公约》</w:t>
      </w:r>
    </w:p>
    <w:p w:rsidR="00000000" w:rsidRDefault="00CE4141">
      <w:pPr>
        <w:ind w:left="510"/>
        <w:rPr>
          <w:rFonts w:hint="eastAsia"/>
        </w:rPr>
      </w:pPr>
      <w:r>
        <w:rPr>
          <w:rFonts w:hint="eastAsia"/>
        </w:rPr>
        <w:t>1951</w:t>
      </w:r>
      <w:r>
        <w:rPr>
          <w:rFonts w:hint="eastAsia"/>
        </w:rPr>
        <w:t>年《关于难民地位的公约》</w:t>
      </w:r>
    </w:p>
    <w:p w:rsidR="00000000" w:rsidRDefault="00CE4141">
      <w:pPr>
        <w:ind w:left="510"/>
        <w:rPr>
          <w:rFonts w:hint="eastAsia"/>
        </w:rPr>
      </w:pPr>
      <w:r>
        <w:rPr>
          <w:rFonts w:hint="eastAsia"/>
        </w:rPr>
        <w:t>1998</w:t>
      </w:r>
      <w:r>
        <w:rPr>
          <w:rFonts w:hint="eastAsia"/>
        </w:rPr>
        <w:t>年《国际刑事法院罗马规约》</w:t>
      </w:r>
    </w:p>
    <w:p w:rsidR="00000000" w:rsidRDefault="00CE4141">
      <w:pPr>
        <w:spacing w:after="320"/>
        <w:ind w:left="510"/>
        <w:rPr>
          <w:rFonts w:hint="eastAsia"/>
        </w:rPr>
      </w:pPr>
      <w:r>
        <w:rPr>
          <w:rFonts w:hint="eastAsia"/>
        </w:rPr>
        <w:t>2000</w:t>
      </w:r>
      <w:r>
        <w:rPr>
          <w:rFonts w:hint="eastAsia"/>
        </w:rPr>
        <w:t>年《联合国打击跨国有组织犯罪公约》及《打击陆、海、空偷运移民的</w:t>
      </w:r>
      <w:r>
        <w:br/>
      </w:r>
      <w:r>
        <w:rPr>
          <w:rFonts w:hint="eastAsia"/>
        </w:rPr>
        <w:t>议定书和《防止、禁止和惩治贩卖人口、特别是妇女和儿童议定书》</w:t>
      </w:r>
    </w:p>
    <w:p w:rsidR="00000000" w:rsidRDefault="00CE4141">
      <w:pPr>
        <w:pStyle w:val="Heading4"/>
        <w:rPr>
          <w:rFonts w:hint="eastAsia"/>
        </w:rPr>
      </w:pPr>
      <w:r>
        <w:rPr>
          <w:rFonts w:hint="eastAsia"/>
          <w:u w:val="none"/>
        </w:rPr>
        <w:t xml:space="preserve">C.  </w:t>
      </w:r>
      <w:r>
        <w:rPr>
          <w:rFonts w:hint="eastAsia"/>
        </w:rPr>
        <w:t>国际劳工组织的公约</w:t>
      </w:r>
    </w:p>
    <w:p w:rsidR="00000000" w:rsidRDefault="00CE4141">
      <w:pPr>
        <w:ind w:left="510"/>
        <w:rPr>
          <w:rFonts w:hint="eastAsia"/>
        </w:rPr>
      </w:pPr>
      <w:r>
        <w:rPr>
          <w:rFonts w:hint="eastAsia"/>
        </w:rPr>
        <w:t>1921</w:t>
      </w:r>
      <w:r>
        <w:rPr>
          <w:rFonts w:hint="eastAsia"/>
        </w:rPr>
        <w:t>年《</w:t>
      </w:r>
      <w:r>
        <w:rPr>
          <w:rFonts w:hint="eastAsia"/>
        </w:rPr>
        <w:t>(</w:t>
      </w:r>
      <w:r>
        <w:rPr>
          <w:rFonts w:hint="eastAsia"/>
        </w:rPr>
        <w:t>工业</w:t>
      </w:r>
      <w:r>
        <w:rPr>
          <w:rFonts w:hint="eastAsia"/>
        </w:rPr>
        <w:t>)</w:t>
      </w:r>
      <w:r>
        <w:rPr>
          <w:rFonts w:hint="eastAsia"/>
        </w:rPr>
        <w:t>每周休息公约》</w:t>
      </w:r>
      <w:r>
        <w:rPr>
          <w:rFonts w:hint="eastAsia"/>
        </w:rPr>
        <w:t>(</w:t>
      </w:r>
      <w:r>
        <w:rPr>
          <w:rFonts w:hint="eastAsia"/>
        </w:rPr>
        <w:t>第</w:t>
      </w:r>
      <w:r>
        <w:rPr>
          <w:rFonts w:hint="eastAsia"/>
        </w:rPr>
        <w:t>14</w:t>
      </w:r>
      <w:r>
        <w:rPr>
          <w:rFonts w:hint="eastAsia"/>
        </w:rPr>
        <w:t>号</w:t>
      </w:r>
      <w:r>
        <w:rPr>
          <w:rFonts w:hint="eastAsia"/>
        </w:rPr>
        <w:t>)</w:t>
      </w:r>
    </w:p>
    <w:p w:rsidR="00000000" w:rsidRDefault="00CE4141">
      <w:pPr>
        <w:ind w:left="510"/>
        <w:rPr>
          <w:rFonts w:hint="eastAsia"/>
        </w:rPr>
      </w:pPr>
      <w:r>
        <w:rPr>
          <w:rFonts w:hint="eastAsia"/>
        </w:rPr>
        <w:t>1930</w:t>
      </w:r>
      <w:r>
        <w:rPr>
          <w:rFonts w:hint="eastAsia"/>
        </w:rPr>
        <w:t>年《强迫劳动公约》</w:t>
      </w:r>
      <w:r>
        <w:rPr>
          <w:rFonts w:hint="eastAsia"/>
        </w:rPr>
        <w:t>(</w:t>
      </w:r>
      <w:r>
        <w:rPr>
          <w:rFonts w:hint="eastAsia"/>
        </w:rPr>
        <w:t>第</w:t>
      </w:r>
      <w:r>
        <w:rPr>
          <w:rFonts w:hint="eastAsia"/>
        </w:rPr>
        <w:t>29</w:t>
      </w:r>
      <w:r>
        <w:rPr>
          <w:rFonts w:hint="eastAsia"/>
        </w:rPr>
        <w:t>号</w:t>
      </w:r>
      <w:r>
        <w:rPr>
          <w:rFonts w:hint="eastAsia"/>
        </w:rPr>
        <w:t>)</w:t>
      </w:r>
    </w:p>
    <w:p w:rsidR="00000000" w:rsidRDefault="00CE4141">
      <w:pPr>
        <w:ind w:left="510"/>
        <w:rPr>
          <w:rFonts w:hint="eastAsia"/>
        </w:rPr>
      </w:pPr>
      <w:r>
        <w:rPr>
          <w:rFonts w:hint="eastAsia"/>
        </w:rPr>
        <w:t>1947</w:t>
      </w:r>
      <w:r>
        <w:rPr>
          <w:rFonts w:hint="eastAsia"/>
        </w:rPr>
        <w:t>年《劳动监察公约》</w:t>
      </w:r>
      <w:r>
        <w:rPr>
          <w:rFonts w:hint="eastAsia"/>
        </w:rPr>
        <w:t>(</w:t>
      </w:r>
      <w:r>
        <w:rPr>
          <w:rFonts w:hint="eastAsia"/>
        </w:rPr>
        <w:t>第</w:t>
      </w:r>
      <w:r>
        <w:rPr>
          <w:rFonts w:hint="eastAsia"/>
        </w:rPr>
        <w:t>81</w:t>
      </w:r>
      <w:r>
        <w:rPr>
          <w:rFonts w:hint="eastAsia"/>
        </w:rPr>
        <w:t>号</w:t>
      </w:r>
      <w:r>
        <w:rPr>
          <w:rFonts w:hint="eastAsia"/>
        </w:rPr>
        <w:t>)</w:t>
      </w:r>
    </w:p>
    <w:p w:rsidR="00000000" w:rsidRDefault="00CE4141">
      <w:pPr>
        <w:ind w:left="510"/>
        <w:rPr>
          <w:rFonts w:hint="eastAsia"/>
        </w:rPr>
      </w:pPr>
      <w:r>
        <w:rPr>
          <w:rFonts w:hint="eastAsia"/>
        </w:rPr>
        <w:t>1949</w:t>
      </w:r>
      <w:r>
        <w:rPr>
          <w:rFonts w:hint="eastAsia"/>
        </w:rPr>
        <w:t>年《移民就业建议》</w:t>
      </w:r>
      <w:r>
        <w:rPr>
          <w:rFonts w:hint="eastAsia"/>
        </w:rPr>
        <w:t>(</w:t>
      </w:r>
      <w:r>
        <w:rPr>
          <w:rFonts w:hint="eastAsia"/>
        </w:rPr>
        <w:t>第</w:t>
      </w:r>
      <w:r>
        <w:rPr>
          <w:rFonts w:hint="eastAsia"/>
        </w:rPr>
        <w:t>86</w:t>
      </w:r>
      <w:r>
        <w:rPr>
          <w:rFonts w:hint="eastAsia"/>
        </w:rPr>
        <w:t>号</w:t>
      </w:r>
      <w:r>
        <w:rPr>
          <w:rFonts w:hint="eastAsia"/>
        </w:rPr>
        <w:t>)</w:t>
      </w:r>
    </w:p>
    <w:p w:rsidR="00000000" w:rsidRDefault="00CE4141">
      <w:pPr>
        <w:ind w:left="510"/>
        <w:rPr>
          <w:rFonts w:hint="eastAsia"/>
        </w:rPr>
      </w:pPr>
      <w:r>
        <w:rPr>
          <w:rFonts w:hint="eastAsia"/>
        </w:rPr>
        <w:t>1948</w:t>
      </w:r>
      <w:r>
        <w:rPr>
          <w:rFonts w:hint="eastAsia"/>
        </w:rPr>
        <w:t>年《结社自由和保护组织权利公约》</w:t>
      </w:r>
      <w:r>
        <w:rPr>
          <w:rFonts w:hint="eastAsia"/>
        </w:rPr>
        <w:t>(</w:t>
      </w:r>
      <w:r>
        <w:rPr>
          <w:rFonts w:hint="eastAsia"/>
        </w:rPr>
        <w:t>第</w:t>
      </w:r>
      <w:r>
        <w:rPr>
          <w:rFonts w:hint="eastAsia"/>
        </w:rPr>
        <w:t>87</w:t>
      </w:r>
      <w:r>
        <w:rPr>
          <w:rFonts w:hint="eastAsia"/>
        </w:rPr>
        <w:t>号</w:t>
      </w:r>
      <w:r>
        <w:rPr>
          <w:rFonts w:hint="eastAsia"/>
        </w:rPr>
        <w:t>)</w:t>
      </w:r>
    </w:p>
    <w:p w:rsidR="00000000" w:rsidRDefault="00CE4141">
      <w:pPr>
        <w:ind w:left="510"/>
        <w:rPr>
          <w:rFonts w:hint="eastAsia"/>
        </w:rPr>
      </w:pPr>
      <w:r>
        <w:rPr>
          <w:rFonts w:hint="eastAsia"/>
        </w:rPr>
        <w:t>1949</w:t>
      </w:r>
      <w:r>
        <w:rPr>
          <w:rFonts w:hint="eastAsia"/>
        </w:rPr>
        <w:t>年《移民就业公约》</w:t>
      </w:r>
      <w:r>
        <w:rPr>
          <w:rFonts w:hint="eastAsia"/>
        </w:rPr>
        <w:t>(</w:t>
      </w:r>
      <w:r>
        <w:rPr>
          <w:rFonts w:hint="eastAsia"/>
        </w:rPr>
        <w:t>第</w:t>
      </w:r>
      <w:r>
        <w:rPr>
          <w:rFonts w:hint="eastAsia"/>
        </w:rPr>
        <w:t>97</w:t>
      </w:r>
      <w:r>
        <w:rPr>
          <w:rFonts w:hint="eastAsia"/>
        </w:rPr>
        <w:t>号</w:t>
      </w:r>
      <w:r>
        <w:rPr>
          <w:rFonts w:hint="eastAsia"/>
        </w:rPr>
        <w:t>)</w:t>
      </w:r>
    </w:p>
    <w:p w:rsidR="00000000" w:rsidRDefault="00CE4141">
      <w:pPr>
        <w:ind w:left="510"/>
        <w:rPr>
          <w:rFonts w:hint="eastAsia"/>
        </w:rPr>
      </w:pPr>
      <w:r>
        <w:rPr>
          <w:rFonts w:hint="eastAsia"/>
        </w:rPr>
        <w:t>1949</w:t>
      </w:r>
      <w:r>
        <w:rPr>
          <w:rFonts w:hint="eastAsia"/>
        </w:rPr>
        <w:t>年《组织权利和集体谈判权利公约》</w:t>
      </w:r>
      <w:r>
        <w:rPr>
          <w:rFonts w:hint="eastAsia"/>
        </w:rPr>
        <w:t>(</w:t>
      </w:r>
      <w:r>
        <w:rPr>
          <w:rFonts w:hint="eastAsia"/>
        </w:rPr>
        <w:t>第</w:t>
      </w:r>
      <w:r>
        <w:rPr>
          <w:rFonts w:hint="eastAsia"/>
        </w:rPr>
        <w:t>98</w:t>
      </w:r>
      <w:r>
        <w:rPr>
          <w:rFonts w:hint="eastAsia"/>
        </w:rPr>
        <w:t>号</w:t>
      </w:r>
      <w:r>
        <w:rPr>
          <w:rFonts w:hint="eastAsia"/>
        </w:rPr>
        <w:t>)</w:t>
      </w:r>
    </w:p>
    <w:p w:rsidR="00000000" w:rsidRDefault="00CE4141">
      <w:pPr>
        <w:ind w:left="510"/>
        <w:rPr>
          <w:rFonts w:hint="eastAsia"/>
        </w:rPr>
      </w:pPr>
      <w:r>
        <w:rPr>
          <w:rFonts w:hint="eastAsia"/>
        </w:rPr>
        <w:t>1951</w:t>
      </w:r>
      <w:r>
        <w:rPr>
          <w:rFonts w:hint="eastAsia"/>
        </w:rPr>
        <w:t>年《同酬公约》</w:t>
      </w:r>
      <w:r>
        <w:rPr>
          <w:rFonts w:hint="eastAsia"/>
        </w:rPr>
        <w:t>(</w:t>
      </w:r>
      <w:r>
        <w:rPr>
          <w:rFonts w:hint="eastAsia"/>
        </w:rPr>
        <w:t>第</w:t>
      </w:r>
      <w:r>
        <w:rPr>
          <w:rFonts w:hint="eastAsia"/>
        </w:rPr>
        <w:t>100</w:t>
      </w:r>
      <w:r>
        <w:rPr>
          <w:rFonts w:hint="eastAsia"/>
        </w:rPr>
        <w:t>号</w:t>
      </w:r>
      <w:r>
        <w:rPr>
          <w:rFonts w:hint="eastAsia"/>
        </w:rPr>
        <w:t>)</w:t>
      </w:r>
    </w:p>
    <w:p w:rsidR="00000000" w:rsidRDefault="00CE4141">
      <w:pPr>
        <w:ind w:left="510"/>
        <w:rPr>
          <w:rFonts w:hint="eastAsia"/>
        </w:rPr>
      </w:pPr>
      <w:r>
        <w:rPr>
          <w:rFonts w:hint="eastAsia"/>
        </w:rPr>
        <w:t>1957</w:t>
      </w:r>
      <w:r>
        <w:rPr>
          <w:rFonts w:hint="eastAsia"/>
        </w:rPr>
        <w:t>年《废除强迫劳动公约》</w:t>
      </w:r>
      <w:r>
        <w:rPr>
          <w:rFonts w:hint="eastAsia"/>
        </w:rPr>
        <w:t>(</w:t>
      </w:r>
      <w:r>
        <w:rPr>
          <w:rFonts w:hint="eastAsia"/>
        </w:rPr>
        <w:t>第</w:t>
      </w:r>
      <w:r>
        <w:rPr>
          <w:rFonts w:hint="eastAsia"/>
        </w:rPr>
        <w:t>105</w:t>
      </w:r>
      <w:r>
        <w:rPr>
          <w:rFonts w:hint="eastAsia"/>
        </w:rPr>
        <w:t>号</w:t>
      </w:r>
      <w:r>
        <w:rPr>
          <w:rFonts w:hint="eastAsia"/>
        </w:rPr>
        <w:t>)</w:t>
      </w:r>
    </w:p>
    <w:p w:rsidR="00000000" w:rsidRDefault="00CE4141">
      <w:pPr>
        <w:ind w:left="510"/>
        <w:rPr>
          <w:rFonts w:hint="eastAsia"/>
        </w:rPr>
      </w:pPr>
      <w:r>
        <w:rPr>
          <w:rFonts w:hint="eastAsia"/>
        </w:rPr>
        <w:t>1957</w:t>
      </w:r>
      <w:r>
        <w:rPr>
          <w:rFonts w:hint="eastAsia"/>
        </w:rPr>
        <w:t>年《</w:t>
      </w:r>
      <w:r>
        <w:rPr>
          <w:rFonts w:hint="eastAsia"/>
        </w:rPr>
        <w:t>(</w:t>
      </w:r>
      <w:r>
        <w:rPr>
          <w:rFonts w:hint="eastAsia"/>
        </w:rPr>
        <w:t>商业和办事处所》每周休息公约》</w:t>
      </w:r>
      <w:r>
        <w:rPr>
          <w:rFonts w:hint="eastAsia"/>
        </w:rPr>
        <w:t>(</w:t>
      </w:r>
      <w:r>
        <w:rPr>
          <w:rFonts w:hint="eastAsia"/>
        </w:rPr>
        <w:t>第</w:t>
      </w:r>
      <w:r>
        <w:rPr>
          <w:rFonts w:hint="eastAsia"/>
        </w:rPr>
        <w:t>106</w:t>
      </w:r>
      <w:r>
        <w:rPr>
          <w:rFonts w:hint="eastAsia"/>
        </w:rPr>
        <w:t>号</w:t>
      </w:r>
      <w:r>
        <w:rPr>
          <w:rFonts w:hint="eastAsia"/>
        </w:rPr>
        <w:t>)</w:t>
      </w:r>
    </w:p>
    <w:p w:rsidR="00000000" w:rsidRDefault="00CE4141">
      <w:pPr>
        <w:ind w:left="510"/>
        <w:rPr>
          <w:rFonts w:hint="eastAsia"/>
        </w:rPr>
      </w:pPr>
      <w:r>
        <w:rPr>
          <w:rFonts w:hint="eastAsia"/>
        </w:rPr>
        <w:t>1958</w:t>
      </w:r>
      <w:r>
        <w:rPr>
          <w:rFonts w:hint="eastAsia"/>
        </w:rPr>
        <w:t>年《</w:t>
      </w:r>
      <w:r>
        <w:rPr>
          <w:rFonts w:hint="eastAsia"/>
        </w:rPr>
        <w:t>(</w:t>
      </w:r>
      <w:r>
        <w:rPr>
          <w:rFonts w:hint="eastAsia"/>
        </w:rPr>
        <w:t>就业和职业</w:t>
      </w:r>
      <w:r>
        <w:rPr>
          <w:rFonts w:hint="eastAsia"/>
        </w:rPr>
        <w:t>)</w:t>
      </w:r>
      <w:r>
        <w:rPr>
          <w:rFonts w:hint="eastAsia"/>
        </w:rPr>
        <w:t>歧视公约》</w:t>
      </w:r>
      <w:r>
        <w:rPr>
          <w:rFonts w:hint="eastAsia"/>
        </w:rPr>
        <w:t>(</w:t>
      </w:r>
      <w:r>
        <w:rPr>
          <w:rFonts w:hint="eastAsia"/>
        </w:rPr>
        <w:t>第</w:t>
      </w:r>
      <w:r>
        <w:rPr>
          <w:rFonts w:hint="eastAsia"/>
        </w:rPr>
        <w:t>111</w:t>
      </w:r>
      <w:r>
        <w:rPr>
          <w:rFonts w:hint="eastAsia"/>
        </w:rPr>
        <w:t>号</w:t>
      </w:r>
      <w:r>
        <w:rPr>
          <w:rFonts w:hint="eastAsia"/>
        </w:rPr>
        <w:t>)</w:t>
      </w:r>
    </w:p>
    <w:p w:rsidR="00000000" w:rsidRDefault="00CE4141">
      <w:pPr>
        <w:ind w:left="510"/>
        <w:rPr>
          <w:rFonts w:hint="eastAsia"/>
        </w:rPr>
      </w:pPr>
      <w:r>
        <w:rPr>
          <w:rFonts w:hint="eastAsia"/>
        </w:rPr>
        <w:t>1964</w:t>
      </w:r>
      <w:r>
        <w:rPr>
          <w:rFonts w:hint="eastAsia"/>
        </w:rPr>
        <w:t>年《就业政策公约》</w:t>
      </w:r>
      <w:r>
        <w:rPr>
          <w:rFonts w:hint="eastAsia"/>
        </w:rPr>
        <w:t>(</w:t>
      </w:r>
      <w:r>
        <w:rPr>
          <w:rFonts w:hint="eastAsia"/>
        </w:rPr>
        <w:t>第</w:t>
      </w:r>
      <w:r>
        <w:rPr>
          <w:rFonts w:hint="eastAsia"/>
        </w:rPr>
        <w:t>122</w:t>
      </w:r>
      <w:r>
        <w:rPr>
          <w:rFonts w:hint="eastAsia"/>
        </w:rPr>
        <w:t>号</w:t>
      </w:r>
      <w:r>
        <w:rPr>
          <w:rFonts w:hint="eastAsia"/>
        </w:rPr>
        <w:t>)</w:t>
      </w:r>
    </w:p>
    <w:p w:rsidR="00000000" w:rsidRDefault="00CE4141">
      <w:pPr>
        <w:ind w:left="510"/>
        <w:rPr>
          <w:rFonts w:hint="eastAsia"/>
        </w:rPr>
      </w:pPr>
      <w:r>
        <w:rPr>
          <w:rFonts w:hint="eastAsia"/>
        </w:rPr>
        <w:t>1969</w:t>
      </w:r>
      <w:r>
        <w:rPr>
          <w:rFonts w:hint="eastAsia"/>
        </w:rPr>
        <w:t>年《</w:t>
      </w:r>
      <w:r>
        <w:rPr>
          <w:rFonts w:hint="eastAsia"/>
        </w:rPr>
        <w:t>(</w:t>
      </w:r>
      <w:r>
        <w:rPr>
          <w:rFonts w:hint="eastAsia"/>
        </w:rPr>
        <w:t>农业</w:t>
      </w:r>
      <w:r>
        <w:rPr>
          <w:rFonts w:hint="eastAsia"/>
        </w:rPr>
        <w:t>)</w:t>
      </w:r>
      <w:r>
        <w:rPr>
          <w:rFonts w:hint="eastAsia"/>
        </w:rPr>
        <w:t>劳动监察公约》</w:t>
      </w:r>
      <w:r>
        <w:rPr>
          <w:rFonts w:hint="eastAsia"/>
        </w:rPr>
        <w:t>(</w:t>
      </w:r>
      <w:r>
        <w:rPr>
          <w:rFonts w:hint="eastAsia"/>
        </w:rPr>
        <w:t>第</w:t>
      </w:r>
      <w:r>
        <w:rPr>
          <w:rFonts w:hint="eastAsia"/>
        </w:rPr>
        <w:t>129</w:t>
      </w:r>
      <w:r>
        <w:rPr>
          <w:rFonts w:hint="eastAsia"/>
        </w:rPr>
        <w:t>号</w:t>
      </w:r>
      <w:r>
        <w:rPr>
          <w:rFonts w:hint="eastAsia"/>
        </w:rPr>
        <w:t>)</w:t>
      </w:r>
    </w:p>
    <w:p w:rsidR="00000000" w:rsidRDefault="00CE4141">
      <w:pPr>
        <w:ind w:left="510"/>
        <w:rPr>
          <w:rFonts w:hint="eastAsia"/>
        </w:rPr>
      </w:pPr>
      <w:r>
        <w:rPr>
          <w:rFonts w:hint="eastAsia"/>
        </w:rPr>
        <w:t>1970</w:t>
      </w:r>
      <w:r>
        <w:rPr>
          <w:rFonts w:hint="eastAsia"/>
        </w:rPr>
        <w:t>年《确定最低工资公约》</w:t>
      </w:r>
      <w:r>
        <w:rPr>
          <w:rFonts w:hint="eastAsia"/>
        </w:rPr>
        <w:t>(</w:t>
      </w:r>
      <w:r>
        <w:rPr>
          <w:rFonts w:hint="eastAsia"/>
        </w:rPr>
        <w:t>第</w:t>
      </w:r>
      <w:r>
        <w:rPr>
          <w:rFonts w:hint="eastAsia"/>
        </w:rPr>
        <w:t>131</w:t>
      </w:r>
      <w:r>
        <w:rPr>
          <w:rFonts w:hint="eastAsia"/>
        </w:rPr>
        <w:t>号</w:t>
      </w:r>
      <w:r>
        <w:rPr>
          <w:rFonts w:hint="eastAsia"/>
        </w:rPr>
        <w:t>)</w:t>
      </w:r>
    </w:p>
    <w:p w:rsidR="00000000" w:rsidRDefault="00CE4141">
      <w:pPr>
        <w:ind w:left="510"/>
        <w:rPr>
          <w:rFonts w:hint="eastAsia"/>
        </w:rPr>
      </w:pPr>
      <w:r>
        <w:rPr>
          <w:rFonts w:hint="eastAsia"/>
        </w:rPr>
        <w:t>1970</w:t>
      </w:r>
      <w:r>
        <w:rPr>
          <w:rFonts w:hint="eastAsia"/>
        </w:rPr>
        <w:t>年《带酬休假公约》</w:t>
      </w:r>
      <w:r>
        <w:rPr>
          <w:rFonts w:hint="eastAsia"/>
        </w:rPr>
        <w:t>(</w:t>
      </w:r>
      <w:r>
        <w:rPr>
          <w:rFonts w:hint="eastAsia"/>
        </w:rPr>
        <w:t>修订本</w:t>
      </w:r>
      <w:r>
        <w:rPr>
          <w:rFonts w:hint="eastAsia"/>
        </w:rPr>
        <w:t>)(</w:t>
      </w:r>
      <w:r>
        <w:rPr>
          <w:rFonts w:hint="eastAsia"/>
        </w:rPr>
        <w:t>第</w:t>
      </w:r>
      <w:r>
        <w:rPr>
          <w:rFonts w:hint="eastAsia"/>
        </w:rPr>
        <w:t>132</w:t>
      </w:r>
      <w:r>
        <w:rPr>
          <w:rFonts w:hint="eastAsia"/>
        </w:rPr>
        <w:t>号</w:t>
      </w:r>
      <w:r>
        <w:rPr>
          <w:rFonts w:hint="eastAsia"/>
        </w:rPr>
        <w:t>)</w:t>
      </w:r>
    </w:p>
    <w:p w:rsidR="00000000" w:rsidRDefault="00CE4141">
      <w:pPr>
        <w:ind w:left="510"/>
        <w:rPr>
          <w:rFonts w:hint="eastAsia"/>
        </w:rPr>
      </w:pPr>
      <w:r>
        <w:rPr>
          <w:rFonts w:hint="eastAsia"/>
        </w:rPr>
        <w:t>1973</w:t>
      </w:r>
      <w:r>
        <w:rPr>
          <w:rFonts w:hint="eastAsia"/>
        </w:rPr>
        <w:t>年《最低年龄公约》</w:t>
      </w:r>
      <w:r>
        <w:rPr>
          <w:rFonts w:hint="eastAsia"/>
        </w:rPr>
        <w:t>(</w:t>
      </w:r>
      <w:r>
        <w:rPr>
          <w:rFonts w:hint="eastAsia"/>
        </w:rPr>
        <w:t>第</w:t>
      </w:r>
      <w:r>
        <w:rPr>
          <w:rFonts w:hint="eastAsia"/>
        </w:rPr>
        <w:t>138</w:t>
      </w:r>
      <w:r>
        <w:rPr>
          <w:rFonts w:hint="eastAsia"/>
        </w:rPr>
        <w:t>号</w:t>
      </w:r>
      <w:r>
        <w:rPr>
          <w:rFonts w:hint="eastAsia"/>
        </w:rPr>
        <w:t>)</w:t>
      </w:r>
    </w:p>
    <w:p w:rsidR="00000000" w:rsidRDefault="00CE4141">
      <w:pPr>
        <w:ind w:left="510"/>
        <w:rPr>
          <w:rFonts w:hint="eastAsia"/>
        </w:rPr>
      </w:pPr>
      <w:r>
        <w:rPr>
          <w:rFonts w:hint="eastAsia"/>
        </w:rPr>
        <w:t>1975</w:t>
      </w:r>
      <w:r>
        <w:rPr>
          <w:rFonts w:hint="eastAsia"/>
        </w:rPr>
        <w:t>年《移民工人</w:t>
      </w:r>
      <w:r>
        <w:rPr>
          <w:rFonts w:hint="eastAsia"/>
        </w:rPr>
        <w:t>(</w:t>
      </w:r>
      <w:r>
        <w:rPr>
          <w:rFonts w:hint="eastAsia"/>
        </w:rPr>
        <w:t>补充规定</w:t>
      </w:r>
      <w:r>
        <w:rPr>
          <w:rFonts w:hint="eastAsia"/>
        </w:rPr>
        <w:t>)</w:t>
      </w:r>
      <w:r>
        <w:rPr>
          <w:rFonts w:hint="eastAsia"/>
        </w:rPr>
        <w:t>公约》</w:t>
      </w:r>
      <w:r>
        <w:rPr>
          <w:rFonts w:hint="eastAsia"/>
        </w:rPr>
        <w:t>(</w:t>
      </w:r>
      <w:r>
        <w:rPr>
          <w:rFonts w:hint="eastAsia"/>
        </w:rPr>
        <w:t>第</w:t>
      </w:r>
      <w:r>
        <w:rPr>
          <w:rFonts w:hint="eastAsia"/>
        </w:rPr>
        <w:t>143</w:t>
      </w:r>
      <w:r>
        <w:rPr>
          <w:rFonts w:hint="eastAsia"/>
        </w:rPr>
        <w:t>号</w:t>
      </w:r>
      <w:r>
        <w:rPr>
          <w:rFonts w:hint="eastAsia"/>
        </w:rPr>
        <w:t>)</w:t>
      </w:r>
    </w:p>
    <w:p w:rsidR="00000000" w:rsidRDefault="00CE4141">
      <w:pPr>
        <w:ind w:left="510"/>
        <w:rPr>
          <w:rFonts w:hint="eastAsia"/>
        </w:rPr>
      </w:pPr>
      <w:r>
        <w:rPr>
          <w:rFonts w:hint="eastAsia"/>
        </w:rPr>
        <w:t>1975</w:t>
      </w:r>
      <w:r>
        <w:rPr>
          <w:rFonts w:hint="eastAsia"/>
        </w:rPr>
        <w:t>年《移民工人建议》</w:t>
      </w:r>
      <w:r>
        <w:rPr>
          <w:rFonts w:hint="eastAsia"/>
        </w:rPr>
        <w:t>(</w:t>
      </w:r>
      <w:r>
        <w:rPr>
          <w:rFonts w:hint="eastAsia"/>
        </w:rPr>
        <w:t>第</w:t>
      </w:r>
      <w:r>
        <w:rPr>
          <w:rFonts w:hint="eastAsia"/>
        </w:rPr>
        <w:t>151</w:t>
      </w:r>
      <w:r>
        <w:rPr>
          <w:rFonts w:hint="eastAsia"/>
        </w:rPr>
        <w:t>号</w:t>
      </w:r>
      <w:r>
        <w:rPr>
          <w:rFonts w:hint="eastAsia"/>
        </w:rPr>
        <w:t>)</w:t>
      </w:r>
    </w:p>
    <w:p w:rsidR="00000000" w:rsidRDefault="00CE4141">
      <w:pPr>
        <w:ind w:left="510"/>
        <w:rPr>
          <w:rFonts w:hint="eastAsia"/>
        </w:rPr>
      </w:pPr>
      <w:r>
        <w:rPr>
          <w:rFonts w:hint="eastAsia"/>
        </w:rPr>
        <w:t>1978</w:t>
      </w:r>
      <w:r>
        <w:rPr>
          <w:rFonts w:hint="eastAsia"/>
        </w:rPr>
        <w:t>年《</w:t>
      </w:r>
      <w:r>
        <w:rPr>
          <w:rFonts w:hint="eastAsia"/>
        </w:rPr>
        <w:t>(</w:t>
      </w:r>
      <w:r>
        <w:rPr>
          <w:rFonts w:hint="eastAsia"/>
        </w:rPr>
        <w:t>公共部门</w:t>
      </w:r>
      <w:r>
        <w:rPr>
          <w:rFonts w:hint="eastAsia"/>
        </w:rPr>
        <w:t>)</w:t>
      </w:r>
      <w:r>
        <w:rPr>
          <w:rFonts w:hint="eastAsia"/>
        </w:rPr>
        <w:t>劳资关系公约》</w:t>
      </w:r>
      <w:r>
        <w:rPr>
          <w:rFonts w:hint="eastAsia"/>
        </w:rPr>
        <w:t>(</w:t>
      </w:r>
      <w:r>
        <w:rPr>
          <w:rFonts w:hint="eastAsia"/>
        </w:rPr>
        <w:t>第</w:t>
      </w:r>
      <w:r>
        <w:rPr>
          <w:rFonts w:hint="eastAsia"/>
        </w:rPr>
        <w:t>151</w:t>
      </w:r>
      <w:r>
        <w:rPr>
          <w:rFonts w:hint="eastAsia"/>
        </w:rPr>
        <w:t>号</w:t>
      </w:r>
      <w:r>
        <w:rPr>
          <w:rFonts w:hint="eastAsia"/>
        </w:rPr>
        <w:t>)</w:t>
      </w:r>
    </w:p>
    <w:p w:rsidR="00000000" w:rsidRDefault="00CE4141">
      <w:pPr>
        <w:ind w:left="510"/>
        <w:rPr>
          <w:rFonts w:hint="eastAsia"/>
        </w:rPr>
      </w:pPr>
      <w:r>
        <w:rPr>
          <w:rFonts w:hint="eastAsia"/>
        </w:rPr>
        <w:t>1981</w:t>
      </w:r>
      <w:r>
        <w:rPr>
          <w:rFonts w:hint="eastAsia"/>
        </w:rPr>
        <w:t>年《职业安全和卫生公约》</w:t>
      </w:r>
      <w:r>
        <w:rPr>
          <w:rFonts w:hint="eastAsia"/>
        </w:rPr>
        <w:t>(</w:t>
      </w:r>
      <w:r>
        <w:rPr>
          <w:rFonts w:hint="eastAsia"/>
        </w:rPr>
        <w:t>第</w:t>
      </w:r>
      <w:r>
        <w:rPr>
          <w:rFonts w:hint="eastAsia"/>
        </w:rPr>
        <w:t>155</w:t>
      </w:r>
      <w:r>
        <w:rPr>
          <w:rFonts w:hint="eastAsia"/>
        </w:rPr>
        <w:t>号</w:t>
      </w:r>
      <w:r>
        <w:rPr>
          <w:rFonts w:hint="eastAsia"/>
        </w:rPr>
        <w:t>)</w:t>
      </w:r>
    </w:p>
    <w:p w:rsidR="00000000" w:rsidRDefault="00CE4141">
      <w:pPr>
        <w:ind w:left="510"/>
        <w:rPr>
          <w:rFonts w:hint="eastAsia"/>
        </w:rPr>
      </w:pPr>
      <w:r>
        <w:rPr>
          <w:rFonts w:hint="eastAsia"/>
        </w:rPr>
        <w:t>1981</w:t>
      </w:r>
      <w:r>
        <w:rPr>
          <w:rFonts w:hint="eastAsia"/>
        </w:rPr>
        <w:t>年《关于有家庭责任的男女工人享受平等机会和平等待遇公约》</w:t>
      </w:r>
      <w:r>
        <w:rPr>
          <w:rFonts w:hint="eastAsia"/>
        </w:rPr>
        <w:t>(</w:t>
      </w:r>
      <w:r>
        <w:rPr>
          <w:rFonts w:hint="eastAsia"/>
        </w:rPr>
        <w:t>第</w:t>
      </w:r>
      <w:r>
        <w:rPr>
          <w:rFonts w:hint="eastAsia"/>
        </w:rPr>
        <w:t>156</w:t>
      </w:r>
      <w:r>
        <w:rPr>
          <w:rFonts w:hint="eastAsia"/>
        </w:rPr>
        <w:t>号</w:t>
      </w:r>
      <w:r>
        <w:rPr>
          <w:rFonts w:hint="eastAsia"/>
        </w:rPr>
        <w:t>)</w:t>
      </w:r>
    </w:p>
    <w:p w:rsidR="00000000" w:rsidRDefault="00CE4141">
      <w:pPr>
        <w:ind w:left="510"/>
        <w:rPr>
          <w:rFonts w:hint="eastAsia"/>
        </w:rPr>
      </w:pPr>
      <w:r>
        <w:rPr>
          <w:rFonts w:hint="eastAsia"/>
        </w:rPr>
        <w:t>1989</w:t>
      </w:r>
      <w:r>
        <w:rPr>
          <w:rFonts w:hint="eastAsia"/>
        </w:rPr>
        <w:t>年《土著和部落居民公约》</w:t>
      </w:r>
      <w:r>
        <w:rPr>
          <w:rFonts w:hint="eastAsia"/>
        </w:rPr>
        <w:t>(</w:t>
      </w:r>
      <w:r>
        <w:rPr>
          <w:rFonts w:hint="eastAsia"/>
        </w:rPr>
        <w:t>第</w:t>
      </w:r>
      <w:r>
        <w:rPr>
          <w:rFonts w:hint="eastAsia"/>
        </w:rPr>
        <w:t>169</w:t>
      </w:r>
      <w:r>
        <w:rPr>
          <w:rFonts w:hint="eastAsia"/>
        </w:rPr>
        <w:t>号</w:t>
      </w:r>
      <w:r>
        <w:rPr>
          <w:rFonts w:hint="eastAsia"/>
        </w:rPr>
        <w:t>)</w:t>
      </w:r>
    </w:p>
    <w:p w:rsidR="00000000" w:rsidRDefault="00CE4141">
      <w:pPr>
        <w:spacing w:after="320"/>
        <w:ind w:left="510"/>
        <w:rPr>
          <w:rFonts w:hint="eastAsia"/>
        </w:rPr>
      </w:pPr>
      <w:r>
        <w:rPr>
          <w:rFonts w:hint="eastAsia"/>
        </w:rPr>
        <w:t>1999</w:t>
      </w:r>
      <w:r>
        <w:rPr>
          <w:rFonts w:hint="eastAsia"/>
        </w:rPr>
        <w:t>年《最恶劣刑式的童工劳动公约》</w:t>
      </w:r>
      <w:r>
        <w:rPr>
          <w:rFonts w:hint="eastAsia"/>
        </w:rPr>
        <w:t>(</w:t>
      </w:r>
      <w:r>
        <w:rPr>
          <w:rFonts w:hint="eastAsia"/>
        </w:rPr>
        <w:t>第</w:t>
      </w:r>
      <w:r>
        <w:rPr>
          <w:rFonts w:hint="eastAsia"/>
        </w:rPr>
        <w:t>182</w:t>
      </w:r>
      <w:r>
        <w:rPr>
          <w:rFonts w:hint="eastAsia"/>
        </w:rPr>
        <w:t>号</w:t>
      </w:r>
      <w:r>
        <w:rPr>
          <w:rFonts w:hint="eastAsia"/>
        </w:rPr>
        <w:t>)</w:t>
      </w:r>
    </w:p>
    <w:p w:rsidR="00000000" w:rsidRDefault="00CE4141">
      <w:pPr>
        <w:pStyle w:val="Heading4"/>
        <w:rPr>
          <w:rFonts w:hint="eastAsia"/>
        </w:rPr>
      </w:pPr>
      <w:r>
        <w:rPr>
          <w:rFonts w:hint="eastAsia"/>
          <w:u w:val="none"/>
        </w:rPr>
        <w:t xml:space="preserve">D.  </w:t>
      </w:r>
      <w:r>
        <w:rPr>
          <w:rFonts w:hint="eastAsia"/>
        </w:rPr>
        <w:t>海牙国际私法会议的公约</w:t>
      </w:r>
    </w:p>
    <w:p w:rsidR="00000000" w:rsidRDefault="00CE4141">
      <w:pPr>
        <w:ind w:left="510"/>
        <w:rPr>
          <w:rFonts w:hint="eastAsia"/>
        </w:rPr>
      </w:pPr>
      <w:r>
        <w:rPr>
          <w:rFonts w:hint="eastAsia"/>
        </w:rPr>
        <w:t>1955</w:t>
      </w:r>
      <w:r>
        <w:rPr>
          <w:rFonts w:hint="eastAsia"/>
        </w:rPr>
        <w:t>年《关于解决国籍法与户籍法</w:t>
      </w:r>
      <w:r>
        <w:rPr>
          <w:rFonts w:hint="eastAsia"/>
        </w:rPr>
        <w:t>之间冲突的公约》</w:t>
      </w:r>
    </w:p>
    <w:p w:rsidR="00000000" w:rsidRDefault="00CE4141">
      <w:pPr>
        <w:ind w:left="510"/>
        <w:rPr>
          <w:rFonts w:hint="eastAsia"/>
        </w:rPr>
      </w:pPr>
      <w:r>
        <w:rPr>
          <w:rFonts w:hint="eastAsia"/>
        </w:rPr>
        <w:t>1956</w:t>
      </w:r>
      <w:r>
        <w:rPr>
          <w:rFonts w:hint="eastAsia"/>
        </w:rPr>
        <w:t>年《抚养儿童义务适用法律公约》</w:t>
      </w:r>
    </w:p>
    <w:p w:rsidR="00000000" w:rsidRDefault="00CE4141">
      <w:pPr>
        <w:ind w:left="510"/>
        <w:rPr>
          <w:rFonts w:hint="eastAsia"/>
        </w:rPr>
      </w:pPr>
      <w:r>
        <w:rPr>
          <w:rFonts w:hint="eastAsia"/>
        </w:rPr>
        <w:t>1958</w:t>
      </w:r>
      <w:r>
        <w:rPr>
          <w:rFonts w:hint="eastAsia"/>
        </w:rPr>
        <w:t>年《承认及执行有关赡养义务裁决的公约》</w:t>
      </w:r>
    </w:p>
    <w:p w:rsidR="00000000" w:rsidRDefault="00CE4141">
      <w:pPr>
        <w:ind w:left="510"/>
        <w:rPr>
          <w:rFonts w:hint="eastAsia"/>
        </w:rPr>
      </w:pPr>
      <w:r>
        <w:rPr>
          <w:rFonts w:hint="eastAsia"/>
        </w:rPr>
        <w:t>1961</w:t>
      </w:r>
      <w:r>
        <w:rPr>
          <w:rFonts w:hint="eastAsia"/>
        </w:rPr>
        <w:t>年《关于当局保护未成年人的权利和适用的法律的公约》</w:t>
      </w:r>
    </w:p>
    <w:p w:rsidR="00000000" w:rsidRDefault="00CE4141">
      <w:pPr>
        <w:ind w:left="510"/>
        <w:rPr>
          <w:rFonts w:hint="eastAsia"/>
        </w:rPr>
      </w:pPr>
      <w:r>
        <w:rPr>
          <w:rFonts w:hint="eastAsia"/>
        </w:rPr>
        <w:t>1965</w:t>
      </w:r>
      <w:r>
        <w:rPr>
          <w:rFonts w:hint="eastAsia"/>
        </w:rPr>
        <w:t>年《关于收养的管辖权、适用法律和法令的承认的公约》</w:t>
      </w:r>
    </w:p>
    <w:p w:rsidR="00000000" w:rsidRDefault="00CE4141">
      <w:pPr>
        <w:ind w:left="510"/>
        <w:rPr>
          <w:rFonts w:hint="eastAsia"/>
        </w:rPr>
      </w:pPr>
      <w:r>
        <w:rPr>
          <w:rFonts w:hint="eastAsia"/>
        </w:rPr>
        <w:t>1973</w:t>
      </w:r>
      <w:r>
        <w:rPr>
          <w:rFonts w:hint="eastAsia"/>
        </w:rPr>
        <w:t>年《抚养义务适用法律公约》</w:t>
      </w:r>
    </w:p>
    <w:p w:rsidR="00000000" w:rsidRDefault="00CE4141">
      <w:pPr>
        <w:ind w:left="510"/>
        <w:rPr>
          <w:rFonts w:hint="eastAsia"/>
        </w:rPr>
      </w:pPr>
      <w:r>
        <w:rPr>
          <w:rFonts w:hint="eastAsia"/>
        </w:rPr>
        <w:t>1970</w:t>
      </w:r>
      <w:r>
        <w:rPr>
          <w:rFonts w:hint="eastAsia"/>
        </w:rPr>
        <w:t>年《承认离婚和合法分居公约》</w:t>
      </w:r>
    </w:p>
    <w:p w:rsidR="00000000" w:rsidRDefault="00CE4141">
      <w:pPr>
        <w:ind w:left="510"/>
        <w:rPr>
          <w:rFonts w:hint="eastAsia"/>
        </w:rPr>
      </w:pPr>
      <w:r>
        <w:rPr>
          <w:rFonts w:hint="eastAsia"/>
        </w:rPr>
        <w:t>1973</w:t>
      </w:r>
      <w:r>
        <w:rPr>
          <w:rFonts w:hint="eastAsia"/>
        </w:rPr>
        <w:t>年《承认及执行有关赡养义务裁决的公约》</w:t>
      </w:r>
    </w:p>
    <w:p w:rsidR="00000000" w:rsidRDefault="00CE4141">
      <w:pPr>
        <w:ind w:left="510"/>
        <w:rPr>
          <w:rFonts w:hint="eastAsia"/>
        </w:rPr>
      </w:pPr>
      <w:r>
        <w:rPr>
          <w:rFonts w:hint="eastAsia"/>
        </w:rPr>
        <w:t>1973</w:t>
      </w:r>
      <w:r>
        <w:rPr>
          <w:rFonts w:hint="eastAsia"/>
        </w:rPr>
        <w:t>年《国际儿童拐骗事件的民事问题公约》</w:t>
      </w:r>
    </w:p>
    <w:p w:rsidR="00000000" w:rsidRDefault="00CE4141">
      <w:pPr>
        <w:ind w:left="510"/>
        <w:rPr>
          <w:rFonts w:hint="eastAsia"/>
        </w:rPr>
      </w:pPr>
      <w:r>
        <w:rPr>
          <w:rFonts w:hint="eastAsia"/>
        </w:rPr>
        <w:t>1978</w:t>
      </w:r>
      <w:r>
        <w:rPr>
          <w:rFonts w:hint="eastAsia"/>
        </w:rPr>
        <w:t>年《结婚仪式及承认婚姻有效公约》</w:t>
      </w:r>
    </w:p>
    <w:p w:rsidR="00000000" w:rsidRDefault="00CE4141">
      <w:pPr>
        <w:ind w:left="510"/>
        <w:rPr>
          <w:rFonts w:hint="eastAsia"/>
        </w:rPr>
      </w:pPr>
      <w:r>
        <w:rPr>
          <w:rFonts w:hint="eastAsia"/>
        </w:rPr>
        <w:t>1978</w:t>
      </w:r>
      <w:r>
        <w:rPr>
          <w:rFonts w:hint="eastAsia"/>
        </w:rPr>
        <w:t>年《夫妻财产制法律适用公约》</w:t>
      </w:r>
    </w:p>
    <w:p w:rsidR="00000000" w:rsidRDefault="00CE4141">
      <w:pPr>
        <w:ind w:left="510"/>
        <w:rPr>
          <w:rFonts w:hint="eastAsia"/>
        </w:rPr>
      </w:pPr>
      <w:r>
        <w:rPr>
          <w:rFonts w:hint="eastAsia"/>
        </w:rPr>
        <w:t>1980</w:t>
      </w:r>
      <w:r>
        <w:rPr>
          <w:rFonts w:hint="eastAsia"/>
        </w:rPr>
        <w:t>年《国际诉讼法律公约》</w:t>
      </w:r>
    </w:p>
    <w:p w:rsidR="00000000" w:rsidRDefault="00CE4141">
      <w:pPr>
        <w:ind w:left="510"/>
        <w:rPr>
          <w:rFonts w:hint="eastAsia"/>
        </w:rPr>
      </w:pPr>
      <w:r>
        <w:rPr>
          <w:rFonts w:hint="eastAsia"/>
        </w:rPr>
        <w:t>198</w:t>
      </w:r>
      <w:r>
        <w:rPr>
          <w:rFonts w:hint="eastAsia"/>
        </w:rPr>
        <w:t>9</w:t>
      </w:r>
      <w:r>
        <w:rPr>
          <w:rFonts w:hint="eastAsia"/>
        </w:rPr>
        <w:t>年《继承死者财产适用的法律公约》</w:t>
      </w:r>
    </w:p>
    <w:p w:rsidR="00000000" w:rsidRDefault="00CE4141">
      <w:pPr>
        <w:ind w:left="510"/>
        <w:rPr>
          <w:rFonts w:hint="eastAsia"/>
        </w:rPr>
      </w:pPr>
      <w:r>
        <w:rPr>
          <w:rFonts w:hint="eastAsia"/>
        </w:rPr>
        <w:t>1993</w:t>
      </w:r>
      <w:r>
        <w:rPr>
          <w:rFonts w:hint="eastAsia"/>
        </w:rPr>
        <w:t>年《关于在跨国收养方面保护儿童和进行合作的公约》</w:t>
      </w:r>
    </w:p>
    <w:p w:rsidR="00000000" w:rsidRDefault="00CE4141">
      <w:pPr>
        <w:ind w:left="510"/>
        <w:rPr>
          <w:rFonts w:hint="eastAsia"/>
        </w:rPr>
      </w:pPr>
      <w:r>
        <w:rPr>
          <w:rFonts w:hint="eastAsia"/>
        </w:rPr>
        <w:t>1996</w:t>
      </w:r>
      <w:r>
        <w:rPr>
          <w:rFonts w:hint="eastAsia"/>
        </w:rPr>
        <w:t>年《关于在父母责任和保护儿童措施方面的管辖权、适用法律、承认、</w:t>
      </w:r>
      <w:r>
        <w:br/>
      </w:r>
      <w:r>
        <w:rPr>
          <w:rFonts w:hint="eastAsia"/>
        </w:rPr>
        <w:t>执行和合作的公约》</w:t>
      </w:r>
    </w:p>
    <w:p w:rsidR="00000000" w:rsidRDefault="00CE4141">
      <w:pPr>
        <w:spacing w:after="320"/>
        <w:ind w:left="510"/>
        <w:rPr>
          <w:rFonts w:hint="eastAsia"/>
        </w:rPr>
      </w:pPr>
      <w:r>
        <w:rPr>
          <w:rFonts w:hint="eastAsia"/>
        </w:rPr>
        <w:t>2002</w:t>
      </w:r>
      <w:r>
        <w:rPr>
          <w:rFonts w:hint="eastAsia"/>
        </w:rPr>
        <w:t>年《国际保护成年人公约》</w:t>
      </w:r>
    </w:p>
    <w:p w:rsidR="00000000" w:rsidRDefault="00CE4141">
      <w:pPr>
        <w:pStyle w:val="Heading4"/>
        <w:rPr>
          <w:rFonts w:hint="eastAsia"/>
          <w:u w:val="none"/>
        </w:rPr>
      </w:pPr>
      <w:r>
        <w:rPr>
          <w:rFonts w:hint="eastAsia"/>
          <w:u w:val="none"/>
        </w:rPr>
        <w:t xml:space="preserve">E.  </w:t>
      </w:r>
      <w:r>
        <w:rPr>
          <w:rFonts w:hint="eastAsia"/>
          <w:u w:val="none"/>
        </w:rPr>
        <w:t>《日内瓦公约》和其他国际人道主义法条约</w:t>
      </w:r>
    </w:p>
    <w:p w:rsidR="00000000" w:rsidRDefault="00CE4141">
      <w:pPr>
        <w:ind w:left="510"/>
        <w:rPr>
          <w:rFonts w:hint="eastAsia"/>
        </w:rPr>
      </w:pPr>
      <w:r>
        <w:rPr>
          <w:rFonts w:hint="eastAsia"/>
        </w:rPr>
        <w:t>1949</w:t>
      </w:r>
      <w:r>
        <w:rPr>
          <w:rFonts w:hint="eastAsia"/>
        </w:rPr>
        <w:t>年《改善战地武装部队伤者病者境遇之第一日内瓦公约》</w:t>
      </w:r>
    </w:p>
    <w:p w:rsidR="00000000" w:rsidRDefault="00CE4141">
      <w:pPr>
        <w:ind w:left="510"/>
        <w:rPr>
          <w:rFonts w:hint="eastAsia"/>
        </w:rPr>
      </w:pPr>
      <w:r>
        <w:rPr>
          <w:rFonts w:hint="eastAsia"/>
        </w:rPr>
        <w:t>1949</w:t>
      </w:r>
      <w:r>
        <w:rPr>
          <w:rFonts w:hint="eastAsia"/>
        </w:rPr>
        <w:t>年《改善海上武装部队伤者病者及遇船难者境遇之第二日内瓦公约》</w:t>
      </w:r>
    </w:p>
    <w:p w:rsidR="00000000" w:rsidRDefault="00CE4141">
      <w:pPr>
        <w:ind w:left="510"/>
        <w:rPr>
          <w:rFonts w:hint="eastAsia"/>
        </w:rPr>
      </w:pPr>
      <w:r>
        <w:rPr>
          <w:rFonts w:hint="eastAsia"/>
        </w:rPr>
        <w:t>1949</w:t>
      </w:r>
      <w:r>
        <w:rPr>
          <w:rFonts w:hint="eastAsia"/>
        </w:rPr>
        <w:t>年《关于战俘待遇之第三日内瓦公约》</w:t>
      </w:r>
    </w:p>
    <w:p w:rsidR="00000000" w:rsidRDefault="00CE4141">
      <w:pPr>
        <w:ind w:left="510"/>
        <w:rPr>
          <w:rFonts w:hint="eastAsia"/>
        </w:rPr>
      </w:pPr>
      <w:r>
        <w:rPr>
          <w:rFonts w:hint="eastAsia"/>
        </w:rPr>
        <w:t>1949</w:t>
      </w:r>
      <w:r>
        <w:rPr>
          <w:rFonts w:hint="eastAsia"/>
        </w:rPr>
        <w:t>年《关于战时保护平民之第四日内瓦公约》</w:t>
      </w:r>
    </w:p>
    <w:p w:rsidR="00000000" w:rsidRDefault="00CE4141">
      <w:pPr>
        <w:ind w:left="510"/>
        <w:rPr>
          <w:rFonts w:hint="eastAsia"/>
        </w:rPr>
      </w:pPr>
      <w:r>
        <w:rPr>
          <w:rFonts w:hint="eastAsia"/>
        </w:rPr>
        <w:t>1977</w:t>
      </w:r>
      <w:r>
        <w:rPr>
          <w:rFonts w:hint="eastAsia"/>
        </w:rPr>
        <w:t>年《</w:t>
      </w:r>
      <w:r>
        <w:rPr>
          <w:rFonts w:hint="eastAsia"/>
        </w:rPr>
        <w:t>1949</w:t>
      </w:r>
      <w:r>
        <w:rPr>
          <w:rFonts w:hint="eastAsia"/>
        </w:rPr>
        <w:t>年</w:t>
      </w:r>
      <w:r>
        <w:rPr>
          <w:rFonts w:hint="eastAsia"/>
        </w:rPr>
        <w:t>8</w:t>
      </w:r>
      <w:r>
        <w:rPr>
          <w:rFonts w:hint="eastAsia"/>
        </w:rPr>
        <w:t>月</w:t>
      </w:r>
      <w:r>
        <w:rPr>
          <w:rFonts w:hint="eastAsia"/>
        </w:rPr>
        <w:t>12</w:t>
      </w:r>
      <w:r>
        <w:rPr>
          <w:rFonts w:hint="eastAsia"/>
        </w:rPr>
        <w:t>日日内瓦四公约关于保护国际性武装冲突受难者的附加议定书》</w:t>
      </w:r>
      <w:r>
        <w:rPr>
          <w:rFonts w:hint="eastAsia"/>
        </w:rPr>
        <w:t>(</w:t>
      </w:r>
      <w:r>
        <w:rPr>
          <w:rFonts w:hint="eastAsia"/>
        </w:rPr>
        <w:t>第一议定书</w:t>
      </w:r>
      <w:r>
        <w:rPr>
          <w:rFonts w:hint="eastAsia"/>
        </w:rPr>
        <w:t>)</w:t>
      </w:r>
      <w:r>
        <w:rPr>
          <w:rFonts w:hint="eastAsia"/>
        </w:rPr>
        <w:t>》</w:t>
      </w:r>
    </w:p>
    <w:p w:rsidR="00000000" w:rsidRDefault="00CE4141">
      <w:pPr>
        <w:ind w:left="510"/>
        <w:rPr>
          <w:rFonts w:hint="eastAsia"/>
        </w:rPr>
      </w:pPr>
      <w:r>
        <w:rPr>
          <w:rFonts w:hint="eastAsia"/>
        </w:rPr>
        <w:t>1977</w:t>
      </w:r>
      <w:r>
        <w:rPr>
          <w:rFonts w:hint="eastAsia"/>
        </w:rPr>
        <w:t>年《</w:t>
      </w:r>
      <w:r>
        <w:rPr>
          <w:rFonts w:hint="eastAsia"/>
        </w:rPr>
        <w:t>1949</w:t>
      </w:r>
      <w:r>
        <w:rPr>
          <w:rFonts w:hint="eastAsia"/>
        </w:rPr>
        <w:t>年</w:t>
      </w:r>
      <w:r>
        <w:rPr>
          <w:rFonts w:hint="eastAsia"/>
        </w:rPr>
        <w:t>8</w:t>
      </w:r>
      <w:r>
        <w:rPr>
          <w:rFonts w:hint="eastAsia"/>
        </w:rPr>
        <w:t>月</w:t>
      </w:r>
      <w:r>
        <w:rPr>
          <w:rFonts w:hint="eastAsia"/>
        </w:rPr>
        <w:t>12</w:t>
      </w:r>
      <w:r>
        <w:rPr>
          <w:rFonts w:hint="eastAsia"/>
        </w:rPr>
        <w:t>日日内瓦公约关于保护非国际性武装冲突受难者的附加议定书》</w:t>
      </w:r>
      <w:r>
        <w:rPr>
          <w:rFonts w:hint="eastAsia"/>
        </w:rPr>
        <w:t>(</w:t>
      </w:r>
      <w:r>
        <w:rPr>
          <w:rFonts w:hint="eastAsia"/>
        </w:rPr>
        <w:t>第二议定书</w:t>
      </w:r>
      <w:r>
        <w:rPr>
          <w:rFonts w:hint="eastAsia"/>
        </w:rPr>
        <w:t>)</w:t>
      </w:r>
      <w:r>
        <w:rPr>
          <w:rFonts w:hint="eastAsia"/>
        </w:rPr>
        <w:t>》</w:t>
      </w:r>
    </w:p>
    <w:p w:rsidR="00000000" w:rsidRDefault="00CE4141">
      <w:pPr>
        <w:spacing w:after="320"/>
        <w:ind w:left="510"/>
        <w:rPr>
          <w:rFonts w:hint="eastAsia"/>
        </w:rPr>
      </w:pPr>
      <w:r>
        <w:rPr>
          <w:rFonts w:hint="eastAsia"/>
        </w:rPr>
        <w:t>1987</w:t>
      </w:r>
      <w:r>
        <w:rPr>
          <w:rFonts w:hint="eastAsia"/>
        </w:rPr>
        <w:t>年《关于禁止使用、储存、生产和转让杀伤人员地雷及销毁此种地雷的渥太华公约》</w:t>
      </w:r>
    </w:p>
    <w:p w:rsidR="00000000" w:rsidRDefault="00CE4141">
      <w:pPr>
        <w:pStyle w:val="Heading2"/>
        <w:rPr>
          <w:rFonts w:hint="eastAsia"/>
        </w:rPr>
      </w:pPr>
      <w:r>
        <w:rPr>
          <w:rFonts w:hint="eastAsia"/>
        </w:rPr>
        <w:t>附</w:t>
      </w:r>
      <w:r>
        <w:rPr>
          <w:rFonts w:hint="eastAsia"/>
        </w:rPr>
        <w:t xml:space="preserve"> </w:t>
      </w:r>
      <w:r>
        <w:rPr>
          <w:rFonts w:hint="eastAsia"/>
        </w:rPr>
        <w:t>录</w:t>
      </w:r>
      <w:r>
        <w:rPr>
          <w:rFonts w:hint="eastAsia"/>
        </w:rPr>
        <w:t xml:space="preserve"> 3</w:t>
      </w:r>
    </w:p>
    <w:p w:rsidR="00000000" w:rsidRDefault="00CE4141">
      <w:pPr>
        <w:pStyle w:val="Heading2"/>
        <w:rPr>
          <w:rFonts w:hint="eastAsia"/>
        </w:rPr>
      </w:pPr>
      <w:r>
        <w:rPr>
          <w:rFonts w:hint="eastAsia"/>
        </w:rPr>
        <w:t>世界会议</w:t>
      </w:r>
    </w:p>
    <w:p w:rsidR="00000000" w:rsidRDefault="00CE4141">
      <w:pPr>
        <w:ind w:left="510"/>
        <w:rPr>
          <w:rFonts w:hint="eastAsia"/>
        </w:rPr>
      </w:pPr>
      <w:r>
        <w:rPr>
          <w:rFonts w:hint="eastAsia"/>
        </w:rPr>
        <w:t>2003-2005</w:t>
      </w:r>
      <w:r>
        <w:rPr>
          <w:rFonts w:hint="eastAsia"/>
        </w:rPr>
        <w:t>年信息社会世界高峰会议</w:t>
      </w:r>
    </w:p>
    <w:p w:rsidR="00000000" w:rsidRDefault="00CE4141">
      <w:pPr>
        <w:ind w:left="510"/>
        <w:rPr>
          <w:rFonts w:hint="eastAsia"/>
        </w:rPr>
      </w:pPr>
      <w:r>
        <w:rPr>
          <w:rFonts w:hint="eastAsia"/>
        </w:rPr>
        <w:t>2002</w:t>
      </w:r>
      <w:r>
        <w:rPr>
          <w:rFonts w:hint="eastAsia"/>
        </w:rPr>
        <w:t>年可持续发展问题世界首脑会议</w:t>
      </w:r>
    </w:p>
    <w:p w:rsidR="00000000" w:rsidRDefault="00CE4141">
      <w:pPr>
        <w:ind w:left="510"/>
        <w:rPr>
          <w:rFonts w:hint="eastAsia"/>
        </w:rPr>
      </w:pPr>
      <w:r>
        <w:rPr>
          <w:rFonts w:hint="eastAsia"/>
        </w:rPr>
        <w:t>2001</w:t>
      </w:r>
      <w:r>
        <w:rPr>
          <w:rFonts w:hint="eastAsia"/>
        </w:rPr>
        <w:t>年反对种族主义、种族歧视、仇外心理和有关不容忍行为世界会议</w:t>
      </w:r>
    </w:p>
    <w:p w:rsidR="00000000" w:rsidRDefault="00CE4141">
      <w:pPr>
        <w:ind w:left="510"/>
        <w:rPr>
          <w:rFonts w:hint="eastAsia"/>
        </w:rPr>
      </w:pPr>
      <w:r>
        <w:rPr>
          <w:rFonts w:hint="eastAsia"/>
        </w:rPr>
        <w:t>2001</w:t>
      </w:r>
      <w:r>
        <w:rPr>
          <w:rFonts w:hint="eastAsia"/>
        </w:rPr>
        <w:t>年联合国最不发达国家会议</w:t>
      </w:r>
    </w:p>
    <w:p w:rsidR="00000000" w:rsidRDefault="00CE4141">
      <w:pPr>
        <w:ind w:left="510"/>
        <w:rPr>
          <w:rFonts w:hint="eastAsia"/>
        </w:rPr>
      </w:pPr>
      <w:r>
        <w:rPr>
          <w:rFonts w:hint="eastAsia"/>
        </w:rPr>
        <w:t>2000</w:t>
      </w:r>
      <w:r>
        <w:rPr>
          <w:rFonts w:hint="eastAsia"/>
        </w:rPr>
        <w:t>年联合国千年首脑会议</w:t>
      </w:r>
    </w:p>
    <w:p w:rsidR="00000000" w:rsidRDefault="00CE4141">
      <w:pPr>
        <w:ind w:left="510"/>
        <w:rPr>
          <w:rFonts w:hint="eastAsia"/>
        </w:rPr>
      </w:pPr>
      <w:r>
        <w:rPr>
          <w:rFonts w:hint="eastAsia"/>
        </w:rPr>
        <w:t>1996</w:t>
      </w:r>
      <w:r>
        <w:rPr>
          <w:rFonts w:hint="eastAsia"/>
        </w:rPr>
        <w:t>年第二次联合国人类住区会议</w:t>
      </w:r>
      <w:r>
        <w:rPr>
          <w:rFonts w:hint="eastAsia"/>
        </w:rPr>
        <w:t>(</w:t>
      </w:r>
      <w:r>
        <w:rPr>
          <w:rFonts w:hint="eastAsia"/>
        </w:rPr>
        <w:t>人居二</w:t>
      </w:r>
      <w:r>
        <w:rPr>
          <w:rFonts w:hint="eastAsia"/>
        </w:rPr>
        <w:t>)</w:t>
      </w:r>
    </w:p>
    <w:p w:rsidR="00000000" w:rsidRDefault="00CE4141">
      <w:pPr>
        <w:ind w:left="510"/>
        <w:rPr>
          <w:rFonts w:hint="eastAsia"/>
        </w:rPr>
      </w:pPr>
      <w:r>
        <w:rPr>
          <w:rFonts w:hint="eastAsia"/>
        </w:rPr>
        <w:t>1995</w:t>
      </w:r>
      <w:r>
        <w:rPr>
          <w:rFonts w:hint="eastAsia"/>
        </w:rPr>
        <w:t>年第四次妇女问题世界会议</w:t>
      </w:r>
    </w:p>
    <w:p w:rsidR="00000000" w:rsidRDefault="00CE4141">
      <w:pPr>
        <w:ind w:left="510"/>
        <w:rPr>
          <w:rFonts w:hint="eastAsia"/>
        </w:rPr>
      </w:pPr>
      <w:r>
        <w:rPr>
          <w:rFonts w:hint="eastAsia"/>
        </w:rPr>
        <w:t>1995</w:t>
      </w:r>
      <w:r>
        <w:rPr>
          <w:rFonts w:hint="eastAsia"/>
        </w:rPr>
        <w:t>年社会发展问题世界首脑会议</w:t>
      </w:r>
    </w:p>
    <w:p w:rsidR="00000000" w:rsidRDefault="00CE4141">
      <w:pPr>
        <w:ind w:left="510"/>
        <w:rPr>
          <w:rFonts w:hint="eastAsia"/>
        </w:rPr>
      </w:pPr>
      <w:r>
        <w:rPr>
          <w:rFonts w:hint="eastAsia"/>
        </w:rPr>
        <w:t>1994</w:t>
      </w:r>
      <w:r>
        <w:rPr>
          <w:rFonts w:hint="eastAsia"/>
        </w:rPr>
        <w:t>年国际人口与发展会议</w:t>
      </w:r>
    </w:p>
    <w:p w:rsidR="00000000" w:rsidRDefault="00CE4141">
      <w:pPr>
        <w:ind w:left="510"/>
        <w:rPr>
          <w:rFonts w:hint="eastAsia"/>
        </w:rPr>
      </w:pPr>
      <w:r>
        <w:rPr>
          <w:rFonts w:hint="eastAsia"/>
        </w:rPr>
        <w:t>1993</w:t>
      </w:r>
      <w:r>
        <w:rPr>
          <w:rFonts w:hint="eastAsia"/>
        </w:rPr>
        <w:t>年世界人权会议</w:t>
      </w:r>
    </w:p>
    <w:p w:rsidR="00000000" w:rsidRDefault="00CE4141">
      <w:pPr>
        <w:ind w:left="510"/>
        <w:rPr>
          <w:rFonts w:hint="eastAsia"/>
        </w:rPr>
      </w:pPr>
      <w:r>
        <w:rPr>
          <w:rFonts w:hint="eastAsia"/>
        </w:rPr>
        <w:t>1992</w:t>
      </w:r>
      <w:r>
        <w:rPr>
          <w:rFonts w:hint="eastAsia"/>
        </w:rPr>
        <w:t>年联合国环境与发展会议</w:t>
      </w:r>
      <w:r>
        <w:rPr>
          <w:rFonts w:hint="eastAsia"/>
        </w:rPr>
        <w:t>(</w:t>
      </w:r>
      <w:r>
        <w:rPr>
          <w:rFonts w:hint="eastAsia"/>
        </w:rPr>
        <w:t>地球问题首脑会议</w:t>
      </w:r>
      <w:r>
        <w:rPr>
          <w:rFonts w:hint="eastAsia"/>
        </w:rPr>
        <w:t>)</w:t>
      </w:r>
    </w:p>
    <w:p w:rsidR="00000000" w:rsidRDefault="00CE4141">
      <w:pPr>
        <w:spacing w:after="320"/>
        <w:ind w:left="510"/>
        <w:rPr>
          <w:rFonts w:hint="eastAsia"/>
        </w:rPr>
      </w:pPr>
      <w:r>
        <w:rPr>
          <w:rFonts w:hint="eastAsia"/>
        </w:rPr>
        <w:t>1990</w:t>
      </w:r>
      <w:r>
        <w:rPr>
          <w:rFonts w:hint="eastAsia"/>
        </w:rPr>
        <w:t>年世界儿童问题首脑会议</w:t>
      </w:r>
    </w:p>
    <w:p w:rsidR="00000000" w:rsidRDefault="00CE4141">
      <w:pPr>
        <w:pStyle w:val="Heading2"/>
        <w:rPr>
          <w:rFonts w:hint="eastAsia"/>
        </w:rPr>
      </w:pPr>
      <w:r>
        <w:rPr>
          <w:rFonts w:hint="eastAsia"/>
        </w:rPr>
        <w:t>附</w:t>
      </w:r>
      <w:r>
        <w:rPr>
          <w:rFonts w:hint="eastAsia"/>
        </w:rPr>
        <w:t xml:space="preserve"> </w:t>
      </w:r>
      <w:r>
        <w:rPr>
          <w:rFonts w:hint="eastAsia"/>
        </w:rPr>
        <w:t>录</w:t>
      </w:r>
      <w:r>
        <w:rPr>
          <w:rFonts w:hint="eastAsia"/>
        </w:rPr>
        <w:t xml:space="preserve"> 4</w:t>
      </w:r>
    </w:p>
    <w:p w:rsidR="00000000" w:rsidRDefault="00CE4141">
      <w:pPr>
        <w:pStyle w:val="Heading2"/>
        <w:rPr>
          <w:rFonts w:hint="eastAsia"/>
        </w:rPr>
      </w:pPr>
      <w:r>
        <w:rPr>
          <w:rFonts w:hint="eastAsia"/>
        </w:rPr>
        <w:t>与人权有关的指标</w:t>
      </w:r>
    </w:p>
    <w:p w:rsidR="00000000" w:rsidRDefault="00CE4141">
      <w:pPr>
        <w:spacing w:after="320"/>
        <w:rPr>
          <w:rFonts w:hint="eastAsia"/>
        </w:rPr>
      </w:pPr>
      <w:r>
        <w:rPr>
          <w:rFonts w:hint="eastAsia"/>
        </w:rPr>
        <w:tab/>
      </w:r>
      <w:r>
        <w:rPr>
          <w:rFonts w:hint="eastAsia"/>
        </w:rPr>
        <w:t>报告的统计数据附件应包含下列指标。如有数据，应按性别和其他人口群体加以划分：</w:t>
      </w:r>
    </w:p>
    <w:p w:rsidR="00000000" w:rsidRDefault="00CE4141">
      <w:pPr>
        <w:pStyle w:val="Heading4"/>
        <w:rPr>
          <w:rFonts w:hint="eastAsia"/>
        </w:rPr>
      </w:pPr>
      <w:r>
        <w:rPr>
          <w:rFonts w:hint="eastAsia"/>
        </w:rPr>
        <w:t>国家与人口</w:t>
      </w:r>
    </w:p>
    <w:p w:rsidR="00000000" w:rsidRDefault="00CE4141">
      <w:pPr>
        <w:rPr>
          <w:rFonts w:hint="eastAsia"/>
        </w:rPr>
      </w:pPr>
      <w:r>
        <w:rPr>
          <w:rFonts w:hint="eastAsia"/>
        </w:rPr>
        <w:tab/>
      </w:r>
      <w:r>
        <w:rPr>
          <w:rFonts w:hint="eastAsia"/>
        </w:rPr>
        <w:t>报告国应提供有关其人口主要特色的精确情报，例如：</w:t>
      </w:r>
    </w:p>
    <w:p w:rsidR="00000000" w:rsidRDefault="00CE4141">
      <w:pPr>
        <w:ind w:left="1020"/>
        <w:rPr>
          <w:rFonts w:hint="eastAsia"/>
        </w:rPr>
      </w:pPr>
      <w:r>
        <w:rPr>
          <w:rFonts w:hint="eastAsia"/>
        </w:rPr>
        <w:t>人口增长率</w:t>
      </w:r>
    </w:p>
    <w:p w:rsidR="00000000" w:rsidRDefault="00CE4141">
      <w:pPr>
        <w:ind w:left="1020"/>
        <w:rPr>
          <w:rFonts w:hint="eastAsia"/>
        </w:rPr>
      </w:pPr>
      <w:r>
        <w:rPr>
          <w:rFonts w:hint="eastAsia"/>
        </w:rPr>
        <w:t>人口密度</w:t>
      </w:r>
    </w:p>
    <w:p w:rsidR="00000000" w:rsidRDefault="00CE4141">
      <w:pPr>
        <w:ind w:left="1020"/>
        <w:rPr>
          <w:rFonts w:hint="eastAsia"/>
        </w:rPr>
      </w:pPr>
      <w:r>
        <w:rPr>
          <w:rFonts w:hint="eastAsia"/>
        </w:rPr>
        <w:t>土地的使用</w:t>
      </w:r>
    </w:p>
    <w:p w:rsidR="00000000" w:rsidRDefault="00CE4141">
      <w:pPr>
        <w:ind w:left="1020"/>
        <w:rPr>
          <w:rFonts w:hint="eastAsia"/>
        </w:rPr>
      </w:pPr>
      <w:r>
        <w:rPr>
          <w:rFonts w:hint="eastAsia"/>
        </w:rPr>
        <w:t>人口的母语</w:t>
      </w:r>
    </w:p>
    <w:p w:rsidR="00000000" w:rsidRDefault="00CE4141">
      <w:pPr>
        <w:ind w:left="1020"/>
        <w:rPr>
          <w:rFonts w:hint="eastAsia"/>
        </w:rPr>
      </w:pPr>
      <w:r>
        <w:rPr>
          <w:rFonts w:hint="eastAsia"/>
        </w:rPr>
        <w:t>宗教</w:t>
      </w:r>
    </w:p>
    <w:p w:rsidR="00000000" w:rsidRDefault="00CE4141">
      <w:pPr>
        <w:ind w:left="1020"/>
        <w:rPr>
          <w:rFonts w:hint="eastAsia"/>
        </w:rPr>
      </w:pPr>
      <w:r>
        <w:rPr>
          <w:rFonts w:hint="eastAsia"/>
        </w:rPr>
        <w:t>年龄的组成</w:t>
      </w:r>
    </w:p>
    <w:p w:rsidR="00000000" w:rsidRDefault="00CE4141">
      <w:pPr>
        <w:ind w:left="1020"/>
        <w:rPr>
          <w:rFonts w:hint="eastAsia"/>
        </w:rPr>
      </w:pPr>
      <w:r>
        <w:rPr>
          <w:rFonts w:hint="eastAsia"/>
        </w:rPr>
        <w:t>依靠家属扶养的人口比例</w:t>
      </w:r>
      <w:r>
        <w:rPr>
          <w:rFonts w:hint="eastAsia"/>
        </w:rPr>
        <w:t>(</w:t>
      </w:r>
      <w:r>
        <w:rPr>
          <w:rFonts w:hint="eastAsia"/>
        </w:rPr>
        <w:t>即：</w:t>
      </w:r>
      <w:r>
        <w:rPr>
          <w:rFonts w:hint="eastAsia"/>
        </w:rPr>
        <w:t>15</w:t>
      </w:r>
      <w:r>
        <w:rPr>
          <w:rFonts w:hint="eastAsia"/>
        </w:rPr>
        <w:t>岁以下</w:t>
      </w:r>
      <w:r>
        <w:rPr>
          <w:rFonts w:hint="eastAsia"/>
        </w:rPr>
        <w:t>(18</w:t>
      </w:r>
      <w:r>
        <w:rPr>
          <w:rFonts w:hint="eastAsia"/>
        </w:rPr>
        <w:t>岁以下</w:t>
      </w:r>
      <w:r>
        <w:rPr>
          <w:rFonts w:hint="eastAsia"/>
        </w:rPr>
        <w:t>)</w:t>
      </w:r>
      <w:r>
        <w:rPr>
          <w:rFonts w:hint="eastAsia"/>
        </w:rPr>
        <w:t>、</w:t>
      </w:r>
      <w:r>
        <w:rPr>
          <w:rFonts w:hint="eastAsia"/>
        </w:rPr>
        <w:t>65</w:t>
      </w:r>
      <w:r>
        <w:rPr>
          <w:rFonts w:hint="eastAsia"/>
        </w:rPr>
        <w:t>岁以上的人口的百分比</w:t>
      </w:r>
      <w:r>
        <w:rPr>
          <w:rFonts w:hint="eastAsia"/>
        </w:rPr>
        <w:t>)</w:t>
      </w:r>
    </w:p>
    <w:p w:rsidR="00000000" w:rsidRDefault="00CE4141">
      <w:pPr>
        <w:ind w:left="1020"/>
        <w:rPr>
          <w:rFonts w:hint="eastAsia"/>
        </w:rPr>
      </w:pPr>
      <w:r>
        <w:rPr>
          <w:rFonts w:hint="eastAsia"/>
        </w:rPr>
        <w:t>性别</w:t>
      </w:r>
    </w:p>
    <w:p w:rsidR="00000000" w:rsidRDefault="00CE4141">
      <w:pPr>
        <w:ind w:left="1020"/>
        <w:rPr>
          <w:rFonts w:hint="eastAsia"/>
        </w:rPr>
      </w:pPr>
      <w:r>
        <w:rPr>
          <w:rFonts w:hint="eastAsia"/>
        </w:rPr>
        <w:t>农村和城市地区人口的比例</w:t>
      </w:r>
    </w:p>
    <w:p w:rsidR="00000000" w:rsidRDefault="00CE4141">
      <w:pPr>
        <w:ind w:left="1020"/>
        <w:rPr>
          <w:rFonts w:hint="eastAsia"/>
        </w:rPr>
      </w:pPr>
      <w:r>
        <w:rPr>
          <w:rFonts w:hint="eastAsia"/>
        </w:rPr>
        <w:t>出生率统计</w:t>
      </w:r>
    </w:p>
    <w:p w:rsidR="00000000" w:rsidRDefault="00CE4141">
      <w:pPr>
        <w:ind w:left="1020"/>
        <w:rPr>
          <w:rFonts w:hint="eastAsia"/>
        </w:rPr>
      </w:pPr>
      <w:r>
        <w:rPr>
          <w:rFonts w:hint="eastAsia"/>
        </w:rPr>
        <w:t>死亡率统计</w:t>
      </w:r>
    </w:p>
    <w:p w:rsidR="00000000" w:rsidRDefault="00CE4141">
      <w:pPr>
        <w:ind w:left="1020"/>
        <w:rPr>
          <w:rFonts w:hint="eastAsia"/>
        </w:rPr>
      </w:pPr>
      <w:r>
        <w:rPr>
          <w:rFonts w:hint="eastAsia"/>
        </w:rPr>
        <w:t>预期寿命</w:t>
      </w:r>
    </w:p>
    <w:p w:rsidR="00000000" w:rsidRDefault="00CE4141">
      <w:pPr>
        <w:ind w:left="1020"/>
        <w:rPr>
          <w:rFonts w:hint="eastAsia"/>
        </w:rPr>
      </w:pPr>
      <w:r>
        <w:rPr>
          <w:rFonts w:hint="eastAsia"/>
        </w:rPr>
        <w:t>生育率</w:t>
      </w:r>
    </w:p>
    <w:p w:rsidR="00000000" w:rsidRDefault="00CE4141">
      <w:pPr>
        <w:ind w:left="1020"/>
        <w:rPr>
          <w:rFonts w:hint="eastAsia"/>
        </w:rPr>
      </w:pPr>
      <w:r>
        <w:rPr>
          <w:rFonts w:hint="eastAsia"/>
        </w:rPr>
        <w:t>家庭成员人数</w:t>
      </w:r>
    </w:p>
    <w:p w:rsidR="00000000" w:rsidRDefault="00CE4141">
      <w:pPr>
        <w:spacing w:after="320"/>
        <w:ind w:left="1020"/>
        <w:rPr>
          <w:rFonts w:hint="eastAsia"/>
        </w:rPr>
      </w:pPr>
      <w:r>
        <w:rPr>
          <w:rFonts w:hint="eastAsia"/>
        </w:rPr>
        <w:t>单亲家庭和以妇女为家长的家庭的比例</w:t>
      </w:r>
    </w:p>
    <w:p w:rsidR="00000000" w:rsidRDefault="00CE4141">
      <w:pPr>
        <w:pStyle w:val="Heading4"/>
        <w:rPr>
          <w:rFonts w:hint="eastAsia"/>
        </w:rPr>
      </w:pPr>
      <w:r>
        <w:rPr>
          <w:rFonts w:hint="eastAsia"/>
        </w:rPr>
        <w:t>社会、经济和文化统计数字</w:t>
      </w:r>
    </w:p>
    <w:p w:rsidR="00000000" w:rsidRDefault="00CE4141">
      <w:pPr>
        <w:ind w:left="510"/>
        <w:rPr>
          <w:rFonts w:hint="eastAsia"/>
        </w:rPr>
      </w:pPr>
      <w:r>
        <w:rPr>
          <w:rFonts w:hint="eastAsia"/>
        </w:rPr>
        <w:t>报告国应提供关于每部分人口生活水平的精确资料，包括：</w:t>
      </w:r>
    </w:p>
    <w:p w:rsidR="00000000" w:rsidRDefault="00CE4141">
      <w:pPr>
        <w:ind w:left="1020"/>
        <w:rPr>
          <w:rFonts w:hint="eastAsia"/>
        </w:rPr>
      </w:pPr>
      <w:r>
        <w:rPr>
          <w:rFonts w:hint="eastAsia"/>
        </w:rPr>
        <w:t>人均收入</w:t>
      </w:r>
    </w:p>
    <w:p w:rsidR="00000000" w:rsidRDefault="00CE4141">
      <w:pPr>
        <w:ind w:left="1020"/>
        <w:rPr>
          <w:rFonts w:hint="eastAsia"/>
        </w:rPr>
      </w:pPr>
      <w:r>
        <w:rPr>
          <w:rFonts w:hint="eastAsia"/>
        </w:rPr>
        <w:t>家庭在食、住、保健和教育方面消费开支的比例</w:t>
      </w:r>
    </w:p>
    <w:p w:rsidR="00000000" w:rsidRDefault="00CE4141">
      <w:pPr>
        <w:ind w:left="1020"/>
        <w:rPr>
          <w:rFonts w:hint="eastAsia"/>
        </w:rPr>
      </w:pPr>
      <w:r>
        <w:rPr>
          <w:rFonts w:hint="eastAsia"/>
        </w:rPr>
        <w:t>国内贫穷线下人口的比例</w:t>
      </w:r>
    </w:p>
    <w:p w:rsidR="00000000" w:rsidRDefault="00CE4141">
      <w:pPr>
        <w:ind w:left="1020"/>
        <w:rPr>
          <w:rFonts w:hint="eastAsia"/>
        </w:rPr>
      </w:pPr>
      <w:r>
        <w:rPr>
          <w:rFonts w:hint="eastAsia"/>
        </w:rPr>
        <w:t>低于正常营养最低水平的人口比例</w:t>
      </w:r>
    </w:p>
    <w:p w:rsidR="00000000" w:rsidRDefault="00CE4141">
      <w:pPr>
        <w:ind w:left="1020"/>
        <w:rPr>
          <w:rFonts w:hint="eastAsia"/>
        </w:rPr>
      </w:pPr>
      <w:r>
        <w:rPr>
          <w:rFonts w:hint="eastAsia"/>
        </w:rPr>
        <w:t>有关收入分配的吉尼系数</w:t>
      </w:r>
    </w:p>
    <w:p w:rsidR="00000000" w:rsidRDefault="00CE4141">
      <w:pPr>
        <w:ind w:left="1020"/>
        <w:rPr>
          <w:rFonts w:hint="eastAsia"/>
        </w:rPr>
      </w:pPr>
      <w:r>
        <w:rPr>
          <w:rFonts w:hint="eastAsia"/>
        </w:rPr>
        <w:t>5</w:t>
      </w:r>
      <w:r>
        <w:rPr>
          <w:rFonts w:hint="eastAsia"/>
        </w:rPr>
        <w:t>岁以下体重不足儿童的比例</w:t>
      </w:r>
    </w:p>
    <w:p w:rsidR="00000000" w:rsidRDefault="00CE4141">
      <w:pPr>
        <w:ind w:left="1020"/>
        <w:rPr>
          <w:rFonts w:hint="eastAsia"/>
        </w:rPr>
      </w:pPr>
      <w:r>
        <w:rPr>
          <w:rFonts w:hint="eastAsia"/>
        </w:rPr>
        <w:t>婴儿死亡率、产妇死亡率</w:t>
      </w:r>
    </w:p>
    <w:p w:rsidR="00000000" w:rsidRDefault="00CE4141">
      <w:pPr>
        <w:ind w:left="1020"/>
        <w:rPr>
          <w:rFonts w:hint="eastAsia"/>
        </w:rPr>
      </w:pPr>
      <w:r>
        <w:rPr>
          <w:rFonts w:hint="eastAsia"/>
        </w:rPr>
        <w:t>死因</w:t>
      </w:r>
    </w:p>
    <w:p w:rsidR="00000000" w:rsidRDefault="00CE4141">
      <w:pPr>
        <w:ind w:left="1020"/>
        <w:rPr>
          <w:rFonts w:hint="eastAsia"/>
        </w:rPr>
      </w:pPr>
      <w:r>
        <w:rPr>
          <w:rFonts w:hint="eastAsia"/>
        </w:rPr>
        <w:t>艾滋病毒</w:t>
      </w:r>
      <w:r>
        <w:rPr>
          <w:rFonts w:hint="eastAsia"/>
        </w:rPr>
        <w:t>/</w:t>
      </w:r>
      <w:r>
        <w:rPr>
          <w:rFonts w:hint="eastAsia"/>
        </w:rPr>
        <w:t>艾滋病感染率</w:t>
      </w:r>
    </w:p>
    <w:p w:rsidR="00000000" w:rsidRDefault="00CE4141">
      <w:pPr>
        <w:ind w:left="1020"/>
        <w:rPr>
          <w:rFonts w:hint="eastAsia"/>
        </w:rPr>
      </w:pPr>
      <w:r>
        <w:rPr>
          <w:rFonts w:hint="eastAsia"/>
        </w:rPr>
        <w:t>初等教育和中等教育净入学率</w:t>
      </w:r>
    </w:p>
    <w:p w:rsidR="00000000" w:rsidRDefault="00CE4141">
      <w:pPr>
        <w:ind w:left="1020"/>
        <w:rPr>
          <w:rFonts w:hint="eastAsia"/>
        </w:rPr>
      </w:pPr>
      <w:r>
        <w:rPr>
          <w:rFonts w:hint="eastAsia"/>
        </w:rPr>
        <w:t>初等教育和</w:t>
      </w:r>
      <w:r>
        <w:rPr>
          <w:rFonts w:hint="eastAsia"/>
        </w:rPr>
        <w:t>中等教育上学率和学业完成率</w:t>
      </w:r>
    </w:p>
    <w:p w:rsidR="00000000" w:rsidRDefault="00CE4141">
      <w:pPr>
        <w:ind w:left="1020"/>
        <w:rPr>
          <w:rFonts w:hint="eastAsia"/>
        </w:rPr>
      </w:pPr>
      <w:r>
        <w:rPr>
          <w:rFonts w:hint="eastAsia"/>
        </w:rPr>
        <w:t>退学率</w:t>
      </w:r>
    </w:p>
    <w:p w:rsidR="00000000" w:rsidRDefault="00CE4141">
      <w:pPr>
        <w:ind w:left="1020"/>
        <w:rPr>
          <w:rFonts w:hint="eastAsia"/>
        </w:rPr>
      </w:pPr>
      <w:r>
        <w:rPr>
          <w:rFonts w:hint="eastAsia"/>
        </w:rPr>
        <w:t>教师与学生比例</w:t>
      </w:r>
    </w:p>
    <w:p w:rsidR="00000000" w:rsidRDefault="00CE4141">
      <w:pPr>
        <w:ind w:left="1020"/>
        <w:rPr>
          <w:rFonts w:hint="eastAsia"/>
        </w:rPr>
      </w:pPr>
      <w:r>
        <w:rPr>
          <w:rFonts w:hint="eastAsia"/>
        </w:rPr>
        <w:t>识字率</w:t>
      </w:r>
    </w:p>
    <w:p w:rsidR="00000000" w:rsidRDefault="00CE4141">
      <w:pPr>
        <w:ind w:left="1020"/>
        <w:rPr>
          <w:rFonts w:hint="eastAsia"/>
        </w:rPr>
      </w:pPr>
      <w:r>
        <w:rPr>
          <w:rFonts w:hint="eastAsia"/>
        </w:rPr>
        <w:t>失业率</w:t>
      </w:r>
    </w:p>
    <w:p w:rsidR="00000000" w:rsidRDefault="00CE4141">
      <w:pPr>
        <w:ind w:left="1020"/>
        <w:rPr>
          <w:rFonts w:hint="eastAsia"/>
        </w:rPr>
      </w:pPr>
      <w:r>
        <w:rPr>
          <w:rFonts w:hint="eastAsia"/>
        </w:rPr>
        <w:t>按部门就业率，包括正式或非正式部门之间的差别</w:t>
      </w:r>
    </w:p>
    <w:p w:rsidR="00000000" w:rsidRDefault="00CE4141">
      <w:pPr>
        <w:ind w:left="1020"/>
        <w:rPr>
          <w:rFonts w:hint="eastAsia"/>
        </w:rPr>
      </w:pPr>
      <w:r>
        <w:rPr>
          <w:rFonts w:hint="eastAsia"/>
        </w:rPr>
        <w:t>按性别、宗教和人口群体划分的工作参与率</w:t>
      </w:r>
    </w:p>
    <w:p w:rsidR="00000000" w:rsidRDefault="00CE4141">
      <w:pPr>
        <w:ind w:left="1020"/>
        <w:rPr>
          <w:rFonts w:hint="eastAsia"/>
        </w:rPr>
      </w:pPr>
      <w:r>
        <w:rPr>
          <w:rFonts w:hint="eastAsia"/>
        </w:rPr>
        <w:t>按语言划分大众媒体人口覆盖率、日报和书刊发行率</w:t>
      </w:r>
    </w:p>
    <w:p w:rsidR="00000000" w:rsidRDefault="00CE4141">
      <w:pPr>
        <w:ind w:left="1020"/>
        <w:rPr>
          <w:rFonts w:hint="eastAsia"/>
        </w:rPr>
      </w:pPr>
      <w:r>
        <w:rPr>
          <w:rFonts w:hint="eastAsia"/>
        </w:rPr>
        <w:t>国内总产值</w:t>
      </w:r>
    </w:p>
    <w:p w:rsidR="00000000" w:rsidRDefault="00CE4141">
      <w:pPr>
        <w:ind w:left="1020"/>
        <w:rPr>
          <w:rFonts w:hint="eastAsia"/>
        </w:rPr>
      </w:pPr>
      <w:r>
        <w:rPr>
          <w:rFonts w:hint="eastAsia"/>
        </w:rPr>
        <w:t>增长率</w:t>
      </w:r>
    </w:p>
    <w:p w:rsidR="00000000" w:rsidRDefault="00CE4141">
      <w:pPr>
        <w:ind w:left="1020"/>
        <w:rPr>
          <w:rFonts w:hint="eastAsia"/>
        </w:rPr>
      </w:pPr>
      <w:r>
        <w:rPr>
          <w:rFonts w:hint="eastAsia"/>
        </w:rPr>
        <w:t>国民总收入</w:t>
      </w:r>
    </w:p>
    <w:p w:rsidR="00000000" w:rsidRDefault="00CE4141">
      <w:pPr>
        <w:ind w:left="1020"/>
        <w:rPr>
          <w:rFonts w:hint="eastAsia"/>
        </w:rPr>
      </w:pPr>
      <w:r>
        <w:rPr>
          <w:rFonts w:hint="eastAsia"/>
        </w:rPr>
        <w:t>通货膨胀率</w:t>
      </w:r>
    </w:p>
    <w:p w:rsidR="00000000" w:rsidRDefault="00CE4141">
      <w:pPr>
        <w:ind w:left="1020"/>
        <w:rPr>
          <w:rFonts w:hint="eastAsia"/>
        </w:rPr>
      </w:pPr>
      <w:r>
        <w:rPr>
          <w:rFonts w:hint="eastAsia"/>
        </w:rPr>
        <w:t>公共开支占国内生产总值的比例</w:t>
      </w:r>
    </w:p>
    <w:p w:rsidR="00000000" w:rsidRDefault="00CE4141">
      <w:pPr>
        <w:ind w:left="1020"/>
        <w:rPr>
          <w:rFonts w:hint="eastAsia"/>
        </w:rPr>
      </w:pPr>
      <w:r>
        <w:rPr>
          <w:rFonts w:hint="eastAsia"/>
        </w:rPr>
        <w:t>政府的外债和内债</w:t>
      </w:r>
    </w:p>
    <w:p w:rsidR="00000000" w:rsidRDefault="00CE4141">
      <w:pPr>
        <w:spacing w:after="320"/>
        <w:ind w:left="1020"/>
        <w:rPr>
          <w:rFonts w:hint="eastAsia"/>
        </w:rPr>
      </w:pPr>
      <w:r>
        <w:rPr>
          <w:rFonts w:hint="eastAsia"/>
        </w:rPr>
        <w:t>国际援助占政府收入和发展开支的百分比</w:t>
      </w:r>
    </w:p>
    <w:p w:rsidR="00000000" w:rsidRDefault="00CE4141">
      <w:pPr>
        <w:pStyle w:val="Heading4"/>
        <w:rPr>
          <w:rFonts w:hint="eastAsia"/>
        </w:rPr>
      </w:pPr>
      <w:r>
        <w:rPr>
          <w:rFonts w:hint="eastAsia"/>
        </w:rPr>
        <w:t>政治体制和司法统计数据</w:t>
      </w:r>
    </w:p>
    <w:p w:rsidR="00000000" w:rsidRDefault="00CE4141">
      <w:pPr>
        <w:rPr>
          <w:rFonts w:hint="eastAsia"/>
        </w:rPr>
      </w:pPr>
      <w:r>
        <w:rPr>
          <w:rFonts w:hint="eastAsia"/>
        </w:rPr>
        <w:tab/>
      </w:r>
      <w:r>
        <w:rPr>
          <w:rFonts w:hint="eastAsia"/>
        </w:rPr>
        <w:t>报告国应提供关于本国选举和政治特点的资料，包括：</w:t>
      </w:r>
    </w:p>
    <w:p w:rsidR="00000000" w:rsidRDefault="00CE4141">
      <w:pPr>
        <w:ind w:left="1020"/>
        <w:rPr>
          <w:rFonts w:hint="eastAsia"/>
        </w:rPr>
      </w:pPr>
      <w:r>
        <w:rPr>
          <w:rFonts w:hint="eastAsia"/>
        </w:rPr>
        <w:t>被承认的政党数目</w:t>
      </w:r>
    </w:p>
    <w:p w:rsidR="00000000" w:rsidRDefault="00CE4141">
      <w:pPr>
        <w:ind w:left="1020"/>
        <w:rPr>
          <w:rFonts w:hint="eastAsia"/>
        </w:rPr>
      </w:pPr>
      <w:r>
        <w:rPr>
          <w:rFonts w:hint="eastAsia"/>
        </w:rPr>
        <w:t>政党议会席位分布率</w:t>
      </w:r>
    </w:p>
    <w:p w:rsidR="00000000" w:rsidRDefault="00CE4141">
      <w:pPr>
        <w:ind w:left="1020"/>
        <w:rPr>
          <w:rFonts w:hint="eastAsia"/>
        </w:rPr>
      </w:pPr>
      <w:r>
        <w:rPr>
          <w:rFonts w:hint="eastAsia"/>
        </w:rPr>
        <w:t>妇女议员的百分比</w:t>
      </w:r>
    </w:p>
    <w:p w:rsidR="00000000" w:rsidRDefault="00CE4141">
      <w:pPr>
        <w:ind w:left="1020"/>
        <w:rPr>
          <w:rFonts w:hint="eastAsia"/>
        </w:rPr>
      </w:pPr>
      <w:r>
        <w:rPr>
          <w:rFonts w:hint="eastAsia"/>
        </w:rPr>
        <w:t>国家和地方选举的周期</w:t>
      </w:r>
    </w:p>
    <w:p w:rsidR="00000000" w:rsidRDefault="00CE4141">
      <w:pPr>
        <w:ind w:left="1020"/>
        <w:rPr>
          <w:rFonts w:hint="eastAsia"/>
        </w:rPr>
      </w:pPr>
      <w:r>
        <w:rPr>
          <w:rFonts w:hint="eastAsia"/>
        </w:rPr>
        <w:t>实际投票人数</w:t>
      </w:r>
    </w:p>
    <w:p w:rsidR="00000000" w:rsidRDefault="00CE4141">
      <w:pPr>
        <w:ind w:left="1020"/>
        <w:rPr>
          <w:rFonts w:hint="eastAsia"/>
        </w:rPr>
      </w:pPr>
      <w:r>
        <w:rPr>
          <w:rFonts w:hint="eastAsia"/>
        </w:rPr>
        <w:t>犯罪统计数字</w:t>
      </w:r>
      <w:r>
        <w:rPr>
          <w:rFonts w:hint="eastAsia"/>
        </w:rPr>
        <w:t>以及有关执法的资料，包括：刑事案件的数目</w:t>
      </w:r>
    </w:p>
    <w:p w:rsidR="00000000" w:rsidRDefault="00CE4141">
      <w:pPr>
        <w:ind w:left="1020"/>
        <w:rPr>
          <w:rFonts w:hint="eastAsia"/>
        </w:rPr>
      </w:pPr>
      <w:r>
        <w:rPr>
          <w:rFonts w:hint="eastAsia"/>
        </w:rPr>
        <w:t>平均每个法官的待审案件数目</w:t>
      </w:r>
    </w:p>
    <w:p w:rsidR="00000000" w:rsidRDefault="00CE4141">
      <w:pPr>
        <w:ind w:left="1020"/>
        <w:rPr>
          <w:rFonts w:hint="eastAsia"/>
        </w:rPr>
      </w:pPr>
      <w:r>
        <w:rPr>
          <w:rFonts w:hint="eastAsia"/>
        </w:rPr>
        <w:t>按罪行和刑期划分的监狱人口</w:t>
      </w:r>
    </w:p>
    <w:p w:rsidR="00000000" w:rsidRDefault="00CE4141">
      <w:pPr>
        <w:ind w:left="1020"/>
        <w:rPr>
          <w:rFonts w:hint="eastAsia"/>
        </w:rPr>
      </w:pPr>
      <w:r>
        <w:rPr>
          <w:rFonts w:hint="eastAsia"/>
        </w:rPr>
        <w:t>监狱里的死亡率</w:t>
      </w:r>
    </w:p>
    <w:p w:rsidR="00000000" w:rsidRDefault="00CE4141">
      <w:pPr>
        <w:ind w:left="1020"/>
        <w:rPr>
          <w:rFonts w:hint="eastAsia"/>
        </w:rPr>
      </w:pPr>
      <w:r>
        <w:rPr>
          <w:rFonts w:hint="eastAsia"/>
        </w:rPr>
        <w:t>判处死刑的案件数</w:t>
      </w:r>
    </w:p>
    <w:p w:rsidR="00000000" w:rsidRDefault="00CE4141">
      <w:pPr>
        <w:spacing w:after="320"/>
        <w:ind w:left="1020"/>
        <w:rPr>
          <w:rFonts w:hint="eastAsia"/>
        </w:rPr>
      </w:pPr>
      <w:r>
        <w:rPr>
          <w:rFonts w:hint="eastAsia"/>
        </w:rPr>
        <w:t>被判死刑的监犯人数及平均待刑期</w:t>
      </w:r>
    </w:p>
    <w:p w:rsidR="00000000" w:rsidRDefault="00CE4141">
      <w:pPr>
        <w:pStyle w:val="Heading2"/>
        <w:rPr>
          <w:rFonts w:hint="eastAsia"/>
        </w:rPr>
      </w:pPr>
      <w:r>
        <w:rPr>
          <w:rFonts w:hint="eastAsia"/>
        </w:rPr>
        <w:t>附</w:t>
      </w:r>
      <w:r>
        <w:rPr>
          <w:rFonts w:hint="eastAsia"/>
        </w:rPr>
        <w:t xml:space="preserve"> </w:t>
      </w:r>
      <w:r>
        <w:rPr>
          <w:rFonts w:hint="eastAsia"/>
        </w:rPr>
        <w:t>录</w:t>
      </w:r>
      <w:r>
        <w:rPr>
          <w:rFonts w:hint="eastAsia"/>
        </w:rPr>
        <w:t xml:space="preserve"> 5</w:t>
      </w:r>
    </w:p>
    <w:p w:rsidR="00000000" w:rsidRDefault="00CE4141">
      <w:pPr>
        <w:pStyle w:val="Heading2"/>
        <w:rPr>
          <w:rFonts w:hint="eastAsia"/>
        </w:rPr>
      </w:pPr>
      <w:r>
        <w:rPr>
          <w:rFonts w:hint="eastAsia"/>
        </w:rPr>
        <w:t>千年发展目标和指标</w:t>
      </w:r>
    </w:p>
    <w:p w:rsidR="00000000" w:rsidRDefault="00CE4141">
      <w:pPr>
        <w:pStyle w:val="Heading4"/>
        <w:rPr>
          <w:rFonts w:hint="eastAsia"/>
        </w:rPr>
      </w:pPr>
      <w:r>
        <w:rPr>
          <w:rFonts w:hint="eastAsia"/>
        </w:rPr>
        <w:t>千年发展目标和人权会议</w:t>
      </w:r>
    </w:p>
    <w:p w:rsidR="00000000" w:rsidRDefault="00CE4141">
      <w:pPr>
        <w:spacing w:after="160"/>
        <w:rPr>
          <w:rFonts w:hint="eastAsia"/>
        </w:rPr>
      </w:pPr>
      <w:r>
        <w:rPr>
          <w:rFonts w:hint="eastAsia"/>
        </w:rPr>
        <w:t>目标</w:t>
      </w:r>
      <w:r>
        <w:rPr>
          <w:rFonts w:hint="eastAsia"/>
        </w:rPr>
        <w:t>1(</w:t>
      </w:r>
      <w:r>
        <w:rPr>
          <w:rFonts w:hint="eastAsia"/>
        </w:rPr>
        <w:t>消灭极端贫穷和饥饿</w:t>
      </w:r>
      <w:r>
        <w:rPr>
          <w:rFonts w:hint="eastAsia"/>
        </w:rPr>
        <w:t>)</w:t>
      </w:r>
      <w:r>
        <w:rPr>
          <w:rFonts w:hint="eastAsia"/>
        </w:rPr>
        <w:t>：《经社文化权利盟约》</w:t>
      </w:r>
      <w:r>
        <w:rPr>
          <w:rFonts w:hint="eastAsia"/>
        </w:rPr>
        <w:t>(</w:t>
      </w:r>
      <w:r>
        <w:rPr>
          <w:rFonts w:hint="eastAsia"/>
        </w:rPr>
        <w:t>第十一条和一般性意见</w:t>
      </w:r>
      <w:r>
        <w:rPr>
          <w:rFonts w:hint="eastAsia"/>
        </w:rPr>
        <w:t>12)</w:t>
      </w:r>
      <w:r>
        <w:rPr>
          <w:rFonts w:hint="eastAsia"/>
        </w:rPr>
        <w:t>，《儿童权利公约》</w:t>
      </w:r>
      <w:r>
        <w:rPr>
          <w:rFonts w:hint="eastAsia"/>
        </w:rPr>
        <w:t>(</w:t>
      </w:r>
      <w:r>
        <w:rPr>
          <w:rFonts w:hint="eastAsia"/>
        </w:rPr>
        <w:t>第</w:t>
      </w:r>
      <w:r>
        <w:rPr>
          <w:rFonts w:hint="eastAsia"/>
        </w:rPr>
        <w:t>24(2)</w:t>
      </w:r>
      <w:r>
        <w:rPr>
          <w:rFonts w:hint="eastAsia"/>
        </w:rPr>
        <w:t>和</w:t>
      </w:r>
      <w:r>
        <w:rPr>
          <w:rFonts w:hint="eastAsia"/>
        </w:rPr>
        <w:t>27(3)</w:t>
      </w:r>
      <w:r>
        <w:rPr>
          <w:rFonts w:hint="eastAsia"/>
        </w:rPr>
        <w:t>条；</w:t>
      </w:r>
    </w:p>
    <w:p w:rsidR="00000000" w:rsidRDefault="00CE4141">
      <w:pPr>
        <w:spacing w:after="160"/>
        <w:rPr>
          <w:rFonts w:hint="eastAsia"/>
        </w:rPr>
      </w:pPr>
      <w:r>
        <w:rPr>
          <w:rFonts w:hint="eastAsia"/>
        </w:rPr>
        <w:t>目标</w:t>
      </w:r>
      <w:r>
        <w:rPr>
          <w:rFonts w:hint="eastAsia"/>
        </w:rPr>
        <w:t>2(</w:t>
      </w:r>
      <w:r>
        <w:rPr>
          <w:rFonts w:hint="eastAsia"/>
        </w:rPr>
        <w:t>普及初等教育</w:t>
      </w:r>
      <w:r>
        <w:rPr>
          <w:rFonts w:hint="eastAsia"/>
        </w:rPr>
        <w:t>)</w:t>
      </w:r>
      <w:r>
        <w:rPr>
          <w:rFonts w:hint="eastAsia"/>
        </w:rPr>
        <w:t>：《经社文化权利盟约》</w:t>
      </w:r>
      <w:r>
        <w:rPr>
          <w:rFonts w:hint="eastAsia"/>
        </w:rPr>
        <w:t>(</w:t>
      </w:r>
      <w:r>
        <w:rPr>
          <w:rFonts w:hint="eastAsia"/>
        </w:rPr>
        <w:t>第十三、第十四条和一般性意见</w:t>
      </w:r>
      <w:r>
        <w:rPr>
          <w:rFonts w:hint="eastAsia"/>
        </w:rPr>
        <w:t>11)</w:t>
      </w:r>
      <w:r>
        <w:rPr>
          <w:rFonts w:hint="eastAsia"/>
        </w:rPr>
        <w:t>，《儿童权利公约》</w:t>
      </w:r>
      <w:r>
        <w:rPr>
          <w:rFonts w:hint="eastAsia"/>
        </w:rPr>
        <w:t>(</w:t>
      </w:r>
      <w:r>
        <w:rPr>
          <w:rFonts w:hint="eastAsia"/>
        </w:rPr>
        <w:t>第</w:t>
      </w:r>
      <w:r>
        <w:rPr>
          <w:rFonts w:hint="eastAsia"/>
        </w:rPr>
        <w:t>28</w:t>
      </w:r>
      <w:r>
        <w:rPr>
          <w:rFonts w:hint="eastAsia"/>
        </w:rPr>
        <w:t>条和一般意见</w:t>
      </w:r>
      <w:r>
        <w:rPr>
          <w:rFonts w:hint="eastAsia"/>
        </w:rPr>
        <w:t>1)</w:t>
      </w:r>
      <w:r>
        <w:rPr>
          <w:rFonts w:hint="eastAsia"/>
        </w:rPr>
        <w:t>，《消除种族歧视公约》</w:t>
      </w:r>
      <w:r>
        <w:rPr>
          <w:rFonts w:hint="eastAsia"/>
        </w:rPr>
        <w:t>(</w:t>
      </w:r>
      <w:r>
        <w:rPr>
          <w:rFonts w:hint="eastAsia"/>
        </w:rPr>
        <w:t>第</w:t>
      </w:r>
      <w:r>
        <w:rPr>
          <w:rFonts w:hint="eastAsia"/>
        </w:rPr>
        <w:t>5</w:t>
      </w:r>
      <w:r>
        <w:rPr>
          <w:rFonts w:hint="eastAsia"/>
        </w:rPr>
        <w:t>、第</w:t>
      </w:r>
      <w:r>
        <w:rPr>
          <w:rFonts w:hint="eastAsia"/>
        </w:rPr>
        <w:t>7</w:t>
      </w:r>
      <w:r>
        <w:rPr>
          <w:rFonts w:hint="eastAsia"/>
        </w:rPr>
        <w:t>条</w:t>
      </w:r>
      <w:r>
        <w:rPr>
          <w:rFonts w:hint="eastAsia"/>
        </w:rPr>
        <w:t>)</w:t>
      </w:r>
      <w:r>
        <w:rPr>
          <w:rFonts w:hint="eastAsia"/>
        </w:rPr>
        <w:t>；</w:t>
      </w:r>
    </w:p>
    <w:p w:rsidR="00000000" w:rsidRDefault="00CE4141">
      <w:pPr>
        <w:spacing w:after="160"/>
        <w:rPr>
          <w:rFonts w:hint="eastAsia"/>
        </w:rPr>
      </w:pPr>
      <w:r>
        <w:rPr>
          <w:rFonts w:hint="eastAsia"/>
        </w:rPr>
        <w:t>目标</w:t>
      </w:r>
      <w:r>
        <w:rPr>
          <w:rFonts w:hint="eastAsia"/>
        </w:rPr>
        <w:t>3(</w:t>
      </w:r>
      <w:r>
        <w:rPr>
          <w:rFonts w:hint="eastAsia"/>
        </w:rPr>
        <w:t>促进男女平等并赋予妇女权利</w:t>
      </w:r>
      <w:r>
        <w:rPr>
          <w:rFonts w:hint="eastAsia"/>
        </w:rPr>
        <w:t>)</w:t>
      </w:r>
      <w:r>
        <w:rPr>
          <w:rFonts w:hint="eastAsia"/>
        </w:rPr>
        <w:t>：《消除对妇女歧视公约》；《经社文化权利盟约》</w:t>
      </w:r>
      <w:r>
        <w:rPr>
          <w:rFonts w:hint="eastAsia"/>
        </w:rPr>
        <w:t>(</w:t>
      </w:r>
      <w:r>
        <w:rPr>
          <w:rFonts w:hint="eastAsia"/>
        </w:rPr>
        <w:t>第三条、第七条</w:t>
      </w:r>
      <w:r>
        <w:t>(</w:t>
      </w:r>
      <w:r>
        <w:rPr>
          <w:rFonts w:hint="eastAsia"/>
        </w:rPr>
        <w:t>甲</w:t>
      </w:r>
      <w:r>
        <w:t>)</w:t>
      </w:r>
      <w:r>
        <w:rPr>
          <w:rFonts w:hint="eastAsia"/>
        </w:rPr>
        <w:t>款</w:t>
      </w:r>
      <w:r>
        <w:t>(</w:t>
      </w:r>
      <w:r>
        <w:rPr>
          <w:rFonts w:hint="eastAsia"/>
        </w:rPr>
        <w:t>1</w:t>
      </w:r>
      <w:r>
        <w:t>)</w:t>
      </w:r>
      <w:r>
        <w:rPr>
          <w:rFonts w:hint="eastAsia"/>
        </w:rPr>
        <w:t>项</w:t>
      </w:r>
      <w:r>
        <w:rPr>
          <w:rFonts w:hint="eastAsia"/>
        </w:rPr>
        <w:t>)</w:t>
      </w:r>
      <w:r>
        <w:rPr>
          <w:rFonts w:hint="eastAsia"/>
        </w:rPr>
        <w:t>；《公民政治权利盟约》</w:t>
      </w:r>
      <w:r>
        <w:rPr>
          <w:rFonts w:hint="eastAsia"/>
        </w:rPr>
        <w:t>(</w:t>
      </w:r>
      <w:r>
        <w:rPr>
          <w:rFonts w:hint="eastAsia"/>
        </w:rPr>
        <w:t>第三条、第六条第</w:t>
      </w:r>
      <w:r>
        <w:rPr>
          <w:rFonts w:hint="eastAsia"/>
        </w:rPr>
        <w:t>(</w:t>
      </w:r>
      <w:r>
        <w:rPr>
          <w:rFonts w:hint="eastAsia"/>
        </w:rPr>
        <w:t>五</w:t>
      </w:r>
      <w:r>
        <w:rPr>
          <w:rFonts w:hint="eastAsia"/>
        </w:rPr>
        <w:t>)</w:t>
      </w:r>
      <w:r>
        <w:rPr>
          <w:rFonts w:hint="eastAsia"/>
        </w:rPr>
        <w:t>款、第二十三条第二款</w:t>
      </w:r>
      <w:r>
        <w:rPr>
          <w:rFonts w:hint="eastAsia"/>
        </w:rPr>
        <w:t>)</w:t>
      </w:r>
      <w:r>
        <w:rPr>
          <w:rFonts w:hint="eastAsia"/>
        </w:rPr>
        <w:t>；《儿童权利公约》</w:t>
      </w:r>
      <w:r>
        <w:rPr>
          <w:rFonts w:hint="eastAsia"/>
        </w:rPr>
        <w:t>(</w:t>
      </w:r>
      <w:r>
        <w:rPr>
          <w:rFonts w:hint="eastAsia"/>
        </w:rPr>
        <w:t>第</w:t>
      </w:r>
      <w:r>
        <w:rPr>
          <w:rFonts w:hint="eastAsia"/>
        </w:rPr>
        <w:t>2</w:t>
      </w:r>
      <w:r>
        <w:rPr>
          <w:rFonts w:hint="eastAsia"/>
        </w:rPr>
        <w:t>条</w:t>
      </w:r>
      <w:r>
        <w:rPr>
          <w:rFonts w:hint="eastAsia"/>
        </w:rPr>
        <w:t>)</w:t>
      </w:r>
      <w:r>
        <w:rPr>
          <w:rFonts w:hint="eastAsia"/>
        </w:rPr>
        <w:t>；《消除种族歧视公约》</w:t>
      </w:r>
      <w:r>
        <w:rPr>
          <w:rFonts w:hint="eastAsia"/>
        </w:rPr>
        <w:t>(</w:t>
      </w:r>
      <w:r>
        <w:rPr>
          <w:rFonts w:hint="eastAsia"/>
        </w:rPr>
        <w:t>一般性意见</w:t>
      </w:r>
      <w:r>
        <w:rPr>
          <w:rFonts w:hint="eastAsia"/>
        </w:rPr>
        <w:t>25)</w:t>
      </w:r>
      <w:r>
        <w:rPr>
          <w:rFonts w:hint="eastAsia"/>
        </w:rPr>
        <w:t>；</w:t>
      </w:r>
    </w:p>
    <w:p w:rsidR="00000000" w:rsidRDefault="00CE4141">
      <w:pPr>
        <w:spacing w:after="160"/>
        <w:rPr>
          <w:rFonts w:hint="eastAsia"/>
        </w:rPr>
      </w:pPr>
      <w:r>
        <w:rPr>
          <w:rFonts w:hint="eastAsia"/>
        </w:rPr>
        <w:t>目标</w:t>
      </w:r>
      <w:r>
        <w:rPr>
          <w:rFonts w:hint="eastAsia"/>
        </w:rPr>
        <w:t>4(</w:t>
      </w:r>
      <w:r>
        <w:rPr>
          <w:rFonts w:hint="eastAsia"/>
        </w:rPr>
        <w:t>降低儿童死亡率</w:t>
      </w:r>
      <w:r>
        <w:rPr>
          <w:rFonts w:hint="eastAsia"/>
        </w:rPr>
        <w:t>)</w:t>
      </w:r>
      <w:r>
        <w:rPr>
          <w:rFonts w:hint="eastAsia"/>
        </w:rPr>
        <w:t>：《儿童权利公约》第</w:t>
      </w:r>
      <w:r>
        <w:rPr>
          <w:rFonts w:hint="eastAsia"/>
        </w:rPr>
        <w:t>6</w:t>
      </w:r>
      <w:r>
        <w:rPr>
          <w:rFonts w:hint="eastAsia"/>
        </w:rPr>
        <w:t>、第</w:t>
      </w:r>
      <w:r>
        <w:rPr>
          <w:rFonts w:hint="eastAsia"/>
        </w:rPr>
        <w:t>24(2)</w:t>
      </w:r>
      <w:r>
        <w:t>(a)</w:t>
      </w:r>
      <w:r>
        <w:rPr>
          <w:rFonts w:hint="eastAsia"/>
        </w:rPr>
        <w:t>条</w:t>
      </w:r>
      <w:r>
        <w:rPr>
          <w:rFonts w:hint="eastAsia"/>
        </w:rPr>
        <w:t>)</w:t>
      </w:r>
      <w:r>
        <w:rPr>
          <w:rFonts w:hint="eastAsia"/>
        </w:rPr>
        <w:t>；《经社文化权利盟约》</w:t>
      </w:r>
      <w:r>
        <w:rPr>
          <w:rFonts w:hint="eastAsia"/>
        </w:rPr>
        <w:t>(</w:t>
      </w:r>
      <w:r>
        <w:rPr>
          <w:rFonts w:hint="eastAsia"/>
        </w:rPr>
        <w:t>第十二条第二款</w:t>
      </w:r>
      <w:r>
        <w:rPr>
          <w:rFonts w:hint="eastAsia"/>
        </w:rPr>
        <w:t>(</w:t>
      </w:r>
      <w:r>
        <w:rPr>
          <w:rFonts w:hint="eastAsia"/>
        </w:rPr>
        <w:t>甲</w:t>
      </w:r>
      <w:r>
        <w:rPr>
          <w:rFonts w:hint="eastAsia"/>
        </w:rPr>
        <w:t>)</w:t>
      </w:r>
      <w:r>
        <w:rPr>
          <w:rFonts w:hint="eastAsia"/>
        </w:rPr>
        <w:t>项、一般性意见</w:t>
      </w:r>
      <w:r>
        <w:rPr>
          <w:rFonts w:hint="eastAsia"/>
        </w:rPr>
        <w:t>14)</w:t>
      </w:r>
      <w:r>
        <w:rPr>
          <w:rFonts w:hint="eastAsia"/>
        </w:rPr>
        <w:t>；</w:t>
      </w:r>
    </w:p>
    <w:p w:rsidR="00000000" w:rsidRDefault="00CE4141">
      <w:pPr>
        <w:spacing w:after="160"/>
        <w:rPr>
          <w:rFonts w:hint="eastAsia"/>
        </w:rPr>
      </w:pPr>
      <w:r>
        <w:rPr>
          <w:rFonts w:hint="eastAsia"/>
        </w:rPr>
        <w:t>目标</w:t>
      </w:r>
      <w:r>
        <w:rPr>
          <w:rFonts w:hint="eastAsia"/>
        </w:rPr>
        <w:t>5(</w:t>
      </w:r>
      <w:r>
        <w:rPr>
          <w:rFonts w:hint="eastAsia"/>
        </w:rPr>
        <w:t>改善产妇保健</w:t>
      </w:r>
      <w:r>
        <w:rPr>
          <w:rFonts w:hint="eastAsia"/>
        </w:rPr>
        <w:t>)</w:t>
      </w:r>
      <w:r>
        <w:rPr>
          <w:rFonts w:hint="eastAsia"/>
        </w:rPr>
        <w:t>：《消除对妇女歧视公约》</w:t>
      </w:r>
      <w:r>
        <w:rPr>
          <w:rFonts w:hint="eastAsia"/>
        </w:rPr>
        <w:t>(</w:t>
      </w:r>
      <w:r>
        <w:rPr>
          <w:rFonts w:hint="eastAsia"/>
        </w:rPr>
        <w:t>第十条</w:t>
      </w:r>
      <w:r>
        <w:t>(h)</w:t>
      </w:r>
      <w:r>
        <w:rPr>
          <w:rFonts w:hint="eastAsia"/>
        </w:rPr>
        <w:t>款、第十一条</w:t>
      </w:r>
      <w:r>
        <w:t>(f)</w:t>
      </w:r>
      <w:r>
        <w:rPr>
          <w:rFonts w:hint="eastAsia"/>
        </w:rPr>
        <w:t>款、第十二条第</w:t>
      </w:r>
      <w:r>
        <w:rPr>
          <w:rFonts w:hint="eastAsia"/>
        </w:rPr>
        <w:t>(1)</w:t>
      </w:r>
      <w:r>
        <w:rPr>
          <w:rFonts w:hint="eastAsia"/>
        </w:rPr>
        <w:t>款、第十四条</w:t>
      </w:r>
      <w:r>
        <w:t>(b)</w:t>
      </w:r>
      <w:r>
        <w:rPr>
          <w:rFonts w:hint="eastAsia"/>
        </w:rPr>
        <w:t>款</w:t>
      </w:r>
      <w:r>
        <w:rPr>
          <w:rFonts w:hint="eastAsia"/>
        </w:rPr>
        <w:t>，一般性意见</w:t>
      </w:r>
      <w:r>
        <w:rPr>
          <w:rFonts w:hint="eastAsia"/>
        </w:rPr>
        <w:t>24)</w:t>
      </w:r>
      <w:r>
        <w:rPr>
          <w:rFonts w:hint="eastAsia"/>
        </w:rPr>
        <w:t>；《消除种族歧视公约》</w:t>
      </w:r>
      <w:r>
        <w:rPr>
          <w:rFonts w:hint="eastAsia"/>
        </w:rPr>
        <w:t>(</w:t>
      </w:r>
      <w:r>
        <w:rPr>
          <w:rFonts w:hint="eastAsia"/>
        </w:rPr>
        <w:t>第五条</w:t>
      </w:r>
      <w:r>
        <w:rPr>
          <w:rFonts w:hint="eastAsia"/>
        </w:rPr>
        <w:t>(</w:t>
      </w:r>
      <w:r>
        <w:rPr>
          <w:rFonts w:hint="eastAsia"/>
        </w:rPr>
        <w:t>辰</w:t>
      </w:r>
      <w:r>
        <w:rPr>
          <w:rFonts w:hint="eastAsia"/>
        </w:rPr>
        <w:t>)</w:t>
      </w:r>
      <w:r>
        <w:rPr>
          <w:rFonts w:hint="eastAsia"/>
        </w:rPr>
        <w:t>款</w:t>
      </w:r>
      <w:r>
        <w:rPr>
          <w:rFonts w:hint="eastAsia"/>
        </w:rPr>
        <w:t>(1)</w:t>
      </w:r>
      <w:r>
        <w:rPr>
          <w:rFonts w:hint="eastAsia"/>
        </w:rPr>
        <w:t>项</w:t>
      </w:r>
      <w:r>
        <w:rPr>
          <w:rFonts w:hint="eastAsia"/>
        </w:rPr>
        <w:t>)</w:t>
      </w:r>
      <w:r>
        <w:rPr>
          <w:rFonts w:hint="eastAsia"/>
        </w:rPr>
        <w:t>；《经社文化权利盟约》</w:t>
      </w:r>
      <w:r>
        <w:rPr>
          <w:rFonts w:hint="eastAsia"/>
        </w:rPr>
        <w:t>(</w:t>
      </w:r>
      <w:r>
        <w:rPr>
          <w:rFonts w:hint="eastAsia"/>
        </w:rPr>
        <w:t>一般性意见</w:t>
      </w:r>
      <w:r>
        <w:rPr>
          <w:rFonts w:hint="eastAsia"/>
        </w:rPr>
        <w:t>14)</w:t>
      </w:r>
      <w:r>
        <w:rPr>
          <w:rFonts w:hint="eastAsia"/>
        </w:rPr>
        <w:t>；《儿童权利公约》</w:t>
      </w:r>
      <w:r>
        <w:rPr>
          <w:rFonts w:hint="eastAsia"/>
        </w:rPr>
        <w:t>(</w:t>
      </w:r>
      <w:r>
        <w:rPr>
          <w:rFonts w:hint="eastAsia"/>
        </w:rPr>
        <w:t>第</w:t>
      </w:r>
      <w:r>
        <w:rPr>
          <w:rFonts w:hint="eastAsia"/>
        </w:rPr>
        <w:t>24</w:t>
      </w:r>
      <w:r>
        <w:t>(d)</w:t>
      </w:r>
      <w:r>
        <w:rPr>
          <w:rFonts w:hint="eastAsia"/>
        </w:rPr>
        <w:t>条</w:t>
      </w:r>
      <w:r>
        <w:rPr>
          <w:rFonts w:hint="eastAsia"/>
        </w:rPr>
        <w:t>)</w:t>
      </w:r>
      <w:r>
        <w:rPr>
          <w:rFonts w:hint="eastAsia"/>
        </w:rPr>
        <w:t>；</w:t>
      </w:r>
    </w:p>
    <w:p w:rsidR="00000000" w:rsidRDefault="00CE4141">
      <w:pPr>
        <w:spacing w:after="160"/>
        <w:rPr>
          <w:rFonts w:hint="eastAsia"/>
        </w:rPr>
      </w:pPr>
      <w:r>
        <w:rPr>
          <w:rFonts w:hint="eastAsia"/>
        </w:rPr>
        <w:t>目标</w:t>
      </w:r>
      <w:r>
        <w:rPr>
          <w:rFonts w:hint="eastAsia"/>
        </w:rPr>
        <w:t>6(</w:t>
      </w:r>
      <w:r>
        <w:rPr>
          <w:rFonts w:hint="eastAsia"/>
        </w:rPr>
        <w:t>防治艾滋病毒</w:t>
      </w:r>
      <w:r>
        <w:rPr>
          <w:rFonts w:hint="eastAsia"/>
        </w:rPr>
        <w:t>/</w:t>
      </w:r>
      <w:r>
        <w:rPr>
          <w:rFonts w:hint="eastAsia"/>
        </w:rPr>
        <w:t>艾滋病、疟疾和其他疾病</w:t>
      </w:r>
      <w:r>
        <w:rPr>
          <w:rFonts w:hint="eastAsia"/>
        </w:rPr>
        <w:t>)</w:t>
      </w:r>
      <w:r>
        <w:rPr>
          <w:rFonts w:hint="eastAsia"/>
        </w:rPr>
        <w:t>：关于艾滋病毒</w:t>
      </w:r>
      <w:r>
        <w:rPr>
          <w:rFonts w:hint="eastAsia"/>
        </w:rPr>
        <w:t>/</w:t>
      </w:r>
      <w:r>
        <w:rPr>
          <w:rFonts w:hint="eastAsia"/>
        </w:rPr>
        <w:t>艾滋病和人权的国际指导方针；《经社文化权利盟约》</w:t>
      </w:r>
      <w:r>
        <w:rPr>
          <w:rFonts w:hint="eastAsia"/>
        </w:rPr>
        <w:t>(</w:t>
      </w:r>
      <w:r>
        <w:rPr>
          <w:rFonts w:hint="eastAsia"/>
        </w:rPr>
        <w:t>一般性意见</w:t>
      </w:r>
      <w:r>
        <w:rPr>
          <w:rFonts w:hint="eastAsia"/>
        </w:rPr>
        <w:t>14)</w:t>
      </w:r>
      <w:r>
        <w:rPr>
          <w:rFonts w:hint="eastAsia"/>
        </w:rPr>
        <w:t>；《儿童权利公约》</w:t>
      </w:r>
      <w:r>
        <w:rPr>
          <w:rFonts w:hint="eastAsia"/>
        </w:rPr>
        <w:t>(</w:t>
      </w:r>
      <w:r>
        <w:rPr>
          <w:rFonts w:hint="eastAsia"/>
        </w:rPr>
        <w:t>第</w:t>
      </w:r>
      <w:r>
        <w:rPr>
          <w:rFonts w:hint="eastAsia"/>
        </w:rPr>
        <w:t>24</w:t>
      </w:r>
      <w:r>
        <w:t>(c)</w:t>
      </w:r>
      <w:r>
        <w:rPr>
          <w:rFonts w:hint="eastAsia"/>
        </w:rPr>
        <w:t>条、一般意见</w:t>
      </w:r>
      <w:r>
        <w:rPr>
          <w:rFonts w:hint="eastAsia"/>
        </w:rPr>
        <w:t>3)</w:t>
      </w:r>
      <w:r>
        <w:rPr>
          <w:rFonts w:hint="eastAsia"/>
        </w:rPr>
        <w:t>；</w:t>
      </w:r>
    </w:p>
    <w:p w:rsidR="00000000" w:rsidRDefault="00CE4141">
      <w:pPr>
        <w:spacing w:after="160"/>
        <w:rPr>
          <w:rFonts w:hint="eastAsia"/>
        </w:rPr>
      </w:pPr>
      <w:r>
        <w:rPr>
          <w:rFonts w:hint="eastAsia"/>
        </w:rPr>
        <w:t>目标</w:t>
      </w:r>
      <w:r>
        <w:rPr>
          <w:rFonts w:hint="eastAsia"/>
        </w:rPr>
        <w:t>7(</w:t>
      </w:r>
      <w:r>
        <w:rPr>
          <w:rFonts w:hint="eastAsia"/>
        </w:rPr>
        <w:t>确保环境的可持续能力</w:t>
      </w:r>
      <w:r>
        <w:rPr>
          <w:rFonts w:hint="eastAsia"/>
        </w:rPr>
        <w:t>)</w:t>
      </w:r>
      <w:r>
        <w:rPr>
          <w:rFonts w:hint="eastAsia"/>
        </w:rPr>
        <w:t>安全饮用水：《经社文化权利盟约》</w:t>
      </w:r>
      <w:r>
        <w:rPr>
          <w:rFonts w:hint="eastAsia"/>
        </w:rPr>
        <w:t>(</w:t>
      </w:r>
      <w:r>
        <w:rPr>
          <w:rFonts w:hint="eastAsia"/>
        </w:rPr>
        <w:t>一般性意见</w:t>
      </w:r>
      <w:r>
        <w:rPr>
          <w:rFonts w:hint="eastAsia"/>
        </w:rPr>
        <w:t>15</w:t>
      </w:r>
      <w:r>
        <w:rPr>
          <w:rFonts w:hint="eastAsia"/>
        </w:rPr>
        <w:t>、</w:t>
      </w:r>
      <w:r>
        <w:rPr>
          <w:rFonts w:hint="eastAsia"/>
        </w:rPr>
        <w:t>14)</w:t>
      </w:r>
      <w:r>
        <w:rPr>
          <w:rFonts w:hint="eastAsia"/>
        </w:rPr>
        <w:t>；贫民窟居民：《经社文化权利盟约》</w:t>
      </w:r>
      <w:r>
        <w:rPr>
          <w:rFonts w:hint="eastAsia"/>
        </w:rPr>
        <w:t>(</w:t>
      </w:r>
      <w:r>
        <w:rPr>
          <w:rFonts w:hint="eastAsia"/>
        </w:rPr>
        <w:t>一般性意见</w:t>
      </w:r>
      <w:r>
        <w:rPr>
          <w:rFonts w:hint="eastAsia"/>
        </w:rPr>
        <w:t>4</w:t>
      </w:r>
      <w:r>
        <w:rPr>
          <w:rFonts w:hint="eastAsia"/>
        </w:rPr>
        <w:t>、</w:t>
      </w:r>
      <w:r>
        <w:rPr>
          <w:rFonts w:hint="eastAsia"/>
        </w:rPr>
        <w:t>7)</w:t>
      </w:r>
      <w:r>
        <w:rPr>
          <w:rFonts w:hint="eastAsia"/>
        </w:rPr>
        <w:t>；《儿童权利公约》</w:t>
      </w:r>
      <w:r>
        <w:rPr>
          <w:rFonts w:hint="eastAsia"/>
        </w:rPr>
        <w:t>(</w:t>
      </w:r>
      <w:r>
        <w:rPr>
          <w:rFonts w:hint="eastAsia"/>
        </w:rPr>
        <w:t>第</w:t>
      </w:r>
      <w:r>
        <w:rPr>
          <w:rFonts w:hint="eastAsia"/>
        </w:rPr>
        <w:t>24</w:t>
      </w:r>
      <w:r>
        <w:t>(c)</w:t>
      </w:r>
      <w:r>
        <w:rPr>
          <w:rFonts w:hint="eastAsia"/>
        </w:rPr>
        <w:t>条</w:t>
      </w:r>
      <w:r>
        <w:rPr>
          <w:rFonts w:hint="eastAsia"/>
        </w:rPr>
        <w:t>)</w:t>
      </w:r>
      <w:r>
        <w:rPr>
          <w:rFonts w:hint="eastAsia"/>
        </w:rPr>
        <w:t>；</w:t>
      </w:r>
    </w:p>
    <w:p w:rsidR="00000000" w:rsidRDefault="00CE4141">
      <w:pPr>
        <w:spacing w:after="320"/>
        <w:rPr>
          <w:rFonts w:hint="eastAsia"/>
        </w:rPr>
      </w:pPr>
      <w:r>
        <w:rPr>
          <w:rFonts w:hint="eastAsia"/>
        </w:rPr>
        <w:t>目标</w:t>
      </w:r>
      <w:r>
        <w:rPr>
          <w:rFonts w:hint="eastAsia"/>
        </w:rPr>
        <w:t>8</w:t>
      </w:r>
      <w:r>
        <w:rPr>
          <w:rFonts w:hint="eastAsia"/>
        </w:rPr>
        <w:t>：</w:t>
      </w:r>
      <w:r>
        <w:rPr>
          <w:rFonts w:hint="eastAsia"/>
        </w:rPr>
        <w:t>(</w:t>
      </w:r>
      <w:r>
        <w:rPr>
          <w:rFonts w:hint="eastAsia"/>
        </w:rPr>
        <w:t>全球合作促进发展</w:t>
      </w:r>
      <w:r>
        <w:rPr>
          <w:rFonts w:hint="eastAsia"/>
        </w:rPr>
        <w:t>)</w:t>
      </w:r>
      <w:r>
        <w:rPr>
          <w:rFonts w:hint="eastAsia"/>
        </w:rPr>
        <w:t>：《联合国宪章》</w:t>
      </w:r>
      <w:r>
        <w:rPr>
          <w:rFonts w:hint="eastAsia"/>
        </w:rPr>
        <w:t>(</w:t>
      </w:r>
      <w:r>
        <w:rPr>
          <w:rFonts w:hint="eastAsia"/>
        </w:rPr>
        <w:t>第一条第三款</w:t>
      </w:r>
      <w:r>
        <w:rPr>
          <w:rFonts w:hint="eastAsia"/>
        </w:rPr>
        <w:t>)</w:t>
      </w:r>
      <w:r>
        <w:rPr>
          <w:rFonts w:hint="eastAsia"/>
        </w:rPr>
        <w:t>，《经社文化权利盟约》</w:t>
      </w:r>
      <w:r>
        <w:rPr>
          <w:rFonts w:hint="eastAsia"/>
        </w:rPr>
        <w:t>(</w:t>
      </w:r>
      <w:r>
        <w:rPr>
          <w:rFonts w:hint="eastAsia"/>
        </w:rPr>
        <w:t>第二条</w:t>
      </w:r>
      <w:r>
        <w:rPr>
          <w:rFonts w:hint="eastAsia"/>
        </w:rPr>
        <w:t>)</w:t>
      </w:r>
      <w:r>
        <w:rPr>
          <w:rFonts w:hint="eastAsia"/>
        </w:rPr>
        <w:t>，《儿童权利公约》</w:t>
      </w:r>
      <w:r>
        <w:rPr>
          <w:rFonts w:hint="eastAsia"/>
        </w:rPr>
        <w:t>(</w:t>
      </w:r>
      <w:r>
        <w:rPr>
          <w:rFonts w:hint="eastAsia"/>
        </w:rPr>
        <w:t>第</w:t>
      </w:r>
      <w:r>
        <w:rPr>
          <w:rFonts w:hint="eastAsia"/>
        </w:rPr>
        <w:t>4</w:t>
      </w:r>
      <w:r>
        <w:rPr>
          <w:rFonts w:hint="eastAsia"/>
        </w:rPr>
        <w:t>条</w:t>
      </w:r>
      <w:r>
        <w:rPr>
          <w:rFonts w:hint="eastAsia"/>
        </w:rPr>
        <w:t>)</w:t>
      </w:r>
      <w:r>
        <w:rPr>
          <w:rFonts w:hint="eastAsia"/>
        </w:rPr>
        <w:t>。</w:t>
      </w:r>
    </w:p>
    <w:p w:rsidR="00000000" w:rsidRDefault="00CE4141">
      <w:pPr>
        <w:pStyle w:val="Heading4"/>
        <w:rPr>
          <w:rFonts w:hint="eastAsia"/>
        </w:rPr>
      </w:pPr>
      <w:r>
        <w:rPr>
          <w:rFonts w:hint="eastAsia"/>
        </w:rPr>
        <w:t>千年发展目标指标</w:t>
      </w:r>
    </w:p>
    <w:p w:rsidR="00000000" w:rsidRDefault="00CE4141">
      <w:pPr>
        <w:rPr>
          <w:rFonts w:hint="eastAsia"/>
        </w:rPr>
      </w:pPr>
      <w:r>
        <w:rPr>
          <w:rFonts w:hint="eastAsia"/>
        </w:rPr>
        <w:tab/>
      </w:r>
      <w:r>
        <w:rPr>
          <w:rFonts w:hint="eastAsia"/>
        </w:rPr>
        <w:t>这资料取自联合国统计司。见下列网址：</w:t>
      </w:r>
      <w:r>
        <w:t>http://millenniumidicators.un.org/unsd/</w:t>
      </w:r>
      <w:r>
        <w:rPr>
          <w:rFonts w:hint="eastAsia"/>
        </w:rPr>
        <w:t xml:space="preserve"> </w:t>
      </w:r>
      <w:r>
        <w:t>mi/mi</w:t>
      </w:r>
      <w:r>
        <w:rPr>
          <w:rFonts w:hint="eastAsia"/>
        </w:rPr>
        <w:t>_goals.asp</w:t>
      </w:r>
    </w:p>
    <w:p w:rsidR="00000000" w:rsidRDefault="00CE4141">
      <w:pPr>
        <w:ind w:left="1020"/>
        <w:rPr>
          <w:rFonts w:hint="eastAsia"/>
        </w:rPr>
      </w:pPr>
      <w:r>
        <w:rPr>
          <w:rFonts w:hint="eastAsia"/>
        </w:rPr>
        <w:t>1.</w:t>
      </w:r>
      <w:r>
        <w:rPr>
          <w:rFonts w:hint="eastAsia"/>
        </w:rPr>
        <w:tab/>
      </w:r>
      <w:r>
        <w:rPr>
          <w:rFonts w:hint="eastAsia"/>
        </w:rPr>
        <w:t>每日收入低于</w:t>
      </w:r>
      <w:r>
        <w:rPr>
          <w:rFonts w:hint="eastAsia"/>
        </w:rPr>
        <w:t>1</w:t>
      </w:r>
      <w:r>
        <w:rPr>
          <w:rFonts w:hint="eastAsia"/>
        </w:rPr>
        <w:t>美元的人口比率</w:t>
      </w:r>
      <w:r>
        <w:rPr>
          <w:rFonts w:hint="eastAsia"/>
        </w:rPr>
        <w:t>(</w:t>
      </w:r>
      <w:r>
        <w:rPr>
          <w:rFonts w:hint="eastAsia"/>
        </w:rPr>
        <w:t>世界银行</w:t>
      </w:r>
      <w:r>
        <w:rPr>
          <w:rFonts w:hint="eastAsia"/>
        </w:rPr>
        <w:t>)</w:t>
      </w:r>
    </w:p>
    <w:p w:rsidR="00000000" w:rsidRDefault="00CE4141">
      <w:pPr>
        <w:ind w:left="1020"/>
        <w:rPr>
          <w:rFonts w:hint="eastAsia"/>
        </w:rPr>
      </w:pPr>
      <w:r>
        <w:rPr>
          <w:rFonts w:hint="eastAsia"/>
        </w:rPr>
        <w:t>2.</w:t>
      </w:r>
      <w:r>
        <w:rPr>
          <w:rFonts w:hint="eastAsia"/>
        </w:rPr>
        <w:tab/>
      </w:r>
      <w:r>
        <w:rPr>
          <w:rFonts w:hint="eastAsia"/>
        </w:rPr>
        <w:t>贫穷差距比</w:t>
      </w:r>
      <w:r>
        <w:rPr>
          <w:rFonts w:hint="eastAsia"/>
        </w:rPr>
        <w:t>[</w:t>
      </w:r>
      <w:r>
        <w:rPr>
          <w:rFonts w:hint="eastAsia"/>
        </w:rPr>
        <w:t>发生率乘贫穷严重程度</w:t>
      </w:r>
      <w:r>
        <w:rPr>
          <w:rFonts w:hint="eastAsia"/>
        </w:rPr>
        <w:t>](</w:t>
      </w:r>
      <w:r>
        <w:rPr>
          <w:rFonts w:hint="eastAsia"/>
        </w:rPr>
        <w:t>世界银行</w:t>
      </w:r>
      <w:r>
        <w:rPr>
          <w:rFonts w:hint="eastAsia"/>
        </w:rPr>
        <w:t>)</w:t>
      </w:r>
    </w:p>
    <w:p w:rsidR="00000000" w:rsidRDefault="00CE4141">
      <w:pPr>
        <w:ind w:left="1020"/>
        <w:rPr>
          <w:rFonts w:hint="eastAsia"/>
        </w:rPr>
      </w:pPr>
      <w:r>
        <w:rPr>
          <w:rFonts w:hint="eastAsia"/>
        </w:rPr>
        <w:t>3.</w:t>
      </w:r>
      <w:r>
        <w:rPr>
          <w:rFonts w:hint="eastAsia"/>
        </w:rPr>
        <w:tab/>
      </w:r>
      <w:r>
        <w:rPr>
          <w:rFonts w:hint="eastAsia"/>
        </w:rPr>
        <w:t>最贫穷的五分之一人口在国民消费中所占的份额</w:t>
      </w:r>
      <w:r>
        <w:rPr>
          <w:rFonts w:hint="eastAsia"/>
        </w:rPr>
        <w:t>(</w:t>
      </w:r>
      <w:r>
        <w:rPr>
          <w:rFonts w:hint="eastAsia"/>
        </w:rPr>
        <w:t>世界银行</w:t>
      </w:r>
      <w:r>
        <w:rPr>
          <w:rFonts w:hint="eastAsia"/>
        </w:rPr>
        <w:t>)</w:t>
      </w:r>
    </w:p>
    <w:p w:rsidR="00000000" w:rsidRDefault="00CE4141">
      <w:pPr>
        <w:ind w:left="1020"/>
        <w:rPr>
          <w:rFonts w:hint="eastAsia"/>
        </w:rPr>
      </w:pPr>
      <w:r>
        <w:rPr>
          <w:rFonts w:hint="eastAsia"/>
        </w:rPr>
        <w:t>4.</w:t>
      </w:r>
      <w:r>
        <w:rPr>
          <w:rFonts w:hint="eastAsia"/>
        </w:rPr>
        <w:tab/>
      </w:r>
      <w:r>
        <w:rPr>
          <w:rFonts w:hint="eastAsia"/>
        </w:rPr>
        <w:t>体重不足儿童</w:t>
      </w:r>
      <w:r>
        <w:rPr>
          <w:rFonts w:hint="eastAsia"/>
        </w:rPr>
        <w:t>(5</w:t>
      </w:r>
      <w:r>
        <w:rPr>
          <w:rFonts w:hint="eastAsia"/>
        </w:rPr>
        <w:t>岁以下</w:t>
      </w:r>
      <w:r>
        <w:rPr>
          <w:rFonts w:hint="eastAsia"/>
        </w:rPr>
        <w:t>)</w:t>
      </w:r>
      <w:r>
        <w:rPr>
          <w:rFonts w:hint="eastAsia"/>
        </w:rPr>
        <w:t>的比例</w:t>
      </w:r>
      <w:r>
        <w:rPr>
          <w:rFonts w:hint="eastAsia"/>
        </w:rPr>
        <w:t>(</w:t>
      </w:r>
      <w:r>
        <w:rPr>
          <w:rFonts w:hint="eastAsia"/>
        </w:rPr>
        <w:t>儿童基金</w:t>
      </w:r>
      <w:r>
        <w:rPr>
          <w:rFonts w:hint="eastAsia"/>
          <w:spacing w:val="-50"/>
        </w:rPr>
        <w:t>―</w:t>
      </w:r>
      <w:r>
        <w:rPr>
          <w:rFonts w:hint="eastAsia"/>
        </w:rPr>
        <w:t>―卫生组织</w:t>
      </w:r>
      <w:r>
        <w:rPr>
          <w:rFonts w:hint="eastAsia"/>
        </w:rPr>
        <w:t>)</w:t>
      </w:r>
    </w:p>
    <w:p w:rsidR="00000000" w:rsidRDefault="00CE4141">
      <w:pPr>
        <w:ind w:left="1020"/>
        <w:rPr>
          <w:rFonts w:hint="eastAsia"/>
        </w:rPr>
      </w:pPr>
      <w:r>
        <w:rPr>
          <w:rFonts w:hint="eastAsia"/>
        </w:rPr>
        <w:t>5.</w:t>
      </w:r>
      <w:r>
        <w:rPr>
          <w:rFonts w:hint="eastAsia"/>
        </w:rPr>
        <w:tab/>
      </w:r>
      <w:r>
        <w:rPr>
          <w:rFonts w:hint="eastAsia"/>
        </w:rPr>
        <w:t>低于食物能量消耗最低水平的人口比例</w:t>
      </w:r>
      <w:r>
        <w:rPr>
          <w:rFonts w:hint="eastAsia"/>
        </w:rPr>
        <w:t>(</w:t>
      </w:r>
      <w:r>
        <w:rPr>
          <w:rFonts w:hint="eastAsia"/>
        </w:rPr>
        <w:t>粮农组织</w:t>
      </w:r>
      <w:r>
        <w:rPr>
          <w:rFonts w:hint="eastAsia"/>
        </w:rPr>
        <w:t>)</w:t>
      </w:r>
    </w:p>
    <w:p w:rsidR="00000000" w:rsidRDefault="00CE4141">
      <w:pPr>
        <w:ind w:left="1020"/>
        <w:rPr>
          <w:rFonts w:hint="eastAsia"/>
        </w:rPr>
      </w:pPr>
      <w:r>
        <w:rPr>
          <w:rFonts w:hint="eastAsia"/>
        </w:rPr>
        <w:t>6.</w:t>
      </w:r>
      <w:r>
        <w:rPr>
          <w:rFonts w:hint="eastAsia"/>
        </w:rPr>
        <w:tab/>
      </w:r>
      <w:r>
        <w:rPr>
          <w:rFonts w:hint="eastAsia"/>
        </w:rPr>
        <w:t>初等教育净入学率</w:t>
      </w:r>
      <w:r>
        <w:rPr>
          <w:rFonts w:hint="eastAsia"/>
        </w:rPr>
        <w:t>(</w:t>
      </w:r>
      <w:r>
        <w:rPr>
          <w:rFonts w:hint="eastAsia"/>
        </w:rPr>
        <w:t>教科文组织</w:t>
      </w:r>
      <w:r>
        <w:rPr>
          <w:rFonts w:hint="eastAsia"/>
        </w:rPr>
        <w:t>)</w:t>
      </w:r>
    </w:p>
    <w:p w:rsidR="00000000" w:rsidRDefault="00CE4141">
      <w:pPr>
        <w:ind w:left="1020"/>
        <w:rPr>
          <w:rFonts w:hint="eastAsia"/>
        </w:rPr>
      </w:pPr>
      <w:r>
        <w:rPr>
          <w:rFonts w:hint="eastAsia"/>
        </w:rPr>
        <w:t>7.</w:t>
      </w:r>
      <w:r>
        <w:rPr>
          <w:rFonts w:hint="eastAsia"/>
        </w:rPr>
        <w:tab/>
      </w:r>
      <w:r>
        <w:rPr>
          <w:rFonts w:hint="eastAsia"/>
        </w:rPr>
        <w:t>一年级学生读到五年级的比例</w:t>
      </w:r>
      <w:r>
        <w:rPr>
          <w:rFonts w:hint="eastAsia"/>
        </w:rPr>
        <w:t>(</w:t>
      </w:r>
      <w:r>
        <w:rPr>
          <w:rFonts w:hint="eastAsia"/>
        </w:rPr>
        <w:t>教科文组织</w:t>
      </w:r>
      <w:r>
        <w:rPr>
          <w:rFonts w:hint="eastAsia"/>
        </w:rPr>
        <w:t>)</w:t>
      </w:r>
    </w:p>
    <w:p w:rsidR="00000000" w:rsidRDefault="00CE4141">
      <w:pPr>
        <w:ind w:left="1020"/>
        <w:rPr>
          <w:rFonts w:hint="eastAsia"/>
        </w:rPr>
      </w:pPr>
      <w:r>
        <w:rPr>
          <w:rFonts w:hint="eastAsia"/>
        </w:rPr>
        <w:t>8.</w:t>
      </w:r>
      <w:r>
        <w:rPr>
          <w:rFonts w:hint="eastAsia"/>
        </w:rPr>
        <w:tab/>
        <w:t>15</w:t>
      </w:r>
      <w:r>
        <w:rPr>
          <w:rFonts w:hint="eastAsia"/>
        </w:rPr>
        <w:t>至</w:t>
      </w:r>
      <w:r>
        <w:rPr>
          <w:rFonts w:hint="eastAsia"/>
        </w:rPr>
        <w:t>24</w:t>
      </w:r>
      <w:r>
        <w:rPr>
          <w:rFonts w:hint="eastAsia"/>
        </w:rPr>
        <w:t>岁人口的识字率</w:t>
      </w:r>
      <w:r>
        <w:rPr>
          <w:rFonts w:hint="eastAsia"/>
        </w:rPr>
        <w:t>(</w:t>
      </w:r>
      <w:r>
        <w:rPr>
          <w:rFonts w:hint="eastAsia"/>
        </w:rPr>
        <w:t>教科文组织</w:t>
      </w:r>
      <w:r>
        <w:rPr>
          <w:rFonts w:hint="eastAsia"/>
        </w:rPr>
        <w:t>)</w:t>
      </w:r>
    </w:p>
    <w:p w:rsidR="00000000" w:rsidRDefault="00CE4141">
      <w:pPr>
        <w:ind w:left="1020"/>
        <w:rPr>
          <w:rFonts w:hint="eastAsia"/>
        </w:rPr>
      </w:pPr>
      <w:r>
        <w:rPr>
          <w:rFonts w:hint="eastAsia"/>
        </w:rPr>
        <w:t>9.</w:t>
      </w:r>
      <w:r>
        <w:rPr>
          <w:rFonts w:hint="eastAsia"/>
        </w:rPr>
        <w:tab/>
      </w:r>
      <w:r>
        <w:rPr>
          <w:rFonts w:hint="eastAsia"/>
        </w:rPr>
        <w:t>初等、中等和高等教育中女生和男生的比例</w:t>
      </w:r>
      <w:r>
        <w:rPr>
          <w:rFonts w:hint="eastAsia"/>
        </w:rPr>
        <w:t>(</w:t>
      </w:r>
      <w:r>
        <w:rPr>
          <w:rFonts w:hint="eastAsia"/>
        </w:rPr>
        <w:t>教科文组织</w:t>
      </w:r>
      <w:r>
        <w:rPr>
          <w:rFonts w:hint="eastAsia"/>
        </w:rPr>
        <w:t>)</w:t>
      </w:r>
    </w:p>
    <w:p w:rsidR="00000000" w:rsidRDefault="00CE4141">
      <w:pPr>
        <w:ind w:left="1020"/>
        <w:rPr>
          <w:rFonts w:hint="eastAsia"/>
        </w:rPr>
      </w:pPr>
      <w:r>
        <w:rPr>
          <w:rFonts w:hint="eastAsia"/>
        </w:rPr>
        <w:t>10.</w:t>
      </w:r>
      <w:r>
        <w:rPr>
          <w:rFonts w:hint="eastAsia"/>
        </w:rPr>
        <w:tab/>
        <w:t>15</w:t>
      </w:r>
      <w:r>
        <w:rPr>
          <w:rFonts w:hint="eastAsia"/>
        </w:rPr>
        <w:t>至</w:t>
      </w:r>
      <w:r>
        <w:rPr>
          <w:rFonts w:hint="eastAsia"/>
        </w:rPr>
        <w:t>24</w:t>
      </w:r>
      <w:r>
        <w:rPr>
          <w:rFonts w:hint="eastAsia"/>
        </w:rPr>
        <w:t>岁人口女性与男性识字比例</w:t>
      </w:r>
      <w:r>
        <w:rPr>
          <w:rFonts w:hint="eastAsia"/>
        </w:rPr>
        <w:t>(</w:t>
      </w:r>
      <w:r>
        <w:rPr>
          <w:rFonts w:hint="eastAsia"/>
        </w:rPr>
        <w:t>教科文组织</w:t>
      </w:r>
      <w:r>
        <w:rPr>
          <w:rFonts w:hint="eastAsia"/>
        </w:rPr>
        <w:t>)</w:t>
      </w:r>
    </w:p>
    <w:p w:rsidR="00000000" w:rsidRDefault="00CE4141">
      <w:pPr>
        <w:ind w:left="1020"/>
        <w:rPr>
          <w:rFonts w:hint="eastAsia"/>
        </w:rPr>
      </w:pPr>
      <w:r>
        <w:rPr>
          <w:rFonts w:hint="eastAsia"/>
        </w:rPr>
        <w:t>11.</w:t>
      </w:r>
      <w:r>
        <w:rPr>
          <w:rFonts w:hint="eastAsia"/>
        </w:rPr>
        <w:tab/>
      </w:r>
      <w:r>
        <w:rPr>
          <w:rFonts w:hint="eastAsia"/>
        </w:rPr>
        <w:t>妇女在非农业部门挣工资者所占份额</w:t>
      </w:r>
      <w:r>
        <w:rPr>
          <w:rFonts w:hint="eastAsia"/>
        </w:rPr>
        <w:t>(</w:t>
      </w:r>
      <w:r>
        <w:rPr>
          <w:rFonts w:hint="eastAsia"/>
        </w:rPr>
        <w:t>劳工组织</w:t>
      </w:r>
      <w:r>
        <w:rPr>
          <w:rFonts w:hint="eastAsia"/>
        </w:rPr>
        <w:t>)</w:t>
      </w:r>
    </w:p>
    <w:p w:rsidR="00000000" w:rsidRDefault="00CE4141">
      <w:pPr>
        <w:ind w:left="1020"/>
        <w:rPr>
          <w:rFonts w:hint="eastAsia"/>
        </w:rPr>
      </w:pPr>
      <w:r>
        <w:rPr>
          <w:rFonts w:hint="eastAsia"/>
        </w:rPr>
        <w:t>12.</w:t>
      </w:r>
      <w:r>
        <w:rPr>
          <w:rFonts w:hint="eastAsia"/>
        </w:rPr>
        <w:tab/>
      </w:r>
      <w:r>
        <w:rPr>
          <w:rFonts w:hint="eastAsia"/>
        </w:rPr>
        <w:t>国家议会中妇女所占席位比例</w:t>
      </w:r>
      <w:r>
        <w:rPr>
          <w:rFonts w:hint="eastAsia"/>
        </w:rPr>
        <w:t>(</w:t>
      </w:r>
      <w:r>
        <w:rPr>
          <w:rFonts w:hint="eastAsia"/>
        </w:rPr>
        <w:t>各国议会联盟</w:t>
      </w:r>
      <w:r>
        <w:rPr>
          <w:rFonts w:hint="eastAsia"/>
        </w:rPr>
        <w:t>)</w:t>
      </w:r>
    </w:p>
    <w:p w:rsidR="00000000" w:rsidRDefault="00CE4141">
      <w:pPr>
        <w:ind w:left="1020"/>
        <w:rPr>
          <w:rFonts w:hint="eastAsia"/>
        </w:rPr>
      </w:pPr>
      <w:r>
        <w:rPr>
          <w:rFonts w:hint="eastAsia"/>
        </w:rPr>
        <w:t>13.</w:t>
      </w:r>
      <w:r>
        <w:rPr>
          <w:rFonts w:hint="eastAsia"/>
        </w:rPr>
        <w:tab/>
        <w:t>5</w:t>
      </w:r>
      <w:r>
        <w:rPr>
          <w:rFonts w:hint="eastAsia"/>
        </w:rPr>
        <w:t>岁以下儿童死亡率</w:t>
      </w:r>
      <w:r>
        <w:rPr>
          <w:rFonts w:hint="eastAsia"/>
        </w:rPr>
        <w:t>(</w:t>
      </w:r>
      <w:r>
        <w:rPr>
          <w:rFonts w:hint="eastAsia"/>
        </w:rPr>
        <w:t>儿童基金</w:t>
      </w:r>
      <w:r>
        <w:rPr>
          <w:rFonts w:hint="eastAsia"/>
          <w:spacing w:val="-50"/>
        </w:rPr>
        <w:t>―</w:t>
      </w:r>
      <w:r>
        <w:rPr>
          <w:rFonts w:hint="eastAsia"/>
        </w:rPr>
        <w:t>―卫生组织</w:t>
      </w:r>
      <w:r>
        <w:rPr>
          <w:rFonts w:hint="eastAsia"/>
        </w:rPr>
        <w:t>)</w:t>
      </w:r>
    </w:p>
    <w:p w:rsidR="00000000" w:rsidRDefault="00CE4141">
      <w:pPr>
        <w:ind w:left="1020"/>
        <w:rPr>
          <w:rFonts w:hint="eastAsia"/>
        </w:rPr>
      </w:pPr>
      <w:r>
        <w:rPr>
          <w:rFonts w:hint="eastAsia"/>
        </w:rPr>
        <w:t>14.</w:t>
      </w:r>
      <w:r>
        <w:rPr>
          <w:rFonts w:hint="eastAsia"/>
        </w:rPr>
        <w:tab/>
      </w:r>
      <w:r>
        <w:rPr>
          <w:rFonts w:hint="eastAsia"/>
        </w:rPr>
        <w:t>婴儿死亡率</w:t>
      </w:r>
      <w:r>
        <w:rPr>
          <w:rFonts w:hint="eastAsia"/>
        </w:rPr>
        <w:t>(</w:t>
      </w:r>
      <w:r>
        <w:rPr>
          <w:rFonts w:hint="eastAsia"/>
        </w:rPr>
        <w:t>儿童基金</w:t>
      </w:r>
      <w:r>
        <w:rPr>
          <w:rFonts w:hint="eastAsia"/>
          <w:spacing w:val="-50"/>
        </w:rPr>
        <w:t>―</w:t>
      </w:r>
      <w:r>
        <w:rPr>
          <w:rFonts w:hint="eastAsia"/>
        </w:rPr>
        <w:t>―卫生组织</w:t>
      </w:r>
      <w:r>
        <w:rPr>
          <w:rFonts w:hint="eastAsia"/>
        </w:rPr>
        <w:t>)</w:t>
      </w:r>
    </w:p>
    <w:p w:rsidR="00000000" w:rsidRDefault="00CE4141">
      <w:pPr>
        <w:ind w:left="1020"/>
        <w:rPr>
          <w:rFonts w:hint="eastAsia"/>
        </w:rPr>
      </w:pPr>
      <w:r>
        <w:rPr>
          <w:rFonts w:hint="eastAsia"/>
        </w:rPr>
        <w:t>15.</w:t>
      </w:r>
      <w:r>
        <w:rPr>
          <w:rFonts w:hint="eastAsia"/>
        </w:rPr>
        <w:tab/>
      </w:r>
      <w:r>
        <w:rPr>
          <w:rFonts w:hint="eastAsia"/>
        </w:rPr>
        <w:t>接受麻疹免疫接种的</w:t>
      </w:r>
      <w:r>
        <w:rPr>
          <w:rFonts w:hint="eastAsia"/>
        </w:rPr>
        <w:t>1</w:t>
      </w:r>
      <w:r>
        <w:rPr>
          <w:rFonts w:hint="eastAsia"/>
        </w:rPr>
        <w:t>岁儿童比例</w:t>
      </w:r>
      <w:r>
        <w:rPr>
          <w:rFonts w:hint="eastAsia"/>
        </w:rPr>
        <w:t>(</w:t>
      </w:r>
      <w:r>
        <w:rPr>
          <w:rFonts w:hint="eastAsia"/>
        </w:rPr>
        <w:t>儿童基金</w:t>
      </w:r>
      <w:r>
        <w:rPr>
          <w:rFonts w:hint="eastAsia"/>
          <w:spacing w:val="-50"/>
        </w:rPr>
        <w:t>―</w:t>
      </w:r>
      <w:r>
        <w:rPr>
          <w:rFonts w:hint="eastAsia"/>
        </w:rPr>
        <w:t>―卫生组织</w:t>
      </w:r>
      <w:r>
        <w:rPr>
          <w:rFonts w:hint="eastAsia"/>
        </w:rPr>
        <w:t>)</w:t>
      </w:r>
    </w:p>
    <w:p w:rsidR="00000000" w:rsidRDefault="00CE4141">
      <w:pPr>
        <w:ind w:left="1020"/>
        <w:rPr>
          <w:rFonts w:hint="eastAsia"/>
        </w:rPr>
      </w:pPr>
      <w:r>
        <w:rPr>
          <w:rFonts w:hint="eastAsia"/>
        </w:rPr>
        <w:t>16.</w:t>
      </w:r>
      <w:r>
        <w:rPr>
          <w:rFonts w:hint="eastAsia"/>
        </w:rPr>
        <w:tab/>
      </w:r>
      <w:r>
        <w:rPr>
          <w:rFonts w:hint="eastAsia"/>
        </w:rPr>
        <w:t>产妇死亡率</w:t>
      </w:r>
      <w:r>
        <w:rPr>
          <w:rFonts w:hint="eastAsia"/>
        </w:rPr>
        <w:t>(</w:t>
      </w:r>
      <w:r>
        <w:rPr>
          <w:rFonts w:hint="eastAsia"/>
        </w:rPr>
        <w:t>儿童基金</w:t>
      </w:r>
      <w:r>
        <w:rPr>
          <w:rFonts w:hint="eastAsia"/>
          <w:spacing w:val="-50"/>
        </w:rPr>
        <w:t>―</w:t>
      </w:r>
      <w:r>
        <w:rPr>
          <w:rFonts w:hint="eastAsia"/>
        </w:rPr>
        <w:t>―卫生组织</w:t>
      </w:r>
      <w:r>
        <w:rPr>
          <w:rFonts w:hint="eastAsia"/>
        </w:rPr>
        <w:t>)</w:t>
      </w:r>
    </w:p>
    <w:p w:rsidR="00000000" w:rsidRDefault="00CE4141">
      <w:pPr>
        <w:ind w:left="1020"/>
        <w:rPr>
          <w:rFonts w:hint="eastAsia"/>
        </w:rPr>
      </w:pPr>
      <w:r>
        <w:rPr>
          <w:rFonts w:hint="eastAsia"/>
        </w:rPr>
        <w:t>17.</w:t>
      </w:r>
      <w:r>
        <w:rPr>
          <w:rFonts w:hint="eastAsia"/>
        </w:rPr>
        <w:tab/>
      </w:r>
      <w:r>
        <w:rPr>
          <w:rFonts w:hint="eastAsia"/>
        </w:rPr>
        <w:t>由熟练保健人员接生的比例</w:t>
      </w:r>
      <w:r>
        <w:rPr>
          <w:rFonts w:hint="eastAsia"/>
        </w:rPr>
        <w:t>(</w:t>
      </w:r>
      <w:r>
        <w:rPr>
          <w:rFonts w:hint="eastAsia"/>
        </w:rPr>
        <w:t>儿童基金</w:t>
      </w:r>
      <w:r>
        <w:rPr>
          <w:rFonts w:hint="eastAsia"/>
          <w:spacing w:val="-50"/>
        </w:rPr>
        <w:t>―</w:t>
      </w:r>
      <w:r>
        <w:rPr>
          <w:rFonts w:hint="eastAsia"/>
        </w:rPr>
        <w:t>―卫生组织</w:t>
      </w:r>
      <w:r>
        <w:rPr>
          <w:rFonts w:hint="eastAsia"/>
        </w:rPr>
        <w:t>)</w:t>
      </w:r>
    </w:p>
    <w:p w:rsidR="00000000" w:rsidRDefault="00CE4141">
      <w:pPr>
        <w:pStyle w:val="ac"/>
        <w:rPr>
          <w:rFonts w:hint="eastAsia"/>
        </w:rPr>
      </w:pPr>
      <w:r>
        <w:rPr>
          <w:rFonts w:hint="eastAsia"/>
        </w:rPr>
        <w:t>18.</w:t>
      </w:r>
      <w:r>
        <w:rPr>
          <w:rFonts w:hint="eastAsia"/>
        </w:rPr>
        <w:tab/>
        <w:t>15</w:t>
      </w:r>
      <w:r>
        <w:rPr>
          <w:rFonts w:hint="eastAsia"/>
        </w:rPr>
        <w:t>至</w:t>
      </w:r>
      <w:r>
        <w:rPr>
          <w:rFonts w:hint="eastAsia"/>
        </w:rPr>
        <w:t>24</w:t>
      </w:r>
      <w:r>
        <w:rPr>
          <w:rFonts w:hint="eastAsia"/>
        </w:rPr>
        <w:t>岁孕妇感染艾滋病毒的比例</w:t>
      </w:r>
      <w:r>
        <w:rPr>
          <w:rFonts w:hint="eastAsia"/>
        </w:rPr>
        <w:t>(</w:t>
      </w:r>
      <w:r>
        <w:rPr>
          <w:rFonts w:hint="eastAsia"/>
        </w:rPr>
        <w:t>联合国艾滋病规划署</w:t>
      </w:r>
      <w:r>
        <w:rPr>
          <w:rFonts w:hint="eastAsia"/>
          <w:spacing w:val="-50"/>
        </w:rPr>
        <w:t>―</w:t>
      </w:r>
      <w:r>
        <w:rPr>
          <w:rFonts w:hint="eastAsia"/>
        </w:rPr>
        <w:t>―卫生组织</w:t>
      </w:r>
      <w:r>
        <w:rPr>
          <w:rFonts w:hint="eastAsia"/>
          <w:spacing w:val="-50"/>
        </w:rPr>
        <w:t>―</w:t>
      </w:r>
      <w:r>
        <w:rPr>
          <w:rFonts w:hint="eastAsia"/>
        </w:rPr>
        <w:t>―儿童基金</w:t>
      </w:r>
      <w:r>
        <w:rPr>
          <w:rFonts w:hint="eastAsia"/>
        </w:rPr>
        <w:t>)</w:t>
      </w:r>
    </w:p>
    <w:p w:rsidR="00000000" w:rsidRDefault="00CE4141">
      <w:pPr>
        <w:pStyle w:val="ac"/>
        <w:rPr>
          <w:rFonts w:hint="eastAsia"/>
        </w:rPr>
      </w:pPr>
      <w:r>
        <w:rPr>
          <w:rFonts w:hint="eastAsia"/>
        </w:rPr>
        <w:t>19.</w:t>
      </w:r>
      <w:r>
        <w:rPr>
          <w:rFonts w:hint="eastAsia"/>
        </w:rPr>
        <w:tab/>
      </w:r>
      <w:r>
        <w:rPr>
          <w:rFonts w:hint="eastAsia"/>
        </w:rPr>
        <w:t>避孕普及率</w:t>
      </w:r>
      <w:r>
        <w:rPr>
          <w:rFonts w:hint="eastAsia"/>
        </w:rPr>
        <w:t>(</w:t>
      </w:r>
      <w:r>
        <w:rPr>
          <w:rFonts w:hint="eastAsia"/>
        </w:rPr>
        <w:t>艾滋病规划署、儿童基金、联合国人口司、卫生组织</w:t>
      </w:r>
      <w:r>
        <w:rPr>
          <w:rFonts w:hint="eastAsia"/>
        </w:rPr>
        <w:t>)</w:t>
      </w:r>
    </w:p>
    <w:p w:rsidR="00000000" w:rsidRDefault="00CE4141">
      <w:pPr>
        <w:pStyle w:val="ac"/>
        <w:rPr>
          <w:rFonts w:hint="eastAsia"/>
        </w:rPr>
      </w:pPr>
      <w:r>
        <w:rPr>
          <w:rFonts w:hint="eastAsia"/>
        </w:rPr>
        <w:t>19</w:t>
      </w:r>
      <w:r>
        <w:t>a.</w:t>
      </w:r>
      <w:r>
        <w:tab/>
      </w:r>
      <w:r>
        <w:rPr>
          <w:rFonts w:hint="eastAsia"/>
        </w:rPr>
        <w:t>最终高风险性交时避孕套的使用程度</w:t>
      </w:r>
      <w:r>
        <w:rPr>
          <w:rFonts w:hint="eastAsia"/>
        </w:rPr>
        <w:t>(</w:t>
      </w:r>
      <w:r>
        <w:rPr>
          <w:rFonts w:hint="eastAsia"/>
        </w:rPr>
        <w:t>儿童基金</w:t>
      </w:r>
      <w:r>
        <w:rPr>
          <w:rFonts w:hint="eastAsia"/>
          <w:spacing w:val="-50"/>
        </w:rPr>
        <w:t>―</w:t>
      </w:r>
      <w:r>
        <w:rPr>
          <w:rFonts w:hint="eastAsia"/>
        </w:rPr>
        <w:t>―卫生组织</w:t>
      </w:r>
      <w:r>
        <w:rPr>
          <w:rFonts w:hint="eastAsia"/>
        </w:rPr>
        <w:t>)</w:t>
      </w:r>
    </w:p>
    <w:p w:rsidR="00000000" w:rsidRDefault="00CE4141">
      <w:pPr>
        <w:pStyle w:val="ac"/>
        <w:rPr>
          <w:rFonts w:hint="eastAsia"/>
        </w:rPr>
      </w:pPr>
      <w:r>
        <w:rPr>
          <w:rFonts w:hint="eastAsia"/>
        </w:rPr>
        <w:t>19</w:t>
      </w:r>
      <w:r>
        <w:t>b</w:t>
      </w:r>
      <w:r>
        <w:rPr>
          <w:rFonts w:hint="eastAsia"/>
        </w:rPr>
        <w:t>.</w:t>
      </w:r>
      <w:r>
        <w:rPr>
          <w:rFonts w:hint="eastAsia"/>
        </w:rPr>
        <w:tab/>
      </w:r>
      <w:r>
        <w:rPr>
          <w:rFonts w:hint="eastAsia"/>
        </w:rPr>
        <w:t>全面正确认识艾滋病毒</w:t>
      </w:r>
      <w:r>
        <w:rPr>
          <w:rFonts w:hint="eastAsia"/>
        </w:rPr>
        <w:t>/</w:t>
      </w:r>
      <w:r>
        <w:rPr>
          <w:rFonts w:hint="eastAsia"/>
        </w:rPr>
        <w:t>艾滋病的青年占</w:t>
      </w:r>
      <w:r>
        <w:rPr>
          <w:rFonts w:hint="eastAsia"/>
        </w:rPr>
        <w:t>15</w:t>
      </w:r>
      <w:r>
        <w:rPr>
          <w:rFonts w:hint="eastAsia"/>
        </w:rPr>
        <w:t>至</w:t>
      </w:r>
      <w:r>
        <w:rPr>
          <w:rFonts w:hint="eastAsia"/>
        </w:rPr>
        <w:t>24</w:t>
      </w:r>
      <w:r>
        <w:rPr>
          <w:rFonts w:hint="eastAsia"/>
        </w:rPr>
        <w:t>岁人口中的百分比</w:t>
      </w:r>
      <w:r>
        <w:rPr>
          <w:rFonts w:hint="eastAsia"/>
        </w:rPr>
        <w:t>(</w:t>
      </w:r>
      <w:r>
        <w:rPr>
          <w:rFonts w:hint="eastAsia"/>
        </w:rPr>
        <w:t>儿童基金</w:t>
      </w:r>
      <w:r>
        <w:rPr>
          <w:rFonts w:hint="eastAsia"/>
          <w:spacing w:val="-50"/>
        </w:rPr>
        <w:t>―</w:t>
      </w:r>
      <w:r>
        <w:rPr>
          <w:rFonts w:hint="eastAsia"/>
        </w:rPr>
        <w:t>―卫生组织</w:t>
      </w:r>
      <w:r>
        <w:rPr>
          <w:rFonts w:hint="eastAsia"/>
        </w:rPr>
        <w:t>)</w:t>
      </w:r>
    </w:p>
    <w:p w:rsidR="00000000" w:rsidRDefault="00CE4141">
      <w:pPr>
        <w:pStyle w:val="ac"/>
        <w:rPr>
          <w:rFonts w:hint="eastAsia"/>
        </w:rPr>
      </w:pPr>
      <w:r>
        <w:rPr>
          <w:rFonts w:hint="eastAsia"/>
        </w:rPr>
        <w:t>20.</w:t>
      </w:r>
      <w:r>
        <w:rPr>
          <w:rFonts w:hint="eastAsia"/>
        </w:rPr>
        <w:tab/>
        <w:t>10</w:t>
      </w:r>
      <w:r>
        <w:rPr>
          <w:rFonts w:hint="eastAsia"/>
        </w:rPr>
        <w:t>至</w:t>
      </w:r>
      <w:r>
        <w:rPr>
          <w:rFonts w:hint="eastAsia"/>
        </w:rPr>
        <w:t>14</w:t>
      </w:r>
      <w:r>
        <w:rPr>
          <w:rFonts w:hint="eastAsia"/>
        </w:rPr>
        <w:t>岁孤儿与</w:t>
      </w:r>
      <w:r>
        <w:rPr>
          <w:rFonts w:hint="eastAsia"/>
        </w:rPr>
        <w:t>非孤儿入学相对比</w:t>
      </w:r>
      <w:r>
        <w:rPr>
          <w:rFonts w:hint="eastAsia"/>
        </w:rPr>
        <w:t>(</w:t>
      </w:r>
      <w:r>
        <w:rPr>
          <w:rFonts w:hint="eastAsia"/>
        </w:rPr>
        <w:t>儿童基金</w:t>
      </w:r>
      <w:r>
        <w:rPr>
          <w:rFonts w:hint="eastAsia"/>
          <w:spacing w:val="-50"/>
        </w:rPr>
        <w:t>―</w:t>
      </w:r>
      <w:r>
        <w:rPr>
          <w:rFonts w:hint="eastAsia"/>
        </w:rPr>
        <w:t>―艾滋病规划署</w:t>
      </w:r>
      <w:r>
        <w:rPr>
          <w:rFonts w:hint="eastAsia"/>
          <w:spacing w:val="-50"/>
        </w:rPr>
        <w:t>―</w:t>
      </w:r>
      <w:r>
        <w:rPr>
          <w:rFonts w:hint="eastAsia"/>
        </w:rPr>
        <w:t>―卫生组织</w:t>
      </w:r>
      <w:r>
        <w:rPr>
          <w:rFonts w:hint="eastAsia"/>
        </w:rPr>
        <w:t>)</w:t>
      </w:r>
    </w:p>
    <w:p w:rsidR="00000000" w:rsidRDefault="00CE4141">
      <w:pPr>
        <w:pStyle w:val="ac"/>
        <w:rPr>
          <w:rFonts w:hint="eastAsia"/>
        </w:rPr>
      </w:pPr>
      <w:r>
        <w:rPr>
          <w:rFonts w:hint="eastAsia"/>
        </w:rPr>
        <w:t>21.</w:t>
      </w:r>
      <w:r>
        <w:rPr>
          <w:rFonts w:hint="eastAsia"/>
        </w:rPr>
        <w:tab/>
      </w:r>
      <w:r>
        <w:rPr>
          <w:rFonts w:hint="eastAsia"/>
        </w:rPr>
        <w:t>疟疾发病率及与疟疾有关的死亡率</w:t>
      </w:r>
      <w:r>
        <w:rPr>
          <w:rFonts w:hint="eastAsia"/>
        </w:rPr>
        <w:t>(</w:t>
      </w:r>
      <w:r>
        <w:rPr>
          <w:rFonts w:hint="eastAsia"/>
        </w:rPr>
        <w:t>卫生组织</w:t>
      </w:r>
      <w:r>
        <w:rPr>
          <w:rFonts w:hint="eastAsia"/>
        </w:rPr>
        <w:t>)</w:t>
      </w:r>
    </w:p>
    <w:p w:rsidR="00000000" w:rsidRDefault="00CE4141">
      <w:pPr>
        <w:pStyle w:val="ac"/>
        <w:rPr>
          <w:rFonts w:hint="eastAsia"/>
        </w:rPr>
      </w:pPr>
      <w:r>
        <w:rPr>
          <w:rFonts w:hint="eastAsia"/>
        </w:rPr>
        <w:t>22.</w:t>
      </w:r>
      <w:r>
        <w:rPr>
          <w:rFonts w:hint="eastAsia"/>
        </w:rPr>
        <w:tab/>
      </w:r>
      <w:r>
        <w:rPr>
          <w:rFonts w:hint="eastAsia"/>
        </w:rPr>
        <w:t>疟疾风险区使用有效预防和治疗疟疾措施的人口比例</w:t>
      </w:r>
    </w:p>
    <w:p w:rsidR="00000000" w:rsidRDefault="00CE4141">
      <w:pPr>
        <w:pStyle w:val="ac"/>
        <w:rPr>
          <w:rFonts w:hint="eastAsia"/>
        </w:rPr>
      </w:pPr>
      <w:r>
        <w:rPr>
          <w:rFonts w:hint="eastAsia"/>
        </w:rPr>
        <w:t>23.</w:t>
      </w:r>
      <w:r>
        <w:rPr>
          <w:rFonts w:hint="eastAsia"/>
        </w:rPr>
        <w:tab/>
      </w:r>
      <w:r>
        <w:rPr>
          <w:rFonts w:hint="eastAsia"/>
        </w:rPr>
        <w:t>肺结核发病率及与肺结核有关的死亡率</w:t>
      </w:r>
    </w:p>
    <w:p w:rsidR="00000000" w:rsidRDefault="00CE4141">
      <w:pPr>
        <w:pStyle w:val="ac"/>
        <w:rPr>
          <w:rFonts w:hint="eastAsia"/>
        </w:rPr>
      </w:pPr>
      <w:r>
        <w:rPr>
          <w:rFonts w:hint="eastAsia"/>
        </w:rPr>
        <w:t>24.</w:t>
      </w:r>
      <w:r>
        <w:rPr>
          <w:rFonts w:hint="eastAsia"/>
        </w:rPr>
        <w:tab/>
      </w:r>
      <w:r>
        <w:rPr>
          <w:rFonts w:hint="eastAsia"/>
        </w:rPr>
        <w:t>短期直接观察治疗方案</w:t>
      </w:r>
      <w:r>
        <w:rPr>
          <w:rFonts w:hint="eastAsia"/>
        </w:rPr>
        <w:t>(</w:t>
      </w:r>
      <w:r>
        <w:rPr>
          <w:rFonts w:hint="eastAsia"/>
        </w:rPr>
        <w:t>国际推荐的肺结核控制战略</w:t>
      </w:r>
      <w:r>
        <w:rPr>
          <w:rFonts w:hint="eastAsia"/>
        </w:rPr>
        <w:t>)</w:t>
      </w:r>
      <w:r>
        <w:rPr>
          <w:rFonts w:hint="eastAsia"/>
        </w:rPr>
        <w:t>下查出和治愈的肺结核病例比例</w:t>
      </w:r>
      <w:r>
        <w:rPr>
          <w:rFonts w:hint="eastAsia"/>
        </w:rPr>
        <w:t>(</w:t>
      </w:r>
      <w:r>
        <w:rPr>
          <w:rFonts w:hint="eastAsia"/>
        </w:rPr>
        <w:t>卫生组织</w:t>
      </w:r>
      <w:r>
        <w:rPr>
          <w:rFonts w:hint="eastAsia"/>
        </w:rPr>
        <w:t>)</w:t>
      </w:r>
    </w:p>
    <w:p w:rsidR="00000000" w:rsidRDefault="00CE4141">
      <w:pPr>
        <w:pStyle w:val="ac"/>
        <w:rPr>
          <w:rFonts w:hint="eastAsia"/>
        </w:rPr>
      </w:pPr>
      <w:r>
        <w:rPr>
          <w:rFonts w:hint="eastAsia"/>
        </w:rPr>
        <w:t>25.</w:t>
      </w:r>
      <w:r>
        <w:rPr>
          <w:rFonts w:hint="eastAsia"/>
        </w:rPr>
        <w:tab/>
      </w:r>
      <w:r>
        <w:rPr>
          <w:rFonts w:hint="eastAsia"/>
        </w:rPr>
        <w:t>森林覆盖地带所占比例</w:t>
      </w:r>
      <w:r>
        <w:rPr>
          <w:rFonts w:hint="eastAsia"/>
        </w:rPr>
        <w:t>(</w:t>
      </w:r>
      <w:r>
        <w:rPr>
          <w:rFonts w:hint="eastAsia"/>
        </w:rPr>
        <w:t>粮农组织</w:t>
      </w:r>
      <w:r>
        <w:rPr>
          <w:rFonts w:hint="eastAsia"/>
        </w:rPr>
        <w:t>)</w:t>
      </w:r>
    </w:p>
    <w:p w:rsidR="00000000" w:rsidRDefault="00CE4141">
      <w:pPr>
        <w:pStyle w:val="ac"/>
        <w:rPr>
          <w:rFonts w:hint="eastAsia"/>
        </w:rPr>
      </w:pPr>
      <w:r>
        <w:rPr>
          <w:rFonts w:hint="eastAsia"/>
        </w:rPr>
        <w:t>26.</w:t>
      </w:r>
      <w:r>
        <w:rPr>
          <w:rFonts w:hint="eastAsia"/>
        </w:rPr>
        <w:tab/>
      </w:r>
      <w:r>
        <w:rPr>
          <w:rFonts w:hint="eastAsia"/>
        </w:rPr>
        <w:t>在保持生物多样性而受保护的地带</w:t>
      </w:r>
      <w:r>
        <w:rPr>
          <w:rFonts w:hint="eastAsia"/>
        </w:rPr>
        <w:t>(</w:t>
      </w:r>
      <w:r>
        <w:rPr>
          <w:rFonts w:hint="eastAsia"/>
        </w:rPr>
        <w:t>环境规划署</w:t>
      </w:r>
      <w:r>
        <w:rPr>
          <w:rFonts w:hint="eastAsia"/>
          <w:spacing w:val="-50"/>
        </w:rPr>
        <w:t>―</w:t>
      </w:r>
      <w:r>
        <w:rPr>
          <w:rFonts w:hint="eastAsia"/>
        </w:rPr>
        <w:t>―国际自然保护联盟</w:t>
      </w:r>
      <w:r>
        <w:rPr>
          <w:rFonts w:hint="eastAsia"/>
        </w:rPr>
        <w:t>)</w:t>
      </w:r>
    </w:p>
    <w:p w:rsidR="00000000" w:rsidRDefault="00CE4141">
      <w:pPr>
        <w:pStyle w:val="ac"/>
        <w:rPr>
          <w:rFonts w:hint="eastAsia"/>
        </w:rPr>
      </w:pPr>
      <w:r>
        <w:rPr>
          <w:rFonts w:hint="eastAsia"/>
        </w:rPr>
        <w:t>27.</w:t>
      </w:r>
      <w:r>
        <w:rPr>
          <w:rFonts w:hint="eastAsia"/>
        </w:rPr>
        <w:tab/>
      </w:r>
      <w:r>
        <w:rPr>
          <w:rFonts w:hint="eastAsia"/>
        </w:rPr>
        <w:t>国内总产值中每</w:t>
      </w:r>
      <w:r>
        <w:rPr>
          <w:rFonts w:hint="eastAsia"/>
        </w:rPr>
        <w:t>1</w:t>
      </w:r>
      <w:r>
        <w:rPr>
          <w:rFonts w:hint="eastAsia"/>
        </w:rPr>
        <w:t>美元能耗</w:t>
      </w:r>
      <w:r>
        <w:rPr>
          <w:rFonts w:hint="eastAsia"/>
        </w:rPr>
        <w:t>(</w:t>
      </w:r>
      <w:r>
        <w:rPr>
          <w:rFonts w:hint="eastAsia"/>
        </w:rPr>
        <w:t>公斤石油等量</w:t>
      </w:r>
      <w:r>
        <w:rPr>
          <w:rFonts w:hint="eastAsia"/>
        </w:rPr>
        <w:t>)(</w:t>
      </w:r>
      <w:r>
        <w:rPr>
          <w:rFonts w:hint="eastAsia"/>
        </w:rPr>
        <w:t>污染者付清理费原则</w:t>
      </w:r>
      <w:r>
        <w:rPr>
          <w:rFonts w:hint="eastAsia"/>
        </w:rPr>
        <w:t>)(</w:t>
      </w:r>
      <w:r>
        <w:rPr>
          <w:rFonts w:hint="eastAsia"/>
        </w:rPr>
        <w:t>国际能源机构、世</w:t>
      </w:r>
      <w:r>
        <w:rPr>
          <w:rFonts w:hint="eastAsia"/>
        </w:rPr>
        <w:t>界银行</w:t>
      </w:r>
      <w:r>
        <w:rPr>
          <w:rFonts w:hint="eastAsia"/>
        </w:rPr>
        <w:t>)</w:t>
      </w:r>
    </w:p>
    <w:p w:rsidR="00000000" w:rsidRDefault="00CE4141">
      <w:pPr>
        <w:pStyle w:val="ac"/>
        <w:rPr>
          <w:rFonts w:hint="eastAsia"/>
        </w:rPr>
      </w:pPr>
      <w:r>
        <w:rPr>
          <w:rFonts w:hint="eastAsia"/>
        </w:rPr>
        <w:t>28.</w:t>
      </w:r>
      <w:r>
        <w:rPr>
          <w:rFonts w:hint="eastAsia"/>
        </w:rPr>
        <w:tab/>
      </w:r>
      <w:r>
        <w:rPr>
          <w:rFonts w:hint="eastAsia"/>
        </w:rPr>
        <w:t>人均二氧化碳排放量</w:t>
      </w:r>
      <w:r>
        <w:rPr>
          <w:rFonts w:hint="eastAsia"/>
        </w:rPr>
        <w:t>(</w:t>
      </w:r>
      <w:r>
        <w:rPr>
          <w:rFonts w:hint="eastAsia"/>
        </w:rPr>
        <w:t>联合国气候变化框架公约、联合国发展首脑会议</w:t>
      </w:r>
      <w:r>
        <w:rPr>
          <w:rFonts w:hint="eastAsia"/>
        </w:rPr>
        <w:t>)</w:t>
      </w:r>
      <w:r>
        <w:rPr>
          <w:rFonts w:hint="eastAsia"/>
        </w:rPr>
        <w:t>以及消耗臭氧的氯氟碳化合物的消耗量</w:t>
      </w:r>
      <w:r>
        <w:rPr>
          <w:rFonts w:hint="eastAsia"/>
        </w:rPr>
        <w:t>(</w:t>
      </w:r>
      <w:r>
        <w:rPr>
          <w:rFonts w:hint="eastAsia"/>
        </w:rPr>
        <w:t>消耗臭氧潜能吨</w:t>
      </w:r>
      <w:r>
        <w:rPr>
          <w:rFonts w:hint="eastAsia"/>
        </w:rPr>
        <w:t>)(</w:t>
      </w:r>
      <w:r>
        <w:rPr>
          <w:rFonts w:hint="eastAsia"/>
        </w:rPr>
        <w:t>环境规划署</w:t>
      </w:r>
      <w:r>
        <w:rPr>
          <w:rFonts w:hint="eastAsia"/>
          <w:spacing w:val="-50"/>
        </w:rPr>
        <w:t>―</w:t>
      </w:r>
      <w:r>
        <w:rPr>
          <w:rFonts w:hint="eastAsia"/>
        </w:rPr>
        <w:t>―臭氧秘书处</w:t>
      </w:r>
      <w:r>
        <w:rPr>
          <w:rFonts w:hint="eastAsia"/>
        </w:rPr>
        <w:t>)</w:t>
      </w:r>
    </w:p>
    <w:p w:rsidR="00000000" w:rsidRDefault="00CE4141">
      <w:pPr>
        <w:pStyle w:val="ac"/>
        <w:rPr>
          <w:rFonts w:hint="eastAsia"/>
        </w:rPr>
      </w:pPr>
      <w:r>
        <w:rPr>
          <w:rFonts w:hint="eastAsia"/>
        </w:rPr>
        <w:t>29.</w:t>
      </w:r>
      <w:r>
        <w:rPr>
          <w:rFonts w:hint="eastAsia"/>
        </w:rPr>
        <w:tab/>
      </w:r>
      <w:r>
        <w:rPr>
          <w:rFonts w:hint="eastAsia"/>
        </w:rPr>
        <w:t>使用固体燃料人口的比例</w:t>
      </w:r>
      <w:r>
        <w:rPr>
          <w:rFonts w:hint="eastAsia"/>
        </w:rPr>
        <w:t>(</w:t>
      </w:r>
      <w:r>
        <w:rPr>
          <w:rFonts w:hint="eastAsia"/>
        </w:rPr>
        <w:t>卫生组织</w:t>
      </w:r>
      <w:r>
        <w:rPr>
          <w:rFonts w:hint="eastAsia"/>
        </w:rPr>
        <w:t>)</w:t>
      </w:r>
    </w:p>
    <w:p w:rsidR="00000000" w:rsidRDefault="00CE4141">
      <w:pPr>
        <w:pStyle w:val="ac"/>
        <w:rPr>
          <w:rFonts w:hint="eastAsia"/>
        </w:rPr>
      </w:pPr>
      <w:r>
        <w:rPr>
          <w:rFonts w:hint="eastAsia"/>
        </w:rPr>
        <w:t>30.</w:t>
      </w:r>
      <w:r>
        <w:rPr>
          <w:rFonts w:hint="eastAsia"/>
        </w:rPr>
        <w:tab/>
      </w:r>
      <w:r>
        <w:rPr>
          <w:rFonts w:hint="eastAsia"/>
        </w:rPr>
        <w:t>可以持续获得改良水源的城市和农村人口比例</w:t>
      </w:r>
      <w:r>
        <w:rPr>
          <w:rFonts w:hint="eastAsia"/>
        </w:rPr>
        <w:t>(</w:t>
      </w:r>
      <w:r>
        <w:rPr>
          <w:rFonts w:hint="eastAsia"/>
        </w:rPr>
        <w:t>儿童基金</w:t>
      </w:r>
      <w:r>
        <w:rPr>
          <w:rFonts w:hint="eastAsia"/>
          <w:spacing w:val="-50"/>
        </w:rPr>
        <w:t>―</w:t>
      </w:r>
      <w:r>
        <w:rPr>
          <w:rFonts w:hint="eastAsia"/>
        </w:rPr>
        <w:t>―卫生组织</w:t>
      </w:r>
      <w:r>
        <w:rPr>
          <w:rFonts w:hint="eastAsia"/>
        </w:rPr>
        <w:t>)</w:t>
      </w:r>
    </w:p>
    <w:p w:rsidR="00000000" w:rsidRDefault="00CE4141">
      <w:pPr>
        <w:pStyle w:val="ac"/>
        <w:rPr>
          <w:rFonts w:hint="eastAsia"/>
        </w:rPr>
      </w:pPr>
      <w:r>
        <w:rPr>
          <w:rFonts w:hint="eastAsia"/>
        </w:rPr>
        <w:t>31.</w:t>
      </w:r>
      <w:r>
        <w:rPr>
          <w:rFonts w:hint="eastAsia"/>
        </w:rPr>
        <w:tab/>
      </w:r>
      <w:r>
        <w:rPr>
          <w:rFonts w:hint="eastAsia"/>
        </w:rPr>
        <w:t>卫生条件改善的城市和农村人口比例</w:t>
      </w:r>
      <w:r>
        <w:rPr>
          <w:rFonts w:hint="eastAsia"/>
        </w:rPr>
        <w:t>(</w:t>
      </w:r>
      <w:r>
        <w:rPr>
          <w:rFonts w:hint="eastAsia"/>
        </w:rPr>
        <w:t>儿童基金</w:t>
      </w:r>
      <w:r>
        <w:rPr>
          <w:rFonts w:hint="eastAsia"/>
          <w:spacing w:val="-50"/>
        </w:rPr>
        <w:t>―</w:t>
      </w:r>
      <w:r>
        <w:rPr>
          <w:rFonts w:hint="eastAsia"/>
        </w:rPr>
        <w:t>―卫生组织</w:t>
      </w:r>
      <w:r>
        <w:rPr>
          <w:rFonts w:hint="eastAsia"/>
        </w:rPr>
        <w:t>)</w:t>
      </w:r>
    </w:p>
    <w:p w:rsidR="00000000" w:rsidRDefault="00CE4141">
      <w:pPr>
        <w:pStyle w:val="ac"/>
        <w:rPr>
          <w:rFonts w:hint="eastAsia"/>
        </w:rPr>
      </w:pPr>
      <w:r>
        <w:rPr>
          <w:rFonts w:hint="eastAsia"/>
        </w:rPr>
        <w:t>32.</w:t>
      </w:r>
      <w:r>
        <w:rPr>
          <w:rFonts w:hint="eastAsia"/>
        </w:rPr>
        <w:tab/>
      </w:r>
      <w:r>
        <w:rPr>
          <w:rFonts w:hint="eastAsia"/>
        </w:rPr>
        <w:t>享有可靠房地产保有权的家庭比例</w:t>
      </w:r>
      <w:r>
        <w:rPr>
          <w:rFonts w:hint="eastAsia"/>
        </w:rPr>
        <w:t>(</w:t>
      </w:r>
      <w:r>
        <w:rPr>
          <w:rFonts w:hint="eastAsia"/>
        </w:rPr>
        <w:t>联合国生境中心</w:t>
      </w:r>
      <w:r>
        <w:rPr>
          <w:rFonts w:hint="eastAsia"/>
        </w:rPr>
        <w:t>)</w:t>
      </w:r>
    </w:p>
    <w:p w:rsidR="00000000" w:rsidRDefault="00CE4141">
      <w:pPr>
        <w:pStyle w:val="ac"/>
        <w:rPr>
          <w:rFonts w:hint="eastAsia"/>
        </w:rPr>
      </w:pPr>
      <w:r>
        <w:rPr>
          <w:rFonts w:hint="eastAsia"/>
        </w:rPr>
        <w:t>33.</w:t>
      </w:r>
      <w:r>
        <w:rPr>
          <w:rFonts w:hint="eastAsia"/>
        </w:rPr>
        <w:tab/>
      </w:r>
      <w:r>
        <w:rPr>
          <w:rFonts w:hint="eastAsia"/>
        </w:rPr>
        <w:t>官方发展捐助净额：总数和给予最不发达国家的官方发展援助在经合发组织发展援助委员会捐助国的国民总收入</w:t>
      </w:r>
      <w:r>
        <w:rPr>
          <w:rFonts w:hint="eastAsia"/>
        </w:rPr>
        <w:t>中所占的百分比</w:t>
      </w:r>
      <w:r>
        <w:rPr>
          <w:rFonts w:hint="eastAsia"/>
        </w:rPr>
        <w:t>(</w:t>
      </w:r>
      <w:r>
        <w:rPr>
          <w:rFonts w:hint="eastAsia"/>
        </w:rPr>
        <w:t>经合发组织</w:t>
      </w:r>
      <w:r>
        <w:rPr>
          <w:rFonts w:hint="eastAsia"/>
        </w:rPr>
        <w:t>)</w:t>
      </w:r>
    </w:p>
    <w:p w:rsidR="00000000" w:rsidRDefault="00CE4141">
      <w:pPr>
        <w:pStyle w:val="ac"/>
        <w:rPr>
          <w:rFonts w:hint="eastAsia"/>
        </w:rPr>
      </w:pPr>
      <w:r>
        <w:rPr>
          <w:rFonts w:hint="eastAsia"/>
        </w:rPr>
        <w:t>34.</w:t>
      </w:r>
      <w:r>
        <w:rPr>
          <w:rFonts w:hint="eastAsia"/>
        </w:rPr>
        <w:tab/>
      </w:r>
      <w:r>
        <w:rPr>
          <w:rFonts w:hint="eastAsia"/>
        </w:rPr>
        <w:t>经合发组织发展援助委员会捐助国按部门分布的总双边官方发展援助用于基本社会服务</w:t>
      </w:r>
      <w:r>
        <w:rPr>
          <w:rFonts w:hint="eastAsia"/>
        </w:rPr>
        <w:t>(</w:t>
      </w:r>
      <w:r>
        <w:rPr>
          <w:rFonts w:hint="eastAsia"/>
        </w:rPr>
        <w:t>基础教育、初级保健、营养、安全饮水和卫生</w:t>
      </w:r>
      <w:r>
        <w:rPr>
          <w:rFonts w:hint="eastAsia"/>
        </w:rPr>
        <w:t>)</w:t>
      </w:r>
      <w:r>
        <w:rPr>
          <w:rFonts w:hint="eastAsia"/>
        </w:rPr>
        <w:t>的比例</w:t>
      </w:r>
      <w:r>
        <w:rPr>
          <w:rFonts w:hint="eastAsia"/>
        </w:rPr>
        <w:t>(</w:t>
      </w:r>
      <w:r>
        <w:rPr>
          <w:rFonts w:hint="eastAsia"/>
        </w:rPr>
        <w:t>经合发组织</w:t>
      </w:r>
      <w:r>
        <w:rPr>
          <w:rFonts w:hint="eastAsia"/>
        </w:rPr>
        <w:t>)</w:t>
      </w:r>
    </w:p>
    <w:p w:rsidR="00000000" w:rsidRDefault="00CE4141">
      <w:pPr>
        <w:pStyle w:val="ac"/>
        <w:rPr>
          <w:rFonts w:hint="eastAsia"/>
        </w:rPr>
      </w:pPr>
      <w:r>
        <w:rPr>
          <w:rFonts w:hint="eastAsia"/>
        </w:rPr>
        <w:t>35.</w:t>
      </w:r>
      <w:r>
        <w:rPr>
          <w:rFonts w:hint="eastAsia"/>
        </w:rPr>
        <w:tab/>
      </w:r>
      <w:r>
        <w:rPr>
          <w:rFonts w:hint="eastAsia"/>
        </w:rPr>
        <w:t>经合发组织发展援助委员会捐助国不附带条件的双边官方发展援助的比例</w:t>
      </w:r>
      <w:r>
        <w:rPr>
          <w:rFonts w:hint="eastAsia"/>
        </w:rPr>
        <w:t>(</w:t>
      </w:r>
      <w:r>
        <w:rPr>
          <w:rFonts w:hint="eastAsia"/>
        </w:rPr>
        <w:t>经合发组织</w:t>
      </w:r>
      <w:r>
        <w:rPr>
          <w:rFonts w:hint="eastAsia"/>
        </w:rPr>
        <w:t>)</w:t>
      </w:r>
    </w:p>
    <w:p w:rsidR="00000000" w:rsidRDefault="00CE4141">
      <w:pPr>
        <w:pStyle w:val="ac"/>
        <w:rPr>
          <w:rFonts w:hint="eastAsia"/>
        </w:rPr>
      </w:pPr>
      <w:r>
        <w:rPr>
          <w:rFonts w:hint="eastAsia"/>
        </w:rPr>
        <w:t>36.</w:t>
      </w:r>
      <w:r>
        <w:rPr>
          <w:rFonts w:hint="eastAsia"/>
        </w:rPr>
        <w:tab/>
      </w:r>
      <w:r>
        <w:rPr>
          <w:rFonts w:hint="eastAsia"/>
        </w:rPr>
        <w:t>内陆发展中国家所得的官方发展援助占它们国民总收入的比例</w:t>
      </w:r>
      <w:r>
        <w:rPr>
          <w:rFonts w:hint="eastAsia"/>
        </w:rPr>
        <w:t>(</w:t>
      </w:r>
      <w:r>
        <w:rPr>
          <w:rFonts w:hint="eastAsia"/>
        </w:rPr>
        <w:t>官方发展援助</w:t>
      </w:r>
      <w:r>
        <w:rPr>
          <w:rFonts w:hint="eastAsia"/>
        </w:rPr>
        <w:t>)</w:t>
      </w:r>
    </w:p>
    <w:p w:rsidR="00000000" w:rsidRDefault="00CE4141">
      <w:pPr>
        <w:pStyle w:val="ac"/>
        <w:rPr>
          <w:rFonts w:hint="eastAsia"/>
        </w:rPr>
      </w:pPr>
      <w:r>
        <w:rPr>
          <w:rFonts w:hint="eastAsia"/>
        </w:rPr>
        <w:t>37.</w:t>
      </w:r>
      <w:r>
        <w:rPr>
          <w:rFonts w:hint="eastAsia"/>
        </w:rPr>
        <w:tab/>
      </w:r>
      <w:r>
        <w:rPr>
          <w:rFonts w:hint="eastAsia"/>
        </w:rPr>
        <w:t>小岛屿发展中国家所接受的官方发展援助占它们国民总收入的比例</w:t>
      </w:r>
    </w:p>
    <w:p w:rsidR="00000000" w:rsidRDefault="00CE4141">
      <w:pPr>
        <w:pStyle w:val="ac"/>
        <w:rPr>
          <w:rFonts w:hint="eastAsia"/>
        </w:rPr>
      </w:pPr>
      <w:r>
        <w:rPr>
          <w:rFonts w:hint="eastAsia"/>
        </w:rPr>
        <w:t>38.</w:t>
      </w:r>
      <w:r>
        <w:rPr>
          <w:rFonts w:hint="eastAsia"/>
        </w:rPr>
        <w:tab/>
      </w:r>
      <w:r>
        <w:rPr>
          <w:rFonts w:hint="eastAsia"/>
        </w:rPr>
        <w:t>从发展中国家和最不发达国家输入免征关税进口占发达国家总进口的比例</w:t>
      </w:r>
      <w:r>
        <w:rPr>
          <w:rFonts w:hint="eastAsia"/>
        </w:rPr>
        <w:t>(</w:t>
      </w:r>
      <w:r>
        <w:rPr>
          <w:rFonts w:hint="eastAsia"/>
        </w:rPr>
        <w:t>按价值计，不包括武器</w:t>
      </w:r>
      <w:r>
        <w:rPr>
          <w:rFonts w:hint="eastAsia"/>
        </w:rPr>
        <w:t>)</w:t>
      </w:r>
      <w:r>
        <w:rPr>
          <w:rFonts w:hint="eastAsia"/>
        </w:rPr>
        <w:t>(</w:t>
      </w:r>
      <w:r>
        <w:rPr>
          <w:rFonts w:hint="eastAsia"/>
        </w:rPr>
        <w:t>贸发会议、世贸组织、世界银行</w:t>
      </w:r>
      <w:r>
        <w:rPr>
          <w:rFonts w:hint="eastAsia"/>
        </w:rPr>
        <w:t>)</w:t>
      </w:r>
    </w:p>
    <w:p w:rsidR="00000000" w:rsidRDefault="00CE4141">
      <w:pPr>
        <w:pStyle w:val="ac"/>
        <w:rPr>
          <w:rFonts w:hint="eastAsia"/>
        </w:rPr>
      </w:pPr>
      <w:r>
        <w:rPr>
          <w:rFonts w:hint="eastAsia"/>
        </w:rPr>
        <w:t>39.</w:t>
      </w:r>
      <w:r>
        <w:rPr>
          <w:rFonts w:hint="eastAsia"/>
        </w:rPr>
        <w:tab/>
      </w:r>
      <w:r>
        <w:rPr>
          <w:rFonts w:hint="eastAsia"/>
        </w:rPr>
        <w:t>发达国家对从发展中国家进口的农产品、纺织品和成衣所征收的平均关税率</w:t>
      </w:r>
      <w:r>
        <w:rPr>
          <w:rFonts w:hint="eastAsia"/>
        </w:rPr>
        <w:t>(</w:t>
      </w:r>
      <w:r>
        <w:rPr>
          <w:rFonts w:hint="eastAsia"/>
        </w:rPr>
        <w:t>贸发会议、世贸组织、世界银行</w:t>
      </w:r>
      <w:r>
        <w:rPr>
          <w:rFonts w:hint="eastAsia"/>
        </w:rPr>
        <w:t>)</w:t>
      </w:r>
    </w:p>
    <w:p w:rsidR="00000000" w:rsidRDefault="00CE4141">
      <w:pPr>
        <w:pStyle w:val="ac"/>
        <w:rPr>
          <w:rFonts w:hint="eastAsia"/>
        </w:rPr>
      </w:pPr>
      <w:r>
        <w:rPr>
          <w:rFonts w:hint="eastAsia"/>
        </w:rPr>
        <w:t xml:space="preserve">40.  </w:t>
      </w:r>
      <w:r>
        <w:rPr>
          <w:rFonts w:hint="eastAsia"/>
        </w:rPr>
        <w:t>经合发组织国家农产品补贴占国民生产总值的百分比</w:t>
      </w:r>
      <w:r>
        <w:rPr>
          <w:rFonts w:hint="eastAsia"/>
        </w:rPr>
        <w:t>(</w:t>
      </w:r>
      <w:r>
        <w:rPr>
          <w:rFonts w:hint="eastAsia"/>
        </w:rPr>
        <w:t>经合发组织</w:t>
      </w:r>
      <w:r>
        <w:rPr>
          <w:rFonts w:hint="eastAsia"/>
        </w:rPr>
        <w:t>)</w:t>
      </w:r>
    </w:p>
    <w:p w:rsidR="00000000" w:rsidRDefault="00CE4141">
      <w:pPr>
        <w:pStyle w:val="ac"/>
        <w:rPr>
          <w:rFonts w:hint="eastAsia"/>
        </w:rPr>
      </w:pPr>
      <w:r>
        <w:rPr>
          <w:rFonts w:hint="eastAsia"/>
        </w:rPr>
        <w:t>41.</w:t>
      </w:r>
      <w:r>
        <w:rPr>
          <w:rFonts w:hint="eastAsia"/>
        </w:rPr>
        <w:tab/>
      </w:r>
      <w:r>
        <w:rPr>
          <w:rFonts w:hint="eastAsia"/>
        </w:rPr>
        <w:t>为帮助建立贸易能力而提供的官方发展援助比例</w:t>
      </w:r>
      <w:r>
        <w:rPr>
          <w:rFonts w:hint="eastAsia"/>
        </w:rPr>
        <w:t>(</w:t>
      </w:r>
      <w:r>
        <w:rPr>
          <w:rFonts w:hint="eastAsia"/>
        </w:rPr>
        <w:t>经合发组织、世贸组织</w:t>
      </w:r>
      <w:r>
        <w:rPr>
          <w:rFonts w:hint="eastAsia"/>
        </w:rPr>
        <w:t>)</w:t>
      </w:r>
    </w:p>
    <w:p w:rsidR="00000000" w:rsidRDefault="00CE4141">
      <w:pPr>
        <w:pStyle w:val="ac"/>
        <w:rPr>
          <w:rFonts w:hint="eastAsia"/>
        </w:rPr>
      </w:pPr>
      <w:r>
        <w:rPr>
          <w:rFonts w:hint="eastAsia"/>
        </w:rPr>
        <w:t>42.</w:t>
      </w:r>
      <w:r>
        <w:rPr>
          <w:rFonts w:hint="eastAsia"/>
        </w:rPr>
        <w:tab/>
      </w:r>
      <w:r>
        <w:rPr>
          <w:rFonts w:hint="eastAsia"/>
        </w:rPr>
        <w:t>达到《重债穷国倡议》决定点和</w:t>
      </w:r>
      <w:r>
        <w:rPr>
          <w:rFonts w:hint="eastAsia"/>
        </w:rPr>
        <w:t>(</w:t>
      </w:r>
      <w:r>
        <w:rPr>
          <w:rFonts w:hint="eastAsia"/>
        </w:rPr>
        <w:t>累积</w:t>
      </w:r>
      <w:r>
        <w:rPr>
          <w:rFonts w:hint="eastAsia"/>
        </w:rPr>
        <w:t>)</w:t>
      </w:r>
      <w:r>
        <w:rPr>
          <w:rFonts w:hint="eastAsia"/>
        </w:rPr>
        <w:t>完成点的国家总数</w:t>
      </w:r>
      <w:r>
        <w:rPr>
          <w:rFonts w:hint="eastAsia"/>
        </w:rPr>
        <w:t>(</w:t>
      </w:r>
      <w:r>
        <w:rPr>
          <w:rFonts w:hint="eastAsia"/>
        </w:rPr>
        <w:t>国际货币基金</w:t>
      </w:r>
      <w:r>
        <w:rPr>
          <w:rFonts w:hint="eastAsia"/>
          <w:spacing w:val="-50"/>
        </w:rPr>
        <w:t>―</w:t>
      </w:r>
      <w:r>
        <w:rPr>
          <w:rFonts w:hint="eastAsia"/>
        </w:rPr>
        <w:t>―世界银行</w:t>
      </w:r>
      <w:r>
        <w:rPr>
          <w:rFonts w:hint="eastAsia"/>
        </w:rPr>
        <w:t>)</w:t>
      </w:r>
    </w:p>
    <w:p w:rsidR="00000000" w:rsidRDefault="00CE4141">
      <w:pPr>
        <w:pStyle w:val="ac"/>
        <w:rPr>
          <w:rFonts w:hint="eastAsia"/>
        </w:rPr>
      </w:pPr>
      <w:r>
        <w:rPr>
          <w:rFonts w:hint="eastAsia"/>
        </w:rPr>
        <w:t>43.</w:t>
      </w:r>
      <w:r>
        <w:rPr>
          <w:rFonts w:hint="eastAsia"/>
        </w:rPr>
        <w:tab/>
      </w:r>
      <w:r>
        <w:rPr>
          <w:rFonts w:hint="eastAsia"/>
        </w:rPr>
        <w:t>《重债穷国倡议》所承诺的债务减免</w:t>
      </w:r>
      <w:r>
        <w:rPr>
          <w:rFonts w:hint="eastAsia"/>
        </w:rPr>
        <w:t>(</w:t>
      </w:r>
      <w:r>
        <w:rPr>
          <w:rFonts w:hint="eastAsia"/>
        </w:rPr>
        <w:t>国际货币基金</w:t>
      </w:r>
      <w:r>
        <w:rPr>
          <w:rFonts w:hint="eastAsia"/>
          <w:spacing w:val="-50"/>
        </w:rPr>
        <w:t>―</w:t>
      </w:r>
      <w:r>
        <w:rPr>
          <w:rFonts w:hint="eastAsia"/>
        </w:rPr>
        <w:t>―世界银行</w:t>
      </w:r>
      <w:r>
        <w:rPr>
          <w:rFonts w:hint="eastAsia"/>
        </w:rPr>
        <w:t>)</w:t>
      </w:r>
    </w:p>
    <w:p w:rsidR="00000000" w:rsidRDefault="00CE4141">
      <w:pPr>
        <w:pStyle w:val="ac"/>
        <w:rPr>
          <w:rFonts w:hint="eastAsia"/>
        </w:rPr>
      </w:pPr>
      <w:r>
        <w:rPr>
          <w:rFonts w:hint="eastAsia"/>
        </w:rPr>
        <w:t>44.</w:t>
      </w:r>
      <w:r>
        <w:rPr>
          <w:rFonts w:hint="eastAsia"/>
        </w:rPr>
        <w:tab/>
      </w:r>
      <w:r>
        <w:rPr>
          <w:rFonts w:hint="eastAsia"/>
        </w:rPr>
        <w:t>还本付息占商品和劳务出口的百分比</w:t>
      </w:r>
      <w:r>
        <w:rPr>
          <w:rFonts w:hint="eastAsia"/>
        </w:rPr>
        <w:t>(</w:t>
      </w:r>
      <w:r>
        <w:rPr>
          <w:rFonts w:hint="eastAsia"/>
        </w:rPr>
        <w:t>国际货币基金</w:t>
      </w:r>
      <w:r>
        <w:rPr>
          <w:rFonts w:hint="eastAsia"/>
          <w:spacing w:val="-50"/>
        </w:rPr>
        <w:t>―</w:t>
      </w:r>
      <w:r>
        <w:rPr>
          <w:rFonts w:hint="eastAsia"/>
        </w:rPr>
        <w:t>―世界</w:t>
      </w:r>
      <w:r>
        <w:rPr>
          <w:rFonts w:hint="eastAsia"/>
        </w:rPr>
        <w:t>银行</w:t>
      </w:r>
      <w:r>
        <w:rPr>
          <w:rFonts w:hint="eastAsia"/>
        </w:rPr>
        <w:t>)</w:t>
      </w:r>
    </w:p>
    <w:p w:rsidR="00000000" w:rsidRDefault="00CE4141">
      <w:pPr>
        <w:pStyle w:val="ac"/>
        <w:rPr>
          <w:rFonts w:hint="eastAsia"/>
        </w:rPr>
      </w:pPr>
      <w:r>
        <w:rPr>
          <w:rFonts w:hint="eastAsia"/>
        </w:rPr>
        <w:t>45.</w:t>
      </w:r>
      <w:r>
        <w:rPr>
          <w:rFonts w:hint="eastAsia"/>
        </w:rPr>
        <w:tab/>
        <w:t>15</w:t>
      </w:r>
      <w:r>
        <w:rPr>
          <w:rFonts w:hint="eastAsia"/>
        </w:rPr>
        <w:t>至</w:t>
      </w:r>
      <w:r>
        <w:rPr>
          <w:rFonts w:hint="eastAsia"/>
        </w:rPr>
        <w:t>24</w:t>
      </w:r>
      <w:r>
        <w:rPr>
          <w:rFonts w:hint="eastAsia"/>
        </w:rPr>
        <w:t>岁人口的失业率，按性别划分和总数</w:t>
      </w:r>
      <w:r>
        <w:rPr>
          <w:rFonts w:hint="eastAsia"/>
        </w:rPr>
        <w:t>(</w:t>
      </w:r>
      <w:r>
        <w:rPr>
          <w:rFonts w:hint="eastAsia"/>
        </w:rPr>
        <w:t>劳工组织</w:t>
      </w:r>
      <w:r>
        <w:rPr>
          <w:rFonts w:hint="eastAsia"/>
        </w:rPr>
        <w:t>)</w:t>
      </w:r>
    </w:p>
    <w:p w:rsidR="00000000" w:rsidRDefault="00CE4141">
      <w:pPr>
        <w:pStyle w:val="ac"/>
        <w:rPr>
          <w:rFonts w:hint="eastAsia"/>
        </w:rPr>
      </w:pPr>
      <w:r>
        <w:rPr>
          <w:rFonts w:hint="eastAsia"/>
        </w:rPr>
        <w:t>46.</w:t>
      </w:r>
      <w:r>
        <w:rPr>
          <w:rFonts w:hint="eastAsia"/>
        </w:rPr>
        <w:tab/>
      </w:r>
      <w:r>
        <w:rPr>
          <w:rFonts w:hint="eastAsia"/>
        </w:rPr>
        <w:t>可以持续获得负担得起的基本药物的人口比例</w:t>
      </w:r>
      <w:r>
        <w:rPr>
          <w:rFonts w:hint="eastAsia"/>
        </w:rPr>
        <w:t>(</w:t>
      </w:r>
      <w:r>
        <w:rPr>
          <w:rFonts w:hint="eastAsia"/>
        </w:rPr>
        <w:t>卫生组织</w:t>
      </w:r>
      <w:r>
        <w:rPr>
          <w:rFonts w:hint="eastAsia"/>
        </w:rPr>
        <w:t>)</w:t>
      </w:r>
    </w:p>
    <w:p w:rsidR="00000000" w:rsidRDefault="00CE4141">
      <w:pPr>
        <w:pStyle w:val="ac"/>
        <w:rPr>
          <w:rFonts w:hint="eastAsia"/>
        </w:rPr>
      </w:pPr>
      <w:r>
        <w:rPr>
          <w:rFonts w:hint="eastAsia"/>
        </w:rPr>
        <w:t>47.</w:t>
      </w:r>
      <w:r>
        <w:rPr>
          <w:rFonts w:hint="eastAsia"/>
        </w:rPr>
        <w:tab/>
      </w:r>
      <w:r>
        <w:rPr>
          <w:rFonts w:hint="eastAsia"/>
        </w:rPr>
        <w:t>每</w:t>
      </w:r>
      <w:r>
        <w:rPr>
          <w:rFonts w:hint="eastAsia"/>
        </w:rPr>
        <w:t>100</w:t>
      </w:r>
      <w:r>
        <w:rPr>
          <w:rFonts w:hint="eastAsia"/>
        </w:rPr>
        <w:t>人有多少条电话线，有多少手机订户</w:t>
      </w:r>
      <w:r>
        <w:rPr>
          <w:rFonts w:hint="eastAsia"/>
        </w:rPr>
        <w:t>(</w:t>
      </w:r>
      <w:r>
        <w:rPr>
          <w:rFonts w:hint="eastAsia"/>
        </w:rPr>
        <w:t>国际电联</w:t>
      </w:r>
      <w:r>
        <w:rPr>
          <w:rFonts w:hint="eastAsia"/>
        </w:rPr>
        <w:t>)</w:t>
      </w:r>
    </w:p>
    <w:p w:rsidR="00000000" w:rsidRDefault="00CE4141">
      <w:pPr>
        <w:pStyle w:val="ac"/>
        <w:rPr>
          <w:rFonts w:hint="eastAsia"/>
        </w:rPr>
      </w:pPr>
      <w:r>
        <w:rPr>
          <w:rFonts w:hint="eastAsia"/>
        </w:rPr>
        <w:t>48.</w:t>
      </w:r>
      <w:r>
        <w:rPr>
          <w:rFonts w:hint="eastAsia"/>
        </w:rPr>
        <w:tab/>
      </w:r>
      <w:r>
        <w:rPr>
          <w:rFonts w:hint="eastAsia"/>
        </w:rPr>
        <w:t>每</w:t>
      </w:r>
      <w:r>
        <w:rPr>
          <w:rFonts w:hint="eastAsia"/>
        </w:rPr>
        <w:t>100</w:t>
      </w:r>
      <w:r>
        <w:rPr>
          <w:rFonts w:hint="eastAsia"/>
        </w:rPr>
        <w:t>人有多少部个人电脑，有多少互联网用户</w:t>
      </w:r>
      <w:r>
        <w:rPr>
          <w:rFonts w:hint="eastAsia"/>
        </w:rPr>
        <w:t>(</w:t>
      </w:r>
      <w:r>
        <w:rPr>
          <w:rFonts w:hint="eastAsia"/>
        </w:rPr>
        <w:t>国际电联</w:t>
      </w:r>
      <w:r>
        <w:rPr>
          <w:rFonts w:hint="eastAsia"/>
        </w:rPr>
        <w:t>)</w:t>
      </w:r>
    </w:p>
    <w:p w:rsidR="00000000" w:rsidRDefault="00CE4141">
      <w:pPr>
        <w:pStyle w:val="ac"/>
      </w:pPr>
    </w:p>
    <w:p w:rsidR="00000000" w:rsidRDefault="00CE4141">
      <w:pPr>
        <w:pStyle w:val="ac"/>
      </w:pPr>
    </w:p>
    <w:p w:rsidR="00000000" w:rsidRDefault="00CE4141">
      <w:pPr>
        <w:jc w:val="center"/>
      </w:pPr>
      <w:r>
        <w:t>--  --  --  --  --</w:t>
      </w:r>
    </w:p>
    <w:sectPr w:rsidR="00000000">
      <w:headerReference w:type="even" r:id="rId7"/>
      <w:headerReference w:type="default" r:id="rId8"/>
      <w:headerReference w:type="first" r:id="rId9"/>
      <w:footerReference w:type="first" r:id="rId10"/>
      <w:pgSz w:w="11906" w:h="16838"/>
      <w:pgMar w:top="1985" w:right="851" w:bottom="1985" w:left="1701" w:header="794" w:footer="1588" w:gutter="0"/>
      <w:cols w:space="425"/>
      <w:titlePg/>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CE4141">
      <w:pPr>
        <w:spacing w:line="240" w:lineRule="auto"/>
      </w:pPr>
      <w:r>
        <w:separator/>
      </w:r>
    </w:p>
  </w:endnote>
  <w:endnote w:type="continuationSeparator" w:id="0">
    <w:p w:rsidR="00000000" w:rsidRDefault="00CE414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Univers (WN)">
    <w:altName w:val="Arial"/>
    <w:panose1 w:val="00000000000000000000"/>
    <w:charset w:val="00"/>
    <w:family w:val="swiss"/>
    <w:notTrueType/>
    <w:pitch w:val="variable"/>
    <w:sig w:usb0="00000003" w:usb1="00000000" w:usb2="00000000" w:usb3="00000000" w:csb0="0000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Univers Bold">
    <w:altName w:val="Arial"/>
    <w:panose1 w:val="00000000000000000000"/>
    <w:charset w:val="00"/>
    <w:family w:val="swiss"/>
    <w:notTrueType/>
    <w:pitch w:val="default"/>
    <w:sig w:usb0="00000003" w:usb1="00000000" w:usb2="00000000" w:usb3="00000000" w:csb0="00000001" w:csb1="00000000"/>
  </w:font>
  <w:font w:name="长城楷体">
    <w:altName w:val="Arial Unicode MS"/>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CE4141">
          <w:pPr>
            <w:pStyle w:val="Footer"/>
          </w:pPr>
          <w:r>
            <w:t xml:space="preserve">GE. </w:t>
          </w:r>
          <w:r>
            <w:t>0</w:t>
          </w:r>
          <w:r>
            <w:rPr>
              <w:rFonts w:hint="eastAsia"/>
            </w:rPr>
            <w:t>4</w:t>
          </w:r>
          <w:r>
            <w:t>-42633 (C)</w:t>
          </w:r>
        </w:p>
      </w:tc>
      <w:tc>
        <w:tcPr>
          <w:tcW w:w="1050" w:type="dxa"/>
        </w:tcPr>
        <w:p w:rsidR="00000000" w:rsidRDefault="00CE4141">
          <w:pPr>
            <w:pStyle w:val="Footer"/>
            <w:rPr>
              <w:rFonts w:hint="eastAsia"/>
            </w:rPr>
          </w:pPr>
          <w:r>
            <w:t>31080</w:t>
          </w:r>
          <w:r>
            <w:rPr>
              <w:rFonts w:hint="eastAsia"/>
            </w:rPr>
            <w:t>4</w:t>
          </w:r>
        </w:p>
      </w:tc>
      <w:tc>
        <w:tcPr>
          <w:tcW w:w="6061" w:type="dxa"/>
        </w:tcPr>
        <w:p w:rsidR="00000000" w:rsidRDefault="00CE4141">
          <w:pPr>
            <w:pStyle w:val="Footer"/>
            <w:rPr>
              <w:rFonts w:hint="eastAsia"/>
            </w:rPr>
          </w:pPr>
          <w:r>
            <w:t>02090</w:t>
          </w:r>
          <w:r>
            <w:rPr>
              <w:rFonts w:hint="eastAsia"/>
            </w:rPr>
            <w:t>4</w:t>
          </w:r>
        </w:p>
      </w:tc>
    </w:tr>
  </w:tbl>
  <w:p w:rsidR="00000000" w:rsidRDefault="00CE414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CE4141">
      <w:pPr>
        <w:spacing w:line="240" w:lineRule="auto"/>
      </w:pPr>
      <w:r>
        <w:separator/>
      </w:r>
    </w:p>
  </w:footnote>
  <w:footnote w:type="continuationSeparator" w:id="0">
    <w:p w:rsidR="00000000" w:rsidRDefault="00CE4141">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E4141">
    <w:pPr>
      <w:pStyle w:val="Header"/>
      <w:rPr>
        <w:lang w:val="fr-CH"/>
      </w:rPr>
    </w:pPr>
    <w:r>
      <w:rPr>
        <w:lang w:val="fr-CH"/>
      </w:rPr>
      <w:t>HRI/</w:t>
    </w:r>
    <w:r>
      <w:rPr>
        <w:rFonts w:hint="eastAsia"/>
        <w:lang w:val="fr-CH"/>
      </w:rPr>
      <w:t>MC/2004/</w:t>
    </w:r>
    <w:r>
      <w:rPr>
        <w:lang w:val="fr-CH"/>
      </w:rPr>
      <w:t>3</w:t>
    </w:r>
  </w:p>
  <w:p w:rsidR="00000000" w:rsidRDefault="00CE4141">
    <w:pPr>
      <w:pStyle w:val="Header"/>
      <w:rPr>
        <w:lang w:val="fr-CH"/>
      </w:rPr>
    </w:pPr>
    <w:r>
      <w:rPr>
        <w:lang w:val="fr-CH"/>
      </w:rPr>
      <w:t xml:space="preserve">page </w:t>
    </w:r>
    <w:r>
      <w:rPr>
        <w:rStyle w:val="PageNumber"/>
      </w:rPr>
      <w:fldChar w:fldCharType="begin"/>
    </w:r>
    <w:r>
      <w:rPr>
        <w:rStyle w:val="PageNumber"/>
        <w:lang w:val="fr-CH"/>
      </w:rPr>
      <w:instrText xml:space="preserve"> PAGE </w:instrText>
    </w:r>
    <w:r>
      <w:rPr>
        <w:rStyle w:val="PageNumber"/>
      </w:rPr>
      <w:fldChar w:fldCharType="separate"/>
    </w:r>
    <w:r>
      <w:rPr>
        <w:rStyle w:val="PageNumber"/>
        <w:noProof/>
        <w:lang w:val="fr-CH"/>
      </w:rPr>
      <w:t>44</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E4141">
    <w:pPr>
      <w:pStyle w:val="Header"/>
    </w:pPr>
    <w:r>
      <w:tab/>
    </w:r>
    <w:r>
      <w:tab/>
    </w:r>
    <w:r>
      <w:tab/>
    </w:r>
    <w:r>
      <w:tab/>
      <w:t>HRI/</w:t>
    </w:r>
    <w:r>
      <w:rPr>
        <w:rFonts w:hint="eastAsia"/>
      </w:rPr>
      <w:t>MC/2004/</w:t>
    </w:r>
    <w:r>
      <w:t>3</w:t>
    </w:r>
  </w:p>
  <w:p w:rsidR="00000000" w:rsidRDefault="00CE4141">
    <w:pPr>
      <w:pStyle w:val="Header"/>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43</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E4141">
    <w:pPr>
      <w:pStyle w:val="1L"/>
      <w:framePr w:w="1438" w:wrap="around"/>
    </w:pPr>
    <w:r>
      <w:rPr>
        <w:noProof/>
        <w:snapToGrid/>
        <w:sz w:val="20"/>
        <w:lang w:eastAsia="zh-TW"/>
      </w:rPr>
      <w:pict>
        <v:rect id="_x0000_s1031" style="position:absolute;left:0;text-align:left;margin-left:499.05pt;margin-top:57.65pt;width:66.05pt;height:31.25pt;z-index:-3;mso-position-horizontal-relative:page;mso-position-vertical-relative:page" o:allowincell="f" filled="f" stroked="f" strokeweight="0">
          <v:textbox inset="0,0,0,0">
            <w:txbxContent>
              <w:p w:rsidR="00000000" w:rsidRDefault="00CE4141">
                <w:pPr>
                  <w:pStyle w:val="1R1"/>
                  <w:rPr>
                    <w:rFonts w:ascii="Univers Bold" w:hAnsi="Univers Bold"/>
                  </w:rPr>
                </w:pPr>
                <w:r>
                  <w:t>HRI</w:t>
                </w:r>
              </w:p>
            </w:txbxContent>
          </v:textbox>
          <w10:wrap anchorx="page" anchory="page"/>
        </v:rect>
      </w:pict>
    </w:r>
    <w:r>
      <w:rPr>
        <w:noProof/>
      </w:rPr>
      <w:pict>
        <v:rect id="_x0000_s1025" style="position:absolute;left:0;text-align:left;margin-left:-12pt;margin-top:95.45pt;width:492.05pt;height:.95pt;z-index:-6;mso-position-horizontal-relative:margin;mso-position-vertical-relative:page" o:allowincell="f" fillcolor="black" stroked="f" strokeweight=".1pt">
          <v:fill color2="black"/>
          <w10:wrap anchorx="margin" anchory="page"/>
        </v:rect>
      </w:pict>
    </w:r>
    <w:r>
      <w:rPr>
        <w:rFonts w:hint="eastAsia"/>
      </w:rPr>
      <w:t>联合国</w:t>
    </w:r>
  </w:p>
  <w:p w:rsidR="00000000" w:rsidRDefault="00CE4141">
    <w:pPr>
      <w:pStyle w:val="Header"/>
    </w:pPr>
  </w:p>
  <w:p w:rsidR="00000000" w:rsidRDefault="00CE4141">
    <w:pPr>
      <w:pStyle w:val="Header"/>
    </w:pPr>
  </w:p>
  <w:p w:rsidR="00000000" w:rsidRDefault="00CE4141">
    <w:pPr>
      <w:pStyle w:val="Header"/>
    </w:pPr>
  </w:p>
  <w:p w:rsidR="00000000" w:rsidRDefault="00CE4141">
    <w:pPr>
      <w:pStyle w:val="Header"/>
    </w:pPr>
  </w:p>
  <w:p w:rsidR="00000000" w:rsidRDefault="00CE4141">
    <w:pPr>
      <w:pStyle w:val="Header"/>
    </w:pPr>
  </w:p>
  <w:p w:rsidR="00000000" w:rsidRDefault="00CE4141">
    <w:pPr>
      <w:pStyle w:val="Header"/>
    </w:pPr>
    <w:r>
      <w:rPr>
        <w:noProof/>
        <w:snapToGrid/>
        <w:lang w:eastAsia="zh-TW"/>
      </w:rPr>
      <w:pict>
        <v:shapetype id="_x0000_t202" coordsize="21600,21600" o:spt="202" path="m,l,21600r21600,l21600,xe">
          <v:stroke joinstyle="miter"/>
          <v:path gradientshapeok="t" o:connecttype="rect"/>
        </v:shapetype>
        <v:shape id="_x0000_s1033" type="#_x0000_t202" style="position:absolute;left:0;text-align:left;margin-left:325pt;margin-top:15.25pt;width:149.5pt;height:108pt;z-index:6" strokecolor="white">
          <v:textbox>
            <w:txbxContent>
              <w:p w:rsidR="00000000" w:rsidRDefault="00CE4141">
                <w:pPr>
                  <w:pStyle w:val="Header"/>
                </w:pPr>
                <w:r>
                  <w:t>Distr.</w:t>
                </w:r>
              </w:p>
              <w:p w:rsidR="00000000" w:rsidRDefault="00CE4141">
                <w:pPr>
                  <w:pStyle w:val="Header"/>
                </w:pPr>
                <w:r>
                  <w:t>GENERAL</w:t>
                </w:r>
              </w:p>
              <w:p w:rsidR="00000000" w:rsidRDefault="00CE4141">
                <w:pPr>
                  <w:pStyle w:val="Header"/>
                </w:pPr>
              </w:p>
              <w:p w:rsidR="00000000" w:rsidRDefault="00CE4141">
                <w:pPr>
                  <w:pStyle w:val="Header"/>
                </w:pPr>
                <w:r>
                  <w:t>HRI/</w:t>
                </w:r>
                <w:r>
                  <w:rPr>
                    <w:rFonts w:hint="eastAsia"/>
                  </w:rPr>
                  <w:t>MC/2004/</w:t>
                </w:r>
                <w:r>
                  <w:t>3</w:t>
                </w:r>
              </w:p>
              <w:p w:rsidR="00000000" w:rsidRDefault="00CE4141">
                <w:pPr>
                  <w:pStyle w:val="Header"/>
                  <w:rPr>
                    <w:rFonts w:hint="eastAsia"/>
                  </w:rPr>
                </w:pPr>
                <w:r>
                  <w:t>14 July 200</w:t>
                </w:r>
                <w:r>
                  <w:rPr>
                    <w:rFonts w:hint="eastAsia"/>
                  </w:rPr>
                  <w:t>4</w:t>
                </w:r>
              </w:p>
              <w:p w:rsidR="00000000" w:rsidRDefault="00CE4141">
                <w:pPr>
                  <w:pStyle w:val="Header"/>
                </w:pPr>
                <w:r>
                  <w:t>CHINESE</w:t>
                </w:r>
              </w:p>
              <w:p w:rsidR="00000000" w:rsidRDefault="00CE4141">
                <w:pPr>
                  <w:pStyle w:val="Header"/>
                </w:pPr>
                <w:r>
                  <w:t>Original:</w:t>
                </w:r>
                <w:r>
                  <w:tab/>
                  <w:t>ENGLISH</w:t>
                </w:r>
              </w:p>
              <w:p w:rsidR="00000000" w:rsidRDefault="00CE4141"/>
            </w:txbxContent>
          </v:textbox>
        </v:shape>
      </w:pict>
    </w:r>
    <w:r>
      <w:rPr>
        <w:noProof/>
        <w:snapToGrid/>
        <w:lang w:eastAsia="zh-TW"/>
      </w:rPr>
      <w:pict>
        <v:shape id="_x0000_s1026" type="#_x0000_t202" style="position:absolute;left:0;text-align:left;margin-left:-19.5pt;margin-top:6.25pt;width:83.35pt;height:66.45pt;z-index:2" strokecolor="white">
          <v:textbox style="mso-next-textbox:#_x0000_s1026">
            <w:txbxContent>
              <w:p w:rsidR="00000000" w:rsidRDefault="00CE4141">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68.25pt;height:58.5pt" fillcolor="window">
                      <v:imagedata r:id="rId1" o:title="" croptop="-107f" cropbottom="-92f" cropleft="-3348f" cropright="-3348f"/>
                    </v:shape>
                  </w:pict>
                </w:r>
              </w:p>
            </w:txbxContent>
          </v:textbox>
        </v:shape>
      </w:pict>
    </w:r>
  </w:p>
  <w:p w:rsidR="00000000" w:rsidRDefault="00CE4141">
    <w:pPr>
      <w:pStyle w:val="Header"/>
    </w:pPr>
  </w:p>
  <w:p w:rsidR="00000000" w:rsidRDefault="00CE4141">
    <w:pPr>
      <w:pStyle w:val="Header"/>
    </w:pPr>
  </w:p>
  <w:p w:rsidR="00000000" w:rsidRDefault="00CE4141">
    <w:pPr>
      <w:pStyle w:val="Header"/>
    </w:pPr>
  </w:p>
  <w:p w:rsidR="00000000" w:rsidRDefault="00CE4141">
    <w:pPr>
      <w:pStyle w:val="Header"/>
    </w:pPr>
  </w:p>
  <w:p w:rsidR="00000000" w:rsidRDefault="00CE4141">
    <w:pPr>
      <w:pStyle w:val="Header"/>
    </w:pPr>
  </w:p>
  <w:p w:rsidR="00000000" w:rsidRDefault="00CE4141">
    <w:pPr>
      <w:pStyle w:val="Header"/>
    </w:pPr>
  </w:p>
  <w:p w:rsidR="00000000" w:rsidRDefault="00CE4141">
    <w:pPr>
      <w:pStyle w:val="Header"/>
    </w:pPr>
    <w:r>
      <w:rPr>
        <w:noProof/>
        <w:snapToGrid/>
        <w:lang w:eastAsia="zh-TW"/>
      </w:rPr>
      <w:pict>
        <v:rect id="_x0000_s1032" style="position:absolute;left:0;text-align:left;margin-left:151.05pt;margin-top:120.05pt;width:156.05pt;height:31.25pt;z-index:-2;mso-position-horizontal-relative:page;mso-position-vertical-relative:page" o:allowincell="f" filled="f" stroked="f" strokeweight="0">
          <v:textbox inset="0,0,0,0">
            <w:txbxContent>
              <w:p w:rsidR="00000000" w:rsidRDefault="00CE4141">
                <w:pPr>
                  <w:pStyle w:val="1m1"/>
                </w:pPr>
                <w:r>
                  <w:rPr>
                    <w:rFonts w:hint="eastAsia"/>
                    <w:spacing w:val="20"/>
                    <w:sz w:val="44"/>
                  </w:rPr>
                  <w:t>国际人权文书</w:t>
                </w:r>
              </w:p>
            </w:txbxContent>
          </v:textbox>
          <w10:wrap anchorx="page" anchory="page"/>
        </v:rect>
      </w:pict>
    </w:r>
    <w:r>
      <w:rPr>
        <w:noProof/>
        <w:snapToGrid/>
        <w:lang w:eastAsia="zh-TW"/>
      </w:rPr>
      <w:pict>
        <v:rect id="_x0000_s1028" style="position:absolute;left:0;text-align:left;margin-left:-12pt;margin-top:235.85pt;width:492.05pt;height:.05pt;z-index:-4;mso-position-horizontal-relative:margin;mso-position-vertical-relative:page" o:allowincell="f" fillcolor="black" strokeweight="4pt">
          <v:fill color2="black"/>
          <w10:wrap anchorx="margin" anchory="page"/>
        </v:rect>
      </w:pict>
    </w:r>
  </w:p>
  <w:p w:rsidR="00000000" w:rsidRDefault="00CE4141">
    <w:pPr>
      <w:pStyle w:val="Header"/>
    </w:pPr>
  </w:p>
  <w:p w:rsidR="00000000" w:rsidRDefault="00CE4141">
    <w:pPr>
      <w:pStyle w:val="Header"/>
    </w:pPr>
  </w:p>
  <w:p w:rsidR="00000000" w:rsidRDefault="00CE4141">
    <w:pPr>
      <w:pStyle w:val="Header"/>
    </w:pPr>
  </w:p>
  <w:p w:rsidR="00000000" w:rsidRDefault="00CE414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2D089F2"/>
    <w:lvl w:ilvl="0">
      <w:start w:val="1"/>
      <w:numFmt w:val="decimal"/>
      <w:lvlText w:val="%1."/>
      <w:lvlJc w:val="left"/>
      <w:pPr>
        <w:tabs>
          <w:tab w:val="num" w:pos="1492"/>
        </w:tabs>
        <w:ind w:left="1492" w:hanging="360"/>
      </w:pPr>
    </w:lvl>
  </w:abstractNum>
  <w:abstractNum w:abstractNumId="1">
    <w:nsid w:val="FFFFFF7D"/>
    <w:multiLevelType w:val="singleLevel"/>
    <w:tmpl w:val="375E9AD2"/>
    <w:lvl w:ilvl="0">
      <w:start w:val="1"/>
      <w:numFmt w:val="decimal"/>
      <w:lvlText w:val="%1."/>
      <w:lvlJc w:val="left"/>
      <w:pPr>
        <w:tabs>
          <w:tab w:val="num" w:pos="1209"/>
        </w:tabs>
        <w:ind w:left="1209" w:hanging="360"/>
      </w:pPr>
    </w:lvl>
  </w:abstractNum>
  <w:abstractNum w:abstractNumId="2">
    <w:nsid w:val="FFFFFF7E"/>
    <w:multiLevelType w:val="singleLevel"/>
    <w:tmpl w:val="8A88FE68"/>
    <w:lvl w:ilvl="0">
      <w:start w:val="1"/>
      <w:numFmt w:val="decimal"/>
      <w:lvlText w:val="%1."/>
      <w:lvlJc w:val="left"/>
      <w:pPr>
        <w:tabs>
          <w:tab w:val="num" w:pos="926"/>
        </w:tabs>
        <w:ind w:left="926" w:hanging="360"/>
      </w:pPr>
    </w:lvl>
  </w:abstractNum>
  <w:abstractNum w:abstractNumId="3">
    <w:nsid w:val="FFFFFF7F"/>
    <w:multiLevelType w:val="singleLevel"/>
    <w:tmpl w:val="6E7AAD26"/>
    <w:lvl w:ilvl="0">
      <w:start w:val="1"/>
      <w:numFmt w:val="decimal"/>
      <w:lvlText w:val="%1."/>
      <w:lvlJc w:val="left"/>
      <w:pPr>
        <w:tabs>
          <w:tab w:val="num" w:pos="643"/>
        </w:tabs>
        <w:ind w:left="643" w:hanging="360"/>
      </w:pPr>
    </w:lvl>
  </w:abstractNum>
  <w:abstractNum w:abstractNumId="4">
    <w:nsid w:val="FFFFFF80"/>
    <w:multiLevelType w:val="singleLevel"/>
    <w:tmpl w:val="B39CE62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211C896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A190B08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39AD53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D103B82"/>
    <w:lvl w:ilvl="0">
      <w:start w:val="1"/>
      <w:numFmt w:val="decimal"/>
      <w:lvlText w:val="%1."/>
      <w:lvlJc w:val="left"/>
      <w:pPr>
        <w:tabs>
          <w:tab w:val="num" w:pos="360"/>
        </w:tabs>
        <w:ind w:left="360" w:hanging="360"/>
      </w:pPr>
    </w:lvl>
  </w:abstractNum>
  <w:abstractNum w:abstractNumId="9">
    <w:nsid w:val="FFFFFF89"/>
    <w:multiLevelType w:val="singleLevel"/>
    <w:tmpl w:val="A08A44D2"/>
    <w:lvl w:ilvl="0">
      <w:start w:val="1"/>
      <w:numFmt w:val="bullet"/>
      <w:lvlText w:val=""/>
      <w:lvlJc w:val="left"/>
      <w:pPr>
        <w:tabs>
          <w:tab w:val="num" w:pos="360"/>
        </w:tabs>
        <w:ind w:left="360" w:hanging="360"/>
      </w:pPr>
      <w:rPr>
        <w:rFonts w:ascii="Symbol" w:hAnsi="Symbol" w:hint="default"/>
      </w:rPr>
    </w:lvl>
  </w:abstractNum>
  <w:abstractNum w:abstractNumId="10">
    <w:nsid w:val="00DA5D2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1">
    <w:nsid w:val="03103861"/>
    <w:multiLevelType w:val="singleLevel"/>
    <w:tmpl w:val="B4A25A9E"/>
    <w:lvl w:ilvl="0">
      <w:start w:val="1"/>
      <w:numFmt w:val="lowerLetter"/>
      <w:lvlText w:val="(%1)"/>
      <w:legacy w:legacy="1" w:legacySpace="0" w:legacyIndent="425"/>
      <w:lvlJc w:val="left"/>
      <w:pPr>
        <w:ind w:left="1446" w:hanging="425"/>
      </w:pPr>
    </w:lvl>
  </w:abstractNum>
  <w:abstractNum w:abstractNumId="12">
    <w:nsid w:val="03186C5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3">
    <w:nsid w:val="040850E5"/>
    <w:multiLevelType w:val="hybridMultilevel"/>
    <w:tmpl w:val="2AAC53E4"/>
    <w:lvl w:ilvl="0" w:tplc="D494B108">
      <w:start w:val="1"/>
      <w:numFmt w:val="lowerLetter"/>
      <w:lvlRestart w:val="0"/>
      <w:lvlText w:val="(%1)"/>
      <w:lvlJc w:val="right"/>
      <w:pPr>
        <w:tabs>
          <w:tab w:val="num" w:pos="2835"/>
        </w:tabs>
        <w:ind w:left="2835" w:hanging="227"/>
      </w:pPr>
      <w:rPr>
        <w:rFonts w:ascii="Times New Roman" w:hAnsi="Times New Roman"/>
        <w:b w:val="0"/>
        <w:i w:val="0"/>
        <w:sz w:val="24"/>
      </w:rPr>
    </w:lvl>
    <w:lvl w:ilvl="1" w:tplc="04090019" w:tentative="1">
      <w:start w:val="1"/>
      <w:numFmt w:val="ideographTraditional"/>
      <w:lvlText w:val="%2、"/>
      <w:lvlJc w:val="left"/>
      <w:pPr>
        <w:tabs>
          <w:tab w:val="num" w:pos="2264"/>
        </w:tabs>
        <w:ind w:left="2264" w:hanging="480"/>
      </w:pPr>
    </w:lvl>
    <w:lvl w:ilvl="2" w:tplc="0409001B" w:tentative="1">
      <w:start w:val="1"/>
      <w:numFmt w:val="lowerRoman"/>
      <w:lvlText w:val="%3."/>
      <w:lvlJc w:val="right"/>
      <w:pPr>
        <w:tabs>
          <w:tab w:val="num" w:pos="2744"/>
        </w:tabs>
        <w:ind w:left="2744" w:hanging="480"/>
      </w:pPr>
    </w:lvl>
    <w:lvl w:ilvl="3" w:tplc="0409000F" w:tentative="1">
      <w:start w:val="1"/>
      <w:numFmt w:val="decimal"/>
      <w:lvlText w:val="%4."/>
      <w:lvlJc w:val="left"/>
      <w:pPr>
        <w:tabs>
          <w:tab w:val="num" w:pos="3224"/>
        </w:tabs>
        <w:ind w:left="3224" w:hanging="480"/>
      </w:pPr>
    </w:lvl>
    <w:lvl w:ilvl="4" w:tplc="04090019" w:tentative="1">
      <w:start w:val="1"/>
      <w:numFmt w:val="ideographTraditional"/>
      <w:lvlText w:val="%5、"/>
      <w:lvlJc w:val="left"/>
      <w:pPr>
        <w:tabs>
          <w:tab w:val="num" w:pos="3704"/>
        </w:tabs>
        <w:ind w:left="3704" w:hanging="480"/>
      </w:pPr>
    </w:lvl>
    <w:lvl w:ilvl="5" w:tplc="0409001B" w:tentative="1">
      <w:start w:val="1"/>
      <w:numFmt w:val="lowerRoman"/>
      <w:lvlText w:val="%6."/>
      <w:lvlJc w:val="right"/>
      <w:pPr>
        <w:tabs>
          <w:tab w:val="num" w:pos="4184"/>
        </w:tabs>
        <w:ind w:left="4184" w:hanging="480"/>
      </w:pPr>
    </w:lvl>
    <w:lvl w:ilvl="6" w:tplc="0409000F" w:tentative="1">
      <w:start w:val="1"/>
      <w:numFmt w:val="decimal"/>
      <w:lvlText w:val="%7."/>
      <w:lvlJc w:val="left"/>
      <w:pPr>
        <w:tabs>
          <w:tab w:val="num" w:pos="4664"/>
        </w:tabs>
        <w:ind w:left="4664" w:hanging="480"/>
      </w:pPr>
    </w:lvl>
    <w:lvl w:ilvl="7" w:tplc="04090019" w:tentative="1">
      <w:start w:val="1"/>
      <w:numFmt w:val="ideographTraditional"/>
      <w:lvlText w:val="%8、"/>
      <w:lvlJc w:val="left"/>
      <w:pPr>
        <w:tabs>
          <w:tab w:val="num" w:pos="5144"/>
        </w:tabs>
        <w:ind w:left="5144" w:hanging="480"/>
      </w:pPr>
    </w:lvl>
    <w:lvl w:ilvl="8" w:tplc="0409001B" w:tentative="1">
      <w:start w:val="1"/>
      <w:numFmt w:val="lowerRoman"/>
      <w:lvlText w:val="%9."/>
      <w:lvlJc w:val="right"/>
      <w:pPr>
        <w:tabs>
          <w:tab w:val="num" w:pos="5624"/>
        </w:tabs>
        <w:ind w:left="5624" w:hanging="480"/>
      </w:pPr>
    </w:lvl>
  </w:abstractNum>
  <w:abstractNum w:abstractNumId="14">
    <w:nsid w:val="05DC7418"/>
    <w:multiLevelType w:val="hybridMultilevel"/>
    <w:tmpl w:val="0838A3D6"/>
    <w:lvl w:ilvl="0" w:tplc="FFFFFFFF">
      <w:start w:val="1"/>
      <w:numFmt w:val="lowerLetter"/>
      <w:lvlText w:val="%1)"/>
      <w:lvlJc w:val="left"/>
      <w:pPr>
        <w:tabs>
          <w:tab w:val="num" w:pos="1440"/>
        </w:tabs>
        <w:ind w:left="144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08CE72D2"/>
    <w:multiLevelType w:val="singleLevel"/>
    <w:tmpl w:val="0409000F"/>
    <w:lvl w:ilvl="0">
      <w:start w:val="1"/>
      <w:numFmt w:val="decimal"/>
      <w:lvlText w:val="%1."/>
      <w:lvlJc w:val="left"/>
      <w:pPr>
        <w:tabs>
          <w:tab w:val="num" w:pos="360"/>
        </w:tabs>
        <w:ind w:left="360" w:hanging="360"/>
      </w:pPr>
    </w:lvl>
  </w:abstractNum>
  <w:abstractNum w:abstractNumId="16">
    <w:nsid w:val="09140562"/>
    <w:multiLevelType w:val="singleLevel"/>
    <w:tmpl w:val="82686F16"/>
    <w:lvl w:ilvl="0">
      <w:start w:val="1"/>
      <w:numFmt w:val="lowerLetter"/>
      <w:lvlText w:val="(%1)"/>
      <w:lvlJc w:val="left"/>
      <w:pPr>
        <w:tabs>
          <w:tab w:val="num" w:pos="1531"/>
        </w:tabs>
        <w:ind w:left="1531" w:hanging="510"/>
      </w:pPr>
      <w:rPr>
        <w:rFonts w:hint="eastAsia"/>
      </w:rPr>
    </w:lvl>
  </w:abstractNum>
  <w:abstractNum w:abstractNumId="17">
    <w:nsid w:val="091F255D"/>
    <w:multiLevelType w:val="hybridMultilevel"/>
    <w:tmpl w:val="2A5A02B2"/>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092D3350"/>
    <w:multiLevelType w:val="hybridMultilevel"/>
    <w:tmpl w:val="727C884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095375A4"/>
    <w:multiLevelType w:val="singleLevel"/>
    <w:tmpl w:val="B4A25A9E"/>
    <w:lvl w:ilvl="0">
      <w:start w:val="1"/>
      <w:numFmt w:val="lowerLetter"/>
      <w:lvlText w:val="(%1)"/>
      <w:legacy w:legacy="1" w:legacySpace="0" w:legacyIndent="425"/>
      <w:lvlJc w:val="left"/>
      <w:pPr>
        <w:ind w:left="1446" w:hanging="425"/>
      </w:pPr>
    </w:lvl>
  </w:abstractNum>
  <w:abstractNum w:abstractNumId="20">
    <w:nsid w:val="095F2F2C"/>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1">
    <w:nsid w:val="0A290673"/>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2">
    <w:nsid w:val="0CD872A0"/>
    <w:multiLevelType w:val="singleLevel"/>
    <w:tmpl w:val="B4A25A9E"/>
    <w:lvl w:ilvl="0">
      <w:start w:val="1"/>
      <w:numFmt w:val="lowerLetter"/>
      <w:lvlText w:val="(%1)"/>
      <w:legacy w:legacy="1" w:legacySpace="0" w:legacyIndent="425"/>
      <w:lvlJc w:val="left"/>
      <w:pPr>
        <w:ind w:left="1446" w:hanging="425"/>
      </w:pPr>
    </w:lvl>
  </w:abstractNum>
  <w:abstractNum w:abstractNumId="23">
    <w:nsid w:val="0DB1049B"/>
    <w:multiLevelType w:val="hybridMultilevel"/>
    <w:tmpl w:val="CB96CEE2"/>
    <w:lvl w:ilvl="0" w:tplc="86DAC2B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nsid w:val="0DC02521"/>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5">
    <w:nsid w:val="0F86374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6">
    <w:nsid w:val="10124511"/>
    <w:multiLevelType w:val="hybridMultilevel"/>
    <w:tmpl w:val="9BD25BA4"/>
    <w:lvl w:ilvl="0" w:tplc="D494B108">
      <w:start w:val="1"/>
      <w:numFmt w:val="lowerLetter"/>
      <w:lvlRestart w:val="0"/>
      <w:lvlText w:val="(%1)"/>
      <w:lvlJc w:val="right"/>
      <w:pPr>
        <w:tabs>
          <w:tab w:val="num" w:pos="2835"/>
        </w:tabs>
        <w:ind w:left="2835" w:hanging="227"/>
      </w:pPr>
      <w:rPr>
        <w:rFonts w:ascii="Times New Roman" w:hAnsi="Times New Roman"/>
        <w:b w:val="0"/>
        <w:i w:val="0"/>
        <w:sz w:val="24"/>
      </w:rPr>
    </w:lvl>
    <w:lvl w:ilvl="1" w:tplc="DA769F6A">
      <w:start w:val="1"/>
      <w:numFmt w:val="chineseCountingThousand"/>
      <w:lvlRestart w:val="0"/>
      <w:lvlText w:val="(%2)"/>
      <w:lvlJc w:val="right"/>
      <w:pPr>
        <w:tabs>
          <w:tab w:val="num" w:pos="1954"/>
        </w:tabs>
        <w:ind w:left="1954" w:hanging="170"/>
      </w:pPr>
      <w:rPr>
        <w:rFonts w:ascii="Times New Roman" w:hAnsi="Times New Roman"/>
        <w:sz w:val="20"/>
      </w:rPr>
    </w:lvl>
    <w:lvl w:ilvl="2" w:tplc="0409001B" w:tentative="1">
      <w:start w:val="1"/>
      <w:numFmt w:val="lowerRoman"/>
      <w:lvlText w:val="%3."/>
      <w:lvlJc w:val="right"/>
      <w:pPr>
        <w:tabs>
          <w:tab w:val="num" w:pos="2744"/>
        </w:tabs>
        <w:ind w:left="2744" w:hanging="480"/>
      </w:pPr>
    </w:lvl>
    <w:lvl w:ilvl="3" w:tplc="0409000F" w:tentative="1">
      <w:start w:val="1"/>
      <w:numFmt w:val="decimal"/>
      <w:lvlText w:val="%4."/>
      <w:lvlJc w:val="left"/>
      <w:pPr>
        <w:tabs>
          <w:tab w:val="num" w:pos="3224"/>
        </w:tabs>
        <w:ind w:left="3224" w:hanging="480"/>
      </w:pPr>
    </w:lvl>
    <w:lvl w:ilvl="4" w:tplc="04090019" w:tentative="1">
      <w:start w:val="1"/>
      <w:numFmt w:val="ideographTraditional"/>
      <w:lvlText w:val="%5、"/>
      <w:lvlJc w:val="left"/>
      <w:pPr>
        <w:tabs>
          <w:tab w:val="num" w:pos="3704"/>
        </w:tabs>
        <w:ind w:left="3704" w:hanging="480"/>
      </w:pPr>
    </w:lvl>
    <w:lvl w:ilvl="5" w:tplc="0409001B" w:tentative="1">
      <w:start w:val="1"/>
      <w:numFmt w:val="lowerRoman"/>
      <w:lvlText w:val="%6."/>
      <w:lvlJc w:val="right"/>
      <w:pPr>
        <w:tabs>
          <w:tab w:val="num" w:pos="4184"/>
        </w:tabs>
        <w:ind w:left="4184" w:hanging="480"/>
      </w:pPr>
    </w:lvl>
    <w:lvl w:ilvl="6" w:tplc="0409000F" w:tentative="1">
      <w:start w:val="1"/>
      <w:numFmt w:val="decimal"/>
      <w:lvlText w:val="%7."/>
      <w:lvlJc w:val="left"/>
      <w:pPr>
        <w:tabs>
          <w:tab w:val="num" w:pos="4664"/>
        </w:tabs>
        <w:ind w:left="4664" w:hanging="480"/>
      </w:pPr>
    </w:lvl>
    <w:lvl w:ilvl="7" w:tplc="04090019" w:tentative="1">
      <w:start w:val="1"/>
      <w:numFmt w:val="ideographTraditional"/>
      <w:lvlText w:val="%8、"/>
      <w:lvlJc w:val="left"/>
      <w:pPr>
        <w:tabs>
          <w:tab w:val="num" w:pos="5144"/>
        </w:tabs>
        <w:ind w:left="5144" w:hanging="480"/>
      </w:pPr>
    </w:lvl>
    <w:lvl w:ilvl="8" w:tplc="0409001B" w:tentative="1">
      <w:start w:val="1"/>
      <w:numFmt w:val="lowerRoman"/>
      <w:lvlText w:val="%9."/>
      <w:lvlJc w:val="right"/>
      <w:pPr>
        <w:tabs>
          <w:tab w:val="num" w:pos="5624"/>
        </w:tabs>
        <w:ind w:left="5624" w:hanging="480"/>
      </w:pPr>
    </w:lvl>
  </w:abstractNum>
  <w:abstractNum w:abstractNumId="27">
    <w:nsid w:val="105C5A4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8">
    <w:nsid w:val="11EC2BA0"/>
    <w:multiLevelType w:val="singleLevel"/>
    <w:tmpl w:val="E9F4FBEE"/>
    <w:lvl w:ilvl="0">
      <w:start w:val="1"/>
      <w:numFmt w:val="lowerLetter"/>
      <w:lvlText w:val="(%1)"/>
      <w:legacy w:legacy="1" w:legacySpace="0" w:legacyIndent="425"/>
      <w:lvlJc w:val="left"/>
      <w:pPr>
        <w:ind w:left="1446" w:hanging="425"/>
      </w:pPr>
    </w:lvl>
  </w:abstractNum>
  <w:abstractNum w:abstractNumId="29">
    <w:nsid w:val="127557C9"/>
    <w:multiLevelType w:val="singleLevel"/>
    <w:tmpl w:val="E9F4FBEE"/>
    <w:lvl w:ilvl="0">
      <w:start w:val="1"/>
      <w:numFmt w:val="lowerLetter"/>
      <w:lvlText w:val="(%1)"/>
      <w:legacy w:legacy="1" w:legacySpace="0" w:legacyIndent="425"/>
      <w:lvlJc w:val="left"/>
      <w:pPr>
        <w:ind w:left="1446" w:hanging="425"/>
      </w:pPr>
    </w:lvl>
  </w:abstractNum>
  <w:abstractNum w:abstractNumId="30">
    <w:nsid w:val="140C3745"/>
    <w:multiLevelType w:val="multilevel"/>
    <w:tmpl w:val="820C962A"/>
    <w:lvl w:ilvl="0">
      <w:start w:val="1"/>
      <w:numFmt w:val="decimal"/>
      <w:lvlText w:val="%1."/>
      <w:lvlJc w:val="left"/>
      <w:pPr>
        <w:tabs>
          <w:tab w:val="num" w:pos="397"/>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340"/>
        </w:tabs>
        <w:ind w:left="2340" w:hanging="36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14A77137"/>
    <w:multiLevelType w:val="hybridMultilevel"/>
    <w:tmpl w:val="834ECC00"/>
    <w:lvl w:ilvl="0" w:tplc="6A3619B4">
      <w:start w:val="1"/>
      <w:numFmt w:val="upperLetter"/>
      <w:lvlText w:val="%1．"/>
      <w:lvlJc w:val="left"/>
      <w:pPr>
        <w:tabs>
          <w:tab w:val="num" w:pos="2250"/>
        </w:tabs>
        <w:ind w:left="2250" w:hanging="720"/>
      </w:pPr>
      <w:rPr>
        <w:rFonts w:hint="eastAsia"/>
      </w:rPr>
    </w:lvl>
    <w:lvl w:ilvl="1" w:tplc="04090019" w:tentative="1">
      <w:start w:val="1"/>
      <w:numFmt w:val="ideographTraditional"/>
      <w:lvlText w:val="%2、"/>
      <w:lvlJc w:val="left"/>
      <w:pPr>
        <w:tabs>
          <w:tab w:val="num" w:pos="2490"/>
        </w:tabs>
        <w:ind w:left="2490" w:hanging="480"/>
      </w:pPr>
    </w:lvl>
    <w:lvl w:ilvl="2" w:tplc="0409001B" w:tentative="1">
      <w:start w:val="1"/>
      <w:numFmt w:val="lowerRoman"/>
      <w:lvlText w:val="%3."/>
      <w:lvlJc w:val="right"/>
      <w:pPr>
        <w:tabs>
          <w:tab w:val="num" w:pos="2970"/>
        </w:tabs>
        <w:ind w:left="2970" w:hanging="480"/>
      </w:pPr>
    </w:lvl>
    <w:lvl w:ilvl="3" w:tplc="0409000F" w:tentative="1">
      <w:start w:val="1"/>
      <w:numFmt w:val="decimal"/>
      <w:lvlText w:val="%4."/>
      <w:lvlJc w:val="left"/>
      <w:pPr>
        <w:tabs>
          <w:tab w:val="num" w:pos="3450"/>
        </w:tabs>
        <w:ind w:left="3450" w:hanging="480"/>
      </w:pPr>
    </w:lvl>
    <w:lvl w:ilvl="4" w:tplc="04090019" w:tentative="1">
      <w:start w:val="1"/>
      <w:numFmt w:val="ideographTraditional"/>
      <w:lvlText w:val="%5、"/>
      <w:lvlJc w:val="left"/>
      <w:pPr>
        <w:tabs>
          <w:tab w:val="num" w:pos="3930"/>
        </w:tabs>
        <w:ind w:left="3930" w:hanging="480"/>
      </w:pPr>
    </w:lvl>
    <w:lvl w:ilvl="5" w:tplc="0409001B" w:tentative="1">
      <w:start w:val="1"/>
      <w:numFmt w:val="lowerRoman"/>
      <w:lvlText w:val="%6."/>
      <w:lvlJc w:val="right"/>
      <w:pPr>
        <w:tabs>
          <w:tab w:val="num" w:pos="4410"/>
        </w:tabs>
        <w:ind w:left="4410" w:hanging="480"/>
      </w:pPr>
    </w:lvl>
    <w:lvl w:ilvl="6" w:tplc="0409000F" w:tentative="1">
      <w:start w:val="1"/>
      <w:numFmt w:val="decimal"/>
      <w:lvlText w:val="%7."/>
      <w:lvlJc w:val="left"/>
      <w:pPr>
        <w:tabs>
          <w:tab w:val="num" w:pos="4890"/>
        </w:tabs>
        <w:ind w:left="4890" w:hanging="480"/>
      </w:pPr>
    </w:lvl>
    <w:lvl w:ilvl="7" w:tplc="04090019" w:tentative="1">
      <w:start w:val="1"/>
      <w:numFmt w:val="ideographTraditional"/>
      <w:lvlText w:val="%8、"/>
      <w:lvlJc w:val="left"/>
      <w:pPr>
        <w:tabs>
          <w:tab w:val="num" w:pos="5370"/>
        </w:tabs>
        <w:ind w:left="5370" w:hanging="480"/>
      </w:pPr>
    </w:lvl>
    <w:lvl w:ilvl="8" w:tplc="0409001B" w:tentative="1">
      <w:start w:val="1"/>
      <w:numFmt w:val="lowerRoman"/>
      <w:lvlText w:val="%9."/>
      <w:lvlJc w:val="right"/>
      <w:pPr>
        <w:tabs>
          <w:tab w:val="num" w:pos="5850"/>
        </w:tabs>
        <w:ind w:left="5850" w:hanging="480"/>
      </w:pPr>
    </w:lvl>
  </w:abstractNum>
  <w:abstractNum w:abstractNumId="32">
    <w:nsid w:val="15ED59F7"/>
    <w:multiLevelType w:val="hybridMultilevel"/>
    <w:tmpl w:val="2C3A36CC"/>
    <w:lvl w:ilvl="0" w:tplc="3B7A459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nsid w:val="168E6F22"/>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4">
    <w:nsid w:val="179B577F"/>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5">
    <w:nsid w:val="184135EC"/>
    <w:multiLevelType w:val="singleLevel"/>
    <w:tmpl w:val="B4A25A9E"/>
    <w:lvl w:ilvl="0">
      <w:start w:val="1"/>
      <w:numFmt w:val="lowerLetter"/>
      <w:lvlText w:val="(%1)"/>
      <w:legacy w:legacy="1" w:legacySpace="0" w:legacyIndent="425"/>
      <w:lvlJc w:val="left"/>
      <w:pPr>
        <w:ind w:left="1446" w:hanging="425"/>
      </w:pPr>
    </w:lvl>
  </w:abstractNum>
  <w:abstractNum w:abstractNumId="36">
    <w:nsid w:val="1B764135"/>
    <w:multiLevelType w:val="hybridMultilevel"/>
    <w:tmpl w:val="A8FC654C"/>
    <w:lvl w:ilvl="0" w:tplc="86DAC2B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7">
    <w:nsid w:val="1C0B130C"/>
    <w:multiLevelType w:val="hybridMultilevel"/>
    <w:tmpl w:val="B6382674"/>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8">
    <w:nsid w:val="1C8F43C8"/>
    <w:multiLevelType w:val="hybridMultilevel"/>
    <w:tmpl w:val="44CC97E4"/>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39">
    <w:nsid w:val="1D57580F"/>
    <w:multiLevelType w:val="singleLevel"/>
    <w:tmpl w:val="B4A25A9E"/>
    <w:lvl w:ilvl="0">
      <w:start w:val="1"/>
      <w:numFmt w:val="lowerLetter"/>
      <w:lvlText w:val="(%1)"/>
      <w:legacy w:legacy="1" w:legacySpace="0" w:legacyIndent="425"/>
      <w:lvlJc w:val="left"/>
      <w:pPr>
        <w:ind w:left="1446" w:hanging="425"/>
      </w:pPr>
    </w:lvl>
  </w:abstractNum>
  <w:abstractNum w:abstractNumId="40">
    <w:nsid w:val="1D9A55A3"/>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1">
    <w:nsid w:val="1DF45721"/>
    <w:multiLevelType w:val="hybridMultilevel"/>
    <w:tmpl w:val="94D06454"/>
    <w:lvl w:ilvl="0" w:tplc="3B7A459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2">
    <w:nsid w:val="1F9F5069"/>
    <w:multiLevelType w:val="hybridMultilevel"/>
    <w:tmpl w:val="6FAE0278"/>
    <w:lvl w:ilvl="0" w:tplc="79E01E86">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3">
    <w:nsid w:val="1FD9126C"/>
    <w:multiLevelType w:val="singleLevel"/>
    <w:tmpl w:val="E7BCB06A"/>
    <w:lvl w:ilvl="0">
      <w:start w:val="1"/>
      <w:numFmt w:val="chineseCountingThousand"/>
      <w:lvlText w:val="(%1)"/>
      <w:legacy w:legacy="1" w:legacySpace="0" w:legacyIndent="510"/>
      <w:lvlJc w:val="left"/>
      <w:pPr>
        <w:ind w:left="1531" w:hanging="510"/>
      </w:pPr>
    </w:lvl>
  </w:abstractNum>
  <w:abstractNum w:abstractNumId="44">
    <w:nsid w:val="22C6376B"/>
    <w:multiLevelType w:val="singleLevel"/>
    <w:tmpl w:val="E7BCB06A"/>
    <w:lvl w:ilvl="0">
      <w:start w:val="1"/>
      <w:numFmt w:val="chineseCountingThousand"/>
      <w:lvlText w:val="(%1)"/>
      <w:legacy w:legacy="1" w:legacySpace="0" w:legacyIndent="510"/>
      <w:lvlJc w:val="left"/>
      <w:pPr>
        <w:ind w:left="1531" w:hanging="510"/>
      </w:pPr>
    </w:lvl>
  </w:abstractNum>
  <w:abstractNum w:abstractNumId="45">
    <w:nsid w:val="22E44274"/>
    <w:multiLevelType w:val="hybridMultilevel"/>
    <w:tmpl w:val="E132C74E"/>
    <w:lvl w:ilvl="0" w:tplc="EAC4FBBC">
      <w:start w:val="1"/>
      <w:numFmt w:val="chineseCountingThousand"/>
      <w:lvlText w:val="(%1)"/>
      <w:lvlJc w:val="right"/>
      <w:pPr>
        <w:tabs>
          <w:tab w:val="num" w:pos="1531"/>
        </w:tabs>
        <w:ind w:left="1531" w:hanging="170"/>
      </w:pPr>
      <w:rPr>
        <w:rFonts w:ascii="Times New Roman" w:eastAsia="SimSun" w:hAnsi="Times New Roman" w:hint="default"/>
        <w:b w:val="0"/>
        <w:i w:val="0"/>
        <w:snapToGrid w:val="0"/>
        <w:spacing w:val="0"/>
        <w:w w:val="100"/>
        <w:kern w:val="0"/>
        <w:position w:val="2"/>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
    <w:nsid w:val="25A85FFB"/>
    <w:multiLevelType w:val="hybridMultilevel"/>
    <w:tmpl w:val="1E5AE3DA"/>
    <w:lvl w:ilvl="0" w:tplc="FFFFFFF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7">
    <w:nsid w:val="25DF17E1"/>
    <w:multiLevelType w:val="singleLevel"/>
    <w:tmpl w:val="E9F4FBEE"/>
    <w:lvl w:ilvl="0">
      <w:start w:val="1"/>
      <w:numFmt w:val="lowerLetter"/>
      <w:lvlText w:val="(%1)"/>
      <w:lvlJc w:val="left"/>
      <w:pPr>
        <w:tabs>
          <w:tab w:val="num" w:pos="1531"/>
        </w:tabs>
        <w:ind w:left="1531" w:hanging="510"/>
      </w:pPr>
      <w:rPr>
        <w:rFonts w:hint="eastAsia"/>
      </w:rPr>
    </w:lvl>
  </w:abstractNum>
  <w:abstractNum w:abstractNumId="48">
    <w:nsid w:val="25F3061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9">
    <w:nsid w:val="261E0586"/>
    <w:multiLevelType w:val="multilevel"/>
    <w:tmpl w:val="B7D6394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0">
    <w:nsid w:val="263C12C4"/>
    <w:multiLevelType w:val="hybridMultilevel"/>
    <w:tmpl w:val="4A588C74"/>
    <w:lvl w:ilvl="0" w:tplc="3B7A459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1">
    <w:nsid w:val="283669F1"/>
    <w:multiLevelType w:val="hybridMultilevel"/>
    <w:tmpl w:val="15547488"/>
    <w:lvl w:ilvl="0" w:tplc="4F500778">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
    <w:nsid w:val="294E425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3">
    <w:nsid w:val="296533A8"/>
    <w:multiLevelType w:val="hybridMultilevel"/>
    <w:tmpl w:val="C25015E0"/>
    <w:lvl w:ilvl="0" w:tplc="3F284278">
      <w:start w:val="1"/>
      <w:numFmt w:val="decimal"/>
      <w:lvlText w:val="%1."/>
      <w:lvlJc w:val="left"/>
      <w:pPr>
        <w:tabs>
          <w:tab w:val="num" w:pos="567"/>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4">
    <w:nsid w:val="2B3F49C6"/>
    <w:multiLevelType w:val="singleLevel"/>
    <w:tmpl w:val="B8F8A38E"/>
    <w:lvl w:ilvl="0">
      <w:start w:val="1"/>
      <w:numFmt w:val="lowerRoman"/>
      <w:lvlText w:val="(%1)"/>
      <w:lvlJc w:val="right"/>
      <w:pPr>
        <w:tabs>
          <w:tab w:val="num" w:pos="516"/>
        </w:tabs>
        <w:ind w:left="516" w:hanging="516"/>
      </w:pPr>
    </w:lvl>
  </w:abstractNum>
  <w:abstractNum w:abstractNumId="55">
    <w:nsid w:val="2BE071BB"/>
    <w:multiLevelType w:val="hybridMultilevel"/>
    <w:tmpl w:val="DC0667F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6">
    <w:nsid w:val="2CC8362B"/>
    <w:multiLevelType w:val="hybridMultilevel"/>
    <w:tmpl w:val="2ACC3B74"/>
    <w:lvl w:ilvl="0" w:tplc="02B64C6E">
      <w:start w:val="1"/>
      <w:numFmt w:val="decimal"/>
      <w:lvlText w:val="%1."/>
      <w:lvlJc w:val="left"/>
      <w:pPr>
        <w:tabs>
          <w:tab w:val="num" w:pos="567"/>
        </w:tabs>
        <w:ind w:left="0" w:firstLine="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7">
    <w:nsid w:val="2D6542B7"/>
    <w:multiLevelType w:val="multilevel"/>
    <w:tmpl w:val="49B04942"/>
    <w:lvl w:ilvl="0">
      <w:start w:val="1"/>
      <w:numFmt w:val="decimal"/>
      <w:lvlText w:val="%1."/>
      <w:lvlJc w:val="left"/>
      <w:pPr>
        <w:tabs>
          <w:tab w:val="num" w:pos="720"/>
        </w:tabs>
        <w:ind w:left="0" w:firstLine="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8">
    <w:nsid w:val="317D3D96"/>
    <w:multiLevelType w:val="hybridMultilevel"/>
    <w:tmpl w:val="AF028B70"/>
    <w:lvl w:ilvl="0" w:tplc="86DAC2B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9">
    <w:nsid w:val="32D95CC5"/>
    <w:multiLevelType w:val="singleLevel"/>
    <w:tmpl w:val="B4A25A9E"/>
    <w:lvl w:ilvl="0">
      <w:start w:val="1"/>
      <w:numFmt w:val="lowerLetter"/>
      <w:lvlText w:val="(%1)"/>
      <w:legacy w:legacy="1" w:legacySpace="0" w:legacyIndent="425"/>
      <w:lvlJc w:val="left"/>
      <w:pPr>
        <w:ind w:left="1446" w:hanging="425"/>
      </w:pPr>
    </w:lvl>
  </w:abstractNum>
  <w:abstractNum w:abstractNumId="60">
    <w:nsid w:val="33BF5892"/>
    <w:multiLevelType w:val="singleLevel"/>
    <w:tmpl w:val="C86ED9F2"/>
    <w:lvl w:ilvl="0">
      <w:start w:val="1"/>
      <w:numFmt w:val="chineseCountingThousand"/>
      <w:lvlText w:val="(%1)"/>
      <w:lvlJc w:val="left"/>
      <w:pPr>
        <w:tabs>
          <w:tab w:val="num" w:pos="1021"/>
        </w:tabs>
        <w:ind w:left="1021" w:hanging="511"/>
      </w:pPr>
      <w:rPr>
        <w:rFonts w:hint="eastAsia"/>
        <w:sz w:val="21"/>
      </w:rPr>
    </w:lvl>
  </w:abstractNum>
  <w:abstractNum w:abstractNumId="61">
    <w:nsid w:val="34364C53"/>
    <w:multiLevelType w:val="singleLevel"/>
    <w:tmpl w:val="E7BCB06A"/>
    <w:lvl w:ilvl="0">
      <w:start w:val="1"/>
      <w:numFmt w:val="chineseCountingThousand"/>
      <w:lvlText w:val="(%1)"/>
      <w:legacy w:legacy="1" w:legacySpace="0" w:legacyIndent="510"/>
      <w:lvlJc w:val="left"/>
      <w:pPr>
        <w:ind w:left="1531" w:hanging="510"/>
      </w:pPr>
    </w:lvl>
  </w:abstractNum>
  <w:abstractNum w:abstractNumId="62">
    <w:nsid w:val="357765B2"/>
    <w:multiLevelType w:val="hybridMultilevel"/>
    <w:tmpl w:val="9C60AFE4"/>
    <w:lvl w:ilvl="0" w:tplc="F19C7CD0">
      <w:start w:val="1"/>
      <w:numFmt w:val="lowerLetter"/>
      <w:lvlText w:val="(%1)"/>
      <w:lvlJc w:val="left"/>
      <w:pPr>
        <w:tabs>
          <w:tab w:val="num" w:pos="1020"/>
        </w:tabs>
        <w:ind w:left="1020" w:hanging="510"/>
      </w:pPr>
      <w:rPr>
        <w:rFonts w:hint="default"/>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63">
    <w:nsid w:val="36DE14D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4">
    <w:nsid w:val="37527DD6"/>
    <w:multiLevelType w:val="hybridMultilevel"/>
    <w:tmpl w:val="7BB2DFD4"/>
    <w:lvl w:ilvl="0" w:tplc="52B2EEF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5">
    <w:nsid w:val="39640286"/>
    <w:multiLevelType w:val="singleLevel"/>
    <w:tmpl w:val="E9F4FBEE"/>
    <w:lvl w:ilvl="0">
      <w:start w:val="1"/>
      <w:numFmt w:val="lowerLetter"/>
      <w:lvlText w:val="(%1)"/>
      <w:legacy w:legacy="1" w:legacySpace="0" w:legacyIndent="425"/>
      <w:lvlJc w:val="left"/>
      <w:pPr>
        <w:ind w:left="1446" w:hanging="425"/>
      </w:pPr>
    </w:lvl>
  </w:abstractNum>
  <w:abstractNum w:abstractNumId="66">
    <w:nsid w:val="39D90235"/>
    <w:multiLevelType w:val="singleLevel"/>
    <w:tmpl w:val="FE361496"/>
    <w:lvl w:ilvl="0">
      <w:start w:val="1"/>
      <w:numFmt w:val="bullet"/>
      <w:pStyle w:val="a"/>
      <w:lvlText w:val=""/>
      <w:lvlJc w:val="left"/>
      <w:pPr>
        <w:tabs>
          <w:tab w:val="num" w:pos="510"/>
        </w:tabs>
        <w:ind w:left="510" w:hanging="510"/>
      </w:pPr>
      <w:rPr>
        <w:rFonts w:ascii="Symbol" w:hAnsi="Symbol" w:hint="default"/>
      </w:rPr>
    </w:lvl>
  </w:abstractNum>
  <w:abstractNum w:abstractNumId="67">
    <w:nsid w:val="3A2144BA"/>
    <w:multiLevelType w:val="singleLevel"/>
    <w:tmpl w:val="E7BCB06A"/>
    <w:lvl w:ilvl="0">
      <w:start w:val="1"/>
      <w:numFmt w:val="chineseCountingThousand"/>
      <w:lvlText w:val="(%1)"/>
      <w:legacy w:legacy="1" w:legacySpace="0" w:legacyIndent="510"/>
      <w:lvlJc w:val="left"/>
      <w:pPr>
        <w:ind w:left="1531" w:hanging="510"/>
      </w:pPr>
    </w:lvl>
  </w:abstractNum>
  <w:abstractNum w:abstractNumId="68">
    <w:nsid w:val="3C473CC1"/>
    <w:multiLevelType w:val="hybridMultilevel"/>
    <w:tmpl w:val="D1984818"/>
    <w:lvl w:ilvl="0" w:tplc="3B7A459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9">
    <w:nsid w:val="3CB061AB"/>
    <w:multiLevelType w:val="singleLevel"/>
    <w:tmpl w:val="39EC6574"/>
    <w:lvl w:ilvl="0">
      <w:start w:val="1"/>
      <w:numFmt w:val="decimal"/>
      <w:lvlText w:val="%1."/>
      <w:lvlJc w:val="left"/>
      <w:pPr>
        <w:tabs>
          <w:tab w:val="num" w:pos="360"/>
        </w:tabs>
        <w:ind w:left="-1" w:firstLine="1"/>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abstractNum>
  <w:abstractNum w:abstractNumId="70">
    <w:nsid w:val="3D3D063F"/>
    <w:multiLevelType w:val="singleLevel"/>
    <w:tmpl w:val="E9F4FBEE"/>
    <w:lvl w:ilvl="0">
      <w:start w:val="1"/>
      <w:numFmt w:val="lowerLetter"/>
      <w:lvlText w:val="(%1)"/>
      <w:legacy w:legacy="1" w:legacySpace="0" w:legacyIndent="425"/>
      <w:lvlJc w:val="left"/>
      <w:pPr>
        <w:ind w:left="1446" w:hanging="425"/>
      </w:pPr>
    </w:lvl>
  </w:abstractNum>
  <w:abstractNum w:abstractNumId="71">
    <w:nsid w:val="3D9135F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2">
    <w:nsid w:val="3E5618BA"/>
    <w:multiLevelType w:val="hybridMultilevel"/>
    <w:tmpl w:val="80C0C3C4"/>
    <w:lvl w:ilvl="0" w:tplc="474222C2">
      <w:start w:val="1"/>
      <w:numFmt w:val="lowerLetter"/>
      <w:lvlRestart w:val="0"/>
      <w:lvlText w:val="(%1)"/>
      <w:lvlJc w:val="right"/>
      <w:pPr>
        <w:tabs>
          <w:tab w:val="num" w:pos="2552"/>
        </w:tabs>
        <w:ind w:left="2552" w:hanging="227"/>
      </w:pPr>
      <w:rPr>
        <w:rFonts w:ascii="Times New Roman" w:hAnsi="Times New Roman"/>
        <w:b w:val="0"/>
        <w:i w:val="0"/>
        <w:sz w:val="24"/>
      </w:rPr>
    </w:lvl>
    <w:lvl w:ilvl="1" w:tplc="04090019" w:tentative="1">
      <w:start w:val="1"/>
      <w:numFmt w:val="ideographTraditional"/>
      <w:lvlText w:val="%2、"/>
      <w:lvlJc w:val="left"/>
      <w:pPr>
        <w:tabs>
          <w:tab w:val="num" w:pos="1981"/>
        </w:tabs>
        <w:ind w:left="1981" w:hanging="480"/>
      </w:pPr>
    </w:lvl>
    <w:lvl w:ilvl="2" w:tplc="23A4AA36">
      <w:start w:val="1"/>
      <w:numFmt w:val="decimal"/>
      <w:lvlRestart w:val="0"/>
      <w:lvlText w:val="(%3)"/>
      <w:lvlJc w:val="right"/>
      <w:pPr>
        <w:tabs>
          <w:tab w:val="num" w:pos="2208"/>
        </w:tabs>
        <w:ind w:left="2208" w:hanging="227"/>
      </w:pPr>
      <w:rPr>
        <w:rFonts w:ascii="Times New Roman" w:hAnsi="Times New Roman"/>
        <w:b w:val="0"/>
        <w:i w:val="0"/>
        <w:sz w:val="22"/>
      </w:rPr>
    </w:lvl>
    <w:lvl w:ilvl="3" w:tplc="0409000F" w:tentative="1">
      <w:start w:val="1"/>
      <w:numFmt w:val="decimal"/>
      <w:lvlText w:val="%4."/>
      <w:lvlJc w:val="left"/>
      <w:pPr>
        <w:tabs>
          <w:tab w:val="num" w:pos="2941"/>
        </w:tabs>
        <w:ind w:left="2941" w:hanging="480"/>
      </w:pPr>
    </w:lvl>
    <w:lvl w:ilvl="4" w:tplc="04090019" w:tentative="1">
      <w:start w:val="1"/>
      <w:numFmt w:val="ideographTraditional"/>
      <w:lvlText w:val="%5、"/>
      <w:lvlJc w:val="left"/>
      <w:pPr>
        <w:tabs>
          <w:tab w:val="num" w:pos="3421"/>
        </w:tabs>
        <w:ind w:left="3421" w:hanging="480"/>
      </w:pPr>
    </w:lvl>
    <w:lvl w:ilvl="5" w:tplc="0409001B" w:tentative="1">
      <w:start w:val="1"/>
      <w:numFmt w:val="lowerRoman"/>
      <w:lvlText w:val="%6."/>
      <w:lvlJc w:val="right"/>
      <w:pPr>
        <w:tabs>
          <w:tab w:val="num" w:pos="3901"/>
        </w:tabs>
        <w:ind w:left="3901" w:hanging="480"/>
      </w:pPr>
    </w:lvl>
    <w:lvl w:ilvl="6" w:tplc="0409000F" w:tentative="1">
      <w:start w:val="1"/>
      <w:numFmt w:val="decimal"/>
      <w:lvlText w:val="%7."/>
      <w:lvlJc w:val="left"/>
      <w:pPr>
        <w:tabs>
          <w:tab w:val="num" w:pos="4381"/>
        </w:tabs>
        <w:ind w:left="4381" w:hanging="480"/>
      </w:pPr>
    </w:lvl>
    <w:lvl w:ilvl="7" w:tplc="04090019" w:tentative="1">
      <w:start w:val="1"/>
      <w:numFmt w:val="ideographTraditional"/>
      <w:lvlText w:val="%8、"/>
      <w:lvlJc w:val="left"/>
      <w:pPr>
        <w:tabs>
          <w:tab w:val="num" w:pos="4861"/>
        </w:tabs>
        <w:ind w:left="4861" w:hanging="480"/>
      </w:pPr>
    </w:lvl>
    <w:lvl w:ilvl="8" w:tplc="0409001B" w:tentative="1">
      <w:start w:val="1"/>
      <w:numFmt w:val="lowerRoman"/>
      <w:lvlText w:val="%9."/>
      <w:lvlJc w:val="right"/>
      <w:pPr>
        <w:tabs>
          <w:tab w:val="num" w:pos="5341"/>
        </w:tabs>
        <w:ind w:left="5341" w:hanging="480"/>
      </w:pPr>
    </w:lvl>
  </w:abstractNum>
  <w:abstractNum w:abstractNumId="73">
    <w:nsid w:val="4058264B"/>
    <w:multiLevelType w:val="singleLevel"/>
    <w:tmpl w:val="E7BCB06A"/>
    <w:lvl w:ilvl="0">
      <w:start w:val="1"/>
      <w:numFmt w:val="chineseCountingThousand"/>
      <w:lvlText w:val="(%1)"/>
      <w:legacy w:legacy="1" w:legacySpace="0" w:legacyIndent="510"/>
      <w:lvlJc w:val="left"/>
      <w:pPr>
        <w:ind w:left="1531" w:hanging="510"/>
      </w:pPr>
    </w:lvl>
  </w:abstractNum>
  <w:abstractNum w:abstractNumId="74">
    <w:nsid w:val="42394DA0"/>
    <w:multiLevelType w:val="hybridMultilevel"/>
    <w:tmpl w:val="7566246A"/>
    <w:lvl w:ilvl="0" w:tplc="52B2EEF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5">
    <w:nsid w:val="43956758"/>
    <w:multiLevelType w:val="singleLevel"/>
    <w:tmpl w:val="E7BCB06A"/>
    <w:lvl w:ilvl="0">
      <w:start w:val="1"/>
      <w:numFmt w:val="chineseCountingThousand"/>
      <w:lvlText w:val="(%1)"/>
      <w:legacy w:legacy="1" w:legacySpace="0" w:legacyIndent="510"/>
      <w:lvlJc w:val="left"/>
      <w:pPr>
        <w:ind w:left="1531" w:hanging="510"/>
      </w:pPr>
    </w:lvl>
  </w:abstractNum>
  <w:abstractNum w:abstractNumId="76">
    <w:nsid w:val="46AC74B6"/>
    <w:multiLevelType w:val="multilevel"/>
    <w:tmpl w:val="B040F4B2"/>
    <w:lvl w:ilvl="0">
      <w:start w:val="1"/>
      <w:numFmt w:val="decimal"/>
      <w:lvlText w:val="%1."/>
      <w:lvlJc w:val="left"/>
      <w:pPr>
        <w:tabs>
          <w:tab w:val="num" w:pos="397"/>
        </w:tabs>
        <w:ind w:left="0" w:firstLine="0"/>
      </w:pPr>
      <w:rPr>
        <w:rFonts w:ascii="Times New Roman" w:hAnsi="Times New Roman"/>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340"/>
        </w:tabs>
        <w:ind w:left="2340" w:hanging="360"/>
      </w:pPr>
      <w:rPr>
        <w:rFonts w:hint="default"/>
      </w:rPr>
    </w:lvl>
    <w:lvl w:ilvl="3">
      <w:start w:val="1"/>
      <w:numFmt w:val="lowerLetter"/>
      <w:lvlText w:val="%4)"/>
      <w:lvlJc w:val="left"/>
      <w:pPr>
        <w:tabs>
          <w:tab w:val="num" w:pos="2880"/>
        </w:tabs>
        <w:ind w:left="2880" w:hanging="360"/>
      </w:pPr>
      <w:rPr>
        <w:rFonts w:hint="default"/>
      </w:rPr>
    </w:lvl>
    <w:lvl w:ilvl="4">
      <w:start w:val="1"/>
      <w:numFmt w:val="bullet"/>
      <w:lvlText w:val=""/>
      <w:lvlJc w:val="left"/>
      <w:pPr>
        <w:tabs>
          <w:tab w:val="num" w:pos="3600"/>
        </w:tabs>
        <w:ind w:left="3600" w:hanging="360"/>
      </w:pPr>
      <w:rPr>
        <w:rFonts w:ascii="Symbol" w:hAnsi="Symbol" w:hint="default"/>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7">
    <w:nsid w:val="479A15CD"/>
    <w:multiLevelType w:val="singleLevel"/>
    <w:tmpl w:val="E7BCB06A"/>
    <w:lvl w:ilvl="0">
      <w:start w:val="1"/>
      <w:numFmt w:val="chineseCountingThousand"/>
      <w:lvlText w:val="(%1)"/>
      <w:legacy w:legacy="1" w:legacySpace="0" w:legacyIndent="510"/>
      <w:lvlJc w:val="left"/>
      <w:pPr>
        <w:ind w:left="1531" w:hanging="510"/>
      </w:pPr>
    </w:lvl>
  </w:abstractNum>
  <w:abstractNum w:abstractNumId="78">
    <w:nsid w:val="47B819F2"/>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9">
    <w:nsid w:val="48634CBB"/>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80">
    <w:nsid w:val="49DE16C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81">
    <w:nsid w:val="4A4B593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82">
    <w:nsid w:val="4D225052"/>
    <w:multiLevelType w:val="singleLevel"/>
    <w:tmpl w:val="E9F4FBEE"/>
    <w:lvl w:ilvl="0">
      <w:start w:val="1"/>
      <w:numFmt w:val="lowerLetter"/>
      <w:lvlText w:val="(%1)"/>
      <w:legacy w:legacy="1" w:legacySpace="0" w:legacyIndent="425"/>
      <w:lvlJc w:val="left"/>
      <w:pPr>
        <w:ind w:left="1446" w:hanging="425"/>
      </w:pPr>
    </w:lvl>
  </w:abstractNum>
  <w:abstractNum w:abstractNumId="83">
    <w:nsid w:val="4DC000A7"/>
    <w:multiLevelType w:val="singleLevel"/>
    <w:tmpl w:val="E7BCB06A"/>
    <w:lvl w:ilvl="0">
      <w:start w:val="1"/>
      <w:numFmt w:val="chineseCountingThousand"/>
      <w:lvlText w:val="(%1)"/>
      <w:legacy w:legacy="1" w:legacySpace="0" w:legacyIndent="510"/>
      <w:lvlJc w:val="left"/>
      <w:pPr>
        <w:ind w:left="1531" w:hanging="510"/>
      </w:pPr>
    </w:lvl>
  </w:abstractNum>
  <w:abstractNum w:abstractNumId="84">
    <w:nsid w:val="4E78043E"/>
    <w:multiLevelType w:val="singleLevel"/>
    <w:tmpl w:val="B4A25A9E"/>
    <w:lvl w:ilvl="0">
      <w:start w:val="1"/>
      <w:numFmt w:val="lowerLetter"/>
      <w:lvlText w:val="(%1)"/>
      <w:legacy w:legacy="1" w:legacySpace="0" w:legacyIndent="425"/>
      <w:lvlJc w:val="left"/>
      <w:pPr>
        <w:ind w:left="1446" w:hanging="425"/>
      </w:pPr>
    </w:lvl>
  </w:abstractNum>
  <w:abstractNum w:abstractNumId="85">
    <w:nsid w:val="4F0A6F87"/>
    <w:multiLevelType w:val="multilevel"/>
    <w:tmpl w:val="655C1036"/>
    <w:lvl w:ilvl="0">
      <w:start w:val="1"/>
      <w:numFmt w:val="decimal"/>
      <w:lvlText w:val="%1."/>
      <w:lvlJc w:val="left"/>
      <w:pPr>
        <w:tabs>
          <w:tab w:val="num" w:pos="284"/>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6">
    <w:nsid w:val="4F32655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87">
    <w:nsid w:val="506E43E8"/>
    <w:multiLevelType w:val="singleLevel"/>
    <w:tmpl w:val="E7BCB06A"/>
    <w:lvl w:ilvl="0">
      <w:start w:val="1"/>
      <w:numFmt w:val="chineseCountingThousand"/>
      <w:lvlText w:val="(%1)"/>
      <w:legacy w:legacy="1" w:legacySpace="0" w:legacyIndent="510"/>
      <w:lvlJc w:val="left"/>
      <w:pPr>
        <w:ind w:left="1531" w:hanging="510"/>
      </w:pPr>
    </w:lvl>
  </w:abstractNum>
  <w:abstractNum w:abstractNumId="88">
    <w:nsid w:val="507317FD"/>
    <w:multiLevelType w:val="singleLevel"/>
    <w:tmpl w:val="34588E14"/>
    <w:lvl w:ilvl="0">
      <w:start w:val="1"/>
      <w:numFmt w:val="bullet"/>
      <w:pStyle w:val="a0"/>
      <w:lvlText w:val=""/>
      <w:lvlJc w:val="left"/>
      <w:pPr>
        <w:tabs>
          <w:tab w:val="num" w:pos="510"/>
        </w:tabs>
        <w:ind w:left="510" w:hanging="510"/>
      </w:pPr>
      <w:rPr>
        <w:rFonts w:ascii="Symbol" w:hAnsi="Symbol" w:hint="default"/>
        <w:sz w:val="24"/>
      </w:rPr>
    </w:lvl>
  </w:abstractNum>
  <w:abstractNum w:abstractNumId="89">
    <w:nsid w:val="512406ED"/>
    <w:multiLevelType w:val="hybridMultilevel"/>
    <w:tmpl w:val="AC5E0A18"/>
    <w:lvl w:ilvl="0" w:tplc="474222C2">
      <w:start w:val="1"/>
      <w:numFmt w:val="lowerLetter"/>
      <w:lvlRestart w:val="0"/>
      <w:lvlText w:val="(%1)"/>
      <w:lvlJc w:val="right"/>
      <w:pPr>
        <w:tabs>
          <w:tab w:val="num" w:pos="2552"/>
        </w:tabs>
        <w:ind w:left="2552" w:hanging="227"/>
      </w:pPr>
      <w:rPr>
        <w:rFonts w:ascii="Times New Roman" w:hAnsi="Times New Roman"/>
        <w:b w:val="0"/>
        <w:i w:val="0"/>
        <w:sz w:val="24"/>
      </w:rPr>
    </w:lvl>
    <w:lvl w:ilvl="1" w:tplc="04090019" w:tentative="1">
      <w:start w:val="1"/>
      <w:numFmt w:val="ideographTraditional"/>
      <w:lvlText w:val="%2、"/>
      <w:lvlJc w:val="left"/>
      <w:pPr>
        <w:tabs>
          <w:tab w:val="num" w:pos="1981"/>
        </w:tabs>
        <w:ind w:left="1981" w:hanging="480"/>
      </w:pPr>
    </w:lvl>
    <w:lvl w:ilvl="2" w:tplc="0409001B">
      <w:start w:val="1"/>
      <w:numFmt w:val="lowerRoman"/>
      <w:lvlText w:val="%3."/>
      <w:lvlJc w:val="right"/>
      <w:pPr>
        <w:tabs>
          <w:tab w:val="num" w:pos="2461"/>
        </w:tabs>
        <w:ind w:left="2461" w:hanging="480"/>
      </w:pPr>
    </w:lvl>
    <w:lvl w:ilvl="3" w:tplc="0409000F" w:tentative="1">
      <w:start w:val="1"/>
      <w:numFmt w:val="decimal"/>
      <w:lvlText w:val="%4."/>
      <w:lvlJc w:val="left"/>
      <w:pPr>
        <w:tabs>
          <w:tab w:val="num" w:pos="2941"/>
        </w:tabs>
        <w:ind w:left="2941" w:hanging="480"/>
      </w:pPr>
    </w:lvl>
    <w:lvl w:ilvl="4" w:tplc="04090019" w:tentative="1">
      <w:start w:val="1"/>
      <w:numFmt w:val="ideographTraditional"/>
      <w:lvlText w:val="%5、"/>
      <w:lvlJc w:val="left"/>
      <w:pPr>
        <w:tabs>
          <w:tab w:val="num" w:pos="3421"/>
        </w:tabs>
        <w:ind w:left="3421" w:hanging="480"/>
      </w:pPr>
    </w:lvl>
    <w:lvl w:ilvl="5" w:tplc="0409001B" w:tentative="1">
      <w:start w:val="1"/>
      <w:numFmt w:val="lowerRoman"/>
      <w:lvlText w:val="%6."/>
      <w:lvlJc w:val="right"/>
      <w:pPr>
        <w:tabs>
          <w:tab w:val="num" w:pos="3901"/>
        </w:tabs>
        <w:ind w:left="3901" w:hanging="480"/>
      </w:pPr>
    </w:lvl>
    <w:lvl w:ilvl="6" w:tplc="0409000F" w:tentative="1">
      <w:start w:val="1"/>
      <w:numFmt w:val="decimal"/>
      <w:lvlText w:val="%7."/>
      <w:lvlJc w:val="left"/>
      <w:pPr>
        <w:tabs>
          <w:tab w:val="num" w:pos="4381"/>
        </w:tabs>
        <w:ind w:left="4381" w:hanging="480"/>
      </w:pPr>
    </w:lvl>
    <w:lvl w:ilvl="7" w:tplc="04090019" w:tentative="1">
      <w:start w:val="1"/>
      <w:numFmt w:val="ideographTraditional"/>
      <w:lvlText w:val="%8、"/>
      <w:lvlJc w:val="left"/>
      <w:pPr>
        <w:tabs>
          <w:tab w:val="num" w:pos="4861"/>
        </w:tabs>
        <w:ind w:left="4861" w:hanging="480"/>
      </w:pPr>
    </w:lvl>
    <w:lvl w:ilvl="8" w:tplc="0409001B" w:tentative="1">
      <w:start w:val="1"/>
      <w:numFmt w:val="lowerRoman"/>
      <w:lvlText w:val="%9."/>
      <w:lvlJc w:val="right"/>
      <w:pPr>
        <w:tabs>
          <w:tab w:val="num" w:pos="5341"/>
        </w:tabs>
        <w:ind w:left="5341" w:hanging="480"/>
      </w:pPr>
    </w:lvl>
  </w:abstractNum>
  <w:abstractNum w:abstractNumId="90">
    <w:nsid w:val="517B1E4B"/>
    <w:multiLevelType w:val="singleLevel"/>
    <w:tmpl w:val="B4A25A9E"/>
    <w:lvl w:ilvl="0">
      <w:start w:val="1"/>
      <w:numFmt w:val="lowerLetter"/>
      <w:lvlText w:val="(%1)"/>
      <w:legacy w:legacy="1" w:legacySpace="0" w:legacyIndent="425"/>
      <w:lvlJc w:val="left"/>
      <w:pPr>
        <w:ind w:left="1446" w:hanging="425"/>
      </w:pPr>
    </w:lvl>
  </w:abstractNum>
  <w:abstractNum w:abstractNumId="91">
    <w:nsid w:val="518A6E7F"/>
    <w:multiLevelType w:val="singleLevel"/>
    <w:tmpl w:val="E7BCB06A"/>
    <w:lvl w:ilvl="0">
      <w:start w:val="1"/>
      <w:numFmt w:val="chineseCountingThousand"/>
      <w:lvlText w:val="(%1)"/>
      <w:legacy w:legacy="1" w:legacySpace="0" w:legacyIndent="510"/>
      <w:lvlJc w:val="left"/>
      <w:pPr>
        <w:ind w:left="1531" w:hanging="510"/>
      </w:pPr>
    </w:lvl>
  </w:abstractNum>
  <w:abstractNum w:abstractNumId="92">
    <w:nsid w:val="54156E5F"/>
    <w:multiLevelType w:val="singleLevel"/>
    <w:tmpl w:val="E7BCB06A"/>
    <w:lvl w:ilvl="0">
      <w:start w:val="1"/>
      <w:numFmt w:val="chineseCountingThousand"/>
      <w:lvlText w:val="(%1)"/>
      <w:legacy w:legacy="1" w:legacySpace="0" w:legacyIndent="510"/>
      <w:lvlJc w:val="left"/>
      <w:pPr>
        <w:ind w:left="1531" w:hanging="510"/>
      </w:pPr>
    </w:lvl>
  </w:abstractNum>
  <w:abstractNum w:abstractNumId="93">
    <w:nsid w:val="547D1929"/>
    <w:multiLevelType w:val="multilevel"/>
    <w:tmpl w:val="B040F4B2"/>
    <w:lvl w:ilvl="0">
      <w:start w:val="1"/>
      <w:numFmt w:val="decimal"/>
      <w:lvlText w:val="%1."/>
      <w:lvlJc w:val="left"/>
      <w:pPr>
        <w:tabs>
          <w:tab w:val="num" w:pos="397"/>
        </w:tabs>
        <w:ind w:left="0" w:firstLine="0"/>
      </w:pPr>
      <w:rPr>
        <w:rFonts w:ascii="Times New Roman" w:hAnsi="Times New Roman"/>
        <w:sz w:val="24"/>
        <w:szCs w:val="24"/>
      </w:rPr>
    </w:lvl>
    <w:lvl w:ilvl="1">
      <w:start w:val="1"/>
      <w:numFmt w:val="lowerLetter"/>
      <w:lvlText w:val="%2)"/>
      <w:lvlJc w:val="left"/>
      <w:pPr>
        <w:tabs>
          <w:tab w:val="num" w:pos="1440"/>
        </w:tabs>
        <w:ind w:left="1440" w:hanging="360"/>
      </w:pPr>
      <w:rPr>
        <w:rFonts w:ascii="Garamond" w:hAnsi="Garamond"/>
        <w:sz w:val="22"/>
        <w:szCs w:val="24"/>
      </w:rPr>
    </w:lvl>
    <w:lvl w:ilvl="2">
      <w:start w:val="1"/>
      <w:numFmt w:val="lowerRoman"/>
      <w:lvlText w:val="(%3)"/>
      <w:lvlJc w:val="right"/>
      <w:pPr>
        <w:tabs>
          <w:tab w:val="num" w:pos="2340"/>
        </w:tabs>
        <w:ind w:left="2340" w:hanging="360"/>
      </w:pPr>
      <w:rPr>
        <w:rFonts w:hint="default"/>
      </w:rPr>
    </w:lvl>
    <w:lvl w:ilvl="3">
      <w:start w:val="1"/>
      <w:numFmt w:val="lowerLetter"/>
      <w:lvlText w:val="%4)"/>
      <w:lvlJc w:val="left"/>
      <w:pPr>
        <w:tabs>
          <w:tab w:val="num" w:pos="2880"/>
        </w:tabs>
        <w:ind w:left="2880" w:hanging="360"/>
      </w:pPr>
      <w:rPr>
        <w:rFonts w:hint="default"/>
      </w:rPr>
    </w:lvl>
    <w:lvl w:ilvl="4">
      <w:start w:val="1"/>
      <w:numFmt w:val="bullet"/>
      <w:lvlText w:val=""/>
      <w:lvlJc w:val="left"/>
      <w:pPr>
        <w:tabs>
          <w:tab w:val="num" w:pos="3600"/>
        </w:tabs>
        <w:ind w:left="3600" w:hanging="360"/>
      </w:pPr>
      <w:rPr>
        <w:rFonts w:ascii="Symbol" w:hAnsi="Symbol" w:hint="default"/>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4">
    <w:nsid w:val="5714540B"/>
    <w:multiLevelType w:val="hybridMultilevel"/>
    <w:tmpl w:val="5AE461CA"/>
    <w:lvl w:ilvl="0" w:tplc="F08CD314">
      <w:start w:val="1"/>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5">
    <w:nsid w:val="574C43B6"/>
    <w:multiLevelType w:val="multilevel"/>
    <w:tmpl w:val="AC7C9852"/>
    <w:lvl w:ilvl="0">
      <w:start w:val="1"/>
      <w:numFmt w:val="decimal"/>
      <w:lvlText w:val="%1."/>
      <w:lvlJc w:val="left"/>
      <w:pPr>
        <w:tabs>
          <w:tab w:val="num" w:pos="284"/>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6">
    <w:nsid w:val="57565379"/>
    <w:multiLevelType w:val="singleLevel"/>
    <w:tmpl w:val="E7BCB06A"/>
    <w:lvl w:ilvl="0">
      <w:start w:val="1"/>
      <w:numFmt w:val="chineseCountingThousand"/>
      <w:lvlText w:val="(%1)"/>
      <w:legacy w:legacy="1" w:legacySpace="0" w:legacyIndent="510"/>
      <w:lvlJc w:val="left"/>
      <w:pPr>
        <w:ind w:left="1531" w:hanging="510"/>
      </w:pPr>
    </w:lvl>
  </w:abstractNum>
  <w:abstractNum w:abstractNumId="97">
    <w:nsid w:val="593A4F54"/>
    <w:multiLevelType w:val="hybridMultilevel"/>
    <w:tmpl w:val="20D4B55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8">
    <w:nsid w:val="59752FFE"/>
    <w:multiLevelType w:val="hybridMultilevel"/>
    <w:tmpl w:val="E2CEAAC4"/>
    <w:lvl w:ilvl="0" w:tplc="2048B3A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9">
    <w:nsid w:val="598B72F5"/>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00">
    <w:nsid w:val="5A2E4DE1"/>
    <w:multiLevelType w:val="multilevel"/>
    <w:tmpl w:val="B040F4B2"/>
    <w:lvl w:ilvl="0">
      <w:start w:val="1"/>
      <w:numFmt w:val="decimal"/>
      <w:lvlText w:val="%1."/>
      <w:lvlJc w:val="left"/>
      <w:pPr>
        <w:tabs>
          <w:tab w:val="num" w:pos="397"/>
        </w:tabs>
        <w:ind w:left="0" w:firstLine="0"/>
      </w:pPr>
      <w:rPr>
        <w:rFonts w:ascii="Times New Roman" w:hAnsi="Times New Roman"/>
        <w:sz w:val="24"/>
        <w:szCs w:val="24"/>
      </w:rPr>
    </w:lvl>
    <w:lvl w:ilvl="1">
      <w:start w:val="1"/>
      <w:numFmt w:val="lowerLetter"/>
      <w:lvlText w:val="%2)"/>
      <w:lvlJc w:val="left"/>
      <w:pPr>
        <w:tabs>
          <w:tab w:val="num" w:pos="1440"/>
        </w:tabs>
        <w:ind w:left="1440" w:hanging="360"/>
      </w:pPr>
      <w:rPr>
        <w:rFonts w:ascii="Garamond" w:hAnsi="Garamond"/>
        <w:sz w:val="22"/>
        <w:szCs w:val="24"/>
      </w:rPr>
    </w:lvl>
    <w:lvl w:ilvl="2">
      <w:start w:val="1"/>
      <w:numFmt w:val="lowerRoman"/>
      <w:lvlText w:val="(%3)"/>
      <w:lvlJc w:val="right"/>
      <w:pPr>
        <w:tabs>
          <w:tab w:val="num" w:pos="2340"/>
        </w:tabs>
        <w:ind w:left="2340" w:hanging="360"/>
      </w:pPr>
      <w:rPr>
        <w:rFonts w:hint="default"/>
      </w:rPr>
    </w:lvl>
    <w:lvl w:ilvl="3">
      <w:start w:val="1"/>
      <w:numFmt w:val="lowerLetter"/>
      <w:lvlText w:val="%4)"/>
      <w:lvlJc w:val="left"/>
      <w:pPr>
        <w:tabs>
          <w:tab w:val="num" w:pos="1560"/>
        </w:tabs>
        <w:ind w:left="1560" w:hanging="360"/>
      </w:pPr>
      <w:rPr>
        <w:rFonts w:hint="default"/>
      </w:rPr>
    </w:lvl>
    <w:lvl w:ilvl="4">
      <w:start w:val="1"/>
      <w:numFmt w:val="bullet"/>
      <w:lvlText w:val=""/>
      <w:lvlJc w:val="left"/>
      <w:pPr>
        <w:tabs>
          <w:tab w:val="num" w:pos="3600"/>
        </w:tabs>
        <w:ind w:left="3600" w:hanging="360"/>
      </w:pPr>
      <w:rPr>
        <w:rFonts w:ascii="Symbol" w:hAnsi="Symbol" w:hint="default"/>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1">
    <w:nsid w:val="5A4C6217"/>
    <w:multiLevelType w:val="singleLevel"/>
    <w:tmpl w:val="E9F4FBEE"/>
    <w:lvl w:ilvl="0">
      <w:start w:val="1"/>
      <w:numFmt w:val="lowerLetter"/>
      <w:lvlText w:val="(%1)"/>
      <w:legacy w:legacy="1" w:legacySpace="0" w:legacyIndent="425"/>
      <w:lvlJc w:val="left"/>
      <w:pPr>
        <w:ind w:left="1446" w:hanging="425"/>
      </w:pPr>
    </w:lvl>
  </w:abstractNum>
  <w:abstractNum w:abstractNumId="102">
    <w:nsid w:val="5B88408C"/>
    <w:multiLevelType w:val="hybridMultilevel"/>
    <w:tmpl w:val="EA0684C8"/>
    <w:lvl w:ilvl="0" w:tplc="86DAC2BE">
      <w:start w:val="1"/>
      <w:numFmt w:val="lowerLetter"/>
      <w:lvlRestart w:val="0"/>
      <w:lvlText w:val="(%1)"/>
      <w:lvlJc w:val="right"/>
      <w:pPr>
        <w:tabs>
          <w:tab w:val="num" w:pos="3062"/>
        </w:tabs>
        <w:ind w:left="3062" w:hanging="227"/>
      </w:pPr>
      <w:rPr>
        <w:rFonts w:ascii="Times New Roman" w:hAnsi="Times New Roman"/>
        <w:b w:val="0"/>
        <w:i w:val="0"/>
        <w:sz w:val="24"/>
      </w:rPr>
    </w:lvl>
    <w:lvl w:ilvl="1" w:tplc="04090019" w:tentative="1">
      <w:start w:val="1"/>
      <w:numFmt w:val="ideographTraditional"/>
      <w:lvlText w:val="%2、"/>
      <w:lvlJc w:val="left"/>
      <w:pPr>
        <w:tabs>
          <w:tab w:val="num" w:pos="2491"/>
        </w:tabs>
        <w:ind w:left="2491" w:hanging="480"/>
      </w:pPr>
    </w:lvl>
    <w:lvl w:ilvl="2" w:tplc="0409001B" w:tentative="1">
      <w:start w:val="1"/>
      <w:numFmt w:val="lowerRoman"/>
      <w:lvlText w:val="%3."/>
      <w:lvlJc w:val="right"/>
      <w:pPr>
        <w:tabs>
          <w:tab w:val="num" w:pos="2971"/>
        </w:tabs>
        <w:ind w:left="2971" w:hanging="480"/>
      </w:pPr>
    </w:lvl>
    <w:lvl w:ilvl="3" w:tplc="86DAC2BE">
      <w:start w:val="1"/>
      <w:numFmt w:val="lowerLetter"/>
      <w:lvlRestart w:val="0"/>
      <w:lvlText w:val="(%4)"/>
      <w:lvlJc w:val="right"/>
      <w:pPr>
        <w:tabs>
          <w:tab w:val="num" w:pos="3198"/>
        </w:tabs>
        <w:ind w:left="3198" w:hanging="227"/>
      </w:pPr>
      <w:rPr>
        <w:rFonts w:ascii="Times New Roman" w:hAnsi="Times New Roman"/>
        <w:b w:val="0"/>
        <w:i w:val="0"/>
        <w:sz w:val="24"/>
      </w:rPr>
    </w:lvl>
    <w:lvl w:ilvl="4" w:tplc="04090019" w:tentative="1">
      <w:start w:val="1"/>
      <w:numFmt w:val="ideographTraditional"/>
      <w:lvlText w:val="%5、"/>
      <w:lvlJc w:val="left"/>
      <w:pPr>
        <w:tabs>
          <w:tab w:val="num" w:pos="3931"/>
        </w:tabs>
        <w:ind w:left="3931" w:hanging="480"/>
      </w:pPr>
    </w:lvl>
    <w:lvl w:ilvl="5" w:tplc="0409001B" w:tentative="1">
      <w:start w:val="1"/>
      <w:numFmt w:val="lowerRoman"/>
      <w:lvlText w:val="%6."/>
      <w:lvlJc w:val="right"/>
      <w:pPr>
        <w:tabs>
          <w:tab w:val="num" w:pos="4411"/>
        </w:tabs>
        <w:ind w:left="4411" w:hanging="480"/>
      </w:pPr>
    </w:lvl>
    <w:lvl w:ilvl="6" w:tplc="0409000F" w:tentative="1">
      <w:start w:val="1"/>
      <w:numFmt w:val="decimal"/>
      <w:lvlText w:val="%7."/>
      <w:lvlJc w:val="left"/>
      <w:pPr>
        <w:tabs>
          <w:tab w:val="num" w:pos="4891"/>
        </w:tabs>
        <w:ind w:left="4891" w:hanging="480"/>
      </w:pPr>
    </w:lvl>
    <w:lvl w:ilvl="7" w:tplc="04090019" w:tentative="1">
      <w:start w:val="1"/>
      <w:numFmt w:val="ideographTraditional"/>
      <w:lvlText w:val="%8、"/>
      <w:lvlJc w:val="left"/>
      <w:pPr>
        <w:tabs>
          <w:tab w:val="num" w:pos="5371"/>
        </w:tabs>
        <w:ind w:left="5371" w:hanging="480"/>
      </w:pPr>
    </w:lvl>
    <w:lvl w:ilvl="8" w:tplc="0409001B" w:tentative="1">
      <w:start w:val="1"/>
      <w:numFmt w:val="lowerRoman"/>
      <w:lvlText w:val="%9."/>
      <w:lvlJc w:val="right"/>
      <w:pPr>
        <w:tabs>
          <w:tab w:val="num" w:pos="5851"/>
        </w:tabs>
        <w:ind w:left="5851" w:hanging="480"/>
      </w:pPr>
    </w:lvl>
  </w:abstractNum>
  <w:abstractNum w:abstractNumId="103">
    <w:nsid w:val="5C2F337C"/>
    <w:multiLevelType w:val="singleLevel"/>
    <w:tmpl w:val="B4A25A9E"/>
    <w:lvl w:ilvl="0">
      <w:start w:val="1"/>
      <w:numFmt w:val="lowerLetter"/>
      <w:lvlText w:val="(%1)"/>
      <w:legacy w:legacy="1" w:legacySpace="0" w:legacyIndent="425"/>
      <w:lvlJc w:val="left"/>
      <w:pPr>
        <w:ind w:left="1446" w:hanging="425"/>
      </w:pPr>
    </w:lvl>
  </w:abstractNum>
  <w:abstractNum w:abstractNumId="104">
    <w:nsid w:val="5C4B027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05">
    <w:nsid w:val="5CCA6BE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06">
    <w:nsid w:val="5D6070C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07">
    <w:nsid w:val="5DD74E8E"/>
    <w:multiLevelType w:val="singleLevel"/>
    <w:tmpl w:val="E7BCB06A"/>
    <w:lvl w:ilvl="0">
      <w:start w:val="1"/>
      <w:numFmt w:val="chineseCountingThousand"/>
      <w:lvlText w:val="(%1)"/>
      <w:legacy w:legacy="1" w:legacySpace="0" w:legacyIndent="510"/>
      <w:lvlJc w:val="left"/>
      <w:pPr>
        <w:ind w:left="1531" w:hanging="510"/>
      </w:pPr>
    </w:lvl>
  </w:abstractNum>
  <w:abstractNum w:abstractNumId="108">
    <w:nsid w:val="5DDC1C80"/>
    <w:multiLevelType w:val="hybridMultilevel"/>
    <w:tmpl w:val="72E2D6BC"/>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9">
    <w:nsid w:val="5F1E5E12"/>
    <w:multiLevelType w:val="singleLevel"/>
    <w:tmpl w:val="E9F4FBEE"/>
    <w:lvl w:ilvl="0">
      <w:start w:val="1"/>
      <w:numFmt w:val="lowerLetter"/>
      <w:lvlText w:val="(%1)"/>
      <w:legacy w:legacy="1" w:legacySpace="0" w:legacyIndent="425"/>
      <w:lvlJc w:val="left"/>
      <w:pPr>
        <w:ind w:left="1446" w:hanging="425"/>
      </w:pPr>
    </w:lvl>
  </w:abstractNum>
  <w:abstractNum w:abstractNumId="110">
    <w:nsid w:val="60C77F02"/>
    <w:multiLevelType w:val="hybridMultilevel"/>
    <w:tmpl w:val="804EAC0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1">
    <w:nsid w:val="61566230"/>
    <w:multiLevelType w:val="multilevel"/>
    <w:tmpl w:val="A4E4588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2">
    <w:nsid w:val="615D76A5"/>
    <w:multiLevelType w:val="hybridMultilevel"/>
    <w:tmpl w:val="C192997E"/>
    <w:lvl w:ilvl="0" w:tplc="5AB67F72">
      <w:start w:val="1"/>
      <w:numFmt w:val="upperLetter"/>
      <w:lvlText w:val="%1．"/>
      <w:lvlJc w:val="left"/>
      <w:pPr>
        <w:tabs>
          <w:tab w:val="num" w:pos="2250"/>
        </w:tabs>
        <w:ind w:left="2250" w:hanging="720"/>
      </w:pPr>
      <w:rPr>
        <w:rFonts w:hint="eastAsia"/>
      </w:rPr>
    </w:lvl>
    <w:lvl w:ilvl="1" w:tplc="04090019" w:tentative="1">
      <w:start w:val="1"/>
      <w:numFmt w:val="ideographTraditional"/>
      <w:lvlText w:val="%2、"/>
      <w:lvlJc w:val="left"/>
      <w:pPr>
        <w:tabs>
          <w:tab w:val="num" w:pos="2490"/>
        </w:tabs>
        <w:ind w:left="2490" w:hanging="480"/>
      </w:pPr>
    </w:lvl>
    <w:lvl w:ilvl="2" w:tplc="0409001B" w:tentative="1">
      <w:start w:val="1"/>
      <w:numFmt w:val="lowerRoman"/>
      <w:lvlText w:val="%3."/>
      <w:lvlJc w:val="right"/>
      <w:pPr>
        <w:tabs>
          <w:tab w:val="num" w:pos="2970"/>
        </w:tabs>
        <w:ind w:left="2970" w:hanging="480"/>
      </w:pPr>
    </w:lvl>
    <w:lvl w:ilvl="3" w:tplc="0409000F" w:tentative="1">
      <w:start w:val="1"/>
      <w:numFmt w:val="decimal"/>
      <w:lvlText w:val="%4."/>
      <w:lvlJc w:val="left"/>
      <w:pPr>
        <w:tabs>
          <w:tab w:val="num" w:pos="3450"/>
        </w:tabs>
        <w:ind w:left="3450" w:hanging="480"/>
      </w:pPr>
    </w:lvl>
    <w:lvl w:ilvl="4" w:tplc="04090019" w:tentative="1">
      <w:start w:val="1"/>
      <w:numFmt w:val="ideographTraditional"/>
      <w:lvlText w:val="%5、"/>
      <w:lvlJc w:val="left"/>
      <w:pPr>
        <w:tabs>
          <w:tab w:val="num" w:pos="3930"/>
        </w:tabs>
        <w:ind w:left="3930" w:hanging="480"/>
      </w:pPr>
    </w:lvl>
    <w:lvl w:ilvl="5" w:tplc="0409001B" w:tentative="1">
      <w:start w:val="1"/>
      <w:numFmt w:val="lowerRoman"/>
      <w:lvlText w:val="%6."/>
      <w:lvlJc w:val="right"/>
      <w:pPr>
        <w:tabs>
          <w:tab w:val="num" w:pos="4410"/>
        </w:tabs>
        <w:ind w:left="4410" w:hanging="480"/>
      </w:pPr>
    </w:lvl>
    <w:lvl w:ilvl="6" w:tplc="0409000F" w:tentative="1">
      <w:start w:val="1"/>
      <w:numFmt w:val="decimal"/>
      <w:lvlText w:val="%7."/>
      <w:lvlJc w:val="left"/>
      <w:pPr>
        <w:tabs>
          <w:tab w:val="num" w:pos="4890"/>
        </w:tabs>
        <w:ind w:left="4890" w:hanging="480"/>
      </w:pPr>
    </w:lvl>
    <w:lvl w:ilvl="7" w:tplc="04090019" w:tentative="1">
      <w:start w:val="1"/>
      <w:numFmt w:val="ideographTraditional"/>
      <w:lvlText w:val="%8、"/>
      <w:lvlJc w:val="left"/>
      <w:pPr>
        <w:tabs>
          <w:tab w:val="num" w:pos="5370"/>
        </w:tabs>
        <w:ind w:left="5370" w:hanging="480"/>
      </w:pPr>
    </w:lvl>
    <w:lvl w:ilvl="8" w:tplc="0409001B" w:tentative="1">
      <w:start w:val="1"/>
      <w:numFmt w:val="lowerRoman"/>
      <w:lvlText w:val="%9."/>
      <w:lvlJc w:val="right"/>
      <w:pPr>
        <w:tabs>
          <w:tab w:val="num" w:pos="5850"/>
        </w:tabs>
        <w:ind w:left="5850" w:hanging="480"/>
      </w:pPr>
    </w:lvl>
  </w:abstractNum>
  <w:abstractNum w:abstractNumId="113">
    <w:nsid w:val="62841E0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14">
    <w:nsid w:val="62895BB0"/>
    <w:multiLevelType w:val="singleLevel"/>
    <w:tmpl w:val="E7BCB06A"/>
    <w:lvl w:ilvl="0">
      <w:start w:val="1"/>
      <w:numFmt w:val="chineseCountingThousand"/>
      <w:lvlText w:val="(%1)"/>
      <w:legacy w:legacy="1" w:legacySpace="0" w:legacyIndent="510"/>
      <w:lvlJc w:val="left"/>
      <w:pPr>
        <w:ind w:left="1531" w:hanging="510"/>
      </w:pPr>
    </w:lvl>
  </w:abstractNum>
  <w:abstractNum w:abstractNumId="115">
    <w:nsid w:val="63BF689B"/>
    <w:multiLevelType w:val="hybridMultilevel"/>
    <w:tmpl w:val="A15CD858"/>
    <w:lvl w:ilvl="0" w:tplc="2048B3A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6">
    <w:nsid w:val="644F6C68"/>
    <w:multiLevelType w:val="singleLevel"/>
    <w:tmpl w:val="B4A25A9E"/>
    <w:lvl w:ilvl="0">
      <w:start w:val="1"/>
      <w:numFmt w:val="lowerLetter"/>
      <w:lvlText w:val="(%1)"/>
      <w:legacy w:legacy="1" w:legacySpace="0" w:legacyIndent="425"/>
      <w:lvlJc w:val="left"/>
      <w:pPr>
        <w:ind w:left="1446" w:hanging="425"/>
      </w:pPr>
    </w:lvl>
  </w:abstractNum>
  <w:abstractNum w:abstractNumId="117">
    <w:nsid w:val="64902B0C"/>
    <w:multiLevelType w:val="hybridMultilevel"/>
    <w:tmpl w:val="54220230"/>
    <w:lvl w:ilvl="0" w:tplc="86DAC2B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8">
    <w:nsid w:val="64D637EB"/>
    <w:multiLevelType w:val="multilevel"/>
    <w:tmpl w:val="5BBE16B2"/>
    <w:lvl w:ilvl="0">
      <w:start w:val="1"/>
      <w:numFmt w:val="decimal"/>
      <w:lvlText w:val="%1."/>
      <w:lvlJc w:val="left"/>
      <w:pPr>
        <w:tabs>
          <w:tab w:val="num" w:pos="397"/>
        </w:tabs>
        <w:ind w:left="0" w:firstLine="0"/>
      </w:pPr>
      <w:rPr>
        <w:rFonts w:ascii="Times New Roman" w:hAnsi="Times New Roman" w:hint="default"/>
        <w:sz w:val="24"/>
        <w:szCs w:val="24"/>
      </w:rPr>
    </w:lvl>
    <w:lvl w:ilvl="1">
      <w:start w:val="1"/>
      <w:numFmt w:val="lowerLetter"/>
      <w:lvlText w:val="%2)"/>
      <w:lvlJc w:val="left"/>
      <w:pPr>
        <w:tabs>
          <w:tab w:val="num" w:pos="840"/>
        </w:tabs>
        <w:ind w:left="840" w:hanging="360"/>
      </w:pPr>
      <w:rPr>
        <w:rFonts w:ascii="Times New Roman" w:hAnsi="Times New Roman" w:cs="Times New Roman" w:hint="default"/>
        <w:sz w:val="24"/>
        <w:szCs w:val="24"/>
      </w:rPr>
    </w:lvl>
    <w:lvl w:ilvl="2">
      <w:start w:val="1"/>
      <w:numFmt w:val="lowerRoman"/>
      <w:lvlText w:val="(%3)"/>
      <w:lvlJc w:val="right"/>
      <w:pPr>
        <w:tabs>
          <w:tab w:val="num" w:pos="2340"/>
        </w:tabs>
        <w:ind w:left="2340" w:hanging="360"/>
      </w:pPr>
      <w:rPr>
        <w:rFonts w:hint="default"/>
      </w:rPr>
    </w:lvl>
    <w:lvl w:ilvl="3">
      <w:start w:val="1"/>
      <w:numFmt w:val="lowerLetter"/>
      <w:lvlText w:val="%4)"/>
      <w:lvlJc w:val="left"/>
      <w:pPr>
        <w:tabs>
          <w:tab w:val="num" w:pos="2880"/>
        </w:tabs>
        <w:ind w:left="2880" w:hanging="360"/>
      </w:pPr>
      <w:rPr>
        <w:rFonts w:hint="default"/>
      </w:rPr>
    </w:lvl>
    <w:lvl w:ilvl="4">
      <w:start w:val="1"/>
      <w:numFmt w:val="bullet"/>
      <w:lvlText w:val=""/>
      <w:lvlJc w:val="left"/>
      <w:pPr>
        <w:tabs>
          <w:tab w:val="num" w:pos="3600"/>
        </w:tabs>
        <w:ind w:left="3600" w:hanging="360"/>
      </w:pPr>
      <w:rPr>
        <w:rFonts w:ascii="Symbol" w:hAnsi="Symbol" w:hint="default"/>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9">
    <w:nsid w:val="66D37A14"/>
    <w:multiLevelType w:val="multilevel"/>
    <w:tmpl w:val="804EAC04"/>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0">
    <w:nsid w:val="67365B19"/>
    <w:multiLevelType w:val="multilevel"/>
    <w:tmpl w:val="B040F4B2"/>
    <w:lvl w:ilvl="0">
      <w:start w:val="1"/>
      <w:numFmt w:val="decimal"/>
      <w:lvlText w:val="%1."/>
      <w:lvlJc w:val="left"/>
      <w:pPr>
        <w:tabs>
          <w:tab w:val="num" w:pos="397"/>
        </w:tabs>
        <w:ind w:left="0" w:firstLine="0"/>
      </w:pPr>
      <w:rPr>
        <w:rFonts w:ascii="Times New Roman" w:hAnsi="Times New Roman"/>
        <w:sz w:val="24"/>
        <w:szCs w:val="24"/>
      </w:rPr>
    </w:lvl>
    <w:lvl w:ilvl="1">
      <w:start w:val="1"/>
      <w:numFmt w:val="lowerLetter"/>
      <w:lvlText w:val="%2)"/>
      <w:lvlJc w:val="left"/>
      <w:pPr>
        <w:tabs>
          <w:tab w:val="num" w:pos="1080"/>
        </w:tabs>
        <w:ind w:left="1080" w:hanging="360"/>
      </w:pPr>
      <w:rPr>
        <w:rFonts w:ascii="Garamond" w:hAnsi="Garamond"/>
        <w:sz w:val="22"/>
        <w:szCs w:val="24"/>
      </w:rPr>
    </w:lvl>
    <w:lvl w:ilvl="2">
      <w:start w:val="1"/>
      <w:numFmt w:val="lowerRoman"/>
      <w:lvlText w:val="(%3)"/>
      <w:lvlJc w:val="right"/>
      <w:pPr>
        <w:tabs>
          <w:tab w:val="num" w:pos="2340"/>
        </w:tabs>
        <w:ind w:left="2340" w:hanging="360"/>
      </w:pPr>
      <w:rPr>
        <w:rFonts w:hint="default"/>
      </w:rPr>
    </w:lvl>
    <w:lvl w:ilvl="3">
      <w:start w:val="1"/>
      <w:numFmt w:val="lowerLetter"/>
      <w:lvlText w:val="%4)"/>
      <w:lvlJc w:val="left"/>
      <w:pPr>
        <w:tabs>
          <w:tab w:val="num" w:pos="1560"/>
        </w:tabs>
        <w:ind w:left="1560" w:hanging="360"/>
      </w:pPr>
      <w:rPr>
        <w:rFonts w:hint="default"/>
      </w:rPr>
    </w:lvl>
    <w:lvl w:ilvl="4">
      <w:start w:val="1"/>
      <w:numFmt w:val="bullet"/>
      <w:lvlText w:val=""/>
      <w:lvlJc w:val="left"/>
      <w:pPr>
        <w:tabs>
          <w:tab w:val="num" w:pos="3600"/>
        </w:tabs>
        <w:ind w:left="3600" w:hanging="360"/>
      </w:pPr>
      <w:rPr>
        <w:rFonts w:ascii="Symbol" w:hAnsi="Symbol" w:hint="default"/>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1">
    <w:nsid w:val="67A72E09"/>
    <w:multiLevelType w:val="singleLevel"/>
    <w:tmpl w:val="B4A25A9E"/>
    <w:lvl w:ilvl="0">
      <w:start w:val="1"/>
      <w:numFmt w:val="lowerLetter"/>
      <w:lvlText w:val="(%1)"/>
      <w:legacy w:legacy="1" w:legacySpace="0" w:legacyIndent="425"/>
      <w:lvlJc w:val="left"/>
      <w:pPr>
        <w:ind w:left="1446" w:hanging="425"/>
      </w:pPr>
    </w:lvl>
  </w:abstractNum>
  <w:abstractNum w:abstractNumId="122">
    <w:nsid w:val="67AC044E"/>
    <w:multiLevelType w:val="multilevel"/>
    <w:tmpl w:val="BAE0C8AA"/>
    <w:lvl w:ilvl="0">
      <w:start w:val="1"/>
      <w:numFmt w:val="decimal"/>
      <w:lvlText w:val="%1."/>
      <w:lvlJc w:val="left"/>
      <w:pPr>
        <w:tabs>
          <w:tab w:val="num" w:pos="397"/>
        </w:tabs>
        <w:ind w:left="0" w:firstLine="0"/>
      </w:pPr>
      <w:rPr>
        <w:rFonts w:ascii="Times New Roman" w:hAnsi="Times New Roman" w:hint="default"/>
        <w:sz w:val="24"/>
        <w:szCs w:val="24"/>
      </w:rPr>
    </w:lvl>
    <w:lvl w:ilvl="1">
      <w:start w:val="1"/>
      <w:numFmt w:val="lowerLetter"/>
      <w:lvlText w:val="(%2)"/>
      <w:lvlJc w:val="left"/>
      <w:pPr>
        <w:tabs>
          <w:tab w:val="num" w:pos="1200"/>
        </w:tabs>
        <w:ind w:left="1200" w:hanging="360"/>
      </w:pPr>
      <w:rPr>
        <w:rFonts w:ascii="Times New Roman" w:hAnsi="Times New Roman" w:cs="Times New Roman" w:hint="default"/>
        <w:sz w:val="24"/>
        <w:szCs w:val="24"/>
      </w:rPr>
    </w:lvl>
    <w:lvl w:ilvl="2">
      <w:start w:val="1"/>
      <w:numFmt w:val="lowerRoman"/>
      <w:lvlText w:val="(%3)"/>
      <w:lvlJc w:val="right"/>
      <w:pPr>
        <w:tabs>
          <w:tab w:val="num" w:pos="2340"/>
        </w:tabs>
        <w:ind w:left="2340" w:hanging="360"/>
      </w:pPr>
      <w:rPr>
        <w:rFonts w:hint="default"/>
      </w:rPr>
    </w:lvl>
    <w:lvl w:ilvl="3">
      <w:start w:val="1"/>
      <w:numFmt w:val="lowerLetter"/>
      <w:lvlText w:val="%4)"/>
      <w:lvlJc w:val="left"/>
      <w:pPr>
        <w:tabs>
          <w:tab w:val="num" w:pos="2880"/>
        </w:tabs>
        <w:ind w:left="2880" w:hanging="360"/>
      </w:pPr>
      <w:rPr>
        <w:rFonts w:hint="default"/>
      </w:rPr>
    </w:lvl>
    <w:lvl w:ilvl="4">
      <w:start w:val="1"/>
      <w:numFmt w:val="bullet"/>
      <w:lvlText w:val=""/>
      <w:lvlJc w:val="left"/>
      <w:pPr>
        <w:tabs>
          <w:tab w:val="num" w:pos="3600"/>
        </w:tabs>
        <w:ind w:left="3600" w:hanging="360"/>
      </w:pPr>
      <w:rPr>
        <w:rFonts w:ascii="Symbol" w:hAnsi="Symbol"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23">
    <w:nsid w:val="68264AA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24">
    <w:nsid w:val="688572CE"/>
    <w:multiLevelType w:val="singleLevel"/>
    <w:tmpl w:val="B4A25A9E"/>
    <w:lvl w:ilvl="0">
      <w:start w:val="1"/>
      <w:numFmt w:val="lowerLetter"/>
      <w:lvlText w:val="(%1)"/>
      <w:legacy w:legacy="1" w:legacySpace="0" w:legacyIndent="425"/>
      <w:lvlJc w:val="left"/>
      <w:pPr>
        <w:ind w:left="1446" w:hanging="425"/>
      </w:pPr>
    </w:lvl>
  </w:abstractNum>
  <w:abstractNum w:abstractNumId="125">
    <w:nsid w:val="6A27318B"/>
    <w:multiLevelType w:val="singleLevel"/>
    <w:tmpl w:val="E7BCB06A"/>
    <w:lvl w:ilvl="0">
      <w:start w:val="1"/>
      <w:numFmt w:val="chineseCountingThousand"/>
      <w:lvlText w:val="(%1)"/>
      <w:legacy w:legacy="1" w:legacySpace="0" w:legacyIndent="510"/>
      <w:lvlJc w:val="left"/>
      <w:pPr>
        <w:ind w:left="1531" w:hanging="510"/>
      </w:pPr>
    </w:lvl>
  </w:abstractNum>
  <w:abstractNum w:abstractNumId="126">
    <w:nsid w:val="6C6A76B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27">
    <w:nsid w:val="6E770DE3"/>
    <w:multiLevelType w:val="hybridMultilevel"/>
    <w:tmpl w:val="C94011CE"/>
    <w:lvl w:ilvl="0" w:tplc="FE3E4274">
      <w:start w:val="1"/>
      <w:numFmt w:val="upperLetter"/>
      <w:lvlText w:val="%1．"/>
      <w:lvlJc w:val="left"/>
      <w:pPr>
        <w:tabs>
          <w:tab w:val="num" w:pos="2250"/>
        </w:tabs>
        <w:ind w:left="225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8">
    <w:nsid w:val="709D1511"/>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29">
    <w:nsid w:val="714A7CB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30">
    <w:nsid w:val="72E2133C"/>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31">
    <w:nsid w:val="738B6B3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32">
    <w:nsid w:val="74C879AA"/>
    <w:multiLevelType w:val="singleLevel"/>
    <w:tmpl w:val="B4A25A9E"/>
    <w:lvl w:ilvl="0">
      <w:start w:val="1"/>
      <w:numFmt w:val="lowerLetter"/>
      <w:lvlText w:val="(%1)"/>
      <w:legacy w:legacy="1" w:legacySpace="0" w:legacyIndent="425"/>
      <w:lvlJc w:val="left"/>
      <w:pPr>
        <w:ind w:left="1446" w:hanging="425"/>
      </w:pPr>
    </w:lvl>
  </w:abstractNum>
  <w:abstractNum w:abstractNumId="133">
    <w:nsid w:val="772D3EF3"/>
    <w:multiLevelType w:val="hybridMultilevel"/>
    <w:tmpl w:val="6854CED4"/>
    <w:lvl w:ilvl="0" w:tplc="FFFFFFFF">
      <w:start w:val="1"/>
      <w:numFmt w:val="lowerLetter"/>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34">
    <w:nsid w:val="77350EFD"/>
    <w:multiLevelType w:val="hybridMultilevel"/>
    <w:tmpl w:val="67E8A7AC"/>
    <w:lvl w:ilvl="0" w:tplc="6FC2CCC8">
      <w:start w:val="1"/>
      <w:numFmt w:val="decimal"/>
      <w:lvlText w:val="(%1)"/>
      <w:lvlJc w:val="right"/>
      <w:pPr>
        <w:tabs>
          <w:tab w:val="num" w:pos="1531"/>
        </w:tabs>
        <w:ind w:left="1531" w:hanging="227"/>
      </w:pPr>
      <w:rPr>
        <w:rFonts w:ascii="Times New Roman" w:hAnsi="Times New Roman" w:hint="default"/>
        <w:b w:val="0"/>
        <w:i w:val="0"/>
        <w:snapToGrid w:val="0"/>
        <w:spacing w:val="0"/>
        <w:w w:val="100"/>
        <w:kern w:val="0"/>
        <w:position w:val="3"/>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5">
    <w:nsid w:val="77960488"/>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36">
    <w:nsid w:val="78332066"/>
    <w:multiLevelType w:val="singleLevel"/>
    <w:tmpl w:val="E7BCB06A"/>
    <w:lvl w:ilvl="0">
      <w:start w:val="1"/>
      <w:numFmt w:val="chineseCountingThousand"/>
      <w:lvlText w:val="(%1)"/>
      <w:legacy w:legacy="1" w:legacySpace="0" w:legacyIndent="510"/>
      <w:lvlJc w:val="left"/>
      <w:pPr>
        <w:ind w:left="1531" w:hanging="510"/>
      </w:pPr>
    </w:lvl>
  </w:abstractNum>
  <w:abstractNum w:abstractNumId="137">
    <w:nsid w:val="78B80172"/>
    <w:multiLevelType w:val="multilevel"/>
    <w:tmpl w:val="0C72B53C"/>
    <w:lvl w:ilvl="0">
      <w:start w:val="1"/>
      <w:numFmt w:val="decimal"/>
      <w:lvlText w:val="%1."/>
      <w:lvlJc w:val="left"/>
      <w:pPr>
        <w:tabs>
          <w:tab w:val="num" w:pos="397"/>
        </w:tabs>
        <w:ind w:left="0" w:firstLine="0"/>
      </w:pPr>
      <w:rPr>
        <w:rFonts w:ascii="Times New Roman" w:hAnsi="Times New Roman"/>
        <w:sz w:val="24"/>
        <w:szCs w:val="24"/>
      </w:rPr>
    </w:lvl>
    <w:lvl w:ilvl="1">
      <w:start w:val="1"/>
      <w:numFmt w:val="lowerLetter"/>
      <w:lvlText w:val="%2)"/>
      <w:lvlJc w:val="left"/>
      <w:pPr>
        <w:tabs>
          <w:tab w:val="num" w:pos="1440"/>
        </w:tabs>
        <w:ind w:left="1440" w:hanging="360"/>
      </w:pPr>
      <w:rPr>
        <w:rFonts w:ascii="Garamond" w:hAnsi="Garamond"/>
        <w:sz w:val="22"/>
        <w:szCs w:val="24"/>
      </w:rPr>
    </w:lvl>
    <w:lvl w:ilvl="2">
      <w:start w:val="1"/>
      <w:numFmt w:val="lowerRoman"/>
      <w:lvlText w:val="(%3)"/>
      <w:lvlJc w:val="right"/>
      <w:pPr>
        <w:tabs>
          <w:tab w:val="num" w:pos="2340"/>
        </w:tabs>
        <w:ind w:left="2340" w:hanging="360"/>
      </w:pPr>
      <w:rPr>
        <w:rFonts w:hint="default"/>
      </w:rPr>
    </w:lvl>
    <w:lvl w:ilvl="3">
      <w:start w:val="1"/>
      <w:numFmt w:val="lowerLetter"/>
      <w:lvlText w:val="%4)"/>
      <w:lvlJc w:val="left"/>
      <w:pPr>
        <w:tabs>
          <w:tab w:val="num" w:pos="2880"/>
        </w:tabs>
        <w:ind w:left="2880" w:hanging="360"/>
      </w:pPr>
      <w:rPr>
        <w:rFonts w:hint="default"/>
      </w:rPr>
    </w:lvl>
    <w:lvl w:ilvl="4">
      <w:start w:val="1"/>
      <w:numFmt w:val="bullet"/>
      <w:lvlText w:val=""/>
      <w:lvlJc w:val="left"/>
      <w:pPr>
        <w:tabs>
          <w:tab w:val="num" w:pos="3600"/>
        </w:tabs>
        <w:ind w:left="3600" w:hanging="360"/>
      </w:pPr>
      <w:rPr>
        <w:rFonts w:ascii="Symbol" w:hAnsi="Symbol" w:hint="default"/>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8">
    <w:nsid w:val="7AE3359F"/>
    <w:multiLevelType w:val="singleLevel"/>
    <w:tmpl w:val="E7BCB06A"/>
    <w:lvl w:ilvl="0">
      <w:start w:val="1"/>
      <w:numFmt w:val="chineseCountingThousand"/>
      <w:lvlText w:val="(%1)"/>
      <w:legacy w:legacy="1" w:legacySpace="0" w:legacyIndent="510"/>
      <w:lvlJc w:val="left"/>
      <w:pPr>
        <w:ind w:left="1531" w:hanging="510"/>
      </w:pPr>
    </w:lvl>
  </w:abstractNum>
  <w:abstractNum w:abstractNumId="139">
    <w:nsid w:val="7B816060"/>
    <w:multiLevelType w:val="singleLevel"/>
    <w:tmpl w:val="B4A25A9E"/>
    <w:lvl w:ilvl="0">
      <w:start w:val="1"/>
      <w:numFmt w:val="lowerLetter"/>
      <w:lvlText w:val="(%1)"/>
      <w:legacy w:legacy="1" w:legacySpace="0" w:legacyIndent="425"/>
      <w:lvlJc w:val="left"/>
      <w:pPr>
        <w:ind w:left="1446" w:hanging="425"/>
      </w:pPr>
    </w:lvl>
  </w:abstractNum>
  <w:abstractNum w:abstractNumId="140">
    <w:nsid w:val="7BFF289F"/>
    <w:multiLevelType w:val="hybridMultilevel"/>
    <w:tmpl w:val="243EC73A"/>
    <w:lvl w:ilvl="0" w:tplc="FFFFFFFF">
      <w:start w:val="1"/>
      <w:numFmt w:val="decimal"/>
      <w:lvlText w:val="%1."/>
      <w:lvlJc w:val="left"/>
      <w:pPr>
        <w:tabs>
          <w:tab w:val="num" w:pos="397"/>
        </w:tabs>
        <w:ind w:left="0" w:firstLine="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1">
    <w:nsid w:val="7C7B3EBB"/>
    <w:multiLevelType w:val="hybridMultilevel"/>
    <w:tmpl w:val="B7FA9D82"/>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42">
    <w:nsid w:val="7DBF6B58"/>
    <w:multiLevelType w:val="singleLevel"/>
    <w:tmpl w:val="0409000F"/>
    <w:lvl w:ilvl="0">
      <w:start w:val="1"/>
      <w:numFmt w:val="decimal"/>
      <w:lvlText w:val="%1."/>
      <w:lvlJc w:val="left"/>
      <w:pPr>
        <w:tabs>
          <w:tab w:val="num" w:pos="720"/>
        </w:tabs>
        <w:ind w:left="720" w:hanging="360"/>
      </w:pPr>
    </w:lvl>
  </w:abstractNum>
  <w:abstractNum w:abstractNumId="143">
    <w:nsid w:val="7DE87568"/>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44">
    <w:nsid w:val="7E501CDA"/>
    <w:multiLevelType w:val="hybridMultilevel"/>
    <w:tmpl w:val="3EA47F94"/>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45">
    <w:nsid w:val="7E6C4D27"/>
    <w:multiLevelType w:val="multilevel"/>
    <w:tmpl w:val="B040F4B2"/>
    <w:lvl w:ilvl="0">
      <w:start w:val="1"/>
      <w:numFmt w:val="decimal"/>
      <w:lvlText w:val="%1."/>
      <w:lvlJc w:val="left"/>
      <w:pPr>
        <w:tabs>
          <w:tab w:val="num" w:pos="397"/>
        </w:tabs>
        <w:ind w:left="0" w:firstLine="0"/>
      </w:pPr>
      <w:rPr>
        <w:rFonts w:ascii="Times New Roman" w:hAnsi="Times New Roman"/>
        <w:sz w:val="24"/>
        <w:szCs w:val="24"/>
      </w:rPr>
    </w:lvl>
    <w:lvl w:ilvl="1">
      <w:start w:val="1"/>
      <w:numFmt w:val="lowerLetter"/>
      <w:lvlText w:val="%2)"/>
      <w:lvlJc w:val="left"/>
      <w:pPr>
        <w:tabs>
          <w:tab w:val="num" w:pos="1440"/>
        </w:tabs>
        <w:ind w:left="1440" w:hanging="360"/>
      </w:pPr>
      <w:rPr>
        <w:rFonts w:ascii="Garamond" w:hAnsi="Garamond"/>
        <w:sz w:val="22"/>
        <w:szCs w:val="24"/>
      </w:rPr>
    </w:lvl>
    <w:lvl w:ilvl="2">
      <w:start w:val="1"/>
      <w:numFmt w:val="lowerRoman"/>
      <w:lvlText w:val="(%3)"/>
      <w:lvlJc w:val="right"/>
      <w:pPr>
        <w:tabs>
          <w:tab w:val="num" w:pos="2340"/>
        </w:tabs>
        <w:ind w:left="2340" w:hanging="360"/>
      </w:pPr>
      <w:rPr>
        <w:rFonts w:hint="default"/>
      </w:rPr>
    </w:lvl>
    <w:lvl w:ilvl="3">
      <w:start w:val="1"/>
      <w:numFmt w:val="lowerLetter"/>
      <w:lvlText w:val="%4)"/>
      <w:lvlJc w:val="left"/>
      <w:pPr>
        <w:tabs>
          <w:tab w:val="num" w:pos="1560"/>
        </w:tabs>
        <w:ind w:left="1560" w:hanging="360"/>
      </w:pPr>
      <w:rPr>
        <w:rFonts w:hint="default"/>
      </w:rPr>
    </w:lvl>
    <w:lvl w:ilvl="4">
      <w:start w:val="1"/>
      <w:numFmt w:val="bullet"/>
      <w:lvlText w:val=""/>
      <w:lvlJc w:val="left"/>
      <w:pPr>
        <w:tabs>
          <w:tab w:val="num" w:pos="3600"/>
        </w:tabs>
        <w:ind w:left="3600" w:hanging="360"/>
      </w:pPr>
      <w:rPr>
        <w:rFonts w:ascii="Symbol" w:hAnsi="Symbol" w:hint="default"/>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6">
    <w:nsid w:val="7E8035EA"/>
    <w:multiLevelType w:val="singleLevel"/>
    <w:tmpl w:val="B4A25A9E"/>
    <w:lvl w:ilvl="0">
      <w:start w:val="1"/>
      <w:numFmt w:val="lowerLetter"/>
      <w:lvlText w:val="(%1)"/>
      <w:legacy w:legacy="1" w:legacySpace="0" w:legacyIndent="425"/>
      <w:lvlJc w:val="left"/>
      <w:pPr>
        <w:ind w:left="1446" w:hanging="425"/>
      </w:pPr>
    </w:lvl>
  </w:abstractNum>
  <w:num w:numId="1">
    <w:abstractNumId w:val="88"/>
  </w:num>
  <w:num w:numId="2">
    <w:abstractNumId w:val="66"/>
  </w:num>
  <w:num w:numId="3">
    <w:abstractNumId w:val="62"/>
  </w:num>
  <w:num w:numId="4">
    <w:abstractNumId w:val="42"/>
  </w:num>
  <w:num w:numId="5">
    <w:abstractNumId w:val="31"/>
  </w:num>
  <w:num w:numId="6">
    <w:abstractNumId w:val="112"/>
  </w:num>
  <w:num w:numId="7">
    <w:abstractNumId w:val="127"/>
  </w:num>
  <w:num w:numId="8">
    <w:abstractNumId w:val="59"/>
  </w:num>
  <w:num w:numId="9">
    <w:abstractNumId w:val="60"/>
  </w:num>
  <w:num w:numId="10">
    <w:abstractNumId w:val="135"/>
  </w:num>
  <w:num w:numId="11">
    <w:abstractNumId w:val="10"/>
  </w:num>
  <w:num w:numId="12">
    <w:abstractNumId w:val="80"/>
  </w:num>
  <w:num w:numId="13">
    <w:abstractNumId w:val="48"/>
  </w:num>
  <w:num w:numId="14">
    <w:abstractNumId w:val="24"/>
  </w:num>
  <w:num w:numId="15">
    <w:abstractNumId w:val="33"/>
  </w:num>
  <w:num w:numId="16">
    <w:abstractNumId w:val="128"/>
  </w:num>
  <w:num w:numId="17">
    <w:abstractNumId w:val="39"/>
  </w:num>
  <w:num w:numId="18">
    <w:abstractNumId w:val="132"/>
  </w:num>
  <w:num w:numId="19">
    <w:abstractNumId w:val="84"/>
  </w:num>
  <w:num w:numId="20">
    <w:abstractNumId w:val="90"/>
  </w:num>
  <w:num w:numId="21">
    <w:abstractNumId w:val="19"/>
  </w:num>
  <w:num w:numId="22">
    <w:abstractNumId w:val="143"/>
  </w:num>
  <w:num w:numId="23">
    <w:abstractNumId w:val="126"/>
  </w:num>
  <w:num w:numId="24">
    <w:abstractNumId w:val="123"/>
  </w:num>
  <w:num w:numId="25">
    <w:abstractNumId w:val="21"/>
  </w:num>
  <w:num w:numId="26">
    <w:abstractNumId w:val="87"/>
  </w:num>
  <w:num w:numId="27">
    <w:abstractNumId w:val="92"/>
  </w:num>
  <w:num w:numId="28">
    <w:abstractNumId w:val="138"/>
  </w:num>
  <w:num w:numId="29">
    <w:abstractNumId w:val="107"/>
  </w:num>
  <w:num w:numId="30">
    <w:abstractNumId w:val="105"/>
  </w:num>
  <w:num w:numId="31">
    <w:abstractNumId w:val="79"/>
  </w:num>
  <w:num w:numId="32">
    <w:abstractNumId w:val="27"/>
  </w:num>
  <w:num w:numId="33">
    <w:abstractNumId w:val="22"/>
  </w:num>
  <w:num w:numId="34">
    <w:abstractNumId w:val="146"/>
  </w:num>
  <w:num w:numId="35">
    <w:abstractNumId w:val="11"/>
  </w:num>
  <w:num w:numId="36">
    <w:abstractNumId w:val="35"/>
  </w:num>
  <w:num w:numId="37">
    <w:abstractNumId w:val="131"/>
  </w:num>
  <w:num w:numId="38">
    <w:abstractNumId w:val="52"/>
  </w:num>
  <w:num w:numId="39">
    <w:abstractNumId w:val="121"/>
  </w:num>
  <w:num w:numId="40">
    <w:abstractNumId w:val="116"/>
  </w:num>
  <w:num w:numId="41">
    <w:abstractNumId w:val="67"/>
  </w:num>
  <w:num w:numId="42">
    <w:abstractNumId w:val="96"/>
  </w:num>
  <w:num w:numId="43">
    <w:abstractNumId w:val="104"/>
  </w:num>
  <w:num w:numId="44">
    <w:abstractNumId w:val="129"/>
  </w:num>
  <w:num w:numId="45">
    <w:abstractNumId w:val="20"/>
  </w:num>
  <w:num w:numId="46">
    <w:abstractNumId w:val="63"/>
  </w:num>
  <w:num w:numId="47">
    <w:abstractNumId w:val="139"/>
  </w:num>
  <w:num w:numId="48">
    <w:abstractNumId w:val="103"/>
  </w:num>
  <w:num w:numId="49">
    <w:abstractNumId w:val="124"/>
  </w:num>
  <w:num w:numId="50">
    <w:abstractNumId w:val="47"/>
  </w:num>
  <w:num w:numId="51">
    <w:abstractNumId w:val="65"/>
  </w:num>
  <w:num w:numId="52">
    <w:abstractNumId w:val="29"/>
  </w:num>
  <w:num w:numId="53">
    <w:abstractNumId w:val="109"/>
  </w:num>
  <w:num w:numId="54">
    <w:abstractNumId w:val="99"/>
  </w:num>
  <w:num w:numId="55">
    <w:abstractNumId w:val="71"/>
  </w:num>
  <w:num w:numId="56">
    <w:abstractNumId w:val="34"/>
  </w:num>
  <w:num w:numId="57">
    <w:abstractNumId w:val="101"/>
  </w:num>
  <w:num w:numId="58">
    <w:abstractNumId w:val="28"/>
  </w:num>
  <w:num w:numId="59">
    <w:abstractNumId w:val="70"/>
  </w:num>
  <w:num w:numId="60">
    <w:abstractNumId w:val="82"/>
  </w:num>
  <w:num w:numId="61">
    <w:abstractNumId w:val="136"/>
  </w:num>
  <w:num w:numId="62">
    <w:abstractNumId w:val="91"/>
  </w:num>
  <w:num w:numId="63">
    <w:abstractNumId w:val="73"/>
  </w:num>
  <w:num w:numId="64">
    <w:abstractNumId w:val="61"/>
  </w:num>
  <w:num w:numId="65">
    <w:abstractNumId w:val="16"/>
  </w:num>
  <w:num w:numId="66">
    <w:abstractNumId w:val="83"/>
  </w:num>
  <w:num w:numId="67">
    <w:abstractNumId w:val="43"/>
  </w:num>
  <w:num w:numId="68">
    <w:abstractNumId w:val="114"/>
  </w:num>
  <w:num w:numId="69">
    <w:abstractNumId w:val="113"/>
  </w:num>
  <w:num w:numId="70">
    <w:abstractNumId w:val="12"/>
  </w:num>
  <w:num w:numId="71">
    <w:abstractNumId w:val="86"/>
  </w:num>
  <w:num w:numId="72">
    <w:abstractNumId w:val="40"/>
  </w:num>
  <w:num w:numId="73">
    <w:abstractNumId w:val="81"/>
  </w:num>
  <w:num w:numId="74">
    <w:abstractNumId w:val="25"/>
  </w:num>
  <w:num w:numId="75">
    <w:abstractNumId w:val="106"/>
  </w:num>
  <w:num w:numId="76">
    <w:abstractNumId w:val="78"/>
  </w:num>
  <w:num w:numId="77">
    <w:abstractNumId w:val="130"/>
  </w:num>
  <w:num w:numId="78">
    <w:abstractNumId w:val="125"/>
  </w:num>
  <w:num w:numId="79">
    <w:abstractNumId w:val="44"/>
  </w:num>
  <w:num w:numId="80">
    <w:abstractNumId w:val="75"/>
  </w:num>
  <w:num w:numId="81">
    <w:abstractNumId w:val="77"/>
  </w:num>
  <w:num w:numId="82">
    <w:abstractNumId w:val="45"/>
  </w:num>
  <w:num w:numId="83">
    <w:abstractNumId w:val="134"/>
  </w:num>
  <w:num w:numId="84">
    <w:abstractNumId w:val="69"/>
  </w:num>
  <w:num w:numId="85">
    <w:abstractNumId w:val="54"/>
  </w:num>
  <w:num w:numId="86">
    <w:abstractNumId w:val="37"/>
  </w:num>
  <w:num w:numId="87">
    <w:abstractNumId w:val="122"/>
  </w:num>
  <w:num w:numId="88">
    <w:abstractNumId w:val="49"/>
  </w:num>
  <w:num w:numId="89">
    <w:abstractNumId w:val="57"/>
  </w:num>
  <w:num w:numId="90">
    <w:abstractNumId w:val="85"/>
  </w:num>
  <w:num w:numId="91">
    <w:abstractNumId w:val="15"/>
  </w:num>
  <w:num w:numId="92">
    <w:abstractNumId w:val="95"/>
  </w:num>
  <w:num w:numId="93">
    <w:abstractNumId w:val="140"/>
  </w:num>
  <w:num w:numId="94">
    <w:abstractNumId w:val="108"/>
  </w:num>
  <w:num w:numId="95">
    <w:abstractNumId w:val="133"/>
  </w:num>
  <w:num w:numId="96">
    <w:abstractNumId w:val="97"/>
  </w:num>
  <w:num w:numId="97">
    <w:abstractNumId w:val="141"/>
  </w:num>
  <w:num w:numId="98">
    <w:abstractNumId w:val="56"/>
  </w:num>
  <w:num w:numId="99">
    <w:abstractNumId w:val="111"/>
  </w:num>
  <w:num w:numId="100">
    <w:abstractNumId w:val="14"/>
  </w:num>
  <w:num w:numId="101">
    <w:abstractNumId w:val="30"/>
  </w:num>
  <w:num w:numId="102">
    <w:abstractNumId w:val="142"/>
  </w:num>
  <w:num w:numId="103">
    <w:abstractNumId w:val="94"/>
  </w:num>
  <w:num w:numId="104">
    <w:abstractNumId w:val="55"/>
  </w:num>
  <w:num w:numId="105">
    <w:abstractNumId w:val="144"/>
  </w:num>
  <w:num w:numId="106">
    <w:abstractNumId w:val="9"/>
  </w:num>
  <w:num w:numId="107">
    <w:abstractNumId w:val="7"/>
  </w:num>
  <w:num w:numId="108">
    <w:abstractNumId w:val="6"/>
  </w:num>
  <w:num w:numId="109">
    <w:abstractNumId w:val="5"/>
  </w:num>
  <w:num w:numId="110">
    <w:abstractNumId w:val="4"/>
  </w:num>
  <w:num w:numId="111">
    <w:abstractNumId w:val="8"/>
  </w:num>
  <w:num w:numId="112">
    <w:abstractNumId w:val="3"/>
  </w:num>
  <w:num w:numId="113">
    <w:abstractNumId w:val="2"/>
  </w:num>
  <w:num w:numId="114">
    <w:abstractNumId w:val="1"/>
  </w:num>
  <w:num w:numId="115">
    <w:abstractNumId w:val="0"/>
  </w:num>
  <w:num w:numId="116">
    <w:abstractNumId w:val="110"/>
  </w:num>
  <w:num w:numId="117">
    <w:abstractNumId w:val="76"/>
  </w:num>
  <w:num w:numId="118">
    <w:abstractNumId w:val="120"/>
  </w:num>
  <w:num w:numId="119">
    <w:abstractNumId w:val="93"/>
  </w:num>
  <w:num w:numId="120">
    <w:abstractNumId w:val="137"/>
    <w:lvlOverride w:ilvl="1">
      <w:lvl w:ilvl="1">
        <w:start w:val="1"/>
        <w:numFmt w:val="lowerLetter"/>
        <w:lvlText w:val="%2)"/>
        <w:lvlJc w:val="left"/>
        <w:pPr>
          <w:tabs>
            <w:tab w:val="num" w:pos="1440"/>
          </w:tabs>
          <w:ind w:left="1440" w:hanging="360"/>
        </w:pPr>
        <w:rPr>
          <w:rFonts w:ascii="Times New Roman" w:hAnsi="Times New Roman" w:cs="Times New Roman" w:hint="default"/>
          <w:sz w:val="24"/>
          <w:szCs w:val="24"/>
        </w:rPr>
      </w:lvl>
    </w:lvlOverride>
    <w:lvlOverride w:ilvl="2">
      <w:lvl w:ilvl="2">
        <w:start w:val="1"/>
        <w:numFmt w:val="lowerRoman"/>
        <w:lvlText w:val="(%3)"/>
        <w:lvlJc w:val="right"/>
        <w:pPr>
          <w:tabs>
            <w:tab w:val="num" w:pos="2340"/>
          </w:tabs>
          <w:ind w:left="2340" w:hanging="360"/>
        </w:pPr>
        <w:rPr>
          <w:rFonts w:ascii="Times New Roman" w:hAnsi="Times New Roman" w:cs="Times New Roman" w:hint="default"/>
          <w:sz w:val="24"/>
          <w:szCs w:val="24"/>
        </w:rPr>
      </w:lvl>
    </w:lvlOverride>
    <w:lvlOverride w:ilvl="3">
      <w:lvl w:ilvl="3">
        <w:start w:val="1"/>
        <w:numFmt w:val="lowerLetter"/>
        <w:lvlText w:val="%4)"/>
        <w:lvlJc w:val="left"/>
        <w:pPr>
          <w:tabs>
            <w:tab w:val="num" w:pos="1560"/>
          </w:tabs>
          <w:ind w:left="1560" w:hanging="360"/>
        </w:pPr>
        <w:rPr>
          <w:rFonts w:ascii="Times New Roman" w:hAnsi="Times New Roman" w:cs="Times New Roman" w:hint="default"/>
          <w:sz w:val="24"/>
          <w:szCs w:val="24"/>
        </w:rPr>
      </w:lvl>
    </w:lvlOverride>
  </w:num>
  <w:num w:numId="121">
    <w:abstractNumId w:val="38"/>
  </w:num>
  <w:num w:numId="122">
    <w:abstractNumId w:val="53"/>
  </w:num>
  <w:num w:numId="123">
    <w:abstractNumId w:val="18"/>
  </w:num>
  <w:num w:numId="124">
    <w:abstractNumId w:val="100"/>
  </w:num>
  <w:num w:numId="125">
    <w:abstractNumId w:val="145"/>
  </w:num>
  <w:num w:numId="126">
    <w:abstractNumId w:val="17"/>
  </w:num>
  <w:num w:numId="127">
    <w:abstractNumId w:val="46"/>
  </w:num>
  <w:num w:numId="128">
    <w:abstractNumId w:val="119"/>
  </w:num>
  <w:num w:numId="129">
    <w:abstractNumId w:val="51"/>
  </w:num>
  <w:num w:numId="130">
    <w:abstractNumId w:val="118"/>
  </w:num>
  <w:num w:numId="131">
    <w:abstractNumId w:val="98"/>
  </w:num>
  <w:num w:numId="132">
    <w:abstractNumId w:val="115"/>
  </w:num>
  <w:num w:numId="133">
    <w:abstractNumId w:val="50"/>
  </w:num>
  <w:num w:numId="134">
    <w:abstractNumId w:val="41"/>
  </w:num>
  <w:num w:numId="135">
    <w:abstractNumId w:val="68"/>
  </w:num>
  <w:num w:numId="136">
    <w:abstractNumId w:val="32"/>
  </w:num>
  <w:num w:numId="137">
    <w:abstractNumId w:val="26"/>
  </w:num>
  <w:num w:numId="138">
    <w:abstractNumId w:val="13"/>
  </w:num>
  <w:num w:numId="139">
    <w:abstractNumId w:val="64"/>
  </w:num>
  <w:num w:numId="140">
    <w:abstractNumId w:val="74"/>
  </w:num>
  <w:num w:numId="141">
    <w:abstractNumId w:val="89"/>
  </w:num>
  <w:num w:numId="142">
    <w:abstractNumId w:val="72"/>
  </w:num>
  <w:num w:numId="143">
    <w:abstractNumId w:val="102"/>
  </w:num>
  <w:num w:numId="144">
    <w:abstractNumId w:val="23"/>
  </w:num>
  <w:num w:numId="145">
    <w:abstractNumId w:val="58"/>
  </w:num>
  <w:num w:numId="146">
    <w:abstractNumId w:val="117"/>
  </w:num>
  <w:num w:numId="14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10"/>
  <w:evenAndOddHeaders/>
  <w:drawingGridHorizontalSpacing w:val="130"/>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E4141"/>
    <w:rsid w:val="00CE414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PMingLiU"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rFonts w:eastAsia="SimSun"/>
      <w:snapToGrid w:val="0"/>
      <w:spacing w:val="10"/>
      <w:sz w:val="24"/>
      <w:lang w:val="en-US" w:eastAsia="zh-CN"/>
    </w:rPr>
  </w:style>
  <w:style w:type="paragraph" w:styleId="Heading1">
    <w:name w:val="heading 1"/>
    <w:basedOn w:val="Normal"/>
    <w:next w:val="Normal"/>
    <w:qFormat/>
    <w:pPr>
      <w:keepNext/>
      <w:keepLines/>
      <w:spacing w:after="320" w:line="288" w:lineRule="auto"/>
      <w:jc w:val="center"/>
      <w:outlineLvl w:val="0"/>
    </w:pPr>
    <w:rPr>
      <w:b/>
      <w:kern w:val="32"/>
      <w:sz w:val="30"/>
    </w:rPr>
  </w:style>
  <w:style w:type="paragraph" w:styleId="Heading2">
    <w:name w:val="heading 2"/>
    <w:basedOn w:val="Normal"/>
    <w:next w:val="Normal"/>
    <w:qFormat/>
    <w:pPr>
      <w:keepNext/>
      <w:keepLines/>
      <w:spacing w:after="320" w:line="288" w:lineRule="auto"/>
      <w:jc w:val="center"/>
      <w:outlineLvl w:val="1"/>
    </w:pPr>
    <w:rPr>
      <w:kern w:val="28"/>
      <w:sz w:val="28"/>
    </w:rPr>
  </w:style>
  <w:style w:type="paragraph" w:styleId="Heading3">
    <w:name w:val="heading 3"/>
    <w:basedOn w:val="Normal"/>
    <w:next w:val="Normal"/>
    <w:qFormat/>
    <w:pPr>
      <w:keepNext/>
      <w:keepLines/>
      <w:spacing w:after="320"/>
      <w:jc w:val="center"/>
      <w:outlineLvl w:val="2"/>
    </w:pPr>
    <w:rPr>
      <w:kern w:val="28"/>
      <w:u w:val="single"/>
    </w:rPr>
  </w:style>
  <w:style w:type="paragraph" w:styleId="Heading4">
    <w:name w:val="heading 4"/>
    <w:basedOn w:val="Normal"/>
    <w:next w:val="Normal"/>
    <w:qFormat/>
    <w:pPr>
      <w:keepNext/>
      <w:keepLines/>
      <w:spacing w:after="240"/>
      <w:outlineLvl w:val="3"/>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2cm">
    <w:name w:val="12cm落款"/>
    <w:basedOn w:val="Normal"/>
    <w:pPr>
      <w:keepLines/>
      <w:tabs>
        <w:tab w:val="left" w:pos="510"/>
      </w:tabs>
      <w:spacing w:before="160" w:after="280" w:line="288" w:lineRule="auto"/>
      <w:ind w:left="6804"/>
    </w:pPr>
  </w:style>
  <w:style w:type="paragraph" w:customStyle="1" w:styleId="9cm">
    <w:name w:val="9cm落款"/>
    <w:basedOn w:val="Normal"/>
    <w:pPr>
      <w:keepLines/>
      <w:tabs>
        <w:tab w:val="left" w:pos="510"/>
      </w:tabs>
      <w:spacing w:before="160" w:after="280" w:line="288" w:lineRule="auto"/>
      <w:ind w:left="5103"/>
    </w:pPr>
  </w:style>
  <w:style w:type="paragraph" w:customStyle="1" w:styleId="a1">
    <w:name w:val="表决"/>
    <w:basedOn w:val="Normal"/>
    <w:pPr>
      <w:ind w:left="2042" w:hanging="1021"/>
    </w:pPr>
  </w:style>
  <w:style w:type="paragraph" w:customStyle="1" w:styleId="a2">
    <w:name w:val="表中文字"/>
    <w:basedOn w:val="Normal"/>
    <w:pPr>
      <w:spacing w:line="320" w:lineRule="exact"/>
    </w:pPr>
    <w:rPr>
      <w:sz w:val="21"/>
    </w:rPr>
  </w:style>
  <w:style w:type="paragraph" w:customStyle="1" w:styleId="a3">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styleId="Header">
    <w:name w:val="header"/>
    <w:basedOn w:val="Normal"/>
    <w:semiHidden/>
    <w:pPr>
      <w:tabs>
        <w:tab w:val="left" w:pos="1202"/>
        <w:tab w:val="left" w:pos="6124"/>
        <w:tab w:val="left" w:pos="6634"/>
        <w:tab w:val="left" w:pos="7144"/>
        <w:tab w:val="left" w:pos="7655"/>
        <w:tab w:val="left" w:pos="8165"/>
      </w:tabs>
      <w:spacing w:line="264" w:lineRule="auto"/>
    </w:pPr>
    <w:rPr>
      <w:rFonts w:ascii="Courier New" w:hAnsi="Courier New"/>
      <w:sz w:val="20"/>
    </w:rPr>
  </w:style>
  <w:style w:type="paragraph" w:customStyle="1" w:styleId="a4">
    <w:name w:val="横眉"/>
    <w:basedOn w:val="Header"/>
    <w:autoRedefine/>
    <w:pPr>
      <w:tabs>
        <w:tab w:val="left" w:pos="1202"/>
      </w:tabs>
      <w:snapToGrid/>
      <w:spacing w:line="160" w:lineRule="exact"/>
    </w:pPr>
    <w:rPr>
      <w:snapToGrid/>
      <w:spacing w:val="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rFonts w:eastAsia="SimSun"/>
      <w:kern w:val="24"/>
      <w:sz w:val="24"/>
      <w:lang w:val="en-US" w:eastAsia="zh-CN"/>
    </w:rPr>
  </w:style>
  <w:style w:type="paragraph" w:styleId="FootnoteText">
    <w:name w:val="footnote text"/>
    <w:basedOn w:val="Normal"/>
    <w:semiHidden/>
    <w:pPr>
      <w:keepLines/>
      <w:spacing w:line="288" w:lineRule="auto"/>
      <w:ind w:firstLine="510"/>
    </w:pPr>
    <w:rPr>
      <w:rFonts w:eastAsia="KaiTi_GB2312"/>
    </w:rPr>
  </w:style>
  <w:style w:type="character" w:styleId="FootnoteReference">
    <w:name w:val="footnote reference"/>
    <w:semiHidden/>
    <w:rPr>
      <w:rFonts w:ascii="Times New Roman" w:eastAsia="KaiTi_GB2312" w:hAnsi="Times New Roman"/>
      <w:b/>
      <w:color w:val="0000FF"/>
      <w:spacing w:val="0"/>
      <w:sz w:val="24"/>
      <w:vertAlign w:val="superscript"/>
    </w:rPr>
  </w:style>
  <w:style w:type="paragraph" w:customStyle="1" w:styleId="a5">
    <w:name w:val="居中页眉"/>
    <w:basedOn w:val="Header"/>
    <w:pPr>
      <w:tabs>
        <w:tab w:val="left" w:pos="1202"/>
      </w:tabs>
      <w:snapToGrid/>
      <w:spacing w:line="288" w:lineRule="auto"/>
    </w:pPr>
    <w:rPr>
      <w:snapToGrid/>
      <w:spacing w:val="0"/>
    </w:rPr>
  </w:style>
  <w:style w:type="paragraph" w:customStyle="1" w:styleId="a6">
    <w:name w:val="楷体"/>
    <w:basedOn w:val="Normal"/>
    <w:rPr>
      <w:rFonts w:eastAsia="KaiTi_GB2312"/>
    </w:rPr>
  </w:style>
  <w:style w:type="paragraph" w:customStyle="1" w:styleId="a7">
    <w:name w:val="目录"/>
    <w:basedOn w:val="Normal"/>
    <w:pPr>
      <w:tabs>
        <w:tab w:val="left" w:pos="510"/>
        <w:tab w:val="left" w:pos="7201"/>
        <w:tab w:val="left" w:pos="7711"/>
        <w:tab w:val="left" w:pos="8618"/>
        <w:tab w:val="right" w:pos="9356"/>
      </w:tabs>
      <w:spacing w:line="360" w:lineRule="auto"/>
    </w:pPr>
    <w:rPr>
      <w:rFonts w:eastAsia="KaiTi_GB2312"/>
      <w:noProof/>
    </w:rPr>
  </w:style>
  <w:style w:type="paragraph" w:customStyle="1" w:styleId="a8">
    <w:name w:val="目录段次"/>
    <w:basedOn w:val="Normal"/>
    <w:pPr>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9">
    <w:name w:val="目录段页次"/>
    <w:basedOn w:val="Normal"/>
    <w:pPr>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a">
    <w:name w:val="目录页次"/>
    <w:basedOn w:val="Normal"/>
    <w:pPr>
      <w:tabs>
        <w:tab w:val="left" w:pos="510"/>
        <w:tab w:val="left" w:pos="1021"/>
        <w:tab w:val="left" w:pos="1531"/>
        <w:tab w:val="left" w:pos="2041"/>
        <w:tab w:val="right" w:leader="dot" w:pos="8392"/>
        <w:tab w:val="right" w:pos="9185"/>
      </w:tabs>
      <w:ind w:left="510" w:right="1701" w:hanging="510"/>
    </w:pPr>
  </w:style>
  <w:style w:type="paragraph" w:customStyle="1" w:styleId="ab">
    <w:name w:val="首页页眉"/>
    <w:basedOn w:val="Normal"/>
    <w:pPr>
      <w:tabs>
        <w:tab w:val="left" w:pos="510"/>
      </w:tabs>
      <w:suppressAutoHyphens/>
      <w:spacing w:line="288" w:lineRule="auto"/>
    </w:pPr>
    <w:rPr>
      <w:rFonts w:ascii="Univers Bold" w:hAnsi="Univers Bold"/>
    </w:rPr>
  </w:style>
  <w:style w:type="paragraph" w:styleId="EndnoteText">
    <w:name w:val="endnote text"/>
    <w:basedOn w:val="FootnoteText"/>
    <w:semiHidden/>
  </w:style>
  <w:style w:type="character" w:styleId="EndnoteReference">
    <w:name w:val="endnote reference"/>
    <w:semiHidden/>
    <w:rPr>
      <w:rFonts w:ascii="Times New Roman" w:eastAsia="KaiTi_GB2312" w:hAnsi="Times New Roman"/>
      <w:b/>
      <w:color w:val="0000FF"/>
      <w:spacing w:val="0"/>
      <w:sz w:val="24"/>
      <w:vertAlign w:val="superscript"/>
    </w:rPr>
  </w:style>
  <w:style w:type="paragraph" w:customStyle="1" w:styleId="ac">
    <w:name w:val="悬挂"/>
    <w:basedOn w:val="Normal"/>
    <w:pPr>
      <w:ind w:left="1531" w:hanging="510"/>
    </w:pPr>
  </w:style>
  <w:style w:type="paragraph" w:customStyle="1" w:styleId="x">
    <w:name w:val="悬挂[(x)"/>
    <w:basedOn w:val="Normal"/>
    <w:pPr>
      <w:ind w:left="1531" w:hanging="595"/>
    </w:pPr>
  </w:style>
  <w:style w:type="paragraph" w:customStyle="1" w:styleId="x0">
    <w:name w:val="悬挂“(x)"/>
    <w:basedOn w:val="Normal"/>
    <w:pPr>
      <w:ind w:left="1531" w:hanging="794"/>
    </w:pPr>
  </w:style>
  <w:style w:type="paragraph" w:customStyle="1" w:styleId="a0">
    <w:name w:val="悬挂符号－"/>
    <w:basedOn w:val="ac"/>
    <w:pPr>
      <w:numPr>
        <w:numId w:val="1"/>
      </w:numPr>
      <w:tabs>
        <w:tab w:val="clear" w:pos="510"/>
      </w:tabs>
    </w:pPr>
  </w:style>
  <w:style w:type="paragraph" w:customStyle="1" w:styleId="a">
    <w:name w:val="悬挂符号●"/>
    <w:basedOn w:val="Normal"/>
    <w:pPr>
      <w:numPr>
        <w:numId w:val="2"/>
      </w:numPr>
      <w:tabs>
        <w:tab w:val="clear" w:pos="510"/>
      </w:tabs>
    </w:pPr>
  </w:style>
  <w:style w:type="paragraph" w:styleId="Footer">
    <w:name w:val="footer"/>
    <w:basedOn w:val="Normal"/>
    <w:semiHidden/>
    <w:pPr>
      <w:tabs>
        <w:tab w:val="left" w:pos="510"/>
      </w:tabs>
      <w:spacing w:line="264" w:lineRule="auto"/>
    </w:pPr>
    <w:rPr>
      <w:rFonts w:ascii="Courier New" w:hAnsi="Courier New"/>
      <w:sz w:val="20"/>
    </w:rPr>
  </w:style>
  <w:style w:type="character" w:styleId="PageNumber">
    <w:name w:val="page number"/>
    <w:semiHidden/>
    <w:rPr>
      <w:rFonts w:ascii="Courier New" w:eastAsia="SimSun" w:hAnsi="Courier New"/>
      <w:spacing w:val="0"/>
      <w:w w:val="100"/>
      <w:position w:val="0"/>
      <w:sz w:val="20"/>
    </w:rPr>
  </w:style>
  <w:style w:type="paragraph" w:customStyle="1" w:styleId="1L">
    <w:name w:val="页眉1L"/>
    <w:basedOn w:val="Normal"/>
    <w:autoRedefine/>
    <w:pPr>
      <w:framePr w:w="1542" w:h="627" w:hSpace="180" w:wrap="around" w:vAnchor="page" w:hAnchor="page" w:x="1469" w:y="1390"/>
      <w:spacing w:line="240" w:lineRule="auto"/>
    </w:pPr>
    <w:rPr>
      <w:rFonts w:ascii="SimHei" w:eastAsia="SimHei"/>
      <w:spacing w:val="60"/>
      <w:sz w:val="32"/>
    </w:rPr>
  </w:style>
  <w:style w:type="paragraph" w:customStyle="1" w:styleId="1R1">
    <w:name w:val="页眉1R1"/>
    <w:basedOn w:val="Normal"/>
    <w:pPr>
      <w:suppressAutoHyphens/>
      <w:spacing w:line="240" w:lineRule="auto"/>
    </w:pPr>
    <w:rPr>
      <w:rFonts w:ascii="Univers (WN)" w:hAnsi="Univers (WN)"/>
      <w:b/>
      <w:sz w:val="60"/>
    </w:rPr>
  </w:style>
  <w:style w:type="paragraph" w:customStyle="1" w:styleId="ad">
    <w:name w:val="英文本"/>
    <w:basedOn w:val="EndnoteText"/>
    <w:pPr>
      <w:keepLines w:val="0"/>
      <w:overflowPunct/>
      <w:spacing w:after="120" w:line="240" w:lineRule="auto"/>
      <w:ind w:firstLine="0"/>
      <w:jc w:val="left"/>
    </w:pPr>
    <w:rPr>
      <w:spacing w:val="0"/>
      <w:lang w:val="en-GB" w:eastAsia="en-US"/>
    </w:rPr>
  </w:style>
  <w:style w:type="paragraph" w:customStyle="1" w:styleId="1m1">
    <w:name w:val="页眉1m1"/>
    <w:basedOn w:val="Normal"/>
    <w:pPr>
      <w:suppressAutoHyphens/>
      <w:spacing w:line="360" w:lineRule="auto"/>
    </w:pPr>
    <w:rPr>
      <w:rFonts w:ascii="SimHei" w:eastAsia="SimHei"/>
      <w:spacing w:val="40"/>
      <w:sz w:val="40"/>
    </w:rPr>
  </w:style>
  <w:style w:type="paragraph" w:customStyle="1" w:styleId="ae">
    <w:name w:val="正文缩进"/>
    <w:basedOn w:val="Normal"/>
    <w:pPr>
      <w:ind w:left="1021" w:firstLine="510"/>
    </w:pPr>
  </w:style>
  <w:style w:type="paragraph" w:styleId="BodyTextIndent">
    <w:name w:val="Body Text Indent"/>
    <w:basedOn w:val="Normal"/>
    <w:semiHidden/>
    <w:pPr>
      <w:ind w:left="10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TEMPLATE\HRI.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Template>
  <TotalTime>1</TotalTime>
  <Pages>1</Pages>
  <Words>4169</Words>
  <Characters>23767</Characters>
  <Application>Microsoft Office Word</Application>
  <DocSecurity>4</DocSecurity>
  <Lines>198</Lines>
  <Paragraphs>47</Paragraphs>
  <ScaleCrop>false</ScaleCrop>
  <HeadingPairs>
    <vt:vector size="4" baseType="variant">
      <vt:variant>
        <vt:lpstr>题目</vt:lpstr>
      </vt:variant>
      <vt:variant>
        <vt:i4>1</vt:i4>
      </vt:variant>
      <vt:variant>
        <vt:lpstr>标题</vt:lpstr>
      </vt:variant>
      <vt:variant>
        <vt:i4>28</vt:i4>
      </vt:variant>
    </vt:vector>
  </HeadingPairs>
  <TitlesOfParts>
    <vt:vector size="29" baseType="lpstr">
      <vt:lpstr>第三次委员会间会议</vt:lpstr>
      <vt:lpstr>    编写扩充核心文件、提交具体条约报告的准则以及 根据国际人权条约提交报告的协调准则</vt:lpstr>
      <vt:lpstr>        秘书处的报告</vt:lpstr>
      <vt:lpstr>        7个核心国际人权条约实质条款一致性的对照表</vt:lpstr>
      <vt:lpstr>        包含一个共同核心文件和一个具体条约文件的报告拟议结构</vt:lpstr>
      <vt:lpstr>    附  件</vt:lpstr>
      <vt:lpstr>    向国际人权条约监测机构报告的拟议共同准则</vt:lpstr>
      <vt:lpstr>        准则的目的</vt:lpstr>
      <vt:lpstr>    一、关于建议报告程序采用的做法的指导</vt:lpstr>
      <vt:lpstr>        报告的目的</vt:lpstr>
      <vt:lpstr>        收集数据和起草报告</vt:lpstr>
      <vt:lpstr>        报告周期</vt:lpstr>
      <vt:lpstr>    二、关于建议所有报告采用的方式的指导</vt:lpstr>
      <vt:lpstr>    三、关于报告内容的指导</vt:lpstr>
      <vt:lpstr>    报告第一部分：共同核心文件</vt:lpstr>
      <vt:lpstr>        1.  报告国的一般事实和统计资料</vt:lpstr>
      <vt:lpstr>        2.  保护和增进人权的一般框架</vt:lpstr>
      <vt:lpstr>        3.	所有条约或几个条约所共有的实质性人权条款的落实</vt:lpstr>
      <vt:lpstr>    报告第二部分：具体条约文件</vt:lpstr>
      <vt:lpstr>    附 录 1</vt:lpstr>
      <vt:lpstr>    条约机构要求缔约国提交报告的权力</vt:lpstr>
      <vt:lpstr>    附 录 2</vt:lpstr>
      <vt:lpstr>    有关人权问题的国际公约</vt:lpstr>
      <vt:lpstr>    附 录 3</vt:lpstr>
      <vt:lpstr>    世界会议</vt:lpstr>
      <vt:lpstr>    附 录 4</vt:lpstr>
      <vt:lpstr>    与人权有关的指标</vt:lpstr>
      <vt:lpstr>    附 录 5</vt:lpstr>
      <vt:lpstr>    千年发展目标和指标</vt:lpstr>
    </vt:vector>
  </TitlesOfParts>
  <Company>Chinese Unit - GE</Company>
  <LinksUpToDate>false</LinksUpToDate>
  <CharactersWithSpaces>29187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第三次委员会间会议</dc:title>
  <dc:subject/>
  <dc:creator>C00</dc:creator>
  <cp:keywords/>
  <dc:description>国际人权文书</dc:description>
  <cp:lastModifiedBy>CSD</cp:lastModifiedBy>
  <cp:revision>2</cp:revision>
  <cp:lastPrinted>2004-09-02T12:50:00Z</cp:lastPrinted>
  <dcterms:created xsi:type="dcterms:W3CDTF">2004-09-02T12:51:00Z</dcterms:created>
  <dcterms:modified xsi:type="dcterms:W3CDTF">2004-09-02T12:51:00Z</dcterms:modified>
  <cp:category>HRI</cp:category>
</cp:coreProperties>
</file>