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5E049F" w14:textId="77777777" w:rsidR="00FA3709" w:rsidRDefault="00FA3709" w:rsidP="00FA3709">
      <w:pPr>
        <w:spacing w:line="60" w:lineRule="exact"/>
        <w:rPr>
          <w:sz w:val="2"/>
        </w:rPr>
        <w:sectPr w:rsidR="00FA3709" w:rsidSect="00180645">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200" w:bottom="1728" w:left="1200" w:header="432" w:footer="504" w:gutter="0"/>
          <w:cols w:space="425"/>
          <w:titlePg/>
          <w:docGrid w:linePitch="312"/>
        </w:sectPr>
      </w:pPr>
      <w:commentRangeStart w:id="0"/>
      <w:commentRangeEnd w:id="0"/>
      <w:r>
        <w:rPr>
          <w:rStyle w:val="ad"/>
        </w:rPr>
        <w:commentReference w:id="0"/>
      </w:r>
    </w:p>
    <w:p w14:paraId="225ED154" w14:textId="77777777" w:rsidR="00180645" w:rsidRDefault="00180645" w:rsidP="00B40F2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消除对妇女歧视委员会</w:t>
      </w:r>
    </w:p>
    <w:p w14:paraId="2A91406F" w14:textId="77777777" w:rsidR="00180645" w:rsidRDefault="00180645" w:rsidP="00B40F2D">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left="1267" w:right="1260" w:hanging="1267"/>
      </w:pPr>
      <w:r>
        <w:rPr>
          <w:rFonts w:hint="eastAsia"/>
        </w:rPr>
        <w:tab/>
      </w:r>
      <w:r>
        <w:rPr>
          <w:rFonts w:hint="eastAsia"/>
        </w:rPr>
        <w:tab/>
      </w:r>
      <w:r>
        <w:rPr>
          <w:rFonts w:hint="eastAsia"/>
        </w:rPr>
        <w:t>关于南非第五次定期报告的结论性意见</w:t>
      </w:r>
      <w:r w:rsidRPr="00AD0582">
        <w:rPr>
          <w:rFonts w:hint="eastAsia"/>
        </w:rPr>
        <w:t>*</w:t>
      </w:r>
    </w:p>
    <w:p w14:paraId="2161AFA7" w14:textId="4DE2F2AC" w:rsidR="00180645" w:rsidRPr="00EB1727" w:rsidRDefault="00180645" w:rsidP="00180645">
      <w:pPr>
        <w:pStyle w:val="SingleTxt"/>
      </w:pPr>
      <w:r>
        <w:rPr>
          <w:rFonts w:hint="eastAsia"/>
        </w:rPr>
        <w:t>1.</w:t>
      </w:r>
      <w:r>
        <w:rPr>
          <w:rFonts w:hint="eastAsia"/>
        </w:rPr>
        <w:tab/>
      </w:r>
      <w:r w:rsidRPr="00EB1727">
        <w:rPr>
          <w:rFonts w:hint="eastAsia"/>
        </w:rPr>
        <w:t>委员会在</w:t>
      </w:r>
      <w:r w:rsidRPr="00EB1727">
        <w:rPr>
          <w:rFonts w:hint="eastAsia"/>
        </w:rPr>
        <w:t>2021</w:t>
      </w:r>
      <w:r w:rsidRPr="00EB1727">
        <w:rPr>
          <w:rFonts w:hint="eastAsia"/>
        </w:rPr>
        <w:t>年</w:t>
      </w:r>
      <w:r w:rsidRPr="00EB1727">
        <w:rPr>
          <w:rFonts w:hint="eastAsia"/>
        </w:rPr>
        <w:t>11</w:t>
      </w:r>
      <w:r w:rsidRPr="00EB1727">
        <w:rPr>
          <w:rFonts w:hint="eastAsia"/>
        </w:rPr>
        <w:t>月</w:t>
      </w:r>
      <w:r w:rsidRPr="00EB1727">
        <w:rPr>
          <w:rFonts w:hint="eastAsia"/>
        </w:rPr>
        <w:t>5</w:t>
      </w:r>
      <w:r w:rsidRPr="00EB1727">
        <w:rPr>
          <w:rFonts w:hint="eastAsia"/>
        </w:rPr>
        <w:t>日星期五举行的第</w:t>
      </w:r>
      <w:r w:rsidRPr="00EB1727">
        <w:rPr>
          <w:rFonts w:hint="eastAsia"/>
        </w:rPr>
        <w:t>1839</w:t>
      </w:r>
      <w:r w:rsidRPr="00EB1727">
        <w:rPr>
          <w:rFonts w:hint="eastAsia"/>
        </w:rPr>
        <w:t>次和</w:t>
      </w:r>
      <w:r w:rsidRPr="00EB1727">
        <w:rPr>
          <w:rFonts w:hint="eastAsia"/>
        </w:rPr>
        <w:t>1840</w:t>
      </w:r>
      <w:r w:rsidRPr="00EB1727">
        <w:rPr>
          <w:rFonts w:hint="eastAsia"/>
        </w:rPr>
        <w:t>次会议</w:t>
      </w:r>
      <w:r w:rsidRPr="00EB1727">
        <w:rPr>
          <w:rFonts w:hint="eastAsia"/>
        </w:rPr>
        <w:t>(</w:t>
      </w:r>
      <w:r w:rsidRPr="00EB1727">
        <w:rPr>
          <w:rFonts w:hint="eastAsia"/>
        </w:rPr>
        <w:t>见</w:t>
      </w:r>
      <w:hyperlink r:id="rId18" w:history="1">
        <w:r w:rsidRPr="00EB1727">
          <w:rPr>
            <w:rStyle w:val="af4"/>
            <w:rFonts w:hint="eastAsia"/>
          </w:rPr>
          <w:t>CEDAW/C/SR.1839</w:t>
        </w:r>
      </w:hyperlink>
      <w:r w:rsidRPr="00EB1727">
        <w:rPr>
          <w:rFonts w:hint="eastAsia"/>
        </w:rPr>
        <w:t>和</w:t>
      </w:r>
      <w:hyperlink r:id="rId19" w:history="1">
        <w:r w:rsidRPr="00EB1727">
          <w:rPr>
            <w:rStyle w:val="af4"/>
            <w:rFonts w:hint="eastAsia"/>
          </w:rPr>
          <w:t>CEDAW/C/SR.1840</w:t>
        </w:r>
      </w:hyperlink>
      <w:r w:rsidRPr="00EB1727">
        <w:rPr>
          <w:rFonts w:hint="eastAsia"/>
        </w:rPr>
        <w:t>)</w:t>
      </w:r>
      <w:r w:rsidRPr="00EB1727">
        <w:rPr>
          <w:rFonts w:hint="eastAsia"/>
        </w:rPr>
        <w:t>上审议了南非第五次定期报告</w:t>
      </w:r>
      <w:r w:rsidRPr="00EB1727">
        <w:rPr>
          <w:rFonts w:hint="eastAsia"/>
        </w:rPr>
        <w:t>(</w:t>
      </w:r>
      <w:hyperlink r:id="rId20" w:history="1">
        <w:r w:rsidRPr="00EB1727">
          <w:rPr>
            <w:rStyle w:val="af4"/>
            <w:rFonts w:hint="eastAsia"/>
          </w:rPr>
          <w:t>CEDAW/C/ZAF/5</w:t>
        </w:r>
      </w:hyperlink>
      <w:r w:rsidRPr="00EB1727">
        <w:rPr>
          <w:rFonts w:hint="eastAsia"/>
        </w:rPr>
        <w:t>)</w:t>
      </w:r>
      <w:r w:rsidRPr="00EB1727">
        <w:rPr>
          <w:rFonts w:hint="eastAsia"/>
        </w:rPr>
        <w:t>。会前工作组的议题和问题清单载于</w:t>
      </w:r>
      <w:hyperlink r:id="rId21" w:history="1">
        <w:r w:rsidRPr="00EB1727">
          <w:rPr>
            <w:rStyle w:val="af4"/>
            <w:rFonts w:hint="eastAsia"/>
          </w:rPr>
          <w:t>CEDAW/C/ZAF/Q/5</w:t>
        </w:r>
      </w:hyperlink>
      <w:r w:rsidRPr="00EB1727">
        <w:rPr>
          <w:rFonts w:hint="eastAsia"/>
        </w:rPr>
        <w:t>号文件，南非的答复载于</w:t>
      </w:r>
      <w:hyperlink r:id="rId22" w:history="1">
        <w:r w:rsidRPr="00EB1727">
          <w:rPr>
            <w:rStyle w:val="af4"/>
            <w:rFonts w:hint="eastAsia"/>
          </w:rPr>
          <w:t>CEDAW/C/ZAF/RQ/5</w:t>
        </w:r>
      </w:hyperlink>
      <w:r w:rsidRPr="00EB1727">
        <w:rPr>
          <w:rFonts w:hint="eastAsia"/>
        </w:rPr>
        <w:t>号文件。</w:t>
      </w:r>
    </w:p>
    <w:p w14:paraId="3B9C5E87" w14:textId="0BB7E982" w:rsidR="00180645" w:rsidRDefault="003A73A0" w:rsidP="003A73A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180645">
        <w:rPr>
          <w:rFonts w:hint="eastAsia"/>
        </w:rPr>
        <w:t>A.</w:t>
      </w:r>
      <w:r w:rsidR="00180645">
        <w:rPr>
          <w:rFonts w:hint="eastAsia"/>
        </w:rPr>
        <w:tab/>
      </w:r>
      <w:r w:rsidR="00180645">
        <w:rPr>
          <w:rFonts w:hint="eastAsia"/>
        </w:rPr>
        <w:t>导言</w:t>
      </w:r>
    </w:p>
    <w:p w14:paraId="78E3381B" w14:textId="1684A23A" w:rsidR="00180645" w:rsidRDefault="00180645" w:rsidP="00180645">
      <w:pPr>
        <w:pStyle w:val="SingleTxt"/>
      </w:pPr>
      <w:r>
        <w:rPr>
          <w:rFonts w:hint="eastAsia"/>
        </w:rPr>
        <w:t>2.</w:t>
      </w:r>
      <w:r>
        <w:rPr>
          <w:rFonts w:hint="eastAsia"/>
        </w:rPr>
        <w:tab/>
      </w:r>
      <w:r>
        <w:rPr>
          <w:rFonts w:hint="eastAsia"/>
        </w:rPr>
        <w:t>委员会赞赏缔约国提交第五次定期报告，但对报告推迟四年零八个月提交表示遗憾。委员会欢迎缔约国提交了关于委员会先前结论性意见的后续报告</w:t>
      </w:r>
      <w:r>
        <w:rPr>
          <w:rFonts w:hint="eastAsia"/>
        </w:rPr>
        <w:t>(</w:t>
      </w:r>
      <w:hyperlink r:id="rId23" w:history="1">
        <w:r w:rsidRPr="003A73A0">
          <w:rPr>
            <w:rStyle w:val="af4"/>
            <w:rFonts w:hint="eastAsia"/>
          </w:rPr>
          <w:t>CEDAW/C/ZAF/CO/4/Add.1</w:t>
        </w:r>
      </w:hyperlink>
      <w:r>
        <w:rPr>
          <w:rFonts w:hint="eastAsia"/>
        </w:rPr>
        <w:t>)</w:t>
      </w:r>
      <w:r>
        <w:rPr>
          <w:rFonts w:hint="eastAsia"/>
        </w:rPr>
        <w:t>，并对会前工作组提出的议题和问题清单作出书面答复，同时注意到这两份文件都是推迟很久才收到的。委员会感谢该代表团的口头陈述以及对委员会在对话期间口头提出的问题所作的进一步澄清。</w:t>
      </w:r>
    </w:p>
    <w:p w14:paraId="3FEC668F" w14:textId="40639767" w:rsidR="00180645" w:rsidRDefault="00180645" w:rsidP="00180645">
      <w:pPr>
        <w:pStyle w:val="SingleTxt"/>
      </w:pPr>
      <w:r>
        <w:rPr>
          <w:rFonts w:hint="eastAsia"/>
        </w:rPr>
        <w:t>3.</w:t>
      </w:r>
      <w:r>
        <w:rPr>
          <w:rFonts w:hint="eastAsia"/>
        </w:rPr>
        <w:tab/>
      </w:r>
      <w:r>
        <w:rPr>
          <w:rFonts w:hint="eastAsia"/>
        </w:rPr>
        <w:t>委员</w:t>
      </w:r>
      <w:r w:rsidRPr="003A73A0">
        <w:rPr>
          <w:rFonts w:hint="eastAsia"/>
          <w:spacing w:val="-2"/>
        </w:rPr>
        <w:t>会赞扬缔约国派出由妇女、青年和残疾人事务部部长</w:t>
      </w:r>
      <w:r>
        <w:rPr>
          <w:rFonts w:hint="eastAsia"/>
        </w:rPr>
        <w:t>迈特</w:t>
      </w:r>
      <w:r w:rsidR="003A73A0">
        <w:rPr>
          <w:rFonts w:hint="eastAsia"/>
        </w:rPr>
        <w:t>·</w:t>
      </w:r>
      <w:r>
        <w:rPr>
          <w:rFonts w:hint="eastAsia"/>
        </w:rPr>
        <w:t>恩科阿纳</w:t>
      </w:r>
      <w:r w:rsidR="003A73A0">
        <w:rPr>
          <w:rFonts w:hint="eastAsia"/>
        </w:rPr>
        <w:t>-</w:t>
      </w:r>
      <w:r>
        <w:rPr>
          <w:rFonts w:hint="eastAsia"/>
        </w:rPr>
        <w:t>马沙巴内率领的高级别代表团远程参加对话。代表团中还包括下列部门的代表：社会发展部；卫生部；南非警察局；国家检察局；基础教育部；司法部；公共事务和行政部；林业、渔业和环境部；内政部；劳动和就业部；小企业发展部；以及农业、土地改革和农村发展部。</w:t>
      </w:r>
    </w:p>
    <w:p w14:paraId="6B275470" w14:textId="5D143D4A" w:rsidR="00180645" w:rsidRDefault="003A73A0" w:rsidP="003A73A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180645">
        <w:rPr>
          <w:rFonts w:hint="eastAsia"/>
        </w:rPr>
        <w:t>B.</w:t>
      </w:r>
      <w:r w:rsidR="00180645">
        <w:rPr>
          <w:rFonts w:hint="eastAsia"/>
        </w:rPr>
        <w:tab/>
      </w:r>
      <w:r w:rsidR="00180645">
        <w:rPr>
          <w:rFonts w:hint="eastAsia"/>
        </w:rPr>
        <w:t>积极方面</w:t>
      </w:r>
    </w:p>
    <w:p w14:paraId="5EDF3A62" w14:textId="77777777" w:rsidR="00180645" w:rsidRDefault="00180645" w:rsidP="00180645">
      <w:pPr>
        <w:pStyle w:val="SingleTxt"/>
      </w:pPr>
      <w:r>
        <w:rPr>
          <w:rFonts w:hint="eastAsia"/>
        </w:rPr>
        <w:t>4.</w:t>
      </w:r>
      <w:r>
        <w:rPr>
          <w:rFonts w:hint="eastAsia"/>
        </w:rPr>
        <w:tab/>
      </w:r>
      <w:r>
        <w:rPr>
          <w:rFonts w:hint="eastAsia"/>
        </w:rPr>
        <w:t>委员会欢迎自</w:t>
      </w:r>
      <w:r>
        <w:rPr>
          <w:rFonts w:hint="eastAsia"/>
        </w:rPr>
        <w:t>2011</w:t>
      </w:r>
      <w:r>
        <w:rPr>
          <w:rFonts w:hint="eastAsia"/>
        </w:rPr>
        <w:t>年审议缔约国第二次、第三次和第四次合并定期报告以来该国在开展立法改革方面取得的进展，特别是通过了以下法律：</w:t>
      </w:r>
    </w:p>
    <w:p w14:paraId="33433189" w14:textId="6F8C4264" w:rsidR="003A73A0" w:rsidRPr="003A73A0" w:rsidRDefault="003A73A0" w:rsidP="0001096C">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240" w:line="240" w:lineRule="auto"/>
        <w:ind w:left="1267" w:right="1260" w:hanging="576"/>
        <w:rPr>
          <w:sz w:val="18"/>
        </w:rPr>
      </w:pPr>
      <w:r>
        <w:rPr>
          <w:noProof/>
        </w:rPr>
        <mc:AlternateContent>
          <mc:Choice Requires="wps">
            <w:drawing>
              <wp:anchor distT="0" distB="0" distL="114300" distR="114300" simplePos="0" relativeHeight="251659264" behindDoc="0" locked="0" layoutInCell="1" allowOverlap="1" wp14:anchorId="6588370F" wp14:editId="04950A79">
                <wp:simplePos x="0" y="0"/>
                <wp:positionH relativeFrom="column">
                  <wp:posOffset>548640</wp:posOffset>
                </wp:positionH>
                <wp:positionV relativeFrom="paragraph">
                  <wp:posOffset>-12700</wp:posOffset>
                </wp:positionV>
                <wp:extent cx="914400" cy="0"/>
                <wp:effectExtent l="0" t="0" r="0" b="0"/>
                <wp:wrapNone/>
                <wp:docPr id="8" name="直接连接符 8"/>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FA7B9EA" id="直接连接符 8"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" strokecolor="#010000" strokeweight=".25pt"/>
            </w:pict>
          </mc:Fallback>
        </mc:AlternateContent>
      </w:r>
      <w:r>
        <w:rPr>
          <w:sz w:val="18"/>
        </w:rPr>
        <w:tab/>
      </w:r>
      <w:r w:rsidRPr="003A73A0">
        <w:rPr>
          <w:rFonts w:hint="eastAsia"/>
          <w:sz w:val="18"/>
          <w:vertAlign w:val="superscript"/>
        </w:rPr>
        <w:t>*</w:t>
      </w:r>
      <w:r>
        <w:rPr>
          <w:sz w:val="18"/>
        </w:rPr>
        <w:tab/>
      </w:r>
      <w:r w:rsidRPr="003A73A0">
        <w:rPr>
          <w:rFonts w:hint="eastAsia"/>
          <w:sz w:val="18"/>
        </w:rPr>
        <w:t>委员会第八十届会议</w:t>
      </w:r>
      <w:r w:rsidRPr="003A73A0">
        <w:rPr>
          <w:rFonts w:hint="eastAsia"/>
          <w:sz w:val="18"/>
        </w:rPr>
        <w:t>(2021</w:t>
      </w:r>
      <w:r w:rsidRPr="003A73A0">
        <w:rPr>
          <w:rFonts w:hint="eastAsia"/>
          <w:sz w:val="18"/>
        </w:rPr>
        <w:t>年</w:t>
      </w:r>
      <w:r w:rsidRPr="003A73A0">
        <w:rPr>
          <w:rFonts w:hint="eastAsia"/>
          <w:sz w:val="18"/>
        </w:rPr>
        <w:t>10</w:t>
      </w:r>
      <w:r w:rsidRPr="003A73A0">
        <w:rPr>
          <w:rFonts w:hint="eastAsia"/>
          <w:sz w:val="18"/>
        </w:rPr>
        <w:t>月</w:t>
      </w:r>
      <w:r w:rsidRPr="003A73A0">
        <w:rPr>
          <w:rFonts w:hint="eastAsia"/>
          <w:sz w:val="18"/>
        </w:rPr>
        <w:t>18</w:t>
      </w:r>
      <w:r w:rsidRPr="003A73A0">
        <w:rPr>
          <w:rFonts w:hint="eastAsia"/>
          <w:sz w:val="18"/>
        </w:rPr>
        <w:t>日至</w:t>
      </w:r>
      <w:r w:rsidRPr="003A73A0">
        <w:rPr>
          <w:rFonts w:hint="eastAsia"/>
          <w:sz w:val="18"/>
        </w:rPr>
        <w:t>11</w:t>
      </w:r>
      <w:r w:rsidRPr="003A73A0">
        <w:rPr>
          <w:rFonts w:hint="eastAsia"/>
          <w:sz w:val="18"/>
        </w:rPr>
        <w:t>月</w:t>
      </w:r>
      <w:r w:rsidRPr="003A73A0">
        <w:rPr>
          <w:rFonts w:hint="eastAsia"/>
          <w:sz w:val="18"/>
        </w:rPr>
        <w:t>12</w:t>
      </w:r>
      <w:r w:rsidRPr="003A73A0">
        <w:rPr>
          <w:rFonts w:hint="eastAsia"/>
          <w:sz w:val="18"/>
        </w:rPr>
        <w:t>日</w:t>
      </w:r>
      <w:r w:rsidRPr="003A73A0">
        <w:rPr>
          <w:rFonts w:hint="eastAsia"/>
          <w:sz w:val="18"/>
        </w:rPr>
        <w:t>)</w:t>
      </w:r>
      <w:r w:rsidRPr="003A73A0">
        <w:rPr>
          <w:rFonts w:hint="eastAsia"/>
          <w:sz w:val="18"/>
        </w:rPr>
        <w:t>通过。</w:t>
      </w:r>
    </w:p>
    <w:p w14:paraId="34CF9872" w14:textId="6C801500" w:rsidR="00180645" w:rsidRDefault="003A73A0" w:rsidP="00180645">
      <w:pPr>
        <w:pStyle w:val="SingleTxt"/>
      </w:pPr>
      <w:r>
        <w:tab/>
      </w:r>
      <w:r w:rsidR="00180645">
        <w:rPr>
          <w:rFonts w:hint="eastAsia"/>
        </w:rPr>
        <w:t>(a)</w:t>
      </w:r>
      <w:r w:rsidR="00180645">
        <w:rPr>
          <w:rFonts w:hint="eastAsia"/>
        </w:rPr>
        <w:tab/>
      </w:r>
      <w:r w:rsidR="00180645">
        <w:rPr>
          <w:rFonts w:hint="eastAsia"/>
        </w:rPr>
        <w:t>《承认习俗婚姻法修正案》第</w:t>
      </w:r>
      <w:r w:rsidR="00180645">
        <w:rPr>
          <w:rFonts w:hint="eastAsia"/>
        </w:rPr>
        <w:t>1</w:t>
      </w:r>
      <w:r w:rsidR="00180645">
        <w:rPr>
          <w:rFonts w:hint="eastAsia"/>
        </w:rPr>
        <w:t>号，修正了《承认习俗婚姻法》</w:t>
      </w:r>
      <w:r w:rsidR="00180645">
        <w:rPr>
          <w:rFonts w:hint="eastAsia"/>
        </w:rPr>
        <w:t>(1998</w:t>
      </w:r>
      <w:r w:rsidR="00180645">
        <w:rPr>
          <w:rFonts w:hint="eastAsia"/>
        </w:rPr>
        <w:t>年第</w:t>
      </w:r>
      <w:r w:rsidR="00180645">
        <w:rPr>
          <w:rFonts w:hint="eastAsia"/>
        </w:rPr>
        <w:t>120</w:t>
      </w:r>
      <w:r w:rsidR="00180645">
        <w:rPr>
          <w:rFonts w:hint="eastAsia"/>
        </w:rPr>
        <w:t>号法</w:t>
      </w:r>
      <w:r w:rsidR="00180645">
        <w:rPr>
          <w:rFonts w:hint="eastAsia"/>
        </w:rPr>
        <w:t>)</w:t>
      </w:r>
      <w:r w:rsidR="00180645">
        <w:rPr>
          <w:rFonts w:hint="eastAsia"/>
        </w:rPr>
        <w:t>，以规范在</w:t>
      </w:r>
      <w:r w:rsidR="00180645">
        <w:rPr>
          <w:rFonts w:hint="eastAsia"/>
        </w:rPr>
        <w:t>1998</w:t>
      </w:r>
      <w:r w:rsidR="00180645">
        <w:rPr>
          <w:rFonts w:hint="eastAsia"/>
        </w:rPr>
        <w:t>年《承认习俗婚姻法》之前达成的习俗婚姻的所有权后果，</w:t>
      </w:r>
      <w:r w:rsidR="00180645">
        <w:rPr>
          <w:rFonts w:hint="eastAsia"/>
        </w:rPr>
        <w:t>2021</w:t>
      </w:r>
      <w:r w:rsidR="00180645">
        <w:rPr>
          <w:rFonts w:hint="eastAsia"/>
        </w:rPr>
        <w:t>年</w:t>
      </w:r>
      <w:r w:rsidR="00180645">
        <w:rPr>
          <w:rFonts w:hint="eastAsia"/>
        </w:rPr>
        <w:t>6</w:t>
      </w:r>
      <w:r w:rsidR="00180645">
        <w:rPr>
          <w:rFonts w:hint="eastAsia"/>
        </w:rPr>
        <w:t>月通过；</w:t>
      </w:r>
    </w:p>
    <w:p w14:paraId="1B1814E6" w14:textId="5DEF16B3" w:rsidR="00180645" w:rsidRDefault="003A73A0" w:rsidP="00180645">
      <w:pPr>
        <w:pStyle w:val="SingleTxt"/>
      </w:pPr>
      <w:r>
        <w:tab/>
      </w:r>
      <w:r w:rsidR="00180645">
        <w:rPr>
          <w:rFonts w:hint="eastAsia"/>
        </w:rPr>
        <w:t>(b)</w:t>
      </w:r>
      <w:r w:rsidR="00180645">
        <w:rPr>
          <w:rFonts w:hint="eastAsia"/>
        </w:rPr>
        <w:tab/>
      </w:r>
      <w:r w:rsidR="00180645">
        <w:rPr>
          <w:rFonts w:hint="eastAsia"/>
        </w:rPr>
        <w:t>《南非法律援助法》</w:t>
      </w:r>
      <w:r w:rsidR="00180645">
        <w:rPr>
          <w:rFonts w:hint="eastAsia"/>
        </w:rPr>
        <w:t>(2014</w:t>
      </w:r>
      <w:r w:rsidR="00180645">
        <w:rPr>
          <w:rFonts w:hint="eastAsia"/>
        </w:rPr>
        <w:t>年第</w:t>
      </w:r>
      <w:r w:rsidR="00180645">
        <w:rPr>
          <w:rFonts w:hint="eastAsia"/>
        </w:rPr>
        <w:t>39</w:t>
      </w:r>
      <w:r w:rsidR="00180645">
        <w:rPr>
          <w:rFonts w:hint="eastAsia"/>
        </w:rPr>
        <w:t>号法</w:t>
      </w:r>
      <w:r w:rsidR="00180645">
        <w:rPr>
          <w:rFonts w:hint="eastAsia"/>
        </w:rPr>
        <w:t>)</w:t>
      </w:r>
      <w:r w:rsidR="00180645">
        <w:rPr>
          <w:rFonts w:hint="eastAsia"/>
        </w:rPr>
        <w:t>，</w:t>
      </w:r>
      <w:r w:rsidR="00180645">
        <w:rPr>
          <w:rFonts w:hint="eastAsia"/>
        </w:rPr>
        <w:t>2014</w:t>
      </w:r>
      <w:r w:rsidR="00180645">
        <w:rPr>
          <w:rFonts w:hint="eastAsia"/>
        </w:rPr>
        <w:t>年</w:t>
      </w:r>
      <w:r w:rsidR="00180645">
        <w:rPr>
          <w:rFonts w:hint="eastAsia"/>
        </w:rPr>
        <w:t>12</w:t>
      </w:r>
      <w:r w:rsidR="00180645">
        <w:rPr>
          <w:rFonts w:hint="eastAsia"/>
        </w:rPr>
        <w:t>月通过；</w:t>
      </w:r>
    </w:p>
    <w:p w14:paraId="3846C372" w14:textId="1E7ADA85" w:rsidR="0001096C" w:rsidRDefault="0001096C" w:rsidP="00180645">
      <w:pPr>
        <w:pStyle w:val="SingleTxt"/>
      </w:pPr>
    </w:p>
    <w:p w14:paraId="05E679F9" w14:textId="44194517" w:rsidR="00180645" w:rsidRDefault="003A73A0" w:rsidP="00180645">
      <w:pPr>
        <w:pStyle w:val="SingleTxt"/>
      </w:pPr>
      <w:r>
        <w:lastRenderedPageBreak/>
        <w:tab/>
      </w:r>
      <w:r w:rsidR="00180645">
        <w:rPr>
          <w:rFonts w:hint="eastAsia"/>
        </w:rPr>
        <w:t>(c)</w:t>
      </w:r>
      <w:r w:rsidR="00180645">
        <w:rPr>
          <w:rFonts w:hint="eastAsia"/>
        </w:rPr>
        <w:tab/>
      </w:r>
      <w:r w:rsidR="00180645">
        <w:rPr>
          <w:rFonts w:hint="eastAsia"/>
        </w:rPr>
        <w:t>《就业平等法》</w:t>
      </w:r>
      <w:r w:rsidR="00180645">
        <w:rPr>
          <w:rFonts w:hint="eastAsia"/>
        </w:rPr>
        <w:t>(2013</w:t>
      </w:r>
      <w:r w:rsidR="00180645">
        <w:rPr>
          <w:rFonts w:hint="eastAsia"/>
        </w:rPr>
        <w:t>年第</w:t>
      </w:r>
      <w:r w:rsidR="00180645">
        <w:rPr>
          <w:rFonts w:hint="eastAsia"/>
        </w:rPr>
        <w:t>47</w:t>
      </w:r>
      <w:r w:rsidR="00180645">
        <w:rPr>
          <w:rFonts w:hint="eastAsia"/>
        </w:rPr>
        <w:t>号法</w:t>
      </w:r>
      <w:r w:rsidR="00180645">
        <w:rPr>
          <w:rFonts w:hint="eastAsia"/>
        </w:rPr>
        <w:t>)</w:t>
      </w:r>
      <w:r w:rsidR="00180645">
        <w:rPr>
          <w:rFonts w:hint="eastAsia"/>
        </w:rPr>
        <w:t>，</w:t>
      </w:r>
      <w:r w:rsidR="00180645">
        <w:rPr>
          <w:rFonts w:hint="eastAsia"/>
        </w:rPr>
        <w:t>2014</w:t>
      </w:r>
      <w:r w:rsidR="00180645">
        <w:rPr>
          <w:rFonts w:hint="eastAsia"/>
        </w:rPr>
        <w:t>年</w:t>
      </w:r>
      <w:r w:rsidR="00180645">
        <w:rPr>
          <w:rFonts w:hint="eastAsia"/>
        </w:rPr>
        <w:t>1</w:t>
      </w:r>
      <w:r w:rsidR="00180645">
        <w:rPr>
          <w:rFonts w:hint="eastAsia"/>
        </w:rPr>
        <w:t>月通过；</w:t>
      </w:r>
    </w:p>
    <w:p w14:paraId="75E204B2" w14:textId="45088B7E" w:rsidR="00180645" w:rsidRDefault="009F3685" w:rsidP="003A73A0">
      <w:pPr>
        <w:pStyle w:val="SingleTxt"/>
      </w:pPr>
      <w:r>
        <w:rPr>
          <w:sz w:val="20"/>
        </w:rPr>
        <w:tab/>
      </w:r>
      <w:r w:rsidR="00180645" w:rsidRPr="003A73A0">
        <w:rPr>
          <w:rFonts w:hint="eastAsia"/>
          <w:sz w:val="20"/>
        </w:rPr>
        <w:t>(</w:t>
      </w:r>
      <w:r w:rsidR="00180645">
        <w:rPr>
          <w:rFonts w:hint="eastAsia"/>
        </w:rPr>
        <w:t>d)</w:t>
      </w:r>
      <w:r w:rsidR="00180645">
        <w:rPr>
          <w:rFonts w:hint="eastAsia"/>
        </w:rPr>
        <w:tab/>
      </w:r>
      <w:r w:rsidR="00180645">
        <w:rPr>
          <w:rFonts w:hint="eastAsia"/>
        </w:rPr>
        <w:t>《司法事项第二修正案法》</w:t>
      </w:r>
      <w:r w:rsidR="00180645">
        <w:rPr>
          <w:rFonts w:hint="eastAsia"/>
        </w:rPr>
        <w:t>(2013</w:t>
      </w:r>
      <w:r w:rsidR="00180645">
        <w:rPr>
          <w:rFonts w:hint="eastAsia"/>
        </w:rPr>
        <w:t>年第</w:t>
      </w:r>
      <w:r w:rsidR="00180645">
        <w:rPr>
          <w:rFonts w:hint="eastAsia"/>
        </w:rPr>
        <w:t>43</w:t>
      </w:r>
      <w:r w:rsidR="00180645">
        <w:rPr>
          <w:rFonts w:hint="eastAsia"/>
        </w:rPr>
        <w:t>号法</w:t>
      </w:r>
      <w:r w:rsidR="00180645">
        <w:rPr>
          <w:rFonts w:hint="eastAsia"/>
        </w:rPr>
        <w:t>)</w:t>
      </w:r>
      <w:r w:rsidR="00180645">
        <w:rPr>
          <w:rFonts w:hint="eastAsia"/>
        </w:rPr>
        <w:t>，于</w:t>
      </w:r>
      <w:r w:rsidR="00180645">
        <w:rPr>
          <w:rFonts w:hint="eastAsia"/>
        </w:rPr>
        <w:t>2014</w:t>
      </w:r>
      <w:r w:rsidR="00180645">
        <w:rPr>
          <w:rFonts w:hint="eastAsia"/>
        </w:rPr>
        <w:t>年</w:t>
      </w:r>
      <w:r w:rsidR="00180645">
        <w:rPr>
          <w:rFonts w:hint="eastAsia"/>
        </w:rPr>
        <w:t>1</w:t>
      </w:r>
      <w:r w:rsidR="00180645">
        <w:rPr>
          <w:rFonts w:hint="eastAsia"/>
        </w:rPr>
        <w:t>月通过，除第</w:t>
      </w:r>
      <w:r w:rsidR="00180645">
        <w:rPr>
          <w:rFonts w:hint="eastAsia"/>
        </w:rPr>
        <w:t>4</w:t>
      </w:r>
      <w:r w:rsidR="00180645">
        <w:rPr>
          <w:rFonts w:hint="eastAsia"/>
        </w:rPr>
        <w:t>节外，将于</w:t>
      </w:r>
      <w:r w:rsidR="00180645">
        <w:rPr>
          <w:rFonts w:hint="eastAsia"/>
        </w:rPr>
        <w:t>2020</w:t>
      </w:r>
      <w:r w:rsidR="00180645">
        <w:rPr>
          <w:rFonts w:hint="eastAsia"/>
        </w:rPr>
        <w:t>年</w:t>
      </w:r>
      <w:r w:rsidR="00180645">
        <w:rPr>
          <w:rFonts w:hint="eastAsia"/>
        </w:rPr>
        <w:t>1</w:t>
      </w:r>
      <w:r w:rsidR="00180645">
        <w:rPr>
          <w:rFonts w:hint="eastAsia"/>
        </w:rPr>
        <w:t>月生效；</w:t>
      </w:r>
    </w:p>
    <w:p w14:paraId="7ADB0630" w14:textId="73DC36CA" w:rsidR="00180645" w:rsidRDefault="009F3685" w:rsidP="00180645">
      <w:pPr>
        <w:pStyle w:val="SingleTxt"/>
      </w:pPr>
      <w:r>
        <w:tab/>
      </w:r>
      <w:r w:rsidR="00180645">
        <w:rPr>
          <w:rFonts w:hint="eastAsia"/>
        </w:rPr>
        <w:t>(e)</w:t>
      </w:r>
      <w:r w:rsidR="00180645">
        <w:rPr>
          <w:rFonts w:hint="eastAsia"/>
        </w:rPr>
        <w:tab/>
      </w:r>
      <w:r w:rsidR="00180645">
        <w:rPr>
          <w:rFonts w:hint="eastAsia"/>
        </w:rPr>
        <w:t>《防止和打击酷刑法》</w:t>
      </w:r>
      <w:r w:rsidR="00180645">
        <w:rPr>
          <w:rFonts w:hint="eastAsia"/>
        </w:rPr>
        <w:t>(2013</w:t>
      </w:r>
      <w:r w:rsidR="00180645">
        <w:rPr>
          <w:rFonts w:hint="eastAsia"/>
        </w:rPr>
        <w:t>年第</w:t>
      </w:r>
      <w:r w:rsidR="00180645">
        <w:rPr>
          <w:rFonts w:hint="eastAsia"/>
        </w:rPr>
        <w:t>13</w:t>
      </w:r>
      <w:r w:rsidR="00180645">
        <w:rPr>
          <w:rFonts w:hint="eastAsia"/>
        </w:rPr>
        <w:t>号法</w:t>
      </w:r>
      <w:r w:rsidR="00180645">
        <w:rPr>
          <w:rFonts w:hint="eastAsia"/>
        </w:rPr>
        <w:t>)</w:t>
      </w:r>
      <w:r w:rsidR="00180645">
        <w:rPr>
          <w:rFonts w:hint="eastAsia"/>
        </w:rPr>
        <w:t>，该法将酷刑定为刑事犯罪，</w:t>
      </w:r>
      <w:r w:rsidR="00180645">
        <w:rPr>
          <w:rFonts w:hint="eastAsia"/>
        </w:rPr>
        <w:t>2013</w:t>
      </w:r>
      <w:r w:rsidR="00180645">
        <w:rPr>
          <w:rFonts w:hint="eastAsia"/>
        </w:rPr>
        <w:t>年</w:t>
      </w:r>
      <w:r w:rsidR="00180645">
        <w:rPr>
          <w:rFonts w:hint="eastAsia"/>
        </w:rPr>
        <w:t>7</w:t>
      </w:r>
      <w:r w:rsidR="00180645">
        <w:rPr>
          <w:rFonts w:hint="eastAsia"/>
        </w:rPr>
        <w:t>月通过；</w:t>
      </w:r>
    </w:p>
    <w:p w14:paraId="3F896470" w14:textId="622ED14D" w:rsidR="00180645" w:rsidRDefault="009F3685" w:rsidP="00180645">
      <w:pPr>
        <w:pStyle w:val="SingleTxt"/>
      </w:pPr>
      <w:r>
        <w:tab/>
      </w:r>
      <w:r w:rsidR="00180645">
        <w:rPr>
          <w:rFonts w:hint="eastAsia"/>
        </w:rPr>
        <w:t>(f)</w:t>
      </w:r>
      <w:r w:rsidR="00180645">
        <w:rPr>
          <w:rFonts w:hint="eastAsia"/>
        </w:rPr>
        <w:tab/>
      </w:r>
      <w:r w:rsidR="00180645">
        <w:rPr>
          <w:rFonts w:hint="eastAsia"/>
        </w:rPr>
        <w:t>《预防和打击贩运人口法》</w:t>
      </w:r>
      <w:r w:rsidR="00180645">
        <w:rPr>
          <w:rFonts w:hint="eastAsia"/>
        </w:rPr>
        <w:t>(2013</w:t>
      </w:r>
      <w:r w:rsidR="00180645">
        <w:rPr>
          <w:rFonts w:hint="eastAsia"/>
        </w:rPr>
        <w:t>年第</w:t>
      </w:r>
      <w:r w:rsidR="00180645">
        <w:rPr>
          <w:rFonts w:hint="eastAsia"/>
        </w:rPr>
        <w:t>7</w:t>
      </w:r>
      <w:r w:rsidR="00180645">
        <w:rPr>
          <w:rFonts w:hint="eastAsia"/>
        </w:rPr>
        <w:t>号法</w:t>
      </w:r>
      <w:r w:rsidR="00180645">
        <w:rPr>
          <w:rFonts w:hint="eastAsia"/>
        </w:rPr>
        <w:t>)</w:t>
      </w:r>
      <w:r w:rsidR="00180645">
        <w:rPr>
          <w:rFonts w:hint="eastAsia"/>
        </w:rPr>
        <w:t>，</w:t>
      </w:r>
      <w:r w:rsidR="00180645">
        <w:rPr>
          <w:rFonts w:hint="eastAsia"/>
        </w:rPr>
        <w:t>2013</w:t>
      </w:r>
      <w:r w:rsidR="00180645">
        <w:rPr>
          <w:rFonts w:hint="eastAsia"/>
        </w:rPr>
        <w:t>年</w:t>
      </w:r>
      <w:r w:rsidR="00180645">
        <w:rPr>
          <w:rFonts w:hint="eastAsia"/>
        </w:rPr>
        <w:t>7</w:t>
      </w:r>
      <w:r w:rsidR="00180645">
        <w:rPr>
          <w:rFonts w:hint="eastAsia"/>
        </w:rPr>
        <w:t>月通过。</w:t>
      </w:r>
    </w:p>
    <w:p w14:paraId="14DEE00D" w14:textId="77777777" w:rsidR="00180645" w:rsidRDefault="00180645" w:rsidP="00180645">
      <w:pPr>
        <w:pStyle w:val="SingleTxt"/>
      </w:pPr>
      <w:r>
        <w:rPr>
          <w:rFonts w:hint="eastAsia"/>
        </w:rPr>
        <w:t>5.</w:t>
      </w:r>
      <w:r>
        <w:rPr>
          <w:rFonts w:hint="eastAsia"/>
        </w:rPr>
        <w:tab/>
      </w:r>
      <w:r>
        <w:rPr>
          <w:rFonts w:hint="eastAsia"/>
        </w:rPr>
        <w:t>委员会注意到缔约国努力改善其体制和政策框架，旨在加速消除对妇女的歧视和促进两性平等，例如通过或建立了：</w:t>
      </w:r>
    </w:p>
    <w:p w14:paraId="45461183" w14:textId="392062CC" w:rsidR="00180645" w:rsidRDefault="009F3685" w:rsidP="00180645">
      <w:pPr>
        <w:pStyle w:val="SingleTxt"/>
      </w:pPr>
      <w:r>
        <w:tab/>
      </w:r>
      <w:r w:rsidR="00180645">
        <w:rPr>
          <w:rFonts w:hint="eastAsia"/>
        </w:rPr>
        <w:t>(a)</w:t>
      </w:r>
      <w:r w:rsidR="00180645">
        <w:rPr>
          <w:rFonts w:hint="eastAsia"/>
        </w:rPr>
        <w:tab/>
      </w:r>
      <w:r w:rsidR="00180645">
        <w:rPr>
          <w:rFonts w:hint="eastAsia"/>
        </w:rPr>
        <w:t>《国家预防和管理在校学生怀孕政策》，通过提供高质量的全面性教育，减少学生早孕的发生率，</w:t>
      </w:r>
      <w:r w:rsidR="00180645">
        <w:rPr>
          <w:rFonts w:hint="eastAsia"/>
        </w:rPr>
        <w:t>2021</w:t>
      </w:r>
      <w:r w:rsidR="00180645">
        <w:rPr>
          <w:rFonts w:hint="eastAsia"/>
        </w:rPr>
        <w:t>年通过；</w:t>
      </w:r>
    </w:p>
    <w:p w14:paraId="2C1AB0AC" w14:textId="2A7AEE33" w:rsidR="00180645" w:rsidRDefault="009F3685" w:rsidP="00180645">
      <w:pPr>
        <w:pStyle w:val="SingleTxt"/>
      </w:pPr>
      <w:r>
        <w:tab/>
      </w:r>
      <w:r w:rsidR="00180645">
        <w:rPr>
          <w:rFonts w:hint="eastAsia"/>
        </w:rPr>
        <w:t>(b)</w:t>
      </w:r>
      <w:r w:rsidR="00180645">
        <w:rPr>
          <w:rFonts w:hint="eastAsia"/>
        </w:rPr>
        <w:tab/>
      </w:r>
      <w:r w:rsidR="00180645">
        <w:rPr>
          <w:rFonts w:hint="eastAsia"/>
        </w:rPr>
        <w:t>《</w:t>
      </w:r>
      <w:r w:rsidR="00180645">
        <w:rPr>
          <w:rFonts w:hint="eastAsia"/>
        </w:rPr>
        <w:t>2020-2030</w:t>
      </w:r>
      <w:r w:rsidR="00180645">
        <w:rPr>
          <w:rFonts w:hint="eastAsia"/>
        </w:rPr>
        <w:t>年期间关于性别暴力和杀害女性的国家战略计划》，以及国家性别暴力和杀害女性问题理事会，</w:t>
      </w:r>
      <w:r w:rsidR="00180645">
        <w:rPr>
          <w:rFonts w:hint="eastAsia"/>
        </w:rPr>
        <w:t>2020</w:t>
      </w:r>
      <w:r w:rsidR="00180645">
        <w:rPr>
          <w:rFonts w:hint="eastAsia"/>
        </w:rPr>
        <w:t>年通过和建立；</w:t>
      </w:r>
    </w:p>
    <w:p w14:paraId="16F88769" w14:textId="4910D5F2" w:rsidR="00180645" w:rsidRDefault="009F3685" w:rsidP="00180645">
      <w:pPr>
        <w:pStyle w:val="SingleTxt"/>
      </w:pPr>
      <w:r>
        <w:tab/>
      </w:r>
      <w:r w:rsidR="00180645">
        <w:rPr>
          <w:rFonts w:hint="eastAsia"/>
        </w:rPr>
        <w:t>(c)</w:t>
      </w:r>
      <w:r w:rsidR="00180645">
        <w:rPr>
          <w:rFonts w:hint="eastAsia"/>
        </w:rPr>
        <w:tab/>
      </w:r>
      <w:r w:rsidR="00180645">
        <w:rPr>
          <w:rFonts w:hint="eastAsia"/>
        </w:rPr>
        <w:t>《关于管理贩运人口犯罪的国家政策框架》，加强提供服务以满足受害者的需要，</w:t>
      </w:r>
      <w:r w:rsidR="00180645">
        <w:rPr>
          <w:rFonts w:hint="eastAsia"/>
        </w:rPr>
        <w:t>2019</w:t>
      </w:r>
      <w:r w:rsidR="00180645">
        <w:rPr>
          <w:rFonts w:hint="eastAsia"/>
        </w:rPr>
        <w:t>年通过；</w:t>
      </w:r>
    </w:p>
    <w:p w14:paraId="576F8136" w14:textId="25EC8054" w:rsidR="00180645" w:rsidRDefault="009F3685" w:rsidP="00180645">
      <w:pPr>
        <w:pStyle w:val="SingleTxt"/>
      </w:pPr>
      <w:r>
        <w:tab/>
      </w:r>
      <w:r w:rsidR="00180645">
        <w:rPr>
          <w:rFonts w:hint="eastAsia"/>
        </w:rPr>
        <w:t>(d)</w:t>
      </w:r>
      <w:r w:rsidR="00180645">
        <w:rPr>
          <w:rFonts w:hint="eastAsia"/>
        </w:rPr>
        <w:tab/>
      </w:r>
      <w:r w:rsidR="00180645">
        <w:rPr>
          <w:rFonts w:hint="eastAsia"/>
        </w:rPr>
        <w:t>《</w:t>
      </w:r>
      <w:r w:rsidR="00180645">
        <w:rPr>
          <w:rFonts w:hint="eastAsia"/>
        </w:rPr>
        <w:t>2019</w:t>
      </w:r>
      <w:r w:rsidR="00180645">
        <w:rPr>
          <w:rFonts w:hint="eastAsia"/>
        </w:rPr>
        <w:t>年至</w:t>
      </w:r>
      <w:r w:rsidR="00180645">
        <w:rPr>
          <w:rFonts w:hint="eastAsia"/>
        </w:rPr>
        <w:t>2024</w:t>
      </w:r>
      <w:r w:rsidR="00180645">
        <w:rPr>
          <w:rFonts w:hint="eastAsia"/>
        </w:rPr>
        <w:t>年打击种族主义、种族歧视、仇外心理和相关不容忍行为国家行动计划》，其中规定了歧视妇女的定义，</w:t>
      </w:r>
      <w:r w:rsidR="00180645">
        <w:rPr>
          <w:rFonts w:hint="eastAsia"/>
        </w:rPr>
        <w:t>2019</w:t>
      </w:r>
      <w:r w:rsidR="00180645">
        <w:rPr>
          <w:rFonts w:hint="eastAsia"/>
        </w:rPr>
        <w:t>年通过；</w:t>
      </w:r>
    </w:p>
    <w:p w14:paraId="6BBCEC0D" w14:textId="7D03E111" w:rsidR="00180645" w:rsidRDefault="009F3685" w:rsidP="00180645">
      <w:pPr>
        <w:pStyle w:val="SingleTxt"/>
      </w:pPr>
      <w:r>
        <w:tab/>
      </w:r>
      <w:r w:rsidR="00180645">
        <w:rPr>
          <w:rFonts w:hint="eastAsia"/>
        </w:rPr>
        <w:t>(e)</w:t>
      </w:r>
      <w:r w:rsidR="00180645">
        <w:rPr>
          <w:rFonts w:hint="eastAsia"/>
        </w:rPr>
        <w:tab/>
      </w:r>
      <w:r w:rsidR="00180645">
        <w:rPr>
          <w:rFonts w:hint="eastAsia"/>
        </w:rPr>
        <w:t>《</w:t>
      </w:r>
      <w:r w:rsidR="00180645">
        <w:rPr>
          <w:rFonts w:hint="eastAsia"/>
        </w:rPr>
        <w:t>2017-2022</w:t>
      </w:r>
      <w:r w:rsidR="00180645">
        <w:rPr>
          <w:rFonts w:hint="eastAsia"/>
        </w:rPr>
        <w:t>年关于艾滋病毒、性传播感染和结核病的国家战略计划》，旨在解决增加妇女易受感染问题的社会和结构性障碍，防止新的感染，加强对人权的保护，并改善获得司法救助的状况，</w:t>
      </w:r>
      <w:r w:rsidR="00180645">
        <w:rPr>
          <w:rFonts w:hint="eastAsia"/>
        </w:rPr>
        <w:t>2017</w:t>
      </w:r>
      <w:r w:rsidR="00180645">
        <w:rPr>
          <w:rFonts w:hint="eastAsia"/>
        </w:rPr>
        <w:t>年通过；</w:t>
      </w:r>
    </w:p>
    <w:p w14:paraId="49B89D17" w14:textId="18DE3F1E" w:rsidR="00180645" w:rsidRDefault="009F3685" w:rsidP="00180645">
      <w:pPr>
        <w:pStyle w:val="SingleTxt"/>
      </w:pPr>
      <w:r>
        <w:tab/>
      </w:r>
      <w:r w:rsidR="00180645">
        <w:rPr>
          <w:rFonts w:hint="eastAsia"/>
        </w:rPr>
        <w:t>(f)</w:t>
      </w:r>
      <w:r w:rsidR="00180645">
        <w:rPr>
          <w:rFonts w:hint="eastAsia"/>
        </w:rPr>
        <w:tab/>
      </w:r>
      <w:r w:rsidR="00180645">
        <w:rPr>
          <w:rFonts w:hint="eastAsia"/>
        </w:rPr>
        <w:t>《</w:t>
      </w:r>
      <w:r w:rsidR="00180645">
        <w:rPr>
          <w:rFonts w:hint="eastAsia"/>
        </w:rPr>
        <w:t>2016-2021</w:t>
      </w:r>
      <w:r w:rsidR="00180645">
        <w:rPr>
          <w:rFonts w:hint="eastAsia"/>
        </w:rPr>
        <w:t>年环境部门将性别平等观念纳入主流问题框架和战略》，旨在确保各项举措将性别平等观念纳入整个项目周期管理，</w:t>
      </w:r>
      <w:r w:rsidR="00180645">
        <w:rPr>
          <w:rFonts w:hint="eastAsia"/>
        </w:rPr>
        <w:t>2016</w:t>
      </w:r>
      <w:r w:rsidR="00180645">
        <w:rPr>
          <w:rFonts w:hint="eastAsia"/>
        </w:rPr>
        <w:t>年通过；</w:t>
      </w:r>
    </w:p>
    <w:p w14:paraId="4A6F6AA0" w14:textId="212811C8" w:rsidR="00180645" w:rsidRDefault="009F3685" w:rsidP="00180645">
      <w:pPr>
        <w:pStyle w:val="SingleTxt"/>
      </w:pPr>
      <w:r>
        <w:tab/>
      </w:r>
      <w:r w:rsidR="00180645">
        <w:rPr>
          <w:rFonts w:hint="eastAsia"/>
        </w:rPr>
        <w:t>(g)</w:t>
      </w:r>
      <w:r w:rsidR="00180645">
        <w:rPr>
          <w:rFonts w:hint="eastAsia"/>
        </w:rPr>
        <w:tab/>
      </w:r>
      <w:r w:rsidR="00180645">
        <w:rPr>
          <w:rFonts w:hint="eastAsia"/>
        </w:rPr>
        <w:t>《性犯罪部门间管理国家战略》，旨在通过提供法庭准备方案或信息材料等服务，增加妇女诉诸性犯罪法庭的机会，</w:t>
      </w:r>
      <w:r w:rsidR="00180645">
        <w:rPr>
          <w:rFonts w:hint="eastAsia"/>
        </w:rPr>
        <w:t>2014</w:t>
      </w:r>
      <w:r w:rsidR="00180645">
        <w:rPr>
          <w:rFonts w:hint="eastAsia"/>
        </w:rPr>
        <w:t>年通过；</w:t>
      </w:r>
    </w:p>
    <w:p w14:paraId="2F5A4BDA" w14:textId="193EDBC2" w:rsidR="00180645" w:rsidRDefault="009F3685" w:rsidP="00180645">
      <w:pPr>
        <w:pStyle w:val="SingleTxt"/>
      </w:pPr>
      <w:r>
        <w:tab/>
      </w:r>
      <w:r w:rsidR="00180645">
        <w:rPr>
          <w:rFonts w:hint="eastAsia"/>
        </w:rPr>
        <w:t>(h)</w:t>
      </w:r>
      <w:r w:rsidR="00180645">
        <w:rPr>
          <w:rFonts w:hint="eastAsia"/>
        </w:rPr>
        <w:tab/>
      </w:r>
      <w:r w:rsidR="00180645">
        <w:rPr>
          <w:rFonts w:hint="eastAsia"/>
        </w:rPr>
        <w:t>《男</w:t>
      </w:r>
      <w:r w:rsidR="00180645" w:rsidRPr="009F3685">
        <w:rPr>
          <w:rFonts w:hint="eastAsia"/>
          <w:spacing w:val="-2"/>
        </w:rPr>
        <w:t>女同性恋、双性恋、跨性别者和间性者部门国家干预战略》，旨在应对和防止针对男女同性恋、双性恋、跨性别者和间性者的性别暴力，</w:t>
      </w:r>
      <w:r w:rsidR="00180645" w:rsidRPr="009F3685">
        <w:rPr>
          <w:rFonts w:hint="eastAsia"/>
          <w:spacing w:val="-2"/>
        </w:rPr>
        <w:t>2014</w:t>
      </w:r>
      <w:r w:rsidR="00180645" w:rsidRPr="009F3685">
        <w:rPr>
          <w:rFonts w:hint="eastAsia"/>
          <w:spacing w:val="-2"/>
        </w:rPr>
        <w:t>年通过；</w:t>
      </w:r>
    </w:p>
    <w:p w14:paraId="361CA7DD" w14:textId="6969C09D" w:rsidR="00180645" w:rsidRDefault="009F3685" w:rsidP="00180645">
      <w:pPr>
        <w:pStyle w:val="SingleTxt"/>
      </w:pPr>
      <w:r>
        <w:tab/>
      </w:r>
      <w:r>
        <w:rPr>
          <w:rFonts w:hint="eastAsia"/>
        </w:rPr>
        <w:t>(</w:t>
      </w:r>
      <w:r w:rsidR="00180645">
        <w:rPr>
          <w:rFonts w:hint="eastAsia"/>
        </w:rPr>
        <w:t>i</w:t>
      </w:r>
      <w:r>
        <w:rPr>
          <w:rFonts w:hint="eastAsia"/>
        </w:rPr>
        <w:t>)</w:t>
      </w:r>
      <w:r w:rsidR="00180645">
        <w:rPr>
          <w:rFonts w:hint="eastAsia"/>
        </w:rPr>
        <w:tab/>
      </w:r>
      <w:r w:rsidR="00180645">
        <w:rPr>
          <w:rFonts w:hint="eastAsia"/>
        </w:rPr>
        <w:t>《</w:t>
      </w:r>
      <w:r w:rsidR="00180645">
        <w:rPr>
          <w:rFonts w:hint="eastAsia"/>
        </w:rPr>
        <w:t>2013-2018</w:t>
      </w:r>
      <w:r w:rsidR="00180645">
        <w:rPr>
          <w:rFonts w:hint="eastAsia"/>
        </w:rPr>
        <w:t>年处理暴力侵害妇女和儿童行为的南非综合行动纲领》，规定要从应对危机转向注重预防和早期干预，</w:t>
      </w:r>
      <w:r w:rsidR="00180645">
        <w:rPr>
          <w:rFonts w:hint="eastAsia"/>
        </w:rPr>
        <w:t>2013</w:t>
      </w:r>
      <w:r w:rsidR="00180645">
        <w:rPr>
          <w:rFonts w:hint="eastAsia"/>
        </w:rPr>
        <w:t>年通过。</w:t>
      </w:r>
    </w:p>
    <w:p w14:paraId="04608F92" w14:textId="77777777" w:rsidR="00180645" w:rsidRDefault="00180645" w:rsidP="00180645">
      <w:pPr>
        <w:pStyle w:val="SingleTxt"/>
      </w:pPr>
      <w:r>
        <w:rPr>
          <w:rFonts w:hint="eastAsia"/>
        </w:rPr>
        <w:t>6.</w:t>
      </w:r>
      <w:r>
        <w:rPr>
          <w:rFonts w:hint="eastAsia"/>
        </w:rPr>
        <w:tab/>
      </w:r>
      <w:r>
        <w:rPr>
          <w:rFonts w:hint="eastAsia"/>
        </w:rPr>
        <w:t>委员会欢迎自审议上次报告以来，缔约国已批准或加入了下列国际文书：</w:t>
      </w:r>
    </w:p>
    <w:p w14:paraId="0770960E" w14:textId="134EDF5C" w:rsidR="00180645" w:rsidRDefault="0001096C" w:rsidP="00180645">
      <w:pPr>
        <w:pStyle w:val="SingleTxt"/>
      </w:pPr>
      <w:r>
        <w:tab/>
      </w:r>
      <w:r w:rsidR="00180645">
        <w:rPr>
          <w:rFonts w:hint="eastAsia"/>
        </w:rPr>
        <w:t>(a)</w:t>
      </w:r>
      <w:r w:rsidR="00180645">
        <w:rPr>
          <w:rFonts w:hint="eastAsia"/>
        </w:rPr>
        <w:tab/>
      </w:r>
      <w:r w:rsidR="00180645">
        <w:rPr>
          <w:rFonts w:hint="eastAsia"/>
        </w:rPr>
        <w:t>《禁止酷刑和其他残忍、不人道或有辱人格的待遇或处罚公约任择议定书》，</w:t>
      </w:r>
      <w:r w:rsidR="00180645">
        <w:rPr>
          <w:rFonts w:hint="eastAsia"/>
        </w:rPr>
        <w:t>2019</w:t>
      </w:r>
      <w:r w:rsidR="00180645">
        <w:rPr>
          <w:rFonts w:hint="eastAsia"/>
        </w:rPr>
        <w:t>年；</w:t>
      </w:r>
    </w:p>
    <w:p w14:paraId="05394B8A" w14:textId="190F30E9" w:rsidR="00180645" w:rsidRDefault="009F3685" w:rsidP="00180645">
      <w:pPr>
        <w:pStyle w:val="SingleTxt"/>
      </w:pPr>
      <w:r>
        <w:tab/>
      </w:r>
      <w:r w:rsidR="00180645">
        <w:rPr>
          <w:rFonts w:hint="eastAsia"/>
        </w:rPr>
        <w:t>(b)</w:t>
      </w:r>
      <w:r w:rsidR="00180645">
        <w:rPr>
          <w:rFonts w:hint="eastAsia"/>
        </w:rPr>
        <w:tab/>
      </w:r>
      <w:r w:rsidR="00180645">
        <w:rPr>
          <w:rFonts w:hint="eastAsia"/>
        </w:rPr>
        <w:t>《经济社会文化权利国际公约》，</w:t>
      </w:r>
      <w:r w:rsidR="00180645">
        <w:rPr>
          <w:rFonts w:hint="eastAsia"/>
        </w:rPr>
        <w:t>2015</w:t>
      </w:r>
      <w:r w:rsidR="00180645">
        <w:rPr>
          <w:rFonts w:hint="eastAsia"/>
        </w:rPr>
        <w:t>年；</w:t>
      </w:r>
    </w:p>
    <w:p w14:paraId="0213A64F" w14:textId="76D4275E" w:rsidR="00180645" w:rsidRDefault="009F3685" w:rsidP="00180645">
      <w:pPr>
        <w:pStyle w:val="SingleTxt"/>
      </w:pPr>
      <w:r>
        <w:tab/>
      </w:r>
      <w:r w:rsidR="00180645">
        <w:rPr>
          <w:rFonts w:hint="eastAsia"/>
        </w:rPr>
        <w:t>(c)</w:t>
      </w:r>
      <w:r w:rsidR="00180645">
        <w:rPr>
          <w:rFonts w:hint="eastAsia"/>
        </w:rPr>
        <w:tab/>
      </w:r>
      <w:r w:rsidR="00180645">
        <w:rPr>
          <w:rFonts w:hint="eastAsia"/>
        </w:rPr>
        <w:t>国际劳工组织《</w:t>
      </w:r>
      <w:r w:rsidR="00180645">
        <w:rPr>
          <w:rFonts w:hint="eastAsia"/>
        </w:rPr>
        <w:t>2011</w:t>
      </w:r>
      <w:r w:rsidR="00180645">
        <w:rPr>
          <w:rFonts w:hint="eastAsia"/>
        </w:rPr>
        <w:t>年家庭工人公约》</w:t>
      </w:r>
      <w:r w:rsidR="00180645">
        <w:rPr>
          <w:rFonts w:hint="eastAsia"/>
        </w:rPr>
        <w:t>(</w:t>
      </w:r>
      <w:r w:rsidR="00180645">
        <w:rPr>
          <w:rFonts w:hint="eastAsia"/>
        </w:rPr>
        <w:t>第</w:t>
      </w:r>
      <w:r w:rsidR="00180645">
        <w:rPr>
          <w:rFonts w:hint="eastAsia"/>
        </w:rPr>
        <w:t>189</w:t>
      </w:r>
      <w:r w:rsidR="00180645">
        <w:rPr>
          <w:rFonts w:hint="eastAsia"/>
        </w:rPr>
        <w:t>号</w:t>
      </w:r>
      <w:r w:rsidR="00180645">
        <w:rPr>
          <w:rFonts w:hint="eastAsia"/>
        </w:rPr>
        <w:t>)</w:t>
      </w:r>
      <w:r w:rsidR="00180645">
        <w:rPr>
          <w:rFonts w:hint="eastAsia"/>
        </w:rPr>
        <w:t>，</w:t>
      </w:r>
      <w:r w:rsidR="00180645">
        <w:rPr>
          <w:rFonts w:hint="eastAsia"/>
        </w:rPr>
        <w:t>2013</w:t>
      </w:r>
      <w:r w:rsidR="00180645">
        <w:rPr>
          <w:rFonts w:hint="eastAsia"/>
        </w:rPr>
        <w:t>年；</w:t>
      </w:r>
    </w:p>
    <w:p w14:paraId="46DFC884" w14:textId="59B9BEAE" w:rsidR="00180645" w:rsidRDefault="009F3685" w:rsidP="009F368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lastRenderedPageBreak/>
        <w:tab/>
      </w:r>
      <w:r w:rsidR="00180645">
        <w:rPr>
          <w:rFonts w:hint="eastAsia"/>
        </w:rPr>
        <w:t>C.</w:t>
      </w:r>
      <w:r w:rsidR="00180645">
        <w:rPr>
          <w:rFonts w:hint="eastAsia"/>
        </w:rPr>
        <w:tab/>
      </w:r>
      <w:r w:rsidR="00180645">
        <w:rPr>
          <w:rFonts w:hint="eastAsia"/>
        </w:rPr>
        <w:t>可持续发展目标</w:t>
      </w:r>
    </w:p>
    <w:p w14:paraId="121C430E" w14:textId="77777777" w:rsidR="00180645" w:rsidRDefault="00180645" w:rsidP="00180645">
      <w:pPr>
        <w:pStyle w:val="SingleTxt"/>
      </w:pPr>
      <w:r>
        <w:rPr>
          <w:rFonts w:hint="eastAsia"/>
        </w:rPr>
        <w:t>7.</w:t>
      </w:r>
      <w:r>
        <w:rPr>
          <w:rFonts w:hint="eastAsia"/>
        </w:rPr>
        <w:tab/>
      </w:r>
      <w:r w:rsidRPr="009F3685">
        <w:rPr>
          <w:rFonts w:ascii="黑体" w:eastAsia="黑体" w:hAnsi="黑体" w:hint="eastAsia"/>
        </w:rPr>
        <w:t>委</w:t>
      </w:r>
      <w:r w:rsidRPr="009F3685">
        <w:rPr>
          <w:rFonts w:eastAsia="黑体" w:hint="eastAsia"/>
        </w:rPr>
        <w:t>员会欢迎国际社会对可持续发展目标的支持，呼吁在整个《</w:t>
      </w:r>
      <w:r w:rsidRPr="009F3685">
        <w:rPr>
          <w:rFonts w:eastAsia="黑体" w:hint="eastAsia"/>
        </w:rPr>
        <w:t>2030</w:t>
      </w:r>
      <w:r w:rsidRPr="009F3685">
        <w:rPr>
          <w:rFonts w:eastAsia="黑体" w:hint="eastAsia"/>
        </w:rPr>
        <w:t>年可持续发展议程》执行进程中，根据《公约》规定实现依照法律的</w:t>
      </w:r>
      <w:r w:rsidRPr="009F3685">
        <w:rPr>
          <w:rFonts w:eastAsia="黑体" w:hint="eastAsia"/>
        </w:rPr>
        <w:t>(</w:t>
      </w:r>
      <w:r w:rsidRPr="009F3685">
        <w:rPr>
          <w:rFonts w:eastAsia="黑体" w:hint="eastAsia"/>
        </w:rPr>
        <w:t>法律上</w:t>
      </w:r>
      <w:r w:rsidRPr="009F3685">
        <w:rPr>
          <w:rFonts w:eastAsia="黑体" w:hint="eastAsia"/>
        </w:rPr>
        <w:t>)</w:t>
      </w:r>
      <w:r w:rsidRPr="009F3685">
        <w:rPr>
          <w:rFonts w:eastAsia="黑体" w:hint="eastAsia"/>
        </w:rPr>
        <w:t>和事实上</w:t>
      </w:r>
      <w:r w:rsidRPr="009F3685">
        <w:rPr>
          <w:rFonts w:eastAsia="黑体" w:hint="eastAsia"/>
        </w:rPr>
        <w:t>(</w:t>
      </w:r>
      <w:r w:rsidRPr="009F3685">
        <w:rPr>
          <w:rFonts w:eastAsia="黑体" w:hint="eastAsia"/>
        </w:rPr>
        <w:t>实质性</w:t>
      </w:r>
      <w:r w:rsidRPr="009F3685">
        <w:rPr>
          <w:rFonts w:eastAsia="黑体" w:hint="eastAsia"/>
        </w:rPr>
        <w:t>)</w:t>
      </w:r>
      <w:r w:rsidRPr="009F3685">
        <w:rPr>
          <w:rFonts w:eastAsia="黑体" w:hint="eastAsia"/>
        </w:rPr>
        <w:t>的性别平等。委员会回顾目标</w:t>
      </w:r>
      <w:r w:rsidRPr="009F3685">
        <w:rPr>
          <w:rFonts w:eastAsia="黑体" w:hint="eastAsia"/>
        </w:rPr>
        <w:t>5</w:t>
      </w:r>
      <w:r w:rsidRPr="009F3685">
        <w:rPr>
          <w:rFonts w:eastAsia="黑体" w:hint="eastAsia"/>
        </w:rPr>
        <w:t>以及将平等和不歧视原则纳入所有</w:t>
      </w:r>
      <w:r w:rsidRPr="009F3685">
        <w:rPr>
          <w:rFonts w:eastAsia="黑体" w:hint="eastAsia"/>
        </w:rPr>
        <w:t>17</w:t>
      </w:r>
      <w:r w:rsidRPr="009F3685">
        <w:rPr>
          <w:rFonts w:eastAsia="黑体" w:hint="eastAsia"/>
        </w:rPr>
        <w:t>项目标主流的重要性。委员会敦促缔约国承认妇女是缔约国可持续发展的推动力，并为此采取相关政策和战略</w:t>
      </w:r>
      <w:r w:rsidRPr="009F3685">
        <w:rPr>
          <w:rFonts w:hint="eastAsia"/>
        </w:rPr>
        <w:t>。</w:t>
      </w:r>
    </w:p>
    <w:p w14:paraId="6145250F" w14:textId="1E2A296A" w:rsidR="00180645" w:rsidRDefault="009F3685" w:rsidP="009F368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180645">
        <w:rPr>
          <w:rFonts w:hint="eastAsia"/>
        </w:rPr>
        <w:t>D.</w:t>
      </w:r>
      <w:r w:rsidR="00180645">
        <w:rPr>
          <w:rFonts w:hint="eastAsia"/>
        </w:rPr>
        <w:tab/>
      </w:r>
      <w:r w:rsidR="00180645">
        <w:rPr>
          <w:rFonts w:hint="eastAsia"/>
        </w:rPr>
        <w:t>议会</w:t>
      </w:r>
    </w:p>
    <w:p w14:paraId="34AB9A66" w14:textId="79505A91" w:rsidR="00180645" w:rsidRDefault="00180645" w:rsidP="00180645">
      <w:pPr>
        <w:pStyle w:val="SingleTxt"/>
      </w:pPr>
      <w:r>
        <w:rPr>
          <w:rFonts w:hint="eastAsia"/>
        </w:rPr>
        <w:t>8.</w:t>
      </w:r>
      <w:r>
        <w:rPr>
          <w:rFonts w:hint="eastAsia"/>
        </w:rPr>
        <w:tab/>
      </w:r>
      <w:r w:rsidRPr="009F3685">
        <w:rPr>
          <w:rFonts w:eastAsia="黑体" w:hint="eastAsia"/>
        </w:rPr>
        <w:t>委员会强调立法权在确保充分执行《公约》方面的关键作用</w:t>
      </w:r>
      <w:r w:rsidRPr="009F3685">
        <w:rPr>
          <w:rFonts w:eastAsia="黑体" w:hint="eastAsia"/>
        </w:rPr>
        <w:t>(</w:t>
      </w:r>
      <w:r w:rsidRPr="009F3685">
        <w:rPr>
          <w:rFonts w:eastAsia="黑体" w:hint="eastAsia"/>
        </w:rPr>
        <w:t>见</w:t>
      </w:r>
      <w:hyperlink r:id="rId24" w:history="1">
        <w:r w:rsidRPr="009F3685">
          <w:rPr>
            <w:rStyle w:val="af4"/>
            <w:rFonts w:eastAsia="黑体" w:hint="eastAsia"/>
          </w:rPr>
          <w:t>A/65/38</w:t>
        </w:r>
      </w:hyperlink>
      <w:r w:rsidRPr="009F3685">
        <w:rPr>
          <w:rFonts w:eastAsia="黑体" w:hint="eastAsia"/>
        </w:rPr>
        <w:t>，第二部分，附件六</w:t>
      </w:r>
      <w:r w:rsidRPr="009F3685">
        <w:rPr>
          <w:rFonts w:eastAsia="黑体" w:hint="eastAsia"/>
        </w:rPr>
        <w:t>)</w:t>
      </w:r>
      <w:r w:rsidRPr="009F3685">
        <w:rPr>
          <w:rFonts w:eastAsia="黑体" w:hint="eastAsia"/>
        </w:rPr>
        <w:t>。委员会请国民议会根据其任务授权，在从现在起到根据《公约》提交下一次定期报告期间，采取必要措施，落实本结论性意见</w:t>
      </w:r>
      <w:r>
        <w:rPr>
          <w:rFonts w:hint="eastAsia"/>
        </w:rPr>
        <w:t>。</w:t>
      </w:r>
    </w:p>
    <w:p w14:paraId="364F0EC0" w14:textId="15A38BAD" w:rsidR="00180645" w:rsidRDefault="009F3685" w:rsidP="009F368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180645">
        <w:rPr>
          <w:rFonts w:hint="eastAsia"/>
        </w:rPr>
        <w:t>E.</w:t>
      </w:r>
      <w:r w:rsidR="00180645">
        <w:rPr>
          <w:rFonts w:hint="eastAsia"/>
        </w:rPr>
        <w:tab/>
      </w:r>
      <w:r w:rsidR="00180645">
        <w:rPr>
          <w:rFonts w:hint="eastAsia"/>
        </w:rPr>
        <w:t>主要关切领域和建议</w:t>
      </w:r>
    </w:p>
    <w:p w14:paraId="11F5B179" w14:textId="77777777" w:rsidR="00180645" w:rsidRDefault="00180645" w:rsidP="009F368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对妇女的性别暴力行为</w:t>
      </w:r>
    </w:p>
    <w:p w14:paraId="19A61AA5" w14:textId="77777777" w:rsidR="00180645" w:rsidRDefault="00180645" w:rsidP="00180645">
      <w:pPr>
        <w:pStyle w:val="SingleTxt"/>
      </w:pPr>
      <w:r>
        <w:rPr>
          <w:rFonts w:hint="eastAsia"/>
        </w:rPr>
        <w:t>9.</w:t>
      </w:r>
      <w:r>
        <w:rPr>
          <w:rFonts w:hint="eastAsia"/>
        </w:rPr>
        <w:tab/>
      </w:r>
      <w:r>
        <w:rPr>
          <w:rFonts w:hint="eastAsia"/>
        </w:rPr>
        <w:t>委员会确认缔约国为解决针对妇女和女孩的性别暴力行为所作的努力，包括于</w:t>
      </w:r>
      <w:r>
        <w:rPr>
          <w:rFonts w:hint="eastAsia"/>
        </w:rPr>
        <w:t>2020</w:t>
      </w:r>
      <w:r>
        <w:rPr>
          <w:rFonts w:hint="eastAsia"/>
        </w:rPr>
        <w:t>年通过了《性别暴力行为和杀害妇女问题国家战略计划》。然而，委员会关切地注意到，缔约国各地在执行处理性别暴力行为的立法和政策方面的系统性失误以及猖獗的性别暴力行为</w:t>
      </w:r>
      <w:r>
        <w:rPr>
          <w:rFonts w:hint="eastAsia"/>
        </w:rPr>
        <w:t>(</w:t>
      </w:r>
      <w:r>
        <w:rPr>
          <w:rFonts w:hint="eastAsia"/>
        </w:rPr>
        <w:t>包括杀害女性问题</w:t>
      </w:r>
      <w:r>
        <w:rPr>
          <w:rFonts w:hint="eastAsia"/>
        </w:rPr>
        <w:t>)</w:t>
      </w:r>
      <w:r>
        <w:rPr>
          <w:rFonts w:hint="eastAsia"/>
        </w:rPr>
        <w:t>都持续存在。具体而言，委员会关切地注意到：</w:t>
      </w:r>
    </w:p>
    <w:p w14:paraId="1458DB73" w14:textId="6B67DC14" w:rsidR="00180645" w:rsidRDefault="009F3685" w:rsidP="00180645">
      <w:pPr>
        <w:pStyle w:val="SingleTxt"/>
      </w:pPr>
      <w:r>
        <w:tab/>
      </w:r>
      <w:r w:rsidR="00180645">
        <w:rPr>
          <w:rFonts w:hint="eastAsia"/>
        </w:rPr>
        <w:t>(a)</w:t>
      </w:r>
      <w:r w:rsidR="00180645">
        <w:rPr>
          <w:rFonts w:hint="eastAsia"/>
        </w:rPr>
        <w:tab/>
      </w:r>
      <w:r w:rsidR="00180645">
        <w:rPr>
          <w:rFonts w:hint="eastAsia"/>
        </w:rPr>
        <w:t>沉默文化和有罪不罚现象加剧了性别暴力行为；</w:t>
      </w:r>
    </w:p>
    <w:p w14:paraId="2FE78466" w14:textId="0A72D12C" w:rsidR="00180645" w:rsidRDefault="009F3685" w:rsidP="00180645">
      <w:pPr>
        <w:pStyle w:val="SingleTxt"/>
      </w:pPr>
      <w:r>
        <w:tab/>
      </w:r>
      <w:r w:rsidR="00180645">
        <w:rPr>
          <w:rFonts w:hint="eastAsia"/>
        </w:rPr>
        <w:t>(b)</w:t>
      </w:r>
      <w:r w:rsidR="00180645">
        <w:rPr>
          <w:rFonts w:hint="eastAsia"/>
        </w:rPr>
        <w:tab/>
      </w:r>
      <w:r w:rsidR="00180645">
        <w:rPr>
          <w:rFonts w:hint="eastAsia"/>
        </w:rPr>
        <w:t>南非警察局未能系统地调查和起诉警官的疏忽和处理这些案件不当的问题，也未能给予警官充分的惩罚；</w:t>
      </w:r>
    </w:p>
    <w:p w14:paraId="5FCF0AAE" w14:textId="71CF39A8" w:rsidR="00180645" w:rsidRDefault="009F3685" w:rsidP="00180645">
      <w:pPr>
        <w:pStyle w:val="SingleTxt"/>
      </w:pPr>
      <w:r>
        <w:tab/>
      </w:r>
      <w:r w:rsidR="00180645">
        <w:rPr>
          <w:rFonts w:hint="eastAsia"/>
        </w:rPr>
        <w:t>(c)</w:t>
      </w:r>
      <w:r w:rsidR="00180645">
        <w:rPr>
          <w:rFonts w:hint="eastAsia"/>
        </w:rPr>
        <w:tab/>
      </w:r>
      <w:r w:rsidR="00180645">
        <w:rPr>
          <w:rFonts w:hint="eastAsia"/>
        </w:rPr>
        <w:t>未能就严格适用针对妇女的性别暴力行为的刑法规定对法官、检察官和警官进行定期培训；</w:t>
      </w:r>
    </w:p>
    <w:p w14:paraId="24D995F2" w14:textId="35E3D679" w:rsidR="00180645" w:rsidRDefault="009F3685" w:rsidP="00180645">
      <w:pPr>
        <w:pStyle w:val="SingleTxt"/>
      </w:pPr>
      <w:r>
        <w:tab/>
      </w:r>
      <w:r w:rsidR="00180645">
        <w:rPr>
          <w:rFonts w:hint="eastAsia"/>
        </w:rPr>
        <w:t>(d)</w:t>
      </w:r>
      <w:r w:rsidR="00180645">
        <w:rPr>
          <w:rFonts w:hint="eastAsia"/>
        </w:rPr>
        <w:tab/>
      </w:r>
      <w:r w:rsidR="00180645">
        <w:rPr>
          <w:rFonts w:hint="eastAsia"/>
        </w:rPr>
        <w:t>面临交叉形式歧视的妇女和女孩，诸如女同性恋、女双性恋、女跨性别者和间性者以及难民妇女、残疾妇女和患有白化病的妇女和女孩，遭受性别暴力的风险特别高。</w:t>
      </w:r>
    </w:p>
    <w:p w14:paraId="4A5A2B7F" w14:textId="77777777" w:rsidR="00180645" w:rsidRDefault="00180645" w:rsidP="00180645">
      <w:pPr>
        <w:pStyle w:val="SingleTxt"/>
      </w:pPr>
      <w:r>
        <w:rPr>
          <w:rFonts w:hint="eastAsia"/>
        </w:rPr>
        <w:t>10.</w:t>
      </w:r>
      <w:r>
        <w:rPr>
          <w:rFonts w:hint="eastAsia"/>
        </w:rPr>
        <w:tab/>
      </w:r>
      <w:r w:rsidRPr="009F3685">
        <w:rPr>
          <w:rFonts w:ascii="黑体" w:eastAsia="黑体" w:hAnsi="黑体" w:hint="eastAsia"/>
        </w:rPr>
        <w:t>委员会促请缔约国</w:t>
      </w:r>
      <w:r>
        <w:rPr>
          <w:rFonts w:hint="eastAsia"/>
        </w:rPr>
        <w:t>：</w:t>
      </w:r>
    </w:p>
    <w:p w14:paraId="00438507" w14:textId="00A79DED" w:rsidR="00180645" w:rsidRPr="009F3685" w:rsidRDefault="009F3685" w:rsidP="00180645">
      <w:pPr>
        <w:pStyle w:val="SingleTxt"/>
        <w:rPr>
          <w:rFonts w:eastAsia="黑体"/>
        </w:rPr>
      </w:pPr>
      <w:r>
        <w:tab/>
      </w:r>
      <w:r w:rsidR="00180645" w:rsidRPr="009F3685">
        <w:rPr>
          <w:rFonts w:eastAsia="黑体" w:hint="eastAsia"/>
        </w:rPr>
        <w:t>(a)</w:t>
      </w:r>
      <w:r w:rsidR="00180645" w:rsidRPr="009F3685">
        <w:rPr>
          <w:rFonts w:eastAsia="黑体" w:hint="eastAsia"/>
        </w:rPr>
        <w:tab/>
      </w:r>
      <w:r w:rsidR="00180645" w:rsidRPr="009F3685">
        <w:rPr>
          <w:rFonts w:eastAsia="黑体" w:hint="eastAsia"/>
        </w:rPr>
        <w:t>在妇女组织和妇女人权维护者的积极参与下，提高传统和社区领袖以及普通公众对妇女人权的认识，并提高对下列妇女遭受性别暴力的具体风险的认识：面临交叉形式歧视的妇女和女孩</w:t>
      </w:r>
      <w:r w:rsidR="00180645" w:rsidRPr="009F3685">
        <w:rPr>
          <w:rFonts w:eastAsia="黑体" w:hint="eastAsia"/>
        </w:rPr>
        <w:t>(</w:t>
      </w:r>
      <w:r w:rsidR="00180645" w:rsidRPr="009F3685">
        <w:rPr>
          <w:rFonts w:eastAsia="黑体" w:hint="eastAsia"/>
        </w:rPr>
        <w:t>诸如女同性恋、女双性恋和女跨性别者</w:t>
      </w:r>
      <w:r w:rsidR="00180645" w:rsidRPr="009F3685">
        <w:rPr>
          <w:rFonts w:eastAsia="黑体" w:hint="eastAsia"/>
        </w:rPr>
        <w:t>)</w:t>
      </w:r>
      <w:r w:rsidR="00180645" w:rsidRPr="009F3685">
        <w:rPr>
          <w:rFonts w:eastAsia="黑体" w:hint="eastAsia"/>
        </w:rPr>
        <w:t>；移民、难民和寻求庇护的妇女；残疾妇女；以及患有白化病的妇女和女孩；</w:t>
      </w:r>
    </w:p>
    <w:p w14:paraId="39530182" w14:textId="396248E4" w:rsidR="00180645" w:rsidRPr="009F3685" w:rsidRDefault="009F3685" w:rsidP="00180645">
      <w:pPr>
        <w:pStyle w:val="SingleTxt"/>
        <w:rPr>
          <w:rFonts w:eastAsia="黑体"/>
        </w:rPr>
      </w:pPr>
      <w:r w:rsidRPr="009F3685">
        <w:rPr>
          <w:rFonts w:eastAsia="黑体"/>
        </w:rPr>
        <w:tab/>
      </w:r>
      <w:r w:rsidR="00180645" w:rsidRPr="009F3685">
        <w:rPr>
          <w:rFonts w:eastAsia="黑体" w:hint="eastAsia"/>
        </w:rPr>
        <w:t>(b)</w:t>
      </w:r>
      <w:r w:rsidR="00180645" w:rsidRPr="009F3685">
        <w:rPr>
          <w:rFonts w:eastAsia="黑体" w:hint="eastAsia"/>
        </w:rPr>
        <w:tab/>
      </w:r>
      <w:r w:rsidR="00180645" w:rsidRPr="009F3685">
        <w:rPr>
          <w:rFonts w:eastAsia="黑体" w:hint="eastAsia"/>
        </w:rPr>
        <w:t>确保就严格适用刑法中关于针对妇女的性别暴力行为的规定和敏感对待性别问题的调查和审讯程序，对法官、检察官、警官和其他执法人员进行系统培训，并通过解决对受害者的污名化做法、歧视性成见和司法中的性别偏见，为妇女和女孩报告性别暴力行为创造有利环境；</w:t>
      </w:r>
    </w:p>
    <w:p w14:paraId="406DB943" w14:textId="389AA2BC" w:rsidR="00180645" w:rsidRDefault="009F3685" w:rsidP="00180645">
      <w:pPr>
        <w:pStyle w:val="SingleTxt"/>
      </w:pPr>
      <w:r>
        <w:lastRenderedPageBreak/>
        <w:tab/>
      </w:r>
      <w:r w:rsidR="00180645">
        <w:rPr>
          <w:rFonts w:hint="eastAsia"/>
        </w:rPr>
        <w:t>(c)</w:t>
      </w:r>
      <w:r w:rsidR="00180645">
        <w:rPr>
          <w:rFonts w:hint="eastAsia"/>
        </w:rPr>
        <w:tab/>
      </w:r>
      <w:r w:rsidR="00180645" w:rsidRPr="009F3685">
        <w:rPr>
          <w:rFonts w:ascii="黑体" w:eastAsia="黑体" w:hAnsi="黑体" w:hint="eastAsia"/>
        </w:rPr>
        <w:t>在缔约国各地、特别是在农村和偏远地区，加强受害者支助服务，包括资金充足的收容所和安全住所</w:t>
      </w:r>
      <w:r w:rsidR="00180645">
        <w:rPr>
          <w:rFonts w:hint="eastAsia"/>
        </w:rPr>
        <w:t>。</w:t>
      </w:r>
    </w:p>
    <w:p w14:paraId="4C6909D1" w14:textId="77777777" w:rsidR="00180645" w:rsidRDefault="00180645" w:rsidP="00180645">
      <w:pPr>
        <w:pStyle w:val="SingleTxt"/>
      </w:pPr>
      <w:r>
        <w:rPr>
          <w:rFonts w:hint="eastAsia"/>
        </w:rPr>
        <w:t>11.</w:t>
      </w:r>
      <w:r>
        <w:rPr>
          <w:rFonts w:hint="eastAsia"/>
        </w:rPr>
        <w:tab/>
      </w:r>
      <w:r>
        <w:rPr>
          <w:rFonts w:hint="eastAsia"/>
        </w:rPr>
        <w:t>委员会关切地注意到，尽管总统于</w:t>
      </w:r>
      <w:r>
        <w:rPr>
          <w:rFonts w:hint="eastAsia"/>
        </w:rPr>
        <w:t>2020</w:t>
      </w:r>
      <w:r>
        <w:rPr>
          <w:rFonts w:hint="eastAsia"/>
        </w:rPr>
        <w:t>年</w:t>
      </w:r>
      <w:r>
        <w:rPr>
          <w:rFonts w:hint="eastAsia"/>
        </w:rPr>
        <w:t>4</w:t>
      </w:r>
      <w:r>
        <w:rPr>
          <w:rFonts w:hint="eastAsia"/>
        </w:rPr>
        <w:t>月宣布成立全国性别暴力和杀害妇女问题理事会，但该理事会尚未成立。委员会还关切地注意到，缺乏关于执行《</w:t>
      </w:r>
      <w:r>
        <w:rPr>
          <w:rFonts w:hint="eastAsia"/>
        </w:rPr>
        <w:t>2020-2030</w:t>
      </w:r>
      <w:r>
        <w:rPr>
          <w:rFonts w:hint="eastAsia"/>
        </w:rPr>
        <w:t>年期间性别暴力和杀害妇女问题国家战略计划》所需人力、技术和财政资源的信息。</w:t>
      </w:r>
    </w:p>
    <w:p w14:paraId="74AA85E4" w14:textId="77777777" w:rsidR="00180645" w:rsidRDefault="00180645" w:rsidP="00180645">
      <w:pPr>
        <w:pStyle w:val="SingleTxt"/>
      </w:pPr>
      <w:r>
        <w:rPr>
          <w:rFonts w:hint="eastAsia"/>
        </w:rPr>
        <w:t>12.</w:t>
      </w:r>
      <w:r>
        <w:rPr>
          <w:rFonts w:hint="eastAsia"/>
        </w:rPr>
        <w:tab/>
      </w:r>
      <w:r w:rsidRPr="009F3685">
        <w:rPr>
          <w:rFonts w:ascii="黑体" w:eastAsia="黑体" w:hAnsi="黑体" w:hint="eastAsia"/>
        </w:rPr>
        <w:t>委员会建议缔约国</w:t>
      </w:r>
      <w:r>
        <w:rPr>
          <w:rFonts w:hint="eastAsia"/>
        </w:rPr>
        <w:t>：</w:t>
      </w:r>
    </w:p>
    <w:p w14:paraId="4CDF7C68" w14:textId="318DED9E" w:rsidR="00180645" w:rsidRPr="009F3685" w:rsidRDefault="009F3685" w:rsidP="00180645">
      <w:pPr>
        <w:pStyle w:val="SingleTxt"/>
        <w:rPr>
          <w:rFonts w:eastAsia="黑体"/>
        </w:rPr>
      </w:pPr>
      <w:r>
        <w:tab/>
      </w:r>
      <w:r w:rsidR="00180645">
        <w:rPr>
          <w:rFonts w:hint="eastAsia"/>
        </w:rPr>
        <w:t>(a)</w:t>
      </w:r>
      <w:r w:rsidR="00180645">
        <w:rPr>
          <w:rFonts w:hint="eastAsia"/>
        </w:rPr>
        <w:tab/>
      </w:r>
      <w:r w:rsidR="00180645" w:rsidRPr="009F3685">
        <w:rPr>
          <w:rFonts w:eastAsia="黑体" w:hint="eastAsia"/>
        </w:rPr>
        <w:t>迅速成立全国性别暴力和杀害妇女问题理事会，向该理事会提供充足的人力、技术和财政资源及强有力的任务授权，并确保其独立性；</w:t>
      </w:r>
    </w:p>
    <w:p w14:paraId="34B46FEF" w14:textId="2CE19E5E" w:rsidR="00180645" w:rsidRDefault="009F3685" w:rsidP="00180645">
      <w:pPr>
        <w:pStyle w:val="SingleTxt"/>
      </w:pPr>
      <w:r w:rsidRPr="009F3685">
        <w:rPr>
          <w:rFonts w:eastAsia="黑体"/>
        </w:rPr>
        <w:tab/>
      </w:r>
      <w:r w:rsidR="00180645" w:rsidRPr="009F3685">
        <w:rPr>
          <w:rFonts w:eastAsia="黑体" w:hint="eastAsia"/>
        </w:rPr>
        <w:t>(b)</w:t>
      </w:r>
      <w:r w:rsidR="00180645" w:rsidRPr="009F3685">
        <w:rPr>
          <w:rFonts w:eastAsia="黑体" w:hint="eastAsia"/>
        </w:rPr>
        <w:tab/>
      </w:r>
      <w:r w:rsidR="00180645" w:rsidRPr="009F3685">
        <w:rPr>
          <w:rFonts w:eastAsia="黑体" w:hint="eastAsia"/>
        </w:rPr>
        <w:t>确保有充足的人力、技术和财政资源来执行《</w:t>
      </w:r>
      <w:r w:rsidR="00180645" w:rsidRPr="009F3685">
        <w:rPr>
          <w:rFonts w:eastAsia="黑体" w:hint="eastAsia"/>
        </w:rPr>
        <w:t>2020-2030</w:t>
      </w:r>
      <w:r w:rsidR="00180645" w:rsidRPr="009F3685">
        <w:rPr>
          <w:rFonts w:eastAsia="黑体" w:hint="eastAsia"/>
        </w:rPr>
        <w:t>年期间性别暴力和杀害妇女问题国家战略计划》，并建立有效的协调机制和注重成果的监测和评价机制</w:t>
      </w:r>
      <w:r w:rsidR="00180645">
        <w:rPr>
          <w:rFonts w:hint="eastAsia"/>
        </w:rPr>
        <w:t>。</w:t>
      </w:r>
    </w:p>
    <w:p w14:paraId="0936E89D" w14:textId="77777777" w:rsidR="00180645" w:rsidRDefault="00180645" w:rsidP="00180645">
      <w:pPr>
        <w:pStyle w:val="SingleTxt"/>
      </w:pPr>
      <w:r>
        <w:rPr>
          <w:rFonts w:hint="eastAsia"/>
        </w:rPr>
        <w:t>13.</w:t>
      </w:r>
      <w:r>
        <w:rPr>
          <w:rFonts w:hint="eastAsia"/>
        </w:rPr>
        <w:tab/>
      </w:r>
      <w:r>
        <w:rPr>
          <w:rFonts w:hint="eastAsia"/>
        </w:rPr>
        <w:t>委员会注意到，《家庭暴力法》</w:t>
      </w:r>
      <w:r>
        <w:rPr>
          <w:rFonts w:hint="eastAsia"/>
        </w:rPr>
        <w:t>(1998</w:t>
      </w:r>
      <w:r>
        <w:rPr>
          <w:rFonts w:hint="eastAsia"/>
        </w:rPr>
        <w:t>年</w:t>
      </w:r>
      <w:r>
        <w:rPr>
          <w:rFonts w:hint="eastAsia"/>
        </w:rPr>
        <w:t>)</w:t>
      </w:r>
      <w:r>
        <w:rPr>
          <w:rFonts w:hint="eastAsia"/>
        </w:rPr>
        <w:t>规定了家庭暴力的定义，并规定要发布保护令。然而，委员会感到关切的是，没有对家庭暴力规定具体的刑事罪行。委员会还注意到，《家庭暴力修正案法案》、《刑事及相关事项法案》和《刑法</w:t>
      </w:r>
      <w:r>
        <w:rPr>
          <w:rFonts w:hint="eastAsia"/>
        </w:rPr>
        <w:t>(</w:t>
      </w:r>
      <w:r>
        <w:rPr>
          <w:rFonts w:hint="eastAsia"/>
        </w:rPr>
        <w:t>性犯罪和相关事项</w:t>
      </w:r>
      <w:r>
        <w:rPr>
          <w:rFonts w:hint="eastAsia"/>
        </w:rPr>
        <w:t>)</w:t>
      </w:r>
      <w:r>
        <w:rPr>
          <w:rFonts w:hint="eastAsia"/>
        </w:rPr>
        <w:t>修正案法案》等各项法案仍未获得通过，并且缺乏关于家庭暴力发生率的分类数据。</w:t>
      </w:r>
    </w:p>
    <w:p w14:paraId="1A8678C6" w14:textId="77777777" w:rsidR="00180645" w:rsidRDefault="00180645" w:rsidP="00180645">
      <w:pPr>
        <w:pStyle w:val="SingleTxt"/>
      </w:pPr>
      <w:r>
        <w:rPr>
          <w:rFonts w:hint="eastAsia"/>
        </w:rPr>
        <w:t>14.</w:t>
      </w:r>
      <w:r>
        <w:rPr>
          <w:rFonts w:hint="eastAsia"/>
        </w:rPr>
        <w:tab/>
      </w:r>
      <w:r w:rsidRPr="009F3685">
        <w:rPr>
          <w:rFonts w:ascii="黑体" w:eastAsia="黑体" w:hAnsi="黑体" w:hint="eastAsia"/>
        </w:rPr>
        <w:t>委员会建议缔约国</w:t>
      </w:r>
      <w:r>
        <w:rPr>
          <w:rFonts w:hint="eastAsia"/>
        </w:rPr>
        <w:t>：</w:t>
      </w:r>
    </w:p>
    <w:p w14:paraId="33D3FE13" w14:textId="5555B7E7" w:rsidR="00180645" w:rsidRPr="009F3685" w:rsidRDefault="009F3685" w:rsidP="00180645">
      <w:pPr>
        <w:pStyle w:val="SingleTxt"/>
        <w:rPr>
          <w:rFonts w:eastAsia="黑体"/>
        </w:rPr>
      </w:pPr>
      <w:r>
        <w:tab/>
      </w:r>
      <w:r w:rsidR="00180645">
        <w:rPr>
          <w:rFonts w:hint="eastAsia"/>
        </w:rPr>
        <w:t>(a)</w:t>
      </w:r>
      <w:r w:rsidR="00180645">
        <w:rPr>
          <w:rFonts w:hint="eastAsia"/>
        </w:rPr>
        <w:tab/>
      </w:r>
      <w:r w:rsidR="00180645" w:rsidRPr="009F3685">
        <w:rPr>
          <w:rFonts w:eastAsia="黑体" w:hint="eastAsia"/>
        </w:rPr>
        <w:t>根据委员会第</w:t>
      </w:r>
      <w:hyperlink r:id="rId25" w:history="1">
        <w:r w:rsidR="00180645" w:rsidRPr="009F3685">
          <w:rPr>
            <w:rStyle w:val="af4"/>
            <w:rFonts w:eastAsia="黑体" w:hint="eastAsia"/>
          </w:rPr>
          <w:t>35(2017)</w:t>
        </w:r>
      </w:hyperlink>
      <w:r w:rsidR="00180645" w:rsidRPr="009F3685">
        <w:rPr>
          <w:rFonts w:eastAsia="黑体" w:hint="eastAsia"/>
        </w:rPr>
        <w:t>号一般性建议，在明确的时限内执行委员会关于根据《公约任择议定书》第</w:t>
      </w:r>
      <w:r w:rsidR="00180645" w:rsidRPr="009F3685">
        <w:rPr>
          <w:rFonts w:eastAsia="黑体" w:hint="eastAsia"/>
        </w:rPr>
        <w:t>8</w:t>
      </w:r>
      <w:r w:rsidR="00180645" w:rsidRPr="009F3685">
        <w:rPr>
          <w:rFonts w:eastAsia="黑体" w:hint="eastAsia"/>
        </w:rPr>
        <w:t>条进行的关于南非的调查报告</w:t>
      </w:r>
      <w:r w:rsidR="00180645" w:rsidRPr="009F3685">
        <w:rPr>
          <w:rFonts w:eastAsia="黑体" w:hint="eastAsia"/>
        </w:rPr>
        <w:t>(</w:t>
      </w:r>
      <w:hyperlink r:id="rId26" w:history="1">
        <w:r w:rsidR="00180645" w:rsidRPr="009F3685">
          <w:rPr>
            <w:rStyle w:val="af4"/>
            <w:rFonts w:eastAsia="黑体" w:hint="eastAsia"/>
          </w:rPr>
          <w:t>CEDAW/C/ZAF/IR/1</w:t>
        </w:r>
      </w:hyperlink>
      <w:r w:rsidR="00180645" w:rsidRPr="009F3685">
        <w:rPr>
          <w:rFonts w:eastAsia="黑体" w:hint="eastAsia"/>
        </w:rPr>
        <w:t>)</w:t>
      </w:r>
      <w:r w:rsidR="00180645" w:rsidRPr="009F3685">
        <w:rPr>
          <w:rFonts w:eastAsia="黑体" w:hint="eastAsia"/>
        </w:rPr>
        <w:t>中的建议；</w:t>
      </w:r>
    </w:p>
    <w:p w14:paraId="66C6F6F1" w14:textId="4A840BCF" w:rsidR="00180645" w:rsidRPr="009F3685" w:rsidRDefault="009F3685" w:rsidP="00180645">
      <w:pPr>
        <w:pStyle w:val="SingleTxt"/>
        <w:rPr>
          <w:rFonts w:eastAsia="黑体"/>
        </w:rPr>
      </w:pPr>
      <w:r w:rsidRPr="009F3685">
        <w:rPr>
          <w:rFonts w:eastAsia="黑体"/>
        </w:rPr>
        <w:tab/>
      </w:r>
      <w:r w:rsidR="00180645" w:rsidRPr="009F3685">
        <w:rPr>
          <w:rFonts w:eastAsia="黑体" w:hint="eastAsia"/>
        </w:rPr>
        <w:t>(b)</w:t>
      </w:r>
      <w:r w:rsidR="00180645" w:rsidRPr="009F3685">
        <w:rPr>
          <w:rFonts w:eastAsia="黑体" w:hint="eastAsia"/>
        </w:rPr>
        <w:tab/>
      </w:r>
      <w:r w:rsidR="00180645" w:rsidRPr="009F3685">
        <w:rPr>
          <w:rFonts w:eastAsia="黑体" w:hint="eastAsia"/>
        </w:rPr>
        <w:t>通过立法，明确将家庭暴力和杀害妇女行为定为刑事犯罪，并确保这两种罪行都受到公诉；</w:t>
      </w:r>
    </w:p>
    <w:p w14:paraId="79FC65CC" w14:textId="46C5DFD6" w:rsidR="00180645" w:rsidRPr="009F3685" w:rsidRDefault="009F3685" w:rsidP="00180645">
      <w:pPr>
        <w:pStyle w:val="SingleTxt"/>
        <w:rPr>
          <w:rFonts w:eastAsia="黑体"/>
        </w:rPr>
      </w:pPr>
      <w:r w:rsidRPr="009F3685">
        <w:rPr>
          <w:rFonts w:eastAsia="黑体"/>
        </w:rPr>
        <w:tab/>
      </w:r>
      <w:r w:rsidR="00180645" w:rsidRPr="009F3685">
        <w:rPr>
          <w:rFonts w:eastAsia="黑体" w:hint="eastAsia"/>
        </w:rPr>
        <w:t>(c)</w:t>
      </w:r>
      <w:r w:rsidR="00180645" w:rsidRPr="009F3685">
        <w:rPr>
          <w:rFonts w:eastAsia="黑体" w:hint="eastAsia"/>
        </w:rPr>
        <w:tab/>
      </w:r>
      <w:r w:rsidR="00180645" w:rsidRPr="009F3685">
        <w:rPr>
          <w:rFonts w:eastAsia="黑体" w:hint="eastAsia"/>
        </w:rPr>
        <w:t>迅速通过《家庭暴力修正案法案》；《刑事及相关事项法案》和《刑法</w:t>
      </w:r>
      <w:r w:rsidR="00180645" w:rsidRPr="009F3685">
        <w:rPr>
          <w:rFonts w:eastAsia="黑体" w:hint="eastAsia"/>
        </w:rPr>
        <w:t>(</w:t>
      </w:r>
      <w:r w:rsidR="00180645" w:rsidRPr="009F3685">
        <w:rPr>
          <w:rFonts w:eastAsia="黑体" w:hint="eastAsia"/>
        </w:rPr>
        <w:t>性犯罪及相关事项</w:t>
      </w:r>
      <w:r w:rsidR="00180645" w:rsidRPr="009F3685">
        <w:rPr>
          <w:rFonts w:eastAsia="黑体" w:hint="eastAsia"/>
        </w:rPr>
        <w:t>)</w:t>
      </w:r>
      <w:r w:rsidR="00180645" w:rsidRPr="009F3685">
        <w:rPr>
          <w:rFonts w:eastAsia="黑体" w:hint="eastAsia"/>
        </w:rPr>
        <w:t>修正案法案》；</w:t>
      </w:r>
    </w:p>
    <w:p w14:paraId="62DA32AD" w14:textId="3028F434" w:rsidR="00180645" w:rsidRPr="009F3685" w:rsidRDefault="009F3685" w:rsidP="00180645">
      <w:pPr>
        <w:pStyle w:val="SingleTxt"/>
        <w:rPr>
          <w:rFonts w:eastAsia="黑体"/>
        </w:rPr>
      </w:pPr>
      <w:r w:rsidRPr="009F3685">
        <w:rPr>
          <w:rFonts w:eastAsia="黑体"/>
        </w:rPr>
        <w:tab/>
      </w:r>
      <w:r w:rsidR="00180645" w:rsidRPr="009F3685">
        <w:rPr>
          <w:rFonts w:eastAsia="黑体" w:hint="eastAsia"/>
        </w:rPr>
        <w:t>(d)</w:t>
      </w:r>
      <w:r w:rsidR="00180645" w:rsidRPr="009F3685">
        <w:rPr>
          <w:rFonts w:eastAsia="黑体" w:hint="eastAsia"/>
        </w:rPr>
        <w:tab/>
      </w:r>
      <w:r w:rsidR="00180645" w:rsidRPr="009F3685">
        <w:rPr>
          <w:rFonts w:eastAsia="黑体" w:hint="eastAsia"/>
        </w:rPr>
        <w:t>确保对所有家庭暴力和杀害妇女案件进行调查和起诉，确保施害者受到适当惩罚并可依职权将其绳之以法，并确保受害者可有效获得补救，包括发布保护令，并获得充分赔偿；</w:t>
      </w:r>
    </w:p>
    <w:p w14:paraId="67D70284" w14:textId="2E2D321A" w:rsidR="00180645" w:rsidRPr="009F3685" w:rsidRDefault="009F3685" w:rsidP="00180645">
      <w:pPr>
        <w:pStyle w:val="SingleTxt"/>
        <w:rPr>
          <w:rFonts w:eastAsia="黑体"/>
        </w:rPr>
      </w:pPr>
      <w:r w:rsidRPr="009F3685">
        <w:rPr>
          <w:rFonts w:eastAsia="黑体"/>
        </w:rPr>
        <w:tab/>
      </w:r>
      <w:r w:rsidR="00180645" w:rsidRPr="009F3685">
        <w:rPr>
          <w:rFonts w:eastAsia="黑体" w:hint="eastAsia"/>
        </w:rPr>
        <w:t>(e)</w:t>
      </w:r>
      <w:r w:rsidR="00180645" w:rsidRPr="009F3685">
        <w:rPr>
          <w:rFonts w:eastAsia="黑体" w:hint="eastAsia"/>
        </w:rPr>
        <w:tab/>
      </w:r>
      <w:r w:rsidR="00180645" w:rsidRPr="009F3685">
        <w:rPr>
          <w:rFonts w:eastAsia="黑体" w:hint="eastAsia"/>
        </w:rPr>
        <w:t>系统提供按年龄、族裔、残疾状况、社会经济状况以及受害者和施害者之间关系分列的统计数据，说明家庭暴力和其他形式针对妇女的性别暴力行为的范围和程度。</w:t>
      </w:r>
    </w:p>
    <w:p w14:paraId="3E8882D5" w14:textId="77777777" w:rsidR="00180645" w:rsidRDefault="00180645" w:rsidP="009F368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与冠状病毒病大流行疫情和恢复工作相关的妇女权利和性别平等</w:t>
      </w:r>
    </w:p>
    <w:p w14:paraId="160FE90B" w14:textId="77777777" w:rsidR="00180645" w:rsidRDefault="00180645" w:rsidP="00180645">
      <w:pPr>
        <w:pStyle w:val="SingleTxt"/>
      </w:pPr>
      <w:r>
        <w:rPr>
          <w:rFonts w:hint="eastAsia"/>
        </w:rPr>
        <w:t>15.</w:t>
      </w:r>
      <w:r>
        <w:rPr>
          <w:rFonts w:hint="eastAsia"/>
        </w:rPr>
        <w:tab/>
      </w:r>
      <w:r>
        <w:rPr>
          <w:rFonts w:hint="eastAsia"/>
        </w:rPr>
        <w:t>委员会注意到缔约国为防治冠状病毒病</w:t>
      </w:r>
      <w:r>
        <w:rPr>
          <w:rFonts w:hint="eastAsia"/>
        </w:rPr>
        <w:t>(COVID-19)</w:t>
      </w:r>
      <w:r>
        <w:rPr>
          <w:rFonts w:hint="eastAsia"/>
        </w:rPr>
        <w:t>大流行疫情和为此分配资源而做出的努力。尽管如此，委员会感到关切的是，未能提供足够资料说明采取了哪些措施来应对这场大流行疫情对妇女权利和性别平等的影响，并确保妇女参与制定、通过和执行</w:t>
      </w:r>
      <w:r>
        <w:rPr>
          <w:rFonts w:hint="eastAsia"/>
        </w:rPr>
        <w:t>COVID-19</w:t>
      </w:r>
      <w:r>
        <w:rPr>
          <w:rFonts w:hint="eastAsia"/>
        </w:rPr>
        <w:t>后恢复方案和战略。委员会还感到关切的是，缔约国民众据报不愿接种</w:t>
      </w:r>
      <w:r>
        <w:rPr>
          <w:rFonts w:hint="eastAsia"/>
        </w:rPr>
        <w:t>COVID-19</w:t>
      </w:r>
      <w:r>
        <w:rPr>
          <w:rFonts w:hint="eastAsia"/>
        </w:rPr>
        <w:t>疫苗，特别是在农村地区。</w:t>
      </w:r>
    </w:p>
    <w:p w14:paraId="7B6BFF4B" w14:textId="77777777" w:rsidR="00180645" w:rsidRDefault="00180645" w:rsidP="00180645">
      <w:pPr>
        <w:pStyle w:val="SingleTxt"/>
      </w:pPr>
      <w:r>
        <w:rPr>
          <w:rFonts w:hint="eastAsia"/>
        </w:rPr>
        <w:t>16.</w:t>
      </w:r>
      <w:r>
        <w:rPr>
          <w:rFonts w:hint="eastAsia"/>
        </w:rPr>
        <w:tab/>
      </w:r>
      <w:r w:rsidRPr="009F3685">
        <w:rPr>
          <w:rFonts w:ascii="黑体" w:eastAsia="黑体" w:hAnsi="黑体" w:hint="eastAsia"/>
        </w:rPr>
        <w:t>委员会建议缔约国</w:t>
      </w:r>
      <w:r>
        <w:rPr>
          <w:rFonts w:hint="eastAsia"/>
        </w:rPr>
        <w:t>：</w:t>
      </w:r>
    </w:p>
    <w:p w14:paraId="792DD834" w14:textId="3BCD0C45" w:rsidR="00180645" w:rsidRPr="009F3685" w:rsidRDefault="009F3685" w:rsidP="00180645">
      <w:pPr>
        <w:pStyle w:val="SingleTxt"/>
        <w:rPr>
          <w:rFonts w:eastAsia="黑体"/>
        </w:rPr>
      </w:pPr>
      <w:r>
        <w:tab/>
      </w:r>
      <w:r w:rsidR="00180645">
        <w:rPr>
          <w:rFonts w:hint="eastAsia"/>
        </w:rPr>
        <w:t>(a)</w:t>
      </w:r>
      <w:r w:rsidR="00180645">
        <w:rPr>
          <w:rFonts w:hint="eastAsia"/>
        </w:rPr>
        <w:tab/>
      </w:r>
      <w:r w:rsidR="00180645" w:rsidRPr="009F3685">
        <w:rPr>
          <w:rFonts w:eastAsia="黑体" w:hint="eastAsia"/>
        </w:rPr>
        <w:t>纠正长期存在的男女不平等现象，并根据可持续发展目标，通过将妇女置于</w:t>
      </w:r>
      <w:r w:rsidR="00180645" w:rsidRPr="009F3685">
        <w:rPr>
          <w:rFonts w:eastAsia="黑体" w:hint="eastAsia"/>
        </w:rPr>
        <w:t>COVID-19</w:t>
      </w:r>
      <w:r w:rsidR="00180645" w:rsidRPr="009F3685">
        <w:rPr>
          <w:rFonts w:eastAsia="黑体" w:hint="eastAsia"/>
        </w:rPr>
        <w:t>恢复工作的中心，并以此作为可持续变革的一项战略优先事项，为实现性别平等注入新的动力；</w:t>
      </w:r>
    </w:p>
    <w:p w14:paraId="6ECC3BBF" w14:textId="445C7D8C" w:rsidR="00180645" w:rsidRPr="009F3685" w:rsidRDefault="009F3685" w:rsidP="00180645">
      <w:pPr>
        <w:pStyle w:val="SingleTxt"/>
        <w:rPr>
          <w:rFonts w:eastAsia="黑体"/>
        </w:rPr>
      </w:pPr>
      <w:r w:rsidRPr="009F3685">
        <w:rPr>
          <w:rFonts w:eastAsia="黑体"/>
        </w:rPr>
        <w:tab/>
      </w:r>
      <w:r w:rsidR="00180645" w:rsidRPr="009F3685">
        <w:rPr>
          <w:rFonts w:eastAsia="黑体" w:hint="eastAsia"/>
        </w:rPr>
        <w:t>(b)</w:t>
      </w:r>
      <w:r w:rsidR="00180645" w:rsidRPr="009F3685">
        <w:rPr>
          <w:rFonts w:eastAsia="黑体" w:hint="eastAsia"/>
        </w:rPr>
        <w:tab/>
      </w:r>
      <w:r w:rsidR="00180645" w:rsidRPr="009F3685">
        <w:rPr>
          <w:rFonts w:eastAsia="黑体" w:hint="eastAsia"/>
        </w:rPr>
        <w:t>确保妇女和女孩在</w:t>
      </w:r>
      <w:r w:rsidR="00180645" w:rsidRPr="009F3685">
        <w:rPr>
          <w:rFonts w:eastAsia="黑体" w:hint="eastAsia"/>
        </w:rPr>
        <w:t>COVID-19</w:t>
      </w:r>
      <w:r w:rsidR="00180645" w:rsidRPr="009F3685">
        <w:rPr>
          <w:rFonts w:eastAsia="黑体" w:hint="eastAsia"/>
        </w:rPr>
        <w:t>应对和恢复工作中不被降级为家庭和其他陈规定型的性别角色；</w:t>
      </w:r>
    </w:p>
    <w:p w14:paraId="2C1D0E24" w14:textId="2B492C77" w:rsidR="00180645" w:rsidRPr="009F3685" w:rsidRDefault="009F3685" w:rsidP="00180645">
      <w:pPr>
        <w:pStyle w:val="SingleTxt"/>
        <w:rPr>
          <w:rFonts w:eastAsia="黑体"/>
        </w:rPr>
      </w:pPr>
      <w:r w:rsidRPr="009F3685">
        <w:rPr>
          <w:rFonts w:eastAsia="黑体"/>
        </w:rPr>
        <w:tab/>
      </w:r>
      <w:r w:rsidR="00180645" w:rsidRPr="009F3685">
        <w:rPr>
          <w:rFonts w:eastAsia="黑体" w:hint="eastAsia"/>
        </w:rPr>
        <w:t>(c)</w:t>
      </w:r>
      <w:r w:rsidR="00180645" w:rsidRPr="009F3685">
        <w:rPr>
          <w:rFonts w:eastAsia="黑体" w:hint="eastAsia"/>
        </w:rPr>
        <w:tab/>
      </w:r>
      <w:r w:rsidR="00180645" w:rsidRPr="009F3685">
        <w:rPr>
          <w:rFonts w:eastAsia="黑体" w:hint="eastAsia"/>
        </w:rPr>
        <w:t>确保妇女和女孩、包括属于弱势群体和边缘化群体的妇女和女孩以及农村妇女和女孩切实参与设计和实施</w:t>
      </w:r>
      <w:r w:rsidR="00180645" w:rsidRPr="009F3685">
        <w:rPr>
          <w:rFonts w:eastAsia="黑体" w:hint="eastAsia"/>
        </w:rPr>
        <w:t>COVID-19</w:t>
      </w:r>
      <w:r w:rsidR="00180645" w:rsidRPr="009F3685">
        <w:rPr>
          <w:rFonts w:eastAsia="黑体" w:hint="eastAsia"/>
        </w:rPr>
        <w:t>恢复方案和战略；</w:t>
      </w:r>
    </w:p>
    <w:p w14:paraId="71B44960" w14:textId="313BAB72" w:rsidR="00180645" w:rsidRPr="009F3685" w:rsidRDefault="009F3685" w:rsidP="00180645">
      <w:pPr>
        <w:pStyle w:val="SingleTxt"/>
        <w:rPr>
          <w:rFonts w:eastAsia="黑体"/>
        </w:rPr>
      </w:pPr>
      <w:r w:rsidRPr="009F3685">
        <w:rPr>
          <w:rFonts w:eastAsia="黑体"/>
        </w:rPr>
        <w:tab/>
      </w:r>
      <w:r w:rsidR="00180645" w:rsidRPr="009F3685">
        <w:rPr>
          <w:rFonts w:eastAsia="黑体" w:hint="eastAsia"/>
        </w:rPr>
        <w:t>(d)</w:t>
      </w:r>
      <w:r w:rsidR="00180645" w:rsidRPr="009F3685">
        <w:rPr>
          <w:rFonts w:eastAsia="黑体" w:hint="eastAsia"/>
        </w:rPr>
        <w:tab/>
      </w:r>
      <w:r w:rsidR="00180645" w:rsidRPr="009F3685">
        <w:rPr>
          <w:rFonts w:eastAsia="黑体" w:hint="eastAsia"/>
        </w:rPr>
        <w:t>确保妇女和女孩平等地受益于旨在减轻这一大流行疫情的社会经济影响的一揽子经济刺激计划，包括对无酬照护角色的财政补助；</w:t>
      </w:r>
    </w:p>
    <w:p w14:paraId="2C6FE0F6" w14:textId="592D0290" w:rsidR="00180645" w:rsidRDefault="009F3685" w:rsidP="00180645">
      <w:pPr>
        <w:pStyle w:val="SingleTxt"/>
      </w:pPr>
      <w:r w:rsidRPr="009F3685">
        <w:rPr>
          <w:rFonts w:eastAsia="黑体"/>
        </w:rPr>
        <w:tab/>
      </w:r>
      <w:r w:rsidR="00180645" w:rsidRPr="009F3685">
        <w:rPr>
          <w:rFonts w:eastAsia="黑体" w:hint="eastAsia"/>
        </w:rPr>
        <w:t>(e)</w:t>
      </w:r>
      <w:r w:rsidR="00180645" w:rsidRPr="009F3685">
        <w:rPr>
          <w:rFonts w:eastAsia="黑体" w:hint="eastAsia"/>
        </w:rPr>
        <w:tab/>
      </w:r>
      <w:r w:rsidR="00180645" w:rsidRPr="009F3685">
        <w:rPr>
          <w:rFonts w:eastAsia="黑体" w:hint="eastAsia"/>
        </w:rPr>
        <w:t>确保所有妇女和女孩都能免费接种</w:t>
      </w:r>
      <w:r w:rsidR="00180645" w:rsidRPr="009F3685">
        <w:rPr>
          <w:rFonts w:eastAsia="黑体" w:hint="eastAsia"/>
        </w:rPr>
        <w:t>COVID-19</w:t>
      </w:r>
      <w:r w:rsidR="00180645" w:rsidRPr="009F3685">
        <w:rPr>
          <w:rFonts w:eastAsia="黑体" w:hint="eastAsia"/>
        </w:rPr>
        <w:t>疫苗，包括在农村和偏远地区，并开展提高认识和媒体宣传活动，以消除人们对接种疫苗风险的误解，让人们认识到</w:t>
      </w:r>
      <w:r w:rsidR="00180645" w:rsidRPr="009F3685">
        <w:rPr>
          <w:rFonts w:eastAsia="黑体" w:hint="eastAsia"/>
        </w:rPr>
        <w:t>COVID-19</w:t>
      </w:r>
      <w:r w:rsidR="00180645" w:rsidRPr="009F3685">
        <w:rPr>
          <w:rFonts w:eastAsia="黑体" w:hint="eastAsia"/>
        </w:rPr>
        <w:t>的风险及其长期影响，并识别疫苗反对者散布的假新闻</w:t>
      </w:r>
      <w:r w:rsidR="00180645">
        <w:rPr>
          <w:rFonts w:hint="eastAsia"/>
        </w:rPr>
        <w:t>。</w:t>
      </w:r>
    </w:p>
    <w:p w14:paraId="5B160539" w14:textId="77777777" w:rsidR="00180645" w:rsidRDefault="00180645" w:rsidP="009F368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《公约》及其《任择议定书》的可见度</w:t>
      </w:r>
    </w:p>
    <w:p w14:paraId="76D33CF6" w14:textId="77777777" w:rsidR="00180645" w:rsidRDefault="00180645" w:rsidP="00180645">
      <w:pPr>
        <w:pStyle w:val="SingleTxt"/>
      </w:pPr>
      <w:r>
        <w:rPr>
          <w:rFonts w:hint="eastAsia"/>
        </w:rPr>
        <w:t>17.</w:t>
      </w:r>
      <w:r>
        <w:rPr>
          <w:rFonts w:hint="eastAsia"/>
        </w:rPr>
        <w:tab/>
      </w:r>
      <w:r>
        <w:rPr>
          <w:rFonts w:hint="eastAsia"/>
        </w:rPr>
        <w:t>委员会关切地注意到，妇女对《公约》规定的权利以及《任择议定书》规定的申诉和调查程序缺乏认识，在农村地区更是如此。</w:t>
      </w:r>
    </w:p>
    <w:p w14:paraId="20D6A0BB" w14:textId="77777777" w:rsidR="00180645" w:rsidRDefault="00180645" w:rsidP="00180645">
      <w:pPr>
        <w:pStyle w:val="SingleTxt"/>
      </w:pPr>
      <w:r>
        <w:rPr>
          <w:rFonts w:hint="eastAsia"/>
        </w:rPr>
        <w:t>18.</w:t>
      </w:r>
      <w:r>
        <w:rPr>
          <w:rFonts w:hint="eastAsia"/>
        </w:rPr>
        <w:tab/>
      </w:r>
      <w:r w:rsidRPr="009F3685">
        <w:rPr>
          <w:rFonts w:ascii="黑体" w:eastAsia="黑体" w:hAnsi="黑体" w:hint="eastAsia"/>
        </w:rPr>
        <w:t>委员会建议缔约国</w:t>
      </w:r>
      <w:r>
        <w:rPr>
          <w:rFonts w:hint="eastAsia"/>
        </w:rPr>
        <w:t>：</w:t>
      </w:r>
    </w:p>
    <w:p w14:paraId="64E0E70B" w14:textId="789D91C1" w:rsidR="00180645" w:rsidRPr="009F3685" w:rsidRDefault="009F3685" w:rsidP="00180645">
      <w:pPr>
        <w:pStyle w:val="SingleTxt"/>
        <w:rPr>
          <w:rFonts w:eastAsia="黑体"/>
        </w:rPr>
      </w:pPr>
      <w:r>
        <w:tab/>
      </w:r>
      <w:r w:rsidR="00180645">
        <w:rPr>
          <w:rFonts w:hint="eastAsia"/>
        </w:rPr>
        <w:t>(a)</w:t>
      </w:r>
      <w:r w:rsidR="00180645">
        <w:rPr>
          <w:rFonts w:hint="eastAsia"/>
        </w:rPr>
        <w:tab/>
      </w:r>
      <w:r w:rsidR="00180645" w:rsidRPr="009F3685">
        <w:rPr>
          <w:rFonts w:eastAsia="黑体" w:hint="eastAsia"/>
        </w:rPr>
        <w:t>提高妇女对她们根据《公约》享有的权利以及她们声称其权利遭到侵犯而可获得的补救办法、包括《公约任择议定书》规定的通信和调查程序的认识，并以无障碍和包容式的形式传播委员会根据《任择议定书》做出的判例及其一般性建议的信息，包括在农村地区以及向被边缘化的弱势妇女群体传播；</w:t>
      </w:r>
    </w:p>
    <w:p w14:paraId="230C8B48" w14:textId="4FED84EF" w:rsidR="00180645" w:rsidRPr="009F3685" w:rsidRDefault="009F3685" w:rsidP="00180645">
      <w:pPr>
        <w:pStyle w:val="SingleTxt"/>
        <w:rPr>
          <w:rFonts w:eastAsia="黑体"/>
        </w:rPr>
      </w:pPr>
      <w:r w:rsidRPr="009F3685">
        <w:rPr>
          <w:rFonts w:eastAsia="黑体"/>
        </w:rPr>
        <w:tab/>
      </w:r>
      <w:r w:rsidR="00180645" w:rsidRPr="009F3685">
        <w:rPr>
          <w:rFonts w:eastAsia="黑体" w:hint="eastAsia"/>
        </w:rPr>
        <w:t>(b)</w:t>
      </w:r>
      <w:r w:rsidR="00180645" w:rsidRPr="009F3685">
        <w:rPr>
          <w:rFonts w:eastAsia="黑体" w:hint="eastAsia"/>
        </w:rPr>
        <w:tab/>
      </w:r>
      <w:r w:rsidR="00180645" w:rsidRPr="009F3685">
        <w:rPr>
          <w:rFonts w:eastAsia="黑体" w:hint="eastAsia"/>
        </w:rPr>
        <w:t>为法官、检察官、执法人员和律师提供系统的能力建设，使他们能够直接适用、援引及参考《公约》的条款和根据《公约》解释国家立法；</w:t>
      </w:r>
    </w:p>
    <w:p w14:paraId="33480D6B" w14:textId="6611AD59" w:rsidR="00180645" w:rsidRDefault="009F3685" w:rsidP="00180645">
      <w:pPr>
        <w:pStyle w:val="SingleTxt"/>
      </w:pPr>
      <w:r w:rsidRPr="009F3685">
        <w:rPr>
          <w:rFonts w:eastAsia="黑体"/>
        </w:rPr>
        <w:tab/>
      </w:r>
      <w:r w:rsidR="00180645" w:rsidRPr="009F3685">
        <w:rPr>
          <w:rFonts w:eastAsia="黑体" w:hint="eastAsia"/>
        </w:rPr>
        <w:t>(c)</w:t>
      </w:r>
      <w:r w:rsidR="00180645" w:rsidRPr="009F3685">
        <w:rPr>
          <w:rFonts w:eastAsia="黑体" w:hint="eastAsia"/>
        </w:rPr>
        <w:tab/>
      </w:r>
      <w:r w:rsidR="00180645" w:rsidRPr="009F3685">
        <w:rPr>
          <w:rFonts w:eastAsia="黑体" w:hint="eastAsia"/>
        </w:rPr>
        <w:t>开展关于国际、大洲和区域三级妇女人权文书的全国巡展</w:t>
      </w:r>
      <w:r w:rsidR="00180645">
        <w:rPr>
          <w:rFonts w:hint="eastAsia"/>
        </w:rPr>
        <w:t>。</w:t>
      </w:r>
    </w:p>
    <w:p w14:paraId="6E37878D" w14:textId="77777777" w:rsidR="00180645" w:rsidRDefault="00180645" w:rsidP="009F368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宪法和立法框架</w:t>
      </w:r>
    </w:p>
    <w:p w14:paraId="63582993" w14:textId="77777777" w:rsidR="00180645" w:rsidRDefault="00180645" w:rsidP="00180645">
      <w:pPr>
        <w:pStyle w:val="SingleTxt"/>
      </w:pPr>
      <w:r>
        <w:rPr>
          <w:rFonts w:hint="eastAsia"/>
        </w:rPr>
        <w:t>19.</w:t>
      </w:r>
      <w:r>
        <w:rPr>
          <w:rFonts w:hint="eastAsia"/>
        </w:rPr>
        <w:tab/>
      </w:r>
      <w:r>
        <w:rPr>
          <w:rFonts w:hint="eastAsia"/>
        </w:rPr>
        <w:t>委员会欢迎通过了《</w:t>
      </w:r>
      <w:r>
        <w:rPr>
          <w:rFonts w:hint="eastAsia"/>
        </w:rPr>
        <w:t>2019-2024</w:t>
      </w:r>
      <w:r>
        <w:rPr>
          <w:rFonts w:hint="eastAsia"/>
        </w:rPr>
        <w:t>年打击种族主义、种族歧视、仇外心理和相关不容忍行为国家行动计划》，其中规定了歧视妇女的定义，并欢迎该国代表团在对话期间所作的发言，指出缔约国通过了各种立法，努力将《公约》纳入其中。委员会注意到，《南非宪法》第</w:t>
      </w:r>
      <w:r>
        <w:rPr>
          <w:rFonts w:hint="eastAsia"/>
        </w:rPr>
        <w:t>2</w:t>
      </w:r>
      <w:r>
        <w:rPr>
          <w:rFonts w:hint="eastAsia"/>
        </w:rPr>
        <w:t>章载有一项民权法案，该法案维护平等权并禁止基于性别的歧视。然而，委员会感到关切的是，《增强妇女权能和性别平等法案》早已失效，并且缔约国尚未根据《公约》通过专门禁止歧视妇女的法律。委员会还感到关切的是，缺乏资料介绍在法院中适用或援引《公约》和《任择议定书》的案例。</w:t>
      </w:r>
    </w:p>
    <w:p w14:paraId="483FE842" w14:textId="77777777" w:rsidR="00180645" w:rsidRPr="009F3685" w:rsidRDefault="00180645" w:rsidP="00180645">
      <w:pPr>
        <w:pStyle w:val="SingleTxt"/>
        <w:rPr>
          <w:rFonts w:eastAsia="黑体"/>
        </w:rPr>
      </w:pPr>
      <w:r>
        <w:rPr>
          <w:rFonts w:hint="eastAsia"/>
        </w:rPr>
        <w:t>20.</w:t>
      </w:r>
      <w:r>
        <w:rPr>
          <w:rFonts w:hint="eastAsia"/>
        </w:rPr>
        <w:tab/>
      </w:r>
      <w:r w:rsidRPr="009F3685">
        <w:rPr>
          <w:rFonts w:eastAsia="黑体" w:hint="eastAsia"/>
        </w:rPr>
        <w:t>委员会回顾缔约国根据《公约》第一条和第二条以及可持续发展目标的具体目标</w:t>
      </w:r>
      <w:r w:rsidRPr="009F3685">
        <w:rPr>
          <w:rFonts w:eastAsia="黑体" w:hint="eastAsia"/>
        </w:rPr>
        <w:t>5.1</w:t>
      </w:r>
      <w:r w:rsidRPr="009F3685">
        <w:rPr>
          <w:rFonts w:eastAsia="黑体" w:hint="eastAsia"/>
        </w:rPr>
        <w:t>承担的义务，并建议缔约国：</w:t>
      </w:r>
    </w:p>
    <w:p w14:paraId="56BE0F7B" w14:textId="665081E3" w:rsidR="00180645" w:rsidRPr="009F3685" w:rsidRDefault="00CF2361" w:rsidP="00180645">
      <w:pPr>
        <w:pStyle w:val="SingleTxt"/>
        <w:rPr>
          <w:rFonts w:eastAsia="黑体"/>
        </w:rPr>
      </w:pPr>
      <w:r>
        <w:rPr>
          <w:rFonts w:eastAsia="黑体"/>
        </w:rPr>
        <w:tab/>
      </w:r>
      <w:r w:rsidR="00180645" w:rsidRPr="009F3685">
        <w:rPr>
          <w:rFonts w:eastAsia="黑体"/>
        </w:rPr>
        <w:t>(a)</w:t>
      </w:r>
      <w:r w:rsidR="00180645" w:rsidRPr="009F3685">
        <w:rPr>
          <w:rFonts w:eastAsia="黑体"/>
        </w:rPr>
        <w:tab/>
      </w:r>
      <w:r w:rsidR="00180645" w:rsidRPr="009F3685">
        <w:rPr>
          <w:rFonts w:eastAsia="黑体" w:hint="eastAsia"/>
        </w:rPr>
        <w:t>根据</w:t>
      </w:r>
      <w:r w:rsidR="00180645" w:rsidRPr="009F3685">
        <w:rPr>
          <w:rFonts w:eastAsia="黑体" w:hint="eastAsia"/>
          <w:cs/>
        </w:rPr>
        <w:t>‎</w:t>
      </w:r>
      <w:r w:rsidR="00180645" w:rsidRPr="009F3685">
        <w:rPr>
          <w:rFonts w:eastAsia="黑体" w:hint="eastAsia"/>
        </w:rPr>
        <w:t>《公约》</w:t>
      </w:r>
      <w:r w:rsidR="00180645" w:rsidRPr="009F3685">
        <w:rPr>
          <w:rFonts w:eastAsia="黑体" w:hint="eastAsia"/>
          <w:cs/>
        </w:rPr>
        <w:t>‎</w:t>
      </w:r>
      <w:r w:rsidR="00180645" w:rsidRPr="009F3685">
        <w:rPr>
          <w:rFonts w:eastAsia="黑体" w:hint="eastAsia"/>
        </w:rPr>
        <w:t>第一条和第二条通过一项全面的性别平等法律并规定歧视妇女的定义，涵盖公共和私人领域的直接和间接歧视，包括交叉形式的歧视。</w:t>
      </w:r>
    </w:p>
    <w:p w14:paraId="5464C3EA" w14:textId="3993DA7A" w:rsidR="00180645" w:rsidRPr="009F3685" w:rsidRDefault="00CF2361" w:rsidP="00180645">
      <w:pPr>
        <w:pStyle w:val="SingleTxt"/>
        <w:rPr>
          <w:rFonts w:eastAsia="黑体"/>
        </w:rPr>
      </w:pPr>
      <w:r>
        <w:rPr>
          <w:rFonts w:eastAsia="黑体"/>
        </w:rPr>
        <w:tab/>
      </w:r>
      <w:r w:rsidR="00180645" w:rsidRPr="009F3685">
        <w:rPr>
          <w:rFonts w:eastAsia="黑体" w:hint="eastAsia"/>
        </w:rPr>
        <w:t>(b)</w:t>
      </w:r>
      <w:r w:rsidR="00180645" w:rsidRPr="009F3685">
        <w:rPr>
          <w:rFonts w:eastAsia="黑体" w:hint="eastAsia"/>
        </w:rPr>
        <w:tab/>
      </w:r>
      <w:r w:rsidR="00180645" w:rsidRPr="009F3685">
        <w:rPr>
          <w:rFonts w:eastAsia="黑体" w:hint="eastAsia"/>
        </w:rPr>
        <w:t>将实质平等原则纳入国家法律，并相应加强关于性别平等的现有立法；</w:t>
      </w:r>
    </w:p>
    <w:p w14:paraId="38BCC6DE" w14:textId="78313B35" w:rsidR="00180645" w:rsidRPr="009F3685" w:rsidRDefault="00CF2361" w:rsidP="00180645">
      <w:pPr>
        <w:pStyle w:val="SingleTxt"/>
        <w:rPr>
          <w:rFonts w:eastAsia="黑体"/>
        </w:rPr>
      </w:pPr>
      <w:r>
        <w:rPr>
          <w:rFonts w:eastAsia="黑体"/>
        </w:rPr>
        <w:tab/>
      </w:r>
      <w:r w:rsidR="00180645" w:rsidRPr="009F3685">
        <w:rPr>
          <w:rFonts w:eastAsia="黑体" w:hint="eastAsia"/>
        </w:rPr>
        <w:t>(c)</w:t>
      </w:r>
      <w:r w:rsidR="00180645" w:rsidRPr="009F3685">
        <w:rPr>
          <w:rFonts w:eastAsia="黑体" w:hint="eastAsia"/>
        </w:rPr>
        <w:tab/>
      </w:r>
      <w:r w:rsidR="00180645" w:rsidRPr="009F3685">
        <w:rPr>
          <w:rFonts w:eastAsia="黑体" w:hint="eastAsia"/>
        </w:rPr>
        <w:t>在下一次定期报告中列入资料，说明每年在法庭诉讼程序中援引、适用或参考《公约》条款的案件数量和结果。</w:t>
      </w:r>
    </w:p>
    <w:p w14:paraId="3D260AD7" w14:textId="77777777" w:rsidR="00180645" w:rsidRDefault="00180645" w:rsidP="00CF236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ab/>
      </w:r>
      <w:r>
        <w:rPr>
          <w:rFonts w:hint="eastAsia"/>
        </w:rPr>
        <w:t>妇女获得司法救助的机会</w:t>
      </w:r>
    </w:p>
    <w:p w14:paraId="777AABED" w14:textId="77777777" w:rsidR="00180645" w:rsidRDefault="00180645" w:rsidP="00180645">
      <w:pPr>
        <w:pStyle w:val="SingleTxt"/>
      </w:pPr>
      <w:r>
        <w:rPr>
          <w:rFonts w:hint="eastAsia"/>
        </w:rPr>
        <w:t>21.</w:t>
      </w:r>
      <w:r>
        <w:rPr>
          <w:rFonts w:hint="eastAsia"/>
        </w:rPr>
        <w:tab/>
      </w:r>
      <w:r>
        <w:rPr>
          <w:rFonts w:hint="eastAsia"/>
        </w:rPr>
        <w:t>委员会注意到，南非法律援助机构已确定妇女，特别是正在进行离婚、赡养费和家庭暴力诉讼的妇女，在提供免费法律援助方面应得到优先考虑。然而，委员会关切地注意到，南非法律援助机构缺乏履行其任务所需的人力、技术和财政资源。委员会还关切地注意到，缔约国妇女在获得司法救助，包括在获得受害者支助服务方面面临障碍，在家庭暴力案件中则更是如此。委员会还关切地注意到性犯罪案件的起诉率和定罪率都很低。委员会还感到关切的是，司法系统中持续存在歧视性的性别成见，并且对妇女申诉人，特别是居住在非正规住区的妇女、移民女工、农村妇女、残疾妇女和患有白化病的妇女的污名化做法也持续存在。</w:t>
      </w:r>
    </w:p>
    <w:p w14:paraId="38228A6D" w14:textId="77777777" w:rsidR="00180645" w:rsidRPr="00CF2361" w:rsidRDefault="00180645" w:rsidP="00180645">
      <w:pPr>
        <w:pStyle w:val="SingleTxt"/>
        <w:rPr>
          <w:rFonts w:eastAsia="黑体"/>
        </w:rPr>
      </w:pPr>
      <w:r>
        <w:rPr>
          <w:rFonts w:hint="eastAsia"/>
        </w:rPr>
        <w:t>22.</w:t>
      </w:r>
      <w:r>
        <w:rPr>
          <w:rFonts w:hint="eastAsia"/>
        </w:rPr>
        <w:tab/>
      </w:r>
      <w:r w:rsidRPr="00CF2361">
        <w:rPr>
          <w:rFonts w:eastAsia="黑体" w:hint="eastAsia"/>
        </w:rPr>
        <w:t>委员会建议缔约国：</w:t>
      </w:r>
    </w:p>
    <w:p w14:paraId="20253DA8" w14:textId="05B30902" w:rsidR="00180645" w:rsidRPr="00CF2361" w:rsidRDefault="00CF2361" w:rsidP="00180645">
      <w:pPr>
        <w:pStyle w:val="SingleTxt"/>
        <w:rPr>
          <w:rFonts w:eastAsia="黑体"/>
        </w:rPr>
      </w:pPr>
      <w:r w:rsidRPr="00CF2361">
        <w:rPr>
          <w:rFonts w:eastAsia="黑体"/>
        </w:rPr>
        <w:tab/>
      </w:r>
      <w:r w:rsidR="00180645" w:rsidRPr="00CF2361">
        <w:rPr>
          <w:rFonts w:eastAsia="黑体" w:hint="eastAsia"/>
        </w:rPr>
        <w:t>(a)</w:t>
      </w:r>
      <w:r w:rsidR="00180645" w:rsidRPr="00CF2361">
        <w:rPr>
          <w:rFonts w:eastAsia="黑体" w:hint="eastAsia"/>
        </w:rPr>
        <w:tab/>
      </w:r>
      <w:r w:rsidR="00180645" w:rsidRPr="00CF2361">
        <w:rPr>
          <w:rFonts w:eastAsia="黑体" w:hint="eastAsia"/>
        </w:rPr>
        <w:t>确保南非法律援助机构有足够的人力、技术和财政资源来履行其任务，以便向没有足够手段的妇女免费提供适当的法律援助；</w:t>
      </w:r>
    </w:p>
    <w:p w14:paraId="4FBB2980" w14:textId="406D4534" w:rsidR="00180645" w:rsidRPr="00CF2361" w:rsidRDefault="00CF2361" w:rsidP="00180645">
      <w:pPr>
        <w:pStyle w:val="SingleTxt"/>
        <w:rPr>
          <w:rFonts w:eastAsia="黑体"/>
        </w:rPr>
      </w:pPr>
      <w:r w:rsidRPr="00CF2361">
        <w:rPr>
          <w:rFonts w:eastAsia="黑体"/>
        </w:rPr>
        <w:tab/>
      </w:r>
      <w:r w:rsidR="00180645" w:rsidRPr="00CF2361">
        <w:rPr>
          <w:rFonts w:eastAsia="黑体" w:hint="eastAsia"/>
        </w:rPr>
        <w:t>(b)</w:t>
      </w:r>
      <w:r w:rsidR="00180645" w:rsidRPr="00CF2361">
        <w:rPr>
          <w:rFonts w:eastAsia="黑体" w:hint="eastAsia"/>
        </w:rPr>
        <w:tab/>
      </w:r>
      <w:r w:rsidR="00180645" w:rsidRPr="00CF2361">
        <w:rPr>
          <w:rFonts w:eastAsia="黑体" w:hint="eastAsia"/>
        </w:rPr>
        <w:t>确保对包括性暴力在内的所有针对妇女的性别暴力案件进行妥善调查，起诉施害者并给予适当惩罚，并确保受害者获得适当赔偿；</w:t>
      </w:r>
    </w:p>
    <w:p w14:paraId="5A33FAAD" w14:textId="3B04AD90" w:rsidR="00180645" w:rsidRDefault="00CF2361" w:rsidP="00180645">
      <w:pPr>
        <w:pStyle w:val="SingleTxt"/>
      </w:pPr>
      <w:r w:rsidRPr="00CF2361">
        <w:rPr>
          <w:rFonts w:eastAsia="黑体"/>
        </w:rPr>
        <w:tab/>
      </w:r>
      <w:r w:rsidR="00180645" w:rsidRPr="00CF2361">
        <w:rPr>
          <w:rFonts w:eastAsia="黑体" w:hint="eastAsia"/>
        </w:rPr>
        <w:t>(c)</w:t>
      </w:r>
      <w:r w:rsidR="00180645" w:rsidRPr="00CF2361">
        <w:rPr>
          <w:rFonts w:eastAsia="黑体" w:hint="eastAsia"/>
        </w:rPr>
        <w:tab/>
      </w:r>
      <w:r w:rsidR="00180645" w:rsidRPr="00CF2361">
        <w:rPr>
          <w:rFonts w:eastAsia="黑体" w:hint="eastAsia"/>
        </w:rPr>
        <w:t>就严格适用《家庭暴力法》和《性犯罪法》、敏感对待性别问题的调查和审讯方法、妥善的案件管理及法医证据的收集和使用，以及这些证据在保护、鼓励和协助受害者报告针对妇女的家庭暴力案件方面的作用，向司法机构、检察官、警官和其他执法人员及法院书记员提供能力建设</w:t>
      </w:r>
      <w:r w:rsidR="00180645">
        <w:rPr>
          <w:rFonts w:hint="eastAsia"/>
        </w:rPr>
        <w:t>；</w:t>
      </w:r>
    </w:p>
    <w:p w14:paraId="17249D43" w14:textId="44D59B88" w:rsidR="00180645" w:rsidRDefault="00CF2361" w:rsidP="00180645">
      <w:pPr>
        <w:pStyle w:val="SingleTxt"/>
      </w:pPr>
      <w:r>
        <w:tab/>
      </w:r>
      <w:r w:rsidR="00180645">
        <w:rPr>
          <w:rFonts w:hint="eastAsia"/>
        </w:rPr>
        <w:t>(d)</w:t>
      </w:r>
      <w:r w:rsidR="00180645">
        <w:rPr>
          <w:rFonts w:hint="eastAsia"/>
        </w:rPr>
        <w:tab/>
      </w:r>
      <w:r w:rsidR="00180645" w:rsidRPr="00CF2361">
        <w:rPr>
          <w:rFonts w:ascii="黑体" w:eastAsia="黑体" w:hAnsi="黑体" w:hint="eastAsia"/>
        </w:rPr>
        <w:t>系统地收集关于南非法律援助机构向值得特别关注的妇女和女孩提供的服务数量和类型的数据，并相应审查这些服务的供资和设计情况</w:t>
      </w:r>
      <w:r w:rsidR="00180645">
        <w:rPr>
          <w:rFonts w:hint="eastAsia"/>
        </w:rPr>
        <w:t>。</w:t>
      </w:r>
    </w:p>
    <w:p w14:paraId="72B1C1B8" w14:textId="77777777" w:rsidR="00180645" w:rsidRDefault="00180645" w:rsidP="00180645">
      <w:pPr>
        <w:pStyle w:val="SingleTxt"/>
      </w:pPr>
      <w:r>
        <w:rPr>
          <w:rFonts w:hint="eastAsia"/>
        </w:rPr>
        <w:t>23.</w:t>
      </w:r>
      <w:r>
        <w:rPr>
          <w:rFonts w:hint="eastAsia"/>
        </w:rPr>
        <w:tab/>
      </w:r>
      <w:r>
        <w:rPr>
          <w:rFonts w:hint="eastAsia"/>
        </w:rPr>
        <w:t>委员会注意到，平等法院审理歧视、仇恨言论和骚扰案件，包括针对妇女的案件，而性别平等委员会的任务是协助妇女申诉人向平等法院提起诉讼。不过，委员会注意到，平等法院集中在城市地区，这使得农村妇女、特别是那些没有足够旅行手段的妇女很难获得司法救助和赔偿。委员会还注意到，许多妇女不知道平等法院，并且关于提交给平等法院的案件数量和结果的数据也缺乏。</w:t>
      </w:r>
    </w:p>
    <w:p w14:paraId="28619A65" w14:textId="77777777" w:rsidR="00180645" w:rsidRDefault="00180645" w:rsidP="00180645">
      <w:pPr>
        <w:pStyle w:val="SingleTxt"/>
      </w:pPr>
      <w:r>
        <w:rPr>
          <w:rFonts w:hint="eastAsia"/>
        </w:rPr>
        <w:t>24.</w:t>
      </w:r>
      <w:r>
        <w:rPr>
          <w:rFonts w:hint="eastAsia"/>
        </w:rPr>
        <w:tab/>
      </w:r>
      <w:r w:rsidRPr="00CF2361">
        <w:rPr>
          <w:rFonts w:ascii="黑体" w:eastAsia="黑体" w:hAnsi="黑体" w:hint="eastAsia"/>
        </w:rPr>
        <w:t>委员会建议缔约国</w:t>
      </w:r>
      <w:r>
        <w:rPr>
          <w:rFonts w:hint="eastAsia"/>
        </w:rPr>
        <w:t>：</w:t>
      </w:r>
    </w:p>
    <w:p w14:paraId="436CD38E" w14:textId="1CDC8967" w:rsidR="00180645" w:rsidRDefault="00CF2361" w:rsidP="00180645">
      <w:pPr>
        <w:pStyle w:val="SingleTxt"/>
      </w:pPr>
      <w:r>
        <w:tab/>
      </w:r>
      <w:r w:rsidR="00180645">
        <w:rPr>
          <w:rFonts w:hint="eastAsia"/>
        </w:rPr>
        <w:t>(a)</w:t>
      </w:r>
      <w:r w:rsidR="00180645">
        <w:rPr>
          <w:rFonts w:hint="eastAsia"/>
        </w:rPr>
        <w:tab/>
      </w:r>
      <w:r w:rsidR="00180645" w:rsidRPr="00CF2361">
        <w:rPr>
          <w:rFonts w:ascii="黑体" w:eastAsia="黑体" w:hAnsi="黑体" w:hint="eastAsia"/>
        </w:rPr>
        <w:t>提高妇女</w:t>
      </w:r>
      <w:r w:rsidR="00180645" w:rsidRPr="00906772">
        <w:rPr>
          <w:rFonts w:eastAsia="黑体" w:hint="eastAsia"/>
        </w:rPr>
        <w:t>(</w:t>
      </w:r>
      <w:r w:rsidR="00180645" w:rsidRPr="00906772">
        <w:rPr>
          <w:rFonts w:eastAsia="黑体" w:hint="eastAsia"/>
        </w:rPr>
        <w:t>包括少数民族妇女、残疾妇女、移民妇女以及女同性恋、双性恋和变性妇女</w:t>
      </w:r>
      <w:r w:rsidR="00180645" w:rsidRPr="00906772">
        <w:rPr>
          <w:rFonts w:eastAsia="黑体" w:hint="eastAsia"/>
        </w:rPr>
        <w:t>)</w:t>
      </w:r>
      <w:r w:rsidR="00180645" w:rsidRPr="00906772">
        <w:rPr>
          <w:rFonts w:eastAsia="黑体" w:hint="eastAsia"/>
        </w:rPr>
        <w:t>对她</w:t>
      </w:r>
      <w:r w:rsidR="00180645" w:rsidRPr="00CF2361">
        <w:rPr>
          <w:rFonts w:ascii="黑体" w:eastAsia="黑体" w:hAnsi="黑体" w:hint="eastAsia"/>
        </w:rPr>
        <w:t>们遇到歧视时可采用的法律补救措施的认识</w:t>
      </w:r>
      <w:r w:rsidR="00180645">
        <w:rPr>
          <w:rFonts w:hint="eastAsia"/>
        </w:rPr>
        <w:t>；</w:t>
      </w:r>
    </w:p>
    <w:p w14:paraId="40FCD7A3" w14:textId="538FE3C6" w:rsidR="00180645" w:rsidRPr="00CF2361" w:rsidRDefault="00CF2361" w:rsidP="00CF2361">
      <w:pPr>
        <w:pStyle w:val="SingleTxt"/>
        <w:spacing w:after="160"/>
        <w:rPr>
          <w:rFonts w:eastAsia="黑体"/>
        </w:rPr>
      </w:pPr>
      <w:r>
        <w:tab/>
      </w:r>
      <w:r w:rsidR="00180645">
        <w:rPr>
          <w:rFonts w:hint="eastAsia"/>
        </w:rPr>
        <w:t>(b)</w:t>
      </w:r>
      <w:r w:rsidR="00180645">
        <w:rPr>
          <w:rFonts w:hint="eastAsia"/>
        </w:rPr>
        <w:tab/>
      </w:r>
      <w:r w:rsidR="00180645" w:rsidRPr="00CF2361">
        <w:rPr>
          <w:rFonts w:eastAsia="黑体" w:hint="eastAsia"/>
        </w:rPr>
        <w:t>确保农村地区的妇女可以诉诸平等法院；</w:t>
      </w:r>
    </w:p>
    <w:p w14:paraId="3EE95504" w14:textId="5221F4FA" w:rsidR="00180645" w:rsidRDefault="00CF2361" w:rsidP="00CF2361">
      <w:pPr>
        <w:pStyle w:val="SingleTxt"/>
        <w:spacing w:after="160"/>
      </w:pPr>
      <w:r w:rsidRPr="00CF2361">
        <w:rPr>
          <w:rFonts w:eastAsia="黑体"/>
        </w:rPr>
        <w:tab/>
      </w:r>
      <w:r w:rsidR="00180645" w:rsidRPr="00CF2361">
        <w:rPr>
          <w:rFonts w:eastAsia="黑体" w:hint="eastAsia"/>
        </w:rPr>
        <w:t>(c)</w:t>
      </w:r>
      <w:r w:rsidR="00180645" w:rsidRPr="00CF2361">
        <w:rPr>
          <w:rFonts w:eastAsia="黑体" w:hint="eastAsia"/>
        </w:rPr>
        <w:tab/>
      </w:r>
      <w:r w:rsidR="00180645" w:rsidRPr="00CF2361">
        <w:rPr>
          <w:rFonts w:eastAsia="黑体" w:hint="eastAsia"/>
        </w:rPr>
        <w:t>确保收集关于歧视妇女案件的数量和结果的分类数据</w:t>
      </w:r>
      <w:r w:rsidR="00180645">
        <w:rPr>
          <w:rFonts w:hint="eastAsia"/>
        </w:rPr>
        <w:t>。</w:t>
      </w:r>
    </w:p>
    <w:p w14:paraId="186F5B43" w14:textId="77777777" w:rsidR="00180645" w:rsidRDefault="00180645" w:rsidP="00CF2361">
      <w:pPr>
        <w:pStyle w:val="SingleTxt"/>
        <w:spacing w:after="160"/>
      </w:pPr>
      <w:r>
        <w:rPr>
          <w:rFonts w:hint="eastAsia"/>
        </w:rPr>
        <w:t>25.</w:t>
      </w:r>
      <w:r>
        <w:rPr>
          <w:rFonts w:hint="eastAsia"/>
        </w:rPr>
        <w:tab/>
      </w:r>
      <w:r>
        <w:rPr>
          <w:rFonts w:hint="eastAsia"/>
        </w:rPr>
        <w:t>委员会感到关切的是，《传统法院法案》的最后版本中可能已经删除“选择退出”部分，这意味着妇女将无法就传统法院的裁决向普通法院上诉。</w:t>
      </w:r>
    </w:p>
    <w:p w14:paraId="030CE6E5" w14:textId="77777777" w:rsidR="00180645" w:rsidRDefault="00180645" w:rsidP="00180645">
      <w:pPr>
        <w:pStyle w:val="SingleTxt"/>
      </w:pPr>
      <w:r>
        <w:rPr>
          <w:rFonts w:hint="eastAsia"/>
        </w:rPr>
        <w:t>26.</w:t>
      </w:r>
      <w:r>
        <w:rPr>
          <w:rFonts w:hint="eastAsia"/>
        </w:rPr>
        <w:tab/>
      </w:r>
      <w:r w:rsidRPr="00CF2361">
        <w:rPr>
          <w:rFonts w:ascii="黑体" w:eastAsia="黑体" w:hAnsi="黑体" w:hint="eastAsia"/>
        </w:rPr>
        <w:t>委员会建议缔约国审查《传统法院法案》草案，以确保妇女能够选择退出传统法院的诉讼程序，并能够就其裁决向普通法院上诉</w:t>
      </w:r>
      <w:r>
        <w:rPr>
          <w:rFonts w:hint="eastAsia"/>
        </w:rPr>
        <w:t>。</w:t>
      </w:r>
    </w:p>
    <w:p w14:paraId="21029298" w14:textId="61AE87A0" w:rsidR="00180645" w:rsidRDefault="00180645" w:rsidP="00CF236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提高妇女地位国家机构</w:t>
      </w:r>
    </w:p>
    <w:p w14:paraId="7ABE9BEC" w14:textId="77777777" w:rsidR="00180645" w:rsidRDefault="00180645" w:rsidP="00CF2361">
      <w:pPr>
        <w:pStyle w:val="SingleTxt"/>
        <w:spacing w:after="160"/>
      </w:pPr>
      <w:r>
        <w:rPr>
          <w:rFonts w:hint="eastAsia"/>
        </w:rPr>
        <w:t>27.</w:t>
      </w:r>
      <w:r>
        <w:rPr>
          <w:rFonts w:hint="eastAsia"/>
        </w:rPr>
        <w:tab/>
      </w:r>
      <w:r>
        <w:rPr>
          <w:rFonts w:hint="eastAsia"/>
        </w:rPr>
        <w:t>委员会欢迎</w:t>
      </w:r>
      <w:r>
        <w:rPr>
          <w:rFonts w:hint="eastAsia"/>
        </w:rPr>
        <w:t>2019</w:t>
      </w:r>
      <w:r>
        <w:rPr>
          <w:rFonts w:hint="eastAsia"/>
        </w:rPr>
        <w:t>年在总统府内设立妇女、青年和残障部。不过，委员会注意到该部的能力以及人力、技术和财政资源有限，而且各级政府和机构的性别平等问题协调中心的数量不足。委员会还感到关切的是，国家机构的各种机制之间缺乏协调和协作，民间社会及妇女和青年组织作为平等伙伴参与加强国家机构能力进程的程度有限。</w:t>
      </w:r>
    </w:p>
    <w:p w14:paraId="7D70A13F" w14:textId="77777777" w:rsidR="00180645" w:rsidRPr="00CF2361" w:rsidRDefault="00180645" w:rsidP="00CF2361">
      <w:pPr>
        <w:pStyle w:val="SingleTxt"/>
        <w:spacing w:after="160"/>
        <w:rPr>
          <w:rFonts w:eastAsia="黑体"/>
        </w:rPr>
      </w:pPr>
      <w:r>
        <w:rPr>
          <w:rFonts w:hint="eastAsia"/>
        </w:rPr>
        <w:t>28.</w:t>
      </w:r>
      <w:r>
        <w:rPr>
          <w:rFonts w:hint="eastAsia"/>
        </w:rPr>
        <w:tab/>
      </w:r>
      <w:r w:rsidRPr="00CF2361">
        <w:rPr>
          <w:rFonts w:eastAsia="黑体" w:hint="eastAsia"/>
        </w:rPr>
        <w:t>委员会建议缔约国：</w:t>
      </w:r>
    </w:p>
    <w:p w14:paraId="64E6D91B" w14:textId="75D9CDA5" w:rsidR="00180645" w:rsidRPr="00CF2361" w:rsidRDefault="00CF2361" w:rsidP="00CF2361">
      <w:pPr>
        <w:pStyle w:val="SingleTxt"/>
        <w:spacing w:after="160"/>
        <w:rPr>
          <w:rFonts w:eastAsia="黑体"/>
        </w:rPr>
      </w:pPr>
      <w:r w:rsidRPr="00CF2361">
        <w:rPr>
          <w:rFonts w:eastAsia="黑体"/>
        </w:rPr>
        <w:tab/>
      </w:r>
      <w:r w:rsidR="00180645" w:rsidRPr="00CF2361">
        <w:rPr>
          <w:rFonts w:eastAsia="黑体" w:hint="eastAsia"/>
        </w:rPr>
        <w:t>(a)</w:t>
      </w:r>
      <w:r w:rsidR="00180645" w:rsidRPr="00CF2361">
        <w:rPr>
          <w:rFonts w:eastAsia="黑体" w:hint="eastAsia"/>
        </w:rPr>
        <w:tab/>
      </w:r>
      <w:r w:rsidR="00180645" w:rsidRPr="00CF2361">
        <w:rPr>
          <w:rFonts w:eastAsia="黑体" w:hint="eastAsia"/>
        </w:rPr>
        <w:t>为妇女、青年和残障部划拨充足的人力、技术和财政资源；</w:t>
      </w:r>
    </w:p>
    <w:p w14:paraId="0723DE51" w14:textId="7FCFE11C" w:rsidR="00180645" w:rsidRPr="00CF2361" w:rsidRDefault="00CF2361" w:rsidP="00CF2361">
      <w:pPr>
        <w:pStyle w:val="SingleTxt"/>
        <w:spacing w:after="160"/>
        <w:rPr>
          <w:rFonts w:eastAsia="黑体"/>
        </w:rPr>
      </w:pPr>
      <w:r w:rsidRPr="00CF2361">
        <w:rPr>
          <w:rFonts w:eastAsia="黑体"/>
        </w:rPr>
        <w:tab/>
      </w:r>
      <w:r w:rsidR="00180645" w:rsidRPr="00CF2361">
        <w:rPr>
          <w:rFonts w:eastAsia="黑体" w:hint="eastAsia"/>
        </w:rPr>
        <w:t>(b)</w:t>
      </w:r>
      <w:r w:rsidR="00180645" w:rsidRPr="00CF2361">
        <w:rPr>
          <w:rFonts w:eastAsia="黑体" w:hint="eastAsia"/>
        </w:rPr>
        <w:tab/>
      </w:r>
      <w:r w:rsidR="00180645" w:rsidRPr="00CF2361">
        <w:rPr>
          <w:rFonts w:eastAsia="黑体" w:hint="eastAsia"/>
        </w:rPr>
        <w:t>增加职能部委和城市行政机构中性别平等问题协调中心的数量，并确保他们有足够的权力参与决策架构；</w:t>
      </w:r>
    </w:p>
    <w:p w14:paraId="0614866C" w14:textId="64FBE4BC" w:rsidR="00180645" w:rsidRPr="00CF2361" w:rsidRDefault="00CF2361" w:rsidP="00CF2361">
      <w:pPr>
        <w:pStyle w:val="SingleTxt"/>
        <w:spacing w:after="160"/>
        <w:rPr>
          <w:rFonts w:eastAsia="黑体"/>
        </w:rPr>
      </w:pPr>
      <w:r w:rsidRPr="00CF2361">
        <w:rPr>
          <w:rFonts w:eastAsia="黑体"/>
        </w:rPr>
        <w:tab/>
      </w:r>
      <w:r w:rsidR="00180645" w:rsidRPr="00CF2361">
        <w:rPr>
          <w:rFonts w:eastAsia="黑体" w:hint="eastAsia"/>
        </w:rPr>
        <w:t>(c)</w:t>
      </w:r>
      <w:r w:rsidR="00180645" w:rsidRPr="00CF2361">
        <w:rPr>
          <w:rFonts w:eastAsia="黑体" w:hint="eastAsia"/>
        </w:rPr>
        <w:tab/>
      </w:r>
      <w:r w:rsidR="00180645" w:rsidRPr="00CF2361">
        <w:rPr>
          <w:rFonts w:eastAsia="黑体" w:hint="eastAsia"/>
        </w:rPr>
        <w:t>在国家、地区和地方各级以及司法系统加强国家性别平等机制各机构之间的协调和协作；</w:t>
      </w:r>
    </w:p>
    <w:p w14:paraId="5C758B2A" w14:textId="2E82D9FD" w:rsidR="00180645" w:rsidRPr="00CF2361" w:rsidRDefault="00CF2361" w:rsidP="00CF2361">
      <w:pPr>
        <w:pStyle w:val="SingleTxt"/>
        <w:spacing w:after="160"/>
        <w:rPr>
          <w:rFonts w:eastAsia="黑体"/>
        </w:rPr>
      </w:pPr>
      <w:r w:rsidRPr="00CF2361">
        <w:rPr>
          <w:rFonts w:eastAsia="黑体"/>
        </w:rPr>
        <w:tab/>
      </w:r>
      <w:r w:rsidR="00180645" w:rsidRPr="00CF2361">
        <w:rPr>
          <w:rFonts w:eastAsia="黑体" w:hint="eastAsia"/>
        </w:rPr>
        <w:t>(d)</w:t>
      </w:r>
      <w:r w:rsidR="00180645" w:rsidRPr="00CF2361">
        <w:rPr>
          <w:rFonts w:eastAsia="黑体" w:hint="eastAsia"/>
        </w:rPr>
        <w:tab/>
      </w:r>
      <w:r w:rsidR="00180645" w:rsidRPr="00CF2361">
        <w:rPr>
          <w:rFonts w:eastAsia="黑体" w:hint="eastAsia"/>
        </w:rPr>
        <w:t>确保民间社会及妇女和青年组织切实参与加强国家机构能力的进程；</w:t>
      </w:r>
    </w:p>
    <w:p w14:paraId="2468B15C" w14:textId="6CF182A5" w:rsidR="00180645" w:rsidRDefault="00CF2361" w:rsidP="00180645">
      <w:pPr>
        <w:pStyle w:val="SingleTxt"/>
      </w:pPr>
      <w:r w:rsidRPr="00CF2361">
        <w:rPr>
          <w:rFonts w:eastAsia="黑体"/>
        </w:rPr>
        <w:tab/>
      </w:r>
      <w:r w:rsidR="00180645" w:rsidRPr="00CF2361">
        <w:rPr>
          <w:rFonts w:eastAsia="黑体" w:hint="eastAsia"/>
        </w:rPr>
        <w:t>(e)</w:t>
      </w:r>
      <w:r w:rsidR="00180645" w:rsidRPr="00CF2361">
        <w:rPr>
          <w:rFonts w:eastAsia="黑体" w:hint="eastAsia"/>
        </w:rPr>
        <w:tab/>
      </w:r>
      <w:r w:rsidR="00180645" w:rsidRPr="00CF2361">
        <w:rPr>
          <w:rFonts w:eastAsia="黑体" w:hint="eastAsia"/>
        </w:rPr>
        <w:t>设立一个常设部际委员会，负责协调妇女权利报告义务，并贯彻落实委员会的建议。</w:t>
      </w:r>
    </w:p>
    <w:p w14:paraId="5F68EDDD" w14:textId="77777777" w:rsidR="00180645" w:rsidRDefault="00180645" w:rsidP="00CF236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国家人权机构</w:t>
      </w:r>
    </w:p>
    <w:p w14:paraId="577A1026" w14:textId="77777777" w:rsidR="00180645" w:rsidRDefault="00180645" w:rsidP="00CF2361">
      <w:pPr>
        <w:pStyle w:val="SingleTxt"/>
        <w:spacing w:after="180"/>
      </w:pPr>
      <w:r>
        <w:rPr>
          <w:rFonts w:hint="eastAsia"/>
        </w:rPr>
        <w:t>29.</w:t>
      </w:r>
      <w:r>
        <w:rPr>
          <w:rFonts w:hint="eastAsia"/>
        </w:rPr>
        <w:tab/>
      </w:r>
      <w:r>
        <w:rPr>
          <w:rFonts w:hint="eastAsia"/>
        </w:rPr>
        <w:t>委员会注意到，《宪法》设立了六个独立的国家机构来加强民主，其中包括作为国家人权机构的南非人权委员会、公共保护机构以及性别平等委员会，该委员会的任务是促进对性别平等的尊重、保护、发展和实现。《宪法》规定，性别平等委员会是一个独立机构，对国民议会负责。性别平等委员会负责就有关性别平等的问题进行监测、调查、研究、教育、向议会提供咨询及报告此类问题，并监测遵守区域和国际公约的情况。不过，委员会关切地注意到，性别平等委员会的人力、财政和技术资源有限。</w:t>
      </w:r>
    </w:p>
    <w:p w14:paraId="00CA6BFB" w14:textId="77777777" w:rsidR="00180645" w:rsidRPr="00CF2361" w:rsidRDefault="00180645" w:rsidP="00CF2361">
      <w:pPr>
        <w:pStyle w:val="SingleTxt"/>
        <w:spacing w:after="180"/>
        <w:rPr>
          <w:rFonts w:eastAsia="黑体"/>
        </w:rPr>
      </w:pPr>
      <w:r>
        <w:rPr>
          <w:rFonts w:hint="eastAsia"/>
        </w:rPr>
        <w:t>30.</w:t>
      </w:r>
      <w:r>
        <w:rPr>
          <w:rFonts w:hint="eastAsia"/>
        </w:rPr>
        <w:tab/>
      </w:r>
      <w:r w:rsidRPr="00CF2361">
        <w:rPr>
          <w:rFonts w:eastAsia="黑体" w:hint="eastAsia"/>
        </w:rPr>
        <w:t>委员会建议缔约国：</w:t>
      </w:r>
    </w:p>
    <w:p w14:paraId="709D3E6B" w14:textId="748E27FA" w:rsidR="00180645" w:rsidRPr="00CF2361" w:rsidRDefault="00CF2361" w:rsidP="00CF2361">
      <w:pPr>
        <w:pStyle w:val="SingleTxt"/>
        <w:spacing w:after="180"/>
        <w:rPr>
          <w:rFonts w:eastAsia="黑体"/>
        </w:rPr>
      </w:pPr>
      <w:r>
        <w:rPr>
          <w:rFonts w:eastAsia="黑体"/>
        </w:rPr>
        <w:tab/>
      </w:r>
      <w:r w:rsidR="00180645" w:rsidRPr="00CF2361">
        <w:rPr>
          <w:rFonts w:eastAsia="黑体" w:hint="eastAsia"/>
        </w:rPr>
        <w:t>(a)</w:t>
      </w:r>
      <w:r w:rsidR="00180645" w:rsidRPr="00CF2361">
        <w:rPr>
          <w:rFonts w:eastAsia="黑体" w:hint="eastAsia"/>
        </w:rPr>
        <w:tab/>
      </w:r>
      <w:r w:rsidR="00180645" w:rsidRPr="00CF2361">
        <w:rPr>
          <w:rFonts w:eastAsia="黑体" w:hint="eastAsia"/>
        </w:rPr>
        <w:t>为性别平等委员会划拨充足的人力、技术和财力资源；</w:t>
      </w:r>
    </w:p>
    <w:p w14:paraId="5B707E97" w14:textId="0CA0A2A0" w:rsidR="00180645" w:rsidRDefault="00CF2361" w:rsidP="00180645">
      <w:pPr>
        <w:pStyle w:val="SingleTxt"/>
      </w:pPr>
      <w:r>
        <w:rPr>
          <w:rFonts w:eastAsia="黑体"/>
        </w:rPr>
        <w:tab/>
      </w:r>
      <w:r w:rsidR="00180645" w:rsidRPr="00CF2361">
        <w:rPr>
          <w:rFonts w:eastAsia="黑体" w:hint="eastAsia"/>
        </w:rPr>
        <w:t>(b)</w:t>
      </w:r>
      <w:r w:rsidR="00180645" w:rsidRPr="00CF2361">
        <w:rPr>
          <w:rFonts w:eastAsia="黑体" w:hint="eastAsia"/>
        </w:rPr>
        <w:tab/>
      </w:r>
      <w:r w:rsidR="00180645" w:rsidRPr="00CF2361">
        <w:rPr>
          <w:rFonts w:eastAsia="黑体" w:hint="eastAsia"/>
        </w:rPr>
        <w:t>加强南非人权委员会，以有效履行其任务。</w:t>
      </w:r>
    </w:p>
    <w:p w14:paraId="05B545A5" w14:textId="77777777" w:rsidR="00180645" w:rsidRDefault="00180645" w:rsidP="00CF236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ab/>
      </w:r>
      <w:r>
        <w:rPr>
          <w:rFonts w:hint="eastAsia"/>
        </w:rPr>
        <w:t>暂行特别措施</w:t>
      </w:r>
    </w:p>
    <w:p w14:paraId="163D75CE" w14:textId="547D002B" w:rsidR="00180645" w:rsidRDefault="00180645" w:rsidP="00180645">
      <w:pPr>
        <w:pStyle w:val="SingleTxt"/>
      </w:pPr>
      <w:r>
        <w:rPr>
          <w:rFonts w:hint="eastAsia"/>
        </w:rPr>
        <w:t>31.</w:t>
      </w:r>
      <w:r>
        <w:rPr>
          <w:rFonts w:hint="eastAsia"/>
        </w:rPr>
        <w:tab/>
      </w:r>
      <w:r>
        <w:rPr>
          <w:rFonts w:hint="eastAsia"/>
        </w:rPr>
        <w:t>委员会注意到，缔约国继续在公共事务部门实行</w:t>
      </w:r>
      <w:hyperlink r:id="rId27" w:history="1">
        <w:r w:rsidRPr="003A73A0">
          <w:rPr>
            <w:rStyle w:val="af4"/>
            <w:rFonts w:hint="eastAsia"/>
          </w:rPr>
          <w:t>50/50</w:t>
        </w:r>
      </w:hyperlink>
      <w:r>
        <w:rPr>
          <w:rFonts w:hint="eastAsia"/>
        </w:rPr>
        <w:t>的两性任职人数政策，</w:t>
      </w:r>
      <w:r>
        <w:rPr>
          <w:rFonts w:hint="eastAsia"/>
        </w:rPr>
        <w:t>40%</w:t>
      </w:r>
      <w:r>
        <w:rPr>
          <w:rFonts w:hint="eastAsia"/>
        </w:rPr>
        <w:t>以上的高级管理职位由妇女担任。然而，委员会关切地注意到，在妇女任职人数不足或处境不利的其他社会领域，包括私营部门，缺乏实现男女实质平等的暂行特别措施，包括配额制度。</w:t>
      </w:r>
    </w:p>
    <w:p w14:paraId="4EDD0F6A" w14:textId="67370568" w:rsidR="00180645" w:rsidRDefault="00180645" w:rsidP="00180645">
      <w:pPr>
        <w:pStyle w:val="SingleTxt"/>
      </w:pPr>
      <w:r>
        <w:rPr>
          <w:rFonts w:hint="eastAsia"/>
        </w:rPr>
        <w:t>32.</w:t>
      </w:r>
      <w:r>
        <w:rPr>
          <w:rFonts w:hint="eastAsia"/>
        </w:rPr>
        <w:tab/>
      </w:r>
      <w:r w:rsidRPr="00CF2361">
        <w:rPr>
          <w:rFonts w:eastAsia="黑体" w:hint="eastAsia"/>
        </w:rPr>
        <w:t>根据《公约》第</w:t>
      </w:r>
      <w:r w:rsidRPr="00CF2361">
        <w:rPr>
          <w:rFonts w:eastAsia="黑体" w:hint="eastAsia"/>
        </w:rPr>
        <w:t>4(1)</w:t>
      </w:r>
      <w:r w:rsidRPr="00CF2361">
        <w:rPr>
          <w:rFonts w:eastAsia="黑体" w:hint="eastAsia"/>
        </w:rPr>
        <w:t>条和委员会关于暂行特别措施的第</w:t>
      </w:r>
      <w:r w:rsidRPr="00CF2361">
        <w:rPr>
          <w:rFonts w:eastAsia="黑体" w:hint="eastAsia"/>
        </w:rPr>
        <w:t>25</w:t>
      </w:r>
      <w:r w:rsidRPr="00CF2361">
        <w:rPr>
          <w:rFonts w:eastAsia="黑体" w:hint="eastAsia"/>
        </w:rPr>
        <w:t>号一般性建议</w:t>
      </w:r>
      <w:r w:rsidR="009F3685" w:rsidRPr="00CF2361">
        <w:rPr>
          <w:rFonts w:eastAsia="黑体" w:hint="eastAsia"/>
        </w:rPr>
        <w:t>(</w:t>
      </w:r>
      <w:r w:rsidRPr="00CF2361">
        <w:rPr>
          <w:rFonts w:eastAsia="黑体" w:hint="eastAsia"/>
        </w:rPr>
        <w:t>2004</w:t>
      </w:r>
      <w:r w:rsidRPr="00CF2361">
        <w:rPr>
          <w:rFonts w:eastAsia="黑体" w:hint="eastAsia"/>
        </w:rPr>
        <w:t>年</w:t>
      </w:r>
      <w:r w:rsidR="009F3685" w:rsidRPr="00CF2361">
        <w:rPr>
          <w:rFonts w:eastAsia="黑体" w:hint="eastAsia"/>
        </w:rPr>
        <w:t>)</w:t>
      </w:r>
      <w:r w:rsidRPr="00CF2361">
        <w:rPr>
          <w:rFonts w:eastAsia="黑体" w:hint="eastAsia"/>
        </w:rPr>
        <w:t>，委员会建议缔约国采取暂行特别措施，诸如法定配额和优先征聘妇女，以增</w:t>
      </w:r>
      <w:r w:rsidRPr="00CF2361">
        <w:rPr>
          <w:rFonts w:eastAsia="黑体" w:hint="eastAsia"/>
          <w:spacing w:val="-2"/>
        </w:rPr>
        <w:t>加妇女参与政治和公共生活、教育和就业的机会。委员会还建议缔约国制定有时限的目标和基准，同时对不遵守的情况实施制裁，以便在妇女处于不利地位或任职人数不足、特别是担任管理职位的人数不足的所有领域，加速实现男女实质平等</w:t>
      </w:r>
      <w:r>
        <w:rPr>
          <w:rFonts w:hint="eastAsia"/>
        </w:rPr>
        <w:t>。</w:t>
      </w:r>
    </w:p>
    <w:p w14:paraId="11A53C76" w14:textId="77777777" w:rsidR="00180645" w:rsidRDefault="00180645" w:rsidP="00CF236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陈规定型观念和有害做法</w:t>
      </w:r>
    </w:p>
    <w:p w14:paraId="0B0D4460" w14:textId="77777777" w:rsidR="00180645" w:rsidRDefault="00180645" w:rsidP="00180645">
      <w:pPr>
        <w:pStyle w:val="SingleTxt"/>
      </w:pPr>
      <w:r>
        <w:rPr>
          <w:rFonts w:hint="eastAsia"/>
        </w:rPr>
        <w:t>33.</w:t>
      </w:r>
      <w:r>
        <w:rPr>
          <w:rFonts w:hint="eastAsia"/>
        </w:rPr>
        <w:tab/>
      </w:r>
      <w:r>
        <w:rPr>
          <w:rFonts w:hint="eastAsia"/>
        </w:rPr>
        <w:t>委员会感到关切的是，就男女在缔约国家庭和社会中的角色和责任而言，重男轻女的态度和歧视性的陈规定型观念持续存在。委员会关切地注意到，《儿童法》仅仅禁止对</w:t>
      </w:r>
      <w:r>
        <w:rPr>
          <w:rFonts w:hint="eastAsia"/>
        </w:rPr>
        <w:t>16</w:t>
      </w:r>
      <w:r>
        <w:rPr>
          <w:rFonts w:hint="eastAsia"/>
        </w:rPr>
        <w:t>岁以下儿童进行童贞测试，而农村地区的女孩经常接受所谓的童贞测试，这侵犯了她们的隐私，并对她们的发展产生了不利影响，其中包括辍学。委员会还感到关切的是，尽管《儿童法》禁止有害做法，但这些做法持续存在，主要是某些社区为了童婚或强迫婚姻的目的而实行拐婚</w:t>
      </w:r>
      <w:r>
        <w:rPr>
          <w:rFonts w:hint="eastAsia"/>
        </w:rPr>
        <w:t>(</w:t>
      </w:r>
      <w:r>
        <w:rPr>
          <w:rFonts w:hint="eastAsia"/>
        </w:rPr>
        <w:t>绑架妇女和女童</w:t>
      </w:r>
      <w:r>
        <w:rPr>
          <w:rFonts w:hint="eastAsia"/>
        </w:rPr>
        <w:t>)</w:t>
      </w:r>
      <w:r>
        <w:rPr>
          <w:rFonts w:hint="eastAsia"/>
        </w:rPr>
        <w:t>的做法，以及残割女性生殖器的做法。委员会还注意到，缺乏关于有害做法、特别是拐婚的分类数据。</w:t>
      </w:r>
    </w:p>
    <w:p w14:paraId="1704D19F" w14:textId="1565F0EE" w:rsidR="00180645" w:rsidRPr="00CF2361" w:rsidRDefault="00180645" w:rsidP="00180645">
      <w:pPr>
        <w:pStyle w:val="SingleTxt"/>
        <w:rPr>
          <w:rFonts w:eastAsia="黑体"/>
        </w:rPr>
      </w:pPr>
      <w:r>
        <w:rPr>
          <w:rFonts w:hint="eastAsia"/>
        </w:rPr>
        <w:t>34.</w:t>
      </w:r>
      <w:r>
        <w:rPr>
          <w:rFonts w:hint="eastAsia"/>
        </w:rPr>
        <w:tab/>
      </w:r>
      <w:r w:rsidRPr="00CF2361">
        <w:rPr>
          <w:rFonts w:eastAsia="黑体" w:hint="eastAsia"/>
        </w:rPr>
        <w:t>回顾关于有害做法的消除对妇女歧视委员会第</w:t>
      </w:r>
      <w:r w:rsidRPr="00CF2361">
        <w:rPr>
          <w:rFonts w:eastAsia="黑体" w:hint="eastAsia"/>
        </w:rPr>
        <w:t>31</w:t>
      </w:r>
      <w:r w:rsidRPr="00CF2361">
        <w:rPr>
          <w:rFonts w:eastAsia="黑体" w:hint="eastAsia"/>
        </w:rPr>
        <w:t>号和儿童权利委员会第</w:t>
      </w:r>
      <w:r w:rsidRPr="00CF2361">
        <w:rPr>
          <w:rFonts w:eastAsia="黑体" w:hint="eastAsia"/>
        </w:rPr>
        <w:t>18</w:t>
      </w:r>
      <w:r w:rsidRPr="00CF2361">
        <w:rPr>
          <w:rFonts w:eastAsia="黑体" w:hint="eastAsia"/>
        </w:rPr>
        <w:t>号联合一般性建议</w:t>
      </w:r>
      <w:r w:rsidRPr="00CF2361">
        <w:rPr>
          <w:rFonts w:eastAsia="黑体" w:hint="eastAsia"/>
        </w:rPr>
        <w:t>/</w:t>
      </w:r>
      <w:r w:rsidRPr="00CF2361">
        <w:rPr>
          <w:rFonts w:eastAsia="黑体" w:hint="eastAsia"/>
        </w:rPr>
        <w:t>意见</w:t>
      </w:r>
      <w:r w:rsidR="009F3685" w:rsidRPr="00CF2361">
        <w:rPr>
          <w:rFonts w:eastAsia="黑体" w:hint="eastAsia"/>
        </w:rPr>
        <w:t>(</w:t>
      </w:r>
      <w:r w:rsidRPr="00CF2361">
        <w:rPr>
          <w:rFonts w:eastAsia="黑体" w:hint="eastAsia"/>
        </w:rPr>
        <w:t>2019</w:t>
      </w:r>
      <w:r w:rsidRPr="00CF2361">
        <w:rPr>
          <w:rFonts w:eastAsia="黑体" w:hint="eastAsia"/>
        </w:rPr>
        <w:t>年</w:t>
      </w:r>
      <w:r w:rsidR="009F3685" w:rsidRPr="00CF2361">
        <w:rPr>
          <w:rFonts w:eastAsia="黑体" w:hint="eastAsia"/>
        </w:rPr>
        <w:t>)</w:t>
      </w:r>
      <w:r w:rsidRPr="00CF2361">
        <w:rPr>
          <w:rFonts w:eastAsia="黑体" w:hint="eastAsia"/>
        </w:rPr>
        <w:t>，委员会建议缔约国：</w:t>
      </w:r>
    </w:p>
    <w:p w14:paraId="2EEA83D3" w14:textId="710DC91A" w:rsidR="00180645" w:rsidRPr="00CF2361" w:rsidRDefault="00CF2361" w:rsidP="00180645">
      <w:pPr>
        <w:pStyle w:val="SingleTxt"/>
        <w:rPr>
          <w:rFonts w:eastAsia="黑体"/>
        </w:rPr>
      </w:pPr>
      <w:r w:rsidRPr="00CF2361">
        <w:rPr>
          <w:rFonts w:eastAsia="黑体"/>
        </w:rPr>
        <w:tab/>
      </w:r>
      <w:r w:rsidR="00180645" w:rsidRPr="00CF2361">
        <w:rPr>
          <w:rFonts w:eastAsia="黑体" w:hint="eastAsia"/>
        </w:rPr>
        <w:t>(a)</w:t>
      </w:r>
      <w:r w:rsidR="00180645" w:rsidRPr="00CF2361">
        <w:rPr>
          <w:rFonts w:eastAsia="黑体" w:hint="eastAsia"/>
        </w:rPr>
        <w:tab/>
      </w:r>
      <w:r w:rsidR="00180645" w:rsidRPr="00CF2361">
        <w:rPr>
          <w:rFonts w:eastAsia="黑体" w:hint="eastAsia"/>
        </w:rPr>
        <w:t>修订《儿童法》，禁止对所有妇女和女童进行所谓的童贞测试，并确保该法得到执行，包括在农村地区；</w:t>
      </w:r>
    </w:p>
    <w:p w14:paraId="75CFFEEE" w14:textId="38E8DD16" w:rsidR="00180645" w:rsidRPr="00CF2361" w:rsidRDefault="00CF2361" w:rsidP="00180645">
      <w:pPr>
        <w:pStyle w:val="SingleTxt"/>
        <w:rPr>
          <w:rFonts w:eastAsia="黑体"/>
        </w:rPr>
      </w:pPr>
      <w:r w:rsidRPr="00CF2361">
        <w:rPr>
          <w:rFonts w:eastAsia="黑体"/>
        </w:rPr>
        <w:tab/>
      </w:r>
      <w:r w:rsidR="00180645" w:rsidRPr="00CF2361">
        <w:rPr>
          <w:rFonts w:eastAsia="黑体" w:hint="eastAsia"/>
        </w:rPr>
        <w:t>(b)</w:t>
      </w:r>
      <w:r w:rsidR="00180645" w:rsidRPr="00CF2361">
        <w:rPr>
          <w:rFonts w:eastAsia="黑体" w:hint="eastAsia"/>
        </w:rPr>
        <w:tab/>
      </w:r>
      <w:r w:rsidR="00180645" w:rsidRPr="00CF2361">
        <w:rPr>
          <w:rFonts w:eastAsia="黑体" w:hint="eastAsia"/>
        </w:rPr>
        <w:t>将拐婚这一有害做法定为刑事犯罪，并确保所有拐婚和残割女性生殖器案件得到调查，施害者受到起诉和适当惩罚，并确保此类婚姻中的妇女和女孩能够获得保护，包括适当的收容所，并得到受害者支助服务；</w:t>
      </w:r>
    </w:p>
    <w:p w14:paraId="4773E307" w14:textId="58766B88" w:rsidR="00180645" w:rsidRPr="00CF2361" w:rsidRDefault="00CF2361" w:rsidP="00180645">
      <w:pPr>
        <w:pStyle w:val="SingleTxt"/>
        <w:rPr>
          <w:rFonts w:eastAsia="黑体"/>
        </w:rPr>
      </w:pPr>
      <w:r w:rsidRPr="00CF2361">
        <w:rPr>
          <w:rFonts w:eastAsia="黑体"/>
        </w:rPr>
        <w:tab/>
      </w:r>
      <w:r w:rsidR="00180645" w:rsidRPr="00CF2361">
        <w:rPr>
          <w:rFonts w:eastAsia="黑体" w:hint="eastAsia"/>
        </w:rPr>
        <w:t>(c)</w:t>
      </w:r>
      <w:r w:rsidR="00180645" w:rsidRPr="00CF2361">
        <w:rPr>
          <w:rFonts w:eastAsia="黑体" w:hint="eastAsia"/>
        </w:rPr>
        <w:tab/>
      </w:r>
      <w:r w:rsidR="00180645" w:rsidRPr="00CF2361">
        <w:rPr>
          <w:rFonts w:eastAsia="黑体" w:hint="eastAsia"/>
        </w:rPr>
        <w:t>迅速通过一项全面战略，消除歧视性陈规定型观念和所有有害做法，诸如所谓的童贞测试、拐婚、残割女性生殖器以及童婚和强迫婚姻，并确保受害者能够获得适当的支助服务以及加入康复计划；</w:t>
      </w:r>
    </w:p>
    <w:p w14:paraId="43D9530B" w14:textId="520838BE" w:rsidR="00180645" w:rsidRPr="00CF2361" w:rsidRDefault="00CF2361" w:rsidP="00180645">
      <w:pPr>
        <w:pStyle w:val="SingleTxt"/>
        <w:rPr>
          <w:rFonts w:eastAsia="黑体"/>
        </w:rPr>
      </w:pPr>
      <w:r w:rsidRPr="00CF2361">
        <w:rPr>
          <w:rFonts w:eastAsia="黑体"/>
        </w:rPr>
        <w:tab/>
      </w:r>
      <w:r w:rsidR="00180645" w:rsidRPr="00CF2361">
        <w:rPr>
          <w:rFonts w:eastAsia="黑体" w:hint="eastAsia"/>
        </w:rPr>
        <w:t>(d)</w:t>
      </w:r>
      <w:r w:rsidR="00180645" w:rsidRPr="00CF2361">
        <w:rPr>
          <w:rFonts w:eastAsia="黑体" w:hint="eastAsia"/>
        </w:rPr>
        <w:tab/>
      </w:r>
      <w:r w:rsidR="00180645" w:rsidRPr="00CF2361">
        <w:rPr>
          <w:rFonts w:eastAsia="黑体" w:hint="eastAsia"/>
        </w:rPr>
        <w:t>使传统和宗教领袖、家长、教师、妇女和普通公众进一步认识到有害做法的犯罪性质以及对妇女和女孩生活的破坏性影响，并就严格适用禁止有害做法的刑法条款向法官、检察官、警察和其他执法人员提供系统培训。</w:t>
      </w:r>
    </w:p>
    <w:p w14:paraId="03539C20" w14:textId="77777777" w:rsidR="00180645" w:rsidRDefault="00180645" w:rsidP="00CF236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贩运人口和利用卖淫营利</w:t>
      </w:r>
    </w:p>
    <w:p w14:paraId="399923E9" w14:textId="77777777" w:rsidR="00180645" w:rsidRDefault="00180645" w:rsidP="00CF2361">
      <w:pPr>
        <w:pStyle w:val="SingleTxt"/>
        <w:spacing w:after="120"/>
      </w:pPr>
      <w:r>
        <w:rPr>
          <w:rFonts w:hint="eastAsia"/>
        </w:rPr>
        <w:t>35.</w:t>
      </w:r>
      <w:r>
        <w:rPr>
          <w:rFonts w:hint="eastAsia"/>
        </w:rPr>
        <w:tab/>
      </w:r>
      <w:r>
        <w:rPr>
          <w:rFonts w:hint="eastAsia"/>
        </w:rPr>
        <w:t>委员会注意到该代表团在对话期间所作的发言，其中指出《预防和打击贩运人口法》</w:t>
      </w:r>
      <w:r>
        <w:rPr>
          <w:rFonts w:hint="eastAsia"/>
        </w:rPr>
        <w:t>(</w:t>
      </w:r>
      <w:r>
        <w:rPr>
          <w:rFonts w:hint="eastAsia"/>
        </w:rPr>
        <w:t>第</w:t>
      </w:r>
      <w:r>
        <w:rPr>
          <w:rFonts w:hint="eastAsia"/>
        </w:rPr>
        <w:t>7</w:t>
      </w:r>
      <w:r>
        <w:rPr>
          <w:rFonts w:hint="eastAsia"/>
        </w:rPr>
        <w:t>号法</w:t>
      </w:r>
      <w:r>
        <w:rPr>
          <w:rFonts w:hint="eastAsia"/>
        </w:rPr>
        <w:t>)</w:t>
      </w:r>
      <w:r>
        <w:rPr>
          <w:rFonts w:hint="eastAsia"/>
        </w:rPr>
        <w:t>涵盖所有形式的贩运活动，并且数据表明贩运案件中的罪行定罪率很高。委员会还注意到，</w:t>
      </w:r>
      <w:r>
        <w:rPr>
          <w:rFonts w:hint="eastAsia"/>
        </w:rPr>
        <w:t>2019</w:t>
      </w:r>
      <w:r>
        <w:rPr>
          <w:rFonts w:hint="eastAsia"/>
        </w:rPr>
        <w:t>年启动了《关于管理贩运人口犯罪的国家政策框架》，并通过了新的确定受害者身份的标准作业程序。然而，委员会仍然感到关切的是，缔约国是贩运人口的一个来源国、过境国和目的地国，并且缺乏关于贩运程度及其根本原因的数据和统计资料。委员会还感到关切的是，处理贩运活动受害者问题的有关当局缺乏敏感对待性别问题的意识，并且向受害者提供的援助也缺乏。委员会也对收到的资料感到关切，这些资料表明一些外国妇女卫生专业人员</w:t>
      </w:r>
      <w:r>
        <w:rPr>
          <w:rFonts w:hint="eastAsia"/>
        </w:rPr>
        <w:t>(</w:t>
      </w:r>
      <w:r>
        <w:rPr>
          <w:rFonts w:hint="eastAsia"/>
        </w:rPr>
        <w:t>医生和护士</w:t>
      </w:r>
      <w:r>
        <w:rPr>
          <w:rFonts w:hint="eastAsia"/>
        </w:rPr>
        <w:t>)</w:t>
      </w:r>
      <w:r>
        <w:rPr>
          <w:rFonts w:hint="eastAsia"/>
        </w:rPr>
        <w:t>受到了劳动剥削。</w:t>
      </w:r>
    </w:p>
    <w:p w14:paraId="43036289" w14:textId="77777777" w:rsidR="00180645" w:rsidRPr="00CF2361" w:rsidRDefault="00180645" w:rsidP="00CF2361">
      <w:pPr>
        <w:pStyle w:val="SingleTxt"/>
        <w:spacing w:after="120"/>
        <w:rPr>
          <w:rFonts w:eastAsia="黑体"/>
        </w:rPr>
      </w:pPr>
      <w:r>
        <w:rPr>
          <w:rFonts w:hint="eastAsia"/>
        </w:rPr>
        <w:t>36.</w:t>
      </w:r>
      <w:r>
        <w:rPr>
          <w:rFonts w:hint="eastAsia"/>
        </w:rPr>
        <w:tab/>
      </w:r>
      <w:r w:rsidRPr="00CF2361">
        <w:rPr>
          <w:rFonts w:eastAsia="黑体" w:hint="eastAsia"/>
        </w:rPr>
        <w:t>委员会建议缔约国：</w:t>
      </w:r>
    </w:p>
    <w:p w14:paraId="73E7F7C9" w14:textId="25E2A393" w:rsidR="00180645" w:rsidRPr="00CF2361" w:rsidRDefault="00CF2361" w:rsidP="00CF2361">
      <w:pPr>
        <w:pStyle w:val="SingleTxt"/>
        <w:spacing w:after="120"/>
        <w:rPr>
          <w:rFonts w:eastAsia="黑体"/>
        </w:rPr>
      </w:pPr>
      <w:r w:rsidRPr="00CF2361">
        <w:rPr>
          <w:rFonts w:eastAsia="黑体"/>
        </w:rPr>
        <w:tab/>
      </w:r>
      <w:r w:rsidR="00180645" w:rsidRPr="00CF2361">
        <w:rPr>
          <w:rFonts w:eastAsia="黑体" w:hint="eastAsia"/>
        </w:rPr>
        <w:t>(a)</w:t>
      </w:r>
      <w:r w:rsidR="00180645" w:rsidRPr="00CF2361">
        <w:rPr>
          <w:rFonts w:eastAsia="黑体" w:hint="eastAsia"/>
        </w:rPr>
        <w:tab/>
      </w:r>
      <w:r w:rsidR="00180645" w:rsidRPr="00CF2361">
        <w:rPr>
          <w:rFonts w:eastAsia="黑体" w:hint="eastAsia"/>
        </w:rPr>
        <w:t>紧</w:t>
      </w:r>
      <w:r w:rsidR="00180645" w:rsidRPr="00CF2361">
        <w:rPr>
          <w:rFonts w:eastAsia="黑体" w:hint="eastAsia"/>
          <w:spacing w:val="-2"/>
        </w:rPr>
        <w:t>急实施《预防和打击贩运人口法》</w:t>
      </w:r>
      <w:r w:rsidR="00180645" w:rsidRPr="00CF2361">
        <w:rPr>
          <w:rFonts w:eastAsia="黑体" w:hint="eastAsia"/>
          <w:spacing w:val="-2"/>
        </w:rPr>
        <w:t>(2013</w:t>
      </w:r>
      <w:r w:rsidR="00180645" w:rsidRPr="00CF2361">
        <w:rPr>
          <w:rFonts w:eastAsia="黑体" w:hint="eastAsia"/>
          <w:spacing w:val="-2"/>
        </w:rPr>
        <w:t>年第</w:t>
      </w:r>
      <w:r w:rsidR="00180645" w:rsidRPr="00CF2361">
        <w:rPr>
          <w:rFonts w:eastAsia="黑体" w:hint="eastAsia"/>
          <w:spacing w:val="-2"/>
        </w:rPr>
        <w:t>7</w:t>
      </w:r>
      <w:r w:rsidR="00180645" w:rsidRPr="00CF2361">
        <w:rPr>
          <w:rFonts w:eastAsia="黑体" w:hint="eastAsia"/>
          <w:spacing w:val="-2"/>
        </w:rPr>
        <w:t>号法</w:t>
      </w:r>
      <w:r w:rsidR="00180645" w:rsidRPr="00CF2361">
        <w:rPr>
          <w:rFonts w:eastAsia="黑体" w:hint="eastAsia"/>
          <w:spacing w:val="-2"/>
        </w:rPr>
        <w:t>)</w:t>
      </w:r>
      <w:r w:rsidR="00180645" w:rsidRPr="00CF2361">
        <w:rPr>
          <w:rFonts w:eastAsia="黑体" w:hint="eastAsia"/>
          <w:spacing w:val="-2"/>
        </w:rPr>
        <w:t>，收集按性别、年龄、国籍、族裔、残疾状况和社会经济状况分列的贩运数据，以处理该法的影响；</w:t>
      </w:r>
    </w:p>
    <w:p w14:paraId="2519C7F1" w14:textId="02A9F22F" w:rsidR="00180645" w:rsidRPr="00CF2361" w:rsidRDefault="00CF2361" w:rsidP="00CF2361">
      <w:pPr>
        <w:pStyle w:val="SingleTxt"/>
        <w:spacing w:after="120"/>
        <w:rPr>
          <w:rFonts w:eastAsia="黑体"/>
        </w:rPr>
      </w:pPr>
      <w:r w:rsidRPr="00CF2361">
        <w:rPr>
          <w:rFonts w:eastAsia="黑体"/>
        </w:rPr>
        <w:tab/>
      </w:r>
      <w:r w:rsidR="00180645" w:rsidRPr="00CF2361">
        <w:rPr>
          <w:rFonts w:eastAsia="黑体" w:hint="eastAsia"/>
        </w:rPr>
        <w:t>(b)</w:t>
      </w:r>
      <w:r w:rsidR="00180645" w:rsidRPr="00CF2361">
        <w:rPr>
          <w:rFonts w:eastAsia="黑体" w:hint="eastAsia"/>
        </w:rPr>
        <w:tab/>
      </w:r>
      <w:r w:rsidR="00180645" w:rsidRPr="00CF2361">
        <w:rPr>
          <w:rFonts w:eastAsia="黑体" w:hint="eastAsia"/>
        </w:rPr>
        <w:t>就适用《预防和打击贩运人口法》以及用于及早查明受害者身份并将其转介至适当部门的敏感对待性别问题的程序，为司法机构、执法官员、移民和执法人员、边防人员和社会工作者提供能力建设；</w:t>
      </w:r>
    </w:p>
    <w:p w14:paraId="69182E02" w14:textId="4CBC95E4" w:rsidR="00180645" w:rsidRPr="00CF2361" w:rsidRDefault="00CF2361" w:rsidP="00CF2361">
      <w:pPr>
        <w:pStyle w:val="SingleTxt"/>
        <w:spacing w:after="120"/>
        <w:rPr>
          <w:rFonts w:eastAsia="黑体"/>
        </w:rPr>
      </w:pPr>
      <w:r w:rsidRPr="00CF2361">
        <w:rPr>
          <w:rFonts w:eastAsia="黑体"/>
        </w:rPr>
        <w:tab/>
      </w:r>
      <w:r w:rsidR="00180645" w:rsidRPr="00CF2361">
        <w:rPr>
          <w:rFonts w:eastAsia="黑体" w:hint="eastAsia"/>
        </w:rPr>
        <w:t>(c)</w:t>
      </w:r>
      <w:r w:rsidR="00180645" w:rsidRPr="00CF2361">
        <w:rPr>
          <w:rFonts w:eastAsia="黑体" w:hint="eastAsia"/>
        </w:rPr>
        <w:tab/>
      </w:r>
      <w:r w:rsidR="00180645" w:rsidRPr="00CF2361">
        <w:rPr>
          <w:rFonts w:eastAsia="黑体" w:hint="eastAsia"/>
        </w:rPr>
        <w:t>确保贩运活动的女性受害者得到充分保护，诸如证人保护方案和临时居留证，无论她们是否有能力或愿意与检察机关合作；</w:t>
      </w:r>
    </w:p>
    <w:p w14:paraId="5FA9EB2D" w14:textId="79CF3B19" w:rsidR="00180645" w:rsidRPr="00CF2361" w:rsidRDefault="00CF2361" w:rsidP="00CF2361">
      <w:pPr>
        <w:pStyle w:val="SingleTxt"/>
        <w:spacing w:after="120"/>
        <w:rPr>
          <w:rFonts w:eastAsia="黑体"/>
        </w:rPr>
      </w:pPr>
      <w:r w:rsidRPr="00CF2361">
        <w:rPr>
          <w:rFonts w:eastAsia="黑体"/>
        </w:rPr>
        <w:tab/>
      </w:r>
      <w:r w:rsidR="00180645" w:rsidRPr="00CF2361">
        <w:rPr>
          <w:rFonts w:eastAsia="黑体" w:hint="eastAsia"/>
        </w:rPr>
        <w:t>(d)</w:t>
      </w:r>
      <w:r w:rsidR="00180645" w:rsidRPr="00CF2361">
        <w:rPr>
          <w:rFonts w:eastAsia="黑体" w:hint="eastAsia"/>
        </w:rPr>
        <w:tab/>
      </w:r>
      <w:r w:rsidR="00180645" w:rsidRPr="00CF2361">
        <w:rPr>
          <w:rFonts w:eastAsia="黑体" w:hint="eastAsia"/>
        </w:rPr>
        <w:t>确保贩运者及其同谋受到起诉和适当惩罚；</w:t>
      </w:r>
    </w:p>
    <w:p w14:paraId="14AFFF22" w14:textId="1E1B14D0" w:rsidR="00180645" w:rsidRPr="00CF2361" w:rsidRDefault="00CF2361" w:rsidP="00CF2361">
      <w:pPr>
        <w:pStyle w:val="SingleTxt"/>
        <w:spacing w:after="120"/>
        <w:rPr>
          <w:rFonts w:eastAsia="黑体"/>
        </w:rPr>
      </w:pPr>
      <w:r w:rsidRPr="00CF2361">
        <w:rPr>
          <w:rFonts w:eastAsia="黑体"/>
        </w:rPr>
        <w:tab/>
      </w:r>
      <w:r w:rsidR="00180645" w:rsidRPr="00CF2361">
        <w:rPr>
          <w:rFonts w:eastAsia="黑体" w:hint="eastAsia"/>
        </w:rPr>
        <w:t>(e)</w:t>
      </w:r>
      <w:r w:rsidR="00180645" w:rsidRPr="00CF2361">
        <w:rPr>
          <w:rFonts w:eastAsia="黑体" w:hint="eastAsia"/>
        </w:rPr>
        <w:tab/>
      </w:r>
      <w:r w:rsidR="00180645" w:rsidRPr="00CF2361">
        <w:rPr>
          <w:rFonts w:eastAsia="黑体" w:hint="eastAsia"/>
        </w:rPr>
        <w:t>调查所收到的投诉，确保外国妇女卫生专业人员的权利得到保护。</w:t>
      </w:r>
    </w:p>
    <w:p w14:paraId="3EDB7067" w14:textId="77777777" w:rsidR="00180645" w:rsidRDefault="00180645" w:rsidP="00CF2361">
      <w:pPr>
        <w:pStyle w:val="SingleTxt"/>
        <w:spacing w:after="120"/>
      </w:pPr>
      <w:r>
        <w:rPr>
          <w:rFonts w:hint="eastAsia"/>
        </w:rPr>
        <w:t>37.</w:t>
      </w:r>
      <w:r>
        <w:rPr>
          <w:rFonts w:hint="eastAsia"/>
        </w:rPr>
        <w:tab/>
      </w:r>
      <w:r>
        <w:rPr>
          <w:rFonts w:hint="eastAsia"/>
        </w:rPr>
        <w:t>委员会关切地注意到针对贩运活动妇女受害者的性别暴力行为和剥削卖淫妇女的报告。</w:t>
      </w:r>
    </w:p>
    <w:p w14:paraId="0373E9FA" w14:textId="77777777" w:rsidR="00180645" w:rsidRPr="00CF2361" w:rsidRDefault="00180645" w:rsidP="00CF2361">
      <w:pPr>
        <w:pStyle w:val="SingleTxt"/>
        <w:spacing w:after="120"/>
        <w:rPr>
          <w:rFonts w:eastAsia="黑体"/>
        </w:rPr>
      </w:pPr>
      <w:r>
        <w:rPr>
          <w:rFonts w:hint="eastAsia"/>
        </w:rPr>
        <w:t>38.</w:t>
      </w:r>
      <w:r>
        <w:rPr>
          <w:rFonts w:hint="eastAsia"/>
        </w:rPr>
        <w:tab/>
      </w:r>
      <w:r w:rsidRPr="00CF2361">
        <w:rPr>
          <w:rFonts w:eastAsia="黑体" w:hint="eastAsia"/>
        </w:rPr>
        <w:t>委员会建议缔约国：</w:t>
      </w:r>
    </w:p>
    <w:p w14:paraId="10E3C509" w14:textId="3E23356C" w:rsidR="00180645" w:rsidRPr="00CF2361" w:rsidRDefault="00CF2361" w:rsidP="00CF2361">
      <w:pPr>
        <w:pStyle w:val="SingleTxt"/>
        <w:spacing w:after="120"/>
        <w:rPr>
          <w:rFonts w:eastAsia="黑体"/>
        </w:rPr>
      </w:pPr>
      <w:r w:rsidRPr="00CF2361">
        <w:rPr>
          <w:rFonts w:eastAsia="黑体"/>
        </w:rPr>
        <w:tab/>
      </w:r>
      <w:r w:rsidR="00180645" w:rsidRPr="00CF2361">
        <w:rPr>
          <w:rFonts w:eastAsia="黑体" w:hint="eastAsia"/>
        </w:rPr>
        <w:t>(a)</w:t>
      </w:r>
      <w:r w:rsidR="00180645" w:rsidRPr="00CF2361">
        <w:rPr>
          <w:rFonts w:eastAsia="黑体" w:hint="eastAsia"/>
        </w:rPr>
        <w:tab/>
      </w:r>
      <w:r w:rsidR="00180645" w:rsidRPr="00CF2361">
        <w:rPr>
          <w:rFonts w:eastAsia="黑体" w:hint="eastAsia"/>
        </w:rPr>
        <w:t>解决卖淫的根本原因，并制定经济和公共政策，支持贫困妇女和女孩的可持续生计选择和基本生活水准；</w:t>
      </w:r>
    </w:p>
    <w:p w14:paraId="0D0A9A01" w14:textId="67C546C6" w:rsidR="00180645" w:rsidRPr="00CF2361" w:rsidRDefault="00CF2361" w:rsidP="00CF2361">
      <w:pPr>
        <w:pStyle w:val="SingleTxt"/>
        <w:spacing w:after="120"/>
        <w:rPr>
          <w:rFonts w:eastAsia="黑体"/>
        </w:rPr>
      </w:pPr>
      <w:r w:rsidRPr="00CF2361">
        <w:rPr>
          <w:rFonts w:eastAsia="黑体"/>
        </w:rPr>
        <w:tab/>
      </w:r>
      <w:r w:rsidR="00180645" w:rsidRPr="00CF2361">
        <w:rPr>
          <w:rFonts w:eastAsia="黑体" w:hint="eastAsia"/>
        </w:rPr>
        <w:t>(b)</w:t>
      </w:r>
      <w:r w:rsidR="00180645" w:rsidRPr="00CF2361">
        <w:rPr>
          <w:rFonts w:eastAsia="黑体" w:hint="eastAsia"/>
        </w:rPr>
        <w:tab/>
      </w:r>
      <w:r w:rsidR="00180645" w:rsidRPr="00CF2361">
        <w:rPr>
          <w:rFonts w:eastAsia="黑体" w:hint="eastAsia"/>
        </w:rPr>
        <w:t>消除针对贩运活动受害者的性别暴力、歧视和性剥削，确保她们能够获得司法救助，包括法律援助和适当的赔偿；保护，包括收容所；以及医疗保健；</w:t>
      </w:r>
    </w:p>
    <w:p w14:paraId="6AC2C086" w14:textId="16391244" w:rsidR="00180645" w:rsidRPr="00CF2361" w:rsidRDefault="00CF2361" w:rsidP="00CF2361">
      <w:pPr>
        <w:pStyle w:val="SingleTxt"/>
        <w:spacing w:after="120"/>
        <w:rPr>
          <w:rFonts w:eastAsia="黑体"/>
        </w:rPr>
      </w:pPr>
      <w:r w:rsidRPr="00CF2361">
        <w:rPr>
          <w:rFonts w:eastAsia="黑体"/>
        </w:rPr>
        <w:tab/>
      </w:r>
      <w:r w:rsidR="00180645" w:rsidRPr="00CF2361">
        <w:rPr>
          <w:rFonts w:eastAsia="黑体" w:hint="eastAsia"/>
        </w:rPr>
        <w:t>(c)</w:t>
      </w:r>
      <w:r w:rsidR="00180645" w:rsidRPr="00CF2361">
        <w:rPr>
          <w:rFonts w:eastAsia="黑体" w:hint="eastAsia"/>
        </w:rPr>
        <w:tab/>
      </w:r>
      <w:r w:rsidR="00180645" w:rsidRPr="00CF2361">
        <w:rPr>
          <w:rFonts w:eastAsia="黑体" w:hint="eastAsia"/>
        </w:rPr>
        <w:t>向希望退出卖淫活动的妇女提供退出方案和替代创收机会，以及康复和重返社会方案。</w:t>
      </w:r>
    </w:p>
    <w:p w14:paraId="4C60BC4E" w14:textId="77777777" w:rsidR="00180645" w:rsidRDefault="00180645" w:rsidP="00CF236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平等参与政治和公共生活</w:t>
      </w:r>
    </w:p>
    <w:p w14:paraId="3624DE31" w14:textId="5A7C56FF" w:rsidR="00180645" w:rsidRDefault="00180645" w:rsidP="00CF2361">
      <w:pPr>
        <w:pStyle w:val="SingleTxt"/>
        <w:spacing w:after="120"/>
      </w:pPr>
      <w:r>
        <w:rPr>
          <w:rFonts w:hint="eastAsia"/>
        </w:rPr>
        <w:t>39.</w:t>
      </w:r>
      <w:r>
        <w:rPr>
          <w:rFonts w:hint="eastAsia"/>
        </w:rPr>
        <w:tab/>
      </w:r>
      <w:r>
        <w:rPr>
          <w:rFonts w:hint="eastAsia"/>
        </w:rPr>
        <w:t>委员会欢迎</w:t>
      </w:r>
      <w:r>
        <w:rPr>
          <w:rFonts w:hint="eastAsia"/>
        </w:rPr>
        <w:t>2019</w:t>
      </w:r>
      <w:r>
        <w:rPr>
          <w:rFonts w:hint="eastAsia"/>
        </w:rPr>
        <w:t>年</w:t>
      </w:r>
      <w:r>
        <w:rPr>
          <w:rFonts w:hint="eastAsia"/>
        </w:rPr>
        <w:t>5</w:t>
      </w:r>
      <w:r>
        <w:rPr>
          <w:rFonts w:hint="eastAsia"/>
        </w:rPr>
        <w:t>月选举后当选国民议会议员的妇女人数增加</w:t>
      </w:r>
      <w:r>
        <w:rPr>
          <w:rFonts w:hint="eastAsia"/>
        </w:rPr>
        <w:t>(45%)</w:t>
      </w:r>
      <w:r>
        <w:rPr>
          <w:rFonts w:hint="eastAsia"/>
        </w:rPr>
        <w:t>。然而，委员会关切地注意到，妇女在地方政府和司法机构中的任职人数仍然很少，而且还没有采取任何具体措施落实</w:t>
      </w:r>
      <w:hyperlink r:id="rId28" w:history="1">
        <w:r w:rsidRPr="003A73A0">
          <w:rPr>
            <w:rStyle w:val="af4"/>
            <w:rFonts w:hint="eastAsia"/>
          </w:rPr>
          <w:t>50/50</w:t>
        </w:r>
      </w:hyperlink>
      <w:r>
        <w:rPr>
          <w:rFonts w:hint="eastAsia"/>
        </w:rPr>
        <w:t>的两性任职人数政策。委员会还关切地注意到，《传统和科伊桑族领导人法》</w:t>
      </w:r>
      <w:r>
        <w:rPr>
          <w:rFonts w:hint="eastAsia"/>
        </w:rPr>
        <w:t>(2019</w:t>
      </w:r>
      <w:r>
        <w:rPr>
          <w:rFonts w:hint="eastAsia"/>
        </w:rPr>
        <w:t>年第</w:t>
      </w:r>
      <w:r>
        <w:rPr>
          <w:rFonts w:hint="eastAsia"/>
        </w:rPr>
        <w:t>3</w:t>
      </w:r>
      <w:r>
        <w:rPr>
          <w:rFonts w:hint="eastAsia"/>
        </w:rPr>
        <w:t>号法</w:t>
      </w:r>
      <w:r>
        <w:rPr>
          <w:rFonts w:hint="eastAsia"/>
        </w:rPr>
        <w:t>)</w:t>
      </w:r>
      <w:r>
        <w:rPr>
          <w:rFonts w:hint="eastAsia"/>
        </w:rPr>
        <w:t>只要求妇女在国家传统领导人院的任职比例达到</w:t>
      </w:r>
      <w:r>
        <w:rPr>
          <w:rFonts w:hint="eastAsia"/>
        </w:rPr>
        <w:t>30%</w:t>
      </w:r>
      <w:r>
        <w:rPr>
          <w:rFonts w:hint="eastAsia"/>
        </w:rPr>
        <w:t>的配额。委员会还感到关切的是，属于弱势群体和边缘化群体的妇女在政治和公共生活中的参与度很低。</w:t>
      </w:r>
    </w:p>
    <w:p w14:paraId="3F6CE02F" w14:textId="434C493B" w:rsidR="00180645" w:rsidRDefault="00180645" w:rsidP="00CF2361">
      <w:pPr>
        <w:pStyle w:val="SingleTxt"/>
        <w:spacing w:after="120"/>
      </w:pPr>
      <w:r>
        <w:rPr>
          <w:rFonts w:hint="eastAsia"/>
        </w:rPr>
        <w:t>40.</w:t>
      </w:r>
      <w:r>
        <w:rPr>
          <w:rFonts w:hint="eastAsia"/>
        </w:rPr>
        <w:tab/>
      </w:r>
      <w:r w:rsidRPr="00CF2361">
        <w:rPr>
          <w:rFonts w:ascii="黑体" w:eastAsia="黑体" w:hAnsi="黑体" w:hint="eastAsia"/>
        </w:rPr>
        <w:t>委员会建议缔约国</w:t>
      </w:r>
      <w:r>
        <w:rPr>
          <w:rFonts w:hint="eastAsia"/>
        </w:rPr>
        <w:t>：</w:t>
      </w:r>
    </w:p>
    <w:p w14:paraId="4EE13182" w14:textId="51BD32F2" w:rsidR="00180645" w:rsidRPr="00CF2361" w:rsidRDefault="00CF2361" w:rsidP="00180645">
      <w:pPr>
        <w:pStyle w:val="SingleTxt"/>
        <w:rPr>
          <w:rFonts w:eastAsia="黑体"/>
        </w:rPr>
      </w:pPr>
      <w:r>
        <w:tab/>
      </w:r>
      <w:r w:rsidR="00180645" w:rsidRPr="00CF2361">
        <w:rPr>
          <w:rFonts w:eastAsia="黑体" w:hint="eastAsia"/>
        </w:rPr>
        <w:t>(a)</w:t>
      </w:r>
      <w:r w:rsidR="00180645" w:rsidRPr="00CF2361">
        <w:rPr>
          <w:rFonts w:eastAsia="黑体" w:hint="eastAsia"/>
        </w:rPr>
        <w:tab/>
      </w:r>
      <w:r w:rsidR="00180645" w:rsidRPr="00CF2361">
        <w:rPr>
          <w:rFonts w:eastAsia="黑体" w:hint="eastAsia"/>
        </w:rPr>
        <w:t>加快通过《增强妇女权能和性别平等法案》，加紧努力增加妇女在决策层级担任民选和任命职位的人数；</w:t>
      </w:r>
    </w:p>
    <w:p w14:paraId="3035182D" w14:textId="4A1E40C0" w:rsidR="00180645" w:rsidRPr="00CF2361" w:rsidRDefault="00CF2361" w:rsidP="00180645">
      <w:pPr>
        <w:pStyle w:val="SingleTxt"/>
        <w:rPr>
          <w:rFonts w:eastAsia="黑体"/>
        </w:rPr>
      </w:pPr>
      <w:r>
        <w:rPr>
          <w:rFonts w:eastAsia="黑体"/>
        </w:rPr>
        <w:tab/>
      </w:r>
      <w:r w:rsidR="00180645" w:rsidRPr="00CF2361">
        <w:rPr>
          <w:rFonts w:eastAsia="黑体" w:hint="eastAsia"/>
        </w:rPr>
        <w:t>(b)</w:t>
      </w:r>
      <w:r w:rsidR="00180645" w:rsidRPr="00CF2361">
        <w:rPr>
          <w:rFonts w:eastAsia="黑体" w:hint="eastAsia"/>
        </w:rPr>
        <w:tab/>
      </w:r>
      <w:r w:rsidR="00180645" w:rsidRPr="00CF2361">
        <w:rPr>
          <w:rFonts w:eastAsia="黑体" w:hint="eastAsia"/>
        </w:rPr>
        <w:t>根据《公约》第</w:t>
      </w:r>
      <w:r w:rsidR="00180645" w:rsidRPr="00CF2361">
        <w:rPr>
          <w:rFonts w:eastAsia="黑体" w:hint="eastAsia"/>
        </w:rPr>
        <w:t>4(1)</w:t>
      </w:r>
      <w:r w:rsidR="00180645" w:rsidRPr="00CF2361">
        <w:rPr>
          <w:rFonts w:eastAsia="黑体" w:hint="eastAsia"/>
        </w:rPr>
        <w:t>条和委员会关于暂行特别措施的第</w:t>
      </w:r>
      <w:r w:rsidR="00180645" w:rsidRPr="00CF2361">
        <w:rPr>
          <w:rFonts w:eastAsia="黑体" w:hint="eastAsia"/>
        </w:rPr>
        <w:t>25</w:t>
      </w:r>
      <w:r w:rsidR="00180645" w:rsidRPr="00CF2361">
        <w:rPr>
          <w:rFonts w:eastAsia="黑体" w:hint="eastAsia"/>
        </w:rPr>
        <w:t>号一般性建议</w:t>
      </w:r>
      <w:r w:rsidR="009F3685" w:rsidRPr="00CF2361">
        <w:rPr>
          <w:rFonts w:eastAsia="黑体" w:hint="eastAsia"/>
        </w:rPr>
        <w:t>(</w:t>
      </w:r>
      <w:r w:rsidR="00180645" w:rsidRPr="00CF2361">
        <w:rPr>
          <w:rFonts w:eastAsia="黑体" w:hint="eastAsia"/>
        </w:rPr>
        <w:t>2004</w:t>
      </w:r>
      <w:r w:rsidR="00180645" w:rsidRPr="00CF2361">
        <w:rPr>
          <w:rFonts w:eastAsia="黑体" w:hint="eastAsia"/>
        </w:rPr>
        <w:t>年</w:t>
      </w:r>
      <w:r w:rsidR="009F3685" w:rsidRPr="00CF2361">
        <w:rPr>
          <w:rFonts w:eastAsia="黑体" w:hint="eastAsia"/>
        </w:rPr>
        <w:t>)</w:t>
      </w:r>
      <w:r w:rsidR="00180645" w:rsidRPr="00CF2361">
        <w:rPr>
          <w:rFonts w:eastAsia="黑体" w:hint="eastAsia"/>
        </w:rPr>
        <w:t>，采取暂行特别措施，诸如在公共和外交部门实行法定配额和性别均等制度，以增加妇女担任部长职位的人数以及在市议会、司法机构、公共部门和外交部门中的任职人数；</w:t>
      </w:r>
    </w:p>
    <w:p w14:paraId="7FED48EA" w14:textId="1EBCBFFE" w:rsidR="00180645" w:rsidRPr="00CF2361" w:rsidRDefault="00CF2361" w:rsidP="00180645">
      <w:pPr>
        <w:pStyle w:val="SingleTxt"/>
        <w:rPr>
          <w:rFonts w:eastAsia="黑体"/>
        </w:rPr>
      </w:pPr>
      <w:r>
        <w:rPr>
          <w:rFonts w:eastAsia="黑体"/>
        </w:rPr>
        <w:tab/>
      </w:r>
      <w:r w:rsidR="00180645" w:rsidRPr="00CF2361">
        <w:rPr>
          <w:rFonts w:eastAsia="黑体" w:hint="eastAsia"/>
        </w:rPr>
        <w:t>(c)</w:t>
      </w:r>
      <w:r w:rsidR="00180645" w:rsidRPr="00CF2361">
        <w:rPr>
          <w:rFonts w:eastAsia="黑体" w:hint="eastAsia"/>
        </w:rPr>
        <w:tab/>
      </w:r>
      <w:r w:rsidR="00180645" w:rsidRPr="00CF2361">
        <w:rPr>
          <w:rFonts w:eastAsia="黑体" w:hint="eastAsia"/>
        </w:rPr>
        <w:t>为包括残疾妇女和白化病妇女患者在内的妇女候选人提供政治领导力和竞选技能方面的能力建设以及获得竞选资金的机会，并使政治领导人和公众更好地认识到，妇女在与男子平等的基础上充分、平等、自由和民主地参与政治和公共生活是充分实施《公约》的一项要求；</w:t>
      </w:r>
    </w:p>
    <w:p w14:paraId="4D133FA7" w14:textId="1D213A0D" w:rsidR="00180645" w:rsidRDefault="00CF2361" w:rsidP="00180645">
      <w:pPr>
        <w:pStyle w:val="SingleTxt"/>
      </w:pPr>
      <w:r>
        <w:rPr>
          <w:rFonts w:eastAsia="黑体"/>
        </w:rPr>
        <w:tab/>
      </w:r>
      <w:r w:rsidR="00180645" w:rsidRPr="00CF2361">
        <w:rPr>
          <w:rFonts w:eastAsia="黑体" w:hint="eastAsia"/>
        </w:rPr>
        <w:t>(d)</w:t>
      </w:r>
      <w:r w:rsidR="00180645" w:rsidRPr="00CF2361">
        <w:rPr>
          <w:rFonts w:eastAsia="黑体" w:hint="eastAsia"/>
        </w:rPr>
        <w:tab/>
      </w:r>
      <w:r w:rsidR="00180645" w:rsidRPr="00CF2361">
        <w:rPr>
          <w:rFonts w:eastAsia="黑体" w:hint="eastAsia"/>
        </w:rPr>
        <w:t>确保尊重关于妇女在国家传统领导人院的任职比例的规定配额，并修订《传统和科伊桑领导人法》</w:t>
      </w:r>
      <w:r w:rsidR="00180645" w:rsidRPr="00CF2361">
        <w:rPr>
          <w:rFonts w:eastAsia="黑体" w:hint="eastAsia"/>
        </w:rPr>
        <w:t>(2019</w:t>
      </w:r>
      <w:r w:rsidR="00180645" w:rsidRPr="00CF2361">
        <w:rPr>
          <w:rFonts w:eastAsia="黑体" w:hint="eastAsia"/>
        </w:rPr>
        <w:t>年第</w:t>
      </w:r>
      <w:r w:rsidR="00180645" w:rsidRPr="00CF2361">
        <w:rPr>
          <w:rFonts w:eastAsia="黑体" w:hint="eastAsia"/>
        </w:rPr>
        <w:t>3</w:t>
      </w:r>
      <w:r w:rsidR="00180645" w:rsidRPr="00CF2361">
        <w:rPr>
          <w:rFonts w:eastAsia="黑体" w:hint="eastAsia"/>
        </w:rPr>
        <w:t>号法</w:t>
      </w:r>
      <w:r w:rsidR="00180645" w:rsidRPr="00CF2361">
        <w:rPr>
          <w:rFonts w:eastAsia="黑体" w:hint="eastAsia"/>
        </w:rPr>
        <w:t>)</w:t>
      </w:r>
      <w:r w:rsidR="00180645" w:rsidRPr="00CF2361">
        <w:rPr>
          <w:rFonts w:eastAsia="黑体" w:hint="eastAsia"/>
        </w:rPr>
        <w:t>，增加配额，以期在传统治理体系中实现均等。</w:t>
      </w:r>
    </w:p>
    <w:p w14:paraId="767DD33D" w14:textId="77777777" w:rsidR="00180645" w:rsidRDefault="00180645" w:rsidP="00CF236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国籍</w:t>
      </w:r>
    </w:p>
    <w:p w14:paraId="541DC8BD" w14:textId="77777777" w:rsidR="00180645" w:rsidRDefault="00180645" w:rsidP="00180645">
      <w:pPr>
        <w:pStyle w:val="SingleTxt"/>
      </w:pPr>
      <w:r>
        <w:rPr>
          <w:rFonts w:hint="eastAsia"/>
        </w:rPr>
        <w:t>41.</w:t>
      </w:r>
      <w:r>
        <w:rPr>
          <w:rFonts w:hint="eastAsia"/>
        </w:rPr>
        <w:tab/>
      </w:r>
      <w:r>
        <w:rPr>
          <w:rFonts w:hint="eastAsia"/>
        </w:rPr>
        <w:t>委员会注意到该代表团在对话期间所作的发言，其中指出缔约国已经启动了一个出生登记项目，以确保登记在保健设施内出生的所有儿童，从而使设有产房的所有</w:t>
      </w:r>
      <w:r>
        <w:rPr>
          <w:rFonts w:hint="eastAsia"/>
        </w:rPr>
        <w:t>1 445</w:t>
      </w:r>
      <w:r>
        <w:rPr>
          <w:rFonts w:hint="eastAsia"/>
        </w:rPr>
        <w:t>个保健设施都能进行出生登记。不过，委员会感到关切的是，生活在农村地区和城市地区非正规住区的妇女和女孩在获取出生登记和身份证件方面面临挑战，这剥夺了她们获得基本服务和接种</w:t>
      </w:r>
      <w:r>
        <w:rPr>
          <w:rFonts w:hint="eastAsia"/>
        </w:rPr>
        <w:t>COVID-19</w:t>
      </w:r>
      <w:r>
        <w:rPr>
          <w:rFonts w:hint="eastAsia"/>
        </w:rPr>
        <w:t>疫苗的机会。委员会还关切地注意到，《出生和死亡登记法》</w:t>
      </w:r>
      <w:r>
        <w:rPr>
          <w:rFonts w:hint="eastAsia"/>
        </w:rPr>
        <w:t>(1992</w:t>
      </w:r>
      <w:r>
        <w:rPr>
          <w:rFonts w:hint="eastAsia"/>
        </w:rPr>
        <w:t>年第</w:t>
      </w:r>
      <w:r>
        <w:rPr>
          <w:rFonts w:hint="eastAsia"/>
        </w:rPr>
        <w:t>51</w:t>
      </w:r>
      <w:r>
        <w:rPr>
          <w:rFonts w:hint="eastAsia"/>
        </w:rPr>
        <w:t>号法</w:t>
      </w:r>
      <w:r>
        <w:rPr>
          <w:rFonts w:hint="eastAsia"/>
        </w:rPr>
        <w:t>)</w:t>
      </w:r>
      <w:r>
        <w:rPr>
          <w:rFonts w:hint="eastAsia"/>
        </w:rPr>
        <w:t>中缺乏防止无身份证件妇女的子女成为无国籍人的保障措施。</w:t>
      </w:r>
    </w:p>
    <w:p w14:paraId="15AAE4FC" w14:textId="77777777" w:rsidR="00180645" w:rsidRPr="00CF2361" w:rsidRDefault="00180645" w:rsidP="00180645">
      <w:pPr>
        <w:pStyle w:val="SingleTxt"/>
        <w:rPr>
          <w:rFonts w:eastAsia="黑体"/>
        </w:rPr>
      </w:pPr>
      <w:r>
        <w:rPr>
          <w:rFonts w:hint="eastAsia"/>
        </w:rPr>
        <w:t>42.</w:t>
      </w:r>
      <w:r>
        <w:rPr>
          <w:rFonts w:hint="eastAsia"/>
        </w:rPr>
        <w:tab/>
      </w:r>
      <w:r w:rsidRPr="00CF2361">
        <w:rPr>
          <w:rFonts w:eastAsia="黑体" w:hint="eastAsia"/>
        </w:rPr>
        <w:t>委员会建议缔约国：</w:t>
      </w:r>
    </w:p>
    <w:p w14:paraId="581F67B8" w14:textId="0CECB1E4" w:rsidR="00180645" w:rsidRPr="00CF2361" w:rsidRDefault="00CF2361" w:rsidP="00180645">
      <w:pPr>
        <w:pStyle w:val="SingleTxt"/>
        <w:rPr>
          <w:rFonts w:eastAsia="黑体"/>
        </w:rPr>
      </w:pPr>
      <w:r w:rsidRPr="00CF2361">
        <w:rPr>
          <w:rFonts w:eastAsia="黑体"/>
        </w:rPr>
        <w:tab/>
      </w:r>
      <w:r w:rsidR="00180645" w:rsidRPr="00CF2361">
        <w:rPr>
          <w:rFonts w:eastAsia="黑体" w:hint="eastAsia"/>
        </w:rPr>
        <w:t>(a)</w:t>
      </w:r>
      <w:r w:rsidR="00180645" w:rsidRPr="00CF2361">
        <w:rPr>
          <w:rFonts w:eastAsia="黑体" w:hint="eastAsia"/>
        </w:rPr>
        <w:tab/>
      </w:r>
      <w:r w:rsidR="00180645" w:rsidRPr="00CF2361">
        <w:rPr>
          <w:rFonts w:eastAsia="黑体" w:hint="eastAsia"/>
        </w:rPr>
        <w:t>便利居住在农村地区和城市地区非正规住区的妇女和女孩通过负担得起的简易程序，包括通过在线和流动民事登记单位，获得出生登记和身份证件，以确保她们获得基本服务和接种</w:t>
      </w:r>
      <w:r w:rsidR="00180645" w:rsidRPr="00CF2361">
        <w:rPr>
          <w:rFonts w:eastAsia="黑体" w:hint="eastAsia"/>
        </w:rPr>
        <w:t>COVID-19</w:t>
      </w:r>
      <w:r w:rsidR="00180645" w:rsidRPr="00CF2361">
        <w:rPr>
          <w:rFonts w:eastAsia="黑体" w:hint="eastAsia"/>
        </w:rPr>
        <w:t>疫苗；</w:t>
      </w:r>
    </w:p>
    <w:p w14:paraId="47DAE552" w14:textId="6F71315F" w:rsidR="00180645" w:rsidRDefault="00CF2361" w:rsidP="00180645">
      <w:pPr>
        <w:pStyle w:val="SingleTxt"/>
      </w:pPr>
      <w:r w:rsidRPr="00CF2361">
        <w:rPr>
          <w:rFonts w:eastAsia="黑体"/>
        </w:rPr>
        <w:tab/>
      </w:r>
      <w:r w:rsidR="00180645" w:rsidRPr="00CF2361">
        <w:rPr>
          <w:rFonts w:eastAsia="黑体" w:hint="eastAsia"/>
        </w:rPr>
        <w:t>(b)</w:t>
      </w:r>
      <w:r w:rsidR="00180645" w:rsidRPr="00CF2361">
        <w:rPr>
          <w:rFonts w:eastAsia="黑体" w:hint="eastAsia"/>
        </w:rPr>
        <w:tab/>
      </w:r>
      <w:r w:rsidR="00180645" w:rsidRPr="00CF2361">
        <w:rPr>
          <w:rFonts w:eastAsia="黑体" w:hint="eastAsia"/>
        </w:rPr>
        <w:t>修订《出生和死亡登记法》</w:t>
      </w:r>
      <w:r w:rsidR="00180645" w:rsidRPr="00CF2361">
        <w:rPr>
          <w:rFonts w:eastAsia="黑体" w:hint="eastAsia"/>
        </w:rPr>
        <w:t>(1992</w:t>
      </w:r>
      <w:r w:rsidR="00180645" w:rsidRPr="00CF2361">
        <w:rPr>
          <w:rFonts w:eastAsia="黑体" w:hint="eastAsia"/>
        </w:rPr>
        <w:t>年第</w:t>
      </w:r>
      <w:r w:rsidR="00180645" w:rsidRPr="00CF2361">
        <w:rPr>
          <w:rFonts w:eastAsia="黑体" w:hint="eastAsia"/>
        </w:rPr>
        <w:t>51</w:t>
      </w:r>
      <w:r w:rsidR="00180645" w:rsidRPr="00CF2361">
        <w:rPr>
          <w:rFonts w:eastAsia="黑体" w:hint="eastAsia"/>
        </w:rPr>
        <w:t>号法</w:t>
      </w:r>
      <w:r w:rsidR="00180645" w:rsidRPr="00CF2361">
        <w:rPr>
          <w:rFonts w:eastAsia="黑体" w:hint="eastAsia"/>
        </w:rPr>
        <w:t>)</w:t>
      </w:r>
      <w:r w:rsidR="00180645" w:rsidRPr="00CF2361">
        <w:rPr>
          <w:rFonts w:eastAsia="黑体" w:hint="eastAsia"/>
        </w:rPr>
        <w:t>，以确保无身份证件妇女的子女不会成为无国籍人</w:t>
      </w:r>
      <w:r w:rsidR="00180645">
        <w:rPr>
          <w:rFonts w:hint="eastAsia"/>
        </w:rPr>
        <w:t>。</w:t>
      </w:r>
    </w:p>
    <w:p w14:paraId="339C4EB6" w14:textId="77777777" w:rsidR="00180645" w:rsidRDefault="00180645" w:rsidP="00CF236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教育</w:t>
      </w:r>
    </w:p>
    <w:p w14:paraId="0E846061" w14:textId="77777777" w:rsidR="00180645" w:rsidRDefault="00180645" w:rsidP="00180645">
      <w:pPr>
        <w:pStyle w:val="SingleTxt"/>
      </w:pPr>
      <w:r>
        <w:rPr>
          <w:rFonts w:hint="eastAsia"/>
        </w:rPr>
        <w:t>43.</w:t>
      </w:r>
      <w:r>
        <w:rPr>
          <w:rFonts w:hint="eastAsia"/>
        </w:rPr>
        <w:tab/>
      </w:r>
      <w:r>
        <w:rPr>
          <w:rFonts w:hint="eastAsia"/>
        </w:rPr>
        <w:t>委员会关切地注意到，缔约国的学生怀孕率令人震惊，这是造成女学生辍学率高的一个重要因素。在这方面，委员会注意到，预防和管理在校学生怀孕的政策草案仍在等待内阁颁布，该草案旨在确保怀孕女孩能够上学，直到她们分娩，并在分娩后重新入学。委员会还关切地注意到，</w:t>
      </w:r>
      <w:r>
        <w:rPr>
          <w:rFonts w:hint="eastAsia"/>
        </w:rPr>
        <w:t>COVID-19</w:t>
      </w:r>
      <w:r>
        <w:rPr>
          <w:rFonts w:hint="eastAsia"/>
        </w:rPr>
        <w:t>大流行疫情期间女孩辍学率很高，并且缺乏按族裔、年龄、残疾状况、城市或农村地区以及社会经济背景分列的女孩辍学数据。</w:t>
      </w:r>
    </w:p>
    <w:p w14:paraId="07722EED" w14:textId="77777777" w:rsidR="00180645" w:rsidRPr="00CF2361" w:rsidRDefault="00180645" w:rsidP="00180645">
      <w:pPr>
        <w:pStyle w:val="SingleTxt"/>
        <w:rPr>
          <w:rFonts w:eastAsia="黑体"/>
        </w:rPr>
      </w:pPr>
      <w:r>
        <w:rPr>
          <w:rFonts w:hint="eastAsia"/>
        </w:rPr>
        <w:t>44.</w:t>
      </w:r>
      <w:r>
        <w:rPr>
          <w:rFonts w:hint="eastAsia"/>
        </w:rPr>
        <w:tab/>
      </w:r>
      <w:r w:rsidRPr="00CF2361">
        <w:rPr>
          <w:rFonts w:eastAsia="黑体" w:hint="eastAsia"/>
        </w:rPr>
        <w:t>委员会建议缔约国：</w:t>
      </w:r>
    </w:p>
    <w:p w14:paraId="427EEABA" w14:textId="5358662E" w:rsidR="00180645" w:rsidRDefault="00CF2361" w:rsidP="00180645">
      <w:pPr>
        <w:pStyle w:val="SingleTxt"/>
      </w:pPr>
      <w:r w:rsidRPr="00CF2361">
        <w:rPr>
          <w:rFonts w:eastAsia="黑体"/>
        </w:rPr>
        <w:tab/>
      </w:r>
      <w:r w:rsidR="00180645" w:rsidRPr="00CF2361">
        <w:rPr>
          <w:rFonts w:eastAsia="黑体" w:hint="eastAsia"/>
        </w:rPr>
        <w:t>(a)</w:t>
      </w:r>
      <w:r w:rsidR="00180645" w:rsidRPr="00CF2361">
        <w:rPr>
          <w:rFonts w:eastAsia="黑体" w:hint="eastAsia"/>
        </w:rPr>
        <w:tab/>
      </w:r>
      <w:r w:rsidR="00180645" w:rsidRPr="00CF2361">
        <w:rPr>
          <w:rFonts w:eastAsia="黑体" w:hint="eastAsia"/>
        </w:rPr>
        <w:t>迅速通过和实施用于预防和管理在校学生怀孕的国家政策草案，确保所有怀孕女孩都能上学，直到分娩，并且在年轻母亲准备继续上学时立即重新入学</w:t>
      </w:r>
      <w:r w:rsidR="00180645">
        <w:rPr>
          <w:rFonts w:hint="eastAsia"/>
        </w:rPr>
        <w:t>；</w:t>
      </w:r>
    </w:p>
    <w:p w14:paraId="19FFB6FE" w14:textId="372CC1AC" w:rsidR="00180645" w:rsidRPr="00CF2361" w:rsidRDefault="00CF2361" w:rsidP="00180645">
      <w:pPr>
        <w:pStyle w:val="SingleTxt"/>
        <w:rPr>
          <w:rFonts w:eastAsia="黑体"/>
        </w:rPr>
      </w:pPr>
      <w:r>
        <w:tab/>
      </w:r>
      <w:r w:rsidR="00180645">
        <w:rPr>
          <w:rFonts w:hint="eastAsia"/>
        </w:rPr>
        <w:t>(b)</w:t>
      </w:r>
      <w:r w:rsidR="00180645">
        <w:rPr>
          <w:rFonts w:hint="eastAsia"/>
        </w:rPr>
        <w:tab/>
      </w:r>
      <w:r w:rsidR="00180645" w:rsidRPr="00CF2361">
        <w:rPr>
          <w:rFonts w:eastAsia="黑体" w:hint="eastAsia"/>
        </w:rPr>
        <w:t>采取有针对性的措施消除辍学现象，重点是采取措施留住学校里的农村女孩，以提高她们的小学和中学入学率；</w:t>
      </w:r>
    </w:p>
    <w:p w14:paraId="021BE473" w14:textId="4B0EA4F9" w:rsidR="00180645" w:rsidRDefault="00CF2361" w:rsidP="00180645">
      <w:pPr>
        <w:pStyle w:val="SingleTxt"/>
      </w:pPr>
      <w:r w:rsidRPr="00CF2361">
        <w:rPr>
          <w:rFonts w:eastAsia="黑体"/>
        </w:rPr>
        <w:tab/>
      </w:r>
      <w:r w:rsidR="00180645" w:rsidRPr="00CF2361">
        <w:rPr>
          <w:rFonts w:eastAsia="黑体" w:hint="eastAsia"/>
        </w:rPr>
        <w:t>(c)</w:t>
      </w:r>
      <w:r w:rsidR="00180645" w:rsidRPr="00CF2361">
        <w:rPr>
          <w:rFonts w:eastAsia="黑体" w:hint="eastAsia"/>
        </w:rPr>
        <w:tab/>
      </w:r>
      <w:r w:rsidR="00180645" w:rsidRPr="00CF2361">
        <w:rPr>
          <w:rFonts w:eastAsia="黑体" w:hint="eastAsia"/>
        </w:rPr>
        <w:t>系统地收集按族裔、年龄、残疾状况、城市或农村地区以及社会经济背景分列的女孩辍学率数据，并为无法完成学业的妇女和女孩提供继续教育方案</w:t>
      </w:r>
      <w:r w:rsidR="00180645">
        <w:rPr>
          <w:rFonts w:hint="eastAsia"/>
        </w:rPr>
        <w:t>。</w:t>
      </w:r>
    </w:p>
    <w:p w14:paraId="0317CFC5" w14:textId="77777777" w:rsidR="00180645" w:rsidRDefault="00180645" w:rsidP="00180645">
      <w:pPr>
        <w:pStyle w:val="SingleTxt"/>
      </w:pPr>
      <w:r>
        <w:rPr>
          <w:rFonts w:hint="eastAsia"/>
        </w:rPr>
        <w:t>45.</w:t>
      </w:r>
      <w:r>
        <w:rPr>
          <w:rFonts w:hint="eastAsia"/>
        </w:rPr>
        <w:tab/>
      </w:r>
      <w:r>
        <w:rPr>
          <w:rFonts w:hint="eastAsia"/>
        </w:rPr>
        <w:t>委员会关切地注意到，女孩、特别是残疾女孩，在学校环境中继续面临性别暴力和歧视，往返学校的交通也不安全。委员会还感到关切的是，尽管</w:t>
      </w:r>
      <w:r>
        <w:rPr>
          <w:rFonts w:hint="eastAsia"/>
        </w:rPr>
        <w:t>2018</w:t>
      </w:r>
      <w:r>
        <w:rPr>
          <w:rFonts w:hint="eastAsia"/>
        </w:rPr>
        <w:t>年通过了《关于管理和报告学校中的性虐待和性骚扰行为的议定书》，但教育环境中性骚扰、性虐待和性剥削的风险依然很高。委员会进一步感到关切的是，学校里缺乏消除歧视性成见和性别暴力的提高认识运动。</w:t>
      </w:r>
    </w:p>
    <w:p w14:paraId="438A70B1" w14:textId="77777777" w:rsidR="00180645" w:rsidRPr="00CF2361" w:rsidRDefault="00180645" w:rsidP="00180645">
      <w:pPr>
        <w:pStyle w:val="SingleTxt"/>
        <w:rPr>
          <w:rFonts w:eastAsia="黑体"/>
        </w:rPr>
      </w:pPr>
      <w:r>
        <w:rPr>
          <w:rFonts w:hint="eastAsia"/>
        </w:rPr>
        <w:t>46.</w:t>
      </w:r>
      <w:r>
        <w:rPr>
          <w:rFonts w:hint="eastAsia"/>
        </w:rPr>
        <w:tab/>
      </w:r>
      <w:r w:rsidRPr="00CF2361">
        <w:rPr>
          <w:rFonts w:eastAsia="黑体" w:hint="eastAsia"/>
        </w:rPr>
        <w:t>委员会建议缔约国：</w:t>
      </w:r>
    </w:p>
    <w:p w14:paraId="311202A6" w14:textId="382BCA35" w:rsidR="00180645" w:rsidRPr="00CF2361" w:rsidRDefault="00CF2361" w:rsidP="00180645">
      <w:pPr>
        <w:pStyle w:val="SingleTxt"/>
        <w:rPr>
          <w:rFonts w:eastAsia="黑体"/>
        </w:rPr>
      </w:pPr>
      <w:r w:rsidRPr="00CF2361">
        <w:rPr>
          <w:rFonts w:eastAsia="黑体"/>
        </w:rPr>
        <w:tab/>
      </w:r>
      <w:r w:rsidR="00180645" w:rsidRPr="00CF2361">
        <w:rPr>
          <w:rFonts w:eastAsia="黑体" w:hint="eastAsia"/>
        </w:rPr>
        <w:t>(a)</w:t>
      </w:r>
      <w:r w:rsidR="00180645" w:rsidRPr="00CF2361">
        <w:rPr>
          <w:rFonts w:eastAsia="黑体" w:hint="eastAsia"/>
        </w:rPr>
        <w:tab/>
      </w:r>
      <w:r w:rsidR="00180645" w:rsidRPr="00CF2361">
        <w:rPr>
          <w:rFonts w:eastAsia="黑体" w:hint="eastAsia"/>
        </w:rPr>
        <w:t>确保安全的教育环境，没有性别暴力和歧视，并确保所有女孩往返学校的交通安全；</w:t>
      </w:r>
    </w:p>
    <w:p w14:paraId="1AFC7006" w14:textId="02F92155" w:rsidR="00180645" w:rsidRPr="00CF2361" w:rsidRDefault="00CF2361" w:rsidP="00180645">
      <w:pPr>
        <w:pStyle w:val="SingleTxt"/>
        <w:rPr>
          <w:rFonts w:eastAsia="黑体"/>
        </w:rPr>
      </w:pPr>
      <w:r w:rsidRPr="00CF2361">
        <w:rPr>
          <w:rFonts w:eastAsia="黑体"/>
        </w:rPr>
        <w:tab/>
      </w:r>
      <w:r w:rsidR="00180645" w:rsidRPr="00CF2361">
        <w:rPr>
          <w:rFonts w:eastAsia="黑体" w:hint="eastAsia"/>
        </w:rPr>
        <w:t>(b)</w:t>
      </w:r>
      <w:r w:rsidR="00180645" w:rsidRPr="00CF2361">
        <w:rPr>
          <w:rFonts w:eastAsia="黑体" w:hint="eastAsia"/>
        </w:rPr>
        <w:tab/>
      </w:r>
      <w:r w:rsidR="00180645" w:rsidRPr="00CF2361">
        <w:rPr>
          <w:rFonts w:eastAsia="黑体" w:hint="eastAsia"/>
        </w:rPr>
        <w:t>处理教育机构中对女孩和妇女的性骚扰、性虐待和性剥削案件，为此建立保密和独立的报告机制，实施适当的制裁，并向受害者提供适当的支助服务；</w:t>
      </w:r>
    </w:p>
    <w:p w14:paraId="61626839" w14:textId="2A8077B2" w:rsidR="00180645" w:rsidRPr="00CF2361" w:rsidRDefault="00CF2361" w:rsidP="00180645">
      <w:pPr>
        <w:pStyle w:val="SingleTxt"/>
        <w:rPr>
          <w:rFonts w:eastAsia="黑体"/>
        </w:rPr>
      </w:pPr>
      <w:r w:rsidRPr="00CF2361">
        <w:rPr>
          <w:rFonts w:eastAsia="黑体"/>
        </w:rPr>
        <w:tab/>
      </w:r>
      <w:r w:rsidR="00180645" w:rsidRPr="00CF2361">
        <w:rPr>
          <w:rFonts w:eastAsia="黑体" w:hint="eastAsia"/>
        </w:rPr>
        <w:t>(c)</w:t>
      </w:r>
      <w:r w:rsidR="00180645" w:rsidRPr="00CF2361">
        <w:rPr>
          <w:rFonts w:eastAsia="黑体" w:hint="eastAsia"/>
        </w:rPr>
        <w:tab/>
      </w:r>
      <w:r w:rsidR="00180645" w:rsidRPr="00CF2361">
        <w:rPr>
          <w:rFonts w:eastAsia="黑体" w:hint="eastAsia"/>
        </w:rPr>
        <w:t>在</w:t>
      </w:r>
      <w:r w:rsidR="00180645" w:rsidRPr="000B07C5">
        <w:rPr>
          <w:rFonts w:eastAsia="黑体" w:hint="eastAsia"/>
          <w:spacing w:val="-4"/>
        </w:rPr>
        <w:t>学校课程中纳入关于妇女权利、性别平等以及男子和男孩在防止性暴力和性别暴力及有害做法方面的作用的教育，并确保在这些方面为教师提供能力建设。</w:t>
      </w:r>
    </w:p>
    <w:p w14:paraId="17454EF1" w14:textId="77777777" w:rsidR="00180645" w:rsidRDefault="00180645" w:rsidP="00CF236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就业</w:t>
      </w:r>
    </w:p>
    <w:p w14:paraId="58F22D2B" w14:textId="77777777" w:rsidR="00180645" w:rsidRDefault="00180645" w:rsidP="00180645">
      <w:pPr>
        <w:pStyle w:val="SingleTxt"/>
      </w:pPr>
      <w:r>
        <w:rPr>
          <w:rFonts w:hint="eastAsia"/>
        </w:rPr>
        <w:t>47.</w:t>
      </w:r>
      <w:r>
        <w:rPr>
          <w:rFonts w:hint="eastAsia"/>
        </w:rPr>
        <w:tab/>
      </w:r>
      <w:r>
        <w:rPr>
          <w:rFonts w:hint="eastAsia"/>
        </w:rPr>
        <w:t>委员会赞赏地注意到《就业公平法》</w:t>
      </w:r>
      <w:r>
        <w:rPr>
          <w:rFonts w:hint="eastAsia"/>
        </w:rPr>
        <w:t>(2013</w:t>
      </w:r>
      <w:r>
        <w:rPr>
          <w:rFonts w:hint="eastAsia"/>
        </w:rPr>
        <w:t>年第</w:t>
      </w:r>
      <w:r>
        <w:rPr>
          <w:rFonts w:hint="eastAsia"/>
        </w:rPr>
        <w:t>47</w:t>
      </w:r>
      <w:r>
        <w:rPr>
          <w:rFonts w:hint="eastAsia"/>
        </w:rPr>
        <w:t>号法</w:t>
      </w:r>
      <w:r>
        <w:rPr>
          <w:rFonts w:hint="eastAsia"/>
        </w:rPr>
        <w:t>)</w:t>
      </w:r>
      <w:r>
        <w:rPr>
          <w:rFonts w:hint="eastAsia"/>
        </w:rPr>
        <w:t>修正案明确纳入了同值工作同酬原则。然而，委员会关切地注意到，缔约国执行这一原则的程度有限，性别工资差异持续存在。委员会注意到，缔约国于</w:t>
      </w:r>
      <w:r>
        <w:rPr>
          <w:rFonts w:hint="eastAsia"/>
        </w:rPr>
        <w:t>2013</w:t>
      </w:r>
      <w:r>
        <w:rPr>
          <w:rFonts w:hint="eastAsia"/>
        </w:rPr>
        <w:t>年制定了一项关于管理公职人员中的性骚扰的政策和程序，以促进建立一个没有性骚扰的工作场所。然而，委员会感到遗憾的是，缺乏关于公共和私营部门工作场所中性骚扰投诉的数量和结果的信息。</w:t>
      </w:r>
    </w:p>
    <w:p w14:paraId="5DBBBE9C" w14:textId="77777777" w:rsidR="00180645" w:rsidRPr="00CF2361" w:rsidRDefault="00180645" w:rsidP="00180645">
      <w:pPr>
        <w:pStyle w:val="SingleTxt"/>
        <w:rPr>
          <w:rFonts w:eastAsia="黑体"/>
        </w:rPr>
      </w:pPr>
      <w:r>
        <w:rPr>
          <w:rFonts w:hint="eastAsia"/>
        </w:rPr>
        <w:t>48.</w:t>
      </w:r>
      <w:r>
        <w:rPr>
          <w:rFonts w:hint="eastAsia"/>
        </w:rPr>
        <w:tab/>
      </w:r>
      <w:r w:rsidRPr="00CF2361">
        <w:rPr>
          <w:rFonts w:eastAsia="黑体" w:hint="eastAsia"/>
        </w:rPr>
        <w:t>委员会建议缔约国：</w:t>
      </w:r>
    </w:p>
    <w:p w14:paraId="068C4768" w14:textId="5A33D179" w:rsidR="00180645" w:rsidRPr="00CF2361" w:rsidRDefault="00CF2361" w:rsidP="00180645">
      <w:pPr>
        <w:pStyle w:val="SingleTxt"/>
        <w:rPr>
          <w:rFonts w:eastAsia="黑体"/>
        </w:rPr>
      </w:pPr>
      <w:r w:rsidRPr="00CF2361">
        <w:rPr>
          <w:rFonts w:eastAsia="黑体"/>
        </w:rPr>
        <w:tab/>
      </w:r>
      <w:r w:rsidR="00180645" w:rsidRPr="00CF2361">
        <w:rPr>
          <w:rFonts w:eastAsia="黑体" w:hint="eastAsia"/>
        </w:rPr>
        <w:t>(a)</w:t>
      </w:r>
      <w:r w:rsidR="00180645" w:rsidRPr="00CF2361">
        <w:rPr>
          <w:rFonts w:eastAsia="黑体" w:hint="eastAsia"/>
        </w:rPr>
        <w:tab/>
      </w:r>
      <w:r w:rsidR="00180645" w:rsidRPr="00CF2361">
        <w:rPr>
          <w:rFonts w:eastAsia="黑体" w:hint="eastAsia"/>
        </w:rPr>
        <w:t>毫不拖延地完成正在进行的工资审查，切实执行同值工作同酬原则，以便缩小和消除性别工资差异，为此进行定期的劳动检查，采用不分性别的分析式职务分类和评价方法，以及定期进行工资调查；</w:t>
      </w:r>
    </w:p>
    <w:p w14:paraId="4E9C275D" w14:textId="10F7E487" w:rsidR="00180645" w:rsidRDefault="00CF2361" w:rsidP="00180645">
      <w:pPr>
        <w:pStyle w:val="SingleTxt"/>
      </w:pPr>
      <w:r w:rsidRPr="00CF2361">
        <w:rPr>
          <w:rFonts w:eastAsia="黑体"/>
        </w:rPr>
        <w:tab/>
      </w:r>
      <w:r w:rsidR="00180645" w:rsidRPr="00CF2361">
        <w:rPr>
          <w:rFonts w:eastAsia="黑体" w:hint="eastAsia"/>
        </w:rPr>
        <w:t>(b)</w:t>
      </w:r>
      <w:r w:rsidR="00180645" w:rsidRPr="00CF2361">
        <w:rPr>
          <w:rFonts w:eastAsia="黑体" w:hint="eastAsia"/>
        </w:rPr>
        <w:tab/>
      </w:r>
      <w:r w:rsidR="00180645" w:rsidRPr="00CF2361">
        <w:rPr>
          <w:rFonts w:eastAsia="黑体" w:hint="eastAsia"/>
        </w:rPr>
        <w:t>收集关于工作场所性骚扰投诉的数量和结果的数据</w:t>
      </w:r>
      <w:r w:rsidR="00180645">
        <w:rPr>
          <w:rFonts w:hint="eastAsia"/>
        </w:rPr>
        <w:t>。</w:t>
      </w:r>
    </w:p>
    <w:p w14:paraId="579EF8AB" w14:textId="77777777" w:rsidR="00180645" w:rsidRDefault="00180645" w:rsidP="00180645">
      <w:pPr>
        <w:pStyle w:val="SingleTxt"/>
      </w:pPr>
      <w:r>
        <w:rPr>
          <w:rFonts w:hint="eastAsia"/>
        </w:rPr>
        <w:t>49.</w:t>
      </w:r>
      <w:r>
        <w:rPr>
          <w:rFonts w:hint="eastAsia"/>
        </w:rPr>
        <w:tab/>
      </w:r>
      <w:r>
        <w:rPr>
          <w:rFonts w:hint="eastAsia"/>
        </w:rPr>
        <w:t>委员会感到关切的是，妇女照护工作者和家庭佣工，包括移民女工，得不到与其他工人同等程度的保护和福利，特别是在最低工资、带薪假期、每周最高工时和正常休息日以及工作场所条件监测机制等方面。委员会还关切地注意到，《基本就业条件法：部门确定</w:t>
      </w:r>
      <w:r>
        <w:rPr>
          <w:rFonts w:hint="eastAsia"/>
        </w:rPr>
        <w:t>7</w:t>
      </w:r>
      <w:r>
        <w:rPr>
          <w:rFonts w:hint="eastAsia"/>
        </w:rPr>
        <w:t>：家庭佣工部门》不保护妇女家庭佣工的隐私权、行动自由权、适当住房权或为住家家政工作提供食物的权利，也不保护她们家庭团聚的权利，或组建或加入工会的权利。委员会还注意到，《工伤和疾病赔偿修正案法案》</w:t>
      </w:r>
      <w:r>
        <w:rPr>
          <w:rFonts w:hint="eastAsia"/>
        </w:rPr>
        <w:t>(2020</w:t>
      </w:r>
      <w:r>
        <w:rPr>
          <w:rFonts w:hint="eastAsia"/>
        </w:rPr>
        <w:t>年</w:t>
      </w:r>
      <w:r>
        <w:rPr>
          <w:rFonts w:hint="eastAsia"/>
        </w:rPr>
        <w:t>)</w:t>
      </w:r>
      <w:r>
        <w:rPr>
          <w:rFonts w:hint="eastAsia"/>
        </w:rPr>
        <w:t>仍未通过，该法案将使妇女家庭佣工能够向补偿基金要求工伤和疾病赔偿。</w:t>
      </w:r>
    </w:p>
    <w:p w14:paraId="08B6A8D1" w14:textId="77777777" w:rsidR="00180645" w:rsidRPr="000B07C5" w:rsidRDefault="00180645" w:rsidP="00180645">
      <w:pPr>
        <w:pStyle w:val="SingleTxt"/>
        <w:rPr>
          <w:rFonts w:eastAsia="黑体"/>
        </w:rPr>
      </w:pPr>
      <w:r>
        <w:rPr>
          <w:rFonts w:hint="eastAsia"/>
        </w:rPr>
        <w:t>50.</w:t>
      </w:r>
      <w:r>
        <w:rPr>
          <w:rFonts w:hint="eastAsia"/>
        </w:rPr>
        <w:tab/>
      </w:r>
      <w:r w:rsidRPr="000B07C5">
        <w:rPr>
          <w:rFonts w:eastAsia="黑体" w:hint="eastAsia"/>
        </w:rPr>
        <w:t>委员会建议缔约国：</w:t>
      </w:r>
    </w:p>
    <w:p w14:paraId="62771498" w14:textId="3763643F" w:rsidR="00180645" w:rsidRPr="000B07C5" w:rsidRDefault="000B07C5" w:rsidP="00180645">
      <w:pPr>
        <w:pStyle w:val="SingleTxt"/>
        <w:rPr>
          <w:rFonts w:eastAsia="黑体"/>
        </w:rPr>
      </w:pPr>
      <w:r w:rsidRPr="000B07C5">
        <w:rPr>
          <w:rFonts w:eastAsia="黑体"/>
        </w:rPr>
        <w:tab/>
      </w:r>
      <w:r w:rsidR="00180645" w:rsidRPr="000B07C5">
        <w:rPr>
          <w:rFonts w:eastAsia="黑体" w:hint="eastAsia"/>
        </w:rPr>
        <w:t>(a)</w:t>
      </w:r>
      <w:r w:rsidR="00180645" w:rsidRPr="000B07C5">
        <w:rPr>
          <w:rFonts w:eastAsia="黑体" w:hint="eastAsia"/>
        </w:rPr>
        <w:tab/>
      </w:r>
      <w:r w:rsidR="00180645" w:rsidRPr="000B07C5">
        <w:rPr>
          <w:rFonts w:eastAsia="黑体" w:hint="eastAsia"/>
        </w:rPr>
        <w:t>确保妇女照护工作者和家庭佣工在薪酬和工作条件方面享有与其他部门的工人同样的劳动保护，并通过定期和突击劳动检查来执行这一点；</w:t>
      </w:r>
    </w:p>
    <w:p w14:paraId="0D5DEDAE" w14:textId="7B099A5E" w:rsidR="00180645" w:rsidRPr="000B07C5" w:rsidRDefault="000B07C5" w:rsidP="00180645">
      <w:pPr>
        <w:pStyle w:val="SingleTxt"/>
        <w:rPr>
          <w:rFonts w:eastAsia="黑体"/>
        </w:rPr>
      </w:pPr>
      <w:r w:rsidRPr="000B07C5">
        <w:rPr>
          <w:rFonts w:eastAsia="黑体"/>
        </w:rPr>
        <w:tab/>
      </w:r>
      <w:r w:rsidR="00180645" w:rsidRPr="000B07C5">
        <w:rPr>
          <w:rFonts w:eastAsia="黑体" w:hint="eastAsia"/>
        </w:rPr>
        <w:t>(b)</w:t>
      </w:r>
      <w:r w:rsidR="00180645" w:rsidRPr="000B07C5">
        <w:rPr>
          <w:rFonts w:eastAsia="黑体" w:hint="eastAsia"/>
        </w:rPr>
        <w:tab/>
      </w:r>
      <w:r w:rsidR="00180645" w:rsidRPr="000B07C5">
        <w:rPr>
          <w:rFonts w:eastAsia="黑体" w:hint="eastAsia"/>
        </w:rPr>
        <w:t>加强劳动检查服务，以有效监测家政工作条件，并受理、调查和处理有关工作场所剥削和虐待的投诉；</w:t>
      </w:r>
    </w:p>
    <w:p w14:paraId="6773D33F" w14:textId="3A7402BB" w:rsidR="00180645" w:rsidRPr="000B07C5" w:rsidRDefault="000B07C5" w:rsidP="00180645">
      <w:pPr>
        <w:pStyle w:val="SingleTxt"/>
        <w:rPr>
          <w:rFonts w:eastAsia="黑体"/>
        </w:rPr>
      </w:pPr>
      <w:r w:rsidRPr="000B07C5">
        <w:rPr>
          <w:rFonts w:eastAsia="黑体"/>
        </w:rPr>
        <w:tab/>
      </w:r>
      <w:r w:rsidR="00180645" w:rsidRPr="000B07C5">
        <w:rPr>
          <w:rFonts w:eastAsia="黑体" w:hint="eastAsia"/>
        </w:rPr>
        <w:t>(c)</w:t>
      </w:r>
      <w:r w:rsidR="00180645" w:rsidRPr="000B07C5">
        <w:rPr>
          <w:rFonts w:eastAsia="黑体" w:hint="eastAsia"/>
        </w:rPr>
        <w:tab/>
      </w:r>
      <w:r w:rsidR="00180645" w:rsidRPr="000B07C5">
        <w:rPr>
          <w:rFonts w:eastAsia="黑体" w:hint="eastAsia"/>
        </w:rPr>
        <w:t>加快通过《工伤和疾病赔偿修正案法案》。</w:t>
      </w:r>
    </w:p>
    <w:p w14:paraId="617C0A13" w14:textId="77777777" w:rsidR="00180645" w:rsidRDefault="00180645" w:rsidP="000B07C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增强妇女的经济权能</w:t>
      </w:r>
    </w:p>
    <w:p w14:paraId="6E9B7435" w14:textId="77777777" w:rsidR="00180645" w:rsidRDefault="00180645" w:rsidP="00180645">
      <w:pPr>
        <w:pStyle w:val="SingleTxt"/>
      </w:pPr>
      <w:r>
        <w:rPr>
          <w:rFonts w:hint="eastAsia"/>
        </w:rPr>
        <w:t>51.</w:t>
      </w:r>
      <w:r>
        <w:rPr>
          <w:rFonts w:hint="eastAsia"/>
        </w:rPr>
        <w:tab/>
      </w:r>
      <w:r>
        <w:rPr>
          <w:rFonts w:hint="eastAsia"/>
        </w:rPr>
        <w:t>委员会欢迎该代表团在对话期间所作的发言，其中指出各部门为女企业家预留了</w:t>
      </w:r>
      <w:r>
        <w:rPr>
          <w:rFonts w:hint="eastAsia"/>
        </w:rPr>
        <w:t>40%</w:t>
      </w:r>
      <w:r>
        <w:rPr>
          <w:rFonts w:hint="eastAsia"/>
        </w:rPr>
        <w:t>的公共采购支出，并设立了孵化中心，以帮助非正规部门的妇女提高利用数字平台开展业务的能力。然而委员会注意到，缺乏信息来说明妇女获得贷款和其他形式的金融信贷以及为妇女提供具体创业培训的情况，也没有方案来支持妇女创业和促进增强妇女的经济权能。</w:t>
      </w:r>
    </w:p>
    <w:p w14:paraId="5CC61861" w14:textId="77777777" w:rsidR="00180645" w:rsidRPr="000B07C5" w:rsidRDefault="00180645" w:rsidP="00180645">
      <w:pPr>
        <w:pStyle w:val="SingleTxt"/>
        <w:rPr>
          <w:rFonts w:eastAsia="黑体"/>
        </w:rPr>
      </w:pPr>
      <w:r>
        <w:rPr>
          <w:rFonts w:hint="eastAsia"/>
        </w:rPr>
        <w:t>52.</w:t>
      </w:r>
      <w:r>
        <w:rPr>
          <w:rFonts w:hint="eastAsia"/>
        </w:rPr>
        <w:tab/>
      </w:r>
      <w:r w:rsidRPr="000B07C5">
        <w:rPr>
          <w:rFonts w:eastAsia="黑体" w:hint="eastAsia"/>
        </w:rPr>
        <w:t>委员会建议缔约国制定和实施增强妇女经济权能的政策和方案，并为此：</w:t>
      </w:r>
    </w:p>
    <w:p w14:paraId="36A21648" w14:textId="3A022A39" w:rsidR="00180645" w:rsidRPr="000B07C5" w:rsidRDefault="000B07C5" w:rsidP="00180645">
      <w:pPr>
        <w:pStyle w:val="SingleTxt"/>
        <w:rPr>
          <w:rFonts w:eastAsia="黑体"/>
        </w:rPr>
      </w:pPr>
      <w:r w:rsidRPr="000B07C5">
        <w:rPr>
          <w:rFonts w:eastAsia="黑体"/>
        </w:rPr>
        <w:tab/>
      </w:r>
      <w:r w:rsidR="00180645" w:rsidRPr="000B07C5">
        <w:rPr>
          <w:rFonts w:eastAsia="黑体" w:hint="eastAsia"/>
        </w:rPr>
        <w:t>(a)</w:t>
      </w:r>
      <w:r w:rsidR="00180645" w:rsidRPr="000B07C5">
        <w:rPr>
          <w:rFonts w:eastAsia="黑体" w:hint="eastAsia"/>
        </w:rPr>
        <w:tab/>
      </w:r>
      <w:r w:rsidR="00180645" w:rsidRPr="000B07C5">
        <w:rPr>
          <w:rFonts w:eastAsia="黑体" w:hint="eastAsia"/>
        </w:rPr>
        <w:t>通过关于增强妇女经济权能的国家方案，以便为妇女，特别是失业妇女或在非正规经济部门就业的妇女，创造有利环境，使她们能够在经济上独立；</w:t>
      </w:r>
    </w:p>
    <w:p w14:paraId="033DA838" w14:textId="001AA55A" w:rsidR="00180645" w:rsidRPr="000B07C5" w:rsidRDefault="000B07C5" w:rsidP="00180645">
      <w:pPr>
        <w:pStyle w:val="SingleTxt"/>
        <w:rPr>
          <w:rFonts w:eastAsia="黑体"/>
        </w:rPr>
      </w:pPr>
      <w:r w:rsidRPr="000B07C5">
        <w:rPr>
          <w:rFonts w:eastAsia="黑体"/>
        </w:rPr>
        <w:tab/>
      </w:r>
      <w:r w:rsidR="00180645" w:rsidRPr="000B07C5">
        <w:rPr>
          <w:rFonts w:eastAsia="黑体" w:hint="eastAsia"/>
        </w:rPr>
        <w:t>(b)</w:t>
      </w:r>
      <w:r w:rsidR="00180645" w:rsidRPr="000B07C5">
        <w:rPr>
          <w:rFonts w:eastAsia="黑体" w:hint="eastAsia"/>
        </w:rPr>
        <w:tab/>
      </w:r>
      <w:r w:rsidR="00180645" w:rsidRPr="000B07C5">
        <w:rPr>
          <w:rFonts w:eastAsia="黑体" w:hint="eastAsia"/>
        </w:rPr>
        <w:t>设计具体的干预措施，以便利用各种机会增强妇女、特别是希望管理自己企业的年轻妇女的经济权能；</w:t>
      </w:r>
    </w:p>
    <w:p w14:paraId="6F6B1A92" w14:textId="19461C9A" w:rsidR="00180645" w:rsidRDefault="000B07C5" w:rsidP="00180645">
      <w:pPr>
        <w:pStyle w:val="SingleTxt"/>
      </w:pPr>
      <w:r w:rsidRPr="000B07C5">
        <w:rPr>
          <w:rFonts w:eastAsia="黑体"/>
        </w:rPr>
        <w:tab/>
      </w:r>
      <w:r w:rsidR="00180645" w:rsidRPr="000B07C5">
        <w:rPr>
          <w:rFonts w:eastAsia="黑体" w:hint="eastAsia"/>
        </w:rPr>
        <w:t>(c)</w:t>
      </w:r>
      <w:r w:rsidR="00180645" w:rsidRPr="000B07C5">
        <w:rPr>
          <w:rFonts w:eastAsia="黑体" w:hint="eastAsia"/>
        </w:rPr>
        <w:tab/>
      </w:r>
      <w:r w:rsidR="00180645" w:rsidRPr="000B07C5">
        <w:rPr>
          <w:rFonts w:eastAsia="黑体" w:hint="eastAsia"/>
        </w:rPr>
        <w:t>为妇女获得包括低息信贷和其他经济机会在内的金融服务提供便利，从而为妇女创业提供充分支持</w:t>
      </w:r>
      <w:r w:rsidR="00180645">
        <w:rPr>
          <w:rFonts w:hint="eastAsia"/>
        </w:rPr>
        <w:t>。</w:t>
      </w:r>
    </w:p>
    <w:p w14:paraId="7AE75603" w14:textId="77777777" w:rsidR="00180645" w:rsidRDefault="00180645" w:rsidP="000B07C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医疗卫生</w:t>
      </w:r>
    </w:p>
    <w:p w14:paraId="17DBB57E" w14:textId="4957BF39" w:rsidR="00180645" w:rsidRDefault="00180645" w:rsidP="00180645">
      <w:pPr>
        <w:pStyle w:val="SingleTxt"/>
      </w:pPr>
      <w:r>
        <w:rPr>
          <w:rFonts w:hint="eastAsia"/>
        </w:rPr>
        <w:t>53.</w:t>
      </w:r>
      <w:r>
        <w:rPr>
          <w:rFonts w:hint="eastAsia"/>
        </w:rPr>
        <w:tab/>
      </w:r>
      <w:r>
        <w:rPr>
          <w:rFonts w:hint="eastAsia"/>
        </w:rPr>
        <w:t>委员会注意到该代表团在对话期间所作的发言，其中指出在</w:t>
      </w:r>
      <w:r>
        <w:rPr>
          <w:rFonts w:hint="eastAsia"/>
        </w:rPr>
        <w:t>COVID-19</w:t>
      </w:r>
      <w:r>
        <w:rPr>
          <w:rFonts w:hint="eastAsia"/>
        </w:rPr>
        <w:t>大流行疫情期间暂停“非必要”卫生保健服务</w:t>
      </w:r>
      <w:r w:rsidR="009F3685">
        <w:rPr>
          <w:rFonts w:hint="eastAsia"/>
        </w:rPr>
        <w:t>(</w:t>
      </w:r>
      <w:r>
        <w:rPr>
          <w:rFonts w:hint="eastAsia"/>
        </w:rPr>
        <w:t>主要是性健康和生殖健康服务以及艾滋病毒</w:t>
      </w:r>
      <w:r>
        <w:rPr>
          <w:rFonts w:hint="eastAsia"/>
        </w:rPr>
        <w:t>/</w:t>
      </w:r>
      <w:r>
        <w:rPr>
          <w:rFonts w:hint="eastAsia"/>
        </w:rPr>
        <w:t>艾滋病治疗</w:t>
      </w:r>
      <w:r w:rsidR="009F3685">
        <w:rPr>
          <w:rFonts w:hint="eastAsia"/>
        </w:rPr>
        <w:t>)</w:t>
      </w:r>
      <w:r>
        <w:rPr>
          <w:rFonts w:hint="eastAsia"/>
        </w:rPr>
        <w:t>的决定已经取消并立即生效。委员会还注意到该代表团的发言，其中指出流动医疗小组确保农村地区妇女获得医疗保健。然而，委员会仍然感到关切的是，妇女获得包括性健康和生殖健康服务在内的卫生保健的机会有限，在农村地区更是如此，并且在</w:t>
      </w:r>
      <w:r>
        <w:rPr>
          <w:rFonts w:hint="eastAsia"/>
        </w:rPr>
        <w:t>COVID-19</w:t>
      </w:r>
      <w:r>
        <w:rPr>
          <w:rFonts w:hint="eastAsia"/>
        </w:rPr>
        <w:t>大流行疫情期间尤其严重。委员会关切地注意到早孕情况很多，妇女和女孩获得性权利和生殖权利、现代避孕形式和安全堕胎服务等方面信息的渠道有限。委员会关切地注意到，有报告称，艾滋病毒</w:t>
      </w:r>
      <w:r>
        <w:rPr>
          <w:rFonts w:hint="eastAsia"/>
        </w:rPr>
        <w:t>/</w:t>
      </w:r>
      <w:r>
        <w:rPr>
          <w:rFonts w:hint="eastAsia"/>
        </w:rPr>
        <w:t>艾滋病妇女患者在公共医疗卫生设施遭到强制绝育，并且残疾妇女、患有白化病的妇女、卖淫妇女以及寻求获得性健康和生殖健康服务、特别是安全堕胎服务的移民妇女、妇女寻求庇护者和难民妇女受到了歧视。</w:t>
      </w:r>
    </w:p>
    <w:p w14:paraId="62CE54C0" w14:textId="77777777" w:rsidR="00180645" w:rsidRDefault="00180645" w:rsidP="00180645">
      <w:pPr>
        <w:pStyle w:val="SingleTxt"/>
      </w:pPr>
      <w:r>
        <w:rPr>
          <w:rFonts w:hint="eastAsia"/>
        </w:rPr>
        <w:t>54.</w:t>
      </w:r>
      <w:r>
        <w:rPr>
          <w:rFonts w:hint="eastAsia"/>
        </w:rPr>
        <w:tab/>
      </w:r>
      <w:r w:rsidRPr="000B07C5">
        <w:rPr>
          <w:rFonts w:ascii="黑体" w:eastAsia="黑体" w:hAnsi="黑体" w:hint="eastAsia"/>
        </w:rPr>
        <w:t>委员会建议缔约国</w:t>
      </w:r>
      <w:r>
        <w:rPr>
          <w:rFonts w:hint="eastAsia"/>
        </w:rPr>
        <w:t>：</w:t>
      </w:r>
    </w:p>
    <w:p w14:paraId="20962983" w14:textId="44778625" w:rsidR="00180645" w:rsidRDefault="000B07C5" w:rsidP="00180645">
      <w:pPr>
        <w:pStyle w:val="SingleTxt"/>
      </w:pPr>
      <w:r>
        <w:tab/>
      </w:r>
      <w:r w:rsidR="00180645">
        <w:rPr>
          <w:rFonts w:hint="eastAsia"/>
        </w:rPr>
        <w:t>(a)</w:t>
      </w:r>
      <w:r w:rsidR="00180645">
        <w:rPr>
          <w:rFonts w:hint="eastAsia"/>
        </w:rPr>
        <w:tab/>
      </w:r>
      <w:r w:rsidR="00180645" w:rsidRPr="000B07C5">
        <w:rPr>
          <w:rFonts w:ascii="黑体" w:eastAsia="黑体" w:hAnsi="黑体" w:hint="eastAsia"/>
        </w:rPr>
        <w:t>确保妇女有充分的机会获得医疗保健，特别是性健康和生殖健康服务，诸如安全堕胎和堕胎后服务，包括在农村地区</w:t>
      </w:r>
      <w:r w:rsidR="00180645">
        <w:rPr>
          <w:rFonts w:hint="eastAsia"/>
        </w:rPr>
        <w:t>；</w:t>
      </w:r>
    </w:p>
    <w:p w14:paraId="3BC33F50" w14:textId="58032028" w:rsidR="00180645" w:rsidRPr="000B07C5" w:rsidRDefault="000B07C5" w:rsidP="00180645">
      <w:pPr>
        <w:pStyle w:val="SingleTxt"/>
        <w:rPr>
          <w:rFonts w:eastAsia="黑体"/>
        </w:rPr>
      </w:pPr>
      <w:r>
        <w:tab/>
      </w:r>
      <w:r w:rsidR="00180645">
        <w:rPr>
          <w:rFonts w:hint="eastAsia"/>
        </w:rPr>
        <w:t>(b)</w:t>
      </w:r>
      <w:r w:rsidR="00180645">
        <w:rPr>
          <w:rFonts w:hint="eastAsia"/>
        </w:rPr>
        <w:tab/>
      </w:r>
      <w:r w:rsidR="00180645" w:rsidRPr="000B07C5">
        <w:rPr>
          <w:rFonts w:eastAsia="黑体" w:hint="eastAsia"/>
        </w:rPr>
        <w:t>确保青春期少女和年轻妇女充分获得性和生殖健康及权利方面的信息，包括预防早孕和性传播感染方面的信息；</w:t>
      </w:r>
    </w:p>
    <w:p w14:paraId="4C60A6CB" w14:textId="0AF57501" w:rsidR="00180645" w:rsidRPr="000B07C5" w:rsidRDefault="000B07C5" w:rsidP="00180645">
      <w:pPr>
        <w:pStyle w:val="SingleTxt"/>
        <w:rPr>
          <w:rFonts w:eastAsia="黑体"/>
        </w:rPr>
      </w:pPr>
      <w:r w:rsidRPr="000B07C5">
        <w:rPr>
          <w:rFonts w:eastAsia="黑体"/>
        </w:rPr>
        <w:tab/>
      </w:r>
      <w:r w:rsidR="00180645" w:rsidRPr="000B07C5">
        <w:rPr>
          <w:rFonts w:eastAsia="黑体" w:hint="eastAsia"/>
        </w:rPr>
        <w:t>(c)</w:t>
      </w:r>
      <w:r w:rsidR="00180645" w:rsidRPr="000B07C5">
        <w:rPr>
          <w:rFonts w:eastAsia="黑体" w:hint="eastAsia"/>
        </w:rPr>
        <w:tab/>
      </w:r>
      <w:r w:rsidR="00180645" w:rsidRPr="000B07C5">
        <w:rPr>
          <w:rFonts w:eastAsia="黑体" w:hint="eastAsia"/>
        </w:rPr>
        <w:t>立即停止强迫艾滋病毒</w:t>
      </w:r>
      <w:r w:rsidR="00180645" w:rsidRPr="000B07C5">
        <w:rPr>
          <w:rFonts w:eastAsia="黑体" w:hint="eastAsia"/>
        </w:rPr>
        <w:t>/</w:t>
      </w:r>
      <w:r w:rsidR="00180645" w:rsidRPr="000B07C5">
        <w:rPr>
          <w:rFonts w:eastAsia="黑体" w:hint="eastAsia"/>
        </w:rPr>
        <w:t>艾滋病妇女患者绝育的做法，并修订《绝育法》</w:t>
      </w:r>
      <w:r w:rsidR="00180645" w:rsidRPr="000B07C5">
        <w:rPr>
          <w:rFonts w:eastAsia="黑体" w:hint="eastAsia"/>
        </w:rPr>
        <w:t>(1998</w:t>
      </w:r>
      <w:r w:rsidR="00180645" w:rsidRPr="000B07C5">
        <w:rPr>
          <w:rFonts w:eastAsia="黑体" w:hint="eastAsia"/>
        </w:rPr>
        <w:t>年第</w:t>
      </w:r>
      <w:r w:rsidR="00180645" w:rsidRPr="000B07C5">
        <w:rPr>
          <w:rFonts w:eastAsia="黑体" w:hint="eastAsia"/>
        </w:rPr>
        <w:t>44</w:t>
      </w:r>
      <w:r w:rsidR="00180645" w:rsidRPr="000B07C5">
        <w:rPr>
          <w:rFonts w:eastAsia="黑体" w:hint="eastAsia"/>
        </w:rPr>
        <w:t>号法</w:t>
      </w:r>
      <w:r w:rsidR="00180645" w:rsidRPr="000B07C5">
        <w:rPr>
          <w:rFonts w:eastAsia="黑体" w:hint="eastAsia"/>
        </w:rPr>
        <w:t>)</w:t>
      </w:r>
      <w:r w:rsidR="00180645" w:rsidRPr="000B07C5">
        <w:rPr>
          <w:rFonts w:eastAsia="黑体" w:hint="eastAsia"/>
        </w:rPr>
        <w:t>，以便规定有关妇女对任何干预措施都要表达自由、事先和知情的同意；</w:t>
      </w:r>
    </w:p>
    <w:p w14:paraId="32EBA592" w14:textId="05964C02" w:rsidR="00180645" w:rsidRPr="000B07C5" w:rsidRDefault="000B07C5" w:rsidP="00180645">
      <w:pPr>
        <w:pStyle w:val="SingleTxt"/>
        <w:rPr>
          <w:rFonts w:eastAsia="黑体"/>
        </w:rPr>
      </w:pPr>
      <w:r w:rsidRPr="000B07C5">
        <w:rPr>
          <w:rFonts w:eastAsia="黑体"/>
        </w:rPr>
        <w:tab/>
      </w:r>
      <w:r w:rsidR="00180645" w:rsidRPr="000B07C5">
        <w:rPr>
          <w:rFonts w:eastAsia="黑体" w:hint="eastAsia"/>
        </w:rPr>
        <w:t>(d)</w:t>
      </w:r>
      <w:r w:rsidR="00180645" w:rsidRPr="000B07C5">
        <w:rPr>
          <w:rFonts w:eastAsia="黑体" w:hint="eastAsia"/>
        </w:rPr>
        <w:tab/>
      </w:r>
      <w:r w:rsidR="00180645" w:rsidRPr="000B07C5">
        <w:rPr>
          <w:rFonts w:eastAsia="黑体" w:hint="eastAsia"/>
        </w:rPr>
        <w:t>确保残疾妇女、患有白化病的妇女、在卖淫中受到剥削的妇女以及移民妇女、寻求庇护的妇女和难民妇女能够负担得起性健康和生殖健康服务，包括安全堕胎和堕胎后服务，而不遭受性别暴力、歧视或骚扰。</w:t>
      </w:r>
    </w:p>
    <w:p w14:paraId="153B9421" w14:textId="77777777" w:rsidR="00180645" w:rsidRDefault="00180645" w:rsidP="000B07C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农村妇女</w:t>
      </w:r>
    </w:p>
    <w:p w14:paraId="29AE7168" w14:textId="77777777" w:rsidR="00180645" w:rsidRDefault="00180645" w:rsidP="00180645">
      <w:pPr>
        <w:pStyle w:val="SingleTxt"/>
      </w:pPr>
      <w:r>
        <w:rPr>
          <w:rFonts w:hint="eastAsia"/>
        </w:rPr>
        <w:t>55.</w:t>
      </w:r>
      <w:r>
        <w:rPr>
          <w:rFonts w:hint="eastAsia"/>
        </w:rPr>
        <w:tab/>
      </w:r>
      <w:r>
        <w:rPr>
          <w:rFonts w:hint="eastAsia"/>
        </w:rPr>
        <w:t>委</w:t>
      </w:r>
      <w:r w:rsidRPr="000B07C5">
        <w:rPr>
          <w:rFonts w:hint="eastAsia"/>
          <w:spacing w:val="2"/>
        </w:rPr>
        <w:t>员会注意到该代表团在对话期间所作的发言，其中指出缔约国已采取措施</w:t>
      </w:r>
      <w:r>
        <w:rPr>
          <w:rFonts w:hint="eastAsia"/>
        </w:rPr>
        <w:t>，根据其土地再分配方案，加快妇女获得土地的速度。不过，委员会仍然感到关切的是，农村妇女受到贫困的影响过大。委员会还关切地注意到，尽管对用于规范习俗婚姻的财产后果的《承认习俗婚姻法》</w:t>
      </w:r>
      <w:r>
        <w:rPr>
          <w:rFonts w:hint="eastAsia"/>
        </w:rPr>
        <w:t>(1998</w:t>
      </w:r>
      <w:r>
        <w:rPr>
          <w:rFonts w:hint="eastAsia"/>
        </w:rPr>
        <w:t>年第</w:t>
      </w:r>
      <w:r>
        <w:rPr>
          <w:rFonts w:hint="eastAsia"/>
        </w:rPr>
        <w:t>120</w:t>
      </w:r>
      <w:r>
        <w:rPr>
          <w:rFonts w:hint="eastAsia"/>
        </w:rPr>
        <w:t>号法</w:t>
      </w:r>
      <w:r>
        <w:rPr>
          <w:rFonts w:hint="eastAsia"/>
        </w:rPr>
        <w:t>)</w:t>
      </w:r>
      <w:r>
        <w:rPr>
          <w:rFonts w:hint="eastAsia"/>
        </w:rPr>
        <w:t>进行了修订，但歧视性习俗仍然存在，继续限制农村妇女获得土地所有权、财产和继承权。</w:t>
      </w:r>
    </w:p>
    <w:p w14:paraId="24417E32" w14:textId="77777777" w:rsidR="00180645" w:rsidRPr="000B07C5" w:rsidRDefault="00180645" w:rsidP="00180645">
      <w:pPr>
        <w:pStyle w:val="SingleTxt"/>
        <w:rPr>
          <w:rFonts w:eastAsia="黑体"/>
        </w:rPr>
      </w:pPr>
      <w:r>
        <w:rPr>
          <w:rFonts w:hint="eastAsia"/>
        </w:rPr>
        <w:t>56.</w:t>
      </w:r>
      <w:r>
        <w:rPr>
          <w:rFonts w:hint="eastAsia"/>
        </w:rPr>
        <w:tab/>
      </w:r>
      <w:r w:rsidRPr="000B07C5">
        <w:rPr>
          <w:rFonts w:eastAsia="黑体" w:hint="eastAsia"/>
        </w:rPr>
        <w:t>委员会建议缔约国：</w:t>
      </w:r>
    </w:p>
    <w:p w14:paraId="7F930EB7" w14:textId="72AE33F5" w:rsidR="00180645" w:rsidRPr="000B07C5" w:rsidRDefault="000B07C5" w:rsidP="00180645">
      <w:pPr>
        <w:pStyle w:val="SingleTxt"/>
        <w:rPr>
          <w:rFonts w:eastAsia="黑体"/>
        </w:rPr>
      </w:pPr>
      <w:r w:rsidRPr="000B07C5">
        <w:rPr>
          <w:rFonts w:eastAsia="黑体"/>
        </w:rPr>
        <w:tab/>
      </w:r>
      <w:r w:rsidR="00180645" w:rsidRPr="000B07C5">
        <w:rPr>
          <w:rFonts w:eastAsia="黑体" w:hint="eastAsia"/>
        </w:rPr>
        <w:t>(a)</w:t>
      </w:r>
      <w:r w:rsidR="00180645" w:rsidRPr="000B07C5">
        <w:rPr>
          <w:rFonts w:eastAsia="黑体" w:hint="eastAsia"/>
        </w:rPr>
        <w:tab/>
      </w:r>
      <w:r w:rsidR="00180645" w:rsidRPr="000B07C5">
        <w:rPr>
          <w:rFonts w:eastAsia="黑体" w:hint="eastAsia"/>
        </w:rPr>
        <w:t>确保土地改革和土地利用方面的立法和政策充分承认和保护农村妇女的土地所有权和使用权；</w:t>
      </w:r>
    </w:p>
    <w:p w14:paraId="47A8786B" w14:textId="200C2209" w:rsidR="00180645" w:rsidRPr="000B07C5" w:rsidRDefault="000B07C5" w:rsidP="00180645">
      <w:pPr>
        <w:pStyle w:val="SingleTxt"/>
        <w:rPr>
          <w:rFonts w:eastAsia="黑体"/>
        </w:rPr>
      </w:pPr>
      <w:r w:rsidRPr="000B07C5">
        <w:rPr>
          <w:rFonts w:eastAsia="黑体"/>
        </w:rPr>
        <w:tab/>
      </w:r>
      <w:r w:rsidR="00180645" w:rsidRPr="000B07C5">
        <w:rPr>
          <w:rFonts w:eastAsia="黑体" w:hint="eastAsia"/>
        </w:rPr>
        <w:t>(b)</w:t>
      </w:r>
      <w:r w:rsidR="00180645" w:rsidRPr="000B07C5">
        <w:rPr>
          <w:rFonts w:eastAsia="黑体" w:hint="eastAsia"/>
        </w:rPr>
        <w:tab/>
      </w:r>
      <w:r w:rsidR="00180645" w:rsidRPr="000B07C5">
        <w:rPr>
          <w:rFonts w:eastAsia="黑体" w:hint="eastAsia"/>
        </w:rPr>
        <w:t>确保农村妇女获得基本服务，包括住房、清洁水、卫生设施和电力，以及经济机会和技术进步；</w:t>
      </w:r>
    </w:p>
    <w:p w14:paraId="2520771E" w14:textId="0C8279A1" w:rsidR="00180645" w:rsidRDefault="000B07C5" w:rsidP="00180645">
      <w:pPr>
        <w:pStyle w:val="SingleTxt"/>
      </w:pPr>
      <w:r w:rsidRPr="000B07C5">
        <w:rPr>
          <w:rFonts w:eastAsia="黑体"/>
        </w:rPr>
        <w:tab/>
      </w:r>
      <w:r w:rsidR="00180645" w:rsidRPr="000B07C5">
        <w:rPr>
          <w:rFonts w:eastAsia="黑体" w:hint="eastAsia"/>
        </w:rPr>
        <w:t>(c)</w:t>
      </w:r>
      <w:r w:rsidR="00180645" w:rsidRPr="000B07C5">
        <w:rPr>
          <w:rFonts w:eastAsia="黑体" w:hint="eastAsia"/>
        </w:rPr>
        <w:tab/>
      </w:r>
      <w:r w:rsidR="00180645" w:rsidRPr="000B07C5">
        <w:rPr>
          <w:rFonts w:eastAsia="黑体" w:hint="eastAsia"/>
        </w:rPr>
        <w:t>收集关于农村妇女获得土地和继承情况的数据，并制定政策和方案，确保增强她们的经济权能</w:t>
      </w:r>
      <w:r w:rsidR="00180645">
        <w:rPr>
          <w:rFonts w:hint="eastAsia"/>
        </w:rPr>
        <w:t>。</w:t>
      </w:r>
    </w:p>
    <w:p w14:paraId="69866FFF" w14:textId="77777777" w:rsidR="00180645" w:rsidRDefault="00180645" w:rsidP="000B07C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气候变化和减少灾害风险</w:t>
      </w:r>
    </w:p>
    <w:p w14:paraId="65836905" w14:textId="77777777" w:rsidR="00180645" w:rsidRDefault="00180645" w:rsidP="00180645">
      <w:pPr>
        <w:pStyle w:val="SingleTxt"/>
      </w:pPr>
      <w:r>
        <w:rPr>
          <w:rFonts w:hint="eastAsia"/>
        </w:rPr>
        <w:t>57.</w:t>
      </w:r>
      <w:r>
        <w:rPr>
          <w:rFonts w:hint="eastAsia"/>
        </w:rPr>
        <w:tab/>
      </w:r>
      <w:r>
        <w:rPr>
          <w:rFonts w:hint="eastAsia"/>
        </w:rPr>
        <w:t>委员会赞扬缔约国设立了一个绿色基金并制定了政策，以促进在绿色经济中增强妇女的经济权能。委员会注意到，《国家应对气候变化白皮书》认识到妇女特别容易受到气候变化的负面影响，而该白皮书的原则包括满足特殊需要和应对特殊情况。委员会注意到该代表团在对话期间所作的发言，其中指出专门的监测和评价系统检查该国如何向气候适应能力强的社会过渡。不过，委员会感到关切的是，缔约国妇女对与气候变化和减少灾害风险有关的决策进程的参与程度有限。</w:t>
      </w:r>
    </w:p>
    <w:p w14:paraId="7D60C76B" w14:textId="77777777" w:rsidR="00180645" w:rsidRPr="000B07C5" w:rsidRDefault="00180645" w:rsidP="00180645">
      <w:pPr>
        <w:pStyle w:val="SingleTxt"/>
        <w:rPr>
          <w:rFonts w:eastAsia="黑体"/>
        </w:rPr>
      </w:pPr>
      <w:r>
        <w:rPr>
          <w:rFonts w:hint="eastAsia"/>
        </w:rPr>
        <w:t>58.</w:t>
      </w:r>
      <w:r>
        <w:rPr>
          <w:rFonts w:hint="eastAsia"/>
        </w:rPr>
        <w:tab/>
      </w:r>
      <w:r w:rsidRPr="000B07C5">
        <w:rPr>
          <w:rFonts w:eastAsia="黑体" w:hint="eastAsia"/>
        </w:rPr>
        <w:t>委员会建议缔约国：</w:t>
      </w:r>
    </w:p>
    <w:p w14:paraId="04CF5593" w14:textId="0B1FEB82" w:rsidR="00180645" w:rsidRPr="000B07C5" w:rsidRDefault="000B07C5" w:rsidP="00180645">
      <w:pPr>
        <w:pStyle w:val="SingleTxt"/>
        <w:rPr>
          <w:rFonts w:eastAsia="黑体"/>
        </w:rPr>
      </w:pPr>
      <w:r w:rsidRPr="000B07C5">
        <w:rPr>
          <w:rFonts w:eastAsia="黑体"/>
        </w:rPr>
        <w:tab/>
      </w:r>
      <w:r w:rsidR="00180645" w:rsidRPr="000B07C5">
        <w:rPr>
          <w:rFonts w:eastAsia="黑体" w:hint="eastAsia"/>
        </w:rPr>
        <w:t>(a)</w:t>
      </w:r>
      <w:r w:rsidR="00180645" w:rsidRPr="000B07C5">
        <w:rPr>
          <w:rFonts w:eastAsia="黑体" w:hint="eastAsia"/>
        </w:rPr>
        <w:tab/>
      </w:r>
      <w:r w:rsidR="00180645" w:rsidRPr="000B07C5">
        <w:rPr>
          <w:rFonts w:eastAsia="黑体" w:hint="eastAsia"/>
        </w:rPr>
        <w:t>在从以煤炭为基础的能源转向低碳能源以及负担得起和可持续的替代能源过程中，确保妇女参与并发挥领导作用；</w:t>
      </w:r>
    </w:p>
    <w:p w14:paraId="2112AC11" w14:textId="629A992A" w:rsidR="00180645" w:rsidRPr="000B07C5" w:rsidRDefault="000B07C5" w:rsidP="00180645">
      <w:pPr>
        <w:pStyle w:val="SingleTxt"/>
        <w:rPr>
          <w:rFonts w:eastAsia="黑体"/>
        </w:rPr>
      </w:pPr>
      <w:r w:rsidRPr="000B07C5">
        <w:rPr>
          <w:rFonts w:eastAsia="黑体"/>
        </w:rPr>
        <w:tab/>
      </w:r>
      <w:r w:rsidR="00180645" w:rsidRPr="000B07C5">
        <w:rPr>
          <w:rFonts w:eastAsia="黑体" w:hint="eastAsia"/>
        </w:rPr>
        <w:t>(b)</w:t>
      </w:r>
      <w:r w:rsidR="00180645" w:rsidRPr="000B07C5">
        <w:rPr>
          <w:rFonts w:eastAsia="黑体" w:hint="eastAsia"/>
        </w:rPr>
        <w:tab/>
      </w:r>
      <w:r w:rsidR="00180645" w:rsidRPr="000B07C5">
        <w:rPr>
          <w:rFonts w:eastAsia="黑体" w:hint="eastAsia"/>
        </w:rPr>
        <w:t>促进妇女在绿色经济各部门的就业，并向她们提供必要的技能、培训和教育，以充分利用这一部门的经济机会；</w:t>
      </w:r>
    </w:p>
    <w:p w14:paraId="645FBC79" w14:textId="5FF2D046" w:rsidR="00180645" w:rsidRDefault="000B07C5" w:rsidP="000B07C5">
      <w:pPr>
        <w:pStyle w:val="SingleTxt"/>
        <w:spacing w:after="100"/>
      </w:pPr>
      <w:r w:rsidRPr="000B07C5">
        <w:rPr>
          <w:rFonts w:eastAsia="黑体"/>
        </w:rPr>
        <w:tab/>
      </w:r>
      <w:r w:rsidR="00180645" w:rsidRPr="000B07C5">
        <w:rPr>
          <w:rFonts w:eastAsia="黑体" w:hint="eastAsia"/>
        </w:rPr>
        <w:t>(c)</w:t>
      </w:r>
      <w:r w:rsidR="00180645" w:rsidRPr="000B07C5">
        <w:rPr>
          <w:rFonts w:eastAsia="黑体" w:hint="eastAsia"/>
        </w:rPr>
        <w:tab/>
      </w:r>
      <w:r w:rsidR="00180645" w:rsidRPr="000B07C5">
        <w:rPr>
          <w:rFonts w:eastAsia="黑体" w:hint="eastAsia"/>
        </w:rPr>
        <w:t>确保妇女切实参与制定、通过和实施关于气候变化、应对灾害和减少灾害风险的立法、政策和方案，其中包括：开展全国对话，提高对性别平等和气候变化主流化重要性的认识；缔约国的性别平等和气候变化行动计划；性别平等和气候预算编制及跟踪系统；以及气候变化教育和公众意识宣传活动</w:t>
      </w:r>
      <w:r w:rsidR="00180645">
        <w:rPr>
          <w:rFonts w:hint="eastAsia"/>
        </w:rPr>
        <w:t>。</w:t>
      </w:r>
    </w:p>
    <w:p w14:paraId="47CE65EB" w14:textId="77777777" w:rsidR="00180645" w:rsidRDefault="00180645" w:rsidP="000B07C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00"/>
        <w:ind w:left="1267" w:right="1260" w:hanging="1267"/>
      </w:pPr>
      <w:r>
        <w:rPr>
          <w:rFonts w:hint="eastAsia"/>
        </w:rPr>
        <w:tab/>
      </w:r>
      <w:r>
        <w:rPr>
          <w:rFonts w:hint="eastAsia"/>
        </w:rPr>
        <w:tab/>
      </w:r>
      <w:r>
        <w:rPr>
          <w:rFonts w:hint="eastAsia"/>
        </w:rPr>
        <w:t>弱势妇女群体</w:t>
      </w:r>
    </w:p>
    <w:p w14:paraId="5428BACB" w14:textId="77777777" w:rsidR="00180645" w:rsidRDefault="00180645" w:rsidP="000B07C5">
      <w:pPr>
        <w:pStyle w:val="SingleTxt"/>
        <w:spacing w:after="100"/>
      </w:pPr>
      <w:r>
        <w:rPr>
          <w:rFonts w:hint="eastAsia"/>
        </w:rPr>
        <w:t>59.</w:t>
      </w:r>
      <w:r>
        <w:rPr>
          <w:rFonts w:hint="eastAsia"/>
        </w:rPr>
        <w:tab/>
      </w:r>
      <w:r>
        <w:rPr>
          <w:rFonts w:hint="eastAsia"/>
        </w:rPr>
        <w:t>委员会关切地注意到所收到的关于面临交叉形式歧视的妇女和女孩境况的资料；她们包括女同性恋、女双性恋、女跨性别者和间性者、移民妇女、难民妇女和寻求庇护的妇女、艾滋病毒</w:t>
      </w:r>
      <w:r>
        <w:rPr>
          <w:rFonts w:hint="eastAsia"/>
        </w:rPr>
        <w:t>/</w:t>
      </w:r>
      <w:r>
        <w:rPr>
          <w:rFonts w:hint="eastAsia"/>
        </w:rPr>
        <w:t>艾滋病妇女患者、残疾妇女和患有白化病的妇女；以及缺乏数据说明缔约国已采取哪些措施来履行其防止和保护这些妇女免受性别暴力的应尽义务。</w:t>
      </w:r>
    </w:p>
    <w:p w14:paraId="3992D018" w14:textId="77777777" w:rsidR="00180645" w:rsidRPr="000B07C5" w:rsidRDefault="00180645" w:rsidP="000B07C5">
      <w:pPr>
        <w:pStyle w:val="SingleTxt"/>
        <w:spacing w:after="100"/>
        <w:rPr>
          <w:rFonts w:eastAsia="黑体"/>
        </w:rPr>
      </w:pPr>
      <w:r>
        <w:rPr>
          <w:rFonts w:hint="eastAsia"/>
        </w:rPr>
        <w:t>60.</w:t>
      </w:r>
      <w:r>
        <w:rPr>
          <w:rFonts w:hint="eastAsia"/>
        </w:rPr>
        <w:tab/>
      </w:r>
      <w:r w:rsidRPr="000B07C5">
        <w:rPr>
          <w:rFonts w:eastAsia="黑体" w:hint="eastAsia"/>
        </w:rPr>
        <w:t>委员会建议缔约国：</w:t>
      </w:r>
    </w:p>
    <w:p w14:paraId="5045F419" w14:textId="04009DD0" w:rsidR="00180645" w:rsidRPr="000B07C5" w:rsidRDefault="000B07C5" w:rsidP="000B07C5">
      <w:pPr>
        <w:pStyle w:val="SingleTxt"/>
        <w:spacing w:after="100"/>
        <w:rPr>
          <w:rFonts w:eastAsia="黑体"/>
        </w:rPr>
      </w:pPr>
      <w:r w:rsidRPr="000B07C5">
        <w:rPr>
          <w:rFonts w:eastAsia="黑体"/>
        </w:rPr>
        <w:tab/>
      </w:r>
      <w:r w:rsidR="00180645" w:rsidRPr="000B07C5">
        <w:rPr>
          <w:rFonts w:eastAsia="黑体" w:hint="eastAsia"/>
        </w:rPr>
        <w:t>(a)</w:t>
      </w:r>
      <w:r w:rsidR="00180645" w:rsidRPr="000B07C5">
        <w:rPr>
          <w:rFonts w:eastAsia="黑体" w:hint="eastAsia"/>
        </w:rPr>
        <w:tab/>
      </w:r>
      <w:r w:rsidR="00180645" w:rsidRPr="000B07C5">
        <w:rPr>
          <w:rFonts w:eastAsia="黑体" w:hint="eastAsia"/>
        </w:rPr>
        <w:t>确保迅速调查面临交叉形式歧视的妇女遭受性别暴力的指控，起诉施害者并给予适当惩罚，并确保幸存者能够获得受害人支助服务和适当赔偿；</w:t>
      </w:r>
    </w:p>
    <w:p w14:paraId="26B23295" w14:textId="26B2F7A0" w:rsidR="00180645" w:rsidRPr="000B07C5" w:rsidRDefault="000B07C5" w:rsidP="000B07C5">
      <w:pPr>
        <w:pStyle w:val="SingleTxt"/>
        <w:spacing w:after="100"/>
        <w:rPr>
          <w:rFonts w:eastAsia="黑体"/>
        </w:rPr>
      </w:pPr>
      <w:r w:rsidRPr="000B07C5">
        <w:rPr>
          <w:rFonts w:eastAsia="黑体"/>
        </w:rPr>
        <w:tab/>
      </w:r>
      <w:r w:rsidR="00180645" w:rsidRPr="000B07C5">
        <w:rPr>
          <w:rFonts w:eastAsia="黑体" w:hint="eastAsia"/>
        </w:rPr>
        <w:t>(b)</w:t>
      </w:r>
      <w:r w:rsidR="00180645" w:rsidRPr="000B07C5">
        <w:rPr>
          <w:rFonts w:eastAsia="黑体" w:hint="eastAsia"/>
        </w:rPr>
        <w:tab/>
      </w:r>
      <w:r w:rsidR="00180645" w:rsidRPr="000B07C5">
        <w:rPr>
          <w:rFonts w:eastAsia="黑体" w:hint="eastAsia"/>
        </w:rPr>
        <w:t>在下次定期报告中提供资料，说明面临交叉形式歧视的妇女的境况；她们包括女同性恋、女双性恋、女跨性别者和间性者、移民妇女、难民妇女和寻求庇护的妇女、艾滋病毒</w:t>
      </w:r>
      <w:r w:rsidR="00180645" w:rsidRPr="000B07C5">
        <w:rPr>
          <w:rFonts w:eastAsia="黑体" w:hint="eastAsia"/>
        </w:rPr>
        <w:t>/</w:t>
      </w:r>
      <w:r w:rsidR="00180645" w:rsidRPr="000B07C5">
        <w:rPr>
          <w:rFonts w:eastAsia="黑体" w:hint="eastAsia"/>
        </w:rPr>
        <w:t>艾滋病妇女患者、残疾妇女和患有白化病的妇女；以及为解决这种歧视所采取的措施。</w:t>
      </w:r>
    </w:p>
    <w:p w14:paraId="1D4B4D41" w14:textId="77777777" w:rsidR="00180645" w:rsidRDefault="00180645" w:rsidP="000B07C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00"/>
        <w:ind w:left="1267" w:right="1260" w:hanging="1267"/>
      </w:pPr>
      <w:r>
        <w:rPr>
          <w:rFonts w:hint="eastAsia"/>
        </w:rPr>
        <w:tab/>
      </w:r>
      <w:r>
        <w:rPr>
          <w:rFonts w:hint="eastAsia"/>
        </w:rPr>
        <w:tab/>
      </w:r>
      <w:r>
        <w:rPr>
          <w:rFonts w:hint="eastAsia"/>
        </w:rPr>
        <w:t>婚姻和家庭关系</w:t>
      </w:r>
    </w:p>
    <w:p w14:paraId="6CDF8942" w14:textId="77777777" w:rsidR="00180645" w:rsidRDefault="00180645" w:rsidP="000B07C5">
      <w:pPr>
        <w:pStyle w:val="SingleTxt"/>
        <w:spacing w:after="100"/>
      </w:pPr>
      <w:r>
        <w:rPr>
          <w:rFonts w:hint="eastAsia"/>
        </w:rPr>
        <w:t>61.</w:t>
      </w:r>
      <w:r>
        <w:rPr>
          <w:rFonts w:hint="eastAsia"/>
        </w:rPr>
        <w:tab/>
      </w:r>
      <w:r>
        <w:rPr>
          <w:rFonts w:hint="eastAsia"/>
        </w:rPr>
        <w:t>委员会注意到正在进行的将缔约国有关婚姻的立法统一到一项婚姻法案中的进程。然而委员会注意到，该法案的通过出现了延误，并且穆斯林和印度教婚姻只有在缔约国宗教婚姻仪式的背景下才得到承认。委员会还关切地注意到，《承认习俗婚姻法》允许在父母同意的情况下缔结童婚。</w:t>
      </w:r>
    </w:p>
    <w:p w14:paraId="56A1903A" w14:textId="77777777" w:rsidR="00180645" w:rsidRDefault="00180645" w:rsidP="000B07C5">
      <w:pPr>
        <w:pStyle w:val="SingleTxt"/>
        <w:spacing w:after="100"/>
      </w:pPr>
      <w:r>
        <w:rPr>
          <w:rFonts w:hint="eastAsia"/>
        </w:rPr>
        <w:t>62.</w:t>
      </w:r>
      <w:r>
        <w:rPr>
          <w:rFonts w:hint="eastAsia"/>
        </w:rPr>
        <w:tab/>
      </w:r>
      <w:r w:rsidRPr="000B07C5">
        <w:rPr>
          <w:rFonts w:eastAsia="黑体" w:hint="eastAsia"/>
        </w:rPr>
        <w:t>委员会建议缔约国依照《公约》迅速通过一项婚姻法案，对接婚姻领域的各种习惯法和做法，包括接替和继承以及监护儿童等方面的习惯法和做法，并确保其规定可在民事法院的管辖下加以执行。委员会建议缔约国通过立法，承认穆斯林和印度教婚姻。委员会还建议缔约国毫不拖延地修订《承认习俗婚姻法》，毫无例外地将女孩和男孩的最低结婚年龄提高到</w:t>
      </w:r>
      <w:r w:rsidRPr="000B07C5">
        <w:rPr>
          <w:rFonts w:eastAsia="黑体" w:hint="eastAsia"/>
        </w:rPr>
        <w:t>18</w:t>
      </w:r>
      <w:r w:rsidRPr="000B07C5">
        <w:rPr>
          <w:rFonts w:eastAsia="黑体" w:hint="eastAsia"/>
        </w:rPr>
        <w:t>岁，并执行禁止童婚或强迫婚姻的规定，特别是在农村地区和传统群落</w:t>
      </w:r>
      <w:r>
        <w:rPr>
          <w:rFonts w:hint="eastAsia"/>
        </w:rPr>
        <w:t>。</w:t>
      </w:r>
    </w:p>
    <w:p w14:paraId="0F26E69A" w14:textId="77777777" w:rsidR="00180645" w:rsidRDefault="00180645" w:rsidP="000B07C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00"/>
        <w:ind w:left="1267" w:right="1260" w:hanging="1267"/>
      </w:pPr>
      <w:r>
        <w:rPr>
          <w:rFonts w:hint="eastAsia"/>
        </w:rPr>
        <w:tab/>
      </w:r>
      <w:r>
        <w:rPr>
          <w:rFonts w:hint="eastAsia"/>
        </w:rPr>
        <w:tab/>
      </w:r>
      <w:r>
        <w:rPr>
          <w:rFonts w:hint="eastAsia"/>
        </w:rPr>
        <w:t>《公约》第二十条第</w:t>
      </w:r>
      <w:r>
        <w:rPr>
          <w:rFonts w:hint="eastAsia"/>
        </w:rPr>
        <w:t>1</w:t>
      </w:r>
      <w:r>
        <w:rPr>
          <w:rFonts w:hint="eastAsia"/>
        </w:rPr>
        <w:t>款的修正案</w:t>
      </w:r>
    </w:p>
    <w:p w14:paraId="62695A24" w14:textId="77777777" w:rsidR="00180645" w:rsidRPr="000B07C5" w:rsidRDefault="00180645" w:rsidP="000B07C5">
      <w:pPr>
        <w:pStyle w:val="SingleTxt"/>
        <w:spacing w:after="100"/>
        <w:rPr>
          <w:rFonts w:eastAsia="黑体"/>
        </w:rPr>
      </w:pPr>
      <w:r>
        <w:rPr>
          <w:rFonts w:hint="eastAsia"/>
        </w:rPr>
        <w:t>63.</w:t>
      </w:r>
      <w:r>
        <w:rPr>
          <w:rFonts w:hint="eastAsia"/>
        </w:rPr>
        <w:tab/>
      </w:r>
      <w:r w:rsidRPr="000B07C5">
        <w:rPr>
          <w:rFonts w:eastAsia="黑体" w:hint="eastAsia"/>
        </w:rPr>
        <w:t>委员会鼓励该缔约国尽快接受关于委员会开会时间的《公约》第二十条第</w:t>
      </w:r>
      <w:r w:rsidRPr="000B07C5">
        <w:rPr>
          <w:rFonts w:eastAsia="黑体" w:hint="eastAsia"/>
        </w:rPr>
        <w:t>1</w:t>
      </w:r>
      <w:r w:rsidRPr="000B07C5">
        <w:rPr>
          <w:rFonts w:eastAsia="黑体" w:hint="eastAsia"/>
        </w:rPr>
        <w:t>款修正案。</w:t>
      </w:r>
    </w:p>
    <w:p w14:paraId="7EB3F9C1" w14:textId="77777777" w:rsidR="00180645" w:rsidRPr="000B07C5" w:rsidRDefault="00180645" w:rsidP="000B07C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00"/>
        <w:ind w:left="1267" w:right="1260" w:hanging="1267"/>
      </w:pPr>
      <w:r w:rsidRPr="000B07C5">
        <w:rPr>
          <w:rFonts w:hint="eastAsia"/>
        </w:rPr>
        <w:tab/>
      </w:r>
      <w:r w:rsidRPr="000B07C5">
        <w:rPr>
          <w:rFonts w:hint="eastAsia"/>
        </w:rPr>
        <w:tab/>
      </w:r>
      <w:r w:rsidRPr="000B07C5">
        <w:rPr>
          <w:rFonts w:hint="eastAsia"/>
        </w:rPr>
        <w:t>《北京宣言》和《行动纲要》</w:t>
      </w:r>
    </w:p>
    <w:p w14:paraId="598169C8" w14:textId="77777777" w:rsidR="00180645" w:rsidRPr="000B07C5" w:rsidRDefault="00180645" w:rsidP="000B07C5">
      <w:pPr>
        <w:pStyle w:val="SingleTxt"/>
        <w:spacing w:after="100"/>
        <w:rPr>
          <w:rFonts w:eastAsia="黑体"/>
        </w:rPr>
      </w:pPr>
      <w:r w:rsidRPr="000B07C5">
        <w:rPr>
          <w:rFonts w:eastAsia="黑体" w:hint="eastAsia"/>
        </w:rPr>
        <w:t>64.</w:t>
      </w:r>
      <w:r w:rsidRPr="000B07C5">
        <w:rPr>
          <w:rFonts w:eastAsia="黑体" w:hint="eastAsia"/>
        </w:rPr>
        <w:tab/>
      </w:r>
      <w:r w:rsidRPr="000B07C5">
        <w:rPr>
          <w:rFonts w:eastAsia="黑体" w:hint="eastAsia"/>
        </w:rPr>
        <w:t>委员会吁请缔约国利用《北京宣言》和《行动纲要》，并根据对《宣言》和《纲要》实施情况的</w:t>
      </w:r>
      <w:r w:rsidRPr="000B07C5">
        <w:rPr>
          <w:rFonts w:eastAsia="黑体" w:hint="eastAsia"/>
        </w:rPr>
        <w:t>25</w:t>
      </w:r>
      <w:r w:rsidRPr="000B07C5">
        <w:rPr>
          <w:rFonts w:eastAsia="黑体" w:hint="eastAsia"/>
        </w:rPr>
        <w:t>年审查，进一步评价《公约》所载各项权利的实现情况，以实现男女实质性平等。</w:t>
      </w:r>
    </w:p>
    <w:p w14:paraId="54C4037C" w14:textId="77777777" w:rsidR="00180645" w:rsidRDefault="00180645" w:rsidP="000B07C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00"/>
        <w:ind w:left="1324" w:right="1260" w:hanging="1267"/>
      </w:pPr>
      <w:r>
        <w:rPr>
          <w:rFonts w:hint="eastAsia"/>
        </w:rPr>
        <w:tab/>
      </w:r>
      <w:r>
        <w:rPr>
          <w:rFonts w:hint="eastAsia"/>
        </w:rPr>
        <w:tab/>
      </w:r>
      <w:r>
        <w:rPr>
          <w:rFonts w:hint="eastAsia"/>
        </w:rPr>
        <w:t>传播</w:t>
      </w:r>
    </w:p>
    <w:p w14:paraId="7EC6801D" w14:textId="77777777" w:rsidR="00180645" w:rsidRPr="000B07C5" w:rsidRDefault="00180645" w:rsidP="00180645">
      <w:pPr>
        <w:pStyle w:val="SingleTxt"/>
        <w:rPr>
          <w:rFonts w:eastAsia="黑体"/>
        </w:rPr>
      </w:pPr>
      <w:r>
        <w:rPr>
          <w:rFonts w:hint="eastAsia"/>
        </w:rPr>
        <w:t>65.</w:t>
      </w:r>
      <w:r>
        <w:rPr>
          <w:rFonts w:hint="eastAsia"/>
        </w:rPr>
        <w:tab/>
      </w:r>
      <w:r w:rsidRPr="000B07C5">
        <w:rPr>
          <w:rFonts w:eastAsia="黑体" w:hint="eastAsia"/>
        </w:rPr>
        <w:t>委员会请缔约国确保以官方语言向</w:t>
      </w:r>
      <w:r w:rsidRPr="000B07C5">
        <w:rPr>
          <w:rFonts w:eastAsia="黑体" w:hint="eastAsia"/>
        </w:rPr>
        <w:t>(</w:t>
      </w:r>
      <w:r w:rsidRPr="000B07C5">
        <w:rPr>
          <w:rFonts w:eastAsia="黑体" w:hint="eastAsia"/>
        </w:rPr>
        <w:t>国家、地区和地方</w:t>
      </w:r>
      <w:r w:rsidRPr="000B07C5">
        <w:rPr>
          <w:rFonts w:eastAsia="黑体" w:hint="eastAsia"/>
        </w:rPr>
        <w:t>)</w:t>
      </w:r>
      <w:r w:rsidRPr="000B07C5">
        <w:rPr>
          <w:rFonts w:eastAsia="黑体" w:hint="eastAsia"/>
        </w:rPr>
        <w:t>各级相关国家机构，尤其是向政府、议会和司法部门及时传播本结论性意见，使之得到充分落实。</w:t>
      </w:r>
    </w:p>
    <w:p w14:paraId="202DD119" w14:textId="77777777" w:rsidR="00180645" w:rsidRPr="000B07C5" w:rsidRDefault="00180645" w:rsidP="000B07C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B07C5">
        <w:rPr>
          <w:rFonts w:hint="eastAsia"/>
        </w:rPr>
        <w:tab/>
      </w:r>
      <w:r w:rsidRPr="000B07C5">
        <w:rPr>
          <w:rFonts w:hint="eastAsia"/>
        </w:rPr>
        <w:tab/>
      </w:r>
      <w:r w:rsidRPr="000B07C5">
        <w:rPr>
          <w:rFonts w:hint="eastAsia"/>
        </w:rPr>
        <w:t>批准其他条约</w:t>
      </w:r>
    </w:p>
    <w:p w14:paraId="18BB699A" w14:textId="3218624D" w:rsidR="00180645" w:rsidRPr="000B07C5" w:rsidRDefault="00180645" w:rsidP="00180645">
      <w:pPr>
        <w:pStyle w:val="SingleTxt"/>
        <w:rPr>
          <w:rFonts w:eastAsia="黑体"/>
        </w:rPr>
      </w:pPr>
      <w:r w:rsidRPr="000B07C5">
        <w:rPr>
          <w:rFonts w:eastAsia="黑体" w:hint="eastAsia"/>
        </w:rPr>
        <w:t>66.</w:t>
      </w:r>
      <w:r w:rsidRPr="000B07C5">
        <w:rPr>
          <w:rFonts w:eastAsia="黑体" w:hint="eastAsia"/>
        </w:rPr>
        <w:tab/>
      </w:r>
      <w:r w:rsidRPr="000B07C5">
        <w:rPr>
          <w:rFonts w:eastAsia="黑体" w:hint="eastAsia"/>
        </w:rPr>
        <w:t>委员会指出，缔约国如能加入九项主要国际人权文书，</w:t>
      </w:r>
      <w:r w:rsidRPr="000B07C5">
        <w:rPr>
          <w:rStyle w:val="a3"/>
          <w:rFonts w:eastAsia="黑体"/>
        </w:rPr>
        <w:footnoteReference w:id="1"/>
      </w:r>
      <w:r w:rsidRPr="000B07C5">
        <w:rPr>
          <w:rFonts w:eastAsia="黑体" w:hint="eastAsia"/>
        </w:rPr>
        <w:t xml:space="preserve"> </w:t>
      </w:r>
      <w:r w:rsidRPr="000B07C5">
        <w:rPr>
          <w:rFonts w:eastAsia="黑体" w:hint="eastAsia"/>
        </w:rPr>
        <w:t>将有助于妇女在生活的各个方面享有人权和基本自由。因此，委员会鼓励缔约国批准其尚未加入的《保护所有移徙工人及其家庭成员权利公约》和《保护所有人免遭强迫失踪问题国际公约》。</w:t>
      </w:r>
    </w:p>
    <w:p w14:paraId="68CEF14A" w14:textId="77777777" w:rsidR="00180645" w:rsidRPr="000B07C5" w:rsidRDefault="00180645" w:rsidP="000B07C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B07C5">
        <w:rPr>
          <w:rFonts w:hint="eastAsia"/>
        </w:rPr>
        <w:tab/>
      </w:r>
      <w:r w:rsidRPr="000B07C5">
        <w:rPr>
          <w:rFonts w:hint="eastAsia"/>
        </w:rPr>
        <w:tab/>
      </w:r>
      <w:r w:rsidRPr="000B07C5">
        <w:rPr>
          <w:rFonts w:hint="eastAsia"/>
        </w:rPr>
        <w:t>结论性意见的后续行动</w:t>
      </w:r>
    </w:p>
    <w:p w14:paraId="660B947F" w14:textId="77777777" w:rsidR="00180645" w:rsidRPr="000B07C5" w:rsidRDefault="00180645" w:rsidP="00180645">
      <w:pPr>
        <w:pStyle w:val="SingleTxt"/>
        <w:rPr>
          <w:rFonts w:eastAsia="黑体"/>
        </w:rPr>
      </w:pPr>
      <w:r w:rsidRPr="000B07C5">
        <w:rPr>
          <w:rFonts w:eastAsia="黑体" w:hint="eastAsia"/>
        </w:rPr>
        <w:t>67.</w:t>
      </w:r>
      <w:r w:rsidRPr="000B07C5">
        <w:rPr>
          <w:rFonts w:eastAsia="黑体" w:hint="eastAsia"/>
        </w:rPr>
        <w:tab/>
      </w:r>
      <w:r w:rsidRPr="000B07C5">
        <w:rPr>
          <w:rFonts w:eastAsia="黑体" w:hint="eastAsia"/>
        </w:rPr>
        <w:t>委员会请缔约国在两年内提供书面资料，说明为执行上文第</w:t>
      </w:r>
      <w:r w:rsidRPr="000B07C5">
        <w:rPr>
          <w:rFonts w:eastAsia="黑体" w:hint="eastAsia"/>
        </w:rPr>
        <w:t>10(b)(c)</w:t>
      </w:r>
      <w:r w:rsidRPr="000B07C5">
        <w:rPr>
          <w:rFonts w:eastAsia="黑体" w:hint="eastAsia"/>
        </w:rPr>
        <w:t>、</w:t>
      </w:r>
      <w:r w:rsidRPr="000B07C5">
        <w:rPr>
          <w:rFonts w:eastAsia="黑体" w:hint="eastAsia"/>
        </w:rPr>
        <w:t>28(e)</w:t>
      </w:r>
      <w:r w:rsidRPr="000B07C5">
        <w:rPr>
          <w:rFonts w:eastAsia="黑体" w:hint="eastAsia"/>
        </w:rPr>
        <w:t>和</w:t>
      </w:r>
      <w:r w:rsidRPr="000B07C5">
        <w:rPr>
          <w:rFonts w:eastAsia="黑体" w:hint="eastAsia"/>
        </w:rPr>
        <w:t>34(b)</w:t>
      </w:r>
      <w:r w:rsidRPr="000B07C5">
        <w:rPr>
          <w:rFonts w:eastAsia="黑体" w:hint="eastAsia"/>
        </w:rPr>
        <w:t>段所载建议而采取的步骤。</w:t>
      </w:r>
    </w:p>
    <w:p w14:paraId="654CCC90" w14:textId="77777777" w:rsidR="00180645" w:rsidRPr="000B07C5" w:rsidRDefault="00180645" w:rsidP="000B07C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B07C5">
        <w:rPr>
          <w:rFonts w:hint="eastAsia"/>
        </w:rPr>
        <w:tab/>
      </w:r>
      <w:r w:rsidRPr="000B07C5">
        <w:rPr>
          <w:rFonts w:hint="eastAsia"/>
        </w:rPr>
        <w:tab/>
      </w:r>
      <w:r w:rsidRPr="000B07C5">
        <w:rPr>
          <w:rFonts w:hint="eastAsia"/>
        </w:rPr>
        <w:t>编写下次报告</w:t>
      </w:r>
    </w:p>
    <w:p w14:paraId="4E5096E4" w14:textId="77777777" w:rsidR="00180645" w:rsidRPr="000B07C5" w:rsidRDefault="00180645" w:rsidP="00180645">
      <w:pPr>
        <w:pStyle w:val="SingleTxt"/>
        <w:rPr>
          <w:rFonts w:eastAsia="黑体"/>
        </w:rPr>
      </w:pPr>
      <w:r w:rsidRPr="000B07C5">
        <w:rPr>
          <w:rFonts w:eastAsia="黑体" w:hint="eastAsia"/>
        </w:rPr>
        <w:t>68.</w:t>
      </w:r>
      <w:r w:rsidRPr="000B07C5">
        <w:rPr>
          <w:rFonts w:eastAsia="黑体" w:hint="eastAsia"/>
        </w:rPr>
        <w:tab/>
      </w:r>
      <w:r w:rsidRPr="000B07C5">
        <w:rPr>
          <w:rFonts w:eastAsia="黑体" w:hint="eastAsia"/>
        </w:rPr>
        <w:t>委员会请缔约国于</w:t>
      </w:r>
      <w:r w:rsidRPr="000B07C5">
        <w:rPr>
          <w:rFonts w:eastAsia="黑体" w:hint="eastAsia"/>
        </w:rPr>
        <w:t>2025</w:t>
      </w:r>
      <w:r w:rsidRPr="000B07C5">
        <w:rPr>
          <w:rFonts w:eastAsia="黑体" w:hint="eastAsia"/>
        </w:rPr>
        <w:t>年</w:t>
      </w:r>
      <w:r w:rsidRPr="000B07C5">
        <w:rPr>
          <w:rFonts w:eastAsia="黑体" w:hint="eastAsia"/>
        </w:rPr>
        <w:t>11</w:t>
      </w:r>
      <w:r w:rsidRPr="000B07C5">
        <w:rPr>
          <w:rFonts w:eastAsia="黑体" w:hint="eastAsia"/>
        </w:rPr>
        <w:t>月提交其第六次定期报告。报告应按时提交并涵盖截至提交之时的整个时期。</w:t>
      </w:r>
    </w:p>
    <w:p w14:paraId="04B975DC" w14:textId="2E40EAF0" w:rsidR="00180645" w:rsidRPr="000B07C5" w:rsidRDefault="00180645" w:rsidP="00180645">
      <w:pPr>
        <w:pStyle w:val="SingleTxt"/>
        <w:rPr>
          <w:rFonts w:eastAsia="黑体"/>
        </w:rPr>
      </w:pPr>
      <w:r w:rsidRPr="000B07C5">
        <w:rPr>
          <w:rFonts w:eastAsia="黑体" w:hint="eastAsia"/>
        </w:rPr>
        <w:t>69.</w:t>
      </w:r>
      <w:r w:rsidRPr="000B07C5">
        <w:rPr>
          <w:rFonts w:eastAsia="黑体" w:hint="eastAsia"/>
        </w:rPr>
        <w:tab/>
      </w:r>
      <w:r w:rsidRPr="000B07C5">
        <w:rPr>
          <w:rFonts w:eastAsia="黑体" w:hint="eastAsia"/>
        </w:rPr>
        <w:t>委员会请缔约国遵守《包括共同核心文件和条约专要文件准则在内的根据国际人权条约提交报告的协调准则》</w:t>
      </w:r>
      <w:r w:rsidRPr="000B07C5">
        <w:rPr>
          <w:rFonts w:eastAsia="黑体" w:hint="eastAsia"/>
        </w:rPr>
        <w:t>(</w:t>
      </w:r>
      <w:hyperlink r:id="rId29" w:history="1">
        <w:r w:rsidRPr="000B07C5">
          <w:rPr>
            <w:rStyle w:val="af4"/>
            <w:rFonts w:eastAsia="黑体" w:hint="eastAsia"/>
          </w:rPr>
          <w:t>HRI/GEN/2/Rev.6</w:t>
        </w:r>
      </w:hyperlink>
      <w:r w:rsidRPr="000B07C5">
        <w:rPr>
          <w:rFonts w:eastAsia="黑体" w:hint="eastAsia"/>
        </w:rPr>
        <w:t>，第一章</w:t>
      </w:r>
      <w:r w:rsidRPr="000B07C5">
        <w:rPr>
          <w:rFonts w:eastAsia="黑体" w:hint="eastAsia"/>
        </w:rPr>
        <w:t>)</w:t>
      </w:r>
      <w:r w:rsidRPr="000B07C5">
        <w:rPr>
          <w:rFonts w:eastAsia="黑体" w:hint="eastAsia"/>
        </w:rPr>
        <w:t>。</w:t>
      </w:r>
    </w:p>
    <w:p w14:paraId="2751B5D7" w14:textId="3B1EC907" w:rsidR="00B31E9D" w:rsidRPr="00287F46" w:rsidRDefault="00287F46" w:rsidP="00287F46">
      <w:pPr>
        <w:pStyle w:val="SingleTxt"/>
        <w:spacing w:after="0" w:line="240" w:lineRule="auto"/>
        <w:rPr>
          <w:sz w:val="20"/>
        </w:rPr>
      </w:pPr>
      <w:r>
        <w:rPr>
          <w:noProof/>
          <w:sz w:val="20"/>
        </w:rPr>
        <mc:AlternateContent>
          <mc:Choice Requires="wps">
            <w:drawing>
              <wp:anchor distT="0" distB="0" distL="114300" distR="114300" simplePos="0" relativeHeight="251660288" behindDoc="0" locked="0" layoutInCell="1" allowOverlap="1" wp14:anchorId="2712DD4C" wp14:editId="21694A27">
                <wp:simplePos x="0" y="0"/>
                <wp:positionH relativeFrom="column">
                  <wp:align>center</wp:align>
                </wp:positionH>
                <wp:positionV relativeFrom="paragraph">
                  <wp:posOffset>381000</wp:posOffset>
                </wp:positionV>
                <wp:extent cx="914400" cy="0"/>
                <wp:effectExtent l="0" t="0" r="0" b="0"/>
                <wp:wrapNone/>
                <wp:docPr id="9" name="直接连接符 9"/>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E7D5E35" id="直接连接符 9" o:spid="_x0000_s1026" style="position:absolute;left:0;text-align:left;z-index:251660288;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BgqQPC6QEAAAkEAAAOAAAAAAAAAAAAAAAAAC4CAABkcnMvZTJvRG9jLnhtbFBL&#10;AQItABQABgAIAAAAIQDVtq9a2wAAAAYBAAAPAAAAAAAAAAAAAAAAAEMEAABkcnMvZG93bnJldi54&#10;bWxQSwUGAAAAAAQABADzAAAASwUAAAAA&#10;" strokecolor="#010000" strokeweight=".25pt"/>
            </w:pict>
          </mc:Fallback>
        </mc:AlternateContent>
      </w:r>
    </w:p>
    <w:sectPr w:rsidR="00B31E9D" w:rsidRPr="00287F46" w:rsidSect="003A73A0">
      <w:type w:val="continuous"/>
      <w:pgSz w:w="12240" w:h="15840" w:code="1"/>
      <w:pgMar w:top="1440" w:right="1200" w:bottom="1151"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12-09T12:58:00Z" w:initials="Start">
    <w:p w14:paraId="62DEE60F" w14:textId="77777777" w:rsidR="00FA3709" w:rsidRDefault="00FA3709">
      <w:pPr>
        <w:pStyle w:val="a9"/>
      </w:pPr>
      <w:r>
        <w:rPr>
          <w:rStyle w:val="ad"/>
        </w:rPr>
        <w:annotationRef/>
      </w:r>
      <w:r>
        <w:t>&lt;&lt;ODS JOB NO&gt;&gt;N2135233C&lt;&lt;ODS JOB NO&gt;&gt;</w:t>
      </w:r>
    </w:p>
    <w:p w14:paraId="1C2CA651" w14:textId="77777777" w:rsidR="00FA3709" w:rsidRDefault="00FA3709">
      <w:pPr>
        <w:pStyle w:val="a9"/>
      </w:pPr>
      <w:r>
        <w:t>&lt;&lt;ODS DOC SYMBOL1&gt;&gt;CEDAW/C/ZAF/CO/5&lt;&lt;ODS DOC SYMBOL1&gt;&gt;</w:t>
      </w:r>
    </w:p>
    <w:p w14:paraId="77F5353C" w14:textId="77777777" w:rsidR="00FA3709" w:rsidRDefault="00FA3709">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77F5353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5C7BE9" w16cex:dateUtc="2021-12-09T17: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77F5353C" w16cid:durableId="255C7BE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C1BE52" w14:textId="77777777" w:rsidR="004C6315" w:rsidRDefault="004C6315">
      <w:r>
        <w:separator/>
      </w:r>
    </w:p>
  </w:endnote>
  <w:endnote w:type="continuationSeparator" w:id="0">
    <w:p w14:paraId="161C1451" w14:textId="77777777" w:rsidR="004C6315" w:rsidRDefault="004C63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KaiTi">
    <w:altName w:val="KaiTi"/>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1" w:usb1="080E0000" w:usb2="00000010" w:usb3="00000000" w:csb0="00040000" w:csb1="00000000"/>
  </w:font>
  <w:font w:name="Barcode 3 of 9 by request">
    <w:altName w:val="Calibri"/>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A3709" w14:paraId="472B8040" w14:textId="77777777" w:rsidTr="00FA3709">
      <w:tc>
        <w:tcPr>
          <w:tcW w:w="4920" w:type="dxa"/>
          <w:shd w:val="clear" w:color="auto" w:fill="auto"/>
        </w:tcPr>
        <w:p w14:paraId="49A20A87" w14:textId="75E83841" w:rsidR="00FA3709" w:rsidRPr="00FA3709" w:rsidRDefault="00FA3709" w:rsidP="00FA3709">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1709E">
            <w:rPr>
              <w:b w:val="0"/>
              <w:w w:val="103"/>
              <w:sz w:val="14"/>
            </w:rPr>
            <w:t>21-17234</w:t>
          </w:r>
          <w:r>
            <w:rPr>
              <w:b w:val="0"/>
              <w:w w:val="103"/>
              <w:sz w:val="14"/>
            </w:rPr>
            <w:fldChar w:fldCharType="end"/>
          </w:r>
        </w:p>
      </w:tc>
      <w:tc>
        <w:tcPr>
          <w:tcW w:w="4920" w:type="dxa"/>
          <w:shd w:val="clear" w:color="auto" w:fill="auto"/>
        </w:tcPr>
        <w:p w14:paraId="687AB981" w14:textId="77777777" w:rsidR="00FA3709" w:rsidRPr="00FA3709" w:rsidRDefault="00FA3709" w:rsidP="00FA3709">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AE3F0C9" w14:textId="77777777" w:rsidR="00FA3709" w:rsidRPr="00FA3709" w:rsidRDefault="00FA3709" w:rsidP="00FA3709">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A3709" w14:paraId="32D5D9C8" w14:textId="77777777" w:rsidTr="00FA3709">
      <w:tc>
        <w:tcPr>
          <w:tcW w:w="4920" w:type="dxa"/>
          <w:shd w:val="clear" w:color="auto" w:fill="auto"/>
        </w:tcPr>
        <w:p w14:paraId="25DA2B86" w14:textId="77777777" w:rsidR="00FA3709" w:rsidRPr="00FA3709" w:rsidRDefault="00FA3709" w:rsidP="00FA3709">
          <w:pPr>
            <w:pStyle w:val="af2"/>
            <w:jc w:val="right"/>
          </w:pPr>
          <w:r>
            <w:fldChar w:fldCharType="begin"/>
          </w:r>
          <w:r>
            <w:instrText xml:space="preserve"> PAGE  \* Arabic  \* MERGEFORMAT </w:instrText>
          </w:r>
          <w:r>
            <w:fldChar w:fldCharType="separate"/>
          </w:r>
          <w:r>
            <w:t>1</w:t>
          </w:r>
          <w:r>
            <w:fldChar w:fldCharType="end"/>
          </w:r>
          <w:r>
            <w:t>/</w:t>
          </w:r>
          <w:r w:rsidR="0041709E">
            <w:fldChar w:fldCharType="begin"/>
          </w:r>
          <w:r w:rsidR="0041709E">
            <w:instrText xml:space="preserve"> NUMPAGES  \* Arabic  \* MERGEFORMAT </w:instrText>
          </w:r>
          <w:r w:rsidR="0041709E">
            <w:fldChar w:fldCharType="separate"/>
          </w:r>
          <w:r>
            <w:t>4</w:t>
          </w:r>
          <w:r w:rsidR="0041709E">
            <w:fldChar w:fldCharType="end"/>
          </w:r>
        </w:p>
      </w:tc>
      <w:tc>
        <w:tcPr>
          <w:tcW w:w="4920" w:type="dxa"/>
          <w:shd w:val="clear" w:color="auto" w:fill="auto"/>
        </w:tcPr>
        <w:p w14:paraId="3DC467FB" w14:textId="1DC454B6" w:rsidR="00FA3709" w:rsidRPr="00FA3709" w:rsidRDefault="00FA3709" w:rsidP="00FA3709">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1709E">
            <w:rPr>
              <w:b w:val="0"/>
              <w:w w:val="103"/>
              <w:sz w:val="14"/>
            </w:rPr>
            <w:t>21-17234</w:t>
          </w:r>
          <w:r>
            <w:rPr>
              <w:b w:val="0"/>
              <w:w w:val="103"/>
              <w:sz w:val="14"/>
            </w:rPr>
            <w:fldChar w:fldCharType="end"/>
          </w:r>
        </w:p>
      </w:tc>
    </w:tr>
  </w:tbl>
  <w:p w14:paraId="5110A014" w14:textId="77777777" w:rsidR="00FA3709" w:rsidRPr="00FA3709" w:rsidRDefault="00FA3709" w:rsidP="00FA3709">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3744"/>
      <w:gridCol w:w="4920"/>
    </w:tblGrid>
    <w:tr w:rsidR="00FA3709" w14:paraId="6A9F51D2" w14:textId="77777777" w:rsidTr="00FA3709">
      <w:tc>
        <w:tcPr>
          <w:tcW w:w="3744" w:type="dxa"/>
          <w:shd w:val="clear" w:color="auto" w:fill="auto"/>
        </w:tcPr>
        <w:p w14:paraId="26D77BB4" w14:textId="679A816D" w:rsidR="00FA3709" w:rsidRDefault="00FA3709" w:rsidP="00FA3709">
          <w:pPr>
            <w:pStyle w:val="Release"/>
          </w:pPr>
          <w:r>
            <w:rPr>
              <w:noProof/>
            </w:rPr>
            <w:drawing>
              <wp:anchor distT="0" distB="0" distL="114300" distR="114300" simplePos="0" relativeHeight="251658240" behindDoc="0" locked="0" layoutInCell="1" allowOverlap="1" wp14:anchorId="2C00E4C8" wp14:editId="39559C02">
                <wp:simplePos x="0" y="0"/>
                <wp:positionH relativeFrom="column">
                  <wp:posOffset>5522595</wp:posOffset>
                </wp:positionH>
                <wp:positionV relativeFrom="paragraph">
                  <wp:posOffset>-356235</wp:posOffset>
                </wp:positionV>
                <wp:extent cx="694690" cy="69469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41709E">
            <w:fldChar w:fldCharType="begin"/>
          </w:r>
          <w:r w:rsidR="0041709E">
            <w:instrText xml:space="preserve"> DOCVARIABLE "jobn" \* MERGEFORMAT </w:instrText>
          </w:r>
          <w:r w:rsidR="0041709E">
            <w:fldChar w:fldCharType="separate"/>
          </w:r>
          <w:r w:rsidR="0041709E">
            <w:t>21-17234 (C)</w:t>
          </w:r>
          <w:r w:rsidR="0041709E">
            <w:fldChar w:fldCharType="end"/>
          </w:r>
          <w:r>
            <w:t xml:space="preserve">    091221    </w:t>
          </w:r>
          <w:r w:rsidR="00180645">
            <w:t>20</w:t>
          </w:r>
          <w:r>
            <w:t>1221</w:t>
          </w:r>
        </w:p>
        <w:p w14:paraId="33B16456" w14:textId="77777777" w:rsidR="00FA3709" w:rsidRPr="00FA3709" w:rsidRDefault="00FA3709" w:rsidP="00FA3709">
          <w:pPr>
            <w:spacing w:before="80" w:line="210" w:lineRule="exact"/>
            <w:rPr>
              <w:rFonts w:ascii="Barcode 3 of 9 by request" w:hAnsi="Barcode 3 of 9 by request"/>
              <w:sz w:val="24"/>
            </w:rPr>
          </w:pPr>
          <w:r>
            <w:rPr>
              <w:rFonts w:ascii="Barcode 3 of 9 by request" w:hAnsi="Barcode 3 of 9 by request"/>
              <w:b/>
              <w:sz w:val="24"/>
            </w:rPr>
            <w:t>*2117234*</w:t>
          </w:r>
        </w:p>
      </w:tc>
      <w:tc>
        <w:tcPr>
          <w:tcW w:w="4920" w:type="dxa"/>
          <w:shd w:val="clear" w:color="auto" w:fill="auto"/>
        </w:tcPr>
        <w:p w14:paraId="3762F6B5" w14:textId="77777777" w:rsidR="00FA3709" w:rsidRDefault="00FA3709" w:rsidP="00FA3709">
          <w:pPr>
            <w:pStyle w:val="af2"/>
            <w:jc w:val="right"/>
            <w:rPr>
              <w:b w:val="0"/>
              <w:sz w:val="21"/>
            </w:rPr>
          </w:pPr>
          <w:r>
            <w:rPr>
              <w:b w:val="0"/>
              <w:sz w:val="21"/>
            </w:rPr>
            <w:drawing>
              <wp:inline distT="0" distB="0" distL="0" distR="0" wp14:anchorId="244EB9EB" wp14:editId="7B3F20E4">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7D12DDD8" w14:textId="77777777" w:rsidR="00FA3709" w:rsidRPr="00FA3709" w:rsidRDefault="00FA3709" w:rsidP="00FA3709">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0983C2" w14:textId="77777777" w:rsidR="004C6315" w:rsidRPr="00180645" w:rsidRDefault="004C6315" w:rsidP="00180645">
      <w:pPr>
        <w:pStyle w:val="af2"/>
        <w:spacing w:after="80"/>
        <w:ind w:left="792"/>
        <w:rPr>
          <w:sz w:val="16"/>
        </w:rPr>
      </w:pPr>
      <w:r w:rsidRPr="00180645">
        <w:rPr>
          <w:sz w:val="16"/>
        </w:rPr>
        <w:t>__________________</w:t>
      </w:r>
    </w:p>
  </w:footnote>
  <w:footnote w:type="continuationSeparator" w:id="0">
    <w:p w14:paraId="381A45A2" w14:textId="77777777" w:rsidR="004C6315" w:rsidRPr="00180645" w:rsidRDefault="004C6315" w:rsidP="00180645">
      <w:pPr>
        <w:pStyle w:val="af2"/>
        <w:spacing w:after="80"/>
        <w:ind w:left="792"/>
        <w:rPr>
          <w:sz w:val="16"/>
        </w:rPr>
      </w:pPr>
      <w:r w:rsidRPr="00180645">
        <w:rPr>
          <w:sz w:val="16"/>
        </w:rPr>
        <w:t>__________________</w:t>
      </w:r>
    </w:p>
  </w:footnote>
  <w:footnote w:id="1">
    <w:p w14:paraId="6C7FEB74" w14:textId="642268C8" w:rsidR="00180645" w:rsidRPr="00180645" w:rsidRDefault="00180645" w:rsidP="00180645">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3"/>
        </w:rPr>
        <w:footnoteRef/>
      </w:r>
      <w:r>
        <w:tab/>
      </w:r>
      <w:r w:rsidRPr="00180645">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以及《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FA3709" w14:paraId="5C80EB01" w14:textId="77777777" w:rsidTr="00FA3709">
      <w:trPr>
        <w:trHeight w:hRule="exact" w:val="864"/>
      </w:trPr>
      <w:tc>
        <w:tcPr>
          <w:tcW w:w="4925" w:type="dxa"/>
          <w:shd w:val="clear" w:color="auto" w:fill="auto"/>
          <w:vAlign w:val="bottom"/>
        </w:tcPr>
        <w:p w14:paraId="2441FE3C" w14:textId="1130313D" w:rsidR="00FA3709" w:rsidRPr="00FA3709" w:rsidRDefault="00FA3709" w:rsidP="00FA3709">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41709E">
            <w:rPr>
              <w:b/>
              <w:sz w:val="17"/>
            </w:rPr>
            <w:t>CEDAW/C/ZAF/CO/5</w:t>
          </w:r>
          <w:r>
            <w:rPr>
              <w:b/>
              <w:sz w:val="17"/>
            </w:rPr>
            <w:fldChar w:fldCharType="end"/>
          </w:r>
        </w:p>
      </w:tc>
      <w:tc>
        <w:tcPr>
          <w:tcW w:w="4920" w:type="dxa"/>
          <w:shd w:val="clear" w:color="auto" w:fill="auto"/>
          <w:vAlign w:val="bottom"/>
        </w:tcPr>
        <w:p w14:paraId="12C2F6C0" w14:textId="77777777" w:rsidR="00FA3709" w:rsidRDefault="00FA3709" w:rsidP="00FA3709">
          <w:pPr>
            <w:pStyle w:val="af0"/>
          </w:pPr>
        </w:p>
      </w:tc>
    </w:tr>
  </w:tbl>
  <w:p w14:paraId="58C47B99" w14:textId="77777777" w:rsidR="00FA3709" w:rsidRPr="00FA3709" w:rsidRDefault="00FA3709" w:rsidP="00FA3709">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FA3709" w14:paraId="4B92CD00" w14:textId="77777777" w:rsidTr="00FA3709">
      <w:trPr>
        <w:trHeight w:hRule="exact" w:val="864"/>
      </w:trPr>
      <w:tc>
        <w:tcPr>
          <w:tcW w:w="4925" w:type="dxa"/>
          <w:shd w:val="clear" w:color="auto" w:fill="auto"/>
          <w:vAlign w:val="bottom"/>
        </w:tcPr>
        <w:p w14:paraId="50577543" w14:textId="77777777" w:rsidR="00FA3709" w:rsidRDefault="00FA3709" w:rsidP="00FA3709">
          <w:pPr>
            <w:pStyle w:val="af0"/>
          </w:pPr>
        </w:p>
      </w:tc>
      <w:tc>
        <w:tcPr>
          <w:tcW w:w="4920" w:type="dxa"/>
          <w:shd w:val="clear" w:color="auto" w:fill="auto"/>
          <w:vAlign w:val="bottom"/>
        </w:tcPr>
        <w:p w14:paraId="463A7477" w14:textId="513B7BCF" w:rsidR="00FA3709" w:rsidRPr="00FA3709" w:rsidRDefault="00FA3709" w:rsidP="00FA3709">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41709E">
            <w:rPr>
              <w:b/>
              <w:sz w:val="17"/>
            </w:rPr>
            <w:t>CEDAW/C/ZAF/CO/5</w:t>
          </w:r>
          <w:r>
            <w:rPr>
              <w:b/>
              <w:sz w:val="17"/>
            </w:rPr>
            <w:fldChar w:fldCharType="end"/>
          </w:r>
        </w:p>
      </w:tc>
    </w:tr>
  </w:tbl>
  <w:p w14:paraId="59CF55AF" w14:textId="77777777" w:rsidR="00FA3709" w:rsidRPr="00FA3709" w:rsidRDefault="00FA3709" w:rsidP="00FA3709">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FA3709" w14:paraId="3E7F445B" w14:textId="77777777" w:rsidTr="00FA3709">
      <w:trPr>
        <w:trHeight w:hRule="exact" w:val="864"/>
      </w:trPr>
      <w:tc>
        <w:tcPr>
          <w:tcW w:w="1267" w:type="dxa"/>
          <w:tcBorders>
            <w:bottom w:val="single" w:sz="4" w:space="0" w:color="auto"/>
          </w:tcBorders>
          <w:shd w:val="clear" w:color="auto" w:fill="auto"/>
          <w:vAlign w:val="bottom"/>
        </w:tcPr>
        <w:p w14:paraId="1516DF6A" w14:textId="77777777" w:rsidR="00FA3709" w:rsidRDefault="00FA3709" w:rsidP="00FA3709">
          <w:pPr>
            <w:pStyle w:val="af0"/>
            <w:spacing w:after="120"/>
          </w:pPr>
        </w:p>
      </w:tc>
      <w:tc>
        <w:tcPr>
          <w:tcW w:w="1872" w:type="dxa"/>
          <w:tcBorders>
            <w:bottom w:val="single" w:sz="4" w:space="0" w:color="auto"/>
          </w:tcBorders>
          <w:shd w:val="clear" w:color="auto" w:fill="auto"/>
          <w:vAlign w:val="bottom"/>
        </w:tcPr>
        <w:p w14:paraId="2985B502" w14:textId="77777777" w:rsidR="00FA3709" w:rsidRPr="00FA3709" w:rsidRDefault="00FA3709" w:rsidP="00FA3709">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097DDCDB" w14:textId="77777777" w:rsidR="00FA3709" w:rsidRDefault="00FA3709" w:rsidP="00FA3709">
          <w:pPr>
            <w:pStyle w:val="af0"/>
            <w:spacing w:after="120"/>
          </w:pPr>
        </w:p>
      </w:tc>
      <w:tc>
        <w:tcPr>
          <w:tcW w:w="6437" w:type="dxa"/>
          <w:gridSpan w:val="3"/>
          <w:tcBorders>
            <w:bottom w:val="single" w:sz="4" w:space="0" w:color="auto"/>
          </w:tcBorders>
          <w:shd w:val="clear" w:color="auto" w:fill="auto"/>
          <w:vAlign w:val="bottom"/>
        </w:tcPr>
        <w:p w14:paraId="3C8E69D7" w14:textId="77777777" w:rsidR="00FA3709" w:rsidRPr="00FA3709" w:rsidRDefault="00FA3709" w:rsidP="00FA3709">
          <w:pPr>
            <w:spacing w:after="80" w:line="240" w:lineRule="auto"/>
            <w:jc w:val="right"/>
            <w:rPr>
              <w:position w:val="-4"/>
            </w:rPr>
          </w:pPr>
          <w:r>
            <w:rPr>
              <w:position w:val="-4"/>
              <w:sz w:val="40"/>
            </w:rPr>
            <w:t>CEDAW</w:t>
          </w:r>
          <w:r>
            <w:rPr>
              <w:position w:val="-4"/>
            </w:rPr>
            <w:t>/C/ZAF/CO/5</w:t>
          </w:r>
        </w:p>
      </w:tc>
    </w:tr>
    <w:tr w:rsidR="00FA3709" w:rsidRPr="00FA3709" w14:paraId="44BE2237" w14:textId="77777777" w:rsidTr="00FA3709">
      <w:trPr>
        <w:trHeight w:hRule="exact" w:val="2880"/>
      </w:trPr>
      <w:tc>
        <w:tcPr>
          <w:tcW w:w="1267" w:type="dxa"/>
          <w:tcBorders>
            <w:top w:val="single" w:sz="4" w:space="0" w:color="auto"/>
            <w:bottom w:val="single" w:sz="12" w:space="0" w:color="auto"/>
          </w:tcBorders>
          <w:shd w:val="clear" w:color="auto" w:fill="auto"/>
        </w:tcPr>
        <w:p w14:paraId="336E3C70" w14:textId="77777777" w:rsidR="00FA3709" w:rsidRPr="00FA3709" w:rsidRDefault="00FA3709" w:rsidP="00FA3709">
          <w:pPr>
            <w:pStyle w:val="af0"/>
            <w:spacing w:before="109"/>
            <w:ind w:left="-72"/>
          </w:pPr>
          <w:r>
            <w:t xml:space="preserve"> </w:t>
          </w:r>
          <w:r>
            <w:drawing>
              <wp:inline distT="0" distB="0" distL="0" distR="0" wp14:anchorId="4F64B695" wp14:editId="65BD58B4">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7116550" w14:textId="77777777" w:rsidR="00FA3709" w:rsidRPr="00FA3709" w:rsidRDefault="00FA3709" w:rsidP="00FA3709">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6168729F" w14:textId="77777777" w:rsidR="00FA3709" w:rsidRPr="00FA3709" w:rsidRDefault="00FA3709" w:rsidP="00FA3709">
          <w:pPr>
            <w:pStyle w:val="af0"/>
            <w:spacing w:before="109"/>
          </w:pPr>
        </w:p>
      </w:tc>
      <w:tc>
        <w:tcPr>
          <w:tcW w:w="3080" w:type="dxa"/>
          <w:tcBorders>
            <w:top w:val="single" w:sz="4" w:space="0" w:color="auto"/>
            <w:bottom w:val="single" w:sz="12" w:space="0" w:color="auto"/>
          </w:tcBorders>
          <w:shd w:val="clear" w:color="auto" w:fill="auto"/>
        </w:tcPr>
        <w:p w14:paraId="7F021F51" w14:textId="77777777" w:rsidR="00FA3709" w:rsidRDefault="00FA3709" w:rsidP="00FA3709">
          <w:pPr>
            <w:pStyle w:val="Distr"/>
          </w:pPr>
          <w:r>
            <w:t>Distr.: General</w:t>
          </w:r>
        </w:p>
        <w:p w14:paraId="0F78534D" w14:textId="77777777" w:rsidR="00FA3709" w:rsidRDefault="00FA3709" w:rsidP="00FA3709">
          <w:pPr>
            <w:pStyle w:val="Publication"/>
          </w:pPr>
          <w:r>
            <w:t>23 November 2021</w:t>
          </w:r>
        </w:p>
        <w:p w14:paraId="1620619B" w14:textId="77777777" w:rsidR="00FA3709" w:rsidRDefault="00FA3709" w:rsidP="00FA3709">
          <w:pPr>
            <w:spacing w:line="240" w:lineRule="exact"/>
          </w:pPr>
          <w:r>
            <w:t>Chinese</w:t>
          </w:r>
        </w:p>
        <w:p w14:paraId="734D265C" w14:textId="77777777" w:rsidR="00FA3709" w:rsidRDefault="00FA3709" w:rsidP="00FA3709">
          <w:pPr>
            <w:pStyle w:val="Original"/>
          </w:pPr>
          <w:r>
            <w:t>Original: English</w:t>
          </w:r>
        </w:p>
        <w:p w14:paraId="71C59A52" w14:textId="77777777" w:rsidR="00FA3709" w:rsidRPr="00FA3709" w:rsidRDefault="00FA3709" w:rsidP="00FA3709"/>
      </w:tc>
    </w:tr>
  </w:tbl>
  <w:p w14:paraId="4D337D82" w14:textId="77777777" w:rsidR="00FA3709" w:rsidRPr="00FA3709" w:rsidRDefault="00FA3709" w:rsidP="00FA3709">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 w:numId="8">
    <w:abstractNumId w:val="2"/>
  </w:num>
  <w:num w:numId="9">
    <w:abstractNumId w:val="4"/>
  </w:num>
  <w:num w:numId="10">
    <w:abstractNumId w:val="5"/>
  </w:num>
  <w:num w:numId="11">
    <w:abstractNumId w:val="2"/>
  </w:num>
  <w:num w:numId="12">
    <w:abstractNumId w:val="4"/>
  </w:num>
  <w:num w:numId="13">
    <w:abstractNumId w:val="5"/>
  </w:num>
  <w:num w:numId="14">
    <w:abstractNumId w:val="2"/>
  </w:num>
  <w:num w:numId="15">
    <w:abstractNumId w:val="4"/>
  </w:num>
  <w:num w:numId="16">
    <w:abstractNumId w:val="5"/>
  </w:num>
  <w:num w:numId="17">
    <w:abstractNumId w:val="2"/>
  </w:num>
  <w:num w:numId="18">
    <w:abstractNumId w:val="4"/>
  </w:num>
  <w:num w:numId="19">
    <w:abstractNumId w:val="5"/>
  </w:num>
  <w:num w:numId="20">
    <w:abstractNumId w:val="2"/>
  </w:num>
  <w:num w:numId="21">
    <w:abstractNumId w:val="4"/>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6145"/>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7234*"/>
    <w:docVar w:name="CreationDt" w:val="09/12/2021 12:58:16"/>
    <w:docVar w:name="DocCategory" w:val="Doc"/>
    <w:docVar w:name="DocType" w:val="Final"/>
    <w:docVar w:name="DutyStation" w:val="New York"/>
    <w:docVar w:name="FooterJN" w:val="21-17234"/>
    <w:docVar w:name="jobn" w:val="21-17234 (C)"/>
    <w:docVar w:name="jobnDT" w:val="21-17234 (C)   091221"/>
    <w:docVar w:name="jobnDTDT" w:val="21-17234 (C)   091221   091221"/>
    <w:docVar w:name="JobNo" w:val="2117234C"/>
    <w:docVar w:name="LocalDrive" w:val="-1"/>
    <w:docVar w:name="OandT" w:val="jia"/>
    <w:docVar w:name="sss1" w:val="CEDAW/C/ZAF/CO/5"/>
    <w:docVar w:name="sss2" w:val="-"/>
    <w:docVar w:name="Symbol1" w:val="CEDAW/C/ZAF/CO/5"/>
    <w:docVar w:name="Symbol2" w:val="-"/>
  </w:docVars>
  <w:rsids>
    <w:rsidRoot w:val="003D4079"/>
    <w:rsid w:val="00000689"/>
    <w:rsid w:val="0000347C"/>
    <w:rsid w:val="0000715A"/>
    <w:rsid w:val="000074E0"/>
    <w:rsid w:val="000101C8"/>
    <w:rsid w:val="0001096C"/>
    <w:rsid w:val="0001169E"/>
    <w:rsid w:val="000125BC"/>
    <w:rsid w:val="00012C27"/>
    <w:rsid w:val="00013CD2"/>
    <w:rsid w:val="0001645E"/>
    <w:rsid w:val="0001726F"/>
    <w:rsid w:val="00021314"/>
    <w:rsid w:val="00021A2B"/>
    <w:rsid w:val="00023E1D"/>
    <w:rsid w:val="00024E72"/>
    <w:rsid w:val="00030519"/>
    <w:rsid w:val="0003442D"/>
    <w:rsid w:val="00034465"/>
    <w:rsid w:val="000344BB"/>
    <w:rsid w:val="000366AA"/>
    <w:rsid w:val="0003678F"/>
    <w:rsid w:val="00036AA2"/>
    <w:rsid w:val="00036F1B"/>
    <w:rsid w:val="00037444"/>
    <w:rsid w:val="00037B39"/>
    <w:rsid w:val="0004231D"/>
    <w:rsid w:val="00044CA4"/>
    <w:rsid w:val="00044EE9"/>
    <w:rsid w:val="00045EFE"/>
    <w:rsid w:val="00050CCF"/>
    <w:rsid w:val="0005220C"/>
    <w:rsid w:val="00054631"/>
    <w:rsid w:val="00056952"/>
    <w:rsid w:val="000571F8"/>
    <w:rsid w:val="0006608A"/>
    <w:rsid w:val="00066B28"/>
    <w:rsid w:val="00067AEB"/>
    <w:rsid w:val="00070DD0"/>
    <w:rsid w:val="00071193"/>
    <w:rsid w:val="00071F3F"/>
    <w:rsid w:val="0007337D"/>
    <w:rsid w:val="00074771"/>
    <w:rsid w:val="000758DF"/>
    <w:rsid w:val="00076A0C"/>
    <w:rsid w:val="00076EB8"/>
    <w:rsid w:val="000777FC"/>
    <w:rsid w:val="00077AEE"/>
    <w:rsid w:val="00081CA0"/>
    <w:rsid w:val="000824AD"/>
    <w:rsid w:val="00082CCB"/>
    <w:rsid w:val="00083CAB"/>
    <w:rsid w:val="00084D46"/>
    <w:rsid w:val="000863AD"/>
    <w:rsid w:val="00086972"/>
    <w:rsid w:val="00090E2D"/>
    <w:rsid w:val="00093927"/>
    <w:rsid w:val="000946C5"/>
    <w:rsid w:val="00095C67"/>
    <w:rsid w:val="000A31F9"/>
    <w:rsid w:val="000B04CB"/>
    <w:rsid w:val="000B07C5"/>
    <w:rsid w:val="000B74A1"/>
    <w:rsid w:val="000C0B81"/>
    <w:rsid w:val="000C1786"/>
    <w:rsid w:val="000C4C08"/>
    <w:rsid w:val="000C4DDE"/>
    <w:rsid w:val="000C5208"/>
    <w:rsid w:val="000D1910"/>
    <w:rsid w:val="000D32BA"/>
    <w:rsid w:val="000E240F"/>
    <w:rsid w:val="000E49A4"/>
    <w:rsid w:val="000E4FFB"/>
    <w:rsid w:val="000F1058"/>
    <w:rsid w:val="000F55DC"/>
    <w:rsid w:val="000F6985"/>
    <w:rsid w:val="001015E4"/>
    <w:rsid w:val="00101C4E"/>
    <w:rsid w:val="00101D5B"/>
    <w:rsid w:val="00101F86"/>
    <w:rsid w:val="0010703A"/>
    <w:rsid w:val="00111360"/>
    <w:rsid w:val="001113F8"/>
    <w:rsid w:val="00114578"/>
    <w:rsid w:val="00114C03"/>
    <w:rsid w:val="00114F57"/>
    <w:rsid w:val="001212F9"/>
    <w:rsid w:val="00121328"/>
    <w:rsid w:val="00124677"/>
    <w:rsid w:val="00125D3C"/>
    <w:rsid w:val="001267BE"/>
    <w:rsid w:val="0012708E"/>
    <w:rsid w:val="001306F1"/>
    <w:rsid w:val="00130EE5"/>
    <w:rsid w:val="00131015"/>
    <w:rsid w:val="001329F7"/>
    <w:rsid w:val="00140396"/>
    <w:rsid w:val="0014121B"/>
    <w:rsid w:val="00141322"/>
    <w:rsid w:val="0015066B"/>
    <w:rsid w:val="00150D3A"/>
    <w:rsid w:val="00152678"/>
    <w:rsid w:val="00153D29"/>
    <w:rsid w:val="0015414C"/>
    <w:rsid w:val="0015430B"/>
    <w:rsid w:val="0015731C"/>
    <w:rsid w:val="001602C9"/>
    <w:rsid w:val="00161E69"/>
    <w:rsid w:val="00161F54"/>
    <w:rsid w:val="00164626"/>
    <w:rsid w:val="001704A3"/>
    <w:rsid w:val="00170FBE"/>
    <w:rsid w:val="00170FC4"/>
    <w:rsid w:val="001720CC"/>
    <w:rsid w:val="00173F4B"/>
    <w:rsid w:val="00173FA5"/>
    <w:rsid w:val="00174233"/>
    <w:rsid w:val="001746A8"/>
    <w:rsid w:val="0017506F"/>
    <w:rsid w:val="00180645"/>
    <w:rsid w:val="001845DB"/>
    <w:rsid w:val="001873A2"/>
    <w:rsid w:val="001944A4"/>
    <w:rsid w:val="001A4A37"/>
    <w:rsid w:val="001B0DFD"/>
    <w:rsid w:val="001B2814"/>
    <w:rsid w:val="001B4F95"/>
    <w:rsid w:val="001B79D0"/>
    <w:rsid w:val="001C1478"/>
    <w:rsid w:val="001C161F"/>
    <w:rsid w:val="001C1E0E"/>
    <w:rsid w:val="001C3329"/>
    <w:rsid w:val="001C3F7F"/>
    <w:rsid w:val="001C45C9"/>
    <w:rsid w:val="001C5166"/>
    <w:rsid w:val="001C52F0"/>
    <w:rsid w:val="001D0354"/>
    <w:rsid w:val="001D225C"/>
    <w:rsid w:val="001D3F72"/>
    <w:rsid w:val="001D41AE"/>
    <w:rsid w:val="001D558E"/>
    <w:rsid w:val="001E0ADA"/>
    <w:rsid w:val="001E20EC"/>
    <w:rsid w:val="001E340C"/>
    <w:rsid w:val="001E4442"/>
    <w:rsid w:val="001E5A51"/>
    <w:rsid w:val="001F03A7"/>
    <w:rsid w:val="001F0442"/>
    <w:rsid w:val="001F24BA"/>
    <w:rsid w:val="001F2F76"/>
    <w:rsid w:val="001F4108"/>
    <w:rsid w:val="001F5793"/>
    <w:rsid w:val="001F595B"/>
    <w:rsid w:val="001F6F25"/>
    <w:rsid w:val="002000B5"/>
    <w:rsid w:val="00200734"/>
    <w:rsid w:val="00201543"/>
    <w:rsid w:val="00201C2E"/>
    <w:rsid w:val="0020284C"/>
    <w:rsid w:val="00203760"/>
    <w:rsid w:val="002046D7"/>
    <w:rsid w:val="00207135"/>
    <w:rsid w:val="00212008"/>
    <w:rsid w:val="002145EA"/>
    <w:rsid w:val="002200D0"/>
    <w:rsid w:val="00221884"/>
    <w:rsid w:val="00223D01"/>
    <w:rsid w:val="002253E5"/>
    <w:rsid w:val="00225709"/>
    <w:rsid w:val="0022603B"/>
    <w:rsid w:val="00230FAB"/>
    <w:rsid w:val="00231575"/>
    <w:rsid w:val="00232F4A"/>
    <w:rsid w:val="00236C28"/>
    <w:rsid w:val="00241DB7"/>
    <w:rsid w:val="002423D2"/>
    <w:rsid w:val="00245212"/>
    <w:rsid w:val="00247382"/>
    <w:rsid w:val="00251744"/>
    <w:rsid w:val="00251C9A"/>
    <w:rsid w:val="00252E35"/>
    <w:rsid w:val="00254858"/>
    <w:rsid w:val="00254B46"/>
    <w:rsid w:val="00255FC4"/>
    <w:rsid w:val="002562F6"/>
    <w:rsid w:val="00257053"/>
    <w:rsid w:val="00260C62"/>
    <w:rsid w:val="00263B7B"/>
    <w:rsid w:val="00266257"/>
    <w:rsid w:val="00270D00"/>
    <w:rsid w:val="00271BA5"/>
    <w:rsid w:val="00271BE6"/>
    <w:rsid w:val="00273391"/>
    <w:rsid w:val="0027454D"/>
    <w:rsid w:val="0027574F"/>
    <w:rsid w:val="00277AAE"/>
    <w:rsid w:val="00280671"/>
    <w:rsid w:val="002807DF"/>
    <w:rsid w:val="002814F9"/>
    <w:rsid w:val="00281A61"/>
    <w:rsid w:val="00281E2B"/>
    <w:rsid w:val="00282D17"/>
    <w:rsid w:val="00283CA7"/>
    <w:rsid w:val="00285DE9"/>
    <w:rsid w:val="00286AD1"/>
    <w:rsid w:val="002871EB"/>
    <w:rsid w:val="00287F46"/>
    <w:rsid w:val="00290382"/>
    <w:rsid w:val="0029111A"/>
    <w:rsid w:val="00293025"/>
    <w:rsid w:val="002A4AEF"/>
    <w:rsid w:val="002A5E53"/>
    <w:rsid w:val="002B1350"/>
    <w:rsid w:val="002B305F"/>
    <w:rsid w:val="002B35DE"/>
    <w:rsid w:val="002B47BF"/>
    <w:rsid w:val="002B564F"/>
    <w:rsid w:val="002B5F5D"/>
    <w:rsid w:val="002B62ED"/>
    <w:rsid w:val="002B6993"/>
    <w:rsid w:val="002B7E03"/>
    <w:rsid w:val="002C2254"/>
    <w:rsid w:val="002C3176"/>
    <w:rsid w:val="002C3BC9"/>
    <w:rsid w:val="002C4439"/>
    <w:rsid w:val="002C48C3"/>
    <w:rsid w:val="002C54DB"/>
    <w:rsid w:val="002D039F"/>
    <w:rsid w:val="002D0694"/>
    <w:rsid w:val="002D0B62"/>
    <w:rsid w:val="002D0FF5"/>
    <w:rsid w:val="002D26A9"/>
    <w:rsid w:val="002D4ACE"/>
    <w:rsid w:val="002D5503"/>
    <w:rsid w:val="002D62B2"/>
    <w:rsid w:val="002D65A8"/>
    <w:rsid w:val="002D76B6"/>
    <w:rsid w:val="002E66D5"/>
    <w:rsid w:val="002F41E2"/>
    <w:rsid w:val="002F746E"/>
    <w:rsid w:val="00300EC5"/>
    <w:rsid w:val="00301C97"/>
    <w:rsid w:val="003063F6"/>
    <w:rsid w:val="00313030"/>
    <w:rsid w:val="00320C99"/>
    <w:rsid w:val="003274A9"/>
    <w:rsid w:val="00327D8B"/>
    <w:rsid w:val="003305F1"/>
    <w:rsid w:val="00331221"/>
    <w:rsid w:val="003349FB"/>
    <w:rsid w:val="003379D1"/>
    <w:rsid w:val="00346223"/>
    <w:rsid w:val="00346C74"/>
    <w:rsid w:val="00350AE6"/>
    <w:rsid w:val="00355510"/>
    <w:rsid w:val="00357AB4"/>
    <w:rsid w:val="0036117F"/>
    <w:rsid w:val="00363610"/>
    <w:rsid w:val="003649EE"/>
    <w:rsid w:val="003662FF"/>
    <w:rsid w:val="00371BC6"/>
    <w:rsid w:val="00373A15"/>
    <w:rsid w:val="00376C04"/>
    <w:rsid w:val="00381AB0"/>
    <w:rsid w:val="00382EF6"/>
    <w:rsid w:val="00383ACA"/>
    <w:rsid w:val="00384CB1"/>
    <w:rsid w:val="003869FA"/>
    <w:rsid w:val="00390B02"/>
    <w:rsid w:val="00394A02"/>
    <w:rsid w:val="003966E8"/>
    <w:rsid w:val="003A1C26"/>
    <w:rsid w:val="003A2BC6"/>
    <w:rsid w:val="003A4D87"/>
    <w:rsid w:val="003A73A0"/>
    <w:rsid w:val="003A7A96"/>
    <w:rsid w:val="003A7B88"/>
    <w:rsid w:val="003B7AB8"/>
    <w:rsid w:val="003C4125"/>
    <w:rsid w:val="003C448D"/>
    <w:rsid w:val="003C529E"/>
    <w:rsid w:val="003C7B20"/>
    <w:rsid w:val="003D075F"/>
    <w:rsid w:val="003D4079"/>
    <w:rsid w:val="003D5B4D"/>
    <w:rsid w:val="003E4565"/>
    <w:rsid w:val="003E5999"/>
    <w:rsid w:val="003E748F"/>
    <w:rsid w:val="003E7612"/>
    <w:rsid w:val="003F3725"/>
    <w:rsid w:val="003F4BD2"/>
    <w:rsid w:val="003F7BF8"/>
    <w:rsid w:val="0040149C"/>
    <w:rsid w:val="004044EF"/>
    <w:rsid w:val="00405CAD"/>
    <w:rsid w:val="00413FBC"/>
    <w:rsid w:val="00414423"/>
    <w:rsid w:val="0041709E"/>
    <w:rsid w:val="0041733F"/>
    <w:rsid w:val="00420761"/>
    <w:rsid w:val="004310A7"/>
    <w:rsid w:val="004320FA"/>
    <w:rsid w:val="0043377F"/>
    <w:rsid w:val="00433853"/>
    <w:rsid w:val="00440B0D"/>
    <w:rsid w:val="004411AD"/>
    <w:rsid w:val="004424EF"/>
    <w:rsid w:val="00443516"/>
    <w:rsid w:val="0045053B"/>
    <w:rsid w:val="00453BB0"/>
    <w:rsid w:val="00460162"/>
    <w:rsid w:val="004620A8"/>
    <w:rsid w:val="00463C4F"/>
    <w:rsid w:val="0046458E"/>
    <w:rsid w:val="00466BB5"/>
    <w:rsid w:val="004700CF"/>
    <w:rsid w:val="004715DF"/>
    <w:rsid w:val="004737C9"/>
    <w:rsid w:val="00474C34"/>
    <w:rsid w:val="004821D0"/>
    <w:rsid w:val="00483BDA"/>
    <w:rsid w:val="00487444"/>
    <w:rsid w:val="00493C9C"/>
    <w:rsid w:val="004955C1"/>
    <w:rsid w:val="00495C7E"/>
    <w:rsid w:val="0049799B"/>
    <w:rsid w:val="004A06D1"/>
    <w:rsid w:val="004A0E04"/>
    <w:rsid w:val="004A11FC"/>
    <w:rsid w:val="004A1D1E"/>
    <w:rsid w:val="004B2C67"/>
    <w:rsid w:val="004B2F18"/>
    <w:rsid w:val="004B4D99"/>
    <w:rsid w:val="004B4F06"/>
    <w:rsid w:val="004C0224"/>
    <w:rsid w:val="004C053E"/>
    <w:rsid w:val="004C089F"/>
    <w:rsid w:val="004C1456"/>
    <w:rsid w:val="004C3255"/>
    <w:rsid w:val="004C3BAA"/>
    <w:rsid w:val="004C48C2"/>
    <w:rsid w:val="004C5B65"/>
    <w:rsid w:val="004C6315"/>
    <w:rsid w:val="004D07E1"/>
    <w:rsid w:val="004D1C19"/>
    <w:rsid w:val="004D4603"/>
    <w:rsid w:val="004D60D1"/>
    <w:rsid w:val="004E4081"/>
    <w:rsid w:val="004E641B"/>
    <w:rsid w:val="004E739A"/>
    <w:rsid w:val="004F29B8"/>
    <w:rsid w:val="004F3649"/>
    <w:rsid w:val="004F42D7"/>
    <w:rsid w:val="004F4BBB"/>
    <w:rsid w:val="004F4EFB"/>
    <w:rsid w:val="004F5333"/>
    <w:rsid w:val="004F5E26"/>
    <w:rsid w:val="0050413E"/>
    <w:rsid w:val="00512841"/>
    <w:rsid w:val="005143A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66CD2"/>
    <w:rsid w:val="0057094A"/>
    <w:rsid w:val="00570BD4"/>
    <w:rsid w:val="00572790"/>
    <w:rsid w:val="00572961"/>
    <w:rsid w:val="0057450D"/>
    <w:rsid w:val="00574A2F"/>
    <w:rsid w:val="005750FE"/>
    <w:rsid w:val="0058302A"/>
    <w:rsid w:val="00583305"/>
    <w:rsid w:val="00585915"/>
    <w:rsid w:val="00585A6B"/>
    <w:rsid w:val="0058792C"/>
    <w:rsid w:val="0059033C"/>
    <w:rsid w:val="0059457A"/>
    <w:rsid w:val="005A175A"/>
    <w:rsid w:val="005A4F27"/>
    <w:rsid w:val="005A7200"/>
    <w:rsid w:val="005A7AFF"/>
    <w:rsid w:val="005B04F3"/>
    <w:rsid w:val="005B1476"/>
    <w:rsid w:val="005B1D3C"/>
    <w:rsid w:val="005B3B9A"/>
    <w:rsid w:val="005B4497"/>
    <w:rsid w:val="005B6C71"/>
    <w:rsid w:val="005B7338"/>
    <w:rsid w:val="005C02AB"/>
    <w:rsid w:val="005C55E1"/>
    <w:rsid w:val="005C5B8C"/>
    <w:rsid w:val="005C5FC3"/>
    <w:rsid w:val="005D0D2E"/>
    <w:rsid w:val="005D0F04"/>
    <w:rsid w:val="005D2204"/>
    <w:rsid w:val="005D35ED"/>
    <w:rsid w:val="005D680F"/>
    <w:rsid w:val="005E6A84"/>
    <w:rsid w:val="005E7CAC"/>
    <w:rsid w:val="005F12F0"/>
    <w:rsid w:val="005F1AAD"/>
    <w:rsid w:val="005F3273"/>
    <w:rsid w:val="005F34A3"/>
    <w:rsid w:val="0060128A"/>
    <w:rsid w:val="00601DF9"/>
    <w:rsid w:val="006024FB"/>
    <w:rsid w:val="00602C6C"/>
    <w:rsid w:val="006101D0"/>
    <w:rsid w:val="006107DE"/>
    <w:rsid w:val="00610CF2"/>
    <w:rsid w:val="00612F6E"/>
    <w:rsid w:val="00615A9C"/>
    <w:rsid w:val="00617802"/>
    <w:rsid w:val="006201CE"/>
    <w:rsid w:val="00632644"/>
    <w:rsid w:val="006328DE"/>
    <w:rsid w:val="006353DE"/>
    <w:rsid w:val="00640671"/>
    <w:rsid w:val="006432CB"/>
    <w:rsid w:val="00646B55"/>
    <w:rsid w:val="006479F1"/>
    <w:rsid w:val="00647A37"/>
    <w:rsid w:val="0065055D"/>
    <w:rsid w:val="00650BEE"/>
    <w:rsid w:val="00651B0B"/>
    <w:rsid w:val="006520FA"/>
    <w:rsid w:val="0065377D"/>
    <w:rsid w:val="00653969"/>
    <w:rsid w:val="00661120"/>
    <w:rsid w:val="00664319"/>
    <w:rsid w:val="00664B0C"/>
    <w:rsid w:val="006652C2"/>
    <w:rsid w:val="00666F57"/>
    <w:rsid w:val="006740A7"/>
    <w:rsid w:val="00675F64"/>
    <w:rsid w:val="006767D5"/>
    <w:rsid w:val="00691524"/>
    <w:rsid w:val="006926DF"/>
    <w:rsid w:val="00697E61"/>
    <w:rsid w:val="006A2730"/>
    <w:rsid w:val="006A5CFB"/>
    <w:rsid w:val="006A654B"/>
    <w:rsid w:val="006A7A84"/>
    <w:rsid w:val="006B02CF"/>
    <w:rsid w:val="006B769C"/>
    <w:rsid w:val="006C2998"/>
    <w:rsid w:val="006C3DC0"/>
    <w:rsid w:val="006C4BB3"/>
    <w:rsid w:val="006C7138"/>
    <w:rsid w:val="006D4068"/>
    <w:rsid w:val="006E0E32"/>
    <w:rsid w:val="006E2924"/>
    <w:rsid w:val="006E45BF"/>
    <w:rsid w:val="006E4E7C"/>
    <w:rsid w:val="006E7A26"/>
    <w:rsid w:val="006F04EF"/>
    <w:rsid w:val="006F1592"/>
    <w:rsid w:val="006F2B3D"/>
    <w:rsid w:val="006F4372"/>
    <w:rsid w:val="006F6A4F"/>
    <w:rsid w:val="006F761A"/>
    <w:rsid w:val="006F7749"/>
    <w:rsid w:val="007016DF"/>
    <w:rsid w:val="007038D4"/>
    <w:rsid w:val="00704287"/>
    <w:rsid w:val="007052CC"/>
    <w:rsid w:val="00715C4B"/>
    <w:rsid w:val="00721BC6"/>
    <w:rsid w:val="00722965"/>
    <w:rsid w:val="00723AAA"/>
    <w:rsid w:val="00724400"/>
    <w:rsid w:val="007319E0"/>
    <w:rsid w:val="00731FBF"/>
    <w:rsid w:val="007328A2"/>
    <w:rsid w:val="00732A10"/>
    <w:rsid w:val="007345AA"/>
    <w:rsid w:val="00735C21"/>
    <w:rsid w:val="00737B00"/>
    <w:rsid w:val="0074044C"/>
    <w:rsid w:val="00741472"/>
    <w:rsid w:val="007435A3"/>
    <w:rsid w:val="00744E75"/>
    <w:rsid w:val="00747DB4"/>
    <w:rsid w:val="0075155C"/>
    <w:rsid w:val="0075174D"/>
    <w:rsid w:val="0075324D"/>
    <w:rsid w:val="00753A05"/>
    <w:rsid w:val="0075586B"/>
    <w:rsid w:val="00757193"/>
    <w:rsid w:val="007606E1"/>
    <w:rsid w:val="00761190"/>
    <w:rsid w:val="007627B8"/>
    <w:rsid w:val="00766FD7"/>
    <w:rsid w:val="00770BE9"/>
    <w:rsid w:val="00774DE5"/>
    <w:rsid w:val="00776537"/>
    <w:rsid w:val="00780C90"/>
    <w:rsid w:val="00782137"/>
    <w:rsid w:val="00783A25"/>
    <w:rsid w:val="00784162"/>
    <w:rsid w:val="007843DB"/>
    <w:rsid w:val="007877F4"/>
    <w:rsid w:val="007908BE"/>
    <w:rsid w:val="007A6A3A"/>
    <w:rsid w:val="007B2492"/>
    <w:rsid w:val="007B394B"/>
    <w:rsid w:val="007B6BAE"/>
    <w:rsid w:val="007C10AC"/>
    <w:rsid w:val="007C5623"/>
    <w:rsid w:val="007C6FC5"/>
    <w:rsid w:val="007C74B9"/>
    <w:rsid w:val="007D441A"/>
    <w:rsid w:val="007D518C"/>
    <w:rsid w:val="007D6379"/>
    <w:rsid w:val="007E0D70"/>
    <w:rsid w:val="007E1B5E"/>
    <w:rsid w:val="007E6253"/>
    <w:rsid w:val="007F0DF8"/>
    <w:rsid w:val="007F2278"/>
    <w:rsid w:val="007F46DF"/>
    <w:rsid w:val="008006AB"/>
    <w:rsid w:val="00803014"/>
    <w:rsid w:val="00803083"/>
    <w:rsid w:val="00805783"/>
    <w:rsid w:val="00806CEF"/>
    <w:rsid w:val="00806F57"/>
    <w:rsid w:val="00806F90"/>
    <w:rsid w:val="00814156"/>
    <w:rsid w:val="00815AB6"/>
    <w:rsid w:val="008246FC"/>
    <w:rsid w:val="00824C19"/>
    <w:rsid w:val="00824E08"/>
    <w:rsid w:val="00826250"/>
    <w:rsid w:val="00827479"/>
    <w:rsid w:val="0083056F"/>
    <w:rsid w:val="008343E5"/>
    <w:rsid w:val="008378D1"/>
    <w:rsid w:val="00843C13"/>
    <w:rsid w:val="00846462"/>
    <w:rsid w:val="00847383"/>
    <w:rsid w:val="00854560"/>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047F"/>
    <w:rsid w:val="008B1481"/>
    <w:rsid w:val="008B32BC"/>
    <w:rsid w:val="008B5DE8"/>
    <w:rsid w:val="008B6642"/>
    <w:rsid w:val="008C076B"/>
    <w:rsid w:val="008C2456"/>
    <w:rsid w:val="008C3296"/>
    <w:rsid w:val="008C3413"/>
    <w:rsid w:val="008C3B68"/>
    <w:rsid w:val="008C4B54"/>
    <w:rsid w:val="008C564D"/>
    <w:rsid w:val="008D2BD9"/>
    <w:rsid w:val="008D6C74"/>
    <w:rsid w:val="008E2913"/>
    <w:rsid w:val="008E2C22"/>
    <w:rsid w:val="008E2D03"/>
    <w:rsid w:val="008E7BDF"/>
    <w:rsid w:val="008F2BB5"/>
    <w:rsid w:val="008F425D"/>
    <w:rsid w:val="008F43E4"/>
    <w:rsid w:val="008F5472"/>
    <w:rsid w:val="008F5D0F"/>
    <w:rsid w:val="008F7869"/>
    <w:rsid w:val="0090446B"/>
    <w:rsid w:val="00906772"/>
    <w:rsid w:val="00907874"/>
    <w:rsid w:val="00911686"/>
    <w:rsid w:val="009122E0"/>
    <w:rsid w:val="00913351"/>
    <w:rsid w:val="00917344"/>
    <w:rsid w:val="00923D95"/>
    <w:rsid w:val="009248ED"/>
    <w:rsid w:val="009264B1"/>
    <w:rsid w:val="00927548"/>
    <w:rsid w:val="0092766E"/>
    <w:rsid w:val="0093128A"/>
    <w:rsid w:val="009313EB"/>
    <w:rsid w:val="0093160E"/>
    <w:rsid w:val="00931C8A"/>
    <w:rsid w:val="009331FA"/>
    <w:rsid w:val="00934A85"/>
    <w:rsid w:val="00941874"/>
    <w:rsid w:val="0094294B"/>
    <w:rsid w:val="00945CD6"/>
    <w:rsid w:val="00946C87"/>
    <w:rsid w:val="0095023C"/>
    <w:rsid w:val="0095295A"/>
    <w:rsid w:val="00953DFC"/>
    <w:rsid w:val="00957134"/>
    <w:rsid w:val="0096193C"/>
    <w:rsid w:val="00972849"/>
    <w:rsid w:val="00974D7C"/>
    <w:rsid w:val="00975731"/>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32BB"/>
    <w:rsid w:val="009C600E"/>
    <w:rsid w:val="009C7B18"/>
    <w:rsid w:val="009D00AA"/>
    <w:rsid w:val="009D0B10"/>
    <w:rsid w:val="009D2AC2"/>
    <w:rsid w:val="009E1774"/>
    <w:rsid w:val="009E2668"/>
    <w:rsid w:val="009E40A3"/>
    <w:rsid w:val="009E5C8C"/>
    <w:rsid w:val="009F10B1"/>
    <w:rsid w:val="009F133B"/>
    <w:rsid w:val="009F2F21"/>
    <w:rsid w:val="009F3685"/>
    <w:rsid w:val="009F3D89"/>
    <w:rsid w:val="009F47E3"/>
    <w:rsid w:val="009F6938"/>
    <w:rsid w:val="00A0537D"/>
    <w:rsid w:val="00A055AB"/>
    <w:rsid w:val="00A05AE9"/>
    <w:rsid w:val="00A069AD"/>
    <w:rsid w:val="00A07CEC"/>
    <w:rsid w:val="00A1297E"/>
    <w:rsid w:val="00A158E7"/>
    <w:rsid w:val="00A171EB"/>
    <w:rsid w:val="00A17A85"/>
    <w:rsid w:val="00A20856"/>
    <w:rsid w:val="00A24399"/>
    <w:rsid w:val="00A24CA5"/>
    <w:rsid w:val="00A252DF"/>
    <w:rsid w:val="00A27DEC"/>
    <w:rsid w:val="00A27E35"/>
    <w:rsid w:val="00A31815"/>
    <w:rsid w:val="00A33D4D"/>
    <w:rsid w:val="00A33D6D"/>
    <w:rsid w:val="00A343D8"/>
    <w:rsid w:val="00A36AEC"/>
    <w:rsid w:val="00A37345"/>
    <w:rsid w:val="00A40AAE"/>
    <w:rsid w:val="00A40EA9"/>
    <w:rsid w:val="00A418EE"/>
    <w:rsid w:val="00A44A96"/>
    <w:rsid w:val="00A4532A"/>
    <w:rsid w:val="00A46BEE"/>
    <w:rsid w:val="00A46E28"/>
    <w:rsid w:val="00A5206D"/>
    <w:rsid w:val="00A55E9E"/>
    <w:rsid w:val="00A622D4"/>
    <w:rsid w:val="00A635A7"/>
    <w:rsid w:val="00A6477B"/>
    <w:rsid w:val="00A652D9"/>
    <w:rsid w:val="00A67E9B"/>
    <w:rsid w:val="00A72E47"/>
    <w:rsid w:val="00A74DBA"/>
    <w:rsid w:val="00A750A5"/>
    <w:rsid w:val="00A778F1"/>
    <w:rsid w:val="00A800EC"/>
    <w:rsid w:val="00A90956"/>
    <w:rsid w:val="00A95404"/>
    <w:rsid w:val="00A954C6"/>
    <w:rsid w:val="00A968C5"/>
    <w:rsid w:val="00AA1A81"/>
    <w:rsid w:val="00AA3C28"/>
    <w:rsid w:val="00AA65E5"/>
    <w:rsid w:val="00AA759D"/>
    <w:rsid w:val="00AB1592"/>
    <w:rsid w:val="00AB2786"/>
    <w:rsid w:val="00AB5BEE"/>
    <w:rsid w:val="00AB6C15"/>
    <w:rsid w:val="00AC2EAA"/>
    <w:rsid w:val="00AC373F"/>
    <w:rsid w:val="00AC550F"/>
    <w:rsid w:val="00AD0582"/>
    <w:rsid w:val="00AD4308"/>
    <w:rsid w:val="00AD6611"/>
    <w:rsid w:val="00AD751C"/>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16C8C"/>
    <w:rsid w:val="00B171E7"/>
    <w:rsid w:val="00B22C2F"/>
    <w:rsid w:val="00B24A9F"/>
    <w:rsid w:val="00B309DD"/>
    <w:rsid w:val="00B31E9D"/>
    <w:rsid w:val="00B34ADC"/>
    <w:rsid w:val="00B3574C"/>
    <w:rsid w:val="00B36621"/>
    <w:rsid w:val="00B36D64"/>
    <w:rsid w:val="00B40539"/>
    <w:rsid w:val="00B40F2D"/>
    <w:rsid w:val="00B412C8"/>
    <w:rsid w:val="00B41B48"/>
    <w:rsid w:val="00B425CC"/>
    <w:rsid w:val="00B42711"/>
    <w:rsid w:val="00B43CAA"/>
    <w:rsid w:val="00B442F8"/>
    <w:rsid w:val="00B509DC"/>
    <w:rsid w:val="00B54AD6"/>
    <w:rsid w:val="00B5567C"/>
    <w:rsid w:val="00B55E1D"/>
    <w:rsid w:val="00B56194"/>
    <w:rsid w:val="00B60F41"/>
    <w:rsid w:val="00B61073"/>
    <w:rsid w:val="00B616F6"/>
    <w:rsid w:val="00B61A34"/>
    <w:rsid w:val="00B62FDC"/>
    <w:rsid w:val="00B64E8E"/>
    <w:rsid w:val="00B65E8B"/>
    <w:rsid w:val="00B6728D"/>
    <w:rsid w:val="00B677A0"/>
    <w:rsid w:val="00B67C6D"/>
    <w:rsid w:val="00B7141E"/>
    <w:rsid w:val="00B730E3"/>
    <w:rsid w:val="00B73CEB"/>
    <w:rsid w:val="00B75C92"/>
    <w:rsid w:val="00B8025A"/>
    <w:rsid w:val="00B827B1"/>
    <w:rsid w:val="00B84DAC"/>
    <w:rsid w:val="00B9116F"/>
    <w:rsid w:val="00B9408D"/>
    <w:rsid w:val="00B94698"/>
    <w:rsid w:val="00B95BF6"/>
    <w:rsid w:val="00B973E5"/>
    <w:rsid w:val="00BA026B"/>
    <w:rsid w:val="00BA51C0"/>
    <w:rsid w:val="00BA64A9"/>
    <w:rsid w:val="00BB23A4"/>
    <w:rsid w:val="00BB6332"/>
    <w:rsid w:val="00BC0F5C"/>
    <w:rsid w:val="00BC2276"/>
    <w:rsid w:val="00BD1B08"/>
    <w:rsid w:val="00BD1BFF"/>
    <w:rsid w:val="00BD2150"/>
    <w:rsid w:val="00BE1CC3"/>
    <w:rsid w:val="00BE1CDE"/>
    <w:rsid w:val="00BE365A"/>
    <w:rsid w:val="00BE47C4"/>
    <w:rsid w:val="00BE4CDC"/>
    <w:rsid w:val="00BE50EF"/>
    <w:rsid w:val="00BF4761"/>
    <w:rsid w:val="00C01A69"/>
    <w:rsid w:val="00C052A2"/>
    <w:rsid w:val="00C06A4A"/>
    <w:rsid w:val="00C07F0F"/>
    <w:rsid w:val="00C131AA"/>
    <w:rsid w:val="00C1391A"/>
    <w:rsid w:val="00C14CE6"/>
    <w:rsid w:val="00C15218"/>
    <w:rsid w:val="00C21D51"/>
    <w:rsid w:val="00C22BB2"/>
    <w:rsid w:val="00C22F76"/>
    <w:rsid w:val="00C2725D"/>
    <w:rsid w:val="00C30684"/>
    <w:rsid w:val="00C31771"/>
    <w:rsid w:val="00C31E79"/>
    <w:rsid w:val="00C35D84"/>
    <w:rsid w:val="00C403C9"/>
    <w:rsid w:val="00C42033"/>
    <w:rsid w:val="00C464DD"/>
    <w:rsid w:val="00C519F4"/>
    <w:rsid w:val="00C52423"/>
    <w:rsid w:val="00C52DB6"/>
    <w:rsid w:val="00C53A40"/>
    <w:rsid w:val="00C53B91"/>
    <w:rsid w:val="00C60D8E"/>
    <w:rsid w:val="00C62EF9"/>
    <w:rsid w:val="00C650F5"/>
    <w:rsid w:val="00C672B6"/>
    <w:rsid w:val="00C75600"/>
    <w:rsid w:val="00C76854"/>
    <w:rsid w:val="00C76C47"/>
    <w:rsid w:val="00C80A0C"/>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298A"/>
    <w:rsid w:val="00CB2ADB"/>
    <w:rsid w:val="00CB2B1E"/>
    <w:rsid w:val="00CC030D"/>
    <w:rsid w:val="00CC053E"/>
    <w:rsid w:val="00CC05C5"/>
    <w:rsid w:val="00CC1E2C"/>
    <w:rsid w:val="00CC213B"/>
    <w:rsid w:val="00CC3E8B"/>
    <w:rsid w:val="00CC4E84"/>
    <w:rsid w:val="00CC6182"/>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2361"/>
    <w:rsid w:val="00CF49BA"/>
    <w:rsid w:val="00CF6A57"/>
    <w:rsid w:val="00CF7718"/>
    <w:rsid w:val="00D0025B"/>
    <w:rsid w:val="00D024D6"/>
    <w:rsid w:val="00D0701A"/>
    <w:rsid w:val="00D10888"/>
    <w:rsid w:val="00D10EE5"/>
    <w:rsid w:val="00D11E0A"/>
    <w:rsid w:val="00D177F1"/>
    <w:rsid w:val="00D21209"/>
    <w:rsid w:val="00D21377"/>
    <w:rsid w:val="00D21DF3"/>
    <w:rsid w:val="00D22A31"/>
    <w:rsid w:val="00D23674"/>
    <w:rsid w:val="00D24E82"/>
    <w:rsid w:val="00D25E6B"/>
    <w:rsid w:val="00D26510"/>
    <w:rsid w:val="00D32015"/>
    <w:rsid w:val="00D323B5"/>
    <w:rsid w:val="00D336C9"/>
    <w:rsid w:val="00D344F9"/>
    <w:rsid w:val="00D37EAB"/>
    <w:rsid w:val="00D42ACC"/>
    <w:rsid w:val="00D46BC5"/>
    <w:rsid w:val="00D474BF"/>
    <w:rsid w:val="00D47521"/>
    <w:rsid w:val="00D51DC5"/>
    <w:rsid w:val="00D52C45"/>
    <w:rsid w:val="00D53449"/>
    <w:rsid w:val="00D542B8"/>
    <w:rsid w:val="00D5525A"/>
    <w:rsid w:val="00D5717D"/>
    <w:rsid w:val="00D613E0"/>
    <w:rsid w:val="00D66509"/>
    <w:rsid w:val="00D676D7"/>
    <w:rsid w:val="00D6794E"/>
    <w:rsid w:val="00D7007A"/>
    <w:rsid w:val="00D71517"/>
    <w:rsid w:val="00D7168D"/>
    <w:rsid w:val="00D71A15"/>
    <w:rsid w:val="00D754A6"/>
    <w:rsid w:val="00D82311"/>
    <w:rsid w:val="00D83D1B"/>
    <w:rsid w:val="00D86A32"/>
    <w:rsid w:val="00D874E1"/>
    <w:rsid w:val="00D90662"/>
    <w:rsid w:val="00D925C7"/>
    <w:rsid w:val="00D92B5D"/>
    <w:rsid w:val="00D935C0"/>
    <w:rsid w:val="00D950BE"/>
    <w:rsid w:val="00D9586D"/>
    <w:rsid w:val="00D95A8C"/>
    <w:rsid w:val="00D964B9"/>
    <w:rsid w:val="00D9749C"/>
    <w:rsid w:val="00DA4C43"/>
    <w:rsid w:val="00DA51B2"/>
    <w:rsid w:val="00DA647E"/>
    <w:rsid w:val="00DA6965"/>
    <w:rsid w:val="00DB0932"/>
    <w:rsid w:val="00DB12CA"/>
    <w:rsid w:val="00DB293E"/>
    <w:rsid w:val="00DB3DBB"/>
    <w:rsid w:val="00DB53E0"/>
    <w:rsid w:val="00DB67F8"/>
    <w:rsid w:val="00DC2506"/>
    <w:rsid w:val="00DC4290"/>
    <w:rsid w:val="00DC49FA"/>
    <w:rsid w:val="00DD3D6B"/>
    <w:rsid w:val="00DD4467"/>
    <w:rsid w:val="00DD5418"/>
    <w:rsid w:val="00DD61C8"/>
    <w:rsid w:val="00DD772B"/>
    <w:rsid w:val="00DE2022"/>
    <w:rsid w:val="00DE2A3B"/>
    <w:rsid w:val="00DE435D"/>
    <w:rsid w:val="00DE4F57"/>
    <w:rsid w:val="00DE6911"/>
    <w:rsid w:val="00DF0456"/>
    <w:rsid w:val="00DF2A07"/>
    <w:rsid w:val="00DF5B53"/>
    <w:rsid w:val="00DF742A"/>
    <w:rsid w:val="00E01273"/>
    <w:rsid w:val="00E030F5"/>
    <w:rsid w:val="00E041F4"/>
    <w:rsid w:val="00E050BA"/>
    <w:rsid w:val="00E06CBE"/>
    <w:rsid w:val="00E076AC"/>
    <w:rsid w:val="00E16655"/>
    <w:rsid w:val="00E16A6B"/>
    <w:rsid w:val="00E21275"/>
    <w:rsid w:val="00E22001"/>
    <w:rsid w:val="00E25442"/>
    <w:rsid w:val="00E25A1F"/>
    <w:rsid w:val="00E25D27"/>
    <w:rsid w:val="00E3288B"/>
    <w:rsid w:val="00E34E6A"/>
    <w:rsid w:val="00E35B72"/>
    <w:rsid w:val="00E37B54"/>
    <w:rsid w:val="00E37EEB"/>
    <w:rsid w:val="00E440B3"/>
    <w:rsid w:val="00E5153D"/>
    <w:rsid w:val="00E52EF8"/>
    <w:rsid w:val="00E56134"/>
    <w:rsid w:val="00E56B5D"/>
    <w:rsid w:val="00E61C81"/>
    <w:rsid w:val="00E62331"/>
    <w:rsid w:val="00E63A20"/>
    <w:rsid w:val="00E661E8"/>
    <w:rsid w:val="00E66265"/>
    <w:rsid w:val="00E710FB"/>
    <w:rsid w:val="00E730F1"/>
    <w:rsid w:val="00E73CC9"/>
    <w:rsid w:val="00E75847"/>
    <w:rsid w:val="00E76999"/>
    <w:rsid w:val="00E76FCC"/>
    <w:rsid w:val="00E80528"/>
    <w:rsid w:val="00E806D9"/>
    <w:rsid w:val="00E816C7"/>
    <w:rsid w:val="00E82CA2"/>
    <w:rsid w:val="00E84367"/>
    <w:rsid w:val="00E9142F"/>
    <w:rsid w:val="00E94224"/>
    <w:rsid w:val="00E94E5A"/>
    <w:rsid w:val="00E95594"/>
    <w:rsid w:val="00E95A55"/>
    <w:rsid w:val="00E9601F"/>
    <w:rsid w:val="00EA0B27"/>
    <w:rsid w:val="00EA2525"/>
    <w:rsid w:val="00EA31C3"/>
    <w:rsid w:val="00EA4947"/>
    <w:rsid w:val="00EA4B1B"/>
    <w:rsid w:val="00EB16BB"/>
    <w:rsid w:val="00EB1727"/>
    <w:rsid w:val="00EB33AC"/>
    <w:rsid w:val="00EC25DE"/>
    <w:rsid w:val="00EC669D"/>
    <w:rsid w:val="00EC6F21"/>
    <w:rsid w:val="00EC7887"/>
    <w:rsid w:val="00ED2708"/>
    <w:rsid w:val="00ED2D39"/>
    <w:rsid w:val="00ED3A3A"/>
    <w:rsid w:val="00ED4C33"/>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26F00"/>
    <w:rsid w:val="00F27454"/>
    <w:rsid w:val="00F32339"/>
    <w:rsid w:val="00F3596A"/>
    <w:rsid w:val="00F36446"/>
    <w:rsid w:val="00F40463"/>
    <w:rsid w:val="00F44A01"/>
    <w:rsid w:val="00F50336"/>
    <w:rsid w:val="00F50D76"/>
    <w:rsid w:val="00F55E5B"/>
    <w:rsid w:val="00F569BC"/>
    <w:rsid w:val="00F6174D"/>
    <w:rsid w:val="00F62E3F"/>
    <w:rsid w:val="00F66D76"/>
    <w:rsid w:val="00F66E5C"/>
    <w:rsid w:val="00F67F90"/>
    <w:rsid w:val="00F708D7"/>
    <w:rsid w:val="00F7756E"/>
    <w:rsid w:val="00F77B3E"/>
    <w:rsid w:val="00F833CB"/>
    <w:rsid w:val="00F87754"/>
    <w:rsid w:val="00F90A4B"/>
    <w:rsid w:val="00F90C56"/>
    <w:rsid w:val="00F94B3C"/>
    <w:rsid w:val="00F96F4A"/>
    <w:rsid w:val="00F971BD"/>
    <w:rsid w:val="00FA3709"/>
    <w:rsid w:val="00FA7A95"/>
    <w:rsid w:val="00FB089D"/>
    <w:rsid w:val="00FB282B"/>
    <w:rsid w:val="00FB2C57"/>
    <w:rsid w:val="00FB4F96"/>
    <w:rsid w:val="00FC0721"/>
    <w:rsid w:val="00FC1CE4"/>
    <w:rsid w:val="00FC6533"/>
    <w:rsid w:val="00FD4C0F"/>
    <w:rsid w:val="00FD594E"/>
    <w:rsid w:val="00FD75B9"/>
    <w:rsid w:val="00FE0315"/>
    <w:rsid w:val="00FE1E08"/>
    <w:rsid w:val="00FE31B8"/>
    <w:rsid w:val="00FE4546"/>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3FDDD7B2"/>
  <w15:chartTrackingRefBased/>
  <w15:docId w15:val="{CDE38109-2E59-488B-AED5-00E3597D3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3128A"/>
    <w:pPr>
      <w:spacing w:line="320" w:lineRule="exact"/>
      <w:jc w:val="both"/>
    </w:pPr>
    <w:rPr>
      <w:rFonts w:eastAsia="宋体"/>
      <w:kern w:val="14"/>
      <w:sz w:val="21"/>
      <w:lang w:val="en-US"/>
    </w:rPr>
  </w:style>
  <w:style w:type="paragraph" w:styleId="1">
    <w:name w:val="heading 1"/>
    <w:basedOn w:val="a"/>
    <w:next w:val="HCh"/>
    <w:link w:val="10"/>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3128A"/>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93128A"/>
    <w:pPr>
      <w:tabs>
        <w:tab w:val="left" w:pos="57"/>
      </w:tabs>
      <w:spacing w:line="400" w:lineRule="exact"/>
    </w:pPr>
    <w:rPr>
      <w:sz w:val="28"/>
    </w:rPr>
  </w:style>
  <w:style w:type="paragraph" w:customStyle="1" w:styleId="HM">
    <w:name w:val="_ H __M"/>
    <w:basedOn w:val="HCh"/>
    <w:next w:val="a"/>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3128A"/>
    <w:pPr>
      <w:ind w:left="1264" w:right="1264" w:hanging="1264"/>
      <w:outlineLvl w:val="1"/>
    </w:pPr>
    <w:rPr>
      <w:rFonts w:eastAsia="黑体"/>
      <w:szCs w:val="21"/>
    </w:rPr>
  </w:style>
  <w:style w:type="paragraph" w:customStyle="1" w:styleId="H4">
    <w:name w:val="_ H_4"/>
    <w:basedOn w:val="a"/>
    <w:next w:val="a"/>
    <w:qFormat/>
    <w:rsid w:val="0093128A"/>
    <w:pPr>
      <w:keepNext/>
      <w:keepLines/>
      <w:tabs>
        <w:tab w:val="left" w:pos="431"/>
      </w:tabs>
      <w:suppressAutoHyphens/>
      <w:ind w:left="1264" w:right="1264" w:hanging="1264"/>
      <w:outlineLvl w:val="3"/>
    </w:pPr>
    <w:rPr>
      <w:rFonts w:eastAsia="KaiTi"/>
      <w:noProof/>
    </w:rPr>
  </w:style>
  <w:style w:type="paragraph" w:customStyle="1" w:styleId="H56">
    <w:name w:val="_ H_5/6"/>
    <w:basedOn w:val="a"/>
    <w:next w:val="a"/>
    <w:qFormat/>
    <w:rsid w:val="0093128A"/>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3128A"/>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93128A"/>
    <w:pPr>
      <w:spacing w:line="640" w:lineRule="exact"/>
    </w:pPr>
    <w:rPr>
      <w:spacing w:val="-8"/>
      <w:w w:val="96"/>
      <w:sz w:val="57"/>
    </w:rPr>
  </w:style>
  <w:style w:type="paragraph" w:customStyle="1" w:styleId="SS">
    <w:name w:val="__S_S"/>
    <w:basedOn w:val="HCh"/>
    <w:next w:val="a"/>
    <w:qFormat/>
    <w:rsid w:val="0093128A"/>
  </w:style>
  <w:style w:type="paragraph" w:customStyle="1" w:styleId="SingleTxt">
    <w:name w:val="__Single Txt"/>
    <w:basedOn w:val="a"/>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93128A"/>
    <w:pPr>
      <w:tabs>
        <w:tab w:val="right" w:pos="9965"/>
      </w:tabs>
      <w:spacing w:line="210" w:lineRule="exact"/>
    </w:pPr>
    <w:rPr>
      <w:noProof/>
      <w:spacing w:val="5"/>
      <w:w w:val="104"/>
      <w:sz w:val="17"/>
    </w:rPr>
  </w:style>
  <w:style w:type="paragraph" w:customStyle="1" w:styleId="SmallX">
    <w:name w:val="SmallX"/>
    <w:basedOn w:val="Small"/>
    <w:next w:val="a"/>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a3">
    <w:name w:val="footnote reference"/>
    <w:basedOn w:val="a0"/>
    <w:semiHidden/>
    <w:rsid w:val="0093128A"/>
    <w:rPr>
      <w:color w:val="auto"/>
      <w:spacing w:val="0"/>
      <w:w w:val="100"/>
      <w:position w:val="0"/>
      <w:vertAlign w:val="superscript"/>
    </w:rPr>
  </w:style>
  <w:style w:type="character" w:styleId="a4">
    <w:name w:val="endnote reference"/>
    <w:basedOn w:val="a3"/>
    <w:rsid w:val="0093128A"/>
    <w:rPr>
      <w:color w:val="auto"/>
      <w:spacing w:val="0"/>
      <w:w w:val="150"/>
      <w:position w:val="0"/>
      <w:vertAlign w:val="superscript"/>
    </w:rPr>
  </w:style>
  <w:style w:type="paragraph" w:styleId="a5">
    <w:name w:val="footnote text"/>
    <w:basedOn w:val="a"/>
    <w:link w:val="a6"/>
    <w:semiHidden/>
    <w:rsid w:val="0093128A"/>
    <w:pPr>
      <w:tabs>
        <w:tab w:val="right" w:pos="418"/>
      </w:tabs>
      <w:spacing w:after="120" w:line="240" w:lineRule="exact"/>
      <w:ind w:left="170" w:hanging="170"/>
    </w:pPr>
    <w:rPr>
      <w:noProof/>
      <w:sz w:val="18"/>
    </w:rPr>
  </w:style>
  <w:style w:type="paragraph" w:styleId="a7">
    <w:name w:val="endnote text"/>
    <w:basedOn w:val="a5"/>
    <w:link w:val="a8"/>
    <w:semiHidden/>
    <w:rsid w:val="0093128A"/>
  </w:style>
  <w:style w:type="paragraph" w:styleId="a9">
    <w:name w:val="annotation text"/>
    <w:basedOn w:val="a"/>
    <w:link w:val="aa"/>
    <w:semiHidden/>
    <w:rsid w:val="0093128A"/>
  </w:style>
  <w:style w:type="paragraph" w:styleId="ab">
    <w:name w:val="annotation subject"/>
    <w:basedOn w:val="a9"/>
    <w:next w:val="a9"/>
    <w:link w:val="ac"/>
    <w:semiHidden/>
    <w:rsid w:val="0093128A"/>
    <w:rPr>
      <w:b/>
      <w:bCs/>
    </w:rPr>
  </w:style>
  <w:style w:type="character" w:styleId="ad">
    <w:name w:val="annotation reference"/>
    <w:basedOn w:val="a0"/>
    <w:semiHidden/>
    <w:rsid w:val="0093128A"/>
    <w:rPr>
      <w:sz w:val="21"/>
      <w:szCs w:val="21"/>
    </w:rPr>
  </w:style>
  <w:style w:type="paragraph" w:styleId="ae">
    <w:name w:val="Balloon Text"/>
    <w:basedOn w:val="a"/>
    <w:link w:val="af"/>
    <w:semiHidden/>
    <w:rsid w:val="0093128A"/>
    <w:rPr>
      <w:sz w:val="18"/>
      <w:szCs w:val="18"/>
    </w:rPr>
  </w:style>
  <w:style w:type="paragraph" w:customStyle="1" w:styleId="1211022234">
    <w:name w:val="样式 尾注文本 + 左侧:  1.21 厘米 悬挂缩进: 1.02 厘米 右侧:  2.23 厘米 段后: 4 磅"/>
    <w:basedOn w:val="a7"/>
    <w:rsid w:val="0093128A"/>
    <w:pPr>
      <w:ind w:left="1264" w:right="1264" w:hanging="578"/>
    </w:pPr>
    <w:rPr>
      <w:rFonts w:cs="宋体"/>
    </w:rPr>
  </w:style>
  <w:style w:type="paragraph" w:customStyle="1" w:styleId="12110222341">
    <w:name w:val="样式 尾注文本 + 左侧:  1.21 厘米 悬挂缩进: 1.02 厘米 右侧:  2.23 厘米 段后: 4 磅1"/>
    <w:basedOn w:val="a7"/>
    <w:rsid w:val="0093128A"/>
    <w:pPr>
      <w:ind w:left="1264" w:right="1264" w:hanging="578"/>
    </w:pPr>
    <w:rPr>
      <w:rFonts w:cs="宋体"/>
    </w:rPr>
  </w:style>
  <w:style w:type="paragraph" w:styleId="af0">
    <w:name w:val="header"/>
    <w:link w:val="af1"/>
    <w:rsid w:val="0093128A"/>
    <w:pPr>
      <w:tabs>
        <w:tab w:val="center" w:pos="4320"/>
        <w:tab w:val="right" w:pos="8640"/>
      </w:tabs>
      <w:jc w:val="both"/>
    </w:pPr>
    <w:rPr>
      <w:noProof/>
      <w:sz w:val="18"/>
      <w:lang w:val="en-US"/>
    </w:rPr>
  </w:style>
  <w:style w:type="paragraph" w:styleId="af2">
    <w:name w:val="footer"/>
    <w:link w:val="af3"/>
    <w:rsid w:val="0093128A"/>
    <w:pPr>
      <w:tabs>
        <w:tab w:val="center" w:pos="4320"/>
        <w:tab w:val="right" w:pos="8640"/>
      </w:tabs>
      <w:jc w:val="both"/>
    </w:pPr>
    <w:rPr>
      <w:b/>
      <w:noProof/>
      <w:sz w:val="18"/>
      <w:szCs w:val="18"/>
      <w:lang w:val="en-US"/>
    </w:rPr>
  </w:style>
  <w:style w:type="character" w:styleId="af4">
    <w:name w:val="Hyperlink"/>
    <w:basedOn w:val="a0"/>
    <w:rsid w:val="0093128A"/>
    <w:rPr>
      <w:color w:val="0000FF"/>
      <w:u w:val="none"/>
    </w:rPr>
  </w:style>
  <w:style w:type="character" w:styleId="af5">
    <w:name w:val="FollowedHyperlink"/>
    <w:basedOn w:val="a0"/>
    <w:qFormat/>
    <w:rsid w:val="0093128A"/>
    <w:rPr>
      <w:color w:val="0000FF"/>
      <w:u w:val="none"/>
    </w:rPr>
  </w:style>
  <w:style w:type="paragraph" w:customStyle="1" w:styleId="Distr">
    <w:name w:val="Distr 分发种类"/>
    <w:next w:val="a"/>
    <w:qFormat/>
    <w:rsid w:val="0093128A"/>
    <w:pPr>
      <w:spacing w:before="240" w:line="240" w:lineRule="exact"/>
    </w:pPr>
    <w:rPr>
      <w:kern w:val="14"/>
      <w:lang w:val="en-US"/>
    </w:rPr>
  </w:style>
  <w:style w:type="paragraph" w:customStyle="1" w:styleId="Publication">
    <w:name w:val="Publication 印发日期"/>
    <w:next w:val="a"/>
    <w:qFormat/>
    <w:rsid w:val="0093128A"/>
    <w:pPr>
      <w:spacing w:line="240" w:lineRule="exact"/>
    </w:pPr>
    <w:rPr>
      <w:kern w:val="14"/>
      <w:lang w:val="en-US"/>
    </w:rPr>
  </w:style>
  <w:style w:type="paragraph" w:customStyle="1" w:styleId="Original">
    <w:name w:val="Original 原件种类"/>
    <w:next w:val="a"/>
    <w:qFormat/>
    <w:rsid w:val="0093128A"/>
    <w:pPr>
      <w:spacing w:line="240" w:lineRule="exact"/>
    </w:pPr>
    <w:rPr>
      <w:kern w:val="14"/>
      <w:lang w:val="en-US"/>
    </w:rPr>
  </w:style>
  <w:style w:type="paragraph" w:customStyle="1" w:styleId="Release">
    <w:name w:val="Release 送印日期"/>
    <w:next w:val="a"/>
    <w:qFormat/>
    <w:rsid w:val="0093128A"/>
    <w:pPr>
      <w:spacing w:line="240" w:lineRule="exact"/>
    </w:pPr>
    <w:rPr>
      <w:kern w:val="14"/>
      <w:szCs w:val="21"/>
      <w:lang w:val="en-US"/>
    </w:rPr>
  </w:style>
  <w:style w:type="paragraph" w:customStyle="1" w:styleId="Session">
    <w:name w:val="Session"/>
    <w:basedOn w:val="H23"/>
    <w:qFormat/>
    <w:rsid w:val="006A7A84"/>
    <w:pPr>
      <w:spacing w:after="60"/>
    </w:p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af6"/>
    <w:qFormat/>
    <w:rsid w:val="0093128A"/>
    <w:pPr>
      <w:spacing w:after="60"/>
    </w:pPr>
    <w:rPr>
      <w:sz w:val="21"/>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styleId="af6">
    <w:name w:val="Normal (Web)"/>
    <w:basedOn w:val="a"/>
    <w:rsid w:val="0093128A"/>
    <w:rPr>
      <w:sz w:val="24"/>
      <w:szCs w:val="24"/>
    </w:rPr>
  </w:style>
  <w:style w:type="character" w:customStyle="1" w:styleId="10">
    <w:name w:val="标题 1 字符"/>
    <w:basedOn w:val="a0"/>
    <w:link w:val="1"/>
    <w:rsid w:val="0093128A"/>
    <w:rPr>
      <w:rFonts w:eastAsia="黑体" w:cstheme="majorBidi"/>
      <w:bCs/>
      <w:kern w:val="14"/>
      <w:sz w:val="28"/>
      <w:szCs w:val="28"/>
      <w:lang w:val="en-US"/>
    </w:r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93128A"/>
    <w:rPr>
      <w:rFonts w:ascii="黑体" w:eastAsiaTheme="majorEastAsia" w:hAnsi="黑体" w:cstheme="majorBidi"/>
      <w:b/>
      <w:bCs/>
      <w:kern w:val="14"/>
      <w:sz w:val="28"/>
      <w:szCs w:val="26"/>
      <w:lang w:val="en-US"/>
    </w:rPr>
  </w:style>
  <w:style w:type="character" w:customStyle="1" w:styleId="30">
    <w:name w:val="标题 3 字符"/>
    <w:basedOn w:val="a0"/>
    <w:link w:val="3"/>
    <w:rsid w:val="0093128A"/>
    <w:rPr>
      <w:rFonts w:asciiTheme="minorEastAsia" w:eastAsiaTheme="majorEastAsia" w:hAnsiTheme="minorEastAsia" w:cstheme="majorBidi"/>
      <w:b/>
      <w:bCs/>
      <w:kern w:val="14"/>
      <w:sz w:val="32"/>
      <w:lang w:val="en-US"/>
    </w:rPr>
  </w:style>
  <w:style w:type="paragraph" w:customStyle="1" w:styleId="11">
    <w:name w:val="日刊标题1"/>
    <w:basedOn w:val="a"/>
    <w:qFormat/>
    <w:rsid w:val="0093128A"/>
    <w:pPr>
      <w:spacing w:line="560" w:lineRule="exact"/>
    </w:pPr>
    <w:rPr>
      <w:rFonts w:ascii="黑体" w:eastAsia="黑体" w:hAnsi="黑体"/>
      <w:sz w:val="36"/>
    </w:rPr>
  </w:style>
  <w:style w:type="paragraph" w:customStyle="1" w:styleId="21">
    <w:name w:val="日刊标题2"/>
    <w:basedOn w:val="a"/>
    <w:next w:val="a"/>
    <w:qFormat/>
    <w:rsid w:val="0093128A"/>
    <w:pPr>
      <w:spacing w:line="400" w:lineRule="exact"/>
    </w:pPr>
    <w:rPr>
      <w:rFonts w:ascii="黑体" w:hAnsi="黑体"/>
      <w:sz w:val="28"/>
    </w:rPr>
  </w:style>
  <w:style w:type="paragraph" w:customStyle="1" w:styleId="31">
    <w:name w:val="日刊标题3"/>
    <w:basedOn w:val="a"/>
    <w:next w:val="a"/>
    <w:qFormat/>
    <w:rsid w:val="0093128A"/>
    <w:pPr>
      <w:spacing w:line="360" w:lineRule="exact"/>
    </w:pPr>
    <w:rPr>
      <w:rFonts w:ascii="黑体" w:eastAsia="黑体" w:hAnsi="黑体"/>
      <w:sz w:val="24"/>
    </w:rPr>
  </w:style>
  <w:style w:type="paragraph" w:customStyle="1" w:styleId="4">
    <w:name w:val="日刊标题4"/>
    <w:basedOn w:val="a"/>
    <w:next w:val="a"/>
    <w:qFormat/>
    <w:rsid w:val="0093128A"/>
    <w:rPr>
      <w:rFonts w:ascii="黑体" w:eastAsia="黑体" w:hAnsi="黑体"/>
      <w:sz w:val="24"/>
    </w:rPr>
  </w:style>
  <w:style w:type="paragraph" w:customStyle="1" w:styleId="Bullet1">
    <w:name w:val="Bullet 1"/>
    <w:basedOn w:val="a"/>
    <w:qFormat/>
    <w:rsid w:val="0093128A"/>
    <w:pPr>
      <w:numPr>
        <w:numId w:val="20"/>
      </w:numPr>
      <w:spacing w:after="120" w:line="240" w:lineRule="exact"/>
      <w:ind w:right="1267"/>
    </w:pPr>
    <w:rPr>
      <w:spacing w:val="4"/>
      <w:w w:val="103"/>
      <w:sz w:val="20"/>
    </w:rPr>
  </w:style>
  <w:style w:type="paragraph" w:customStyle="1" w:styleId="Bullet2">
    <w:name w:val="Bullet 2"/>
    <w:basedOn w:val="a"/>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93128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93128A"/>
    <w:pPr>
      <w:spacing w:after="120"/>
      <w:jc w:val="left"/>
    </w:pPr>
    <w:rPr>
      <w:rFonts w:eastAsia="宋体" w:cs="宋体"/>
    </w:rPr>
  </w:style>
  <w:style w:type="paragraph" w:customStyle="1" w:styleId="AgendaTitleH2">
    <w:name w:val="Agenda_Title_H2"/>
    <w:basedOn w:val="a"/>
    <w:next w:val="a"/>
    <w:qFormat/>
    <w:rsid w:val="0093128A"/>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93128A"/>
    <w:pPr>
      <w:spacing w:line="400" w:lineRule="exact"/>
    </w:pPr>
    <w:rPr>
      <w:sz w:val="28"/>
    </w:rPr>
  </w:style>
  <w:style w:type="character" w:customStyle="1" w:styleId="TitleHCHChar">
    <w:name w:val="Title_H_CH Char"/>
    <w:basedOn w:val="a0"/>
    <w:link w:val="TitleHCH"/>
    <w:rsid w:val="0093128A"/>
    <w:rPr>
      <w:rFonts w:eastAsia="黑体"/>
      <w:kern w:val="14"/>
      <w:sz w:val="28"/>
      <w:lang w:val="en-US"/>
    </w:rPr>
  </w:style>
  <w:style w:type="paragraph" w:customStyle="1" w:styleId="TitleH1">
    <w:name w:val="Title_H1"/>
    <w:basedOn w:val="a"/>
    <w:next w:val="a"/>
    <w:link w:val="TitleH1Char"/>
    <w:qFormat/>
    <w:rsid w:val="0093128A"/>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93128A"/>
    <w:pPr>
      <w:ind w:left="1264" w:right="1264" w:hanging="1264"/>
      <w:outlineLvl w:val="1"/>
    </w:pPr>
    <w:rPr>
      <w:rFonts w:eastAsia="黑体"/>
      <w:spacing w:val="2"/>
    </w:rPr>
  </w:style>
  <w:style w:type="character" w:customStyle="1" w:styleId="TitleH1Char">
    <w:name w:val="Title_H1 Char"/>
    <w:basedOn w:val="a0"/>
    <w:link w:val="TitleH1"/>
    <w:rsid w:val="0093128A"/>
    <w:rPr>
      <w:rFonts w:eastAsia="黑体"/>
      <w:kern w:val="14"/>
      <w:sz w:val="24"/>
      <w:lang w:val="en-US"/>
    </w:rPr>
  </w:style>
  <w:style w:type="character" w:customStyle="1" w:styleId="TitleH2Char">
    <w:name w:val="Title_H2 Char"/>
    <w:basedOn w:val="a0"/>
    <w:link w:val="TitleH2"/>
    <w:rsid w:val="0093128A"/>
    <w:rPr>
      <w:rFonts w:eastAsia="黑体"/>
      <w:spacing w:val="2"/>
      <w:kern w:val="14"/>
      <w:sz w:val="21"/>
      <w:lang w:val="en-US"/>
    </w:rPr>
  </w:style>
  <w:style w:type="paragraph" w:customStyle="1" w:styleId="STitleM">
    <w:name w:val="S_Title_M"/>
    <w:basedOn w:val="a"/>
    <w:next w:val="a"/>
    <w:qFormat/>
    <w:rsid w:val="0093128A"/>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93128A"/>
    <w:pPr>
      <w:ind w:firstLine="0"/>
    </w:pPr>
    <w:rPr>
      <w:lang w:eastAsia="en-US"/>
    </w:rPr>
  </w:style>
  <w:style w:type="paragraph" w:customStyle="1" w:styleId="STitleL">
    <w:name w:val="S_Title_L"/>
    <w:basedOn w:val="SM"/>
    <w:next w:val="a"/>
    <w:qFormat/>
    <w:rsid w:val="0093128A"/>
    <w:pPr>
      <w:spacing w:line="640" w:lineRule="exact"/>
    </w:pPr>
    <w:rPr>
      <w:spacing w:val="-8"/>
      <w:w w:val="96"/>
      <w:sz w:val="57"/>
    </w:rPr>
  </w:style>
  <w:style w:type="paragraph" w:customStyle="1" w:styleId="SRMeetingInfo">
    <w:name w:val="SR_Meeting_Info"/>
    <w:basedOn w:val="af6"/>
    <w:next w:val="AgendaItemNormal"/>
    <w:qFormat/>
    <w:rsid w:val="0093128A"/>
    <w:rPr>
      <w:sz w:val="21"/>
    </w:rPr>
  </w:style>
  <w:style w:type="paragraph" w:customStyle="1" w:styleId="SummaryRecord">
    <w:name w:val="SummaryRecord"/>
    <w:basedOn w:val="H23"/>
    <w:next w:val="Session"/>
    <w:qFormat/>
    <w:rsid w:val="0040149C"/>
  </w:style>
  <w:style w:type="character" w:customStyle="1" w:styleId="a6">
    <w:name w:val="脚注文本 字符"/>
    <w:basedOn w:val="a0"/>
    <w:link w:val="a5"/>
    <w:semiHidden/>
    <w:rsid w:val="0093128A"/>
    <w:rPr>
      <w:noProof/>
      <w:kern w:val="14"/>
      <w:sz w:val="18"/>
      <w:lang w:val="en-US"/>
    </w:rPr>
  </w:style>
  <w:style w:type="character" w:customStyle="1" w:styleId="a8">
    <w:name w:val="尾注文本 字符"/>
    <w:basedOn w:val="a0"/>
    <w:link w:val="a7"/>
    <w:semiHidden/>
    <w:rsid w:val="0093128A"/>
    <w:rPr>
      <w:noProof/>
      <w:kern w:val="14"/>
      <w:sz w:val="18"/>
      <w:lang w:val="en-US"/>
    </w:rPr>
  </w:style>
  <w:style w:type="character" w:customStyle="1" w:styleId="aa">
    <w:name w:val="批注文字 字符"/>
    <w:basedOn w:val="a0"/>
    <w:link w:val="a9"/>
    <w:semiHidden/>
    <w:rsid w:val="0093128A"/>
    <w:rPr>
      <w:kern w:val="14"/>
      <w:sz w:val="21"/>
      <w:lang w:val="en-US"/>
    </w:rPr>
  </w:style>
  <w:style w:type="character" w:customStyle="1" w:styleId="ac">
    <w:name w:val="批注主题 字符"/>
    <w:basedOn w:val="aa"/>
    <w:link w:val="ab"/>
    <w:semiHidden/>
    <w:rsid w:val="0093128A"/>
    <w:rPr>
      <w:b/>
      <w:bCs/>
      <w:kern w:val="14"/>
      <w:sz w:val="21"/>
      <w:lang w:val="en-US"/>
    </w:rPr>
  </w:style>
  <w:style w:type="character" w:customStyle="1" w:styleId="af">
    <w:name w:val="批注框文本 字符"/>
    <w:basedOn w:val="a0"/>
    <w:link w:val="ae"/>
    <w:semiHidden/>
    <w:rsid w:val="0093128A"/>
    <w:rPr>
      <w:kern w:val="14"/>
      <w:sz w:val="18"/>
      <w:szCs w:val="18"/>
      <w:lang w:val="en-US"/>
    </w:rPr>
  </w:style>
  <w:style w:type="character" w:customStyle="1" w:styleId="af1">
    <w:name w:val="页眉 字符"/>
    <w:basedOn w:val="a0"/>
    <w:link w:val="af0"/>
    <w:rsid w:val="0093128A"/>
    <w:rPr>
      <w:noProof/>
      <w:sz w:val="18"/>
      <w:lang w:val="en-US"/>
    </w:rPr>
  </w:style>
  <w:style w:type="character" w:customStyle="1" w:styleId="af3">
    <w:name w:val="页脚 字符"/>
    <w:basedOn w:val="a0"/>
    <w:link w:val="af2"/>
    <w:rsid w:val="0093128A"/>
    <w:rPr>
      <w:b/>
      <w:noProof/>
      <w:sz w:val="18"/>
      <w:szCs w:val="18"/>
      <w:lang w:val="en-US"/>
    </w:rPr>
  </w:style>
  <w:style w:type="paragraph" w:customStyle="1" w:styleId="SRContents">
    <w:name w:val="SR_Contents"/>
    <w:basedOn w:val="a"/>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rsid w:val="0093128A"/>
    <w:pPr>
      <w:spacing w:after="60"/>
    </w:pPr>
  </w:style>
  <w:style w:type="paragraph" w:customStyle="1" w:styleId="AgendaItemTitle">
    <w:name w:val="Agenda_Item_Title"/>
    <w:basedOn w:val="a"/>
    <w:next w:val="a"/>
    <w:qFormat/>
    <w:rsid w:val="0093128A"/>
    <w:pPr>
      <w:ind w:right="1985"/>
      <w:outlineLvl w:val="1"/>
    </w:pPr>
  </w:style>
  <w:style w:type="paragraph" w:customStyle="1" w:styleId="DecisionNumber">
    <w:name w:val="DecisionNumber"/>
    <w:basedOn w:val="a"/>
    <w:next w:val="a"/>
    <w:qFormat/>
    <w:rsid w:val="0093128A"/>
    <w:pPr>
      <w:ind w:right="1985"/>
      <w:outlineLvl w:val="1"/>
    </w:pPr>
  </w:style>
  <w:style w:type="paragraph" w:customStyle="1" w:styleId="DecisionTitle">
    <w:name w:val="DecisionTitle"/>
    <w:basedOn w:val="a"/>
    <w:next w:val="a"/>
    <w:qFormat/>
    <w:rsid w:val="0093128A"/>
    <w:pPr>
      <w:ind w:right="1985"/>
      <w:outlineLvl w:val="1"/>
    </w:pPr>
  </w:style>
  <w:style w:type="paragraph" w:customStyle="1" w:styleId="MeetingNumber">
    <w:name w:val="MeetingNumber"/>
    <w:basedOn w:val="a"/>
    <w:next w:val="a"/>
    <w:qFormat/>
    <w:rsid w:val="0093128A"/>
    <w:pPr>
      <w:ind w:right="1985"/>
      <w:outlineLvl w:val="1"/>
    </w:pPr>
  </w:style>
  <w:style w:type="paragraph" w:styleId="af7">
    <w:name w:val="Revision"/>
    <w:hidden/>
    <w:uiPriority w:val="99"/>
    <w:semiHidden/>
    <w:rsid w:val="00B40F2D"/>
    <w:rPr>
      <w:rFonts w:eastAsia="宋体"/>
      <w:kern w:val="14"/>
      <w:sz w:val="21"/>
      <w:lang w:val="en-US"/>
    </w:rPr>
  </w:style>
  <w:style w:type="character" w:styleId="af8">
    <w:name w:val="Unresolved Mention"/>
    <w:basedOn w:val="a0"/>
    <w:uiPriority w:val="99"/>
    <w:semiHidden/>
    <w:unhideWhenUsed/>
    <w:rsid w:val="003A73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h/CEDAW/C/SR.1839" TargetMode="External"/><Relationship Id="rId26" Type="http://schemas.openxmlformats.org/officeDocument/2006/relationships/hyperlink" Target="https://undocs.org/ch/CEDAW/C/ZAF/IR/1" TargetMode="External"/><Relationship Id="rId3" Type="http://schemas.openxmlformats.org/officeDocument/2006/relationships/styles" Target="styles.xml"/><Relationship Id="rId21" Type="http://schemas.openxmlformats.org/officeDocument/2006/relationships/hyperlink" Target="https://undocs.org/ch/CEDAW/C/ZAF/Q/5"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ch/S/RES/35(2017)"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ch/CEDAW/C/ZAF/5" TargetMode="External"/><Relationship Id="rId29" Type="http://schemas.openxmlformats.org/officeDocument/2006/relationships/hyperlink" Target="https://undocs.org/ch/HRI/GEN/2/Rev.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h/A/65/38"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h/CEDAW/C/ZAF/CO/4/Add.1" TargetMode="External"/><Relationship Id="rId28" Type="http://schemas.openxmlformats.org/officeDocument/2006/relationships/hyperlink" Target="https://undocs.org/ch/A/RES/50/50" TargetMode="External"/><Relationship Id="rId10" Type="http://schemas.openxmlformats.org/officeDocument/2006/relationships/footer" Target="footer1.xml"/><Relationship Id="rId19" Type="http://schemas.openxmlformats.org/officeDocument/2006/relationships/hyperlink" Target="https://undocs.org/ch/CEDAW/C/SR.1840"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CEDAW/C/ZAF/RQ/5" TargetMode="External"/><Relationship Id="rId27" Type="http://schemas.openxmlformats.org/officeDocument/2006/relationships/hyperlink" Target="https://undocs.org/ch/A/RES/50/50" TargetMode="Externa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5E9641-0374-43A1-BB48-75DBF05BFF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2249</Words>
  <Characters>12824</Characters>
  <Application>Microsoft Office Word</Application>
  <DocSecurity>0</DocSecurity>
  <Lines>106</Lines>
  <Paragraphs>30</Paragraphs>
  <ScaleCrop>false</ScaleCrop>
  <Company/>
  <LinksUpToDate>false</LinksUpToDate>
  <CharactersWithSpaces>15043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Qiping</dc:creator>
  <cp:keywords/>
  <dc:description/>
  <cp:lastModifiedBy>Xi Zhai</cp:lastModifiedBy>
  <cp:revision>3</cp:revision>
  <cp:lastPrinted>2021-12-20T15:02:00Z</cp:lastPrinted>
  <dcterms:created xsi:type="dcterms:W3CDTF">2021-12-20T15:02:00Z</dcterms:created>
  <dcterms:modified xsi:type="dcterms:W3CDTF">2021-12-20T15:02:00Z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2117234</vt:lpwstr>
  </property>
  <property fmtid="{D5CDD505-2E9C-101B-9397-08002B2CF9AE}" pid="3" name="ODSRefJobNo">
    <vt:lpwstr>2135233C</vt:lpwstr>
  </property>
  <property fmtid="{D5CDD505-2E9C-101B-9397-08002B2CF9AE}" pid="4" name="Symbol1">
    <vt:lpwstr>CEDAW/C/ZAF/CO/5</vt:lpwstr>
  </property>
  <property fmtid="{D5CDD505-2E9C-101B-9397-08002B2CF9AE}" pid="5" name="Symbol2">
    <vt:lpwstr/>
  </property>
  <property fmtid="{D5CDD505-2E9C-101B-9397-08002B2CF9AE}" pid="6" name="Translator">
    <vt:lpwstr/>
  </property>
  <property fmtid="{D5CDD505-2E9C-101B-9397-08002B2CF9AE}" pid="7" name="Operator">
    <vt:lpwstr>jia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23 November 2021</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关于南非第五次定期报告的结论性意见*_x000d_</vt:lpwstr>
  </property>
</Properties>
</file>