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C7F" w:rsidRDefault="00635C7F" w:rsidP="00635C7F">
      <w:pPr>
        <w:spacing w:line="60" w:lineRule="exact"/>
        <w:rPr>
          <w:sz w:val="6"/>
        </w:rPr>
        <w:sectPr w:rsidR="00635C7F" w:rsidSect="00635C7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635C7F" w:rsidRDefault="00635C7F" w:rsidP="00635C7F">
      <w:pPr>
        <w:spacing w:line="60" w:lineRule="exact"/>
        <w:rPr>
          <w:sz w:val="6"/>
        </w:rPr>
      </w:pPr>
    </w:p>
    <w:p w:rsidR="00077F1A" w:rsidRDefault="00077F1A" w:rsidP="00077F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077F1A" w:rsidRDefault="00077F1A" w:rsidP="00077F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第三十六届会议</w:t>
      </w:r>
    </w:p>
    <w:p w:rsidR="00077F1A" w:rsidRDefault="00077F1A" w:rsidP="00077F1A">
      <w:pPr>
        <w:pStyle w:val="SingleTxt"/>
        <w:spacing w:after="360"/>
        <w:ind w:left="0" w:right="0"/>
        <w:rPr>
          <w:rFonts w:hint="eastAsia"/>
        </w:rPr>
      </w:pPr>
      <w:r>
        <w:rPr>
          <w:rFonts w:hint="eastAsia"/>
        </w:rPr>
        <w:t>2006年8月7日至25日</w:t>
      </w:r>
    </w:p>
    <w:p w:rsidR="00077F1A" w:rsidRDefault="00077F1A" w:rsidP="00077F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4" w:right="1259" w:hanging="1264"/>
        <w:rPr>
          <w:rFonts w:hint="eastAsia"/>
        </w:rPr>
      </w:pPr>
      <w:r>
        <w:rPr>
          <w:rFonts w:hint="eastAsia"/>
        </w:rPr>
        <w:tab/>
      </w:r>
      <w:r>
        <w:rPr>
          <w:rFonts w:hint="eastAsia"/>
        </w:rPr>
        <w:tab/>
        <w:t>消除对妇女歧视委员会的结论意见：墨西哥</w:t>
      </w:r>
    </w:p>
    <w:p w:rsidR="00077F1A" w:rsidRDefault="00077F1A" w:rsidP="00077F1A">
      <w:pPr>
        <w:pStyle w:val="SingleTxt"/>
        <w:spacing w:after="180" w:line="332" w:lineRule="exact"/>
        <w:rPr>
          <w:rFonts w:hint="eastAsia"/>
        </w:rPr>
      </w:pPr>
      <w:r>
        <w:rPr>
          <w:rFonts w:hint="eastAsia"/>
        </w:rPr>
        <w:t>1.</w:t>
      </w:r>
      <w:r>
        <w:rPr>
          <w:rFonts w:hint="eastAsia"/>
        </w:rPr>
        <w:tab/>
      </w:r>
      <w:r w:rsidRPr="0040023B">
        <w:rPr>
          <w:rFonts w:hint="eastAsia"/>
          <w:spacing w:val="-6"/>
        </w:rPr>
        <w:t>委员会在2006年8月17日其第751和752次会议（见CEDAW/SR.751和752）上，审议了墨西哥第六次定期报告（CEDAW/C/MEX/6）。委员会的事项和问题清单载于CEDAW/C/MEX/Q/6，墨西哥的答复载于CEDAW/C/MEX/Q/6/Add.1。</w:t>
      </w:r>
    </w:p>
    <w:p w:rsidR="00077F1A" w:rsidRDefault="00077F1A" w:rsidP="00077F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80" w:line="332" w:lineRule="exact"/>
        <w:ind w:left="1267" w:right="1260" w:hanging="1267"/>
        <w:rPr>
          <w:rFonts w:hint="eastAsia"/>
        </w:rPr>
      </w:pPr>
      <w:r>
        <w:rPr>
          <w:rFonts w:hint="eastAsia"/>
        </w:rPr>
        <w:tab/>
      </w:r>
      <w:r>
        <w:rPr>
          <w:rFonts w:hint="eastAsia"/>
        </w:rPr>
        <w:tab/>
        <w:t>导言</w:t>
      </w:r>
    </w:p>
    <w:p w:rsidR="00077F1A" w:rsidRDefault="00077F1A" w:rsidP="00077F1A">
      <w:pPr>
        <w:pStyle w:val="SingleTxt"/>
        <w:spacing w:after="120" w:line="332" w:lineRule="exact"/>
        <w:rPr>
          <w:rFonts w:hint="eastAsia"/>
        </w:rPr>
      </w:pPr>
      <w:r>
        <w:rPr>
          <w:rFonts w:hint="eastAsia"/>
        </w:rPr>
        <w:t>2.</w:t>
      </w:r>
      <w:r>
        <w:rPr>
          <w:rFonts w:hint="eastAsia"/>
        </w:rPr>
        <w:tab/>
        <w:t>委员会赞赏该缔约国提交了根据委员会的准则编写的第六次定期报告，报告提到了委员会先前的结论意见和一般性建议。委员会赞赏该缔约国以书面形式答复了会前工作组提出的事项和问题清单，并对委员会口头提出的问题作出口头陈述和进一步澄清。</w:t>
      </w:r>
    </w:p>
    <w:p w:rsidR="00077F1A" w:rsidRDefault="00077F1A" w:rsidP="00077F1A">
      <w:pPr>
        <w:pStyle w:val="SingleTxt"/>
        <w:spacing w:after="180" w:line="332" w:lineRule="exact"/>
        <w:rPr>
          <w:rFonts w:hint="eastAsia"/>
        </w:rPr>
      </w:pPr>
      <w:r>
        <w:rPr>
          <w:rFonts w:hint="eastAsia"/>
        </w:rPr>
        <w:t>3.</w:t>
      </w:r>
      <w:r>
        <w:rPr>
          <w:rFonts w:hint="eastAsia"/>
        </w:rPr>
        <w:tab/>
        <w:t>委员会称赞该缔约国派出以国家妇女研究所所长为团长的大型高级代表团与会，成员包括来自司法和立法机构、外交部、劳工和社会安全部、卫生部、教育部、公安部的代表以及各专门机构的代表。委员会赞赏该代表团与委员会成员之间进行的坦率和富有建设性的对话。</w:t>
      </w:r>
    </w:p>
    <w:p w:rsidR="00077F1A" w:rsidRPr="00C4796F" w:rsidRDefault="00077F1A" w:rsidP="00077F1A">
      <w:pPr>
        <w:pStyle w:val="SingleTxt"/>
        <w:spacing w:after="180"/>
        <w:rPr>
          <w:rFonts w:ascii="SimHei" w:eastAsia="SimHei" w:hint="eastAsia"/>
          <w:color w:val="FF0000"/>
        </w:rPr>
      </w:pPr>
      <w:r w:rsidRPr="00C4796F">
        <w:rPr>
          <w:rFonts w:ascii="SimHei" w:eastAsia="SimHei" w:hint="eastAsia"/>
          <w:color w:val="FF0000"/>
        </w:rPr>
        <w:t>积极方面</w:t>
      </w:r>
    </w:p>
    <w:p w:rsidR="00077F1A" w:rsidRDefault="00077F1A" w:rsidP="00077F1A">
      <w:pPr>
        <w:pStyle w:val="SingleTxt"/>
        <w:spacing w:after="160" w:line="332" w:lineRule="exact"/>
        <w:rPr>
          <w:rFonts w:hint="eastAsia"/>
        </w:rPr>
      </w:pPr>
      <w:r>
        <w:rPr>
          <w:rFonts w:hint="eastAsia"/>
        </w:rPr>
        <w:t>4.</w:t>
      </w:r>
      <w:r>
        <w:rPr>
          <w:rFonts w:hint="eastAsia"/>
        </w:rPr>
        <w:tab/>
        <w:t>委员会称赞该缔约国在2006年通过了《男女平等一般法》。</w:t>
      </w:r>
    </w:p>
    <w:p w:rsidR="00077F1A" w:rsidRDefault="00077F1A" w:rsidP="00077F1A">
      <w:pPr>
        <w:pStyle w:val="SingleTxt"/>
        <w:spacing w:after="160" w:line="332" w:lineRule="exact"/>
        <w:rPr>
          <w:rFonts w:hint="eastAsia"/>
        </w:rPr>
      </w:pPr>
      <w:r>
        <w:rPr>
          <w:rFonts w:hint="eastAsia"/>
        </w:rPr>
        <w:t>5.</w:t>
      </w:r>
      <w:r>
        <w:rPr>
          <w:rFonts w:hint="eastAsia"/>
        </w:rPr>
        <w:tab/>
        <w:t>委员会称赞该缔约国加强了国家妇女研究所，使之成为提高妇女地位的国家机制，并赞赏地注意到其所长已提升为部级，对该所提供了更多的财力和人力资源，该所在联邦、州和市三级的影响力得到加强。</w:t>
      </w:r>
    </w:p>
    <w:p w:rsidR="00077F1A" w:rsidRDefault="00077F1A" w:rsidP="00077F1A">
      <w:pPr>
        <w:pStyle w:val="SingleTxt"/>
        <w:spacing w:after="160" w:line="332" w:lineRule="exact"/>
        <w:rPr>
          <w:rFonts w:hint="eastAsia"/>
        </w:rPr>
      </w:pPr>
      <w:r>
        <w:rPr>
          <w:rFonts w:hint="eastAsia"/>
        </w:rPr>
        <w:t>6.</w:t>
      </w:r>
      <w:r>
        <w:rPr>
          <w:rFonts w:hint="eastAsia"/>
        </w:rPr>
        <w:tab/>
        <w:t>委员会欢迎制定了国家性别指标制度。</w:t>
      </w:r>
    </w:p>
    <w:p w:rsidR="00077F1A" w:rsidRPr="00C4796F" w:rsidRDefault="00077F1A" w:rsidP="00077F1A">
      <w:pPr>
        <w:pStyle w:val="SingleTxt"/>
        <w:spacing w:after="120"/>
        <w:rPr>
          <w:rFonts w:ascii="SimHei" w:eastAsia="SimHei" w:hint="eastAsia"/>
          <w:color w:val="FF0000"/>
        </w:rPr>
      </w:pPr>
      <w:r>
        <w:rPr>
          <w:rFonts w:ascii="SimHei" w:eastAsia="SimHei" w:hint="eastAsia"/>
          <w:color w:val="FF0000"/>
        </w:rPr>
        <w:t>主要关切</w:t>
      </w:r>
      <w:r w:rsidRPr="00C4796F">
        <w:rPr>
          <w:rFonts w:ascii="SimHei" w:eastAsia="SimHei" w:hint="eastAsia"/>
          <w:color w:val="FF0000"/>
        </w:rPr>
        <w:t>领域和建议</w:t>
      </w:r>
    </w:p>
    <w:p w:rsidR="00077F1A" w:rsidRPr="009E7962" w:rsidRDefault="00077F1A" w:rsidP="00077F1A">
      <w:pPr>
        <w:pStyle w:val="SingleTxt"/>
        <w:rPr>
          <w:rFonts w:ascii="SimHei" w:eastAsia="SimHei" w:hint="eastAsia"/>
          <w:color w:val="FF0000"/>
        </w:rPr>
      </w:pPr>
      <w:r w:rsidRPr="009E7962">
        <w:rPr>
          <w:rFonts w:ascii="SimHei" w:eastAsia="SimHei" w:hint="eastAsia"/>
          <w:color w:val="FF0000"/>
        </w:rPr>
        <w:t>7.</w:t>
      </w:r>
      <w:r w:rsidRPr="009E7962">
        <w:rPr>
          <w:rFonts w:ascii="SimHei" w:eastAsia="SimHei" w:hint="eastAsia"/>
          <w:color w:val="FF0000"/>
        </w:rPr>
        <w:tab/>
      </w:r>
      <w:r>
        <w:rPr>
          <w:rFonts w:ascii="SimHei" w:eastAsia="SimHei" w:hint="eastAsia"/>
          <w:color w:val="FF0000"/>
        </w:rPr>
        <w:t>委员会回顾该缔约国有义务系统和持续地执行《公约</w:t>
      </w:r>
      <w:r w:rsidRPr="009E7962">
        <w:rPr>
          <w:rFonts w:ascii="SimHei" w:eastAsia="SimHei" w:hint="eastAsia"/>
          <w:color w:val="FF0000"/>
        </w:rPr>
        <w:t>》各项规定，委员会认为从现在到提交下次定期报告期间，该缔约国应优先注意本结论意见查明的关切和建议。因此，委员会吁请该缔约国在执行活动中着重注意这些领域，并在其下次定期报告中，报告采取的行动和取得的成果。委员会呼吁该缔约国将本结论意见提交给所有有关部委和议会，以确保得以全面落实。</w:t>
      </w:r>
    </w:p>
    <w:p w:rsidR="00077F1A" w:rsidRDefault="00077F1A" w:rsidP="00077F1A">
      <w:pPr>
        <w:pStyle w:val="SingleTxt"/>
        <w:rPr>
          <w:rFonts w:hint="eastAsia"/>
        </w:rPr>
      </w:pPr>
      <w:r>
        <w:rPr>
          <w:rFonts w:hint="eastAsia"/>
        </w:rPr>
        <w:t>8.</w:t>
      </w:r>
      <w:r>
        <w:rPr>
          <w:rFonts w:hint="eastAsia"/>
        </w:rPr>
        <w:tab/>
        <w:t>委员会关切地注意到联邦、州和市三级的立法和其他条例没有经常与《公约》协调，导致一些州依然存在歧视性法律，阻碍了《公约》的有效执行。委员会感到遗憾的是，没有充分解释是否设有机构以确保各州执行联邦法律以及墨西哥加入的国际人权条约，也没有解释在各州市没有进行必要的立法改革以确保遵守的情况下，采取了何种措施。</w:t>
      </w:r>
    </w:p>
    <w:p w:rsidR="00077F1A" w:rsidRPr="009E7962" w:rsidRDefault="00077F1A" w:rsidP="00077F1A">
      <w:pPr>
        <w:pStyle w:val="SingleTxt"/>
        <w:rPr>
          <w:rFonts w:ascii="SimHei" w:eastAsia="SimHei" w:hint="eastAsia"/>
          <w:color w:val="FF0000"/>
        </w:rPr>
      </w:pPr>
      <w:r w:rsidRPr="009E7962">
        <w:rPr>
          <w:rFonts w:ascii="SimHei" w:eastAsia="SimHei" w:hint="eastAsia"/>
          <w:color w:val="FF0000"/>
        </w:rPr>
        <w:t>9.</w:t>
      </w:r>
      <w:r w:rsidRPr="009E7962">
        <w:rPr>
          <w:rFonts w:ascii="SimHei" w:eastAsia="SimHei" w:hint="eastAsia"/>
          <w:color w:val="FF0000"/>
        </w:rPr>
        <w:tab/>
        <w:t>委员会敦促该缔约国高度重视在联邦、州和市三级使立法和条例与《公约》</w:t>
      </w:r>
      <w:r>
        <w:rPr>
          <w:rFonts w:ascii="SimHei" w:eastAsia="SimHei" w:hint="eastAsia"/>
          <w:color w:val="FF0000"/>
        </w:rPr>
        <w:t>一致</w:t>
      </w:r>
      <w:r w:rsidRPr="009E7962">
        <w:rPr>
          <w:rFonts w:ascii="SimHei" w:eastAsia="SimHei" w:hint="eastAsia"/>
          <w:color w:val="FF0000"/>
        </w:rPr>
        <w:t>的问题，包括修订现有的歧视性条款，从而确保所有立法完全符合《公约》第二条和其他有关规定。委员会吁请该缔约国设置有效机构以监测和加强这一协调进程。委员会建议该缔约国采取措施特别提高议员、政府官员、联邦、州和市各级司法和法律专业人员对《公约》和委员会一般性建议的认识。</w:t>
      </w:r>
    </w:p>
    <w:p w:rsidR="00077F1A" w:rsidRDefault="00077F1A" w:rsidP="00077F1A">
      <w:pPr>
        <w:pStyle w:val="SingleTxt"/>
        <w:spacing w:line="332" w:lineRule="exact"/>
        <w:rPr>
          <w:rFonts w:hint="eastAsia"/>
        </w:rPr>
      </w:pPr>
      <w:r>
        <w:rPr>
          <w:rFonts w:hint="eastAsia"/>
        </w:rPr>
        <w:t>10.</w:t>
      </w:r>
      <w:r>
        <w:rPr>
          <w:rFonts w:hint="eastAsia"/>
        </w:rPr>
        <w:tab/>
        <w:t>委员会注意到通过了《男女平等一般法》，其目的是强制性规定联邦与各州共同制定政策和法律，与此同时委员会感到关切的是，没有设置足够的机制来协调和确保在这一进程中与州和市一级的互动。委员会担心没有这样的协调机制可能会阻碍联邦/州旨在保障妇女享有人权的各项举措，导致工作重点分散的情况。尽管委员会欣见国家人权委员会已被指定为监测和评价《男女平等一般法》的机制，它仍然感到关切的是，该机构可能没有必要的性别方面专门知识和人力及财力资源来履行该职能。</w:t>
      </w:r>
    </w:p>
    <w:p w:rsidR="00077F1A" w:rsidRPr="009E7962" w:rsidRDefault="00077F1A" w:rsidP="00077F1A">
      <w:pPr>
        <w:pStyle w:val="SingleTxt"/>
        <w:rPr>
          <w:rFonts w:ascii="SimHei" w:eastAsia="SimHei" w:hint="eastAsia"/>
          <w:color w:val="FF0000"/>
        </w:rPr>
      </w:pPr>
      <w:r w:rsidRPr="009E7962">
        <w:rPr>
          <w:rFonts w:ascii="SimHei" w:eastAsia="SimHei" w:hint="eastAsia"/>
          <w:color w:val="FF0000"/>
        </w:rPr>
        <w:t>11.</w:t>
      </w:r>
      <w:r w:rsidRPr="009E7962">
        <w:rPr>
          <w:rFonts w:ascii="SimHei" w:eastAsia="SimHei" w:hint="eastAsia"/>
          <w:color w:val="FF0000"/>
        </w:rPr>
        <w:tab/>
        <w:t>委员会吁请该缔约国设立协调和监测机构，确保有效统一和执行两性平等方案和</w:t>
      </w:r>
      <w:r>
        <w:rPr>
          <w:rFonts w:ascii="SimHei" w:eastAsia="SimHei" w:hint="eastAsia"/>
          <w:color w:val="FF0000"/>
        </w:rPr>
        <w:t>政策，并在联邦、州和市三级加强执行《男女平等一般法</w:t>
      </w:r>
      <w:r w:rsidRPr="009E7962">
        <w:rPr>
          <w:rFonts w:ascii="SimHei" w:eastAsia="SimHei" w:hint="eastAsia"/>
          <w:color w:val="FF0000"/>
        </w:rPr>
        <w:t>》。</w:t>
      </w:r>
      <w:r>
        <w:rPr>
          <w:rFonts w:ascii="SimHei" w:eastAsia="SimHei" w:hint="eastAsia"/>
          <w:color w:val="FF0000"/>
        </w:rPr>
        <w:t>委员会建议，缔约国确保国家人权委员会获得必要的财政资源和性别平等问题方面训练有素的人员，以有效履行监测和</w:t>
      </w:r>
      <w:r w:rsidRPr="00077F1A">
        <w:rPr>
          <w:rFonts w:ascii="SimHei" w:eastAsia="SimHei" w:hint="eastAsia"/>
          <w:color w:val="FF0000"/>
        </w:rPr>
        <w:t>评价《男女平等一般法》的职能。</w:t>
      </w:r>
    </w:p>
    <w:p w:rsidR="00077F1A" w:rsidRDefault="00077F1A" w:rsidP="00077F1A">
      <w:pPr>
        <w:pStyle w:val="SingleTxt"/>
        <w:spacing w:line="332" w:lineRule="exact"/>
        <w:rPr>
          <w:rFonts w:hint="eastAsia"/>
        </w:rPr>
      </w:pPr>
      <w:r>
        <w:rPr>
          <w:rFonts w:hint="eastAsia"/>
        </w:rPr>
        <w:t>12.</w:t>
      </w:r>
      <w:r>
        <w:rPr>
          <w:rFonts w:hint="eastAsia"/>
        </w:rPr>
        <w:tab/>
        <w:t>委员会感到关切的是，在通过待决法律草案和现有法律的修正案方面出现拖延，而这对于确保妇女享有其人权并消除歧视是十分重要的。</w:t>
      </w:r>
    </w:p>
    <w:p w:rsidR="00077F1A" w:rsidRPr="009E7962" w:rsidRDefault="00077F1A" w:rsidP="00077F1A">
      <w:pPr>
        <w:pStyle w:val="SingleTxt"/>
        <w:spacing w:line="332" w:lineRule="exact"/>
        <w:rPr>
          <w:rFonts w:ascii="SimHei" w:eastAsia="SimHei" w:hint="eastAsia"/>
          <w:color w:val="FF0000"/>
        </w:rPr>
      </w:pPr>
      <w:r w:rsidRPr="009E7962">
        <w:rPr>
          <w:rFonts w:ascii="SimHei" w:eastAsia="SimHei" w:hint="eastAsia"/>
          <w:color w:val="FF0000"/>
        </w:rPr>
        <w:t>13.</w:t>
      </w:r>
      <w:r w:rsidRPr="009E7962">
        <w:rPr>
          <w:rFonts w:ascii="SimHei" w:eastAsia="SimHei" w:hint="eastAsia"/>
          <w:color w:val="FF0000"/>
        </w:rPr>
        <w:tab/>
        <w:t>委员会敦促该缔约国</w:t>
      </w:r>
      <w:r w:rsidR="004E50AA">
        <w:rPr>
          <w:rFonts w:ascii="SimHei" w:eastAsia="SimHei" w:hint="eastAsia"/>
          <w:color w:val="FF0000"/>
        </w:rPr>
        <w:t>通过</w:t>
      </w:r>
      <w:r w:rsidRPr="009E7962">
        <w:rPr>
          <w:rFonts w:ascii="SimHei" w:eastAsia="SimHei" w:hint="eastAsia"/>
          <w:color w:val="FF0000"/>
        </w:rPr>
        <w:t>具体的时间表</w:t>
      </w:r>
      <w:r w:rsidR="004E50AA">
        <w:rPr>
          <w:rFonts w:ascii="SimHei" w:eastAsia="SimHei" w:hint="eastAsia"/>
          <w:color w:val="FF0000"/>
        </w:rPr>
        <w:t>来</w:t>
      </w:r>
      <w:r w:rsidRPr="009E7962">
        <w:rPr>
          <w:rFonts w:ascii="SimHei" w:eastAsia="SimHei" w:hint="eastAsia"/>
          <w:color w:val="FF0000"/>
        </w:rPr>
        <w:t>加快通过各项修正案和待决法律草案。委员会建议该缔约国制订具有明确优先顺序的有效战略，以保障那些旨在确保尊重妇女人权和妇女享有人权的努力具有持续性。</w:t>
      </w:r>
    </w:p>
    <w:p w:rsidR="00077F1A" w:rsidRDefault="00077F1A" w:rsidP="00077F1A">
      <w:pPr>
        <w:pStyle w:val="SingleTxt"/>
        <w:spacing w:line="332" w:lineRule="exact"/>
        <w:rPr>
          <w:rFonts w:hint="eastAsia"/>
        </w:rPr>
      </w:pPr>
      <w:r>
        <w:rPr>
          <w:rFonts w:hint="eastAsia"/>
        </w:rPr>
        <w:t>14.</w:t>
      </w:r>
      <w:r>
        <w:rPr>
          <w:rFonts w:hint="eastAsia"/>
        </w:rPr>
        <w:tab/>
        <w:t>委员会对普遍存在的重男轻女态度仍感关切，因为这阻碍了妇女享有其人权并构成对妇女暴力的根源。委员会对存在着歧视和不安全的总体环境表示关切，其中涉及各社区、包括出口加工业工厂等工作地点以及有军队存在的北部和南部边界地区，这种环境可能使妇女经常处于成为暴力、虐待和性骚扰受害者的风险之中。委员会欢迎缔约国作出的努力，但同时感到关切的是，存在大规模和持续性的对妇女暴力行为，包括杀害和失踪，特别是在墨西哥州圣萨尔瓦多阿坦科发生的公共当局对妇女的暴力行为。</w:t>
      </w:r>
    </w:p>
    <w:p w:rsidR="00077F1A" w:rsidRPr="009E7962" w:rsidRDefault="00077F1A" w:rsidP="00077F1A">
      <w:pPr>
        <w:pStyle w:val="SingleTxt"/>
        <w:rPr>
          <w:rFonts w:ascii="SimHei" w:eastAsia="SimHei" w:hint="eastAsia"/>
          <w:color w:val="FF0000"/>
        </w:rPr>
      </w:pPr>
      <w:r w:rsidRPr="009E7962">
        <w:rPr>
          <w:rFonts w:ascii="SimHei" w:eastAsia="SimHei" w:hint="eastAsia"/>
          <w:color w:val="FF0000"/>
        </w:rPr>
        <w:t>15.</w:t>
      </w:r>
      <w:r w:rsidRPr="009E7962">
        <w:rPr>
          <w:rFonts w:ascii="SimHei" w:eastAsia="SimHei" w:hint="eastAsia"/>
          <w:color w:val="FF0000"/>
        </w:rPr>
        <w:tab/>
        <w:t>根据一般性建议19，委员会敦促该缔约国立即采取一切必要措施，消除</w:t>
      </w:r>
      <w:r>
        <w:rPr>
          <w:rFonts w:ascii="SimHei" w:eastAsia="SimHei" w:hint="eastAsia"/>
          <w:color w:val="FF0000"/>
        </w:rPr>
        <w:t>由于</w:t>
      </w:r>
      <w:r w:rsidRPr="009E7962">
        <w:rPr>
          <w:rFonts w:ascii="SimHei" w:eastAsia="SimHei" w:hint="eastAsia"/>
          <w:color w:val="FF0000"/>
        </w:rPr>
        <w:t>各级国家人员犯下、或由于他们的</w:t>
      </w:r>
      <w:r>
        <w:rPr>
          <w:rFonts w:ascii="SimHei" w:eastAsia="SimHei" w:hint="eastAsia"/>
          <w:color w:val="FF0000"/>
        </w:rPr>
        <w:t>作为</w:t>
      </w:r>
      <w:r w:rsidRPr="009E7962">
        <w:rPr>
          <w:rFonts w:ascii="SimHei" w:eastAsia="SimHei" w:hint="eastAsia"/>
          <w:color w:val="FF0000"/>
        </w:rPr>
        <w:t>或</w:t>
      </w:r>
      <w:r>
        <w:rPr>
          <w:rFonts w:ascii="SimHei" w:eastAsia="SimHei" w:hint="eastAsia"/>
          <w:color w:val="FF0000"/>
        </w:rPr>
        <w:t>不作为而</w:t>
      </w:r>
      <w:r w:rsidRPr="009E7962">
        <w:rPr>
          <w:rFonts w:ascii="SimHei" w:eastAsia="SimHei" w:hint="eastAsia"/>
          <w:color w:val="FF0000"/>
        </w:rPr>
        <w:t>导致的暴力行为。委员会敦促该缔约国加快通过《刑法》修正案，</w:t>
      </w:r>
      <w:r>
        <w:rPr>
          <w:rFonts w:ascii="SimHei" w:eastAsia="SimHei" w:hint="eastAsia"/>
          <w:color w:val="FF0000"/>
        </w:rPr>
        <w:t>具体界定</w:t>
      </w:r>
      <w:r w:rsidRPr="009E7962">
        <w:rPr>
          <w:rFonts w:ascii="SimHei" w:eastAsia="SimHei" w:hint="eastAsia"/>
          <w:color w:val="FF0000"/>
        </w:rPr>
        <w:t>杀害女性</w:t>
      </w:r>
      <w:r>
        <w:rPr>
          <w:rFonts w:ascii="SimHei" w:eastAsia="SimHei" w:hint="eastAsia"/>
          <w:color w:val="FF0000"/>
        </w:rPr>
        <w:t>罪行，着手迅速通过拟议的《让妇女拥有无暴力生活的一般法</w:t>
      </w:r>
      <w:r w:rsidRPr="009E7962">
        <w:rPr>
          <w:rFonts w:ascii="SimHei" w:eastAsia="SimHei" w:hint="eastAsia"/>
          <w:color w:val="FF0000"/>
        </w:rPr>
        <w:t>》</w:t>
      </w:r>
      <w:r>
        <w:rPr>
          <w:rFonts w:ascii="SimHei" w:eastAsia="SimHei" w:hint="eastAsia"/>
          <w:color w:val="FF0000"/>
        </w:rPr>
        <w:t>。委员会建议该缔约国执行一项综合战略，其中包括开展防范工作，涉及</w:t>
      </w:r>
      <w:r w:rsidRPr="009E7962">
        <w:rPr>
          <w:rFonts w:ascii="SimHei" w:eastAsia="SimHei" w:hint="eastAsia"/>
          <w:color w:val="FF0000"/>
        </w:rPr>
        <w:t>媒体和公共教育部门旨在改变社会、文化和传统观念的方案，这些观念是</w:t>
      </w:r>
      <w:r>
        <w:rPr>
          <w:rFonts w:ascii="SimHei" w:eastAsia="SimHei" w:hint="eastAsia"/>
          <w:color w:val="FF0000"/>
        </w:rPr>
        <w:t>造成</w:t>
      </w:r>
      <w:r w:rsidRPr="009E7962">
        <w:rPr>
          <w:rFonts w:ascii="SimHei" w:eastAsia="SimHei" w:hint="eastAsia"/>
          <w:color w:val="FF0000"/>
        </w:rPr>
        <w:t>对妇女暴力行为的根源，并使</w:t>
      </w:r>
      <w:r>
        <w:rPr>
          <w:rFonts w:ascii="SimHei" w:eastAsia="SimHei" w:hint="eastAsia"/>
          <w:color w:val="FF0000"/>
        </w:rPr>
        <w:t>这种现象长期存在</w:t>
      </w:r>
      <w:r w:rsidRPr="009E7962">
        <w:rPr>
          <w:rFonts w:ascii="SimHei" w:eastAsia="SimHei" w:hint="eastAsia"/>
          <w:color w:val="FF0000"/>
        </w:rPr>
        <w:t>。委员会</w:t>
      </w:r>
      <w:r>
        <w:rPr>
          <w:rFonts w:ascii="SimHei" w:eastAsia="SimHei" w:hint="eastAsia"/>
          <w:color w:val="FF0000"/>
        </w:rPr>
        <w:t>呼吁该缔约国加强受害者伸张正义的机会，确保持续一贯地有效惩治犯罪</w:t>
      </w:r>
      <w:r w:rsidRPr="009E7962">
        <w:rPr>
          <w:rFonts w:ascii="SimHei" w:eastAsia="SimHei" w:hint="eastAsia"/>
          <w:color w:val="FF0000"/>
        </w:rPr>
        <w:t>者，并使受害人得益于保护方案。委员会要求该缔约国建立有效监测机制，定期评估其所有战略和采取措施的影响。委员会进一步呼吁该缔约国确保审理对妇女暴力犯罪行为的特别检察官具有所需权威，并具有必要的人力和财力资源，使其以独立和公正的方式有效履行其任务规定。委员会请该缔约国确保特别检察官对圣萨尔瓦多阿坦科犯罪案件具有管辖权，从而确保审判和惩治</w:t>
      </w:r>
      <w:r>
        <w:rPr>
          <w:rFonts w:ascii="SimHei" w:eastAsia="SimHei" w:hint="eastAsia"/>
          <w:color w:val="FF0000"/>
        </w:rPr>
        <w:t>犯罪者</w:t>
      </w:r>
      <w:r w:rsidRPr="009E7962">
        <w:rPr>
          <w:rFonts w:ascii="SimHei" w:eastAsia="SimHei" w:hint="eastAsia"/>
          <w:color w:val="FF0000"/>
        </w:rPr>
        <w:t>。委员会建议该缔约国对这类罪行的受害者提供必要的经济、社会和心理协助。</w:t>
      </w:r>
    </w:p>
    <w:p w:rsidR="00077F1A" w:rsidRDefault="00077F1A" w:rsidP="00077F1A">
      <w:pPr>
        <w:pStyle w:val="SingleTxt"/>
        <w:rPr>
          <w:rFonts w:hint="eastAsia"/>
        </w:rPr>
      </w:pPr>
      <w:r>
        <w:rPr>
          <w:rFonts w:hint="eastAsia"/>
        </w:rPr>
        <w:t>16.</w:t>
      </w:r>
      <w:r>
        <w:rPr>
          <w:rFonts w:hint="eastAsia"/>
        </w:rPr>
        <w:tab/>
        <w:t>委员会赞赏地注意到该缔约国承诺并努力解决华雷斯市对妇女暴力行为案件，但同时仍感到关切的是针对妇女的犯罪行为以及妇女失踪案件持续发生，上述努力并不足以圆满完成对案件的调查以及起诉和惩治犯罪者，也不足以使受害者和受害者家庭伸张正义、得到保护并获得赔偿。委员会感到特别关切的是，迄今为止上述努力未能阻止更多的罪行发生。</w:t>
      </w:r>
    </w:p>
    <w:p w:rsidR="00077F1A" w:rsidRPr="009E7962" w:rsidRDefault="00077F1A" w:rsidP="00077F1A">
      <w:pPr>
        <w:pStyle w:val="SingleTxt"/>
        <w:spacing w:after="120"/>
        <w:rPr>
          <w:rFonts w:ascii="SimHei" w:eastAsia="SimHei" w:hint="eastAsia"/>
          <w:color w:val="FF0000"/>
        </w:rPr>
      </w:pPr>
      <w:r w:rsidRPr="009E7962">
        <w:rPr>
          <w:rFonts w:ascii="SimHei" w:eastAsia="SimHei" w:hint="eastAsia"/>
          <w:color w:val="FF0000"/>
        </w:rPr>
        <w:t>17.</w:t>
      </w:r>
      <w:r w:rsidRPr="009E7962">
        <w:rPr>
          <w:rFonts w:ascii="SimHei" w:eastAsia="SimHei" w:hint="eastAsia"/>
          <w:color w:val="FF0000"/>
        </w:rPr>
        <w:tab/>
        <w:t>委员会重申其根据《任择议定书》第八条提出质询时向该缔约国提出的建议（CEDAW/C/2005/OP.8/MEXICO）,敦促该缔约国加强</w:t>
      </w:r>
      <w:r>
        <w:rPr>
          <w:rFonts w:ascii="SimHei" w:eastAsia="SimHei" w:hint="eastAsia"/>
          <w:color w:val="FF0000"/>
        </w:rPr>
        <w:t>努力，充分执行这些建议</w:t>
      </w:r>
      <w:r w:rsidRPr="009E7962">
        <w:rPr>
          <w:rFonts w:ascii="SimHei" w:eastAsia="SimHei" w:hint="eastAsia"/>
          <w:color w:val="FF0000"/>
        </w:rPr>
        <w:t>。委员会请该缔约国建立具体监测机制，以系统评估在执行这些建议方面取得的进展，尤其是在防范这类罪行方面取得进展。</w:t>
      </w:r>
    </w:p>
    <w:p w:rsidR="00077F1A" w:rsidRDefault="00077F1A" w:rsidP="00077F1A">
      <w:pPr>
        <w:pStyle w:val="SingleTxt"/>
        <w:spacing w:after="120"/>
        <w:rPr>
          <w:rFonts w:hint="eastAsia"/>
        </w:rPr>
      </w:pPr>
      <w:r>
        <w:rPr>
          <w:rFonts w:hint="eastAsia"/>
        </w:rPr>
        <w:t>18.</w:t>
      </w:r>
      <w:r>
        <w:rPr>
          <w:rFonts w:hint="eastAsia"/>
        </w:rPr>
        <w:tab/>
        <w:t>委员会关切地注意到《公约》提到的是平等（Equality）的概念，而缔约国的计划和方案中均采用 “Equity”（公平）一词。该缔约国认为，公平是实现平等的初步步骤，委员会对此也感到关切。</w:t>
      </w:r>
    </w:p>
    <w:p w:rsidR="00077F1A" w:rsidRPr="009E7962" w:rsidRDefault="00077F1A" w:rsidP="00077F1A">
      <w:pPr>
        <w:pStyle w:val="SingleTxt"/>
        <w:spacing w:after="120"/>
        <w:rPr>
          <w:rFonts w:ascii="SimHei" w:eastAsia="SimHei" w:hint="eastAsia"/>
          <w:color w:val="FF0000"/>
        </w:rPr>
      </w:pPr>
      <w:r w:rsidRPr="009E7962">
        <w:rPr>
          <w:rFonts w:ascii="SimHei" w:eastAsia="SimHei" w:hint="eastAsia"/>
          <w:color w:val="FF0000"/>
        </w:rPr>
        <w:t>19.</w:t>
      </w:r>
      <w:r w:rsidRPr="009E7962">
        <w:rPr>
          <w:rFonts w:ascii="SimHei" w:eastAsia="SimHei" w:hint="eastAsia"/>
          <w:color w:val="FF0000"/>
        </w:rPr>
        <w:tab/>
      </w:r>
      <w:r>
        <w:rPr>
          <w:rFonts w:ascii="SimHei" w:eastAsia="SimHei" w:hint="eastAsia"/>
          <w:color w:val="FF0000"/>
        </w:rPr>
        <w:t>委员会请该缔约国注意“公平”和“平等”这两个措辞传达</w:t>
      </w:r>
      <w:r w:rsidRPr="009E7962">
        <w:rPr>
          <w:rFonts w:ascii="SimHei" w:eastAsia="SimHei" w:hint="eastAsia"/>
          <w:color w:val="FF0000"/>
        </w:rPr>
        <w:t>不同的信息，同时使用将导致概念上的混乱。《公约》</w:t>
      </w:r>
      <w:r>
        <w:rPr>
          <w:rFonts w:ascii="SimHei" w:eastAsia="SimHei" w:hint="eastAsia"/>
          <w:color w:val="FF0000"/>
        </w:rPr>
        <w:t>针对的是消除对妇女的歧视，确保妇女和男子之间在法律和事实上（形式</w:t>
      </w:r>
      <w:r w:rsidRPr="009E7962">
        <w:rPr>
          <w:rFonts w:ascii="SimHei" w:eastAsia="SimHei" w:hint="eastAsia"/>
          <w:color w:val="FF0000"/>
        </w:rPr>
        <w:t>的和实质性的）的平等。委员会建议该缔约国在其各项计划和方案中</w:t>
      </w:r>
      <w:r>
        <w:rPr>
          <w:rFonts w:ascii="SimHei" w:eastAsia="SimHei" w:hint="eastAsia"/>
          <w:color w:val="FF0000"/>
        </w:rPr>
        <w:t>一律</w:t>
      </w:r>
      <w:r w:rsidRPr="009E7962">
        <w:rPr>
          <w:rFonts w:ascii="SimHei" w:eastAsia="SimHei" w:hint="eastAsia"/>
          <w:color w:val="FF0000"/>
        </w:rPr>
        <w:t>使用“平等”一词。</w:t>
      </w:r>
    </w:p>
    <w:p w:rsidR="00077F1A" w:rsidRDefault="00077F1A" w:rsidP="00077F1A">
      <w:pPr>
        <w:pStyle w:val="SingleTxt"/>
        <w:rPr>
          <w:rFonts w:hint="eastAsia"/>
        </w:rPr>
      </w:pPr>
      <w:r>
        <w:rPr>
          <w:rFonts w:hint="eastAsia"/>
        </w:rPr>
        <w:t>20.</w:t>
      </w:r>
      <w:r>
        <w:rPr>
          <w:rFonts w:hint="eastAsia"/>
        </w:rPr>
        <w:tab/>
      </w:r>
      <w:r w:rsidRPr="00165ABB">
        <w:rPr>
          <w:rFonts w:hint="eastAsia"/>
          <w:spacing w:val="2"/>
        </w:rPr>
        <w:t>委员会感到关切的是，无论是报告还是富有建设性的对话均未明确说明将性别观点有效纳入所有国家政策的程度，其中包括2001</w:t>
      </w:r>
      <w:r w:rsidRPr="00165ABB">
        <w:rPr>
          <w:spacing w:val="2"/>
        </w:rPr>
        <w:t>-</w:t>
      </w:r>
      <w:r w:rsidRPr="00165ABB">
        <w:rPr>
          <w:rFonts w:hint="eastAsia"/>
          <w:spacing w:val="2"/>
        </w:rPr>
        <w:t>2006国家发展计划以及旨在消除贫穷的“和你在一起”计划。委员会还感到关切的是，上述计划与《机会平等和不歧视妇女国家方案》之间的联系不明确。委员会感到遗憾的是，没有提供足够的信息说明宏观经济政策对妇女有何具有性别针对性的影响，尤其是《普埃布拉</w:t>
      </w:r>
      <w:r w:rsidRPr="00165ABB">
        <w:rPr>
          <w:spacing w:val="2"/>
        </w:rPr>
        <w:t>-</w:t>
      </w:r>
      <w:r w:rsidRPr="00165ABB">
        <w:rPr>
          <w:rFonts w:hint="eastAsia"/>
          <w:spacing w:val="2"/>
        </w:rPr>
        <w:t>巴拿马计划》、《北美自由贸易区协定》等区域贸易协定有何影响。</w:t>
      </w:r>
    </w:p>
    <w:p w:rsidR="00077F1A" w:rsidRPr="009E7962" w:rsidRDefault="00077F1A" w:rsidP="00077F1A">
      <w:pPr>
        <w:pStyle w:val="SingleTxt"/>
        <w:spacing w:after="120" w:line="317" w:lineRule="exact"/>
        <w:rPr>
          <w:rFonts w:ascii="SimHei" w:eastAsia="SimHei"/>
          <w:color w:val="FF0000"/>
        </w:rPr>
      </w:pPr>
      <w:r w:rsidRPr="009E7962">
        <w:rPr>
          <w:rFonts w:ascii="SimHei" w:eastAsia="SimHei" w:hint="eastAsia"/>
          <w:color w:val="FF0000"/>
        </w:rPr>
        <w:t>21.</w:t>
      </w:r>
      <w:r w:rsidRPr="009E7962">
        <w:rPr>
          <w:rFonts w:ascii="SimHei" w:eastAsia="SimHei" w:hint="eastAsia"/>
          <w:color w:val="FF0000"/>
        </w:rPr>
        <w:tab/>
        <w:t>委员会敦促该缔</w:t>
      </w:r>
      <w:r>
        <w:rPr>
          <w:rFonts w:ascii="SimHei" w:eastAsia="SimHei" w:hint="eastAsia"/>
          <w:color w:val="FF0000"/>
        </w:rPr>
        <w:t>约国制订将性别观点纳入所有国家计划主流的有效战略，加强国家发展及</w:t>
      </w:r>
      <w:r w:rsidRPr="009E7962">
        <w:rPr>
          <w:rFonts w:ascii="SimHei" w:eastAsia="SimHei" w:hint="eastAsia"/>
          <w:color w:val="FF0000"/>
        </w:rPr>
        <w:t>消除贫穷计划与《机会平等和不歧视妇女国家方案》之间的联系，以确保有效执行《公约》的所有条款。委员会请该缔约国在下次定期报告中提供资料说明包括区域贸易协定在内的宏观经济政策对妇女的影响，尤其是对生活在农村地区的妇女以及从事农业活动妇女的影响。</w:t>
      </w:r>
    </w:p>
    <w:p w:rsidR="00077F1A" w:rsidRDefault="00077F1A" w:rsidP="00077F1A">
      <w:pPr>
        <w:pStyle w:val="SingleTxt"/>
        <w:spacing w:after="120" w:line="317" w:lineRule="exact"/>
        <w:rPr>
          <w:rFonts w:hint="eastAsia"/>
        </w:rPr>
      </w:pPr>
      <w:r>
        <w:rPr>
          <w:rFonts w:hint="eastAsia"/>
        </w:rPr>
        <w:t>22</w:t>
      </w:r>
      <w:r>
        <w:t>.</w:t>
      </w:r>
      <w:r>
        <w:tab/>
      </w:r>
      <w:r>
        <w:rPr>
          <w:rFonts w:hint="eastAsia"/>
        </w:rPr>
        <w:t>委员会表示关切，缔约国可能没有正确理解《公约》第4条第1款规定的暂行特别措施的目的，导致未使用这类措施。</w:t>
      </w:r>
    </w:p>
    <w:p w:rsidR="00077F1A" w:rsidRPr="00BA3A1B" w:rsidRDefault="00077F1A" w:rsidP="00077F1A">
      <w:pPr>
        <w:pStyle w:val="SingleTxt"/>
        <w:spacing w:after="120" w:line="317" w:lineRule="exact"/>
        <w:rPr>
          <w:rFonts w:ascii="SimHei" w:eastAsia="SimHei" w:hint="eastAsia"/>
          <w:color w:val="FF0000"/>
        </w:rPr>
      </w:pPr>
      <w:r w:rsidRPr="00BA3A1B">
        <w:rPr>
          <w:rFonts w:ascii="SimHei" w:eastAsia="SimHei" w:hint="eastAsia"/>
          <w:color w:val="FF0000"/>
        </w:rPr>
        <w:t>23</w:t>
      </w:r>
      <w:r w:rsidRPr="00BA3A1B">
        <w:rPr>
          <w:rFonts w:ascii="SimHei" w:eastAsia="SimHei"/>
          <w:color w:val="FF0000"/>
        </w:rPr>
        <w:t>.</w:t>
      </w:r>
      <w:r w:rsidRPr="00BA3A1B">
        <w:rPr>
          <w:rFonts w:ascii="SimHei" w:eastAsia="SimHei"/>
          <w:color w:val="FF0000"/>
        </w:rPr>
        <w:tab/>
      </w:r>
      <w:r w:rsidRPr="00BA3A1B">
        <w:rPr>
          <w:rFonts w:ascii="SimHei" w:eastAsia="SimHei" w:hint="eastAsia"/>
          <w:color w:val="FF0000"/>
        </w:rPr>
        <w:t>委员会建议缔约国在其政策和方案中对以下两者加以明确区分：</w:t>
      </w:r>
      <w:r w:rsidR="004E50AA">
        <w:rPr>
          <w:rFonts w:ascii="SimHei" w:eastAsia="SimHei" w:hint="eastAsia"/>
          <w:color w:val="FF0000"/>
        </w:rPr>
        <w:t>有利于妇女的</w:t>
      </w:r>
      <w:r w:rsidRPr="00BA3A1B">
        <w:rPr>
          <w:rFonts w:ascii="SimHei" w:eastAsia="SimHei" w:hint="eastAsia"/>
          <w:color w:val="FF0000"/>
        </w:rPr>
        <w:t>一般社会经济政策和方案；《公约》第4条第1款规定的暂行特别措施。正如委员会一般性建议25所指出，暂行特别措施对于加速实现妇女在各领域的实际平等必不可少。委员会还鼓励缔约国更多地采取临时特别措施，加速实现男女实际平等。</w:t>
      </w:r>
    </w:p>
    <w:p w:rsidR="00077F1A" w:rsidRDefault="00077F1A" w:rsidP="00077F1A">
      <w:pPr>
        <w:pStyle w:val="SingleTxt"/>
        <w:spacing w:after="120" w:line="317" w:lineRule="exact"/>
        <w:rPr>
          <w:rFonts w:hint="eastAsia"/>
        </w:rPr>
      </w:pPr>
      <w:r>
        <w:rPr>
          <w:rFonts w:hint="eastAsia"/>
        </w:rPr>
        <w:t>24</w:t>
      </w:r>
      <w:r>
        <w:t>.</w:t>
      </w:r>
      <w:r>
        <w:tab/>
      </w:r>
      <w:r>
        <w:rPr>
          <w:rFonts w:hint="eastAsia"/>
        </w:rPr>
        <w:t>委员会欢迎缔约国为打击贩运人口</w:t>
      </w:r>
      <w:r w:rsidR="004E50AA">
        <w:rPr>
          <w:rFonts w:hint="eastAsia"/>
        </w:rPr>
        <w:t>采取</w:t>
      </w:r>
      <w:r>
        <w:rPr>
          <w:rFonts w:hint="eastAsia"/>
        </w:rPr>
        <w:t>方案和法律</w:t>
      </w:r>
      <w:r w:rsidR="004E50AA">
        <w:rPr>
          <w:rFonts w:hint="eastAsia"/>
        </w:rPr>
        <w:t>措施</w:t>
      </w:r>
      <w:r>
        <w:rPr>
          <w:rFonts w:hint="eastAsia"/>
        </w:rPr>
        <w:t>，包括起草拟议《防止和惩罚贩运人口法》来防止和处罚贩运人口，制定双边和区域合作协定，以及设立一个联邦机构间贩运人口问题分组，但感到关切的是，州一级在将贩运人口定为刑事犯罪方面上不统一，缺乏全面的受害者保护和康复方案，没有关于贩运人口现象的足够的数据和统计以及关于已采取措施的效果的信息。委员会还感到关切的是，缔约国未能重视并努力处理国内贩运人口现象。</w:t>
      </w:r>
    </w:p>
    <w:p w:rsidR="00077F1A" w:rsidRPr="00353A06" w:rsidRDefault="00077F1A" w:rsidP="00077F1A">
      <w:pPr>
        <w:pStyle w:val="SingleTxt"/>
        <w:spacing w:after="120" w:line="317" w:lineRule="exact"/>
        <w:rPr>
          <w:rFonts w:ascii="SimHei" w:eastAsia="SimHei" w:hint="eastAsia"/>
          <w:color w:val="FF0000"/>
        </w:rPr>
      </w:pPr>
      <w:r w:rsidRPr="00353A06">
        <w:rPr>
          <w:rFonts w:ascii="SimHei" w:eastAsia="SimHei" w:hint="eastAsia"/>
          <w:color w:val="FF0000"/>
        </w:rPr>
        <w:t>25</w:t>
      </w:r>
      <w:r w:rsidRPr="00353A06">
        <w:rPr>
          <w:rFonts w:ascii="SimHei" w:eastAsia="SimHei"/>
          <w:color w:val="FF0000"/>
        </w:rPr>
        <w:t>.</w:t>
      </w:r>
      <w:r w:rsidRPr="00353A06">
        <w:rPr>
          <w:rFonts w:ascii="SimHei" w:eastAsia="SimHei"/>
          <w:color w:val="FF0000"/>
        </w:rPr>
        <w:tab/>
      </w:r>
      <w:r w:rsidRPr="00353A06">
        <w:rPr>
          <w:rFonts w:ascii="SimHei" w:eastAsia="SimHei" w:hint="eastAsia"/>
          <w:color w:val="FF0000"/>
        </w:rPr>
        <w:t>委员会敦促缔约国加紧努力，打击贩运妇女和女孩，包括快速通过防止和惩罚贩运人口法案，以及</w:t>
      </w:r>
      <w:r>
        <w:rPr>
          <w:rFonts w:ascii="SimHei" w:eastAsia="SimHei" w:hint="eastAsia"/>
          <w:color w:val="FF0000"/>
        </w:rPr>
        <w:t>制定一个具体的时间表，按照有关国际文书的规定，州一级法律统一将</w:t>
      </w:r>
      <w:r w:rsidRPr="00353A06">
        <w:rPr>
          <w:rFonts w:ascii="SimHei" w:eastAsia="SimHei" w:hint="eastAsia"/>
          <w:color w:val="FF0000"/>
        </w:rPr>
        <w:t>贩运人口定为刑事犯罪。委员会敦促缔约国研究国内贩运人口现象，包括范围、原因和后果及目的，并有系统地汇集资料，以期制定一项全面的战略，其中包括预防、起诉和惩罚犯罪人的措施，以及帮助受害者康复和重返社会的措施。委员会还建议，缔约国在全国对妇女和女孩开展关于贩运危险和后果的提高认识运动，并向执法、移民和边境警察提供培训，使他们了解贩卖妇女和女孩的原因、后果和发生率及各种形式剥削。委员会敦促缔约国密切监测已采取的措施的效果，并在下一次</w:t>
      </w:r>
      <w:r w:rsidR="004E50AA">
        <w:rPr>
          <w:rFonts w:ascii="SimHei" w:eastAsia="SimHei" w:hint="eastAsia"/>
          <w:color w:val="FF0000"/>
        </w:rPr>
        <w:t>定期</w:t>
      </w:r>
      <w:r w:rsidRPr="00353A06">
        <w:rPr>
          <w:rFonts w:ascii="SimHei" w:eastAsia="SimHei" w:hint="eastAsia"/>
          <w:color w:val="FF0000"/>
        </w:rPr>
        <w:t>报告中介绍取得的成果。</w:t>
      </w:r>
    </w:p>
    <w:p w:rsidR="00077F1A" w:rsidRDefault="00077F1A" w:rsidP="00077F1A">
      <w:pPr>
        <w:pStyle w:val="SingleTxt"/>
        <w:spacing w:after="120" w:line="317" w:lineRule="exact"/>
        <w:rPr>
          <w:rFonts w:hint="eastAsia"/>
        </w:rPr>
      </w:pPr>
      <w:r>
        <w:rPr>
          <w:rFonts w:hint="eastAsia"/>
        </w:rPr>
        <w:t>26</w:t>
      </w:r>
      <w:r>
        <w:t>.</w:t>
      </w:r>
      <w:r>
        <w:tab/>
      </w:r>
      <w:r>
        <w:rPr>
          <w:rFonts w:hint="eastAsia"/>
        </w:rPr>
        <w:t>委员会对利用妇女和女孩卖淫营利，特别是儿童色情制品和儿童卖淫的增长表示关切。委员会还对没有采取措施减少卖淫需求，以及没有制定卖淫妇女康复方案表示关切。委员会感到遗憾是，没有提供足够的资料，说明卖淫的根源以及消除这些根源的措施。</w:t>
      </w:r>
    </w:p>
    <w:p w:rsidR="00077F1A" w:rsidRPr="00353A06" w:rsidRDefault="00077F1A" w:rsidP="00077F1A">
      <w:pPr>
        <w:pStyle w:val="SingleTxt"/>
        <w:spacing w:after="120" w:line="317" w:lineRule="exact"/>
        <w:rPr>
          <w:rFonts w:ascii="SimHei" w:eastAsia="SimHei" w:hint="eastAsia"/>
          <w:color w:val="FF0000"/>
        </w:rPr>
      </w:pPr>
      <w:r w:rsidRPr="00353A06">
        <w:rPr>
          <w:rFonts w:ascii="SimHei" w:eastAsia="SimHei" w:hint="eastAsia"/>
          <w:color w:val="FF0000"/>
        </w:rPr>
        <w:t>27</w:t>
      </w:r>
      <w:r w:rsidRPr="00353A06">
        <w:rPr>
          <w:rFonts w:ascii="SimHei" w:eastAsia="SimHei"/>
          <w:color w:val="FF0000"/>
        </w:rPr>
        <w:t>.</w:t>
      </w:r>
      <w:r w:rsidRPr="00353A06">
        <w:rPr>
          <w:rFonts w:ascii="SimHei" w:eastAsia="SimHei"/>
          <w:color w:val="FF0000"/>
        </w:rPr>
        <w:tab/>
      </w:r>
      <w:r w:rsidRPr="00353A06">
        <w:rPr>
          <w:rFonts w:ascii="SimHei" w:eastAsia="SimHei" w:hint="eastAsia"/>
          <w:color w:val="FF0000"/>
        </w:rPr>
        <w:t>委员会敦促该缔约国采取一切适当措施，包括通过和执行一项全面计划，打击利用妇女和女孩卖淫营利、儿童色情制品和儿童卖淫，为此，除其他外，加强预防措施，减少对卖淫的需求，并采取措施使受剥削者恢复正常生活。委员会请缔约国在下一次定期报告中全面评价卖淫问题的程度及其根源。这些资料应按年龄和地域分列，还应列入资料，说明已采取措施的效果和取得的成果。</w:t>
      </w:r>
    </w:p>
    <w:p w:rsidR="00077F1A" w:rsidRDefault="00077F1A" w:rsidP="00077F1A">
      <w:pPr>
        <w:pStyle w:val="SingleTxt"/>
        <w:rPr>
          <w:rFonts w:hint="eastAsia"/>
        </w:rPr>
      </w:pPr>
      <w:r>
        <w:rPr>
          <w:rFonts w:hint="eastAsia"/>
        </w:rPr>
        <w:t>28</w:t>
      </w:r>
      <w:r>
        <w:t>.</w:t>
      </w:r>
      <w:r>
        <w:tab/>
      </w:r>
      <w:r>
        <w:rPr>
          <w:rFonts w:hint="eastAsia"/>
        </w:rPr>
        <w:t>委员会认识到已经作出努力，增加妇女在公共行政部门中的代表人数，但关切地注意到妇女担任决策职务，特别是在市级和外交部门担任决策职务的人数较少。</w:t>
      </w:r>
    </w:p>
    <w:p w:rsidR="00077F1A" w:rsidRPr="00353A06" w:rsidRDefault="00077F1A" w:rsidP="00077F1A">
      <w:pPr>
        <w:pStyle w:val="SingleTxt"/>
        <w:rPr>
          <w:rFonts w:ascii="SimHei" w:eastAsia="SimHei" w:hint="eastAsia"/>
          <w:color w:val="FF0000"/>
        </w:rPr>
      </w:pPr>
      <w:r w:rsidRPr="00353A06">
        <w:rPr>
          <w:rFonts w:ascii="SimHei" w:eastAsia="SimHei" w:hint="eastAsia"/>
          <w:color w:val="FF0000"/>
        </w:rPr>
        <w:t>29</w:t>
      </w:r>
      <w:r w:rsidRPr="00353A06">
        <w:rPr>
          <w:rFonts w:ascii="SimHei" w:eastAsia="SimHei"/>
          <w:color w:val="FF0000"/>
        </w:rPr>
        <w:t>.</w:t>
      </w:r>
      <w:r w:rsidRPr="00353A06">
        <w:rPr>
          <w:rFonts w:ascii="SimHei" w:eastAsia="SimHei"/>
          <w:color w:val="FF0000"/>
        </w:rPr>
        <w:tab/>
      </w:r>
      <w:r w:rsidRPr="00353A06">
        <w:rPr>
          <w:rFonts w:ascii="SimHei" w:eastAsia="SimHei" w:hint="eastAsia"/>
          <w:color w:val="FF0000"/>
        </w:rPr>
        <w:t>委员会建议，缔约国根据关于妇女参与政治和公共生活的一般性建议23，加强措施，增加妇女在各级和各领域担任决策职务的人数。委员会还建议缔约国按照《公约》第4条第1款和一般性建议25，采取暂行特别措施，加紧努力使妇女晋升到领导职位，包括在外交界。</w:t>
      </w:r>
    </w:p>
    <w:p w:rsidR="00077F1A" w:rsidRDefault="00077F1A" w:rsidP="00077F1A">
      <w:pPr>
        <w:pStyle w:val="SingleTxt"/>
        <w:rPr>
          <w:rFonts w:hint="eastAsia"/>
        </w:rPr>
      </w:pPr>
      <w:r>
        <w:rPr>
          <w:rFonts w:hint="eastAsia"/>
        </w:rPr>
        <w:t>30</w:t>
      </w:r>
      <w:r>
        <w:t>.</w:t>
      </w:r>
      <w:r>
        <w:tab/>
      </w:r>
      <w:r>
        <w:rPr>
          <w:rFonts w:hint="eastAsia"/>
        </w:rPr>
        <w:t>委员会重申对边境加工业女工的劳工权利状况，包括无法获得社会保障以及怀孕测试等依然存在的歧视性做法的关切。</w:t>
      </w:r>
    </w:p>
    <w:p w:rsidR="00077F1A" w:rsidRPr="00353A06" w:rsidRDefault="00077F1A" w:rsidP="00077F1A">
      <w:pPr>
        <w:pStyle w:val="SingleTxt"/>
        <w:rPr>
          <w:rFonts w:ascii="SimHei" w:eastAsia="SimHei" w:hint="eastAsia"/>
          <w:color w:val="FF0000"/>
        </w:rPr>
      </w:pPr>
      <w:r w:rsidRPr="00353A06">
        <w:rPr>
          <w:rFonts w:ascii="SimHei" w:eastAsia="SimHei" w:hint="eastAsia"/>
          <w:color w:val="FF0000"/>
        </w:rPr>
        <w:t>31</w:t>
      </w:r>
      <w:r w:rsidRPr="00353A06">
        <w:rPr>
          <w:rFonts w:ascii="SimHei" w:eastAsia="SimHei"/>
          <w:color w:val="FF0000"/>
        </w:rPr>
        <w:t>.</w:t>
      </w:r>
      <w:r w:rsidRPr="00353A06">
        <w:rPr>
          <w:rFonts w:ascii="SimHei" w:eastAsia="SimHei"/>
          <w:color w:val="FF0000"/>
        </w:rPr>
        <w:tab/>
      </w:r>
      <w:r w:rsidRPr="00353A06">
        <w:rPr>
          <w:rFonts w:ascii="SimHei" w:eastAsia="SimHei" w:hint="eastAsia"/>
          <w:color w:val="FF0000"/>
        </w:rPr>
        <w:t>委员会吁请缔约国使其劳工立法完全符合《公约》第11条，并加速通过《联邦劳工法》修正案，取消怀孕测试要求。委员会敦促缔约国加强劳工检察总局的工作，以有效监测妇女的工作条件，惩罚侵犯边境加工业女工权利的人，并促进女工利用司法。委员会建议，缔约国在下一次报告中列入资料，说明已采取措施的效果和取得的成果。</w:t>
      </w:r>
    </w:p>
    <w:p w:rsidR="00077F1A" w:rsidRDefault="00077F1A" w:rsidP="00077F1A">
      <w:pPr>
        <w:pStyle w:val="SingleTxt"/>
        <w:rPr>
          <w:rFonts w:hint="eastAsia"/>
        </w:rPr>
      </w:pPr>
      <w:r>
        <w:rPr>
          <w:rFonts w:hint="eastAsia"/>
        </w:rPr>
        <w:t>32</w:t>
      </w:r>
      <w:r>
        <w:t>.</w:t>
      </w:r>
      <w:r>
        <w:tab/>
      </w:r>
      <w:r>
        <w:rPr>
          <w:rFonts w:hint="eastAsia"/>
        </w:rPr>
        <w:t>委员会仍对产妇死亡率之高，特别是土著妇女的产妇死亡率之高感到关切，这些死亡率是保健服务，包括性和生殖保健的覆盖面和利用不足的一个后果。委员会关切地注意到，堕胎仍是导致产妇死亡的一个主要原因；尽管特殊情况堕胎已经合法化，妇女仍无法获得安全堕胎服务</w:t>
      </w:r>
      <w:r w:rsidR="004E50AA">
        <w:rPr>
          <w:rFonts w:hint="eastAsia"/>
        </w:rPr>
        <w:t>和一系列广泛的避孕措施，包括</w:t>
      </w:r>
      <w:r>
        <w:rPr>
          <w:rFonts w:hint="eastAsia"/>
        </w:rPr>
        <w:t>紧急避孕药物。委员会还对在预防少女怀孕方面没有作出充分的努力表示关切。</w:t>
      </w:r>
    </w:p>
    <w:p w:rsidR="00077F1A" w:rsidRPr="00353A06" w:rsidRDefault="00077F1A" w:rsidP="00077F1A">
      <w:pPr>
        <w:pStyle w:val="SingleTxt"/>
        <w:rPr>
          <w:rFonts w:ascii="SimHei" w:eastAsia="SimHei" w:hint="eastAsia"/>
          <w:color w:val="FF0000"/>
        </w:rPr>
      </w:pPr>
      <w:r w:rsidRPr="00353A06">
        <w:rPr>
          <w:rFonts w:ascii="SimHei" w:eastAsia="SimHei" w:hint="eastAsia"/>
          <w:color w:val="FF0000"/>
        </w:rPr>
        <w:t>33</w:t>
      </w:r>
      <w:r w:rsidRPr="00353A06">
        <w:rPr>
          <w:rFonts w:ascii="SimHei" w:eastAsia="SimHei"/>
          <w:color w:val="FF0000"/>
        </w:rPr>
        <w:t>.</w:t>
      </w:r>
      <w:r w:rsidRPr="00353A06">
        <w:rPr>
          <w:rFonts w:ascii="SimHei" w:eastAsia="SimHei"/>
          <w:color w:val="FF0000"/>
        </w:rPr>
        <w:tab/>
      </w:r>
      <w:r w:rsidRPr="00353A06">
        <w:rPr>
          <w:rFonts w:ascii="SimHei" w:eastAsia="SimHei" w:hint="eastAsia"/>
          <w:color w:val="FF0000"/>
        </w:rPr>
        <w:t>委员会敦促缔约国扩大保健服务的覆盖面，包括生殖保健和计划生育服务，并克服妨碍妇女获得这些服务的障碍。委员会还建议，针对成年男女和少年男女广泛推广和提供性教育。委员会请缔约国统一联邦和州两级有关堕胎的立法。委员会敦促缔约国执行一项全面的战略，其中应包括为法律规定的几种情况下的堕胎有效地提供安全堕胎服务</w:t>
      </w:r>
      <w:r w:rsidR="004E50AA">
        <w:rPr>
          <w:rFonts w:ascii="SimHei" w:eastAsia="SimHei" w:hint="eastAsia"/>
          <w:color w:val="FF0000"/>
        </w:rPr>
        <w:t>和一系列广泛的避孕措施，包括紧急避孕药物，</w:t>
      </w:r>
      <w:r w:rsidRPr="00353A06">
        <w:rPr>
          <w:rFonts w:ascii="SimHei" w:eastAsia="SimHei" w:hint="eastAsia"/>
          <w:color w:val="FF0000"/>
        </w:rPr>
        <w:t>采取提高对不安全堕胎危险</w:t>
      </w:r>
      <w:r w:rsidR="004E50AA" w:rsidRPr="00353A06">
        <w:rPr>
          <w:rFonts w:ascii="SimHei" w:eastAsia="SimHei" w:hint="eastAsia"/>
          <w:color w:val="FF0000"/>
        </w:rPr>
        <w:t>认识</w:t>
      </w:r>
      <w:r w:rsidRPr="00353A06">
        <w:rPr>
          <w:rFonts w:ascii="SimHei" w:eastAsia="SimHei" w:hint="eastAsia"/>
          <w:color w:val="FF0000"/>
        </w:rPr>
        <w:t>的</w:t>
      </w:r>
      <w:r w:rsidR="004E50AA" w:rsidRPr="00353A06">
        <w:rPr>
          <w:rFonts w:ascii="SimHei" w:eastAsia="SimHei" w:hint="eastAsia"/>
          <w:color w:val="FF0000"/>
        </w:rPr>
        <w:t>措施</w:t>
      </w:r>
      <w:r w:rsidRPr="00353A06">
        <w:rPr>
          <w:rFonts w:ascii="SimHei" w:eastAsia="SimHei" w:hint="eastAsia"/>
          <w:color w:val="FF0000"/>
        </w:rPr>
        <w:t>，在全国开展针对一般公众特别是医务人员的关于妇女人权的宣传活动。</w:t>
      </w:r>
    </w:p>
    <w:p w:rsidR="00077F1A" w:rsidRDefault="00077F1A" w:rsidP="00077F1A">
      <w:pPr>
        <w:pStyle w:val="SingleTxt"/>
        <w:rPr>
          <w:rFonts w:hint="eastAsia"/>
        </w:rPr>
      </w:pPr>
      <w:r>
        <w:rPr>
          <w:rFonts w:hint="eastAsia"/>
        </w:rPr>
        <w:t>34</w:t>
      </w:r>
      <w:r>
        <w:t>.</w:t>
      </w:r>
      <w:r>
        <w:tab/>
      </w:r>
      <w:r>
        <w:rPr>
          <w:rFonts w:hint="eastAsia"/>
        </w:rPr>
        <w:t>委员会欢迎设立国家土著民族发展委员会，但对土著人和农村妇女的贫穷和文盲率较高，遇到多种形式的歧视表示关切。委员会表示关切，这些妇女与城市妇女和非土著群体妇女相比，在获得包括教育和保健在内的基本社会服务以及参与决策过程方面差距很大。</w:t>
      </w:r>
    </w:p>
    <w:p w:rsidR="00077F1A" w:rsidRPr="00943FD5" w:rsidRDefault="00077F1A" w:rsidP="00077F1A">
      <w:pPr>
        <w:pStyle w:val="SingleTxt"/>
        <w:rPr>
          <w:rFonts w:ascii="SimHei" w:eastAsia="SimHei" w:hint="eastAsia"/>
          <w:color w:val="FF0000"/>
          <w:spacing w:val="2"/>
        </w:rPr>
      </w:pPr>
      <w:r w:rsidRPr="00353A06">
        <w:rPr>
          <w:rFonts w:ascii="SimHei" w:eastAsia="SimHei" w:hint="eastAsia"/>
          <w:color w:val="FF0000"/>
        </w:rPr>
        <w:t>35</w:t>
      </w:r>
      <w:r w:rsidRPr="00353A06">
        <w:rPr>
          <w:rFonts w:ascii="SimHei" w:eastAsia="SimHei"/>
          <w:color w:val="FF0000"/>
        </w:rPr>
        <w:t>.</w:t>
      </w:r>
      <w:r w:rsidRPr="00353A06">
        <w:rPr>
          <w:rFonts w:ascii="SimHei" w:eastAsia="SimHei"/>
          <w:color w:val="FF0000"/>
        </w:rPr>
        <w:tab/>
      </w:r>
      <w:r w:rsidRPr="00943FD5">
        <w:rPr>
          <w:rFonts w:ascii="SimHei" w:eastAsia="SimHei" w:hint="eastAsia"/>
          <w:color w:val="FF0000"/>
          <w:spacing w:val="2"/>
        </w:rPr>
        <w:t>委员会敦促缔约国确保所有消除贫穷政策和方案明确处理土著和农村妇女面临的贫穷和歧视的结构性和各个不同层面。委员会建议缔约国利用暂行特别措施，消除土著和农村妇女在获取包括教育和保健在内的基本社会服务以及参加决策过程方面面临的差距。委员会请缔约国在下一次定期报告中列入全面的信息，说明已经采取的措施及其效果，同时提供按城乡地区、州及土著人口分列的数据。</w:t>
      </w:r>
    </w:p>
    <w:p w:rsidR="00077F1A" w:rsidRDefault="00077F1A" w:rsidP="00077F1A">
      <w:pPr>
        <w:pStyle w:val="SingleTxt"/>
        <w:rPr>
          <w:rFonts w:hint="eastAsia"/>
        </w:rPr>
      </w:pPr>
      <w:r>
        <w:rPr>
          <w:rFonts w:hint="eastAsia"/>
        </w:rPr>
        <w:t>36</w:t>
      </w:r>
      <w:r>
        <w:t>.</w:t>
      </w:r>
      <w:r>
        <w:tab/>
      </w:r>
      <w:r>
        <w:rPr>
          <w:rFonts w:hint="eastAsia"/>
        </w:rPr>
        <w:t>委员会欢迎发展一个国家性别平等指标系统，以及提供按性别分列的广泛的数据系列，但表示遗憾的是，报告以及建设性对话中的答复均未提供关于这些数据和统计的充分的分析。分析不充分，使委员会无法清楚地看出不同政策、计划和方案的成果及影响。</w:t>
      </w:r>
    </w:p>
    <w:p w:rsidR="00077F1A" w:rsidRPr="00353A06" w:rsidRDefault="00077F1A" w:rsidP="00077F1A">
      <w:pPr>
        <w:pStyle w:val="SingleTxt"/>
        <w:rPr>
          <w:rFonts w:ascii="SimHei" w:eastAsia="SimHei" w:hint="eastAsia"/>
          <w:color w:val="FF0000"/>
        </w:rPr>
      </w:pPr>
      <w:r w:rsidRPr="00353A06">
        <w:rPr>
          <w:rFonts w:ascii="SimHei" w:eastAsia="SimHei" w:hint="eastAsia"/>
          <w:color w:val="FF0000"/>
        </w:rPr>
        <w:t>37</w:t>
      </w:r>
      <w:r w:rsidRPr="00353A06">
        <w:rPr>
          <w:rFonts w:ascii="SimHei" w:eastAsia="SimHei"/>
          <w:color w:val="FF0000"/>
        </w:rPr>
        <w:t>.</w:t>
      </w:r>
      <w:r w:rsidRPr="00353A06">
        <w:rPr>
          <w:rFonts w:ascii="SimHei" w:eastAsia="SimHei"/>
          <w:color w:val="FF0000"/>
        </w:rPr>
        <w:tab/>
      </w:r>
      <w:r w:rsidRPr="00353A06">
        <w:rPr>
          <w:rFonts w:ascii="SimHei" w:eastAsia="SimHei" w:hint="eastAsia"/>
          <w:color w:val="FF0000"/>
        </w:rPr>
        <w:t>委员会请缔约国加强对现有数据的分析和利用，以确定长期趋势、各级方案、计划和政策的成果和影响，并确保在下一次定期报告中列入按州、城乡地区和土著群体分列的数据，以及对这些数据的分析。</w:t>
      </w:r>
    </w:p>
    <w:p w:rsidR="00077F1A" w:rsidRPr="00353A06" w:rsidRDefault="00077F1A" w:rsidP="00077F1A">
      <w:pPr>
        <w:pStyle w:val="SingleTxt"/>
        <w:rPr>
          <w:rFonts w:ascii="SimHei" w:eastAsia="SimHei" w:hint="eastAsia"/>
          <w:color w:val="FF0000"/>
        </w:rPr>
      </w:pPr>
      <w:r w:rsidRPr="00353A06">
        <w:rPr>
          <w:rFonts w:ascii="SimHei" w:eastAsia="SimHei" w:hint="eastAsia"/>
          <w:color w:val="FF0000"/>
        </w:rPr>
        <w:t>38</w:t>
      </w:r>
      <w:r w:rsidRPr="00353A06">
        <w:rPr>
          <w:rFonts w:ascii="SimHei" w:eastAsia="SimHei"/>
          <w:color w:val="FF0000"/>
        </w:rPr>
        <w:t>.</w:t>
      </w:r>
      <w:r w:rsidRPr="00353A06">
        <w:rPr>
          <w:rFonts w:ascii="SimHei" w:eastAsia="SimHei"/>
          <w:color w:val="FF0000"/>
        </w:rPr>
        <w:tab/>
      </w:r>
      <w:r w:rsidRPr="00353A06">
        <w:rPr>
          <w:rFonts w:ascii="SimHei" w:eastAsia="SimHei" w:hint="eastAsia"/>
          <w:color w:val="FF0000"/>
        </w:rPr>
        <w:t>委员会敦促缔约国在履行其根据《公约》承担的义务时，充分利用加强《公约》各项条款的《北京宣言和行动纲要》，并请缔约国把这方面的资料列入下一次定期报告。</w:t>
      </w:r>
    </w:p>
    <w:p w:rsidR="00077F1A" w:rsidRPr="00F9253E" w:rsidRDefault="00077F1A" w:rsidP="00077F1A">
      <w:pPr>
        <w:pStyle w:val="SingleTxt"/>
        <w:rPr>
          <w:rFonts w:ascii="SimHei" w:eastAsia="SimHei" w:hint="eastAsia"/>
          <w:color w:val="FF0000"/>
        </w:rPr>
      </w:pPr>
      <w:r w:rsidRPr="00F9253E">
        <w:rPr>
          <w:rFonts w:ascii="SimHei" w:eastAsia="SimHei" w:hint="eastAsia"/>
          <w:color w:val="FF0000"/>
        </w:rPr>
        <w:t>39</w:t>
      </w:r>
      <w:r w:rsidRPr="00F9253E">
        <w:rPr>
          <w:rFonts w:ascii="SimHei" w:eastAsia="SimHei"/>
          <w:color w:val="FF0000"/>
        </w:rPr>
        <w:t>.</w:t>
      </w:r>
      <w:r w:rsidRPr="00F9253E">
        <w:rPr>
          <w:rFonts w:ascii="SimHei" w:eastAsia="SimHei"/>
          <w:color w:val="FF0000"/>
        </w:rPr>
        <w:tab/>
      </w:r>
      <w:r w:rsidRPr="00F9253E">
        <w:rPr>
          <w:rFonts w:ascii="SimHei" w:eastAsia="SimHei" w:hint="eastAsia"/>
          <w:color w:val="FF0000"/>
        </w:rPr>
        <w:t>委员会强调，要实现千年发展目标，就必须全面地切实执行《公约》。委员会呼吁在旨在实现千年发展目标的所有工作中都纳入两性平等观念，并明确体现《公约》的各项规定，并请缔约国把这方面的资料列入下一次定期报告。</w:t>
      </w:r>
    </w:p>
    <w:p w:rsidR="00077F1A" w:rsidRPr="00F9253E" w:rsidRDefault="00077F1A" w:rsidP="00077F1A">
      <w:pPr>
        <w:pStyle w:val="SingleTxt"/>
        <w:rPr>
          <w:rFonts w:ascii="SimHei" w:eastAsia="SimHei" w:hint="eastAsia"/>
          <w:color w:val="FF0000"/>
        </w:rPr>
      </w:pPr>
      <w:r w:rsidRPr="00F9253E">
        <w:rPr>
          <w:rFonts w:ascii="SimHei" w:eastAsia="SimHei" w:hint="eastAsia"/>
          <w:color w:val="FF0000"/>
        </w:rPr>
        <w:t>40</w:t>
      </w:r>
      <w:r w:rsidRPr="00F9253E">
        <w:rPr>
          <w:rFonts w:ascii="SimHei" w:eastAsia="SimHei"/>
          <w:color w:val="FF0000"/>
        </w:rPr>
        <w:t>.</w:t>
      </w:r>
      <w:r w:rsidRPr="00F9253E">
        <w:rPr>
          <w:rFonts w:ascii="SimHei" w:eastAsia="SimHei"/>
          <w:color w:val="FF0000"/>
        </w:rPr>
        <w:tab/>
      </w:r>
      <w:r w:rsidRPr="00F9253E">
        <w:rPr>
          <w:rFonts w:ascii="SimHei" w:eastAsia="SimHei" w:hint="eastAsia"/>
          <w:color w:val="FF0000"/>
        </w:rPr>
        <w:t>委员会赞扬缔约国批准了七项主要的国际人权文书。</w:t>
      </w:r>
      <w:r w:rsidRPr="00E7229F">
        <w:rPr>
          <w:rStyle w:val="FootnoteReference"/>
          <w:rFonts w:ascii="SimHei" w:eastAsia="SimHei"/>
          <w:color w:val="FF0000"/>
        </w:rPr>
        <w:footnoteReference w:id="1"/>
      </w:r>
      <w:r w:rsidRPr="00F9253E">
        <w:rPr>
          <w:rFonts w:ascii="SimHei" w:eastAsia="SimHei"/>
          <w:color w:val="FF0000"/>
        </w:rPr>
        <w:t xml:space="preserve"> </w:t>
      </w:r>
      <w:r w:rsidRPr="00F9253E">
        <w:rPr>
          <w:rFonts w:ascii="SimHei" w:eastAsia="SimHei" w:hint="eastAsia"/>
          <w:color w:val="FF0000"/>
        </w:rPr>
        <w:t>委员会指出缔约国遵守这些文书，使妇女在生活的所有方面能够进一步享有人权和基本自由。</w:t>
      </w:r>
    </w:p>
    <w:p w:rsidR="00077F1A" w:rsidRPr="00F9253E" w:rsidRDefault="00077F1A" w:rsidP="00077F1A">
      <w:pPr>
        <w:pStyle w:val="SingleTxt"/>
        <w:rPr>
          <w:rFonts w:ascii="SimHei" w:eastAsia="SimHei" w:hint="eastAsia"/>
          <w:color w:val="FF0000"/>
        </w:rPr>
      </w:pPr>
      <w:r w:rsidRPr="00F9253E">
        <w:rPr>
          <w:rFonts w:ascii="SimHei" w:eastAsia="SimHei" w:hint="eastAsia"/>
          <w:color w:val="FF0000"/>
        </w:rPr>
        <w:t>41</w:t>
      </w:r>
      <w:r w:rsidRPr="00F9253E">
        <w:rPr>
          <w:rFonts w:ascii="SimHei" w:eastAsia="SimHei"/>
          <w:color w:val="FF0000"/>
        </w:rPr>
        <w:t>.</w:t>
      </w:r>
      <w:r w:rsidRPr="00F9253E">
        <w:rPr>
          <w:rFonts w:ascii="SimHei" w:eastAsia="SimHei"/>
          <w:color w:val="FF0000"/>
        </w:rPr>
        <w:tab/>
      </w:r>
      <w:r w:rsidRPr="00F9253E">
        <w:rPr>
          <w:rFonts w:ascii="SimHei" w:eastAsia="SimHei" w:hint="eastAsia"/>
          <w:color w:val="FF0000"/>
        </w:rPr>
        <w:t>委员会请墨西哥广泛宣传本结论意见，使包括政府官员、政界人士、议员以及妇女组织和人权组织在内的全体人民了解已采取了何种步骤来确保妇女法律上和事实上的平等，并了解在这方面需采取的进一步措施。委员会请缔约国继续广泛宣传、特别是向妇女权利组织和人权组织宣传《公约》及其《任择议定书》、委员会的一般性建议、《北京宣言和行动纲要》以及题为“2000年妇女：二十一世纪两性平等、发展与和平”的大会第二十三届特别会议的成果。</w:t>
      </w:r>
    </w:p>
    <w:p w:rsidR="00077F1A" w:rsidRDefault="00077F1A" w:rsidP="00077F1A">
      <w:pPr>
        <w:pStyle w:val="SingleTxt"/>
        <w:rPr>
          <w:rFonts w:hint="eastAsia"/>
        </w:rPr>
      </w:pPr>
      <w:r w:rsidRPr="00F9253E">
        <w:rPr>
          <w:rFonts w:ascii="SimHei" w:eastAsia="SimHei" w:hint="eastAsia"/>
          <w:color w:val="FF0000"/>
        </w:rPr>
        <w:t>42</w:t>
      </w:r>
      <w:r w:rsidRPr="00F9253E">
        <w:rPr>
          <w:rFonts w:ascii="SimHei" w:eastAsia="SimHei"/>
          <w:color w:val="FF0000"/>
        </w:rPr>
        <w:t>.</w:t>
      </w:r>
      <w:r w:rsidRPr="00F9253E">
        <w:rPr>
          <w:rFonts w:ascii="SimHei" w:eastAsia="SimHei"/>
          <w:color w:val="FF0000"/>
        </w:rPr>
        <w:tab/>
      </w:r>
      <w:r w:rsidRPr="00F9253E">
        <w:rPr>
          <w:rFonts w:ascii="SimHei" w:eastAsia="SimHei" w:hint="eastAsia"/>
          <w:color w:val="FF0000"/>
        </w:rPr>
        <w:t>委员会请缔约国在根据《公约》第十八条提交的下一次定期报告中对本结论意见所述的关切事项作出答复。委员会请缔约国在2010年以合并报告的形式提交定于2006年9月提交的第七次定期报告和定于2010年9月提交的第八次定期报告。</w:t>
      </w:r>
    </w:p>
    <w:p w:rsidR="00077F1A" w:rsidRDefault="00077F1A" w:rsidP="00077F1A">
      <w:pPr>
        <w:pStyle w:val="SingleTxt"/>
      </w:pPr>
    </w:p>
    <w:p w:rsidR="00EA31C3" w:rsidRPr="004E50AA" w:rsidRDefault="004E50AA" w:rsidP="004E50AA">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EA31C3" w:rsidRPr="004E50AA" w:rsidSect="00635C7F">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6T10:06:00Z" w:initials="Start">
    <w:p w:rsidR="008729D2" w:rsidRDefault="008729D2">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NO&gt;&gt;N0648256C&lt;&lt;ODS JOB NO&gt;&gt;</w:t>
      </w:r>
    </w:p>
    <w:p w:rsidR="008729D2" w:rsidRDefault="008729D2">
      <w:pPr>
        <w:pStyle w:val="CommentText"/>
      </w:pPr>
      <w:r>
        <w:t>&lt;&lt;ODS DOC SYMBOL1&gt;&gt;CEDAW/C/MEX/CO/6&lt;&lt;ODS DOC SYMBOL1&gt;&gt;</w:t>
      </w:r>
    </w:p>
    <w:p w:rsidR="008729D2" w:rsidRDefault="008729D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8C9" w:rsidRDefault="001738C9">
      <w:r>
        <w:separator/>
      </w:r>
    </w:p>
  </w:endnote>
  <w:endnote w:type="continuationSeparator" w:id="0">
    <w:p w:rsidR="001738C9" w:rsidRDefault="00173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729D2" w:rsidTr="00635C7F">
      <w:tblPrEx>
        <w:tblCellMar>
          <w:top w:w="0" w:type="dxa"/>
          <w:bottom w:w="0" w:type="dxa"/>
        </w:tblCellMar>
      </w:tblPrEx>
      <w:tc>
        <w:tcPr>
          <w:tcW w:w="5033" w:type="dxa"/>
          <w:shd w:val="clear" w:color="auto" w:fill="auto"/>
          <w:vAlign w:val="bottom"/>
        </w:tcPr>
        <w:p w:rsidR="008729D2" w:rsidRPr="00635C7F" w:rsidRDefault="008729D2" w:rsidP="00635C7F">
          <w:pPr>
            <w:pStyle w:val="Footer"/>
            <w:jc w:val="left"/>
          </w:pPr>
          <w:r>
            <w:fldChar w:fldCharType="begin"/>
          </w:r>
          <w:r>
            <w:instrText xml:space="preserve"> PAGE  \* MERGEFORMAT </w:instrText>
          </w:r>
          <w:r>
            <w:fldChar w:fldCharType="separate"/>
          </w:r>
          <w:r w:rsidR="000536C3">
            <w:t>6</w:t>
          </w:r>
          <w:r>
            <w:fldChar w:fldCharType="end"/>
          </w:r>
        </w:p>
      </w:tc>
      <w:tc>
        <w:tcPr>
          <w:tcW w:w="5033" w:type="dxa"/>
          <w:shd w:val="clear" w:color="auto" w:fill="auto"/>
          <w:vAlign w:val="bottom"/>
        </w:tcPr>
        <w:p w:rsidR="008729D2" w:rsidRPr="00635C7F" w:rsidRDefault="008729D2" w:rsidP="00635C7F">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06-48256</w:t>
          </w:r>
          <w:r>
            <w:rPr>
              <w:b w:val="0"/>
              <w:sz w:val="14"/>
            </w:rPr>
            <w:fldChar w:fldCharType="end"/>
          </w:r>
        </w:p>
      </w:tc>
    </w:tr>
  </w:tbl>
  <w:p w:rsidR="008729D2" w:rsidRPr="00635C7F" w:rsidRDefault="008729D2" w:rsidP="00635C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729D2" w:rsidTr="00635C7F">
      <w:tblPrEx>
        <w:tblCellMar>
          <w:top w:w="0" w:type="dxa"/>
          <w:bottom w:w="0" w:type="dxa"/>
        </w:tblCellMar>
      </w:tblPrEx>
      <w:tc>
        <w:tcPr>
          <w:tcW w:w="5033" w:type="dxa"/>
          <w:shd w:val="clear" w:color="auto" w:fill="auto"/>
          <w:vAlign w:val="bottom"/>
        </w:tcPr>
        <w:p w:rsidR="008729D2" w:rsidRPr="00635C7F" w:rsidRDefault="008729D2" w:rsidP="00635C7F">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06-48256</w:t>
          </w:r>
          <w:r>
            <w:rPr>
              <w:b w:val="0"/>
              <w:sz w:val="14"/>
            </w:rPr>
            <w:fldChar w:fldCharType="end"/>
          </w:r>
        </w:p>
      </w:tc>
      <w:tc>
        <w:tcPr>
          <w:tcW w:w="5033" w:type="dxa"/>
          <w:shd w:val="clear" w:color="auto" w:fill="auto"/>
          <w:vAlign w:val="bottom"/>
        </w:tcPr>
        <w:p w:rsidR="008729D2" w:rsidRPr="00635C7F" w:rsidRDefault="008729D2" w:rsidP="00635C7F">
          <w:pPr>
            <w:pStyle w:val="Footer"/>
            <w:jc w:val="right"/>
          </w:pPr>
          <w:r>
            <w:fldChar w:fldCharType="begin"/>
          </w:r>
          <w:r>
            <w:instrText xml:space="preserve"> PAGE  \* MERGEFORMAT </w:instrText>
          </w:r>
          <w:r>
            <w:fldChar w:fldCharType="separate"/>
          </w:r>
          <w:r w:rsidR="000536C3">
            <w:t>7</w:t>
          </w:r>
          <w:r>
            <w:fldChar w:fldCharType="end"/>
          </w:r>
        </w:p>
      </w:tc>
    </w:tr>
  </w:tbl>
  <w:p w:rsidR="008729D2" w:rsidRPr="00635C7F" w:rsidRDefault="008729D2" w:rsidP="00635C7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9D2" w:rsidRDefault="008729D2" w:rsidP="00635C7F">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06-48256 (C)</w:t>
    </w:r>
    <w:r>
      <w:rPr>
        <w:b w:val="0"/>
        <w:sz w:val="21"/>
      </w:rPr>
      <w:fldChar w:fldCharType="end"/>
    </w:r>
    <w:r>
      <w:rPr>
        <w:b w:val="0"/>
        <w:sz w:val="21"/>
      </w:rPr>
      <w:t xml:space="preserve">    050906    060906</w:t>
    </w:r>
  </w:p>
  <w:p w:rsidR="008729D2" w:rsidRPr="00635C7F" w:rsidRDefault="008729D2" w:rsidP="00635C7F">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*0648256*</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8C9" w:rsidRPr="00E7229F" w:rsidRDefault="001738C9" w:rsidP="00E7229F">
      <w:pPr>
        <w:pStyle w:val="Footer"/>
        <w:spacing w:after="80"/>
        <w:ind w:left="792"/>
        <w:rPr>
          <w:sz w:val="16"/>
        </w:rPr>
      </w:pPr>
      <w:r w:rsidRPr="00E7229F">
        <w:rPr>
          <w:sz w:val="16"/>
        </w:rPr>
        <w:t>__________________</w:t>
      </w:r>
    </w:p>
  </w:footnote>
  <w:footnote w:type="continuationSeparator" w:id="0">
    <w:p w:rsidR="001738C9" w:rsidRPr="00E7229F" w:rsidRDefault="001738C9" w:rsidP="00E7229F">
      <w:pPr>
        <w:pStyle w:val="Footer"/>
        <w:spacing w:after="80"/>
        <w:ind w:left="792"/>
        <w:rPr>
          <w:sz w:val="16"/>
        </w:rPr>
      </w:pPr>
      <w:r w:rsidRPr="00E7229F">
        <w:rPr>
          <w:sz w:val="16"/>
        </w:rPr>
        <w:t>__________________</w:t>
      </w:r>
    </w:p>
  </w:footnote>
  <w:footnote w:id="1">
    <w:p w:rsidR="008729D2" w:rsidRPr="007908DD" w:rsidRDefault="008729D2" w:rsidP="00E7229F">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7908DD">
        <w:rPr>
          <w:rFonts w:hint="eastAsia"/>
        </w:rPr>
        <w:t>《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729D2" w:rsidTr="00635C7F">
      <w:tblPrEx>
        <w:tblCellMar>
          <w:top w:w="0" w:type="dxa"/>
          <w:bottom w:w="0" w:type="dxa"/>
        </w:tblCellMar>
      </w:tblPrEx>
      <w:trPr>
        <w:trHeight w:hRule="exact" w:val="864"/>
      </w:trPr>
      <w:tc>
        <w:tcPr>
          <w:tcW w:w="4838" w:type="dxa"/>
          <w:shd w:val="clear" w:color="auto" w:fill="auto"/>
          <w:vAlign w:val="bottom"/>
        </w:tcPr>
        <w:p w:rsidR="008729D2" w:rsidRPr="00635C7F" w:rsidRDefault="008729D2" w:rsidP="00635C7F">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CEDAW/C/MEX/CO/6</w:t>
          </w:r>
          <w:r>
            <w:rPr>
              <w:b/>
              <w:sz w:val="17"/>
            </w:rPr>
            <w:fldChar w:fldCharType="end"/>
          </w:r>
        </w:p>
      </w:tc>
      <w:tc>
        <w:tcPr>
          <w:tcW w:w="5033" w:type="dxa"/>
          <w:shd w:val="clear" w:color="auto" w:fill="auto"/>
          <w:vAlign w:val="bottom"/>
        </w:tcPr>
        <w:p w:rsidR="008729D2" w:rsidRDefault="008729D2" w:rsidP="00635C7F">
          <w:pPr>
            <w:pStyle w:val="Header"/>
          </w:pPr>
        </w:p>
      </w:tc>
    </w:tr>
  </w:tbl>
  <w:p w:rsidR="008729D2" w:rsidRPr="00635C7F" w:rsidRDefault="008729D2" w:rsidP="00635C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729D2" w:rsidTr="00635C7F">
      <w:tblPrEx>
        <w:tblCellMar>
          <w:top w:w="0" w:type="dxa"/>
          <w:bottom w:w="0" w:type="dxa"/>
        </w:tblCellMar>
      </w:tblPrEx>
      <w:trPr>
        <w:trHeight w:hRule="exact" w:val="864"/>
      </w:trPr>
      <w:tc>
        <w:tcPr>
          <w:tcW w:w="4838" w:type="dxa"/>
          <w:shd w:val="clear" w:color="auto" w:fill="auto"/>
          <w:vAlign w:val="bottom"/>
        </w:tcPr>
        <w:p w:rsidR="008729D2" w:rsidRDefault="008729D2" w:rsidP="00635C7F">
          <w:pPr>
            <w:pStyle w:val="Header"/>
          </w:pPr>
        </w:p>
      </w:tc>
      <w:tc>
        <w:tcPr>
          <w:tcW w:w="5033" w:type="dxa"/>
          <w:shd w:val="clear" w:color="auto" w:fill="auto"/>
          <w:vAlign w:val="bottom"/>
        </w:tcPr>
        <w:p w:rsidR="008729D2" w:rsidRPr="00635C7F" w:rsidRDefault="008729D2" w:rsidP="00635C7F">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CEDAW/C/MEX/CO/6</w:t>
          </w:r>
          <w:r>
            <w:rPr>
              <w:b/>
              <w:sz w:val="17"/>
            </w:rPr>
            <w:fldChar w:fldCharType="end"/>
          </w:r>
        </w:p>
      </w:tc>
    </w:tr>
  </w:tbl>
  <w:p w:rsidR="008729D2" w:rsidRPr="00635C7F" w:rsidRDefault="008729D2" w:rsidP="00635C7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729D2" w:rsidTr="00635C7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729D2" w:rsidRDefault="008729D2" w:rsidP="00635C7F">
          <w:pPr>
            <w:pStyle w:val="Header"/>
            <w:spacing w:after="120"/>
          </w:pPr>
        </w:p>
      </w:tc>
      <w:tc>
        <w:tcPr>
          <w:tcW w:w="1872" w:type="dxa"/>
          <w:tcBorders>
            <w:bottom w:val="single" w:sz="4" w:space="0" w:color="auto"/>
          </w:tcBorders>
          <w:shd w:val="clear" w:color="auto" w:fill="auto"/>
          <w:vAlign w:val="bottom"/>
        </w:tcPr>
        <w:p w:rsidR="008729D2" w:rsidRPr="00635C7F" w:rsidRDefault="008729D2" w:rsidP="00635C7F">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8729D2" w:rsidRDefault="008729D2" w:rsidP="00635C7F">
          <w:pPr>
            <w:pStyle w:val="Header"/>
            <w:spacing w:after="120"/>
          </w:pPr>
        </w:p>
      </w:tc>
      <w:tc>
        <w:tcPr>
          <w:tcW w:w="6523" w:type="dxa"/>
          <w:gridSpan w:val="3"/>
          <w:tcBorders>
            <w:bottom w:val="single" w:sz="4" w:space="0" w:color="auto"/>
          </w:tcBorders>
          <w:shd w:val="clear" w:color="auto" w:fill="auto"/>
          <w:vAlign w:val="bottom"/>
        </w:tcPr>
        <w:p w:rsidR="008729D2" w:rsidRPr="00635C7F" w:rsidRDefault="008729D2" w:rsidP="00635C7F">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/C/MEX/CO/6</w:t>
          </w:r>
        </w:p>
      </w:tc>
    </w:tr>
    <w:tr w:rsidR="008729D2" w:rsidRPr="00635C7F" w:rsidTr="00635C7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729D2" w:rsidRDefault="008729D2" w:rsidP="00635C7F">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729D2" w:rsidRPr="00635C7F" w:rsidRDefault="008729D2" w:rsidP="00635C7F">
          <w:pPr>
            <w:pStyle w:val="Header"/>
            <w:spacing w:before="109"/>
            <w:ind w:left="-72"/>
          </w:pPr>
        </w:p>
      </w:tc>
      <w:tc>
        <w:tcPr>
          <w:tcW w:w="5227" w:type="dxa"/>
          <w:gridSpan w:val="3"/>
          <w:tcBorders>
            <w:top w:val="single" w:sz="4" w:space="0" w:color="auto"/>
            <w:bottom w:val="single" w:sz="12" w:space="0" w:color="auto"/>
          </w:tcBorders>
          <w:shd w:val="clear" w:color="auto" w:fill="auto"/>
        </w:tcPr>
        <w:p w:rsidR="008729D2" w:rsidRPr="00635C7F" w:rsidRDefault="008729D2" w:rsidP="00635C7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8729D2" w:rsidRPr="00635C7F" w:rsidRDefault="008729D2" w:rsidP="00635C7F">
          <w:pPr>
            <w:pStyle w:val="Header"/>
            <w:spacing w:before="109"/>
          </w:pPr>
        </w:p>
      </w:tc>
      <w:tc>
        <w:tcPr>
          <w:tcW w:w="3180" w:type="dxa"/>
          <w:gridSpan w:val="2"/>
          <w:tcBorders>
            <w:top w:val="single" w:sz="4" w:space="0" w:color="auto"/>
            <w:bottom w:val="single" w:sz="12" w:space="0" w:color="auto"/>
          </w:tcBorders>
          <w:shd w:val="clear" w:color="auto" w:fill="auto"/>
        </w:tcPr>
        <w:p w:rsidR="008729D2" w:rsidRDefault="008729D2" w:rsidP="00635C7F">
          <w:pPr>
            <w:spacing w:before="240" w:line="240" w:lineRule="exact"/>
            <w:rPr>
              <w:rFonts w:ascii="Times New Roman"/>
            </w:rPr>
          </w:pPr>
          <w:r>
            <w:rPr>
              <w:rFonts w:ascii="Times New Roman"/>
            </w:rPr>
            <w:t>Distr.: General</w:t>
          </w:r>
        </w:p>
        <w:p w:rsidR="008729D2" w:rsidRDefault="008729D2" w:rsidP="00635C7F">
          <w:pPr>
            <w:spacing w:line="240" w:lineRule="exact"/>
            <w:rPr>
              <w:rFonts w:ascii="Times New Roman"/>
            </w:rPr>
          </w:pPr>
          <w:r>
            <w:rPr>
              <w:rFonts w:ascii="Times New Roman"/>
            </w:rPr>
            <w:t>2</w:t>
          </w:r>
          <w:r>
            <w:rPr>
              <w:rFonts w:ascii="Times New Roman" w:hint="eastAsia"/>
            </w:rPr>
            <w:t>5</w:t>
          </w:r>
          <w:r>
            <w:rPr>
              <w:rFonts w:ascii="Times New Roman"/>
            </w:rPr>
            <w:t xml:space="preserve"> August 2006</w:t>
          </w:r>
        </w:p>
        <w:p w:rsidR="008729D2" w:rsidRDefault="008729D2" w:rsidP="00635C7F">
          <w:pPr>
            <w:spacing w:line="240" w:lineRule="exact"/>
            <w:rPr>
              <w:rFonts w:ascii="Times New Roman"/>
            </w:rPr>
          </w:pPr>
          <w:r>
            <w:rPr>
              <w:rFonts w:ascii="Times New Roman"/>
            </w:rPr>
            <w:t>Chinese</w:t>
          </w:r>
        </w:p>
        <w:p w:rsidR="008729D2" w:rsidRPr="00635C7F" w:rsidRDefault="008729D2" w:rsidP="00635C7F">
          <w:pPr>
            <w:spacing w:line="240" w:lineRule="exact"/>
            <w:rPr>
              <w:rFonts w:ascii="Times New Roman"/>
            </w:rPr>
          </w:pPr>
          <w:r>
            <w:rPr>
              <w:rFonts w:ascii="Times New Roman"/>
            </w:rPr>
            <w:t>Original: English</w:t>
          </w:r>
        </w:p>
      </w:tc>
    </w:tr>
  </w:tbl>
  <w:p w:rsidR="008729D2" w:rsidRPr="00635C7F" w:rsidRDefault="008729D2" w:rsidP="00635C7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8256*"/>
    <w:docVar w:name="CreationDt" w:val="06/09/2006 09:00:49"/>
    <w:docVar w:name="DocCategory" w:val="Doc"/>
    <w:docVar w:name="DocType" w:val="Final"/>
    <w:docVar w:name="FooterJN" w:val="06-48256"/>
    <w:docVar w:name="jobn" w:val="06-48256 (C)"/>
    <w:docVar w:name="jobnDT" w:val="06-48256 (C)   060906"/>
    <w:docVar w:name="jobnDTDT" w:val="06-48256 (C)   060906   060906"/>
    <w:docVar w:name="JobNo" w:val="0648256C"/>
    <w:docVar w:name="OandT" w:val="DLF"/>
    <w:docVar w:name="sss1" w:val="CEDAW/C/MEX/CO/6"/>
    <w:docVar w:name="sss2" w:val="-"/>
    <w:docVar w:name="Symbol1" w:val="CEDAW/C/MEX/CO/6"/>
    <w:docVar w:name="Symbol2" w:val="-"/>
  </w:docVars>
  <w:rsids>
    <w:rsidRoot w:val="00A02AF8"/>
    <w:rsid w:val="00037B39"/>
    <w:rsid w:val="00044CA4"/>
    <w:rsid w:val="00046A52"/>
    <w:rsid w:val="000536C3"/>
    <w:rsid w:val="00065EFA"/>
    <w:rsid w:val="00077F1A"/>
    <w:rsid w:val="000A31F9"/>
    <w:rsid w:val="000C1786"/>
    <w:rsid w:val="000F1058"/>
    <w:rsid w:val="00141322"/>
    <w:rsid w:val="001738C9"/>
    <w:rsid w:val="0017506F"/>
    <w:rsid w:val="001E3A00"/>
    <w:rsid w:val="001E5A51"/>
    <w:rsid w:val="00252E35"/>
    <w:rsid w:val="00282D17"/>
    <w:rsid w:val="002B305F"/>
    <w:rsid w:val="00371BC6"/>
    <w:rsid w:val="004E50AA"/>
    <w:rsid w:val="00521275"/>
    <w:rsid w:val="0052216F"/>
    <w:rsid w:val="005541E4"/>
    <w:rsid w:val="0058302A"/>
    <w:rsid w:val="005F3273"/>
    <w:rsid w:val="00635C7F"/>
    <w:rsid w:val="0068056A"/>
    <w:rsid w:val="006944BC"/>
    <w:rsid w:val="007F2278"/>
    <w:rsid w:val="00824C19"/>
    <w:rsid w:val="008378D1"/>
    <w:rsid w:val="008729D2"/>
    <w:rsid w:val="008C6649"/>
    <w:rsid w:val="008F5472"/>
    <w:rsid w:val="00924D56"/>
    <w:rsid w:val="0096193C"/>
    <w:rsid w:val="009A2F76"/>
    <w:rsid w:val="009E34FE"/>
    <w:rsid w:val="00A02AF8"/>
    <w:rsid w:val="00C47FFB"/>
    <w:rsid w:val="00CF7718"/>
    <w:rsid w:val="00DB1220"/>
    <w:rsid w:val="00DC2506"/>
    <w:rsid w:val="00E7229F"/>
    <w:rsid w:val="00E95594"/>
    <w:rsid w:val="00EA31C3"/>
    <w:rsid w:val="00F67F90"/>
    <w:rsid w:val="00F77B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90</TotalTime>
  <Pages>1</Pages>
  <Words>912</Words>
  <Characters>5201</Characters>
  <Application>Microsoft Office Word</Application>
  <DocSecurity>4</DocSecurity>
  <Lines>43</Lines>
  <Paragraphs>12</Paragraphs>
  <ScaleCrop>false</ScaleCrop>
  <Company>United Nations</Company>
  <LinksUpToDate>false</LinksUpToDate>
  <CharactersWithSpaces>6101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Lifang dong</dc:creator>
  <cp:keywords/>
  <dc:description/>
  <cp:lastModifiedBy>Lifang dong</cp:lastModifiedBy>
  <cp:revision>15</cp:revision>
  <cp:lastPrinted>2006-09-06T10:15:00Z</cp:lastPrinted>
  <dcterms:created xsi:type="dcterms:W3CDTF">2006-09-06T07:38:00Z</dcterms:created>
  <dcterms:modified xsi:type="dcterms:W3CDTF">2006-09-06T10:18:00Z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0648256</vt:lpwstr>
  </property>
  <property fmtid="{D5CDD505-2E9C-101B-9397-08002B2CF9AE}" pid="3" name="Symbol1">
    <vt:lpwstr>CEDAW/C/MEX/CO/6</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