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rsidRPr="00AD113E">
        <w:trPr>
          <w:trHeight w:hRule="exact" w:val="851"/>
        </w:trPr>
        <w:tc>
          <w:tcPr>
            <w:tcW w:w="1280" w:type="dxa"/>
            <w:tcBorders>
              <w:bottom w:val="single" w:sz="4" w:space="0" w:color="auto"/>
            </w:tcBorders>
          </w:tcPr>
          <w:p w:rsidR="001C618B" w:rsidRPr="00AD113E" w:rsidRDefault="001C618B"/>
        </w:tc>
        <w:tc>
          <w:tcPr>
            <w:tcW w:w="2273" w:type="dxa"/>
            <w:tcBorders>
              <w:bottom w:val="single" w:sz="4" w:space="0" w:color="auto"/>
            </w:tcBorders>
            <w:vAlign w:val="bottom"/>
          </w:tcPr>
          <w:p w:rsidR="001C618B" w:rsidRPr="00AD113E" w:rsidRDefault="001C618B">
            <w:pPr>
              <w:spacing w:after="80" w:line="300" w:lineRule="exact"/>
              <w:rPr>
                <w:rFonts w:eastAsia="SimHei"/>
                <w:sz w:val="28"/>
              </w:rPr>
            </w:pPr>
            <w:r w:rsidRPr="00AD113E">
              <w:rPr>
                <w:rFonts w:eastAsia="SimHei" w:hAnsi="Time New Roman"/>
                <w:sz w:val="28"/>
              </w:rPr>
              <w:t>联</w:t>
            </w:r>
            <w:r w:rsidRPr="00AD113E">
              <w:rPr>
                <w:rFonts w:eastAsia="SimHei"/>
                <w:sz w:val="28"/>
              </w:rPr>
              <w:t xml:space="preserve"> </w:t>
            </w:r>
            <w:r w:rsidRPr="00AD113E">
              <w:rPr>
                <w:rFonts w:eastAsia="SimHei" w:hAnsi="Time New Roman"/>
                <w:sz w:val="28"/>
              </w:rPr>
              <w:t>合</w:t>
            </w:r>
            <w:r w:rsidRPr="00AD113E">
              <w:rPr>
                <w:rFonts w:eastAsia="SimHei"/>
                <w:sz w:val="28"/>
              </w:rPr>
              <w:t xml:space="preserve"> </w:t>
            </w:r>
            <w:r w:rsidRPr="00AD113E">
              <w:rPr>
                <w:rFonts w:eastAsia="SimHei" w:hAnsi="Time New Roman"/>
                <w:sz w:val="28"/>
              </w:rPr>
              <w:t>国</w:t>
            </w:r>
          </w:p>
        </w:tc>
        <w:tc>
          <w:tcPr>
            <w:tcW w:w="6086" w:type="dxa"/>
            <w:gridSpan w:val="2"/>
            <w:tcBorders>
              <w:bottom w:val="single" w:sz="4" w:space="0" w:color="auto"/>
            </w:tcBorders>
            <w:vAlign w:val="bottom"/>
          </w:tcPr>
          <w:p w:rsidR="001C618B" w:rsidRPr="00AD113E" w:rsidRDefault="001C618B">
            <w:pPr>
              <w:spacing w:line="240" w:lineRule="atLeast"/>
              <w:jc w:val="right"/>
              <w:rPr>
                <w:szCs w:val="21"/>
              </w:rPr>
            </w:pPr>
            <w:r w:rsidRPr="00AD113E">
              <w:rPr>
                <w:sz w:val="40"/>
                <w:szCs w:val="40"/>
              </w:rPr>
              <w:t>CERD</w:t>
            </w:r>
            <w:r w:rsidRPr="00AD113E">
              <w:rPr>
                <w:sz w:val="20"/>
              </w:rPr>
              <w:t>/C/</w:t>
            </w:r>
            <w:r w:rsidR="009B61EB" w:rsidRPr="00AD113E">
              <w:rPr>
                <w:sz w:val="20"/>
              </w:rPr>
              <w:t>SRB/CO/1</w:t>
            </w:r>
          </w:p>
        </w:tc>
      </w:tr>
      <w:tr w:rsidR="001C618B" w:rsidRPr="00AD113E">
        <w:trPr>
          <w:trHeight w:hRule="exact" w:val="2835"/>
        </w:trPr>
        <w:tc>
          <w:tcPr>
            <w:tcW w:w="1280" w:type="dxa"/>
            <w:tcBorders>
              <w:top w:val="single" w:sz="4" w:space="0" w:color="auto"/>
              <w:bottom w:val="single" w:sz="12" w:space="0" w:color="auto"/>
            </w:tcBorders>
          </w:tcPr>
          <w:p w:rsidR="001C618B" w:rsidRPr="00AD113E" w:rsidRDefault="001C618B">
            <w:pPr>
              <w:spacing w:line="120" w:lineRule="atLeast"/>
              <w:rPr>
                <w:sz w:val="10"/>
                <w:szCs w:val="10"/>
              </w:rPr>
            </w:pPr>
          </w:p>
          <w:p w:rsidR="001C618B" w:rsidRPr="00AD113E" w:rsidRDefault="001C618B">
            <w:pPr>
              <w:spacing w:line="120" w:lineRule="atLeast"/>
              <w:rPr>
                <w:sz w:val="10"/>
                <w:szCs w:val="10"/>
              </w:rPr>
            </w:pPr>
            <w:r w:rsidRPr="00AD11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Pr="00AD113E" w:rsidRDefault="001C618B">
            <w:pPr>
              <w:spacing w:before="120" w:line="240" w:lineRule="auto"/>
              <w:rPr>
                <w:rFonts w:eastAsia="SimHei"/>
                <w:sz w:val="34"/>
                <w:szCs w:val="34"/>
              </w:rPr>
            </w:pPr>
            <w:r w:rsidRPr="00AD113E">
              <w:rPr>
                <w:rFonts w:eastAsia="SimHei" w:hAnsi="Time New Roman"/>
                <w:sz w:val="34"/>
                <w:szCs w:val="34"/>
              </w:rPr>
              <w:t>消除一切形式</w:t>
            </w:r>
            <w:r w:rsidRPr="00AD113E">
              <w:rPr>
                <w:rFonts w:eastAsia="SimHei"/>
                <w:sz w:val="34"/>
                <w:szCs w:val="34"/>
              </w:rPr>
              <w:br/>
            </w:r>
            <w:r w:rsidRPr="00AD113E">
              <w:rPr>
                <w:rFonts w:eastAsia="SimHei" w:hAnsi="Time New Roman"/>
                <w:sz w:val="34"/>
                <w:szCs w:val="34"/>
              </w:rPr>
              <w:t>种族歧视国际公约</w:t>
            </w:r>
          </w:p>
        </w:tc>
        <w:tc>
          <w:tcPr>
            <w:tcW w:w="2819" w:type="dxa"/>
            <w:tcBorders>
              <w:top w:val="single" w:sz="4" w:space="0" w:color="auto"/>
              <w:bottom w:val="single" w:sz="12" w:space="0" w:color="auto"/>
            </w:tcBorders>
          </w:tcPr>
          <w:p w:rsidR="001C618B" w:rsidRPr="00AD113E" w:rsidRDefault="004233D9" w:rsidP="00B23552">
            <w:pPr>
              <w:spacing w:before="240" w:line="240" w:lineRule="atLeast"/>
              <w:rPr>
                <w:sz w:val="20"/>
              </w:rPr>
            </w:pPr>
            <w:r>
              <w:rPr>
                <w:sz w:val="20"/>
              </w:rPr>
              <w:t xml:space="preserve">Distr.: </w:t>
            </w:r>
            <w:r w:rsidR="009B61EB" w:rsidRPr="00AD113E">
              <w:rPr>
                <w:sz w:val="20"/>
              </w:rPr>
              <w:t>General</w:t>
            </w:r>
          </w:p>
          <w:p w:rsidR="001C618B" w:rsidRPr="00AD113E" w:rsidRDefault="009B61EB">
            <w:pPr>
              <w:spacing w:line="240" w:lineRule="atLeast"/>
              <w:rPr>
                <w:sz w:val="20"/>
              </w:rPr>
            </w:pPr>
            <w:r w:rsidRPr="00AD113E">
              <w:rPr>
                <w:sz w:val="20"/>
              </w:rPr>
              <w:t>13 April</w:t>
            </w:r>
            <w:r w:rsidR="009E3AC6" w:rsidRPr="00AD113E">
              <w:rPr>
                <w:sz w:val="20"/>
              </w:rPr>
              <w:t xml:space="preserve"> 20</w:t>
            </w:r>
            <w:r w:rsidR="00FA267A" w:rsidRPr="00AD113E">
              <w:rPr>
                <w:sz w:val="20"/>
              </w:rPr>
              <w:t>11</w:t>
            </w:r>
          </w:p>
          <w:p w:rsidR="001C618B" w:rsidRPr="00AD113E" w:rsidRDefault="001C618B">
            <w:pPr>
              <w:spacing w:line="240" w:lineRule="atLeast"/>
              <w:rPr>
                <w:sz w:val="20"/>
              </w:rPr>
            </w:pPr>
            <w:r w:rsidRPr="00AD113E">
              <w:rPr>
                <w:sz w:val="20"/>
              </w:rPr>
              <w:t xml:space="preserve">Chinese </w:t>
            </w:r>
          </w:p>
          <w:p w:rsidR="001C618B" w:rsidRPr="00AD113E" w:rsidRDefault="004233D9">
            <w:pPr>
              <w:spacing w:line="240" w:lineRule="atLeast"/>
              <w:rPr>
                <w:sz w:val="20"/>
              </w:rPr>
            </w:pPr>
            <w:r>
              <w:rPr>
                <w:sz w:val="20"/>
              </w:rPr>
              <w:t>Origina</w:t>
            </w:r>
            <w:r w:rsidR="0063000C">
              <w:rPr>
                <w:sz w:val="20"/>
              </w:rPr>
              <w:t>l:</w:t>
            </w:r>
            <w:r>
              <w:rPr>
                <w:sz w:val="20"/>
              </w:rPr>
              <w:t xml:space="preserve"> </w:t>
            </w:r>
            <w:r w:rsidR="001C618B" w:rsidRPr="00AD113E">
              <w:rPr>
                <w:sz w:val="20"/>
              </w:rPr>
              <w:t>English</w:t>
            </w:r>
          </w:p>
        </w:tc>
      </w:tr>
    </w:tbl>
    <w:p w:rsidR="001C618B" w:rsidRPr="00AD113E" w:rsidRDefault="001C618B">
      <w:pPr>
        <w:spacing w:before="120"/>
        <w:rPr>
          <w:rFonts w:eastAsia="SimHei"/>
          <w:sz w:val="24"/>
          <w:szCs w:val="24"/>
        </w:rPr>
      </w:pPr>
      <w:r w:rsidRPr="00AD113E">
        <w:rPr>
          <w:rFonts w:eastAsia="SimHei" w:hAnsi="Time New Roman"/>
          <w:sz w:val="24"/>
          <w:szCs w:val="24"/>
        </w:rPr>
        <w:t>消除种族歧视委员会</w:t>
      </w:r>
    </w:p>
    <w:p w:rsidR="001C618B" w:rsidRPr="00AD113E" w:rsidRDefault="001C618B">
      <w:pPr>
        <w:rPr>
          <w:rFonts w:eastAsia="SimHei"/>
        </w:rPr>
      </w:pPr>
      <w:r w:rsidRPr="00AD113E">
        <w:rPr>
          <w:rFonts w:eastAsia="SimHei" w:hAnsi="Time New Roman"/>
        </w:rPr>
        <w:t>第</w:t>
      </w:r>
      <w:r w:rsidR="00B62A97" w:rsidRPr="00AD113E">
        <w:rPr>
          <w:rFonts w:eastAsia="SimHei" w:hAnsi="Time New Roman"/>
        </w:rPr>
        <w:t>七十八</w:t>
      </w:r>
      <w:r w:rsidRPr="00AD113E">
        <w:rPr>
          <w:rFonts w:eastAsia="SimHei" w:hAnsi="Time New Roman"/>
        </w:rPr>
        <w:t>届会议</w:t>
      </w:r>
    </w:p>
    <w:p w:rsidR="009B61EB" w:rsidRPr="00AD113E" w:rsidRDefault="009B61EB" w:rsidP="009B61EB">
      <w:r w:rsidRPr="00AD113E">
        <w:t>2011</w:t>
      </w:r>
      <w:r w:rsidRPr="00AD113E">
        <w:t>年</w:t>
      </w:r>
      <w:r w:rsidRPr="00AD113E">
        <w:t>2</w:t>
      </w:r>
      <w:r w:rsidRPr="00AD113E">
        <w:t>月</w:t>
      </w:r>
      <w:r w:rsidRPr="00AD113E">
        <w:t>14</w:t>
      </w:r>
      <w:r w:rsidRPr="00AD113E">
        <w:t>日至</w:t>
      </w:r>
      <w:r w:rsidRPr="00AD113E">
        <w:t>3</w:t>
      </w:r>
      <w:r w:rsidRPr="00AD113E">
        <w:t>月</w:t>
      </w:r>
      <w:r w:rsidRPr="00AD113E">
        <w:t>11</w:t>
      </w:r>
      <w:r w:rsidRPr="00AD113E">
        <w:t>日</w:t>
      </w:r>
    </w:p>
    <w:p w:rsidR="003E71DD" w:rsidRPr="00AD113E" w:rsidRDefault="003E71DD" w:rsidP="003E71DD">
      <w:pPr>
        <w:pStyle w:val="HChGC"/>
      </w:pPr>
      <w:r w:rsidRPr="00AD113E">
        <w:tab/>
      </w:r>
      <w:r w:rsidRPr="00AD113E">
        <w:tab/>
      </w:r>
      <w:r w:rsidRPr="00AD113E">
        <w:t>审议缔约国根据《公约》第</w:t>
      </w:r>
      <w:r w:rsidRPr="00AD113E">
        <w:t>9</w:t>
      </w:r>
      <w:r w:rsidRPr="00AD113E">
        <w:t>条提交的报告</w:t>
      </w:r>
    </w:p>
    <w:p w:rsidR="003E71DD" w:rsidRPr="00AD113E" w:rsidRDefault="003E71DD" w:rsidP="003E71DD">
      <w:pPr>
        <w:pStyle w:val="H1GC"/>
      </w:pPr>
      <w:r w:rsidRPr="00AD113E">
        <w:tab/>
      </w:r>
      <w:r w:rsidRPr="00AD113E">
        <w:tab/>
      </w:r>
      <w:r w:rsidRPr="00AD113E">
        <w:t>消除种族歧视委员会的结论性意见</w:t>
      </w:r>
    </w:p>
    <w:p w:rsidR="003E71DD" w:rsidRPr="00AD113E" w:rsidRDefault="003E71DD" w:rsidP="003E71DD">
      <w:pPr>
        <w:pStyle w:val="HChGC"/>
      </w:pPr>
      <w:r w:rsidRPr="00AD113E">
        <w:tab/>
      </w:r>
      <w:r w:rsidRPr="00AD113E">
        <w:tab/>
      </w:r>
      <w:r w:rsidRPr="00AD113E">
        <w:t>塞尔维亚</w:t>
      </w:r>
    </w:p>
    <w:p w:rsidR="003E71DD" w:rsidRPr="00AD113E" w:rsidRDefault="003E71DD" w:rsidP="003E71DD">
      <w:pPr>
        <w:pStyle w:val="SingleTxtGC"/>
        <w:rPr>
          <w:lang w:val="en-GB"/>
        </w:rPr>
      </w:pPr>
      <w:r w:rsidRPr="00AD113E">
        <w:t xml:space="preserve">1.  </w:t>
      </w:r>
      <w:r w:rsidRPr="00AD113E">
        <w:t>委员会</w:t>
      </w:r>
      <w:r w:rsidRPr="00AD113E">
        <w:t>2011</w:t>
      </w:r>
      <w:r w:rsidRPr="00AD113E">
        <w:t>年</w:t>
      </w:r>
      <w:r w:rsidRPr="00AD113E">
        <w:t>2</w:t>
      </w:r>
      <w:r w:rsidRPr="00AD113E">
        <w:t>月</w:t>
      </w:r>
      <w:r w:rsidRPr="00AD113E">
        <w:t>24</w:t>
      </w:r>
      <w:r w:rsidRPr="00AD113E">
        <w:t>日</w:t>
      </w:r>
      <w:r w:rsidR="00C95E33">
        <w:rPr>
          <w:rFonts w:hint="eastAsia"/>
        </w:rPr>
        <w:t>和</w:t>
      </w:r>
      <w:r w:rsidRPr="00AD113E">
        <w:t>25</w:t>
      </w:r>
      <w:r w:rsidRPr="00AD113E">
        <w:t>日举行的第</w:t>
      </w:r>
      <w:r w:rsidRPr="00AD113E">
        <w:t>2067</w:t>
      </w:r>
      <w:r w:rsidRPr="00AD113E">
        <w:t>和</w:t>
      </w:r>
      <w:r w:rsidRPr="00AD113E">
        <w:t>2068</w:t>
      </w:r>
      <w:r w:rsidRPr="00AD113E">
        <w:t>次会议</w:t>
      </w:r>
      <w:r w:rsidRPr="00AD113E">
        <w:rPr>
          <w:lang w:val="en-GB"/>
        </w:rPr>
        <w:t>(CERD/C/SR.2067</w:t>
      </w:r>
      <w:r w:rsidRPr="00AD113E">
        <w:rPr>
          <w:lang w:val="en-GB"/>
        </w:rPr>
        <w:t>和</w:t>
      </w:r>
      <w:r w:rsidRPr="00AD113E">
        <w:rPr>
          <w:lang w:val="en-GB"/>
        </w:rPr>
        <w:t>CERD/C/SR.2068)</w:t>
      </w:r>
      <w:r w:rsidRPr="00AD113E">
        <w:rPr>
          <w:lang w:val="en-GB"/>
        </w:rPr>
        <w:t>审议了塞尔维亚共和国的初次定期报告</w:t>
      </w:r>
      <w:r w:rsidRPr="00AD113E">
        <w:rPr>
          <w:lang w:val="en-GB"/>
        </w:rPr>
        <w:t>(CERD/C/SRB/1)</w:t>
      </w:r>
      <w:r w:rsidRPr="00AD113E">
        <w:rPr>
          <w:lang w:val="en-GB"/>
        </w:rPr>
        <w:t>，并在</w:t>
      </w:r>
      <w:r w:rsidRPr="00AD113E">
        <w:rPr>
          <w:lang w:val="en-GB"/>
        </w:rPr>
        <w:t>2011</w:t>
      </w:r>
      <w:r w:rsidRPr="00AD113E">
        <w:rPr>
          <w:lang w:val="en-GB"/>
        </w:rPr>
        <w:t>年</w:t>
      </w:r>
      <w:r w:rsidRPr="00AD113E">
        <w:rPr>
          <w:lang w:val="en-GB"/>
        </w:rPr>
        <w:t>3</w:t>
      </w:r>
      <w:r w:rsidRPr="00AD113E">
        <w:rPr>
          <w:lang w:val="en-GB"/>
        </w:rPr>
        <w:t>月</w:t>
      </w:r>
      <w:r w:rsidRPr="00AD113E">
        <w:rPr>
          <w:lang w:val="en-GB"/>
        </w:rPr>
        <w:t>10</w:t>
      </w:r>
      <w:r w:rsidRPr="00AD113E">
        <w:rPr>
          <w:lang w:val="en-GB"/>
        </w:rPr>
        <w:t>日举行的第</w:t>
      </w:r>
      <w:r w:rsidRPr="00AD113E">
        <w:rPr>
          <w:lang w:val="en-GB"/>
        </w:rPr>
        <w:t>2086</w:t>
      </w:r>
      <w:r w:rsidRPr="00AD113E">
        <w:rPr>
          <w:lang w:val="en-GB"/>
        </w:rPr>
        <w:t>次会议</w:t>
      </w:r>
      <w:r w:rsidRPr="00AD113E">
        <w:rPr>
          <w:lang w:val="en-GB"/>
        </w:rPr>
        <w:t>(CERD/C/SR.2086)</w:t>
      </w:r>
      <w:r w:rsidRPr="00AD113E">
        <w:rPr>
          <w:lang w:val="en-GB"/>
        </w:rPr>
        <w:t>上通过了下述结论性意见。</w:t>
      </w:r>
    </w:p>
    <w:p w:rsidR="003E71DD" w:rsidRPr="00AD113E" w:rsidRDefault="003E71DD" w:rsidP="003E71DD">
      <w:pPr>
        <w:pStyle w:val="H1GC"/>
      </w:pPr>
      <w:r w:rsidRPr="00AD113E">
        <w:tab/>
        <w:t>A.</w:t>
      </w:r>
      <w:r w:rsidRPr="00AD113E">
        <w:tab/>
      </w:r>
      <w:r w:rsidRPr="00AD113E">
        <w:t>导言</w:t>
      </w:r>
    </w:p>
    <w:p w:rsidR="003E71DD" w:rsidRPr="00AD113E" w:rsidRDefault="003E71DD" w:rsidP="003E71DD">
      <w:pPr>
        <w:pStyle w:val="SingleTxtGC"/>
      </w:pPr>
      <w:r w:rsidRPr="00AD113E">
        <w:t xml:space="preserve">2.  </w:t>
      </w:r>
      <w:r w:rsidRPr="00AD113E">
        <w:t>委员会欢迎塞尔维亚共和国提交的初次报告以及因此而提供的在新的基础上与缔约国重新开始对话的机会。委员会感谢代表团在回应委员会提出的问题和评论时口头提供补充资料。</w:t>
      </w:r>
    </w:p>
    <w:p w:rsidR="003E71DD" w:rsidRPr="00AD113E" w:rsidRDefault="003E71DD" w:rsidP="003E71DD">
      <w:pPr>
        <w:pStyle w:val="SingleTxtGC"/>
      </w:pPr>
      <w:r w:rsidRPr="00AD113E">
        <w:t xml:space="preserve">3.  </w:t>
      </w:r>
      <w:r w:rsidRPr="00AD113E">
        <w:t>委员会注意到，该报告涉及</w:t>
      </w:r>
      <w:r w:rsidRPr="00AD113E">
        <w:t>1992</w:t>
      </w:r>
      <w:r w:rsidRPr="00AD113E">
        <w:t>至</w:t>
      </w:r>
      <w:r w:rsidRPr="00AD113E">
        <w:t>2008</w:t>
      </w:r>
      <w:r w:rsidRPr="00AD113E">
        <w:t>年时期，包括前南斯拉夫在</w:t>
      </w:r>
      <w:r w:rsidRPr="00AD113E">
        <w:t>2000</w:t>
      </w:r>
      <w:r w:rsidRPr="00AD113E">
        <w:t>年以前发生巨大损失和严重侵犯人权的时期，报告没有对此进行讨论。委员会鼓励缔约国在推动重建进程时处理过去种族歧视遗留的问题，确保包容性地使公众参与其中。</w:t>
      </w:r>
    </w:p>
    <w:p w:rsidR="003E71DD" w:rsidRPr="00AD113E" w:rsidRDefault="003E71DD" w:rsidP="003E71DD">
      <w:pPr>
        <w:pStyle w:val="H1GC"/>
      </w:pPr>
      <w:r w:rsidRPr="00AD113E">
        <w:tab/>
        <w:t>B.</w:t>
      </w:r>
      <w:r w:rsidRPr="00AD113E">
        <w:tab/>
      </w:r>
      <w:r w:rsidRPr="00AD113E">
        <w:t>积极方面</w:t>
      </w:r>
    </w:p>
    <w:p w:rsidR="003E71DD" w:rsidRPr="00AD113E" w:rsidRDefault="003E71DD" w:rsidP="003E71DD">
      <w:pPr>
        <w:pStyle w:val="SingleTxtGC"/>
      </w:pPr>
      <w:r w:rsidRPr="00AD113E">
        <w:t xml:space="preserve">4.  </w:t>
      </w:r>
      <w:r w:rsidRPr="00AD113E">
        <w:t>委员会欢迎缔约国于</w:t>
      </w:r>
      <w:r w:rsidRPr="00AD113E">
        <w:t>2009</w:t>
      </w:r>
      <w:r w:rsidRPr="00AD113E">
        <w:t>年批准《残疾人权利公约》及其《任择议定书》。</w:t>
      </w:r>
    </w:p>
    <w:p w:rsidR="003E71DD" w:rsidRPr="00AD113E" w:rsidRDefault="003E71DD" w:rsidP="003E71DD">
      <w:pPr>
        <w:pStyle w:val="SingleTxtGC"/>
      </w:pPr>
      <w:r w:rsidRPr="00AD113E">
        <w:t xml:space="preserve">5.  </w:t>
      </w:r>
      <w:r w:rsidRPr="00AD113E">
        <w:t>委员会有兴趣地注意到，缔约国于</w:t>
      </w:r>
      <w:r w:rsidRPr="00AD113E">
        <w:t>2006</w:t>
      </w:r>
      <w:r w:rsidRPr="00AD113E">
        <w:t>年制定了新《宪法》，其中载列了保障保护少数民族权利的章节，并载有按照《公约》第一条禁止歧视的条款，值得称赞。</w:t>
      </w:r>
    </w:p>
    <w:p w:rsidR="003E71DD" w:rsidRPr="00AD113E" w:rsidRDefault="003E71DD" w:rsidP="003E71DD">
      <w:pPr>
        <w:pStyle w:val="SingleTxtGC"/>
      </w:pPr>
      <w:r w:rsidRPr="00AD113E">
        <w:t xml:space="preserve">6.  </w:t>
      </w:r>
      <w:r w:rsidRPr="00AD113E">
        <w:t>委员会赞赏地注意到，</w:t>
      </w:r>
      <w:r w:rsidRPr="00AD113E">
        <w:t>2005</w:t>
      </w:r>
      <w:r w:rsidRPr="00AD113E">
        <w:t>年《刑法典》载有反歧视条款。</w:t>
      </w:r>
    </w:p>
    <w:p w:rsidR="003E71DD" w:rsidRPr="00AD113E" w:rsidRDefault="003E71DD" w:rsidP="003E71DD">
      <w:pPr>
        <w:pStyle w:val="SingleTxtGC"/>
      </w:pPr>
      <w:r w:rsidRPr="00AD113E">
        <w:t xml:space="preserve">7.  </w:t>
      </w:r>
      <w:r w:rsidRPr="00AD113E">
        <w:t>委员会赞赏地注意到，旨在防止或打击歧视的一些法律获得通过，包括：</w:t>
      </w:r>
    </w:p>
    <w:p w:rsidR="003E71DD" w:rsidRPr="00AD113E" w:rsidRDefault="003E71DD" w:rsidP="00C95E33">
      <w:pPr>
        <w:pStyle w:val="SingleTxtGC"/>
        <w:numPr>
          <w:ilvl w:val="0"/>
          <w:numId w:val="48"/>
        </w:numPr>
      </w:pPr>
      <w:r w:rsidRPr="00AD113E">
        <w:t>《少数民族议会法》</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《禁止歧视法》</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《男女平等法》</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《社会住房法》</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《犯罪法》</w:t>
      </w:r>
      <w:r w:rsidRPr="00AD113E">
        <w:t>(2005</w:t>
      </w:r>
      <w:r w:rsidRPr="00AD113E">
        <w:t>、</w:t>
      </w:r>
      <w:r w:rsidRPr="00AD113E">
        <w:t>2008</w:t>
      </w:r>
      <w:r w:rsidRPr="00AD113E">
        <w:t>和</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《防止体育赛事中暴力和不当行为法》</w:t>
      </w:r>
      <w:r w:rsidRPr="00AD113E">
        <w:t>(2007</w:t>
      </w:r>
      <w:r w:rsidRPr="00AD113E">
        <w:t>和</w:t>
      </w:r>
      <w:r w:rsidRPr="00AD113E">
        <w:t>2009</w:t>
      </w:r>
      <w:r w:rsidRPr="00AD113E">
        <w:t>年</w:t>
      </w:r>
      <w:r w:rsidRPr="00AD113E">
        <w:t>)</w:t>
      </w:r>
      <w:r w:rsidRPr="00AD113E">
        <w:t>；</w:t>
      </w:r>
    </w:p>
    <w:p w:rsidR="003E71DD" w:rsidRPr="00AD113E" w:rsidRDefault="003E71DD" w:rsidP="00C95E33">
      <w:pPr>
        <w:pStyle w:val="SingleTxtGC"/>
        <w:numPr>
          <w:ilvl w:val="0"/>
          <w:numId w:val="48"/>
        </w:numPr>
      </w:pPr>
      <w:r w:rsidRPr="00AD113E">
        <w:t>《监察员法》</w:t>
      </w:r>
      <w:r w:rsidRPr="00AD113E">
        <w:t>(2005</w:t>
      </w:r>
      <w:r w:rsidRPr="00AD113E">
        <w:t>和</w:t>
      </w:r>
      <w:r w:rsidRPr="00AD113E">
        <w:t>2007</w:t>
      </w:r>
      <w:r w:rsidRPr="00AD113E">
        <w:t>年</w:t>
      </w:r>
      <w:r w:rsidRPr="00AD113E">
        <w:t>)</w:t>
      </w:r>
      <w:r w:rsidRPr="00AD113E">
        <w:t>；</w:t>
      </w:r>
    </w:p>
    <w:p w:rsidR="003E71DD" w:rsidRPr="00AD113E" w:rsidRDefault="003E71DD" w:rsidP="00C95E33">
      <w:pPr>
        <w:pStyle w:val="SingleTxtGC"/>
        <w:numPr>
          <w:ilvl w:val="0"/>
          <w:numId w:val="48"/>
        </w:numPr>
      </w:pPr>
      <w:r w:rsidRPr="00AD113E">
        <w:t>《防止歧视残疾人法》</w:t>
      </w:r>
      <w:r w:rsidRPr="00AD113E">
        <w:t>(2006</w:t>
      </w:r>
      <w:r w:rsidRPr="00AD113E">
        <w:t>年</w:t>
      </w:r>
      <w:r w:rsidRPr="00AD113E">
        <w:t>)</w:t>
      </w:r>
      <w:r w:rsidRPr="00AD113E">
        <w:t>；</w:t>
      </w:r>
    </w:p>
    <w:p w:rsidR="003E71DD" w:rsidRPr="00AD113E" w:rsidRDefault="003E71DD" w:rsidP="00C95E33">
      <w:pPr>
        <w:pStyle w:val="SingleTxtGC"/>
        <w:numPr>
          <w:ilvl w:val="0"/>
          <w:numId w:val="48"/>
        </w:numPr>
      </w:pPr>
      <w:r w:rsidRPr="00AD113E">
        <w:t>《保护少数民族权利和自由法》</w:t>
      </w:r>
      <w:r w:rsidRPr="00AD113E">
        <w:t>(2002</w:t>
      </w:r>
      <w:r w:rsidRPr="00AD113E">
        <w:t>年</w:t>
      </w:r>
      <w:r w:rsidRPr="00AD113E">
        <w:t>)</w:t>
      </w:r>
      <w:r w:rsidRPr="00AD113E">
        <w:t>。</w:t>
      </w:r>
    </w:p>
    <w:p w:rsidR="003E71DD" w:rsidRPr="00AD113E" w:rsidRDefault="003E71DD" w:rsidP="003E71DD">
      <w:pPr>
        <w:pStyle w:val="SingleTxtGC"/>
      </w:pPr>
      <w:r w:rsidRPr="00AD113E">
        <w:t xml:space="preserve">8.  </w:t>
      </w:r>
      <w:r w:rsidRPr="00AD113E">
        <w:t>委员会感兴趣地注意到，缔约国作出努力，为监督人权保护工作，建立起广泛的体制框架，包括平等保护专员、人权和少数民族权利部、监察员、省监察员和地方监察员网络、少数民族委员会和改善罗姆人地位委员会。</w:t>
      </w:r>
    </w:p>
    <w:p w:rsidR="003E71DD" w:rsidRPr="00AD113E" w:rsidRDefault="003E71DD" w:rsidP="003E71DD">
      <w:pPr>
        <w:pStyle w:val="SingleTxtGC"/>
      </w:pPr>
      <w:r w:rsidRPr="00AD113E">
        <w:t xml:space="preserve">9.  </w:t>
      </w:r>
      <w:r w:rsidRPr="00AD113E">
        <w:t>委员会满意地注意到，缔约国采取了许多方案和计划，特别是防止歧视少数民族的方案和计划，包括</w:t>
      </w:r>
      <w:r w:rsidRPr="00AD113E">
        <w:t>2009</w:t>
      </w:r>
      <w:r w:rsidRPr="00AD113E">
        <w:t>年《提高罗姆人地位国家战略》，并在缔约国某些地区扩展机会，使少数民族能够学习本民族语言。</w:t>
      </w:r>
    </w:p>
    <w:p w:rsidR="003E71DD" w:rsidRPr="00AD113E" w:rsidRDefault="003E71DD" w:rsidP="003E71DD">
      <w:pPr>
        <w:pStyle w:val="SingleTxtGC"/>
      </w:pPr>
      <w:r w:rsidRPr="00AD113E">
        <w:t xml:space="preserve">10.  </w:t>
      </w:r>
      <w:r w:rsidRPr="00AD113E">
        <w:t>委员会感兴趣地注意到，缔约国作出长期努力，支持和增进伏伊伏丁那自治省少数民族间的理解和宽容。</w:t>
      </w:r>
    </w:p>
    <w:p w:rsidR="003E71DD" w:rsidRPr="00AD113E" w:rsidRDefault="003E71DD" w:rsidP="003E71DD">
      <w:pPr>
        <w:pStyle w:val="H1GC"/>
      </w:pPr>
      <w:r w:rsidRPr="00AD113E">
        <w:tab/>
        <w:t>C.</w:t>
      </w:r>
      <w:r w:rsidRPr="00AD113E">
        <w:tab/>
      </w:r>
      <w:r w:rsidRPr="00AD113E">
        <w:t>关切事项和建议</w:t>
      </w:r>
    </w:p>
    <w:p w:rsidR="003E71DD" w:rsidRPr="00AD113E" w:rsidRDefault="003E71DD" w:rsidP="003E71DD">
      <w:pPr>
        <w:pStyle w:val="SingleTxtGC"/>
      </w:pPr>
      <w:r w:rsidRPr="00AD113E">
        <w:t xml:space="preserve">11.  </w:t>
      </w:r>
      <w:r w:rsidRPr="00AD113E">
        <w:t>委员会感兴趣地注意到，缔约国建立了应对种族歧视问题的机构，即人权和少数民族权利部、国家、省和地方一级监察员办公室和平等保护专员，认为每一机构都具有独特意义，但感到关切的是，这些机构的作用和管辖权有可能重叠，这可能会妨碍其有效运作</w:t>
      </w:r>
      <w:r w:rsidRPr="00AD113E">
        <w:t>(</w:t>
      </w:r>
      <w:r w:rsidRPr="00AD113E">
        <w:t>第二条</w:t>
      </w:r>
      <w:r w:rsidRPr="00AD113E">
        <w:t>(</w:t>
      </w:r>
      <w:r w:rsidRPr="00AD113E">
        <w:t>寅</w:t>
      </w:r>
      <w:r w:rsidRPr="00AD113E">
        <w:t>)</w:t>
      </w:r>
      <w:r w:rsidRPr="00AD113E">
        <w:t>款</w:t>
      </w:r>
      <w:r w:rsidRPr="00AD113E">
        <w:t>)</w:t>
      </w:r>
      <w:r w:rsidRPr="00AD113E">
        <w:t>。</w:t>
      </w:r>
    </w:p>
    <w:p w:rsidR="003E71DD" w:rsidRPr="00AD113E" w:rsidRDefault="003E71DD" w:rsidP="003E71DD">
      <w:pPr>
        <w:pStyle w:val="SingleTxtGC"/>
        <w:rPr>
          <w:rFonts w:eastAsia="SimHei"/>
        </w:rPr>
      </w:pPr>
      <w:r w:rsidRPr="00AD113E">
        <w:tab/>
      </w:r>
      <w:r w:rsidRPr="00AD113E">
        <w:rPr>
          <w:rFonts w:eastAsia="SimHei"/>
        </w:rPr>
        <w:t>委员会建议缔约国澄清应对种族歧视问题机构的职权范围和管辖权，确保这些机构的互补性，委员会建议缔约国：</w:t>
      </w:r>
    </w:p>
    <w:p w:rsidR="003E71DD" w:rsidRPr="00AD113E" w:rsidRDefault="003E71DD" w:rsidP="004807BA">
      <w:pPr>
        <w:pStyle w:val="SingleTxtGC"/>
        <w:numPr>
          <w:ilvl w:val="0"/>
          <w:numId w:val="47"/>
        </w:numPr>
        <w:rPr>
          <w:rFonts w:eastAsia="SimHei"/>
        </w:rPr>
      </w:pPr>
      <w:r w:rsidRPr="00AD113E">
        <w:rPr>
          <w:rFonts w:eastAsia="SimHei"/>
        </w:rPr>
        <w:t>划拨充分资源，使平等保护专员毫不拖延地有效运作；</w:t>
      </w:r>
    </w:p>
    <w:p w:rsidR="003E71DD" w:rsidRPr="00AD113E" w:rsidRDefault="003E71DD" w:rsidP="004807BA">
      <w:pPr>
        <w:pStyle w:val="SingleTxtGC"/>
        <w:numPr>
          <w:ilvl w:val="0"/>
          <w:numId w:val="47"/>
        </w:numPr>
        <w:rPr>
          <w:rFonts w:eastAsia="SimHei"/>
        </w:rPr>
      </w:pPr>
      <w:r w:rsidRPr="00AD113E">
        <w:rPr>
          <w:rFonts w:eastAsia="SimHei"/>
        </w:rPr>
        <w:t>加强人权和少数民族权利部，包括适当划拨人力和财政资源；</w:t>
      </w:r>
    </w:p>
    <w:p w:rsidR="003E71DD" w:rsidRPr="00AD113E" w:rsidRDefault="003E71DD" w:rsidP="004807BA">
      <w:pPr>
        <w:pStyle w:val="SingleTxtGC"/>
        <w:numPr>
          <w:ilvl w:val="0"/>
          <w:numId w:val="47"/>
        </w:numPr>
        <w:rPr>
          <w:rFonts w:eastAsia="SimHei"/>
        </w:rPr>
      </w:pPr>
      <w:r w:rsidRPr="00AD113E">
        <w:rPr>
          <w:rFonts w:eastAsia="SimHei"/>
        </w:rPr>
        <w:t>确保监察员办事处按照</w:t>
      </w:r>
      <w:r w:rsidRPr="00AD113E">
        <w:rPr>
          <w:rFonts w:eastAsia="SimHei"/>
        </w:rPr>
        <w:t>1993</w:t>
      </w:r>
      <w:r w:rsidRPr="00AD113E">
        <w:rPr>
          <w:rFonts w:eastAsia="SimHei"/>
        </w:rPr>
        <w:t>年《巴黎原则》有效运作。</w:t>
      </w:r>
    </w:p>
    <w:p w:rsidR="003E71DD" w:rsidRPr="00AD113E" w:rsidRDefault="003E71DD" w:rsidP="003E71DD">
      <w:pPr>
        <w:pStyle w:val="SingleTxtGC"/>
        <w:rPr>
          <w:rFonts w:eastAsia="SimHei"/>
        </w:rPr>
      </w:pPr>
      <w:r w:rsidRPr="00AD113E">
        <w:rPr>
          <w:rFonts w:eastAsia="SimHei"/>
        </w:rPr>
        <w:tab/>
      </w:r>
      <w:r w:rsidRPr="00AD113E">
        <w:rPr>
          <w:rFonts w:eastAsia="SimHei"/>
        </w:rPr>
        <w:t>委员会还鼓励缔约国开展宣传运动，使公共管理部门和普通民众熟悉这些机构的作用、工作和利用这些机构所提供服务的方式。</w:t>
      </w:r>
    </w:p>
    <w:p w:rsidR="003E71DD" w:rsidRPr="00AD113E" w:rsidRDefault="003E71DD" w:rsidP="003E71DD">
      <w:pPr>
        <w:pStyle w:val="SingleTxtGC"/>
      </w:pPr>
      <w:r w:rsidRPr="00AD113E">
        <w:t xml:space="preserve">12.  </w:t>
      </w:r>
      <w:r w:rsidRPr="00AD113E">
        <w:t>委员会感兴趣地注意到缔约国报告提供的即将在</w:t>
      </w:r>
      <w:r w:rsidRPr="00AD113E">
        <w:t>2011</w:t>
      </w:r>
      <w:r w:rsidRPr="00AD113E">
        <w:t>年进行人口普查的信息和有关人口民族构成的数据，但对没有提供各群体享受国家立法和《公约》所保障权利的分类指标表示关注。</w:t>
      </w:r>
    </w:p>
    <w:p w:rsidR="003E71DD" w:rsidRPr="00AD113E" w:rsidRDefault="003E71DD" w:rsidP="003E71DD">
      <w:pPr>
        <w:pStyle w:val="SingleTxtGC"/>
        <w:rPr>
          <w:rFonts w:eastAsia="SimHei"/>
        </w:rPr>
      </w:pPr>
      <w:r w:rsidRPr="00AD113E">
        <w:tab/>
      </w:r>
      <w:r w:rsidRPr="00AD113E">
        <w:rPr>
          <w:rFonts w:eastAsia="SimHei"/>
        </w:rPr>
        <w:t>委员会建议缔约国在拟订其下次定期报告中考虑到委员会关于提交条约性文件准则</w:t>
      </w:r>
      <w:r w:rsidRPr="00AD113E">
        <w:rPr>
          <w:rFonts w:eastAsia="SimHei"/>
        </w:rPr>
        <w:t>(CERD/C/2007/1)</w:t>
      </w:r>
      <w:r w:rsidRPr="00AD113E">
        <w:rPr>
          <w:rFonts w:eastAsia="SimHei"/>
        </w:rPr>
        <w:t>第</w:t>
      </w:r>
      <w:r w:rsidRPr="00AD113E">
        <w:rPr>
          <w:rFonts w:eastAsia="SimHei"/>
        </w:rPr>
        <w:t>11</w:t>
      </w:r>
      <w:r w:rsidRPr="00AD113E">
        <w:rPr>
          <w:rFonts w:eastAsia="SimHei"/>
        </w:rPr>
        <w:t>段，并回顾可靠的分类数据对监测和评估有利于少数民族政策和评估执行《公约》的情况十分必要。委员会建议缔约国制订有时限的指标，监测其政策和方案的影响，并在其下次定期报告中载列这类资料。委员会还建议缔约国在其即将进行的普查中保障自我</w:t>
      </w:r>
      <w:r w:rsidR="00D0390D" w:rsidRPr="00AD113E">
        <w:rPr>
          <w:rFonts w:eastAsia="SimHei"/>
        </w:rPr>
        <w:t>认同</w:t>
      </w:r>
      <w:r w:rsidRPr="00AD113E">
        <w:rPr>
          <w:rFonts w:eastAsia="SimHei"/>
        </w:rPr>
        <w:t>的权利。</w:t>
      </w:r>
    </w:p>
    <w:p w:rsidR="003E71DD" w:rsidRPr="00AD113E" w:rsidRDefault="003E71DD" w:rsidP="003E71DD">
      <w:pPr>
        <w:pStyle w:val="SingleTxtGC"/>
      </w:pPr>
      <w:r w:rsidRPr="00AD113E">
        <w:t xml:space="preserve">13.  </w:t>
      </w:r>
      <w:r w:rsidRPr="00AD113E">
        <w:t>委员会感兴趣地注意到，缔约国建立了消除种族歧视和禁止煽动民族、种族或宗教仇恨的广泛法律框架和总体政策，但对社会上，包括在政治话语、体育、媒体以及团体和组织中仍然大量存在种族歧视行为、</w:t>
      </w:r>
      <w:r w:rsidR="00D0390D" w:rsidRPr="00AD113E">
        <w:t>排他性</w:t>
      </w:r>
      <w:r w:rsidRPr="00AD113E">
        <w:t>民族主义和仇恨言论十分关注。委员会还十分关注缔约国没有编纂仇恨犯罪的规定，事实上也许不会报告出于种族动机的犯罪行为</w:t>
      </w:r>
      <w:r w:rsidRPr="00AD113E">
        <w:t>(</w:t>
      </w:r>
      <w:r w:rsidRPr="00AD113E">
        <w:t>第二条</w:t>
      </w:r>
      <w:r w:rsidR="00F401D0">
        <w:rPr>
          <w:rFonts w:hint="eastAsia"/>
        </w:rPr>
        <w:t>第</w:t>
      </w:r>
      <w:r w:rsidRPr="00AD113E">
        <w:t>(</w:t>
      </w:r>
      <w:r w:rsidRPr="00AD113E">
        <w:t>子</w:t>
      </w:r>
      <w:r w:rsidRPr="00AD113E">
        <w:t>)</w:t>
      </w:r>
      <w:r w:rsidRPr="00AD113E">
        <w:t>、</w:t>
      </w:r>
      <w:r w:rsidRPr="00AD113E">
        <w:t>(</w:t>
      </w:r>
      <w:r w:rsidRPr="00AD113E">
        <w:t>丑</w:t>
      </w:r>
      <w:r w:rsidRPr="00AD113E">
        <w:t>)</w:t>
      </w:r>
      <w:r w:rsidRPr="00AD113E">
        <w:t>、</w:t>
      </w:r>
      <w:r w:rsidRPr="00AD113E">
        <w:t>(</w:t>
      </w:r>
      <w:r w:rsidRPr="00AD113E">
        <w:t>卯</w:t>
      </w:r>
      <w:r w:rsidRPr="00AD113E">
        <w:t>)</w:t>
      </w:r>
      <w:r w:rsidRPr="00AD113E">
        <w:t>和</w:t>
      </w:r>
      <w:r w:rsidRPr="00AD113E">
        <w:t>(</w:t>
      </w:r>
      <w:r w:rsidRPr="00AD113E">
        <w:t>辰</w:t>
      </w:r>
      <w:r w:rsidRPr="00AD113E">
        <w:t>)</w:t>
      </w:r>
      <w:r w:rsidR="00F401D0">
        <w:rPr>
          <w:rFonts w:hint="eastAsia"/>
        </w:rPr>
        <w:t>项</w:t>
      </w:r>
      <w:r w:rsidRPr="00AD113E">
        <w:t>、第四条和第六条</w:t>
      </w:r>
      <w:r w:rsidRPr="00AD113E">
        <w:t>)</w:t>
      </w:r>
      <w:r w:rsidRPr="00AD113E">
        <w:t>。</w:t>
      </w:r>
    </w:p>
    <w:p w:rsidR="003E71DD" w:rsidRPr="00AD113E" w:rsidRDefault="003E71DD" w:rsidP="00D0390D">
      <w:pPr>
        <w:pStyle w:val="SingleTxtGC"/>
        <w:rPr>
          <w:rFonts w:eastAsia="SimHei"/>
        </w:rPr>
      </w:pPr>
      <w:r w:rsidRPr="00AD113E">
        <w:tab/>
      </w:r>
      <w:r w:rsidRPr="00AD113E">
        <w:rPr>
          <w:rFonts w:eastAsia="SimHei"/>
        </w:rPr>
        <w:t>委员会敦促缔约国采取一切进一步的必要立法、司法和行政措施，以实施《公约》第二和第四条，并：</w:t>
      </w:r>
    </w:p>
    <w:p w:rsidR="003E71DD" w:rsidRPr="00AD113E" w:rsidRDefault="003E71DD" w:rsidP="00D0390D">
      <w:pPr>
        <w:pStyle w:val="SingleTxtGC"/>
        <w:numPr>
          <w:ilvl w:val="0"/>
          <w:numId w:val="44"/>
        </w:numPr>
        <w:rPr>
          <w:rFonts w:eastAsia="SimHei"/>
        </w:rPr>
      </w:pPr>
      <w:r w:rsidRPr="00AD113E">
        <w:rPr>
          <w:rFonts w:eastAsia="SimHei"/>
        </w:rPr>
        <w:t>制定立法和其他有效措施，防止、打击和惩处仇恨犯罪和仇恨言论以及煽动仇恨言论；</w:t>
      </w:r>
    </w:p>
    <w:p w:rsidR="003E71DD" w:rsidRPr="00AD113E" w:rsidRDefault="003E71DD" w:rsidP="00D0390D">
      <w:pPr>
        <w:pStyle w:val="SingleTxtGC"/>
        <w:numPr>
          <w:ilvl w:val="0"/>
          <w:numId w:val="44"/>
        </w:numPr>
        <w:rPr>
          <w:rFonts w:eastAsia="SimHei"/>
        </w:rPr>
      </w:pPr>
      <w:r w:rsidRPr="00AD113E">
        <w:rPr>
          <w:rFonts w:eastAsia="SimHei"/>
        </w:rPr>
        <w:t>追究和起诉种族主义或仇外极端团体活动，并在必要时禁止这些活动；</w:t>
      </w:r>
    </w:p>
    <w:p w:rsidR="003E71DD" w:rsidRPr="00AD113E" w:rsidRDefault="003E71DD" w:rsidP="00D0390D">
      <w:pPr>
        <w:pStyle w:val="SingleTxtGC"/>
        <w:numPr>
          <w:ilvl w:val="0"/>
          <w:numId w:val="44"/>
        </w:numPr>
        <w:rPr>
          <w:rFonts w:eastAsia="SimHei"/>
        </w:rPr>
      </w:pPr>
      <w:r w:rsidRPr="00AD113E">
        <w:rPr>
          <w:rFonts w:eastAsia="SimHei"/>
        </w:rPr>
        <w:t>强化执行刑事法，打击出于种族动机的犯罪行为；</w:t>
      </w:r>
    </w:p>
    <w:p w:rsidR="003E71DD" w:rsidRPr="00AD113E" w:rsidRDefault="003E71DD" w:rsidP="00D0390D">
      <w:pPr>
        <w:pStyle w:val="SingleTxtGC"/>
        <w:numPr>
          <w:ilvl w:val="0"/>
          <w:numId w:val="44"/>
        </w:numPr>
        <w:rPr>
          <w:rFonts w:eastAsia="SimHei"/>
        </w:rPr>
      </w:pPr>
      <w:r w:rsidRPr="00AD113E">
        <w:rPr>
          <w:rFonts w:eastAsia="SimHei"/>
        </w:rPr>
        <w:t>在公共和私营媒体上打击种族偏见和歧视，包括更加努力促进缔约国各少数民族群体之间的理解、容忍和友谊，并通过媒体</w:t>
      </w:r>
      <w:r w:rsidRPr="00AD113E">
        <w:rPr>
          <w:rFonts w:eastAsia="SimHei"/>
        </w:rPr>
        <w:t>/</w:t>
      </w:r>
      <w:r w:rsidRPr="00AD113E">
        <w:rPr>
          <w:rFonts w:eastAsia="SimHei"/>
        </w:rPr>
        <w:t>记者道德法典；</w:t>
      </w:r>
    </w:p>
    <w:p w:rsidR="003E71DD" w:rsidRPr="00AD113E" w:rsidRDefault="003E71DD" w:rsidP="00D0390D">
      <w:pPr>
        <w:pStyle w:val="SingleTxtGC"/>
        <w:numPr>
          <w:ilvl w:val="0"/>
          <w:numId w:val="44"/>
        </w:numPr>
        <w:rPr>
          <w:rFonts w:eastAsia="SimHei"/>
        </w:rPr>
      </w:pPr>
      <w:r w:rsidRPr="00AD113E">
        <w:rPr>
          <w:rFonts w:eastAsia="SimHei"/>
        </w:rPr>
        <w:t>继续努力打击特别是在足球等体育中的种族主义；</w:t>
      </w:r>
    </w:p>
    <w:p w:rsidR="003E71DD" w:rsidRPr="00AD113E" w:rsidRDefault="003E71DD" w:rsidP="00D0390D">
      <w:pPr>
        <w:pStyle w:val="SingleTxtGC"/>
        <w:numPr>
          <w:ilvl w:val="0"/>
          <w:numId w:val="44"/>
        </w:numPr>
        <w:rPr>
          <w:rFonts w:eastAsia="SimHei"/>
        </w:rPr>
      </w:pPr>
      <w:r w:rsidRPr="00AD113E">
        <w:rPr>
          <w:rFonts w:eastAsia="SimHei"/>
        </w:rPr>
        <w:t>鼓励和支持非政府组织和机构，打击种族歧视和增进容忍文化和民族多样性。</w:t>
      </w:r>
    </w:p>
    <w:p w:rsidR="003E71DD" w:rsidRPr="00AD113E" w:rsidRDefault="003E71DD" w:rsidP="003E71DD">
      <w:pPr>
        <w:pStyle w:val="SingleTxtGC"/>
        <w:rPr>
          <w:rFonts w:eastAsia="SimHei"/>
        </w:rPr>
      </w:pPr>
      <w:r w:rsidRPr="00AD113E">
        <w:rPr>
          <w:rFonts w:eastAsia="SimHei"/>
        </w:rPr>
        <w:tab/>
      </w:r>
      <w:r w:rsidRPr="00AD113E">
        <w:rPr>
          <w:rFonts w:eastAsia="SimHei"/>
        </w:rPr>
        <w:t>委员会要求缔约国在其下次定期报告中载列有关落实和执行国家立法的资料，包括对《公约》第四条所禁止行为的案件提起诉讼和施加刑罚的统计和分析。</w:t>
      </w:r>
    </w:p>
    <w:p w:rsidR="003E71DD" w:rsidRPr="00AD113E" w:rsidRDefault="003E71DD" w:rsidP="003E71DD">
      <w:pPr>
        <w:pStyle w:val="SingleTxtGC"/>
      </w:pPr>
      <w:r w:rsidRPr="00AD113E">
        <w:t xml:space="preserve">14.  </w:t>
      </w:r>
      <w:r w:rsidRPr="00AD113E">
        <w:t>委员会感到关切的是，在许多情况下，罗姆人居住在隔离定居点，在适足住房方面遭受歧视，特别是常常在没有提供其他住房、法律救济或对其个人财产的损失和破坏予以赔偿的情况下被强行驱逐。委员会感兴趣地注意到缔约国制定了《社会住房法》，但对罗姆人在申请社会住房方案时面临特殊困难造成长期存在歧视表示关切</w:t>
      </w:r>
      <w:r w:rsidRPr="00AD113E">
        <w:t>(</w:t>
      </w:r>
      <w:r w:rsidRPr="00AD113E">
        <w:t>第二、第三、第五条</w:t>
      </w:r>
      <w:r w:rsidRPr="00AD113E">
        <w:t>(</w:t>
      </w:r>
      <w:r w:rsidRPr="00AD113E">
        <w:t>辰</w:t>
      </w:r>
      <w:r w:rsidRPr="00AD113E">
        <w:t>)</w:t>
      </w:r>
      <w:r w:rsidR="00F401D0">
        <w:rPr>
          <w:rFonts w:hint="eastAsia"/>
        </w:rPr>
        <w:t>项</w:t>
      </w:r>
      <w:r w:rsidR="00F401D0" w:rsidRPr="00AD113E">
        <w:t>第</w:t>
      </w:r>
      <w:r w:rsidR="004233D9">
        <w:t>(</w:t>
      </w:r>
      <w:r w:rsidRPr="00AD113E">
        <w:t>3)</w:t>
      </w:r>
      <w:r w:rsidR="00F401D0">
        <w:rPr>
          <w:rFonts w:hint="eastAsia"/>
        </w:rPr>
        <w:t>目</w:t>
      </w:r>
      <w:r w:rsidRPr="00AD113E">
        <w:t>和第六条</w:t>
      </w:r>
      <w:r w:rsidRPr="00AD113E">
        <w:t>)</w:t>
      </w:r>
      <w:r w:rsidRPr="00AD113E">
        <w:t>。</w:t>
      </w:r>
    </w:p>
    <w:p w:rsidR="003E71DD" w:rsidRPr="00AD113E" w:rsidRDefault="00D0390D" w:rsidP="003E71DD">
      <w:pPr>
        <w:pStyle w:val="SingleTxtGC"/>
        <w:rPr>
          <w:rFonts w:eastAsia="SimHei"/>
        </w:rPr>
      </w:pPr>
      <w:r w:rsidRPr="00AD113E">
        <w:tab/>
      </w:r>
      <w:r w:rsidR="003E71DD" w:rsidRPr="00AD113E">
        <w:rPr>
          <w:b/>
        </w:rPr>
        <w:t>委员会敦促缔约国确保重新安置不会再发生强迫驱逐，并建立尊重适当程序和人的尊严的程序保护。委员会建议缔约国加强</w:t>
      </w:r>
      <w:r w:rsidR="003E71DD" w:rsidRPr="00AD113E">
        <w:rPr>
          <w:rFonts w:eastAsia="SimHei"/>
        </w:rPr>
        <w:t>各项措施，改善罗姆人的住房条件，并在这方面建议缔约国加速执行</w:t>
      </w:r>
      <w:r w:rsidR="003E71DD" w:rsidRPr="00AD113E">
        <w:rPr>
          <w:rFonts w:eastAsia="SimHei"/>
        </w:rPr>
        <w:t>2009</w:t>
      </w:r>
      <w:r w:rsidR="003E71DD" w:rsidRPr="00AD113E">
        <w:rPr>
          <w:rFonts w:eastAsia="SimHei"/>
        </w:rPr>
        <w:t>年通过的《罗姆人住房国家计划》。委员会还根据其关于歧视罗姆人问题的第</w:t>
      </w:r>
      <w:r w:rsidR="003E71DD" w:rsidRPr="00AD113E">
        <w:rPr>
          <w:rFonts w:eastAsia="SimHei"/>
        </w:rPr>
        <w:t>27</w:t>
      </w:r>
      <w:r w:rsidR="003E71DD" w:rsidRPr="00AD113E">
        <w:rPr>
          <w:rFonts w:eastAsia="SimHei"/>
        </w:rPr>
        <w:t>号一般性建议</w:t>
      </w:r>
      <w:r w:rsidR="003E71DD" w:rsidRPr="00AD113E">
        <w:rPr>
          <w:rFonts w:eastAsia="SimHei"/>
        </w:rPr>
        <w:t>(2000</w:t>
      </w:r>
      <w:r w:rsidR="003E71DD" w:rsidRPr="00AD113E">
        <w:rPr>
          <w:rFonts w:eastAsia="SimHei"/>
        </w:rPr>
        <w:t>年</w:t>
      </w:r>
      <w:r w:rsidR="003E71DD" w:rsidRPr="00AD113E">
        <w:rPr>
          <w:rFonts w:eastAsia="SimHei"/>
        </w:rPr>
        <w:t>)</w:t>
      </w:r>
      <w:r w:rsidR="003E71DD" w:rsidRPr="00AD113E">
        <w:rPr>
          <w:rFonts w:eastAsia="SimHei"/>
        </w:rPr>
        <w:t>第</w:t>
      </w:r>
      <w:r w:rsidR="003E71DD" w:rsidRPr="00AD113E">
        <w:rPr>
          <w:rFonts w:eastAsia="SimHei"/>
        </w:rPr>
        <w:t>30</w:t>
      </w:r>
      <w:r w:rsidR="003E71DD" w:rsidRPr="00AD113E">
        <w:rPr>
          <w:rFonts w:eastAsia="SimHei"/>
        </w:rPr>
        <w:t>至</w:t>
      </w:r>
      <w:r w:rsidR="003E71DD" w:rsidRPr="00AD113E">
        <w:rPr>
          <w:rFonts w:eastAsia="SimHei"/>
        </w:rPr>
        <w:t>31</w:t>
      </w:r>
      <w:r w:rsidR="003E71DD" w:rsidRPr="00AD113E">
        <w:rPr>
          <w:rFonts w:eastAsia="SimHei"/>
        </w:rPr>
        <w:t>段和关于特别措施的意义和范围的第</w:t>
      </w:r>
      <w:r w:rsidR="003E71DD" w:rsidRPr="00AD113E">
        <w:rPr>
          <w:rFonts w:eastAsia="SimHei"/>
        </w:rPr>
        <w:t>32</w:t>
      </w:r>
      <w:r w:rsidR="003E71DD" w:rsidRPr="00AD113E">
        <w:rPr>
          <w:rFonts w:eastAsia="SimHei"/>
        </w:rPr>
        <w:t>号一般性建议</w:t>
      </w:r>
      <w:r w:rsidR="003E71DD" w:rsidRPr="00AD113E">
        <w:rPr>
          <w:rFonts w:eastAsia="SimHei"/>
        </w:rPr>
        <w:t>(2009</w:t>
      </w:r>
      <w:r w:rsidR="003E71DD" w:rsidRPr="00AD113E">
        <w:rPr>
          <w:rFonts w:eastAsia="SimHei"/>
        </w:rPr>
        <w:t>年</w:t>
      </w:r>
      <w:r w:rsidR="003E71DD" w:rsidRPr="00AD113E">
        <w:rPr>
          <w:rFonts w:eastAsia="SimHei"/>
        </w:rPr>
        <w:t>)</w:t>
      </w:r>
      <w:r w:rsidR="003E71DD" w:rsidRPr="00AD113E">
        <w:rPr>
          <w:rFonts w:eastAsia="SimHei"/>
        </w:rPr>
        <w:t>建议缔约国加强努力，避免少数民族住宅隔离，并鼓励缔约国考虑制定罗姆人社会住房方案。</w:t>
      </w:r>
    </w:p>
    <w:p w:rsidR="003E71DD" w:rsidRPr="00AD113E" w:rsidRDefault="003E71DD" w:rsidP="003E71DD">
      <w:pPr>
        <w:pStyle w:val="SingleTxtGC"/>
      </w:pPr>
      <w:r w:rsidRPr="00AD113E">
        <w:t xml:space="preserve">15.  </w:t>
      </w:r>
      <w:r w:rsidRPr="00AD113E">
        <w:t>委员会对罗姆族人在获得教育方面不断受到隔离表示关切。委员会还感到关切的是，除其他外，特别由于招生和安置程序，返回的罗姆儿童在进入塞尔维亚教育体系时，由于西欧国家重新接纳协议而面临更多困难</w:t>
      </w:r>
      <w:r w:rsidRPr="00AD113E">
        <w:t>(</w:t>
      </w:r>
      <w:r w:rsidRPr="00AD113E">
        <w:t>第三条和第五条</w:t>
      </w:r>
      <w:r w:rsidRPr="00AD113E">
        <w:t>(</w:t>
      </w:r>
      <w:r w:rsidRPr="00AD113E">
        <w:t>辰</w:t>
      </w:r>
      <w:r w:rsidR="00DF481E">
        <w:rPr>
          <w:rFonts w:hint="eastAsia"/>
        </w:rPr>
        <w:t>)</w:t>
      </w:r>
      <w:r w:rsidR="00F401D0" w:rsidRPr="00AD113E">
        <w:t>项</w:t>
      </w:r>
      <w:r w:rsidR="00F401D0">
        <w:rPr>
          <w:rFonts w:hint="eastAsia"/>
        </w:rPr>
        <w:t>第</w:t>
      </w:r>
      <w:r w:rsidR="004233D9">
        <w:t>(</w:t>
      </w:r>
      <w:r w:rsidRPr="00AD113E">
        <w:t>5</w:t>
      </w:r>
      <w:r w:rsidR="004233D9">
        <w:t>)</w:t>
      </w:r>
      <w:r w:rsidR="00F401D0">
        <w:rPr>
          <w:rFonts w:hint="eastAsia"/>
        </w:rPr>
        <w:t>目</w:t>
      </w:r>
      <w:r w:rsidRPr="00AD113E">
        <w:t>)</w:t>
      </w:r>
      <w:r w:rsidRPr="00AD113E">
        <w:t>。</w:t>
      </w:r>
    </w:p>
    <w:p w:rsidR="003E71DD" w:rsidRPr="00AD113E" w:rsidRDefault="003E71DD" w:rsidP="003E71DD">
      <w:pPr>
        <w:pStyle w:val="SingleTxtGC"/>
        <w:rPr>
          <w:rFonts w:eastAsia="SimHei"/>
        </w:rPr>
      </w:pPr>
      <w:r w:rsidRPr="00AD113E">
        <w:tab/>
      </w:r>
      <w:r w:rsidRPr="00AD113E">
        <w:rPr>
          <w:rFonts w:eastAsia="SimHei"/>
        </w:rPr>
        <w:t>铭记其第</w:t>
      </w:r>
      <w:r w:rsidRPr="00AD113E">
        <w:rPr>
          <w:rFonts w:eastAsia="SimHei"/>
        </w:rPr>
        <w:t>27</w:t>
      </w:r>
      <w:r w:rsidRPr="00AD113E">
        <w:rPr>
          <w:rFonts w:eastAsia="SimHei"/>
        </w:rPr>
        <w:t>号一般性建议第</w:t>
      </w:r>
      <w:r w:rsidRPr="00AD113E">
        <w:rPr>
          <w:rFonts w:eastAsia="SimHei"/>
        </w:rPr>
        <w:t>17</w:t>
      </w:r>
      <w:r w:rsidRPr="00AD113E">
        <w:rPr>
          <w:rFonts w:eastAsia="SimHei"/>
        </w:rPr>
        <w:t>至</w:t>
      </w:r>
      <w:r w:rsidRPr="00AD113E">
        <w:rPr>
          <w:rFonts w:eastAsia="SimHei"/>
        </w:rPr>
        <w:t>26</w:t>
      </w:r>
      <w:r w:rsidRPr="00AD113E">
        <w:rPr>
          <w:rFonts w:eastAsia="SimHei"/>
        </w:rPr>
        <w:t>段和第</w:t>
      </w:r>
      <w:r w:rsidRPr="00AD113E">
        <w:rPr>
          <w:rFonts w:eastAsia="SimHei"/>
        </w:rPr>
        <w:t>32</w:t>
      </w:r>
      <w:r w:rsidRPr="00AD113E">
        <w:rPr>
          <w:rFonts w:eastAsia="SimHei"/>
        </w:rPr>
        <w:t>号一般性建议，委员会强烈敦促缔约国解决事实上公立学校种族隔离问题，并采取必要措施协助他们获得优质教育，包括对学校工作人员开展反歧视培训，并使家长提高认识，增加罗姆人教学助理人数，防止罗姆学生在事实上被隔离，并采取其他措施，推动包容性教育。委员会还鼓励缔约国制定专门适当程序，接收、评估和安置返回的儿童，提高教师对这类程序重要性的认识。</w:t>
      </w:r>
    </w:p>
    <w:p w:rsidR="003E71DD" w:rsidRPr="00AD113E" w:rsidRDefault="003E71DD" w:rsidP="003E71DD">
      <w:pPr>
        <w:pStyle w:val="SingleTxtGC"/>
      </w:pPr>
      <w:r w:rsidRPr="00AD113E">
        <w:t xml:space="preserve">16.  </w:t>
      </w:r>
      <w:r w:rsidRPr="00AD113E">
        <w:t>委员会赞赏地注意到缔约国为改善罗姆人、阿什卡利族和埃及裔的状况作出努力，防止和打击针对这些群体的种族歧视，但委员会感到关切的是，这些人特别是在就业、医疗保健服务、政治参与和进出公共场所时遭受歧视、偏见和陈规定型观念</w:t>
      </w:r>
      <w:r w:rsidRPr="00AD113E">
        <w:t>(</w:t>
      </w:r>
      <w:r w:rsidRPr="00AD113E">
        <w:t>第二条第</w:t>
      </w:r>
      <w:r w:rsidR="00F401D0">
        <w:rPr>
          <w:rFonts w:hint="eastAsia"/>
        </w:rPr>
        <w:t>二</w:t>
      </w:r>
      <w:r w:rsidRPr="00AD113E">
        <w:t>款</w:t>
      </w:r>
      <w:r w:rsidR="00F401D0">
        <w:rPr>
          <w:rFonts w:hint="eastAsia"/>
        </w:rPr>
        <w:t>和</w:t>
      </w:r>
      <w:r w:rsidRPr="00AD113E">
        <w:t>第五条</w:t>
      </w:r>
      <w:r w:rsidRPr="00AD113E">
        <w:t>)</w:t>
      </w:r>
      <w:r w:rsidRPr="00AD113E">
        <w:t>。</w:t>
      </w:r>
    </w:p>
    <w:p w:rsidR="003E71DD" w:rsidRPr="00AD113E" w:rsidRDefault="003E71DD" w:rsidP="003E71DD">
      <w:pPr>
        <w:pStyle w:val="SingleTxtGC"/>
        <w:rPr>
          <w:rFonts w:eastAsia="SimHei"/>
        </w:rPr>
      </w:pPr>
      <w:r w:rsidRPr="00AD113E">
        <w:tab/>
      </w:r>
      <w:r w:rsidRPr="00AD113E">
        <w:rPr>
          <w:rFonts w:eastAsia="SimHei"/>
        </w:rPr>
        <w:t>铭记其第</w:t>
      </w:r>
      <w:r w:rsidRPr="00AD113E">
        <w:rPr>
          <w:rFonts w:eastAsia="SimHei"/>
        </w:rPr>
        <w:t>27</w:t>
      </w:r>
      <w:r w:rsidRPr="00AD113E">
        <w:rPr>
          <w:rFonts w:eastAsia="SimHei"/>
        </w:rPr>
        <w:t>和第</w:t>
      </w:r>
      <w:r w:rsidRPr="00AD113E">
        <w:rPr>
          <w:rFonts w:eastAsia="SimHei"/>
        </w:rPr>
        <w:t>32</w:t>
      </w:r>
      <w:r w:rsidRPr="00AD113E">
        <w:rPr>
          <w:rFonts w:eastAsia="SimHei"/>
        </w:rPr>
        <w:t>号一般性建议，委员会鼓励缔约国加强努力，防止和打击对罗姆人、阿什卡利族和埃及裔的种族歧视。委员会还建议缔约国确保有效执行各项旨在使罗姆人、阿什卡利族和埃及裔平等享受第五条所列权利和自由的政策以及推动这些族裔群体在公共机构就业切实平等和在所有各级具有充分政治代表性的特别措施。委员会还鼓励缔约国积极开展宣传运动，提高人们对特别是罗姆人等群体困境的认识，并加强团结。</w:t>
      </w:r>
    </w:p>
    <w:p w:rsidR="003E71DD" w:rsidRPr="00AD113E" w:rsidRDefault="003E71DD" w:rsidP="004F2645">
      <w:pPr>
        <w:pStyle w:val="SingleTxtGC"/>
      </w:pPr>
      <w:r w:rsidRPr="00AD113E">
        <w:t xml:space="preserve">17.  </w:t>
      </w:r>
      <w:r w:rsidRPr="00AD113E">
        <w:t>委员会关切地注意到，缔约国目前存在结构性歧视，针对某些少数民族</w:t>
      </w:r>
      <w:r w:rsidR="004233D9">
        <w:t>(</w:t>
      </w:r>
      <w:r w:rsidRPr="00AD113E">
        <w:t>包括桑贾克区的波什尼亚克族、塞尔维亚南部的阿尔巴尼亚人以及弗拉齐和布涅瓦茨社区</w:t>
      </w:r>
      <w:r w:rsidR="004233D9">
        <w:t>)</w:t>
      </w:r>
      <w:r w:rsidRPr="00AD113E">
        <w:t>的政治及历史偏见，证明这一问题的存在。令委员会担忧的是，这些族裔在《公约》提及的权益和自由方面不断遭受排斥和歧视，特别是在就业、教育和参与国家公共事务方面尤其如此</w:t>
      </w:r>
      <w:r w:rsidR="004233D9">
        <w:t>(</w:t>
      </w:r>
      <w:r w:rsidRPr="00AD113E">
        <w:t>第二条第一款</w:t>
      </w:r>
      <w:r w:rsidRPr="00AD113E">
        <w:t>(</w:t>
      </w:r>
      <w:r w:rsidRPr="00AD113E">
        <w:t>寅</w:t>
      </w:r>
      <w:r w:rsidRPr="00AD113E">
        <w:t>)</w:t>
      </w:r>
      <w:r w:rsidRPr="00AD113E">
        <w:t>项和</w:t>
      </w:r>
      <w:r w:rsidR="00F401D0">
        <w:rPr>
          <w:rFonts w:hint="eastAsia"/>
        </w:rPr>
        <w:t>(</w:t>
      </w:r>
      <w:r w:rsidRPr="00AD113E">
        <w:t>辰</w:t>
      </w:r>
      <w:r w:rsidR="00F401D0">
        <w:rPr>
          <w:rFonts w:hint="eastAsia"/>
        </w:rPr>
        <w:t>)</w:t>
      </w:r>
      <w:r w:rsidRPr="00AD113E">
        <w:t>项，及第五条</w:t>
      </w:r>
      <w:r w:rsidR="004233D9">
        <w:t>)</w:t>
      </w:r>
      <w:r w:rsidRPr="00AD113E">
        <w:t>。</w:t>
      </w:r>
    </w:p>
    <w:p w:rsidR="003E71DD" w:rsidRPr="00F401D0" w:rsidRDefault="004F2645" w:rsidP="004F2645">
      <w:pPr>
        <w:pStyle w:val="SingleTxtGC"/>
        <w:rPr>
          <w:rFonts w:eastAsia="SimHei"/>
        </w:rPr>
      </w:pPr>
      <w:r w:rsidRPr="00AD113E">
        <w:tab/>
      </w:r>
      <w:r w:rsidR="003E71DD" w:rsidRPr="00F401D0">
        <w:rPr>
          <w:rFonts w:eastAsia="SimHei"/>
        </w:rPr>
        <w:t>委员会建议，缔约国应在各级采取必要措施，防止针对这些群体的轻蔑和偏见，以避免和阻止可能导致或助长结构性歧视的倾向。委员会还建议缔约国要创建有利的环境，与相关少数族裔社区开展对话，以解决存在的问题；缔约国应进一步鼓励和落实有关计划和政策，以消除社区之间存在的障碍。委员会鼓励缔约国继续加强对上述少数民族社区语言和文化的保护和发展。委员会还建议，缔约国在包括立法、社会和文化方面采取必要措施，确保少数民族之间、少数民族与主要人口族裔之间有意义地交往，彼此建立信任，培养社会凝聚力，并促进一体化。</w:t>
      </w:r>
    </w:p>
    <w:p w:rsidR="003E71DD" w:rsidRPr="00AD113E" w:rsidRDefault="003E71DD" w:rsidP="004F2645">
      <w:pPr>
        <w:pStyle w:val="SingleTxtGC"/>
      </w:pPr>
      <w:r w:rsidRPr="00AD113E">
        <w:t xml:space="preserve">18.  </w:t>
      </w:r>
      <w:r w:rsidRPr="00AD113E">
        <w:t>有报告指出，某些少数族裔群体的宗教当局依据《教会和宗教团体法》，拟作为法律实体进行注册时遇到阻碍，委员会对此表示关注。同时，有报告披露，在向曾被没收资产的某些少数民族宗教团体归还财产过程中存在歧视，委员会对此也表示关注</w:t>
      </w:r>
      <w:r w:rsidR="004233D9">
        <w:t>(</w:t>
      </w:r>
      <w:r w:rsidRPr="00AD113E">
        <w:t>第二条</w:t>
      </w:r>
      <w:r w:rsidRPr="00AD113E">
        <w:t>(</w:t>
      </w:r>
      <w:r w:rsidRPr="00AD113E">
        <w:t>寅</w:t>
      </w:r>
      <w:r w:rsidRPr="00AD113E">
        <w:t>)</w:t>
      </w:r>
      <w:r w:rsidRPr="00AD113E">
        <w:t>项和第五条</w:t>
      </w:r>
      <w:r w:rsidRPr="00AD113E">
        <w:t>(</w:t>
      </w:r>
      <w:r w:rsidRPr="00AD113E">
        <w:t>卯</w:t>
      </w:r>
      <w:r w:rsidRPr="00AD113E">
        <w:t>)</w:t>
      </w:r>
      <w:r w:rsidR="00F401D0" w:rsidRPr="00AD113E">
        <w:t>项</w:t>
      </w:r>
      <w:r w:rsidR="004233D9">
        <w:t>(</w:t>
      </w:r>
      <w:r w:rsidRPr="00AD113E">
        <w:t>5</w:t>
      </w:r>
      <w:r w:rsidR="004233D9">
        <w:t>)</w:t>
      </w:r>
      <w:r w:rsidRPr="00AD113E">
        <w:t>和</w:t>
      </w:r>
      <w:r w:rsidR="004233D9">
        <w:t>(</w:t>
      </w:r>
      <w:r w:rsidRPr="00AD113E">
        <w:t>7</w:t>
      </w:r>
      <w:r w:rsidR="004233D9">
        <w:t>)</w:t>
      </w:r>
      <w:r w:rsidR="00F401D0">
        <w:rPr>
          <w:rFonts w:hint="eastAsia"/>
        </w:rPr>
        <w:t>目</w:t>
      </w:r>
      <w:r w:rsidR="004233D9">
        <w:t>)</w:t>
      </w:r>
      <w:r w:rsidRPr="00AD113E">
        <w:t>。</w:t>
      </w:r>
    </w:p>
    <w:p w:rsidR="003E71DD" w:rsidRPr="00F401D0" w:rsidRDefault="004F2645" w:rsidP="004F2645">
      <w:pPr>
        <w:pStyle w:val="SingleTxtGC"/>
        <w:rPr>
          <w:rFonts w:eastAsia="SimHei"/>
        </w:rPr>
      </w:pPr>
      <w:r w:rsidRPr="00AD113E">
        <w:tab/>
      </w:r>
      <w:r w:rsidR="003E71DD" w:rsidRPr="00F401D0">
        <w:rPr>
          <w:rFonts w:eastAsia="SimHei"/>
        </w:rPr>
        <w:t>委员会回顾，种族歧视和宗教歧视或可同时存在，敦促缔约国采取一切必要措施，确保所有群体均同样享有宗教自由的平等权利，没有偏倚，这些措施包括，重新审议那些使非宗教和宗教事务混为一谈现象得以长期延续的相关法律或作法，因为这种做法</w:t>
      </w:r>
      <w:r w:rsidRPr="00F401D0">
        <w:rPr>
          <w:rFonts w:eastAsia="SimHei"/>
        </w:rPr>
        <w:t>可能</w:t>
      </w:r>
      <w:r w:rsidR="003E71DD" w:rsidRPr="00F401D0">
        <w:rPr>
          <w:rFonts w:eastAsia="SimHei"/>
        </w:rPr>
        <w:t>阻碍《公约》的全面履行。委员会还敦促缔约国确保不再拖延地、没有歧视地执行财产归还程序。</w:t>
      </w:r>
    </w:p>
    <w:p w:rsidR="003E71DD" w:rsidRPr="00AD113E" w:rsidRDefault="003E71DD" w:rsidP="004F2645">
      <w:pPr>
        <w:pStyle w:val="SingleTxtGC"/>
      </w:pPr>
      <w:r w:rsidRPr="00AD113E">
        <w:t xml:space="preserve">19.  </w:t>
      </w:r>
      <w:r w:rsidRPr="00AD113E">
        <w:t>委员会对</w:t>
      </w:r>
      <w:r w:rsidR="0063000C">
        <w:rPr>
          <w:rFonts w:hint="eastAsia"/>
        </w:rPr>
        <w:t>“</w:t>
      </w:r>
      <w:r w:rsidRPr="00AD113E">
        <w:t>法律隐形人</w:t>
      </w:r>
      <w:r w:rsidR="0063000C">
        <w:rPr>
          <w:rFonts w:hint="eastAsia"/>
        </w:rPr>
        <w:t>”</w:t>
      </w:r>
      <w:r w:rsidRPr="00AD113E">
        <w:t>问题表示关注，据报道，这些人员主要是罗姆人、阿什卡利族和埃及裔，对回归者和国内流利失所者长久以来面临的困境，委员会也十分关切。由于没有身份证明文件和出生证明，罗姆少数族裔面临困境和歧视，处于无法获得国籍并无法行使其权利的危险境地</w:t>
      </w:r>
      <w:r w:rsidR="004233D9">
        <w:t>(</w:t>
      </w:r>
      <w:r w:rsidRPr="00AD113E">
        <w:t>第五条丑</w:t>
      </w:r>
      <w:r w:rsidR="0063000C">
        <w:rPr>
          <w:rFonts w:hint="eastAsia"/>
        </w:rPr>
        <w:t>项</w:t>
      </w:r>
      <w:r w:rsidRPr="00AD113E">
        <w:t>和</w:t>
      </w:r>
      <w:r w:rsidRPr="00AD113E">
        <w:t>(</w:t>
      </w:r>
      <w:r w:rsidRPr="00AD113E">
        <w:t>卯</w:t>
      </w:r>
      <w:r w:rsidRPr="00AD113E">
        <w:t>)</w:t>
      </w:r>
      <w:r w:rsidR="0063000C">
        <w:rPr>
          <w:rFonts w:hint="eastAsia"/>
        </w:rPr>
        <w:t>项</w:t>
      </w:r>
      <w:r w:rsidR="004233D9">
        <w:t>(</w:t>
      </w:r>
      <w:r w:rsidRPr="00AD113E">
        <w:t>1</w:t>
      </w:r>
      <w:r w:rsidR="004233D9">
        <w:t>)</w:t>
      </w:r>
      <w:r w:rsidRPr="00AD113E">
        <w:t>、</w:t>
      </w:r>
      <w:r w:rsidR="004233D9">
        <w:t>(</w:t>
      </w:r>
      <w:r w:rsidRPr="00AD113E">
        <w:t>2</w:t>
      </w:r>
      <w:r w:rsidR="004233D9">
        <w:t>)</w:t>
      </w:r>
      <w:r w:rsidRPr="00AD113E">
        <w:t>和</w:t>
      </w:r>
      <w:r w:rsidR="004233D9">
        <w:t>(</w:t>
      </w:r>
      <w:r w:rsidRPr="00AD113E">
        <w:t>3</w:t>
      </w:r>
      <w:r w:rsidR="004233D9">
        <w:t>)</w:t>
      </w:r>
      <w:r w:rsidR="0063000C">
        <w:rPr>
          <w:rFonts w:hint="eastAsia"/>
        </w:rPr>
        <w:t>目</w:t>
      </w:r>
      <w:r w:rsidR="004233D9">
        <w:t>)</w:t>
      </w:r>
      <w:r w:rsidRPr="00AD113E">
        <w:t>。</w:t>
      </w:r>
    </w:p>
    <w:p w:rsidR="003E71DD" w:rsidRPr="00AD113E" w:rsidRDefault="004F2645" w:rsidP="004F2645">
      <w:pPr>
        <w:pStyle w:val="SingleTxtGC"/>
      </w:pPr>
      <w:r w:rsidRPr="00AD113E">
        <w:tab/>
      </w:r>
      <w:r w:rsidR="003E71DD" w:rsidRPr="0063000C">
        <w:rPr>
          <w:rFonts w:eastAsia="SimHei"/>
        </w:rPr>
        <w:t>委员会敦促缔约国实施包括修正法律在内的必要措施，以确保所有缺少身份证明的人员能够进行身份登记，并获得可行使权利的必要文件。委员会特别建议缔约国在罗姆人、阿什卡利族和埃及裔人口中积极开展旨在增强其对身份登记工作重要性认识的活动。此外，委员会还建议，缔约国要加强保障，避免无国籍人员的产生，并批准</w:t>
      </w:r>
      <w:r w:rsidR="003E71DD" w:rsidRPr="0063000C">
        <w:rPr>
          <w:rFonts w:eastAsia="SimHei"/>
        </w:rPr>
        <w:t>1961</w:t>
      </w:r>
      <w:r w:rsidR="003E71DD" w:rsidRPr="0063000C">
        <w:rPr>
          <w:rFonts w:eastAsia="SimHei"/>
        </w:rPr>
        <w:t>年《减少无国籍状态公约》</w:t>
      </w:r>
      <w:r w:rsidR="003E71DD" w:rsidRPr="00AD113E">
        <w:t>。</w:t>
      </w:r>
    </w:p>
    <w:p w:rsidR="003E71DD" w:rsidRPr="00AD113E" w:rsidRDefault="003E71DD" w:rsidP="004F2645">
      <w:pPr>
        <w:pStyle w:val="SingleTxtGC"/>
      </w:pPr>
      <w:r w:rsidRPr="00AD113E">
        <w:t>20.</w:t>
      </w:r>
      <w:r w:rsidR="004F2645" w:rsidRPr="00AD113E">
        <w:t xml:space="preserve">  </w:t>
      </w:r>
      <w:r w:rsidRPr="00AD113E">
        <w:t>委员会关切地注意到，</w:t>
      </w:r>
      <w:r w:rsidR="004F2645" w:rsidRPr="00AD113E">
        <w:t>监察</w:t>
      </w:r>
      <w:r w:rsidRPr="00AD113E">
        <w:t>员办公室接受的针对种族歧视提起的控告数量非常之少，法庭也鲜有针对这些控告做出判决</w:t>
      </w:r>
      <w:r w:rsidR="004233D9">
        <w:t>(</w:t>
      </w:r>
      <w:r w:rsidRPr="00AD113E">
        <w:t>第五条和第六条</w:t>
      </w:r>
      <w:r w:rsidR="004233D9">
        <w:t>)</w:t>
      </w:r>
      <w:r w:rsidRPr="00AD113E">
        <w:t>。</w:t>
      </w:r>
    </w:p>
    <w:p w:rsidR="003E71DD" w:rsidRPr="0063000C" w:rsidRDefault="004F2645" w:rsidP="004F2645">
      <w:pPr>
        <w:pStyle w:val="SingleTxtGC"/>
        <w:rPr>
          <w:rFonts w:eastAsia="SimHei"/>
        </w:rPr>
      </w:pPr>
      <w:r w:rsidRPr="00AD113E">
        <w:tab/>
      </w:r>
      <w:r w:rsidR="003E71DD" w:rsidRPr="0063000C">
        <w:rPr>
          <w:rFonts w:eastAsia="SimHei"/>
        </w:rPr>
        <w:t>铭记其关于防止在刑事司法系统管理和运作上发生种族歧视的第</w:t>
      </w:r>
      <w:r w:rsidR="003E71DD" w:rsidRPr="0063000C">
        <w:rPr>
          <w:rFonts w:eastAsia="SimHei"/>
        </w:rPr>
        <w:t>31</w:t>
      </w:r>
      <w:r w:rsidR="003E71DD" w:rsidRPr="0063000C">
        <w:rPr>
          <w:rFonts w:eastAsia="SimHei"/>
        </w:rPr>
        <w:t>号一般性建议</w:t>
      </w:r>
      <w:r w:rsidR="004233D9" w:rsidRPr="0063000C">
        <w:rPr>
          <w:rFonts w:eastAsia="SimHei"/>
        </w:rPr>
        <w:t>(</w:t>
      </w:r>
      <w:r w:rsidR="003E71DD" w:rsidRPr="0063000C">
        <w:rPr>
          <w:rFonts w:eastAsia="SimHei"/>
        </w:rPr>
        <w:t>2005</w:t>
      </w:r>
      <w:r w:rsidR="003E71DD" w:rsidRPr="0063000C">
        <w:rPr>
          <w:rFonts w:eastAsia="SimHei"/>
        </w:rPr>
        <w:t>年</w:t>
      </w:r>
      <w:r w:rsidR="004233D9" w:rsidRPr="0063000C">
        <w:rPr>
          <w:rFonts w:eastAsia="SimHei"/>
        </w:rPr>
        <w:t>)</w:t>
      </w:r>
      <w:r w:rsidR="003E71DD" w:rsidRPr="0063000C">
        <w:rPr>
          <w:rFonts w:eastAsia="SimHei"/>
        </w:rPr>
        <w:t>，委员会建议缔约国确保，导致鲜有这类控告的原因，并非由于受害者对其权利缺乏认识或对警方和司法机构缺乏信心，也并非由于当局忽视种族歧视案件或缺乏关注所造成。委员会要求，缔约国在其下次定期报告中载列针对种族或族裔歧视行为所提起控告、起诉和判决的统计数据，以及说明这些统计数据的实际案例。</w:t>
      </w:r>
    </w:p>
    <w:p w:rsidR="003E71DD" w:rsidRPr="00AD113E" w:rsidRDefault="003E71DD" w:rsidP="004F2645">
      <w:pPr>
        <w:pStyle w:val="SingleTxtGC"/>
      </w:pPr>
      <w:r w:rsidRPr="00AD113E">
        <w:t xml:space="preserve">21.  </w:t>
      </w:r>
      <w:r w:rsidRPr="00AD113E">
        <w:t>对缔约国针对儿童和青年以及国家公务员开展人权事务培训的努力，委员会表示欢迎，但同时委员会仍然感到关切的是，针对人权事务和各种族之间如何和谐共处、相互包容的培训依然不足，普通公众、司法和行政管理人员中，针对少数民族的负面认识和陈旧观念依然顽固不变</w:t>
      </w:r>
      <w:r w:rsidR="0048680B">
        <w:rPr>
          <w:rFonts w:hint="eastAsia"/>
        </w:rPr>
        <w:t>(</w:t>
      </w:r>
      <w:r w:rsidR="0048680B">
        <w:rPr>
          <w:rFonts w:hint="eastAsia"/>
        </w:rPr>
        <w:t>第七条</w:t>
      </w:r>
      <w:r w:rsidR="0048680B">
        <w:rPr>
          <w:rFonts w:hint="eastAsia"/>
        </w:rPr>
        <w:t>)</w:t>
      </w:r>
      <w:r w:rsidRPr="00AD113E">
        <w:t>。</w:t>
      </w:r>
    </w:p>
    <w:p w:rsidR="003E71DD" w:rsidRPr="0063000C" w:rsidRDefault="004F2645" w:rsidP="004F2645">
      <w:pPr>
        <w:pStyle w:val="SingleTxtGC"/>
        <w:rPr>
          <w:rFonts w:eastAsia="SimHei"/>
        </w:rPr>
      </w:pPr>
      <w:r w:rsidRPr="00AD113E">
        <w:tab/>
      </w:r>
      <w:r w:rsidR="003E71DD" w:rsidRPr="0063000C">
        <w:rPr>
          <w:rFonts w:eastAsia="SimHei"/>
        </w:rPr>
        <w:t>委员会鼓励缔约国，尤其要在包括警察和监狱管理人员在内的司法和执法官员中以及律师和教师中，加强人权事务培训，并继续实施相关计划，针对各少数民族文化和历史开展不同文化之间的对话，增进包容和理解。委员会还鼓励缔约国继续实施针对公众教育、政治论坛和新闻媒体等领域的相关方案，以促进国内民众对文化多样性作用的尊重和理解。</w:t>
      </w:r>
    </w:p>
    <w:p w:rsidR="003E71DD" w:rsidRPr="00AD113E" w:rsidRDefault="003E71DD" w:rsidP="004F2645">
      <w:pPr>
        <w:pStyle w:val="SingleTxtGC"/>
      </w:pPr>
      <w:r w:rsidRPr="00AD113E">
        <w:t>22.</w:t>
      </w:r>
      <w:r w:rsidR="004F2645" w:rsidRPr="00AD113E">
        <w:t xml:space="preserve">  </w:t>
      </w:r>
      <w:r w:rsidRPr="00AD113E">
        <w:t>对缔约国做出的关于承担国际义务，与前南斯拉夫问题国际刑事法庭</w:t>
      </w:r>
      <w:r w:rsidRPr="00AD113E">
        <w:t>(</w:t>
      </w:r>
      <w:r w:rsidRPr="00AD113E">
        <w:t>前南问题国际法庭</w:t>
      </w:r>
      <w:r w:rsidRPr="00AD113E">
        <w:t>)</w:t>
      </w:r>
      <w:r w:rsidRPr="00AD113E">
        <w:t>开展充分有效的合作这一承诺，委员会表示欢迎，并对在调查和起诉工作方面所取得的进展表示赞赏，但同时也</w:t>
      </w:r>
      <w:r w:rsidR="004F2645" w:rsidRPr="00AD113E">
        <w:t>关注地注意到在</w:t>
      </w:r>
      <w:r w:rsidRPr="00AD113E">
        <w:t>逃</w:t>
      </w:r>
      <w:r w:rsidR="004F2645" w:rsidRPr="00AD113E">
        <w:t>的</w:t>
      </w:r>
      <w:r w:rsidRPr="00AD113E">
        <w:t xml:space="preserve">Ratko </w:t>
      </w:r>
      <w:r w:rsidRPr="0048680B">
        <w:t>Mladić</w:t>
      </w:r>
      <w:r w:rsidR="004F2645" w:rsidRPr="0048680B">
        <w:t>和</w:t>
      </w:r>
      <w:r w:rsidR="00C95E33" w:rsidRPr="0048680B">
        <w:rPr>
          <w:bCs/>
        </w:rPr>
        <w:t>Goran Hadžić</w:t>
      </w:r>
      <w:r w:rsidR="00B56F77" w:rsidRPr="00AD113E">
        <w:t>仍然逍遥法外</w:t>
      </w:r>
      <w:r w:rsidRPr="00AD113E">
        <w:t>。</w:t>
      </w:r>
    </w:p>
    <w:p w:rsidR="003E71DD" w:rsidRPr="00AD113E" w:rsidRDefault="00B56F77" w:rsidP="004F2645">
      <w:pPr>
        <w:pStyle w:val="SingleTxtGC"/>
        <w:rPr>
          <w:rFonts w:eastAsia="SimHei"/>
        </w:rPr>
      </w:pPr>
      <w:r w:rsidRPr="00AD113E">
        <w:tab/>
      </w:r>
      <w:r w:rsidR="003E71DD" w:rsidRPr="00AD113E">
        <w:rPr>
          <w:rFonts w:eastAsia="SimHei"/>
        </w:rPr>
        <w:t>对相关受害人和社会团体而言，要就过往达成一致，并启动赔偿和调解程序，打击有罪不罚至关重要，鉴于上述考虑，委员会鼓励缔约国加强努力，搜索、扣押、并向前南斯拉夫问题国际刑事法庭</w:t>
      </w:r>
      <w:r w:rsidR="003E71DD" w:rsidRPr="00AD113E">
        <w:rPr>
          <w:rFonts w:eastAsia="SimHei"/>
        </w:rPr>
        <w:t>(</w:t>
      </w:r>
      <w:r w:rsidR="003E71DD" w:rsidRPr="00AD113E">
        <w:rPr>
          <w:rFonts w:eastAsia="SimHei"/>
        </w:rPr>
        <w:t>前南问题国际法庭</w:t>
      </w:r>
      <w:r w:rsidR="003E71DD" w:rsidRPr="00AD113E">
        <w:rPr>
          <w:rFonts w:eastAsia="SimHei"/>
        </w:rPr>
        <w:t>)</w:t>
      </w:r>
      <w:r w:rsidR="003E71DD" w:rsidRPr="00AD113E">
        <w:rPr>
          <w:rFonts w:eastAsia="SimHei"/>
        </w:rPr>
        <w:t>移交被指控犯有灭绝种族罪和反人类罪行的</w:t>
      </w:r>
      <w:r w:rsidR="003E71DD" w:rsidRPr="00AD113E">
        <w:rPr>
          <w:rFonts w:eastAsia="SimHei"/>
        </w:rPr>
        <w:t xml:space="preserve">Ratko </w:t>
      </w:r>
      <w:r w:rsidR="0048680B" w:rsidRPr="0048680B">
        <w:t>Mladić</w:t>
      </w:r>
      <w:r w:rsidRPr="00AD113E">
        <w:rPr>
          <w:rFonts w:eastAsia="SimHei"/>
        </w:rPr>
        <w:t>和</w:t>
      </w:r>
      <w:r w:rsidR="003E71DD" w:rsidRPr="00AD113E">
        <w:rPr>
          <w:rFonts w:eastAsia="SimHei"/>
        </w:rPr>
        <w:t xml:space="preserve">Goran </w:t>
      </w:r>
      <w:r w:rsidR="0048680B" w:rsidRPr="0048680B">
        <w:rPr>
          <w:bCs/>
        </w:rPr>
        <w:t>Hadžić</w:t>
      </w:r>
      <w:r w:rsidR="003E71DD" w:rsidRPr="00AD113E">
        <w:rPr>
          <w:rFonts w:eastAsia="SimHei"/>
        </w:rPr>
        <w:t>，并确保所有被起诉合谋和犯下反人类罪行者均应依据适当的司法程序受到法律制裁，包括前南问题国际法庭结束之后。委员会同时鼓励缔约国与前南问题国际法庭合作，通过各种渠道提供所要求的文件和可能的证人，并确保证人在整个诉讼阶段及诉讼之后均受到有效保护。</w:t>
      </w:r>
    </w:p>
    <w:p w:rsidR="003E71DD" w:rsidRPr="00AD113E" w:rsidRDefault="003E71DD" w:rsidP="004F2645">
      <w:pPr>
        <w:pStyle w:val="SingleTxtGC"/>
      </w:pPr>
      <w:r w:rsidRPr="00AD113E">
        <w:t>23.</w:t>
      </w:r>
      <w:r w:rsidR="00B56F77" w:rsidRPr="00AD113E">
        <w:t xml:space="preserve">  </w:t>
      </w:r>
      <w:r w:rsidRPr="00AD113E">
        <w:t>鉴于人权不可分割，委员会鼓励缔约国考虑批准那些缔约国尚未批准的国际人权条约，特别是其条款直接涉及种族歧视问题的条约，例如</w:t>
      </w:r>
      <w:r w:rsidRPr="00AD113E">
        <w:t>1990</w:t>
      </w:r>
      <w:r w:rsidRPr="00AD113E">
        <w:t>年《保护所有移徙工人及其家庭成员权利国际公约》。</w:t>
      </w:r>
    </w:p>
    <w:p w:rsidR="003E71DD" w:rsidRPr="00AD113E" w:rsidRDefault="003E71DD" w:rsidP="004F2645">
      <w:pPr>
        <w:pStyle w:val="SingleTxtGC"/>
      </w:pPr>
      <w:r w:rsidRPr="00AD113E">
        <w:t>24.</w:t>
      </w:r>
      <w:r w:rsidR="00B56F77" w:rsidRPr="00AD113E">
        <w:t xml:space="preserve">  </w:t>
      </w:r>
      <w:r w:rsidRPr="00AD113E">
        <w:t>根据其关于德班审查会议的后续行动的第</w:t>
      </w:r>
      <w:r w:rsidRPr="00AD113E">
        <w:t>33</w:t>
      </w:r>
      <w:r w:rsidRPr="00AD113E">
        <w:t>号一般性意见</w:t>
      </w:r>
      <w:r w:rsidR="004233D9">
        <w:t>(</w:t>
      </w:r>
      <w:r w:rsidRPr="00AD113E">
        <w:t>2009</w:t>
      </w:r>
      <w:r w:rsidRPr="00AD113E">
        <w:t>年</w:t>
      </w:r>
      <w:r w:rsidR="004233D9">
        <w:t>)</w:t>
      </w:r>
      <w:r w:rsidRPr="00AD113E">
        <w:t>，委员会建议缔约国在国内法律秩序中落实《公约》时，切实执行</w:t>
      </w:r>
      <w:r w:rsidR="0063000C">
        <w:rPr>
          <w:rFonts w:hint="eastAsia"/>
        </w:rPr>
        <w:t>“</w:t>
      </w:r>
      <w:r w:rsidRPr="00AD113E">
        <w:t>反对种族主义、种族歧视、仇外心理和有关不容忍行为世界会议</w:t>
      </w:r>
      <w:r w:rsidR="0063000C">
        <w:rPr>
          <w:rFonts w:hint="eastAsia"/>
        </w:rPr>
        <w:t>”</w:t>
      </w:r>
      <w:r w:rsidRPr="00AD113E">
        <w:t>于</w:t>
      </w:r>
      <w:r w:rsidRPr="00AD113E">
        <w:t>2001</w:t>
      </w:r>
      <w:r w:rsidRPr="00AD113E">
        <w:t>年</w:t>
      </w:r>
      <w:r w:rsidRPr="00AD113E">
        <w:t>9</w:t>
      </w:r>
      <w:r w:rsidRPr="00AD113E">
        <w:t>月通过的《德班宣言和行动纲领》，并考虑到</w:t>
      </w:r>
      <w:r w:rsidRPr="00AD113E">
        <w:t>2009</w:t>
      </w:r>
      <w:r w:rsidRPr="00AD113E">
        <w:t>年</w:t>
      </w:r>
      <w:r w:rsidRPr="00AD113E">
        <w:t>4</w:t>
      </w:r>
      <w:r w:rsidRPr="00AD113E">
        <w:t>月在日内瓦举行的德班审查会议《结果文件》。委员会要求缔约国在其下次定期报告中载列具体资料，说明在国家一级执行《德班宣言和行动纲领》的行动计划和其他措施。</w:t>
      </w:r>
    </w:p>
    <w:p w:rsidR="003E71DD" w:rsidRPr="00AD113E" w:rsidRDefault="003E71DD" w:rsidP="004F2645">
      <w:pPr>
        <w:pStyle w:val="SingleTxtGC"/>
      </w:pPr>
      <w:r w:rsidRPr="00AD113E">
        <w:t>25.</w:t>
      </w:r>
      <w:r w:rsidR="00B56F77" w:rsidRPr="00AD113E">
        <w:t xml:space="preserve">  </w:t>
      </w:r>
      <w:r w:rsidRPr="00AD113E">
        <w:t>大会</w:t>
      </w:r>
      <w:r w:rsidRPr="00AD113E">
        <w:t>2009</w:t>
      </w:r>
      <w:r w:rsidRPr="00AD113E">
        <w:t>年</w:t>
      </w:r>
      <w:r w:rsidRPr="00AD113E">
        <w:t>12</w:t>
      </w:r>
      <w:r w:rsidRPr="00AD113E">
        <w:t>月</w:t>
      </w:r>
      <w:r w:rsidRPr="00AD113E">
        <w:t>18</w:t>
      </w:r>
      <w:r w:rsidRPr="00AD113E">
        <w:t>日第</w:t>
      </w:r>
      <w:r w:rsidRPr="00AD113E">
        <w:t>64/169</w:t>
      </w:r>
      <w:r w:rsidRPr="00AD113E">
        <w:t>号决议宣布</w:t>
      </w:r>
      <w:r w:rsidRPr="00AD113E">
        <w:t>2011</w:t>
      </w:r>
      <w:r w:rsidRPr="00AD113E">
        <w:t>年为非洲后裔国际年，委员会建议缔约国为此开展适当的纪念活动方案，并广为宣传。</w:t>
      </w:r>
    </w:p>
    <w:p w:rsidR="003E71DD" w:rsidRPr="00AD113E" w:rsidRDefault="003E71DD" w:rsidP="004F2645">
      <w:pPr>
        <w:pStyle w:val="SingleTxtGC"/>
      </w:pPr>
      <w:r w:rsidRPr="00AD113E">
        <w:t>26.</w:t>
      </w:r>
      <w:r w:rsidR="00232713">
        <w:rPr>
          <w:rFonts w:hint="eastAsia"/>
        </w:rPr>
        <w:t xml:space="preserve">  </w:t>
      </w:r>
      <w:r w:rsidRPr="00AD113E">
        <w:t>委员会建议缔约国在编写下次定期报告时，特别针对打击种族歧视问题，与人权保护领域的民间社会组织不断开展磋商和扩大对话。</w:t>
      </w:r>
    </w:p>
    <w:p w:rsidR="003E71DD" w:rsidRPr="00AD113E" w:rsidRDefault="003E71DD" w:rsidP="004F2645">
      <w:pPr>
        <w:pStyle w:val="SingleTxtGC"/>
      </w:pPr>
      <w:r w:rsidRPr="00AD113E">
        <w:t xml:space="preserve">27. </w:t>
      </w:r>
      <w:r w:rsidR="00232713">
        <w:rPr>
          <w:rFonts w:hint="eastAsia"/>
        </w:rPr>
        <w:t xml:space="preserve"> </w:t>
      </w:r>
      <w:r w:rsidRPr="00AD113E">
        <w:t>委员会建议缔约国批准</w:t>
      </w:r>
      <w:r w:rsidRPr="00AD113E">
        <w:t>1992</w:t>
      </w:r>
      <w:r w:rsidRPr="00AD113E">
        <w:t>年</w:t>
      </w:r>
      <w:r w:rsidRPr="00AD113E">
        <w:t>1</w:t>
      </w:r>
      <w:r w:rsidRPr="00AD113E">
        <w:t>月</w:t>
      </w:r>
      <w:r w:rsidRPr="00AD113E">
        <w:t>15</w:t>
      </w:r>
      <w:r w:rsidRPr="00AD113E">
        <w:t>日第十四次缔约国会议通过以及大会</w:t>
      </w:r>
      <w:r w:rsidRPr="00AD113E">
        <w:t>1992</w:t>
      </w:r>
      <w:r w:rsidRPr="00AD113E">
        <w:t>年</w:t>
      </w:r>
      <w:r w:rsidRPr="00AD113E">
        <w:t>12</w:t>
      </w:r>
      <w:r w:rsidRPr="00AD113E">
        <w:t>月</w:t>
      </w:r>
      <w:r w:rsidRPr="00AD113E">
        <w:t>16</w:t>
      </w:r>
      <w:r w:rsidRPr="00AD113E">
        <w:t>日第</w:t>
      </w:r>
      <w:r w:rsidRPr="00AD113E">
        <w:t>47/111</w:t>
      </w:r>
      <w:r w:rsidRPr="00AD113E">
        <w:t>号决议核可的关于《公约》第八条第六款的修正案。在这方面，委员会援引大会第</w:t>
      </w:r>
      <w:r w:rsidRPr="00AD113E">
        <w:t>61/148</w:t>
      </w:r>
      <w:r w:rsidRPr="00AD113E">
        <w:t>和</w:t>
      </w:r>
      <w:r w:rsidRPr="00AD113E">
        <w:t>63/243</w:t>
      </w:r>
      <w:r w:rsidRPr="00AD113E">
        <w:t>号决议，其中大会强烈敦促缔约国加速对《公约》有关委员会经费筹修正的国内批准程序，并尽快书面通知秘书长其对修正案的同意意见。</w:t>
      </w:r>
    </w:p>
    <w:p w:rsidR="003E71DD" w:rsidRPr="00AD113E" w:rsidRDefault="003E71DD" w:rsidP="004F2645">
      <w:pPr>
        <w:pStyle w:val="SingleTxtGC"/>
      </w:pPr>
      <w:r w:rsidRPr="00AD113E">
        <w:t>28.</w:t>
      </w:r>
      <w:r w:rsidR="00B56F77" w:rsidRPr="00AD113E">
        <w:t xml:space="preserve">  </w:t>
      </w:r>
      <w:r w:rsidRPr="00AD113E">
        <w:t>委员会建议缔约国在提交报告时向公众提供报告，并将委员会对这些报告的评论意见也酌情以官方和其他通用语言同样予以公布。</w:t>
      </w:r>
    </w:p>
    <w:p w:rsidR="003E71DD" w:rsidRPr="00AD113E" w:rsidRDefault="003E71DD" w:rsidP="004F2645">
      <w:pPr>
        <w:pStyle w:val="SingleTxtGC"/>
      </w:pPr>
      <w:r w:rsidRPr="00AD113E">
        <w:t>29.</w:t>
      </w:r>
      <w:r w:rsidR="00B56F77" w:rsidRPr="00AD113E">
        <w:t xml:space="preserve">  </w:t>
      </w:r>
      <w:r w:rsidRPr="00AD113E">
        <w:t>按照《公约》第九条第一款和修订议事规则第</w:t>
      </w:r>
      <w:r w:rsidRPr="00AD113E">
        <w:t>65</w:t>
      </w:r>
      <w:r w:rsidRPr="00AD113E">
        <w:t>条，委员会要求缔约国在本结论意见通过的一年内提供资料，说明对载于上述第</w:t>
      </w:r>
      <w:r w:rsidRPr="00AD113E">
        <w:t>11</w:t>
      </w:r>
      <w:r w:rsidRPr="00AD113E">
        <w:t>、</w:t>
      </w:r>
      <w:r w:rsidRPr="00AD113E">
        <w:t>15</w:t>
      </w:r>
      <w:r w:rsidRPr="00AD113E">
        <w:t>、</w:t>
      </w:r>
      <w:r w:rsidRPr="00AD113E">
        <w:t>19</w:t>
      </w:r>
      <w:r w:rsidRPr="00AD113E">
        <w:t>和</w:t>
      </w:r>
      <w:r w:rsidRPr="00AD113E">
        <w:t>22</w:t>
      </w:r>
      <w:r w:rsidRPr="00AD113E">
        <w:t>段的建议采取后续行动的情况。</w:t>
      </w:r>
    </w:p>
    <w:p w:rsidR="003E71DD" w:rsidRPr="00AD113E" w:rsidRDefault="003E71DD" w:rsidP="004F2645">
      <w:pPr>
        <w:pStyle w:val="SingleTxtGC"/>
      </w:pPr>
      <w:r w:rsidRPr="00AD113E">
        <w:t>30.</w:t>
      </w:r>
      <w:r w:rsidR="00B56F77" w:rsidRPr="00AD113E">
        <w:t xml:space="preserve">  </w:t>
      </w:r>
      <w:r w:rsidRPr="00AD113E">
        <w:t>委员会还谨提请缔约国注意第</w:t>
      </w:r>
      <w:r w:rsidRPr="00AD113E">
        <w:t>13</w:t>
      </w:r>
      <w:r w:rsidRPr="00AD113E">
        <w:t>、</w:t>
      </w:r>
      <w:r w:rsidRPr="00AD113E">
        <w:t>14</w:t>
      </w:r>
      <w:r w:rsidRPr="00AD113E">
        <w:t>、</w:t>
      </w:r>
      <w:r w:rsidRPr="00AD113E">
        <w:t>17</w:t>
      </w:r>
      <w:r w:rsidRPr="00AD113E">
        <w:t>和</w:t>
      </w:r>
      <w:r w:rsidRPr="00AD113E">
        <w:t>21</w:t>
      </w:r>
      <w:r w:rsidRPr="00AD113E">
        <w:t>段的重要性，并要求缔约国在其下次定期报告中详细说明落实这些建议所采取的具体措施。</w:t>
      </w:r>
    </w:p>
    <w:p w:rsidR="003E71DD" w:rsidRPr="00AD113E" w:rsidRDefault="003E71DD" w:rsidP="004F2645">
      <w:pPr>
        <w:pStyle w:val="SingleTxtGC"/>
      </w:pPr>
      <w:r w:rsidRPr="00AD113E">
        <w:t>31.</w:t>
      </w:r>
      <w:r w:rsidR="00B56F77" w:rsidRPr="00AD113E">
        <w:t xml:space="preserve">  </w:t>
      </w:r>
      <w:r w:rsidRPr="00AD113E">
        <w:t>委员会建议缔约国以单一文件提交其</w:t>
      </w:r>
      <w:r w:rsidRPr="00AD113E">
        <w:t>2014</w:t>
      </w:r>
      <w:r w:rsidRPr="00AD113E">
        <w:t>年</w:t>
      </w:r>
      <w:r w:rsidRPr="00AD113E">
        <w:t>1</w:t>
      </w:r>
      <w:r w:rsidRPr="00AD113E">
        <w:t>月</w:t>
      </w:r>
      <w:r w:rsidRPr="00AD113E">
        <w:t>4</w:t>
      </w:r>
      <w:r w:rsidRPr="00AD113E">
        <w:t>日到期的第二次和第四次定期报告，并考虑到委员会第七十一届会议期间通过的消除种族歧视方面的文件</w:t>
      </w:r>
      <w:r w:rsidR="004233D9">
        <w:t>(</w:t>
      </w:r>
      <w:r w:rsidRPr="00AD113E">
        <w:t>CERD/C/2007/1</w:t>
      </w:r>
      <w:r w:rsidR="004233D9">
        <w:t>)</w:t>
      </w:r>
      <w:r w:rsidRPr="00AD113E">
        <w:t>，并论及本结论性意见中提出的所有问题。委员会还敦促缔约国遵守条约报告限于</w:t>
      </w:r>
      <w:r w:rsidRPr="00AD113E">
        <w:t>40</w:t>
      </w:r>
      <w:r w:rsidRPr="00AD113E">
        <w:t>页和共同核心文件不超过</w:t>
      </w:r>
      <w:r w:rsidRPr="00AD113E">
        <w:t>60-80</w:t>
      </w:r>
      <w:r w:rsidRPr="00AD113E">
        <w:t>页的页数限制</w:t>
      </w:r>
      <w:r w:rsidR="004233D9">
        <w:t>(</w:t>
      </w:r>
      <w:r w:rsidRPr="00AD113E">
        <w:t>见</w:t>
      </w:r>
      <w:r w:rsidRPr="00AD113E">
        <w:t>HRI/GEN.2/Rev.</w:t>
      </w:r>
      <w:r w:rsidR="004233D9">
        <w:t>6,</w:t>
      </w:r>
      <w:r w:rsidR="000B04AE">
        <w:rPr>
          <w:rFonts w:hint="eastAsia"/>
        </w:rPr>
        <w:t xml:space="preserve"> </w:t>
      </w:r>
      <w:r w:rsidRPr="00AD113E">
        <w:t>第</w:t>
      </w:r>
      <w:r w:rsidRPr="00AD113E">
        <w:t>19</w:t>
      </w:r>
      <w:r w:rsidRPr="00AD113E">
        <w:t>段所载统一</w:t>
      </w:r>
      <w:r w:rsidR="00B56F77" w:rsidRPr="00AD113E">
        <w:t>报告</w:t>
      </w:r>
      <w:r w:rsidRPr="00AD113E">
        <w:t>准则</w:t>
      </w:r>
      <w:r w:rsidR="004233D9">
        <w:t>)</w:t>
      </w:r>
      <w:r w:rsidRPr="00AD113E">
        <w:t>。</w:t>
      </w:r>
    </w:p>
    <w:p w:rsidR="003E71DD" w:rsidRPr="00AD113E" w:rsidRDefault="003E71DD" w:rsidP="004F2645">
      <w:pPr>
        <w:pStyle w:val="SingleTxtGC"/>
      </w:pPr>
    </w:p>
    <w:p w:rsidR="00B56F77" w:rsidRPr="00AD113E" w:rsidRDefault="00B56F77">
      <w:pPr>
        <w:spacing w:before="240"/>
        <w:jc w:val="center"/>
        <w:rPr>
          <w:u w:val="single"/>
        </w:rPr>
      </w:pPr>
      <w:r w:rsidRPr="00AD113E">
        <w:rPr>
          <w:u w:val="single"/>
        </w:rPr>
        <w:tab/>
      </w:r>
      <w:r w:rsidRPr="00AD113E">
        <w:rPr>
          <w:u w:val="single"/>
        </w:rPr>
        <w:tab/>
      </w:r>
      <w:r w:rsidRPr="00AD113E">
        <w:rPr>
          <w:u w:val="single"/>
        </w:rPr>
        <w:tab/>
      </w:r>
      <w:r w:rsidRPr="00AD113E">
        <w:rPr>
          <w:u w:val="single"/>
        </w:rPr>
        <w:tab/>
      </w:r>
    </w:p>
    <w:p w:rsidR="001C618B" w:rsidRPr="00AD113E" w:rsidRDefault="001C618B" w:rsidP="00DE7C72">
      <w:pPr>
        <w:pStyle w:val="SingleTxtGC"/>
      </w:pPr>
    </w:p>
    <w:sectPr w:rsidR="001C618B" w:rsidRPr="00AD113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B24" w:rsidRPr="00185826" w:rsidRDefault="00961B24"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61B24" w:rsidRDefault="00961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Pr="009B61EB" w:rsidRDefault="00A30551"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A2DEE">
      <w:rPr>
        <w:rStyle w:val="PageNumber"/>
        <w:noProof/>
      </w:rPr>
      <w:t>6</w:t>
    </w:r>
    <w:r>
      <w:rPr>
        <w:rStyle w:val="PageNumber"/>
      </w:rPr>
      <w:fldChar w:fldCharType="end"/>
    </w:r>
    <w:r>
      <w:rPr>
        <w:rStyle w:val="PageNumber"/>
        <w:rFonts w:eastAsia="SimSun" w:hint="eastAsia"/>
        <w:lang w:eastAsia="zh-CN"/>
      </w:rPr>
      <w:tab/>
    </w:r>
    <w:r w:rsidRPr="009B61EB">
      <w:rPr>
        <w:rFonts w:eastAsia="SimSun"/>
      </w:rPr>
      <w:t>GE.11-42109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Default="00A30551">
    <w:pPr>
      <w:pStyle w:val="Footer"/>
      <w:tabs>
        <w:tab w:val="right" w:pos="9639"/>
      </w:tabs>
    </w:pPr>
    <w:r w:rsidRPr="009B61EB">
      <w:rPr>
        <w:rFonts w:eastAsia="SimSun"/>
      </w:rPr>
      <w:t>GE.11-42109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A2DEE">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Pr="00DB3959" w:rsidRDefault="00A30551"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42109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200511</w:t>
    </w:r>
    <w:r>
      <w:rPr>
        <w:rFonts w:eastAsia="SimSun"/>
        <w:sz w:val="20"/>
        <w:lang w:eastAsia="zh-CN"/>
      </w:rPr>
      <w:tab/>
    </w:r>
    <w:r>
      <w:rPr>
        <w:rFonts w:eastAsia="SimSun" w:hint="eastAsia"/>
        <w:sz w:val="20"/>
        <w:lang w:eastAsia="zh-CN"/>
      </w:rPr>
      <w:t>010611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B24" w:rsidRPr="00E2360B" w:rsidRDefault="00961B24"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61B24" w:rsidRPr="00E2360B" w:rsidRDefault="00961B24"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Pr="009B61EB" w:rsidRDefault="00A30551">
    <w:pPr>
      <w:pStyle w:val="Header"/>
    </w:pPr>
    <w:r w:rsidRPr="009B61EB">
      <w:t>CERD/C/SRB/CO/1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Pr="009B61EB" w:rsidRDefault="00A30551">
    <w:pPr>
      <w:pStyle w:val="Header"/>
      <w:jc w:val="right"/>
      <w:rPr>
        <w:rFonts w:hint="eastAsia"/>
        <w:lang w:eastAsia="zh-CN"/>
      </w:rPr>
    </w:pPr>
    <w:r w:rsidRPr="009B61EB">
      <w:rPr>
        <w:lang w:eastAsia="zh-CN"/>
      </w:rPr>
      <w:t>CERD/C/SRB/CO/1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551" w:rsidRDefault="00A3055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025C17"/>
    <w:multiLevelType w:val="hybridMultilevel"/>
    <w:tmpl w:val="59ACA680"/>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CC23A4"/>
    <w:multiLevelType w:val="hybridMultilevel"/>
    <w:tmpl w:val="ECF867C2"/>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9373BFE"/>
    <w:multiLevelType w:val="hybridMultilevel"/>
    <w:tmpl w:val="68EC9572"/>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6D63A4A"/>
    <w:multiLevelType w:val="hybridMultilevel"/>
    <w:tmpl w:val="D8A85582"/>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A1645A9"/>
    <w:multiLevelType w:val="hybridMultilevel"/>
    <w:tmpl w:val="4746C4CC"/>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ABD0882"/>
    <w:multiLevelType w:val="hybridMultilevel"/>
    <w:tmpl w:val="12FA5A36"/>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ACC2601"/>
    <w:multiLevelType w:val="hybridMultilevel"/>
    <w:tmpl w:val="5E88DADC"/>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7"/>
  </w:num>
  <w:num w:numId="13">
    <w:abstractNumId w:val="29"/>
  </w:num>
  <w:num w:numId="14">
    <w:abstractNumId w:val="14"/>
  </w:num>
  <w:num w:numId="15">
    <w:abstractNumId w:val="15"/>
  </w:num>
  <w:num w:numId="16">
    <w:abstractNumId w:val="25"/>
  </w:num>
  <w:num w:numId="17">
    <w:abstractNumId w:val="14"/>
  </w:num>
  <w:num w:numId="18">
    <w:abstractNumId w:val="25"/>
  </w:num>
  <w:num w:numId="19">
    <w:abstractNumId w:val="15"/>
  </w:num>
  <w:num w:numId="20">
    <w:abstractNumId w:val="15"/>
  </w:num>
  <w:num w:numId="21">
    <w:abstractNumId w:val="23"/>
  </w:num>
  <w:num w:numId="22">
    <w:abstractNumId w:val="19"/>
  </w:num>
  <w:num w:numId="23">
    <w:abstractNumId w:val="16"/>
  </w:num>
  <w:num w:numId="24">
    <w:abstractNumId w:val="23"/>
  </w:num>
  <w:num w:numId="25">
    <w:abstractNumId w:val="19"/>
  </w:num>
  <w:num w:numId="26">
    <w:abstractNumId w:val="16"/>
  </w:num>
  <w:num w:numId="27">
    <w:abstractNumId w:val="21"/>
  </w:num>
  <w:num w:numId="28">
    <w:abstractNumId w:val="10"/>
  </w:num>
  <w:num w:numId="29">
    <w:abstractNumId w:val="18"/>
  </w:num>
  <w:num w:numId="30">
    <w:abstractNumId w:val="28"/>
  </w:num>
  <w:num w:numId="31">
    <w:abstractNumId w:val="21"/>
  </w:num>
  <w:num w:numId="32">
    <w:abstractNumId w:val="10"/>
  </w:num>
  <w:num w:numId="33">
    <w:abstractNumId w:val="18"/>
  </w:num>
  <w:num w:numId="34">
    <w:abstractNumId w:val="28"/>
  </w:num>
  <w:num w:numId="35">
    <w:abstractNumId w:val="23"/>
  </w:num>
  <w:num w:numId="36">
    <w:abstractNumId w:val="19"/>
  </w:num>
  <w:num w:numId="37">
    <w:abstractNumId w:val="16"/>
  </w:num>
  <w:num w:numId="38">
    <w:abstractNumId w:val="21"/>
  </w:num>
  <w:num w:numId="39">
    <w:abstractNumId w:val="10"/>
  </w:num>
  <w:num w:numId="40">
    <w:abstractNumId w:val="18"/>
  </w:num>
  <w:num w:numId="41">
    <w:abstractNumId w:val="28"/>
  </w:num>
  <w:num w:numId="42">
    <w:abstractNumId w:val="22"/>
  </w:num>
  <w:num w:numId="43">
    <w:abstractNumId w:val="24"/>
  </w:num>
  <w:num w:numId="44">
    <w:abstractNumId w:val="26"/>
  </w:num>
  <w:num w:numId="45">
    <w:abstractNumId w:val="13"/>
  </w:num>
  <w:num w:numId="46">
    <w:abstractNumId w:val="12"/>
  </w:num>
  <w:num w:numId="47">
    <w:abstractNumId w:val="27"/>
  </w:num>
  <w:num w:numId="4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71DD"/>
    <w:rsid w:val="00072EFD"/>
    <w:rsid w:val="00077EDD"/>
    <w:rsid w:val="0009463E"/>
    <w:rsid w:val="000A55B8"/>
    <w:rsid w:val="000B04AE"/>
    <w:rsid w:val="000C6204"/>
    <w:rsid w:val="000E664F"/>
    <w:rsid w:val="0014063A"/>
    <w:rsid w:val="001438BE"/>
    <w:rsid w:val="001661A6"/>
    <w:rsid w:val="0017515B"/>
    <w:rsid w:val="00185826"/>
    <w:rsid w:val="001B2DBE"/>
    <w:rsid w:val="001C618B"/>
    <w:rsid w:val="001D0456"/>
    <w:rsid w:val="001D517E"/>
    <w:rsid w:val="002027CE"/>
    <w:rsid w:val="00203730"/>
    <w:rsid w:val="00232713"/>
    <w:rsid w:val="00297962"/>
    <w:rsid w:val="002D69E7"/>
    <w:rsid w:val="002F5C60"/>
    <w:rsid w:val="00303A4E"/>
    <w:rsid w:val="00322FD7"/>
    <w:rsid w:val="00343EC1"/>
    <w:rsid w:val="003527AA"/>
    <w:rsid w:val="0036768B"/>
    <w:rsid w:val="003E71DD"/>
    <w:rsid w:val="003F0F76"/>
    <w:rsid w:val="00422A6A"/>
    <w:rsid w:val="004233D9"/>
    <w:rsid w:val="0044642D"/>
    <w:rsid w:val="004807BA"/>
    <w:rsid w:val="0048680B"/>
    <w:rsid w:val="0049648C"/>
    <w:rsid w:val="004A2DEE"/>
    <w:rsid w:val="004C0E76"/>
    <w:rsid w:val="004F2645"/>
    <w:rsid w:val="00525889"/>
    <w:rsid w:val="005435ED"/>
    <w:rsid w:val="005B5B73"/>
    <w:rsid w:val="005E024F"/>
    <w:rsid w:val="0063000C"/>
    <w:rsid w:val="0067152B"/>
    <w:rsid w:val="00676EA4"/>
    <w:rsid w:val="006C2E46"/>
    <w:rsid w:val="006D17AF"/>
    <w:rsid w:val="006D6815"/>
    <w:rsid w:val="0075758F"/>
    <w:rsid w:val="00787BAB"/>
    <w:rsid w:val="007C0845"/>
    <w:rsid w:val="00814D32"/>
    <w:rsid w:val="00821756"/>
    <w:rsid w:val="00826A9C"/>
    <w:rsid w:val="00827D7A"/>
    <w:rsid w:val="008600D4"/>
    <w:rsid w:val="008719B2"/>
    <w:rsid w:val="0087720B"/>
    <w:rsid w:val="00887F02"/>
    <w:rsid w:val="00897F2D"/>
    <w:rsid w:val="008E349F"/>
    <w:rsid w:val="009178A0"/>
    <w:rsid w:val="00925340"/>
    <w:rsid w:val="00961B24"/>
    <w:rsid w:val="009663E4"/>
    <w:rsid w:val="009B61EB"/>
    <w:rsid w:val="009E3AC6"/>
    <w:rsid w:val="009E70E7"/>
    <w:rsid w:val="00A249B9"/>
    <w:rsid w:val="00A30551"/>
    <w:rsid w:val="00A52C9D"/>
    <w:rsid w:val="00A7008F"/>
    <w:rsid w:val="00AB30EB"/>
    <w:rsid w:val="00AC101A"/>
    <w:rsid w:val="00AD113E"/>
    <w:rsid w:val="00B00683"/>
    <w:rsid w:val="00B23552"/>
    <w:rsid w:val="00B52E27"/>
    <w:rsid w:val="00B56F77"/>
    <w:rsid w:val="00B62A97"/>
    <w:rsid w:val="00B7549B"/>
    <w:rsid w:val="00B772A1"/>
    <w:rsid w:val="00B93412"/>
    <w:rsid w:val="00BB58C8"/>
    <w:rsid w:val="00BF1502"/>
    <w:rsid w:val="00C17BE3"/>
    <w:rsid w:val="00C22365"/>
    <w:rsid w:val="00C47350"/>
    <w:rsid w:val="00C950F4"/>
    <w:rsid w:val="00C95E33"/>
    <w:rsid w:val="00D01BEB"/>
    <w:rsid w:val="00D0390D"/>
    <w:rsid w:val="00D164E7"/>
    <w:rsid w:val="00D20306"/>
    <w:rsid w:val="00D55BB9"/>
    <w:rsid w:val="00D704F3"/>
    <w:rsid w:val="00D848B0"/>
    <w:rsid w:val="00DA7D27"/>
    <w:rsid w:val="00DB3959"/>
    <w:rsid w:val="00DE57B8"/>
    <w:rsid w:val="00DE7C72"/>
    <w:rsid w:val="00DF481E"/>
    <w:rsid w:val="00E15BFA"/>
    <w:rsid w:val="00E2360B"/>
    <w:rsid w:val="00E44879"/>
    <w:rsid w:val="00E53D27"/>
    <w:rsid w:val="00EA3FEC"/>
    <w:rsid w:val="00EC23F4"/>
    <w:rsid w:val="00F25560"/>
    <w:rsid w:val="00F27D1E"/>
    <w:rsid w:val="00F37E3D"/>
    <w:rsid w:val="00F401D0"/>
    <w:rsid w:val="00F74FEB"/>
    <w:rsid w:val="00F76887"/>
    <w:rsid w:val="00F80C10"/>
    <w:rsid w:val="00FA267A"/>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7</Pages>
  <Words>943</Words>
  <Characters>5379</Characters>
  <Application>Microsoft Office Word</Application>
  <DocSecurity>4</DocSecurity>
  <Lines>44</Lines>
  <Paragraphs>12</Paragraphs>
  <ScaleCrop>false</ScaleCrop>
  <Company>CSD</Company>
  <LinksUpToDate>false</LinksUpToDate>
  <CharactersWithSpaces>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2011-06-01T09:08:00Z</cp:lastPrinted>
  <dcterms:created xsi:type="dcterms:W3CDTF">2011-06-01T15:02:00Z</dcterms:created>
  <dcterms:modified xsi:type="dcterms:W3CDTF">2011-06-01T15:02:00Z</dcterms:modified>
</cp:coreProperties>
</file>