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5BE24" w14:textId="1CFCFAD7" w:rsidR="00CA0D4A" w:rsidRPr="0089442C" w:rsidRDefault="00801B07" w:rsidP="009E6EB1">
      <w:pPr>
        <w:spacing w:after="720"/>
        <w:jc w:val="right"/>
        <w:rPr>
          <w:b/>
          <w:lang w:val="en-US"/>
        </w:rPr>
      </w:pPr>
      <w:r>
        <w:rPr>
          <w:b/>
          <w:bCs/>
        </w:rPr>
        <w:fldChar w:fldCharType="begin"/>
      </w:r>
      <w:r w:rsidR="00FF12DC">
        <w:rPr>
          <w:b/>
          <w:bCs/>
        </w:rPr>
        <w:instrText>HYPERLINK "http://undocs.org/ru/A/75/44"</w:instrText>
      </w:r>
      <w:r>
        <w:rPr>
          <w:b/>
          <w:bCs/>
        </w:rPr>
        <w:fldChar w:fldCharType="separate"/>
      </w:r>
      <w:r w:rsidRPr="00801B07">
        <w:rPr>
          <w:rStyle w:val="Hyperlink"/>
          <w:b/>
          <w:bCs/>
        </w:rPr>
        <w:t>A/75/4</w:t>
      </w:r>
      <w:r w:rsidR="006123AF">
        <w:rPr>
          <w:rStyle w:val="Hyperlink"/>
          <w:b/>
          <w:bCs/>
          <w:lang w:val="en-US"/>
        </w:rPr>
        <w:t>4</w:t>
      </w:r>
      <w:r>
        <w:rPr>
          <w:b/>
          <w:bCs/>
        </w:rPr>
        <w:fldChar w:fldCharType="end"/>
      </w:r>
    </w:p>
    <w:p w14:paraId="02EC5D33" w14:textId="77777777" w:rsidR="00F61CE1" w:rsidRPr="007A6B14" w:rsidRDefault="00F61CE1" w:rsidP="00F61CE1">
      <w:pPr>
        <w:ind w:left="1134" w:right="1134"/>
      </w:pPr>
      <w:r w:rsidRPr="007A6B14">
        <w:rPr>
          <w:noProof/>
          <w:lang w:val="en-US" w:eastAsia="zh-CN"/>
        </w:rPr>
        <w:drawing>
          <wp:inline distT="0" distB="0" distL="0" distR="0" wp14:anchorId="6FA751EC" wp14:editId="00FEB43D">
            <wp:extent cx="1191260" cy="101727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14:paraId="40C01324" w14:textId="77777777" w:rsidR="00F61CE1" w:rsidRPr="00D47FB7" w:rsidRDefault="00F61CE1" w:rsidP="00180F80">
      <w:pPr>
        <w:pStyle w:val="SMG"/>
        <w:spacing w:after="600"/>
      </w:pPr>
      <w:r>
        <w:rPr>
          <w:bCs/>
        </w:rPr>
        <w:t>Организация Объединенных Наций</w:t>
      </w:r>
    </w:p>
    <w:p w14:paraId="23AB2CF7" w14:textId="5DDE1FF6" w:rsidR="00F61CE1" w:rsidRPr="00D47FB7" w:rsidRDefault="006123AF" w:rsidP="00180F80">
      <w:pPr>
        <w:pStyle w:val="SLG"/>
        <w:spacing w:before="0" w:after="600"/>
      </w:pPr>
      <w:r>
        <w:rPr>
          <w:bCs/>
        </w:rPr>
        <w:t>Доклад Комитета против пыток</w:t>
      </w:r>
    </w:p>
    <w:p w14:paraId="02C1C4C8" w14:textId="565F5C33" w:rsidR="00DC1963" w:rsidRPr="009E6EB1" w:rsidRDefault="006123AF" w:rsidP="00DC1963">
      <w:pPr>
        <w:spacing w:after="120"/>
        <w:ind w:left="1134"/>
        <w:rPr>
          <w:b/>
          <w:sz w:val="36"/>
          <w:szCs w:val="36"/>
        </w:rPr>
      </w:pPr>
      <w:r w:rsidRPr="006123AF">
        <w:rPr>
          <w:b/>
          <w:bCs/>
          <w:sz w:val="36"/>
          <w:szCs w:val="36"/>
        </w:rPr>
        <w:t xml:space="preserve">Шестьдесят седьмая сессия </w:t>
      </w:r>
      <w:r>
        <w:rPr>
          <w:b/>
          <w:bCs/>
          <w:sz w:val="36"/>
          <w:szCs w:val="36"/>
        </w:rPr>
        <w:br/>
      </w:r>
      <w:r w:rsidRPr="006123AF">
        <w:rPr>
          <w:b/>
          <w:bCs/>
          <w:sz w:val="36"/>
          <w:szCs w:val="36"/>
        </w:rPr>
        <w:t>(22 июля – 9 августа 2019 года)</w:t>
      </w:r>
    </w:p>
    <w:p w14:paraId="5EA6DA10" w14:textId="2360FE26" w:rsidR="00DC1963" w:rsidRPr="009E6EB1" w:rsidRDefault="006123AF" w:rsidP="001A397E">
      <w:pPr>
        <w:spacing w:after="4560"/>
        <w:ind w:left="1134"/>
        <w:rPr>
          <w:b/>
          <w:sz w:val="36"/>
          <w:szCs w:val="36"/>
        </w:rPr>
      </w:pPr>
      <w:r w:rsidRPr="006123AF">
        <w:rPr>
          <w:b/>
          <w:bCs/>
          <w:sz w:val="36"/>
          <w:szCs w:val="36"/>
        </w:rPr>
        <w:t xml:space="preserve">Шестьдесят восьмая сессия </w:t>
      </w:r>
      <w:r>
        <w:rPr>
          <w:b/>
          <w:bCs/>
          <w:sz w:val="36"/>
          <w:szCs w:val="36"/>
        </w:rPr>
        <w:br/>
      </w:r>
      <w:r w:rsidRPr="006123AF">
        <w:rPr>
          <w:b/>
          <w:bCs/>
          <w:sz w:val="36"/>
          <w:szCs w:val="36"/>
        </w:rPr>
        <w:t>(11 ноября – 6 декабря 2019 года)</w:t>
      </w:r>
    </w:p>
    <w:p w14:paraId="774C00D5" w14:textId="07A546D4" w:rsidR="00F61CE1" w:rsidRPr="00D47FB7" w:rsidRDefault="00F61CE1" w:rsidP="00F61CE1">
      <w:pPr>
        <w:pStyle w:val="SMG"/>
        <w:spacing w:before="0" w:after="0"/>
      </w:pPr>
      <w:r>
        <w:rPr>
          <w:bCs/>
        </w:rPr>
        <w:t>Генеральная Ассамблея</w:t>
      </w:r>
    </w:p>
    <w:p w14:paraId="39C8D33B" w14:textId="37CA4508" w:rsidR="00F61CE1" w:rsidRPr="00B9628B" w:rsidRDefault="00F61CE1" w:rsidP="00F61CE1">
      <w:pPr>
        <w:ind w:left="1134"/>
        <w:rPr>
          <w:b/>
          <w:sz w:val="28"/>
          <w:szCs w:val="28"/>
        </w:rPr>
      </w:pPr>
      <w:r w:rsidRPr="00B9628B">
        <w:rPr>
          <w:b/>
          <w:bCs/>
          <w:sz w:val="28"/>
          <w:szCs w:val="28"/>
        </w:rPr>
        <w:t>Официальные отчеты</w:t>
      </w:r>
    </w:p>
    <w:p w14:paraId="685C4EFB" w14:textId="31D75579" w:rsidR="00F61CE1" w:rsidRPr="00B9628B" w:rsidRDefault="00F61CE1" w:rsidP="00F61CE1">
      <w:pPr>
        <w:ind w:left="1134" w:right="1134"/>
        <w:rPr>
          <w:b/>
          <w:sz w:val="28"/>
          <w:szCs w:val="28"/>
        </w:rPr>
      </w:pPr>
      <w:r w:rsidRPr="00B9628B">
        <w:rPr>
          <w:b/>
          <w:bCs/>
          <w:sz w:val="28"/>
          <w:szCs w:val="28"/>
        </w:rPr>
        <w:t xml:space="preserve">Семьдесят </w:t>
      </w:r>
      <w:r w:rsidR="00921D4C">
        <w:rPr>
          <w:b/>
          <w:bCs/>
          <w:sz w:val="28"/>
          <w:szCs w:val="28"/>
        </w:rPr>
        <w:t>пятая</w:t>
      </w:r>
      <w:r w:rsidRPr="00B9628B">
        <w:rPr>
          <w:b/>
          <w:bCs/>
          <w:sz w:val="28"/>
          <w:szCs w:val="28"/>
        </w:rPr>
        <w:t xml:space="preserve"> сессия</w:t>
      </w:r>
    </w:p>
    <w:p w14:paraId="384ED724" w14:textId="577A7E44" w:rsidR="005F688E" w:rsidRPr="00B9628B" w:rsidRDefault="00F61CE1" w:rsidP="00F61CE1">
      <w:pPr>
        <w:ind w:left="1134"/>
        <w:rPr>
          <w:sz w:val="28"/>
          <w:szCs w:val="28"/>
        </w:rPr>
      </w:pPr>
      <w:r w:rsidRPr="00B9628B">
        <w:rPr>
          <w:b/>
          <w:bCs/>
          <w:sz w:val="28"/>
          <w:szCs w:val="28"/>
        </w:rPr>
        <w:t xml:space="preserve">Дополнение № </w:t>
      </w:r>
      <w:r w:rsidR="00921D4C">
        <w:rPr>
          <w:b/>
          <w:bCs/>
          <w:sz w:val="28"/>
          <w:szCs w:val="28"/>
        </w:rPr>
        <w:t>4</w:t>
      </w:r>
      <w:r w:rsidR="004E73BF">
        <w:rPr>
          <w:b/>
          <w:bCs/>
          <w:sz w:val="28"/>
          <w:szCs w:val="28"/>
        </w:rPr>
        <w:t>4</w:t>
      </w:r>
    </w:p>
    <w:p w14:paraId="43A03F65" w14:textId="77777777" w:rsidR="00CA0D4A" w:rsidRPr="009145E4" w:rsidRDefault="00CA0D4A" w:rsidP="005F688E">
      <w:pPr>
        <w:ind w:left="1134" w:right="1134"/>
        <w:rPr>
          <w:b/>
          <w:sz w:val="28"/>
          <w:szCs w:val="28"/>
        </w:rPr>
      </w:pPr>
    </w:p>
    <w:p w14:paraId="75ACCBD2" w14:textId="77777777" w:rsidR="00CA0D4A" w:rsidRPr="009145E4" w:rsidRDefault="00CA0D4A" w:rsidP="00CA0D4A">
      <w:pPr>
        <w:ind w:left="1134" w:right="1134"/>
        <w:rPr>
          <w:b/>
          <w:sz w:val="28"/>
          <w:szCs w:val="28"/>
        </w:rPr>
        <w:sectPr w:rsidR="00CA0D4A" w:rsidRPr="009145E4" w:rsidSect="00FE0ECE">
          <w:footerReference w:type="default" r:id="rId9"/>
          <w:footerReference w:type="first" r:id="rId10"/>
          <w:endnotePr>
            <w:numFmt w:val="decimal"/>
          </w:endnotePr>
          <w:pgSz w:w="11906" w:h="16838" w:code="9"/>
          <w:pgMar w:top="1418" w:right="1134" w:bottom="1134" w:left="1134" w:header="851" w:footer="567" w:gutter="0"/>
          <w:cols w:space="708"/>
          <w:titlePg/>
          <w:docGrid w:linePitch="360"/>
        </w:sectPr>
      </w:pPr>
    </w:p>
    <w:p w14:paraId="01143818" w14:textId="03D1A603" w:rsidR="007259C5" w:rsidRPr="00E26D7F" w:rsidRDefault="001B249B" w:rsidP="007259C5">
      <w:pPr>
        <w:spacing w:after="1200"/>
        <w:jc w:val="right"/>
        <w:outlineLvl w:val="0"/>
        <w:rPr>
          <w:b/>
        </w:rPr>
      </w:pPr>
      <w:hyperlink r:id="rId11" w:history="1">
        <w:r w:rsidR="00801B07" w:rsidRPr="00801B07">
          <w:rPr>
            <w:rStyle w:val="Hyperlink"/>
            <w:b/>
            <w:bCs/>
          </w:rPr>
          <w:t>A/75/4</w:t>
        </w:r>
        <w:r w:rsidR="006123AF" w:rsidRPr="001C77E4">
          <w:rPr>
            <w:rStyle w:val="Hyperlink"/>
            <w:b/>
            <w:bCs/>
          </w:rPr>
          <w:t>4</w:t>
        </w:r>
      </w:hyperlink>
    </w:p>
    <w:p w14:paraId="7FB8AD7B" w14:textId="77777777" w:rsidR="00F61CE1" w:rsidRPr="00921D4C" w:rsidRDefault="00F61CE1" w:rsidP="00F61CE1">
      <w:pPr>
        <w:rPr>
          <w:b/>
          <w:sz w:val="24"/>
          <w:szCs w:val="24"/>
        </w:rPr>
      </w:pPr>
      <w:r w:rsidRPr="00921D4C">
        <w:rPr>
          <w:b/>
          <w:bCs/>
          <w:sz w:val="24"/>
          <w:szCs w:val="24"/>
        </w:rPr>
        <w:t>Генеральная Ассамблея</w:t>
      </w:r>
    </w:p>
    <w:p w14:paraId="6AE453CC" w14:textId="77777777" w:rsidR="00F61CE1" w:rsidRPr="00921D4C" w:rsidRDefault="00F61CE1" w:rsidP="00F61CE1">
      <w:pPr>
        <w:rPr>
          <w:sz w:val="24"/>
          <w:szCs w:val="24"/>
        </w:rPr>
      </w:pPr>
      <w:r w:rsidRPr="00921D4C">
        <w:rPr>
          <w:bCs/>
          <w:sz w:val="24"/>
          <w:szCs w:val="24"/>
        </w:rPr>
        <w:t>Официальные отчеты</w:t>
      </w:r>
    </w:p>
    <w:p w14:paraId="546FB81D" w14:textId="7591243D" w:rsidR="00F61CE1" w:rsidRPr="00921D4C" w:rsidRDefault="00F61CE1" w:rsidP="00F61CE1">
      <w:pPr>
        <w:rPr>
          <w:sz w:val="24"/>
          <w:szCs w:val="24"/>
        </w:rPr>
      </w:pPr>
      <w:r w:rsidRPr="00921D4C">
        <w:rPr>
          <w:bCs/>
          <w:sz w:val="24"/>
          <w:szCs w:val="24"/>
        </w:rPr>
        <w:t xml:space="preserve">Семьдесят </w:t>
      </w:r>
      <w:r w:rsidR="00801B07" w:rsidRPr="00921D4C">
        <w:rPr>
          <w:bCs/>
          <w:sz w:val="24"/>
          <w:szCs w:val="24"/>
        </w:rPr>
        <w:t>пятая</w:t>
      </w:r>
      <w:r w:rsidRPr="00921D4C">
        <w:rPr>
          <w:bCs/>
          <w:sz w:val="24"/>
          <w:szCs w:val="24"/>
        </w:rPr>
        <w:t xml:space="preserve"> сессия</w:t>
      </w:r>
    </w:p>
    <w:p w14:paraId="5CF705E1" w14:textId="1A5ECC14" w:rsidR="00F61CE1" w:rsidRPr="00921D4C" w:rsidRDefault="00F61CE1" w:rsidP="00F61CE1">
      <w:pPr>
        <w:spacing w:after="1080"/>
        <w:rPr>
          <w:sz w:val="24"/>
          <w:szCs w:val="24"/>
        </w:rPr>
      </w:pPr>
      <w:r w:rsidRPr="00921D4C">
        <w:rPr>
          <w:bCs/>
          <w:sz w:val="24"/>
          <w:szCs w:val="24"/>
        </w:rPr>
        <w:t xml:space="preserve">Дополнение № </w:t>
      </w:r>
      <w:r w:rsidR="00801B07" w:rsidRPr="00921D4C">
        <w:rPr>
          <w:bCs/>
          <w:sz w:val="24"/>
          <w:szCs w:val="24"/>
        </w:rPr>
        <w:t>4</w:t>
      </w:r>
      <w:r w:rsidR="00FF12DC" w:rsidRPr="001A397E">
        <w:rPr>
          <w:bCs/>
          <w:sz w:val="24"/>
          <w:szCs w:val="24"/>
        </w:rPr>
        <w:t>4</w:t>
      </w:r>
      <w:r w:rsidRPr="00921D4C">
        <w:rPr>
          <w:sz w:val="24"/>
          <w:szCs w:val="24"/>
        </w:rPr>
        <w:t xml:space="preserve"> </w:t>
      </w:r>
    </w:p>
    <w:p w14:paraId="0BA95E4F" w14:textId="1B635BDD" w:rsidR="00F61CE1" w:rsidRPr="00D47FB7" w:rsidRDefault="00801B07" w:rsidP="00F61CE1">
      <w:pPr>
        <w:pStyle w:val="SMG"/>
        <w:spacing w:before="0" w:after="840"/>
        <w:ind w:right="0"/>
        <w:rPr>
          <w:szCs w:val="40"/>
        </w:rPr>
      </w:pPr>
      <w:r>
        <w:rPr>
          <w:bCs/>
        </w:rPr>
        <w:t>Доклад Комитета п</w:t>
      </w:r>
      <w:r w:rsidR="001A397E">
        <w:rPr>
          <w:bCs/>
        </w:rPr>
        <w:t>ротив пыток</w:t>
      </w:r>
    </w:p>
    <w:p w14:paraId="47800C89" w14:textId="77777777" w:rsidR="001A397E" w:rsidRPr="009E6EB1" w:rsidRDefault="001A397E" w:rsidP="001A397E">
      <w:pPr>
        <w:spacing w:after="120"/>
        <w:ind w:left="1134"/>
        <w:rPr>
          <w:b/>
          <w:sz w:val="36"/>
          <w:szCs w:val="36"/>
        </w:rPr>
      </w:pPr>
      <w:r w:rsidRPr="006123AF">
        <w:rPr>
          <w:b/>
          <w:bCs/>
          <w:sz w:val="36"/>
          <w:szCs w:val="36"/>
        </w:rPr>
        <w:t xml:space="preserve">Шестьдесят седьмая сессия </w:t>
      </w:r>
      <w:r>
        <w:rPr>
          <w:b/>
          <w:bCs/>
          <w:sz w:val="36"/>
          <w:szCs w:val="36"/>
        </w:rPr>
        <w:br/>
      </w:r>
      <w:r w:rsidRPr="006123AF">
        <w:rPr>
          <w:b/>
          <w:bCs/>
          <w:sz w:val="36"/>
          <w:szCs w:val="36"/>
        </w:rPr>
        <w:t>(22 июля – 9 августа 2019 года)</w:t>
      </w:r>
    </w:p>
    <w:p w14:paraId="166DAD94" w14:textId="77777777" w:rsidR="001A397E" w:rsidRPr="009E6EB1" w:rsidRDefault="001A397E" w:rsidP="001A397E">
      <w:pPr>
        <w:spacing w:after="6360"/>
        <w:ind w:left="1134"/>
        <w:rPr>
          <w:b/>
          <w:sz w:val="36"/>
          <w:szCs w:val="36"/>
        </w:rPr>
      </w:pPr>
      <w:r w:rsidRPr="006123AF">
        <w:rPr>
          <w:b/>
          <w:bCs/>
          <w:sz w:val="36"/>
          <w:szCs w:val="36"/>
        </w:rPr>
        <w:t xml:space="preserve">Шестьдесят восьмая сессия </w:t>
      </w:r>
      <w:r>
        <w:rPr>
          <w:b/>
          <w:bCs/>
          <w:sz w:val="36"/>
          <w:szCs w:val="36"/>
        </w:rPr>
        <w:br/>
      </w:r>
      <w:r w:rsidRPr="006123AF">
        <w:rPr>
          <w:b/>
          <w:bCs/>
          <w:sz w:val="36"/>
          <w:szCs w:val="36"/>
        </w:rPr>
        <w:t>(11 ноября – 6 декабря 2019 года)</w:t>
      </w:r>
    </w:p>
    <w:p w14:paraId="597DECEF" w14:textId="77777777" w:rsidR="00F61CE1" w:rsidRPr="00D47FB7" w:rsidRDefault="00F61CE1" w:rsidP="00F61CE1">
      <w:pPr>
        <w:spacing w:after="120"/>
      </w:pPr>
    </w:p>
    <w:p w14:paraId="4EF76191" w14:textId="23404268" w:rsidR="0096750D" w:rsidRPr="002B147A" w:rsidRDefault="00F61CE1" w:rsidP="00180F80">
      <w:pPr>
        <w:spacing w:before="120"/>
        <w:ind w:left="1134" w:right="1134"/>
        <w:rPr>
          <w:b/>
          <w:sz w:val="28"/>
          <w:szCs w:val="28"/>
        </w:rPr>
      </w:pPr>
      <w:r w:rsidRPr="002B147A">
        <w:rPr>
          <w:noProof/>
          <w:sz w:val="28"/>
          <w:szCs w:val="28"/>
          <w:lang w:val="en-US" w:eastAsia="zh-CN"/>
        </w:rPr>
        <w:drawing>
          <wp:anchor distT="0" distB="0" distL="114300" distR="114300" simplePos="0" relativeHeight="251659776" behindDoc="0" locked="1" layoutInCell="1" allowOverlap="0" wp14:anchorId="21E38E3E" wp14:editId="4E0932F1">
            <wp:simplePos x="0" y="0"/>
            <wp:positionH relativeFrom="column">
              <wp:posOffset>742315</wp:posOffset>
            </wp:positionH>
            <wp:positionV relativeFrom="paragraph">
              <wp:posOffset>-573405</wp:posOffset>
            </wp:positionV>
            <wp:extent cx="536575" cy="498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pic:spPr>
                </pic:pic>
              </a:graphicData>
            </a:graphic>
            <wp14:sizeRelH relativeFrom="page">
              <wp14:pctWidth>0</wp14:pctWidth>
            </wp14:sizeRelH>
            <wp14:sizeRelV relativeFrom="page">
              <wp14:pctHeight>0</wp14:pctHeight>
            </wp14:sizeRelV>
          </wp:anchor>
        </w:drawing>
      </w:r>
      <w:r w:rsidRPr="002B147A">
        <w:rPr>
          <w:b/>
          <w:bCs/>
          <w:sz w:val="28"/>
          <w:szCs w:val="28"/>
        </w:rPr>
        <w:t>Организация Объединенных Наций • Нью-Йорк, 20</w:t>
      </w:r>
      <w:r w:rsidR="00921D4C">
        <w:rPr>
          <w:b/>
          <w:bCs/>
          <w:sz w:val="28"/>
          <w:szCs w:val="28"/>
        </w:rPr>
        <w:t>20</w:t>
      </w:r>
      <w:r w:rsidRPr="002B147A">
        <w:rPr>
          <w:b/>
          <w:bCs/>
          <w:sz w:val="28"/>
          <w:szCs w:val="28"/>
        </w:rPr>
        <w:t xml:space="preserve"> год</w:t>
      </w:r>
    </w:p>
    <w:p w14:paraId="0366E23A" w14:textId="77777777" w:rsidR="00F61CE1" w:rsidRDefault="0096750D" w:rsidP="00F61CE1">
      <w:pPr>
        <w:spacing w:before="4800" w:after="120"/>
        <w:ind w:left="1134"/>
        <w:outlineLvl w:val="0"/>
        <w:rPr>
          <w:i/>
          <w:iCs/>
        </w:rPr>
      </w:pPr>
      <w:r w:rsidRPr="009145E4">
        <w:rPr>
          <w:b/>
          <w:sz w:val="28"/>
        </w:rPr>
        <w:br w:type="page"/>
      </w:r>
    </w:p>
    <w:p w14:paraId="1D0189CA" w14:textId="77777777" w:rsidR="00F61CE1" w:rsidRPr="00D47FB7" w:rsidRDefault="00F61CE1" w:rsidP="00F61CE1">
      <w:pPr>
        <w:spacing w:before="4800" w:after="120"/>
        <w:ind w:left="1134"/>
        <w:outlineLvl w:val="0"/>
        <w:rPr>
          <w:i/>
        </w:rPr>
      </w:pPr>
    </w:p>
    <w:p w14:paraId="5F0FBF21" w14:textId="77777777" w:rsidR="00F61CE1" w:rsidRPr="00D47FB7" w:rsidRDefault="00F61CE1" w:rsidP="00F61CE1">
      <w:pPr>
        <w:spacing w:before="4800" w:after="120"/>
        <w:ind w:left="1134"/>
        <w:outlineLvl w:val="0"/>
        <w:rPr>
          <w:i/>
        </w:rPr>
      </w:pPr>
      <w:r>
        <w:rPr>
          <w:i/>
          <w:iCs/>
        </w:rPr>
        <w:t>Примечание</w:t>
      </w:r>
    </w:p>
    <w:p w14:paraId="7A245064" w14:textId="07C2418C" w:rsidR="00F61CE1" w:rsidRPr="00D47FB7" w:rsidRDefault="00F61CE1" w:rsidP="00F61CE1">
      <w:pPr>
        <w:pStyle w:val="SingleTxtG"/>
      </w:pPr>
      <w:r>
        <w:tab/>
      </w:r>
      <w:r>
        <w:tab/>
      </w:r>
      <w:r w:rsidR="001A397E">
        <w:t>Условные обозначения документов Организации Объединенных Наций состоят из букв и цифр. Упоминание такого символа означает ссылку на документ Организации Объединенных Наций.</w:t>
      </w:r>
    </w:p>
    <w:p w14:paraId="5E2D12BF" w14:textId="77777777" w:rsidR="008431E7" w:rsidRPr="009145E4" w:rsidRDefault="008431E7" w:rsidP="00F61CE1">
      <w:pPr>
        <w:spacing w:before="4800"/>
      </w:pPr>
    </w:p>
    <w:p w14:paraId="0235247F" w14:textId="77777777" w:rsidR="0096750D" w:rsidRPr="009145E4" w:rsidRDefault="0096750D" w:rsidP="00CA0D4A">
      <w:pPr>
        <w:ind w:left="1134" w:right="1134"/>
        <w:rPr>
          <w:b/>
          <w:sz w:val="28"/>
          <w:szCs w:val="28"/>
        </w:rPr>
        <w:sectPr w:rsidR="0096750D" w:rsidRPr="009145E4" w:rsidSect="00691B07">
          <w:footerReference w:type="even" r:id="rId13"/>
          <w:footerReference w:type="default" r:id="rId14"/>
          <w:endnotePr>
            <w:numFmt w:val="decimal"/>
          </w:endnotePr>
          <w:pgSz w:w="11906" w:h="16838" w:code="9"/>
          <w:pgMar w:top="1418" w:right="1134" w:bottom="1134" w:left="1134" w:header="851" w:footer="567" w:gutter="0"/>
          <w:pgNumType w:fmt="lowerRoman" w:start="3"/>
          <w:cols w:space="708"/>
          <w:docGrid w:linePitch="360"/>
        </w:sectPr>
      </w:pPr>
    </w:p>
    <w:tbl>
      <w:tblPr>
        <w:tblStyle w:val="TableGrid"/>
        <w:tblW w:w="0" w:type="auto"/>
        <w:jc w:val="center"/>
        <w:tblLayout w:type="fixed"/>
        <w:tblLook w:val="05E0" w:firstRow="1" w:lastRow="1" w:firstColumn="1" w:lastColumn="1" w:noHBand="0" w:noVBand="1"/>
      </w:tblPr>
      <w:tblGrid>
        <w:gridCol w:w="9629"/>
      </w:tblGrid>
      <w:tr w:rsidR="001A397E" w:rsidRPr="00313CDA" w14:paraId="3ADFD215" w14:textId="77777777" w:rsidTr="00874ABC">
        <w:trPr>
          <w:jc w:val="center"/>
        </w:trPr>
        <w:tc>
          <w:tcPr>
            <w:tcW w:w="9629" w:type="dxa"/>
            <w:tcBorders>
              <w:bottom w:val="nil"/>
            </w:tcBorders>
          </w:tcPr>
          <w:p w14:paraId="095C7421" w14:textId="77777777" w:rsidR="001A397E" w:rsidRPr="00313CDA" w:rsidRDefault="001A397E" w:rsidP="001A397E">
            <w:pPr>
              <w:kinsoku w:val="0"/>
              <w:overflowPunct w:val="0"/>
              <w:autoSpaceDE w:val="0"/>
              <w:autoSpaceDN w:val="0"/>
              <w:adjustRightInd w:val="0"/>
              <w:snapToGrid w:val="0"/>
              <w:spacing w:before="240" w:after="120"/>
              <w:ind w:left="255"/>
              <w:rPr>
                <w:sz w:val="24"/>
              </w:rPr>
            </w:pPr>
            <w:r w:rsidRPr="001C77E4">
              <w:rPr>
                <w:rFonts w:cs="Times New Roman"/>
                <w:i/>
                <w:sz w:val="24"/>
                <w:szCs w:val="20"/>
              </w:rPr>
              <w:lastRenderedPageBreak/>
              <w:tab/>
            </w:r>
            <w:proofErr w:type="spellStart"/>
            <w:r w:rsidRPr="001A397E">
              <w:rPr>
                <w:rFonts w:cs="Times New Roman"/>
                <w:i/>
                <w:sz w:val="24"/>
                <w:szCs w:val="20"/>
                <w:lang w:val="fr-CH"/>
              </w:rPr>
              <w:t>Резюме</w:t>
            </w:r>
            <w:proofErr w:type="spellEnd"/>
          </w:p>
        </w:tc>
      </w:tr>
      <w:tr w:rsidR="001A397E" w:rsidRPr="007B2693" w14:paraId="73B127BB" w14:textId="77777777" w:rsidTr="00874ABC">
        <w:trPr>
          <w:jc w:val="center"/>
        </w:trPr>
        <w:tc>
          <w:tcPr>
            <w:tcW w:w="9629" w:type="dxa"/>
            <w:tcBorders>
              <w:top w:val="nil"/>
              <w:bottom w:val="nil"/>
            </w:tcBorders>
            <w:shd w:val="clear" w:color="auto" w:fill="auto"/>
          </w:tcPr>
          <w:p w14:paraId="378B3D08" w14:textId="7D449BFF" w:rsidR="001A397E" w:rsidRPr="009A2365" w:rsidRDefault="001A397E" w:rsidP="00874ABC">
            <w:pPr>
              <w:pStyle w:val="SingleTxtG"/>
            </w:pPr>
            <w:r>
              <w:tab/>
            </w:r>
            <w:r>
              <w:tab/>
              <w:t xml:space="preserve">Настоящий годовой доклад охватывает период с 18 мая 2019 года по 15 мая 2020 года, в течение которого Комитет против пыток провел свои шестьдесят седьмую и шестьдесят восьмую сессии, а также некоторые мероприятия, первоначально связанные с шестьдесят девятой сессией, которую не удалось провести в первоначально запланированные сроки из-за ситуации, связанной с пандемией </w:t>
            </w:r>
            <w:proofErr w:type="spellStart"/>
            <w:r>
              <w:t>коронавирусной</w:t>
            </w:r>
            <w:proofErr w:type="spellEnd"/>
            <w:r>
              <w:t xml:space="preserve"> болезни (COVID-19). По состоянию на 15 мая 2020 года насчитывалось 169 государств – участников Конвенции против пыток и других жестоких, бесчеловечных или унижающих достоинство видов обращения и наказания.</w:t>
            </w:r>
          </w:p>
        </w:tc>
      </w:tr>
      <w:tr w:rsidR="001A397E" w:rsidRPr="007B2693" w14:paraId="47B7695C" w14:textId="77777777" w:rsidTr="00874ABC">
        <w:trPr>
          <w:jc w:val="center"/>
        </w:trPr>
        <w:tc>
          <w:tcPr>
            <w:tcW w:w="9629" w:type="dxa"/>
            <w:tcBorders>
              <w:top w:val="nil"/>
              <w:bottom w:val="nil"/>
            </w:tcBorders>
            <w:shd w:val="clear" w:color="auto" w:fill="auto"/>
          </w:tcPr>
          <w:p w14:paraId="6E4E2A3D" w14:textId="4C2183D1" w:rsidR="001A397E" w:rsidRPr="009A2365" w:rsidRDefault="001A397E" w:rsidP="00874ABC">
            <w:pPr>
              <w:pStyle w:val="SingleTxtG"/>
            </w:pPr>
            <w:r>
              <w:tab/>
            </w:r>
            <w:r>
              <w:tab/>
              <w:t xml:space="preserve">За отчетный период Комитет рассмотрел и принял заключительные замечания по 10 докладам, представленным в соответствии со статьей 19 Конвенции </w:t>
            </w:r>
            <w:r>
              <w:br/>
              <w:t>(см. главу III). На своей шестьдесят седьмой сессии он рассмотрел доклады Бангладеш, Греции, Польши и Того. На своей шестьдесят восьмой сессии он рассмотрел доклады Буркина-Фасо, Кипра, Латвии, Нигера, Португалии и Узбекистана. Рассмотрение докладов Исландии, Кении, Кубы, Объединенных Арабских Эмиратов, Уругвая и Черногории, запланированное на шестьдесят девятую сессию, было отложено из-за ситуации с COVID-19.</w:t>
            </w:r>
          </w:p>
        </w:tc>
      </w:tr>
      <w:tr w:rsidR="001A397E" w:rsidRPr="007B2693" w14:paraId="76CD0063" w14:textId="77777777" w:rsidTr="00874ABC">
        <w:trPr>
          <w:jc w:val="center"/>
        </w:trPr>
        <w:tc>
          <w:tcPr>
            <w:tcW w:w="9629" w:type="dxa"/>
            <w:tcBorders>
              <w:top w:val="nil"/>
              <w:bottom w:val="nil"/>
            </w:tcBorders>
            <w:shd w:val="clear" w:color="auto" w:fill="auto"/>
          </w:tcPr>
          <w:p w14:paraId="6251CA5B" w14:textId="395A8612" w:rsidR="001A397E" w:rsidRPr="009A2365" w:rsidRDefault="001A397E" w:rsidP="00874ABC">
            <w:pPr>
              <w:pStyle w:val="SingleTxtG"/>
            </w:pPr>
            <w:r>
              <w:tab/>
            </w:r>
            <w:r>
              <w:tab/>
              <w:t>Комитет глубоко сожалеет о том, что некоторые государства-участники не выполняют свои обязательства по представлению докладов в соответствии со статьей 19 Конвенции. На момент представления доклада насчитывалось 25 государств-участников с просроченными первоначальными докладами и 44 государства-участника с просроченными периодическими докладами (см. главу II).</w:t>
            </w:r>
          </w:p>
        </w:tc>
      </w:tr>
      <w:tr w:rsidR="001A397E" w:rsidRPr="00313CDA" w14:paraId="35CC42A9" w14:textId="77777777" w:rsidTr="00874ABC">
        <w:trPr>
          <w:jc w:val="center"/>
        </w:trPr>
        <w:tc>
          <w:tcPr>
            <w:tcW w:w="9629" w:type="dxa"/>
            <w:tcBorders>
              <w:top w:val="nil"/>
              <w:bottom w:val="nil"/>
            </w:tcBorders>
            <w:shd w:val="clear" w:color="auto" w:fill="auto"/>
          </w:tcPr>
          <w:p w14:paraId="3194D56B" w14:textId="77777777" w:rsidR="001A397E" w:rsidRPr="00313CDA" w:rsidRDefault="001A397E" w:rsidP="00874ABC">
            <w:pPr>
              <w:pStyle w:val="SingleTxtG"/>
            </w:pPr>
            <w:r>
              <w:tab/>
            </w:r>
            <w:r>
              <w:tab/>
              <w:t>В течение отчетного периода продолжалось развитие процедуры Комитета по последующим мерам в связи с заключительными замечаниями (см. главу IV). Комитет выражает свою признательность тем государствам-участникам, которые представили своевременную и подробную информацию Докладчику по последующей деятельности в соответствии со статьей 19.</w:t>
            </w:r>
          </w:p>
        </w:tc>
      </w:tr>
      <w:tr w:rsidR="001A397E" w:rsidRPr="007B2693" w14:paraId="6C234A4D" w14:textId="77777777" w:rsidTr="00874ABC">
        <w:trPr>
          <w:jc w:val="center"/>
        </w:trPr>
        <w:tc>
          <w:tcPr>
            <w:tcW w:w="9629" w:type="dxa"/>
            <w:tcBorders>
              <w:top w:val="nil"/>
              <w:bottom w:val="nil"/>
            </w:tcBorders>
            <w:shd w:val="clear" w:color="auto" w:fill="auto"/>
          </w:tcPr>
          <w:p w14:paraId="78263099" w14:textId="77777777" w:rsidR="001A397E" w:rsidRPr="009A2365" w:rsidRDefault="001A397E" w:rsidP="00874ABC">
            <w:pPr>
              <w:pStyle w:val="SingleTxtG"/>
            </w:pPr>
            <w:r>
              <w:tab/>
            </w:r>
            <w:r>
              <w:tab/>
              <w:t>В течение отчетного периода процедура Комитета в соответствии со статьей 20 продолжалась (см. главу V).</w:t>
            </w:r>
          </w:p>
        </w:tc>
      </w:tr>
      <w:tr w:rsidR="001A397E" w:rsidRPr="007B2693" w14:paraId="404CE910" w14:textId="77777777" w:rsidTr="00874ABC">
        <w:trPr>
          <w:jc w:val="center"/>
        </w:trPr>
        <w:tc>
          <w:tcPr>
            <w:tcW w:w="9629" w:type="dxa"/>
            <w:tcBorders>
              <w:top w:val="nil"/>
              <w:bottom w:val="nil"/>
            </w:tcBorders>
            <w:shd w:val="clear" w:color="auto" w:fill="auto"/>
          </w:tcPr>
          <w:p w14:paraId="20E65B65" w14:textId="139956DC" w:rsidR="001A397E" w:rsidRPr="009A2365" w:rsidRDefault="001A397E" w:rsidP="00874ABC">
            <w:pPr>
              <w:pStyle w:val="SingleTxtG"/>
            </w:pPr>
            <w:r>
              <w:tab/>
            </w:r>
            <w:r>
              <w:tab/>
              <w:t>В соответствии со статьей 22 Конвенции Комитет принял 15 решений по существу, объявил 5 сообщений неприемлемыми и 2 сообщения приемлемыми и отложил рассмотрение 3 сообщений. Рассмотрение жалоб было прекращено в 21 случае (см. главу VI). Со времени вступления Конвенции в силу было зарегистрировано в общей сложности 1</w:t>
            </w:r>
            <w:r w:rsidR="004E73BF">
              <w:t> </w:t>
            </w:r>
            <w:r>
              <w:t>003 жалобы, касающиеся 39 государств-участников, включая 61 жалобу за период после написания предыдущего доклада.</w:t>
            </w:r>
          </w:p>
        </w:tc>
      </w:tr>
      <w:tr w:rsidR="001A397E" w:rsidRPr="007B2693" w14:paraId="4FC7BCF3" w14:textId="77777777" w:rsidTr="00874ABC">
        <w:trPr>
          <w:jc w:val="center"/>
        </w:trPr>
        <w:tc>
          <w:tcPr>
            <w:tcW w:w="9629" w:type="dxa"/>
            <w:tcBorders>
              <w:top w:val="nil"/>
              <w:bottom w:val="nil"/>
            </w:tcBorders>
            <w:shd w:val="clear" w:color="auto" w:fill="auto"/>
          </w:tcPr>
          <w:p w14:paraId="6195ED91" w14:textId="03CCA1AC" w:rsidR="001A397E" w:rsidRPr="009A2365" w:rsidRDefault="001A397E" w:rsidP="00874ABC">
            <w:pPr>
              <w:pStyle w:val="SingleTxtG"/>
            </w:pPr>
            <w:r>
              <w:tab/>
            </w:r>
            <w:r>
              <w:tab/>
              <w:t>Рабочая нагрузка Комитета по статье 22 остается значительной, о чем свидетельствует большое число жалоб, зарегистрированных за отчетный период, и усилия Комитета по сокращению отставания в рассмотрении большего числа индивидуальных сообщений. По состоянию на 15 мая 2020 года на рассмотрении находил</w:t>
            </w:r>
            <w:r w:rsidR="004E73BF">
              <w:t>и</w:t>
            </w:r>
            <w:r>
              <w:t>сь 192 жалобы (см. главу VI).</w:t>
            </w:r>
          </w:p>
        </w:tc>
      </w:tr>
      <w:tr w:rsidR="001A397E" w:rsidRPr="007B2693" w14:paraId="2ADB72FE" w14:textId="77777777" w:rsidTr="00874ABC">
        <w:trPr>
          <w:jc w:val="center"/>
        </w:trPr>
        <w:tc>
          <w:tcPr>
            <w:tcW w:w="9629" w:type="dxa"/>
            <w:tcBorders>
              <w:top w:val="nil"/>
              <w:bottom w:val="nil"/>
            </w:tcBorders>
            <w:shd w:val="clear" w:color="auto" w:fill="auto"/>
          </w:tcPr>
          <w:p w14:paraId="3CA897FC" w14:textId="77777777" w:rsidR="001A397E" w:rsidRPr="009A2365" w:rsidRDefault="001A397E" w:rsidP="00874ABC">
            <w:pPr>
              <w:pStyle w:val="SingleTxtG"/>
            </w:pPr>
            <w:r>
              <w:tab/>
            </w:r>
            <w:r>
              <w:tab/>
              <w:t>Комитет вновь отмечает, что некоторые государства не выполнили решения, принятые по жалобам. Комитет продолжал добиваться обеспечения выполнения своих решений через своего Докладчика по последующей деятельности в связи с решениями, принятыми в соответствии со статьей 22 (см. главу VI).</w:t>
            </w:r>
          </w:p>
        </w:tc>
      </w:tr>
      <w:tr w:rsidR="001A397E" w:rsidRPr="007B2693" w14:paraId="4116617A" w14:textId="77777777" w:rsidTr="00874ABC">
        <w:trPr>
          <w:jc w:val="center"/>
        </w:trPr>
        <w:tc>
          <w:tcPr>
            <w:tcW w:w="9629" w:type="dxa"/>
            <w:tcBorders>
              <w:top w:val="nil"/>
              <w:bottom w:val="nil"/>
            </w:tcBorders>
            <w:shd w:val="clear" w:color="auto" w:fill="auto"/>
          </w:tcPr>
          <w:p w14:paraId="3FD748F3" w14:textId="77777777" w:rsidR="001A397E" w:rsidRPr="009A2365" w:rsidRDefault="001A397E" w:rsidP="00874ABC">
            <w:pPr>
              <w:pStyle w:val="SingleTxtG"/>
            </w:pPr>
            <w:r>
              <w:tab/>
            </w:r>
            <w:r>
              <w:tab/>
              <w:t>Комитет также уделял особое внимание вопросу о репрессиях (см. главу I).</w:t>
            </w:r>
          </w:p>
        </w:tc>
      </w:tr>
      <w:tr w:rsidR="001A397E" w:rsidRPr="007B2693" w14:paraId="1394D9F5" w14:textId="77777777" w:rsidTr="00874ABC">
        <w:trPr>
          <w:jc w:val="center"/>
        </w:trPr>
        <w:tc>
          <w:tcPr>
            <w:tcW w:w="9629" w:type="dxa"/>
            <w:tcBorders>
              <w:top w:val="nil"/>
            </w:tcBorders>
          </w:tcPr>
          <w:p w14:paraId="12A65EF0" w14:textId="77777777" w:rsidR="001A397E" w:rsidRPr="009A2365" w:rsidRDefault="001A397E" w:rsidP="00874ABC">
            <w:pPr>
              <w:suppressAutoHyphens w:val="0"/>
            </w:pPr>
          </w:p>
        </w:tc>
      </w:tr>
    </w:tbl>
    <w:p w14:paraId="47DF983A" w14:textId="67DFBC04" w:rsidR="001A397E" w:rsidRDefault="001A397E">
      <w:pPr>
        <w:suppressAutoHyphens w:val="0"/>
        <w:spacing w:line="240" w:lineRule="auto"/>
        <w:rPr>
          <w:sz w:val="28"/>
        </w:rPr>
      </w:pPr>
      <w:r>
        <w:rPr>
          <w:sz w:val="28"/>
        </w:rPr>
        <w:br w:type="page"/>
      </w:r>
    </w:p>
    <w:p w14:paraId="4BC5E052" w14:textId="74ADBAAE" w:rsidR="00F61CE1" w:rsidRDefault="00F61CE1" w:rsidP="00064FA9">
      <w:pPr>
        <w:spacing w:after="120"/>
        <w:rPr>
          <w:sz w:val="28"/>
        </w:rPr>
      </w:pPr>
      <w:r>
        <w:rPr>
          <w:sz w:val="28"/>
        </w:rPr>
        <w:lastRenderedPageBreak/>
        <w:t>Содержание</w:t>
      </w:r>
    </w:p>
    <w:p w14:paraId="013B8EE0" w14:textId="083D5F19" w:rsidR="00F61CE1" w:rsidRDefault="00AD35F5" w:rsidP="00216C8B">
      <w:pPr>
        <w:tabs>
          <w:tab w:val="right" w:pos="9638"/>
        </w:tabs>
        <w:spacing w:after="120"/>
        <w:ind w:left="283"/>
        <w:rPr>
          <w:sz w:val="18"/>
        </w:rPr>
      </w:pPr>
      <w:r w:rsidRPr="00AD35F5">
        <w:rPr>
          <w:i/>
          <w:sz w:val="18"/>
        </w:rPr>
        <w:t>Глава</w:t>
      </w:r>
      <w:r w:rsidR="00F61CE1">
        <w:rPr>
          <w:i/>
          <w:sz w:val="18"/>
        </w:rPr>
        <w:tab/>
        <w:t>Стр.</w:t>
      </w:r>
    </w:p>
    <w:p w14:paraId="46029D9C" w14:textId="501BA606" w:rsidR="00AD35F5" w:rsidRPr="00AD35F5" w:rsidRDefault="00AD35F5" w:rsidP="00064FA9">
      <w:pPr>
        <w:tabs>
          <w:tab w:val="right" w:pos="850"/>
          <w:tab w:val="left" w:pos="1134"/>
          <w:tab w:val="left" w:pos="1559"/>
          <w:tab w:val="left" w:pos="1984"/>
          <w:tab w:val="left" w:leader="dot" w:pos="8787"/>
          <w:tab w:val="right" w:pos="9638"/>
        </w:tabs>
        <w:spacing w:after="100"/>
      </w:pPr>
      <w:r w:rsidRPr="00313CDA">
        <w:tab/>
      </w:r>
      <w:r w:rsidRPr="00AD35F5">
        <w:rPr>
          <w:lang w:val="en-US"/>
        </w:rPr>
        <w:t>I</w:t>
      </w:r>
      <w:r w:rsidRPr="00AD35F5">
        <w:t>.</w:t>
      </w:r>
      <w:r w:rsidRPr="00AD35F5">
        <w:tab/>
      </w:r>
      <w:r>
        <w:t>Организационные и другие вопросы</w:t>
      </w:r>
      <w:r w:rsidRPr="00AD35F5">
        <w:rPr>
          <w:webHidden/>
        </w:rPr>
        <w:tab/>
      </w:r>
      <w:r w:rsidRPr="00AD35F5">
        <w:rPr>
          <w:webHidden/>
        </w:rPr>
        <w:tab/>
        <w:t>1</w:t>
      </w:r>
    </w:p>
    <w:p w14:paraId="6D653965" w14:textId="20E9F459"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A</w:t>
      </w:r>
      <w:r w:rsidRPr="00AD35F5">
        <w:t>.</w:t>
      </w:r>
      <w:r w:rsidRPr="00AD35F5">
        <w:tab/>
      </w:r>
      <w:r>
        <w:t>Государства – участники Конвенции</w:t>
      </w:r>
      <w:r w:rsidRPr="00AD35F5">
        <w:rPr>
          <w:webHidden/>
        </w:rPr>
        <w:tab/>
      </w:r>
      <w:r w:rsidRPr="00AD35F5">
        <w:rPr>
          <w:webHidden/>
        </w:rPr>
        <w:tab/>
        <w:t>1</w:t>
      </w:r>
    </w:p>
    <w:p w14:paraId="5F57BBB8" w14:textId="7973B6CC"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B</w:t>
      </w:r>
      <w:r w:rsidRPr="00AD35F5">
        <w:t>.</w:t>
      </w:r>
      <w:r w:rsidRPr="00AD35F5">
        <w:tab/>
      </w:r>
      <w:r>
        <w:rPr>
          <w:bCs/>
        </w:rPr>
        <w:t>Сессии и повестки дня Комитета</w:t>
      </w:r>
      <w:r w:rsidRPr="00AD35F5">
        <w:rPr>
          <w:webHidden/>
        </w:rPr>
        <w:tab/>
      </w:r>
      <w:r w:rsidRPr="00AD35F5">
        <w:rPr>
          <w:webHidden/>
        </w:rPr>
        <w:tab/>
        <w:t>1</w:t>
      </w:r>
    </w:p>
    <w:p w14:paraId="43C96E91" w14:textId="29D5777F"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C</w:t>
      </w:r>
      <w:r w:rsidRPr="00AD35F5">
        <w:t>.</w:t>
      </w:r>
      <w:r w:rsidRPr="00AD35F5">
        <w:tab/>
      </w:r>
      <w:r>
        <w:rPr>
          <w:bCs/>
        </w:rPr>
        <w:t>Членский состав, должностные лица и мандаты</w:t>
      </w:r>
      <w:r w:rsidRPr="00AD35F5">
        <w:rPr>
          <w:webHidden/>
        </w:rPr>
        <w:tab/>
      </w:r>
      <w:r w:rsidRPr="00AD35F5">
        <w:rPr>
          <w:webHidden/>
        </w:rPr>
        <w:tab/>
        <w:t>1</w:t>
      </w:r>
    </w:p>
    <w:p w14:paraId="21A379A8" w14:textId="0D76B3F8"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D</w:t>
      </w:r>
      <w:r w:rsidRPr="00AD35F5">
        <w:t>.</w:t>
      </w:r>
      <w:r w:rsidRPr="00AD35F5">
        <w:tab/>
      </w:r>
      <w:r>
        <w:rPr>
          <w:bCs/>
        </w:rPr>
        <w:t>Устный доклад Председателя Генеральной Ассамблее</w:t>
      </w:r>
      <w:r w:rsidRPr="00AD35F5">
        <w:rPr>
          <w:webHidden/>
        </w:rPr>
        <w:tab/>
      </w:r>
      <w:r w:rsidRPr="00AD35F5">
        <w:rPr>
          <w:webHidden/>
        </w:rPr>
        <w:tab/>
        <w:t>2</w:t>
      </w:r>
    </w:p>
    <w:p w14:paraId="177EF8BA" w14:textId="0487E46C"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E</w:t>
      </w:r>
      <w:r w:rsidRPr="00AD35F5">
        <w:t>.</w:t>
      </w:r>
      <w:r w:rsidRPr="00AD35F5">
        <w:tab/>
      </w:r>
      <w:r>
        <w:rPr>
          <w:bCs/>
        </w:rPr>
        <w:t>Деятельность Комитета в связи с Факультативным протоколом к Конвенции</w:t>
      </w:r>
      <w:r w:rsidRPr="00AD35F5">
        <w:rPr>
          <w:webHidden/>
        </w:rPr>
        <w:tab/>
      </w:r>
      <w:r w:rsidRPr="00AD35F5">
        <w:rPr>
          <w:webHidden/>
        </w:rPr>
        <w:tab/>
        <w:t>2</w:t>
      </w:r>
    </w:p>
    <w:p w14:paraId="7D18B11D" w14:textId="55502B42" w:rsidR="00AD35F5" w:rsidRPr="00AD35F5" w:rsidRDefault="00AD35F5" w:rsidP="00064FA9">
      <w:pPr>
        <w:tabs>
          <w:tab w:val="right" w:pos="850"/>
          <w:tab w:val="left" w:pos="1134"/>
          <w:tab w:val="left" w:pos="1559"/>
          <w:tab w:val="left" w:pos="1984"/>
          <w:tab w:val="left" w:leader="dot" w:pos="8787"/>
          <w:tab w:val="right" w:pos="9638"/>
        </w:tabs>
        <w:spacing w:after="100"/>
        <w:ind w:left="1559" w:hanging="1559"/>
      </w:pPr>
      <w:r w:rsidRPr="00AD35F5">
        <w:tab/>
      </w:r>
      <w:r w:rsidRPr="00AD35F5">
        <w:tab/>
      </w:r>
      <w:r w:rsidRPr="00AD35F5">
        <w:rPr>
          <w:lang w:val="en-US"/>
        </w:rPr>
        <w:t>F</w:t>
      </w:r>
      <w:r w:rsidRPr="00AD35F5">
        <w:t>.</w:t>
      </w:r>
      <w:r w:rsidRPr="00AD35F5">
        <w:tab/>
      </w:r>
      <w:r>
        <w:rPr>
          <w:bCs/>
        </w:rPr>
        <w:t xml:space="preserve">Совместное заявление по случаю Международного дня Организации </w:t>
      </w:r>
      <w:r>
        <w:rPr>
          <w:bCs/>
        </w:rPr>
        <w:br/>
        <w:t xml:space="preserve">Объединенных Наций в поддержку жертв пыток и сотрудничество с Советом </w:t>
      </w:r>
      <w:r>
        <w:rPr>
          <w:bCs/>
        </w:rPr>
        <w:br/>
        <w:t xml:space="preserve">попечителей Фонда добровольных взносов Организации Объединенных Наций </w:t>
      </w:r>
      <w:r>
        <w:rPr>
          <w:bCs/>
        </w:rPr>
        <w:br/>
        <w:t>для жертв пыток</w:t>
      </w:r>
      <w:r w:rsidRPr="00AD35F5">
        <w:rPr>
          <w:webHidden/>
        </w:rPr>
        <w:tab/>
      </w:r>
      <w:r w:rsidRPr="00AD35F5">
        <w:rPr>
          <w:webHidden/>
        </w:rPr>
        <w:tab/>
        <w:t>2</w:t>
      </w:r>
    </w:p>
    <w:p w14:paraId="374F928F" w14:textId="61A1A779"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G</w:t>
      </w:r>
      <w:r w:rsidRPr="00AD35F5">
        <w:t>.</w:t>
      </w:r>
      <w:r w:rsidRPr="00AD35F5">
        <w:tab/>
      </w:r>
      <w:r>
        <w:rPr>
          <w:bCs/>
        </w:rPr>
        <w:t>Участие неправительственных организаций</w:t>
      </w:r>
      <w:r w:rsidRPr="00AD35F5">
        <w:rPr>
          <w:webHidden/>
        </w:rPr>
        <w:tab/>
      </w:r>
      <w:r w:rsidRPr="00AD35F5">
        <w:rPr>
          <w:webHidden/>
        </w:rPr>
        <w:tab/>
      </w:r>
      <w:r w:rsidR="00B60437">
        <w:rPr>
          <w:webHidden/>
        </w:rPr>
        <w:t>3</w:t>
      </w:r>
    </w:p>
    <w:p w14:paraId="02B63685" w14:textId="4273FEA5" w:rsidR="00AD35F5" w:rsidRPr="00AD35F5" w:rsidRDefault="00AD35F5" w:rsidP="00064FA9">
      <w:pPr>
        <w:tabs>
          <w:tab w:val="right" w:pos="850"/>
          <w:tab w:val="left" w:pos="1134"/>
          <w:tab w:val="left" w:pos="1559"/>
          <w:tab w:val="left" w:pos="1984"/>
          <w:tab w:val="left" w:leader="dot" w:pos="8787"/>
          <w:tab w:val="right" w:pos="9638"/>
        </w:tabs>
        <w:spacing w:after="100"/>
        <w:ind w:left="1559" w:hanging="1559"/>
      </w:pPr>
      <w:r w:rsidRPr="00AD35F5">
        <w:tab/>
      </w:r>
      <w:r w:rsidRPr="00AD35F5">
        <w:tab/>
      </w:r>
      <w:r w:rsidRPr="00AD35F5">
        <w:rPr>
          <w:lang w:val="en-US"/>
        </w:rPr>
        <w:t>H</w:t>
      </w:r>
      <w:r w:rsidRPr="00AD35F5">
        <w:t>.</w:t>
      </w:r>
      <w:r w:rsidRPr="00AD35F5">
        <w:tab/>
      </w:r>
      <w:r>
        <w:rPr>
          <w:bCs/>
        </w:rPr>
        <w:t xml:space="preserve">Участие национальных правозащитных учреждений и национальных </w:t>
      </w:r>
      <w:r>
        <w:rPr>
          <w:bCs/>
        </w:rPr>
        <w:br/>
        <w:t>превентивных механизмов</w:t>
      </w:r>
      <w:r w:rsidRPr="00AD35F5">
        <w:rPr>
          <w:webHidden/>
        </w:rPr>
        <w:tab/>
      </w:r>
      <w:r w:rsidRPr="00AD35F5">
        <w:rPr>
          <w:webHidden/>
        </w:rPr>
        <w:tab/>
        <w:t>3</w:t>
      </w:r>
    </w:p>
    <w:p w14:paraId="23563322" w14:textId="323716AF"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I</w:t>
      </w:r>
      <w:r w:rsidRPr="00AD35F5">
        <w:t>.</w:t>
      </w:r>
      <w:r w:rsidRPr="00AD35F5">
        <w:tab/>
      </w:r>
      <w:r>
        <w:rPr>
          <w:bCs/>
        </w:rPr>
        <w:t>Докладчик по вопросу о репрессиях</w:t>
      </w:r>
      <w:r w:rsidRPr="00AD35F5">
        <w:rPr>
          <w:webHidden/>
        </w:rPr>
        <w:tab/>
      </w:r>
      <w:r w:rsidRPr="00AD35F5">
        <w:rPr>
          <w:webHidden/>
        </w:rPr>
        <w:tab/>
        <w:t>3</w:t>
      </w:r>
    </w:p>
    <w:p w14:paraId="3CF45647" w14:textId="2AC8708C"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J</w:t>
      </w:r>
      <w:r w:rsidRPr="00AD35F5">
        <w:t>.</w:t>
      </w:r>
      <w:r w:rsidRPr="00AD35F5">
        <w:tab/>
      </w:r>
      <w:r>
        <w:rPr>
          <w:bCs/>
        </w:rPr>
        <w:t>Процесс укрепления договорных органов</w:t>
      </w:r>
      <w:r w:rsidRPr="00AD35F5">
        <w:rPr>
          <w:webHidden/>
        </w:rPr>
        <w:tab/>
      </w:r>
      <w:r w:rsidRPr="00AD35F5">
        <w:rPr>
          <w:webHidden/>
        </w:rPr>
        <w:tab/>
      </w:r>
      <w:r w:rsidR="00B60437">
        <w:rPr>
          <w:webHidden/>
        </w:rPr>
        <w:t>4</w:t>
      </w:r>
    </w:p>
    <w:p w14:paraId="049EB1BF" w14:textId="298DF2C4" w:rsidR="00AD35F5" w:rsidRPr="00AD35F5" w:rsidRDefault="00AD35F5" w:rsidP="00064FA9">
      <w:pPr>
        <w:tabs>
          <w:tab w:val="right" w:pos="850"/>
          <w:tab w:val="left" w:pos="1134"/>
          <w:tab w:val="left" w:pos="1559"/>
          <w:tab w:val="left" w:pos="1984"/>
          <w:tab w:val="left" w:leader="dot" w:pos="8787"/>
          <w:tab w:val="right" w:pos="9638"/>
        </w:tabs>
        <w:spacing w:after="100"/>
        <w:ind w:left="1559" w:hanging="1559"/>
      </w:pPr>
      <w:r w:rsidRPr="00AD35F5">
        <w:tab/>
      </w:r>
      <w:r w:rsidRPr="00AD35F5">
        <w:tab/>
      </w:r>
      <w:r w:rsidRPr="00AD35F5">
        <w:rPr>
          <w:lang w:val="en-US"/>
        </w:rPr>
        <w:t>K</w:t>
      </w:r>
      <w:r w:rsidRPr="00AD35F5">
        <w:t>.</w:t>
      </w:r>
      <w:r w:rsidRPr="00AD35F5">
        <w:tab/>
      </w:r>
      <w:r>
        <w:rPr>
          <w:bCs/>
        </w:rPr>
        <w:t xml:space="preserve">Осуществление решений неофициального совещания по вопросу о методах </w:t>
      </w:r>
      <w:r>
        <w:rPr>
          <w:bCs/>
        </w:rPr>
        <w:br/>
        <w:t>работы Комитета</w:t>
      </w:r>
      <w:r w:rsidRPr="00AD35F5">
        <w:rPr>
          <w:webHidden/>
        </w:rPr>
        <w:tab/>
      </w:r>
      <w:r w:rsidRPr="00AD35F5">
        <w:rPr>
          <w:webHidden/>
        </w:rPr>
        <w:tab/>
        <w:t>4</w:t>
      </w:r>
    </w:p>
    <w:p w14:paraId="57159898" w14:textId="1E677B6D"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L</w:t>
      </w:r>
      <w:r w:rsidRPr="00AD35F5">
        <w:t>.</w:t>
      </w:r>
      <w:r w:rsidRPr="00AD35F5">
        <w:tab/>
      </w:r>
      <w:r>
        <w:rPr>
          <w:bCs/>
        </w:rPr>
        <w:t>Участие членов Комитета в работе других совещаний</w:t>
      </w:r>
      <w:r w:rsidRPr="00AD35F5">
        <w:rPr>
          <w:webHidden/>
        </w:rPr>
        <w:tab/>
      </w:r>
      <w:r w:rsidRPr="00AD35F5">
        <w:rPr>
          <w:webHidden/>
        </w:rPr>
        <w:tab/>
        <w:t>4</w:t>
      </w:r>
    </w:p>
    <w:p w14:paraId="728BDF80" w14:textId="3168763C" w:rsidR="00AD35F5" w:rsidRPr="00AD35F5" w:rsidRDefault="00AD35F5" w:rsidP="00064FA9">
      <w:pPr>
        <w:tabs>
          <w:tab w:val="right" w:pos="850"/>
          <w:tab w:val="left" w:pos="1134"/>
          <w:tab w:val="left" w:pos="1559"/>
          <w:tab w:val="left" w:pos="1984"/>
          <w:tab w:val="left" w:leader="dot" w:pos="8787"/>
          <w:tab w:val="right" w:pos="9638"/>
        </w:tabs>
        <w:spacing w:after="100"/>
        <w:ind w:left="1130" w:hanging="1130"/>
      </w:pPr>
      <w:r w:rsidRPr="00AD35F5">
        <w:tab/>
      </w:r>
      <w:r w:rsidRPr="00AD35F5">
        <w:rPr>
          <w:lang w:val="en-US"/>
        </w:rPr>
        <w:t>II</w:t>
      </w:r>
      <w:r w:rsidRPr="00AD35F5">
        <w:t>.</w:t>
      </w:r>
      <w:r w:rsidRPr="00AD35F5">
        <w:tab/>
      </w:r>
      <w:r>
        <w:rPr>
          <w:bCs/>
        </w:rPr>
        <w:t xml:space="preserve">Представление докладов государствами-участниками в соответствии со статьей 19 </w:t>
      </w:r>
      <w:r>
        <w:rPr>
          <w:bCs/>
        </w:rPr>
        <w:br/>
        <w:t>Конвенции</w:t>
      </w:r>
      <w:r w:rsidRPr="00AD35F5">
        <w:rPr>
          <w:webHidden/>
        </w:rPr>
        <w:tab/>
      </w:r>
      <w:r w:rsidRPr="00AD35F5">
        <w:rPr>
          <w:webHidden/>
        </w:rPr>
        <w:tab/>
        <w:t>5</w:t>
      </w:r>
    </w:p>
    <w:p w14:paraId="7B0A1AFF" w14:textId="1A6A61B3"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A</w:t>
      </w:r>
      <w:r w:rsidRPr="00AD35F5">
        <w:t>.</w:t>
      </w:r>
      <w:r w:rsidRPr="00AD35F5">
        <w:tab/>
      </w:r>
      <w:r>
        <w:rPr>
          <w:bCs/>
        </w:rPr>
        <w:t>Предложение представлять периодические доклады</w:t>
      </w:r>
      <w:r w:rsidRPr="00AD35F5">
        <w:rPr>
          <w:webHidden/>
        </w:rPr>
        <w:tab/>
      </w:r>
      <w:r w:rsidRPr="00AD35F5">
        <w:rPr>
          <w:webHidden/>
        </w:rPr>
        <w:tab/>
      </w:r>
      <w:r w:rsidR="00B60437">
        <w:rPr>
          <w:webHidden/>
        </w:rPr>
        <w:t>6</w:t>
      </w:r>
    </w:p>
    <w:p w14:paraId="4DBA9F3F" w14:textId="7CBF5AD1"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B</w:t>
      </w:r>
      <w:r w:rsidRPr="00AD35F5">
        <w:t>.</w:t>
      </w:r>
      <w:r w:rsidRPr="00AD35F5">
        <w:tab/>
      </w:r>
      <w:r>
        <w:rPr>
          <w:bCs/>
        </w:rPr>
        <w:t>Упрощенная процедура представления докладов</w:t>
      </w:r>
      <w:r w:rsidRPr="00AD35F5">
        <w:rPr>
          <w:webHidden/>
        </w:rPr>
        <w:tab/>
      </w:r>
      <w:r w:rsidRPr="00AD35F5">
        <w:rPr>
          <w:webHidden/>
        </w:rPr>
        <w:tab/>
      </w:r>
      <w:r w:rsidR="00B60437">
        <w:rPr>
          <w:webHidden/>
        </w:rPr>
        <w:t>6</w:t>
      </w:r>
    </w:p>
    <w:p w14:paraId="0B7C2269" w14:textId="6A804952" w:rsidR="00AD35F5" w:rsidRPr="00AD35F5" w:rsidRDefault="00AD35F5" w:rsidP="00064FA9">
      <w:pPr>
        <w:tabs>
          <w:tab w:val="right" w:pos="850"/>
          <w:tab w:val="left" w:pos="1134"/>
          <w:tab w:val="left" w:pos="1559"/>
          <w:tab w:val="left" w:pos="1984"/>
          <w:tab w:val="left" w:leader="dot" w:pos="8787"/>
          <w:tab w:val="right" w:pos="9638"/>
        </w:tabs>
        <w:spacing w:after="100"/>
        <w:ind w:left="1559" w:hanging="1559"/>
      </w:pPr>
      <w:r w:rsidRPr="00AD35F5">
        <w:tab/>
      </w:r>
      <w:r w:rsidRPr="00AD35F5">
        <w:tab/>
      </w:r>
      <w:r w:rsidRPr="00AD35F5">
        <w:rPr>
          <w:lang w:val="en-US"/>
        </w:rPr>
        <w:t>C</w:t>
      </w:r>
      <w:r w:rsidRPr="00AD35F5">
        <w:t>.</w:t>
      </w:r>
      <w:r w:rsidRPr="00AD35F5">
        <w:tab/>
      </w:r>
      <w:r>
        <w:rPr>
          <w:bCs/>
        </w:rPr>
        <w:t xml:space="preserve">Напоминания в отношении просроченных первоначальных и периодических </w:t>
      </w:r>
      <w:r>
        <w:rPr>
          <w:bCs/>
        </w:rPr>
        <w:br/>
        <w:t>докладов</w:t>
      </w:r>
      <w:r w:rsidRPr="00AD35F5">
        <w:rPr>
          <w:webHidden/>
        </w:rPr>
        <w:tab/>
      </w:r>
      <w:r w:rsidRPr="00AD35F5">
        <w:rPr>
          <w:webHidden/>
        </w:rPr>
        <w:tab/>
      </w:r>
      <w:r w:rsidR="00B60437">
        <w:rPr>
          <w:webHidden/>
        </w:rPr>
        <w:t>7</w:t>
      </w:r>
    </w:p>
    <w:p w14:paraId="3440C68D" w14:textId="7E91E68E"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D</w:t>
      </w:r>
      <w:r w:rsidRPr="00AD35F5">
        <w:t>.</w:t>
      </w:r>
      <w:r w:rsidRPr="00AD35F5">
        <w:tab/>
      </w:r>
      <w:r>
        <w:rPr>
          <w:bCs/>
        </w:rPr>
        <w:t>Рассмотрение мер, принятых государством-участником в отсутствие доклада</w:t>
      </w:r>
      <w:r w:rsidRPr="00AD35F5">
        <w:rPr>
          <w:webHidden/>
        </w:rPr>
        <w:tab/>
      </w:r>
      <w:r w:rsidRPr="00AD35F5">
        <w:rPr>
          <w:webHidden/>
        </w:rPr>
        <w:tab/>
      </w:r>
      <w:r w:rsidR="00B60437">
        <w:rPr>
          <w:webHidden/>
        </w:rPr>
        <w:t>7</w:t>
      </w:r>
    </w:p>
    <w:p w14:paraId="340DCFBD" w14:textId="3F3F4FA6" w:rsidR="00AD35F5" w:rsidRPr="00AD35F5" w:rsidRDefault="00AD35F5" w:rsidP="00064FA9">
      <w:pPr>
        <w:tabs>
          <w:tab w:val="right" w:pos="850"/>
          <w:tab w:val="left" w:pos="1134"/>
          <w:tab w:val="left" w:pos="1559"/>
          <w:tab w:val="left" w:pos="1984"/>
          <w:tab w:val="left" w:leader="dot" w:pos="8787"/>
          <w:tab w:val="right" w:pos="9638"/>
        </w:tabs>
        <w:spacing w:after="100"/>
        <w:ind w:left="1130" w:hanging="1130"/>
      </w:pPr>
      <w:r w:rsidRPr="00AD35F5">
        <w:tab/>
      </w:r>
      <w:r w:rsidRPr="00AD35F5">
        <w:rPr>
          <w:lang w:val="en-US"/>
        </w:rPr>
        <w:t>III</w:t>
      </w:r>
      <w:r w:rsidRPr="00AD35F5">
        <w:t>.</w:t>
      </w:r>
      <w:r w:rsidRPr="00AD35F5">
        <w:tab/>
      </w:r>
      <w:r>
        <w:rPr>
          <w:bCs/>
        </w:rPr>
        <w:t xml:space="preserve">Рассмотрение докладов, представленных государствами-участниками в соответствии </w:t>
      </w:r>
      <w:r>
        <w:rPr>
          <w:bCs/>
        </w:rPr>
        <w:br/>
        <w:t>со статьей 19 Конвенции</w:t>
      </w:r>
      <w:r w:rsidRPr="00AD35F5">
        <w:rPr>
          <w:webHidden/>
        </w:rPr>
        <w:tab/>
      </w:r>
      <w:r w:rsidRPr="00AD35F5">
        <w:rPr>
          <w:webHidden/>
        </w:rPr>
        <w:tab/>
      </w:r>
      <w:r w:rsidR="00B60437">
        <w:rPr>
          <w:webHidden/>
        </w:rPr>
        <w:t>8</w:t>
      </w:r>
    </w:p>
    <w:p w14:paraId="10E74833" w14:textId="3543CDAC" w:rsidR="00AD35F5" w:rsidRPr="00AD35F5" w:rsidRDefault="00AD35F5" w:rsidP="00064FA9">
      <w:pPr>
        <w:tabs>
          <w:tab w:val="right" w:pos="850"/>
          <w:tab w:val="left" w:pos="1134"/>
          <w:tab w:val="left" w:pos="1559"/>
          <w:tab w:val="left" w:pos="1984"/>
          <w:tab w:val="left" w:leader="dot" w:pos="8787"/>
          <w:tab w:val="right" w:pos="9638"/>
        </w:tabs>
        <w:spacing w:after="100"/>
        <w:ind w:left="1130" w:hanging="1130"/>
      </w:pPr>
      <w:r w:rsidRPr="00AD35F5">
        <w:tab/>
      </w:r>
      <w:r w:rsidRPr="00AD35F5">
        <w:rPr>
          <w:lang w:val="en-US"/>
        </w:rPr>
        <w:t>IV</w:t>
      </w:r>
      <w:r w:rsidRPr="00AD35F5">
        <w:t>.</w:t>
      </w:r>
      <w:r w:rsidRPr="00AD35F5">
        <w:tab/>
      </w:r>
      <w:r>
        <w:rPr>
          <w:bCs/>
        </w:rPr>
        <w:t xml:space="preserve">Последующая деятельность в связи с заключительными замечаниями по докладам </w:t>
      </w:r>
      <w:r>
        <w:rPr>
          <w:bCs/>
        </w:rPr>
        <w:br/>
        <w:t>государств-участников</w:t>
      </w:r>
      <w:r w:rsidRPr="00AD35F5">
        <w:rPr>
          <w:webHidden/>
        </w:rPr>
        <w:tab/>
      </w:r>
      <w:r w:rsidRPr="00AD35F5">
        <w:rPr>
          <w:webHidden/>
        </w:rPr>
        <w:tab/>
      </w:r>
      <w:r w:rsidR="00B60437">
        <w:rPr>
          <w:webHidden/>
        </w:rPr>
        <w:t>10</w:t>
      </w:r>
    </w:p>
    <w:p w14:paraId="13C98B65" w14:textId="06EF3CE8"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rPr>
          <w:lang w:val="en-US"/>
        </w:rPr>
        <w:t>V</w:t>
      </w:r>
      <w:r w:rsidRPr="00AD35F5">
        <w:t>.</w:t>
      </w:r>
      <w:r w:rsidRPr="00AD35F5">
        <w:tab/>
      </w:r>
      <w:r>
        <w:rPr>
          <w:bCs/>
        </w:rPr>
        <w:t>Деятельность Комитета в соответствии со статьей 20 Конвенции</w:t>
      </w:r>
      <w:r w:rsidRPr="00AD35F5">
        <w:rPr>
          <w:webHidden/>
        </w:rPr>
        <w:tab/>
      </w:r>
      <w:r w:rsidRPr="00AD35F5">
        <w:rPr>
          <w:webHidden/>
        </w:rPr>
        <w:tab/>
        <w:t>1</w:t>
      </w:r>
      <w:r w:rsidR="00B60437">
        <w:rPr>
          <w:webHidden/>
        </w:rPr>
        <w:t>2</w:t>
      </w:r>
    </w:p>
    <w:p w14:paraId="35F56461" w14:textId="3196F2B7"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rPr>
          <w:lang w:val="en-US"/>
        </w:rPr>
        <w:t>VI</w:t>
      </w:r>
      <w:r w:rsidRPr="00AD35F5">
        <w:t>.</w:t>
      </w:r>
      <w:r w:rsidRPr="00AD35F5">
        <w:tab/>
      </w:r>
      <w:r>
        <w:rPr>
          <w:bCs/>
        </w:rPr>
        <w:t>Рассмотрение жалоб в соответствии со статьей 22 Конвенции</w:t>
      </w:r>
      <w:r w:rsidRPr="00AD35F5">
        <w:rPr>
          <w:webHidden/>
        </w:rPr>
        <w:tab/>
      </w:r>
      <w:r w:rsidRPr="00AD35F5">
        <w:rPr>
          <w:webHidden/>
        </w:rPr>
        <w:tab/>
        <w:t>1</w:t>
      </w:r>
      <w:r w:rsidR="00A35456">
        <w:rPr>
          <w:webHidden/>
        </w:rPr>
        <w:t>2</w:t>
      </w:r>
    </w:p>
    <w:p w14:paraId="2218AA0B" w14:textId="5C6AD8B1"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A</w:t>
      </w:r>
      <w:r w:rsidRPr="00AD35F5">
        <w:t>.</w:t>
      </w:r>
      <w:r w:rsidRPr="00AD35F5">
        <w:tab/>
      </w:r>
      <w:r>
        <w:rPr>
          <w:bCs/>
        </w:rPr>
        <w:t>Введение</w:t>
      </w:r>
      <w:r w:rsidRPr="00AD35F5">
        <w:rPr>
          <w:webHidden/>
        </w:rPr>
        <w:tab/>
      </w:r>
      <w:r w:rsidRPr="00AD35F5">
        <w:rPr>
          <w:webHidden/>
        </w:rPr>
        <w:tab/>
        <w:t>1</w:t>
      </w:r>
      <w:r w:rsidR="00B60437">
        <w:rPr>
          <w:webHidden/>
        </w:rPr>
        <w:t>2</w:t>
      </w:r>
    </w:p>
    <w:p w14:paraId="27402271" w14:textId="69AE123D"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B</w:t>
      </w:r>
      <w:r w:rsidRPr="00AD35F5">
        <w:t>.</w:t>
      </w:r>
      <w:r w:rsidRPr="00AD35F5">
        <w:tab/>
      </w:r>
      <w:r>
        <w:rPr>
          <w:bCs/>
        </w:rPr>
        <w:t>Временные меры защиты</w:t>
      </w:r>
      <w:r w:rsidRPr="00AD35F5">
        <w:rPr>
          <w:webHidden/>
        </w:rPr>
        <w:tab/>
      </w:r>
      <w:r w:rsidRPr="00AD35F5">
        <w:rPr>
          <w:webHidden/>
        </w:rPr>
        <w:tab/>
        <w:t>1</w:t>
      </w:r>
      <w:r w:rsidR="00B60437">
        <w:rPr>
          <w:webHidden/>
        </w:rPr>
        <w:t>2</w:t>
      </w:r>
    </w:p>
    <w:p w14:paraId="6276169A" w14:textId="25D01ED5"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C</w:t>
      </w:r>
      <w:r w:rsidRPr="00AD35F5">
        <w:t>.</w:t>
      </w:r>
      <w:r w:rsidRPr="00AD35F5">
        <w:tab/>
      </w:r>
      <w:r>
        <w:rPr>
          <w:bCs/>
        </w:rPr>
        <w:t>Ход работы</w:t>
      </w:r>
      <w:r w:rsidRPr="00AD35F5">
        <w:rPr>
          <w:webHidden/>
        </w:rPr>
        <w:tab/>
      </w:r>
      <w:r w:rsidRPr="00AD35F5">
        <w:rPr>
          <w:webHidden/>
        </w:rPr>
        <w:tab/>
        <w:t>1</w:t>
      </w:r>
      <w:r w:rsidR="00B60437">
        <w:rPr>
          <w:webHidden/>
        </w:rPr>
        <w:t>3</w:t>
      </w:r>
    </w:p>
    <w:p w14:paraId="674DEBB5" w14:textId="53086FDC"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tab/>
      </w:r>
      <w:r w:rsidRPr="00AD35F5">
        <w:rPr>
          <w:lang w:val="en-US"/>
        </w:rPr>
        <w:t>D</w:t>
      </w:r>
      <w:r w:rsidRPr="00AD35F5">
        <w:t>.</w:t>
      </w:r>
      <w:r w:rsidRPr="00AD35F5">
        <w:tab/>
      </w:r>
      <w:r>
        <w:rPr>
          <w:bCs/>
        </w:rPr>
        <w:t>Последующая деятельность</w:t>
      </w:r>
      <w:r w:rsidRPr="00AD35F5">
        <w:rPr>
          <w:webHidden/>
        </w:rPr>
        <w:tab/>
      </w:r>
      <w:r w:rsidRPr="00AD35F5">
        <w:rPr>
          <w:webHidden/>
        </w:rPr>
        <w:tab/>
        <w:t>1</w:t>
      </w:r>
      <w:r w:rsidR="00B60437">
        <w:rPr>
          <w:webHidden/>
        </w:rPr>
        <w:t>4</w:t>
      </w:r>
    </w:p>
    <w:p w14:paraId="33586FD2" w14:textId="5CA5AD6B"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rPr>
          <w:lang w:val="en-US"/>
        </w:rPr>
        <w:t>VII</w:t>
      </w:r>
      <w:r w:rsidRPr="00AD35F5">
        <w:t>.</w:t>
      </w:r>
      <w:r w:rsidRPr="00AD35F5">
        <w:tab/>
      </w:r>
      <w:r>
        <w:rPr>
          <w:bCs/>
        </w:rPr>
        <w:t>Совещания Комитета в 2020 году</w:t>
      </w:r>
      <w:r w:rsidRPr="00AD35F5">
        <w:rPr>
          <w:webHidden/>
        </w:rPr>
        <w:tab/>
      </w:r>
      <w:r w:rsidRPr="00AD35F5">
        <w:rPr>
          <w:webHidden/>
        </w:rPr>
        <w:tab/>
      </w:r>
      <w:r w:rsidR="00B60437">
        <w:rPr>
          <w:webHidden/>
        </w:rPr>
        <w:t>16</w:t>
      </w:r>
    </w:p>
    <w:p w14:paraId="62C6A8CC" w14:textId="5FCF28FC" w:rsidR="00AD35F5" w:rsidRPr="00AD35F5" w:rsidRDefault="00AD35F5" w:rsidP="00064FA9">
      <w:pPr>
        <w:tabs>
          <w:tab w:val="right" w:pos="850"/>
          <w:tab w:val="left" w:pos="1134"/>
          <w:tab w:val="left" w:pos="1559"/>
          <w:tab w:val="left" w:pos="1984"/>
          <w:tab w:val="left" w:leader="dot" w:pos="8787"/>
          <w:tab w:val="right" w:pos="9638"/>
        </w:tabs>
        <w:spacing w:after="100"/>
      </w:pPr>
      <w:r w:rsidRPr="00AD35F5">
        <w:tab/>
      </w:r>
      <w:r w:rsidRPr="00AD35F5">
        <w:rPr>
          <w:lang w:val="en-US"/>
        </w:rPr>
        <w:t>VIII</w:t>
      </w:r>
      <w:r w:rsidRPr="001C77E4">
        <w:t>.</w:t>
      </w:r>
      <w:r w:rsidRPr="001C77E4">
        <w:tab/>
      </w:r>
      <w:r>
        <w:rPr>
          <w:bCs/>
        </w:rPr>
        <w:t>Утверждение годового доклада Комитета о его работе</w:t>
      </w:r>
      <w:r w:rsidRPr="00AD35F5">
        <w:rPr>
          <w:webHidden/>
        </w:rPr>
        <w:tab/>
      </w:r>
      <w:r w:rsidRPr="00AD35F5">
        <w:rPr>
          <w:webHidden/>
        </w:rPr>
        <w:tab/>
        <w:t>1</w:t>
      </w:r>
      <w:r w:rsidR="00B60437">
        <w:rPr>
          <w:webHidden/>
        </w:rPr>
        <w:t>6</w:t>
      </w:r>
    </w:p>
    <w:p w14:paraId="7A468E52" w14:textId="021E95FE" w:rsidR="00AD35F5" w:rsidRPr="00064FA9" w:rsidRDefault="00AD35F5" w:rsidP="00064FA9">
      <w:pPr>
        <w:tabs>
          <w:tab w:val="right" w:pos="850"/>
          <w:tab w:val="left" w:pos="1134"/>
          <w:tab w:val="left" w:pos="1559"/>
          <w:tab w:val="left" w:pos="1984"/>
          <w:tab w:val="left" w:leader="dot" w:pos="8787"/>
          <w:tab w:val="right" w:pos="9638"/>
        </w:tabs>
        <w:spacing w:after="100"/>
      </w:pPr>
      <w:r w:rsidRPr="00AD35F5">
        <w:tab/>
      </w:r>
      <w:r>
        <w:t>Приложения</w:t>
      </w:r>
    </w:p>
    <w:p w14:paraId="7FCED56C" w14:textId="06A9C2B6" w:rsidR="00AD35F5" w:rsidRPr="00064FA9" w:rsidRDefault="00AD35F5" w:rsidP="00064FA9">
      <w:pPr>
        <w:tabs>
          <w:tab w:val="right" w:pos="850"/>
          <w:tab w:val="left" w:pos="1134"/>
          <w:tab w:val="left" w:pos="1559"/>
          <w:tab w:val="left" w:pos="1984"/>
          <w:tab w:val="left" w:leader="dot" w:pos="8787"/>
          <w:tab w:val="right" w:pos="9638"/>
        </w:tabs>
        <w:spacing w:after="100"/>
      </w:pPr>
      <w:r w:rsidRPr="00064FA9">
        <w:tab/>
      </w:r>
      <w:r w:rsidRPr="00AD35F5">
        <w:rPr>
          <w:lang w:val="en-US"/>
        </w:rPr>
        <w:t>I</w:t>
      </w:r>
      <w:r w:rsidRPr="00064FA9">
        <w:t>.</w:t>
      </w:r>
      <w:r w:rsidRPr="00064FA9">
        <w:tab/>
      </w:r>
      <w:r w:rsidR="00064FA9">
        <w:rPr>
          <w:bCs/>
        </w:rPr>
        <w:t>Членский состав, должностные лица и мандаты с 18 мая по 31 декабря 2019 года</w:t>
      </w:r>
      <w:r w:rsidRPr="00064FA9">
        <w:rPr>
          <w:webHidden/>
        </w:rPr>
        <w:tab/>
      </w:r>
      <w:r w:rsidRPr="00064FA9">
        <w:rPr>
          <w:webHidden/>
        </w:rPr>
        <w:tab/>
        <w:t>1</w:t>
      </w:r>
      <w:r w:rsidR="00B60437">
        <w:rPr>
          <w:webHidden/>
        </w:rPr>
        <w:t>7</w:t>
      </w:r>
    </w:p>
    <w:p w14:paraId="3CDE9755" w14:textId="363EF317" w:rsidR="00AD35F5" w:rsidRPr="00064FA9" w:rsidRDefault="00AD35F5" w:rsidP="00064FA9">
      <w:pPr>
        <w:tabs>
          <w:tab w:val="right" w:pos="850"/>
          <w:tab w:val="left" w:pos="1134"/>
          <w:tab w:val="left" w:pos="1559"/>
          <w:tab w:val="left" w:pos="1984"/>
          <w:tab w:val="left" w:leader="dot" w:pos="8787"/>
          <w:tab w:val="right" w:pos="9638"/>
        </w:tabs>
        <w:spacing w:after="100"/>
        <w:ind w:left="1130" w:hanging="1130"/>
      </w:pPr>
      <w:r w:rsidRPr="00064FA9">
        <w:tab/>
      </w:r>
      <w:r w:rsidRPr="00AD35F5">
        <w:rPr>
          <w:lang w:val="en-US"/>
        </w:rPr>
        <w:t>II</w:t>
      </w:r>
      <w:r w:rsidRPr="00064FA9">
        <w:t>.</w:t>
      </w:r>
      <w:r w:rsidRPr="00064FA9">
        <w:rPr>
          <w:webHidden/>
        </w:rPr>
        <w:tab/>
      </w:r>
      <w:r w:rsidR="00064FA9">
        <w:rPr>
          <w:bCs/>
        </w:rPr>
        <w:t xml:space="preserve">Членский состав (с 1 января 2020 года), а также должностные лица и мандаты </w:t>
      </w:r>
      <w:r w:rsidR="00064FA9">
        <w:rPr>
          <w:bCs/>
        </w:rPr>
        <w:br/>
        <w:t>(с 1 января по 12 июля 2020 года)</w:t>
      </w:r>
      <w:r w:rsidRPr="00064FA9">
        <w:rPr>
          <w:webHidden/>
        </w:rPr>
        <w:tab/>
      </w:r>
      <w:r w:rsidRPr="00064FA9">
        <w:rPr>
          <w:webHidden/>
        </w:rPr>
        <w:tab/>
        <w:t>1</w:t>
      </w:r>
      <w:r w:rsidR="00B60437">
        <w:rPr>
          <w:webHidden/>
        </w:rPr>
        <w:t>8</w:t>
      </w:r>
    </w:p>
    <w:p w14:paraId="42605E89" w14:textId="356441A5" w:rsidR="00AD35F5" w:rsidRPr="00064FA9" w:rsidRDefault="00AD35F5" w:rsidP="00064FA9">
      <w:pPr>
        <w:tabs>
          <w:tab w:val="right" w:pos="850"/>
          <w:tab w:val="left" w:pos="1134"/>
          <w:tab w:val="left" w:pos="1559"/>
          <w:tab w:val="left" w:pos="1984"/>
          <w:tab w:val="left" w:leader="dot" w:pos="8787"/>
          <w:tab w:val="right" w:pos="9638"/>
        </w:tabs>
      </w:pPr>
      <w:r w:rsidRPr="00064FA9">
        <w:tab/>
      </w:r>
      <w:r w:rsidRPr="00AD35F5">
        <w:rPr>
          <w:lang w:val="en-US"/>
        </w:rPr>
        <w:t>III</w:t>
      </w:r>
      <w:r w:rsidRPr="00064FA9">
        <w:t>.</w:t>
      </w:r>
      <w:r w:rsidRPr="00064FA9">
        <w:rPr>
          <w:webHidden/>
        </w:rPr>
        <w:tab/>
      </w:r>
      <w:r w:rsidR="00064FA9">
        <w:rPr>
          <w:bCs/>
        </w:rPr>
        <w:t xml:space="preserve">Меры по </w:t>
      </w:r>
      <w:r w:rsidR="00064FA9" w:rsidRPr="0056316F">
        <w:rPr>
          <w:bCs/>
        </w:rPr>
        <w:t xml:space="preserve">повышению целенаправленности </w:t>
      </w:r>
      <w:r w:rsidR="00064FA9">
        <w:rPr>
          <w:bCs/>
        </w:rPr>
        <w:t>диалога с государствами-участниками</w:t>
      </w:r>
      <w:r w:rsidRPr="00064FA9">
        <w:rPr>
          <w:webHidden/>
        </w:rPr>
        <w:tab/>
      </w:r>
      <w:r w:rsidRPr="00064FA9">
        <w:rPr>
          <w:webHidden/>
        </w:rPr>
        <w:tab/>
        <w:t>1</w:t>
      </w:r>
      <w:r w:rsidR="00B60437">
        <w:rPr>
          <w:webHidden/>
        </w:rPr>
        <w:t>9</w:t>
      </w:r>
    </w:p>
    <w:p w14:paraId="19436A20" w14:textId="77777777" w:rsidR="009145E4" w:rsidRPr="00064FA9" w:rsidRDefault="009145E4" w:rsidP="0096750D">
      <w:pPr>
        <w:tabs>
          <w:tab w:val="right" w:pos="850"/>
          <w:tab w:val="left" w:pos="1134"/>
          <w:tab w:val="left" w:pos="1559"/>
          <w:tab w:val="left" w:pos="1984"/>
          <w:tab w:val="left" w:leader="dot" w:pos="7654"/>
          <w:tab w:val="right" w:pos="8929"/>
          <w:tab w:val="right" w:pos="9638"/>
        </w:tabs>
        <w:spacing w:after="120"/>
      </w:pPr>
    </w:p>
    <w:p w14:paraId="4A4B13D5" w14:textId="77777777" w:rsidR="00DE4C10" w:rsidRPr="00064FA9" w:rsidRDefault="00DE4C10" w:rsidP="00F61CE1">
      <w:pPr>
        <w:tabs>
          <w:tab w:val="right" w:pos="850"/>
          <w:tab w:val="left" w:pos="1134"/>
          <w:tab w:val="left" w:pos="1559"/>
          <w:tab w:val="left" w:pos="1984"/>
          <w:tab w:val="left" w:leader="dot" w:pos="7654"/>
          <w:tab w:val="right" w:pos="8929"/>
          <w:tab w:val="right" w:pos="9638"/>
        </w:tabs>
        <w:spacing w:after="120"/>
        <w:sectPr w:rsidR="00DE4C10" w:rsidRPr="00064FA9" w:rsidSect="00691B0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418" w:right="1134" w:bottom="1134" w:left="1134" w:header="851" w:footer="567" w:gutter="0"/>
          <w:pgNumType w:fmt="lowerRoman" w:start="3"/>
          <w:cols w:space="708"/>
          <w:titlePg/>
          <w:docGrid w:linePitch="360"/>
        </w:sectPr>
      </w:pPr>
    </w:p>
    <w:p w14:paraId="2FFE8C52" w14:textId="19996AB6" w:rsidR="0031478C" w:rsidRPr="0076539C" w:rsidRDefault="00216C8B" w:rsidP="0031478C">
      <w:pPr>
        <w:pStyle w:val="HChG"/>
      </w:pPr>
      <w:r w:rsidRPr="00064FA9">
        <w:lastRenderedPageBreak/>
        <w:tab/>
      </w:r>
      <w:r w:rsidR="0031478C">
        <w:t>I.</w:t>
      </w:r>
      <w:r w:rsidR="0031478C">
        <w:tab/>
        <w:t>Организационные и другие вопросы</w:t>
      </w:r>
      <w:bookmarkStart w:id="0" w:name="_Toc520106235"/>
      <w:bookmarkStart w:id="1" w:name="_Toc520108757"/>
      <w:bookmarkStart w:id="2" w:name="_Toc39062043"/>
      <w:bookmarkStart w:id="3" w:name="_Toc39063852"/>
      <w:bookmarkEnd w:id="0"/>
      <w:bookmarkEnd w:id="1"/>
      <w:bookmarkEnd w:id="2"/>
      <w:bookmarkEnd w:id="3"/>
    </w:p>
    <w:p w14:paraId="5359F7D6" w14:textId="77777777" w:rsidR="0031478C" w:rsidRPr="0076539C" w:rsidRDefault="0031478C" w:rsidP="0031478C">
      <w:pPr>
        <w:pStyle w:val="H1G"/>
      </w:pPr>
      <w:r>
        <w:tab/>
        <w:t>A.</w:t>
      </w:r>
      <w:r>
        <w:tab/>
        <w:t>Государства – участники Конвенции</w:t>
      </w:r>
      <w:bookmarkStart w:id="4" w:name="_Toc520106236"/>
      <w:bookmarkStart w:id="5" w:name="_Toc520108758"/>
      <w:bookmarkStart w:id="6" w:name="_Toc39062044"/>
      <w:bookmarkStart w:id="7" w:name="_Toc39063853"/>
      <w:bookmarkEnd w:id="4"/>
      <w:bookmarkEnd w:id="5"/>
      <w:bookmarkEnd w:id="6"/>
      <w:bookmarkEnd w:id="7"/>
    </w:p>
    <w:p w14:paraId="603803E7" w14:textId="11F38795" w:rsidR="00064FA9" w:rsidRPr="00D762C1" w:rsidRDefault="00064FA9" w:rsidP="00064FA9">
      <w:pPr>
        <w:pStyle w:val="SingleTxtG"/>
      </w:pPr>
      <w:r>
        <w:t>1.</w:t>
      </w:r>
      <w:r>
        <w:tab/>
        <w:t xml:space="preserve">По состоянию на 15 мая 2020 года – первоначально запланированную дату закрытия перенесенной шестьдесят девятой сессии Комитета против пыток </w:t>
      </w:r>
      <w:r w:rsidR="006C0845">
        <w:t>–</w:t>
      </w:r>
      <w:r>
        <w:t xml:space="preserve"> насчитывалось 169 государств </w:t>
      </w:r>
      <w:r w:rsidR="006C0845">
        <w:t>–</w:t>
      </w:r>
      <w:r>
        <w:t xml:space="preserve"> участников Конвенции против пыток и других жестоких, бесчеловечных или унижающих достоинство видов обращения и наказания. </w:t>
      </w:r>
    </w:p>
    <w:p w14:paraId="5FFAA875" w14:textId="2B874F2C" w:rsidR="00064FA9" w:rsidRPr="00D762C1" w:rsidRDefault="00064FA9" w:rsidP="00064FA9">
      <w:pPr>
        <w:pStyle w:val="SingleTxtG"/>
      </w:pPr>
      <w:r>
        <w:t>2.</w:t>
      </w:r>
      <w:r>
        <w:tab/>
        <w:t>Со времени принятия предыдущего годового доклада Комитета (</w:t>
      </w:r>
      <w:hyperlink r:id="rId21" w:history="1">
        <w:r w:rsidRPr="00064FA9">
          <w:rPr>
            <w:rStyle w:val="Hyperlink"/>
          </w:rPr>
          <w:t>А/74/44</w:t>
        </w:r>
      </w:hyperlink>
      <w:r>
        <w:t>) Ангола ратифицировала Конвенцию 2 октября 2019 года. Гренада и Кирибати присоединились к Конвенции соответственно 26 сентября 2019 года и 22 июля 2019 года. Комитет призывает все государства, которые еще не ратифицировали Конвенцию, сделать это и призывает те государства, которые уже являются ее участниками, принять все процедуры Конвенции, с тем чтобы Комитет мог выполнить все аспекты своего мандата.</w:t>
      </w:r>
    </w:p>
    <w:p w14:paraId="2E1D6DCB" w14:textId="11FE390D" w:rsidR="00064FA9" w:rsidRPr="00D762C1" w:rsidRDefault="00064FA9" w:rsidP="00064FA9">
      <w:pPr>
        <w:pStyle w:val="SingleTxtG"/>
      </w:pPr>
      <w:r>
        <w:t>3.</w:t>
      </w:r>
      <w:r>
        <w:tab/>
        <w:t xml:space="preserve">Вся информация о состоянии договора, включая заявления по статьям 20, 21 и 22, а также оговорки и возражения, сделанные государствами-участниками в отношении Конвенции, размещена на сайте </w:t>
      </w:r>
      <w:hyperlink r:id="rId22" w:history="1">
        <w:r w:rsidRPr="00064FA9">
          <w:rPr>
            <w:rStyle w:val="Hyperlink"/>
          </w:rPr>
          <w:t>http://treaties.un.org</w:t>
        </w:r>
      </w:hyperlink>
      <w:r>
        <w:t>.</w:t>
      </w:r>
    </w:p>
    <w:p w14:paraId="3A09BDB1" w14:textId="72473AE2" w:rsidR="00064FA9" w:rsidRPr="00D762C1" w:rsidRDefault="00064FA9" w:rsidP="00064FA9">
      <w:pPr>
        <w:pStyle w:val="H1G"/>
      </w:pPr>
      <w:r>
        <w:tab/>
        <w:t>B.</w:t>
      </w:r>
      <w:r>
        <w:tab/>
      </w:r>
      <w:r>
        <w:rPr>
          <w:bCs/>
        </w:rPr>
        <w:t>Сессии и повестки дня Комитета</w:t>
      </w:r>
      <w:bookmarkStart w:id="8" w:name="_Toc3806603"/>
      <w:bookmarkStart w:id="9" w:name="_Toc485738187"/>
      <w:bookmarkStart w:id="10" w:name="_Toc517447858"/>
      <w:bookmarkStart w:id="11" w:name="_Toc517691053"/>
      <w:bookmarkStart w:id="12" w:name="_Toc14181221"/>
      <w:bookmarkStart w:id="13" w:name="_Toc37768160"/>
      <w:bookmarkStart w:id="14" w:name="_Toc43386547"/>
      <w:bookmarkEnd w:id="8"/>
      <w:bookmarkEnd w:id="9"/>
      <w:bookmarkEnd w:id="10"/>
      <w:bookmarkEnd w:id="11"/>
      <w:bookmarkEnd w:id="12"/>
      <w:bookmarkEnd w:id="13"/>
      <w:bookmarkEnd w:id="14"/>
    </w:p>
    <w:p w14:paraId="22BF0AF1" w14:textId="50D21FBC" w:rsidR="00064FA9" w:rsidRPr="00D762C1" w:rsidRDefault="00064FA9" w:rsidP="00064FA9">
      <w:pPr>
        <w:pStyle w:val="SingleTxtG"/>
      </w:pPr>
      <w:r>
        <w:t>4.</w:t>
      </w:r>
      <w:r>
        <w:tab/>
        <w:t>Со времени утверждения своего предыдущего годового доклада Комитет провел две сессии и некоторые мероприятия, первоначально связанные с шестьдесят девятой сессией. Шестьдесят седьмая сессия (1757–1783-е заседания) состоялась 22 июля – 9 августа 2019 года, а шестьдесят восьмая сессия (1784–1822-е заседания) – 11 ноября – 6 декабря 2019 года. Сессии проводились в Отделении Организации Объединенных Наций в Женеве. Перенесенную шестьдесят девятую сессию первоначально было запланировано провести 20 апреля – 15 мая 2020 года.</w:t>
      </w:r>
    </w:p>
    <w:p w14:paraId="161378A6" w14:textId="3EE1782D" w:rsidR="00064FA9" w:rsidRPr="00D762C1" w:rsidRDefault="00064FA9" w:rsidP="00064FA9">
      <w:pPr>
        <w:pStyle w:val="SingleTxtG"/>
      </w:pPr>
      <w:r>
        <w:t>5.</w:t>
      </w:r>
      <w:r>
        <w:tab/>
        <w:t>На своем 1757-м заседании 22 июля 2019 года Комитет утвердил в качестве пунктов повестки дня своей шестьдесят седьмой сессии пункты, перечисленные в предварительной повестке дня, представленной Генеральным секретарем (</w:t>
      </w:r>
      <w:hyperlink r:id="rId23" w:history="1">
        <w:r w:rsidR="00874ABC" w:rsidRPr="00DE15DB">
          <w:rPr>
            <w:rStyle w:val="Hyperlink"/>
          </w:rPr>
          <w:t>CAT/C/67/1</w:t>
        </w:r>
      </w:hyperlink>
      <w:r>
        <w:t>).</w:t>
      </w:r>
    </w:p>
    <w:p w14:paraId="04083B85" w14:textId="74854E37" w:rsidR="00064FA9" w:rsidRPr="00D762C1" w:rsidRDefault="00064FA9" w:rsidP="00064FA9">
      <w:pPr>
        <w:pStyle w:val="SingleTxtG"/>
      </w:pPr>
      <w:r>
        <w:t>6.</w:t>
      </w:r>
      <w:r>
        <w:tab/>
        <w:t>На своем 1784-м заседании 11 ноября 2019 года Комитет утвердил в качестве пунктов повестки дня своей шестьдесят восьмой сессии пункты, перечисленные в предварительной повестке дня, представленной Генеральным секретарем (</w:t>
      </w:r>
      <w:hyperlink r:id="rId24" w:history="1">
        <w:r w:rsidRPr="00874ABC">
          <w:rPr>
            <w:rStyle w:val="Hyperlink"/>
          </w:rPr>
          <w:t>CAT/C/68/1</w:t>
        </w:r>
      </w:hyperlink>
      <w:r>
        <w:t>).</w:t>
      </w:r>
    </w:p>
    <w:p w14:paraId="4AE00E2B" w14:textId="04BDB35C" w:rsidR="00064FA9" w:rsidRPr="00D762C1" w:rsidRDefault="00064FA9" w:rsidP="00064FA9">
      <w:pPr>
        <w:pStyle w:val="SingleTxtG"/>
      </w:pPr>
      <w:r>
        <w:t>7.</w:t>
      </w:r>
      <w:r>
        <w:tab/>
        <w:t>Были проведены некоторые мероприятия, предусмотренные в предварительной повестке дня, представленной Генеральным секретарем (</w:t>
      </w:r>
      <w:hyperlink r:id="rId25" w:history="1">
        <w:r w:rsidRPr="00874ABC">
          <w:rPr>
            <w:rStyle w:val="Hyperlink"/>
          </w:rPr>
          <w:t>CAT/C/69/1/Rev.1</w:t>
        </w:r>
      </w:hyperlink>
      <w:r>
        <w:t>) в качестве повестки дня шестьдесят девятой сессии (см. пункт 27).</w:t>
      </w:r>
      <w:bookmarkStart w:id="15" w:name="_Hlk37078024"/>
      <w:bookmarkEnd w:id="15"/>
    </w:p>
    <w:p w14:paraId="108C71F3" w14:textId="1C128F7F" w:rsidR="00064FA9" w:rsidRPr="00D762C1" w:rsidRDefault="00064FA9" w:rsidP="00064FA9">
      <w:pPr>
        <w:pStyle w:val="SingleTxtG"/>
      </w:pPr>
      <w:r>
        <w:t>8.</w:t>
      </w:r>
      <w:r>
        <w:tab/>
        <w:t>Отчет об обсуждениях и решениях Комитета на состоявшихся сессиях содержится в соответствующих кратких отчетах (</w:t>
      </w:r>
      <w:hyperlink r:id="rId26" w:history="1">
        <w:r w:rsidRPr="006C0845">
          <w:rPr>
            <w:rStyle w:val="Hyperlink"/>
          </w:rPr>
          <w:t>CAT/C/SR.1757-1822</w:t>
        </w:r>
      </w:hyperlink>
      <w:r>
        <w:t>).</w:t>
      </w:r>
    </w:p>
    <w:p w14:paraId="76FC2116" w14:textId="02E94D6E" w:rsidR="00064FA9" w:rsidRPr="00D762C1" w:rsidRDefault="00874ABC" w:rsidP="00064FA9">
      <w:pPr>
        <w:pStyle w:val="H1G"/>
      </w:pPr>
      <w:r>
        <w:tab/>
      </w:r>
      <w:r w:rsidR="00064FA9">
        <w:t>C.</w:t>
      </w:r>
      <w:r w:rsidR="00064FA9">
        <w:tab/>
      </w:r>
      <w:r w:rsidR="00064FA9">
        <w:rPr>
          <w:bCs/>
        </w:rPr>
        <w:t>Членский состав, должностные лица и мандаты</w:t>
      </w:r>
      <w:bookmarkStart w:id="16" w:name="_Toc3806604"/>
      <w:bookmarkStart w:id="17" w:name="_Toc485738188"/>
      <w:bookmarkStart w:id="18" w:name="_Toc517447859"/>
      <w:bookmarkStart w:id="19" w:name="_Toc517691054"/>
      <w:bookmarkStart w:id="20" w:name="_Toc14181222"/>
      <w:bookmarkStart w:id="21" w:name="_Toc37768161"/>
      <w:bookmarkStart w:id="22" w:name="_Toc43386548"/>
      <w:bookmarkEnd w:id="16"/>
      <w:bookmarkEnd w:id="17"/>
      <w:bookmarkEnd w:id="18"/>
      <w:bookmarkEnd w:id="19"/>
      <w:bookmarkEnd w:id="20"/>
      <w:bookmarkEnd w:id="21"/>
      <w:bookmarkEnd w:id="22"/>
    </w:p>
    <w:p w14:paraId="418E3078" w14:textId="4B4C23F1" w:rsidR="00064FA9" w:rsidRPr="00313CDA" w:rsidRDefault="00064FA9" w:rsidP="00064FA9">
      <w:pPr>
        <w:pStyle w:val="SingleTxtG"/>
      </w:pPr>
      <w:r>
        <w:t>9.</w:t>
      </w:r>
      <w:r>
        <w:tab/>
        <w:t xml:space="preserve">После семнадцатого совещания государств </w:t>
      </w:r>
      <w:r w:rsidR="00874ABC" w:rsidRPr="00874ABC">
        <w:t>–</w:t>
      </w:r>
      <w:r>
        <w:t xml:space="preserve"> участников Конвенции, состоявшегося 3 октября 2019 года, членский состав Комитета с 1 января 2020 года изменился. Кроме того, после отставки 27 декабря 2019 года </w:t>
      </w:r>
      <w:proofErr w:type="spellStart"/>
      <w:r>
        <w:t>Чжана</w:t>
      </w:r>
      <w:proofErr w:type="spellEnd"/>
      <w:r>
        <w:t xml:space="preserve"> </w:t>
      </w:r>
      <w:proofErr w:type="spellStart"/>
      <w:r>
        <w:t>Хунхуна</w:t>
      </w:r>
      <w:proofErr w:type="spellEnd"/>
      <w:r>
        <w:t xml:space="preserve"> членом Комитета 11 февраля 2020 года стал </w:t>
      </w:r>
      <w:proofErr w:type="spellStart"/>
      <w:r>
        <w:t>Лю</w:t>
      </w:r>
      <w:proofErr w:type="spellEnd"/>
      <w:r>
        <w:t xml:space="preserve"> </w:t>
      </w:r>
      <w:proofErr w:type="spellStart"/>
      <w:r>
        <w:t>Хуавэнь</w:t>
      </w:r>
      <w:proofErr w:type="spellEnd"/>
      <w:r>
        <w:t xml:space="preserve">. Список членов, должностных лиц и мандатов за период с 18 мая 2019 года по 31 декабря 2019 года содержится в приложении I; список членов (с 1 января 2020 года) и список должностных лиц и мандатов (с 1 января по 12 июля 2020 года) содержатся в приложении II. </w:t>
      </w:r>
      <w:r w:rsidR="00874ABC">
        <w:br/>
      </w:r>
      <w:r>
        <w:t xml:space="preserve">Из-за переноса сроков проведения шестьдесят девятой сессии три новых члена Комитета не смогли сделать торжественное заявление в Комитете открытого состава, </w:t>
      </w:r>
      <w:r>
        <w:lastRenderedPageBreak/>
        <w:t>с тем чтобы они могли приступить к исполнению своих обязанностей, как того требует правило 14 правил процедуры Комитета. Как предусмотрено правилом 12, Председатель, члены Бюро и докладчики могут продолжать выполнять возложенные на них обязанности до дня, предшествующего первому заседанию Комитета в составе его новых членов, на котором он избирает своих должностных лиц. С учетом исключительных обстоятельств, обусловленных глобальной пандемией COVID-19, и в свете правил 12 и 14 Председатель, члены Бюро и докладчики будут продолжать выполнять возложенные на них обязанности до дня, предшествующего первому заседанию Комитета на следующей очной сессии.</w:t>
      </w:r>
    </w:p>
    <w:p w14:paraId="06E63F98" w14:textId="430BAA1F" w:rsidR="00064FA9" w:rsidRPr="00D762C1" w:rsidRDefault="00874ABC" w:rsidP="00064FA9">
      <w:pPr>
        <w:pStyle w:val="H1G"/>
      </w:pPr>
      <w:r>
        <w:tab/>
      </w:r>
      <w:r w:rsidR="00064FA9">
        <w:t>D.</w:t>
      </w:r>
      <w:r w:rsidR="00064FA9">
        <w:tab/>
      </w:r>
      <w:r w:rsidR="00064FA9">
        <w:rPr>
          <w:bCs/>
        </w:rPr>
        <w:t>Устный доклад Председателя Генеральной Ассамблее</w:t>
      </w:r>
      <w:r w:rsidR="00064FA9">
        <w:t xml:space="preserve"> </w:t>
      </w:r>
      <w:bookmarkStart w:id="23" w:name="_Toc3806605"/>
      <w:bookmarkStart w:id="24" w:name="_Toc485738189"/>
      <w:bookmarkStart w:id="25" w:name="_Toc517447860"/>
      <w:bookmarkStart w:id="26" w:name="_Toc517691055"/>
      <w:bookmarkStart w:id="27" w:name="_Toc14181223"/>
      <w:bookmarkStart w:id="28" w:name="_Toc37768162"/>
      <w:bookmarkStart w:id="29" w:name="_Toc43386549"/>
      <w:bookmarkEnd w:id="23"/>
      <w:bookmarkEnd w:id="24"/>
      <w:bookmarkEnd w:id="25"/>
      <w:bookmarkEnd w:id="26"/>
      <w:bookmarkEnd w:id="27"/>
      <w:bookmarkEnd w:id="28"/>
      <w:bookmarkEnd w:id="29"/>
    </w:p>
    <w:p w14:paraId="4A224F15" w14:textId="1A9928DB" w:rsidR="00064FA9" w:rsidRPr="00D762C1" w:rsidRDefault="00064FA9" w:rsidP="00064FA9">
      <w:pPr>
        <w:pStyle w:val="SingleTxtG"/>
      </w:pPr>
      <w:r>
        <w:t>10.</w:t>
      </w:r>
      <w:r>
        <w:tab/>
        <w:t>В соответствии с пунктом 35 резолюции 68/156 Генеральной Ассамблеи 14</w:t>
      </w:r>
      <w:r w:rsidR="00874ABC">
        <w:rPr>
          <w:lang w:val="en-US"/>
        </w:rPr>
        <w:t> </w:t>
      </w:r>
      <w:r>
        <w:t>октября 2019 года Председатель Комитета представил устный доклад Ассамблее на ее семьдесят четвертой сессии и принял участие в интерактивном диалоге с ней (см.</w:t>
      </w:r>
      <w:r w:rsidR="00874ABC">
        <w:rPr>
          <w:lang w:val="en-US"/>
        </w:rPr>
        <w:t> </w:t>
      </w:r>
      <w:r>
        <w:t xml:space="preserve">веб-страницу Комитета, размещенную на веб-сайте Управления Верховного комиссара Организации Объединенных Наций по правам человека (УВКПЧ), </w:t>
      </w:r>
      <w:hyperlink r:id="rId27" w:history="1">
        <w:r w:rsidR="00874ABC" w:rsidRPr="007C5918">
          <w:rPr>
            <w:rStyle w:val="Hyperlink"/>
          </w:rPr>
          <w:t>www.ohchr.org</w:t>
        </w:r>
      </w:hyperlink>
      <w:r>
        <w:t>).</w:t>
      </w:r>
    </w:p>
    <w:p w14:paraId="2140C08F" w14:textId="2752CFE0" w:rsidR="00064FA9" w:rsidRPr="00D762C1" w:rsidRDefault="00874ABC" w:rsidP="00064FA9">
      <w:pPr>
        <w:pStyle w:val="H1G"/>
      </w:pPr>
      <w:r>
        <w:tab/>
      </w:r>
      <w:r w:rsidR="00064FA9">
        <w:t>E.</w:t>
      </w:r>
      <w:r w:rsidR="00064FA9">
        <w:tab/>
      </w:r>
      <w:r>
        <w:rPr>
          <w:bCs/>
        </w:rPr>
        <w:t>Дея</w:t>
      </w:r>
      <w:r w:rsidR="00064FA9">
        <w:rPr>
          <w:bCs/>
        </w:rPr>
        <w:t>тельность Комитета в связи с Факультативным протоколом к</w:t>
      </w:r>
      <w:r>
        <w:rPr>
          <w:bCs/>
          <w:lang w:val="en-US"/>
        </w:rPr>
        <w:t> </w:t>
      </w:r>
      <w:r w:rsidR="00064FA9">
        <w:rPr>
          <w:bCs/>
        </w:rPr>
        <w:t>Конвенции</w:t>
      </w:r>
      <w:bookmarkStart w:id="30" w:name="_Toc3806606"/>
      <w:bookmarkStart w:id="31" w:name="_Toc485738190"/>
      <w:bookmarkStart w:id="32" w:name="_Toc517447861"/>
      <w:bookmarkStart w:id="33" w:name="_Toc517691056"/>
      <w:bookmarkStart w:id="34" w:name="_Toc14181224"/>
      <w:bookmarkStart w:id="35" w:name="_Toc37768163"/>
      <w:bookmarkStart w:id="36" w:name="_Toc43386550"/>
      <w:bookmarkEnd w:id="30"/>
      <w:bookmarkEnd w:id="31"/>
      <w:bookmarkEnd w:id="32"/>
      <w:bookmarkEnd w:id="33"/>
      <w:bookmarkEnd w:id="34"/>
      <w:bookmarkEnd w:id="35"/>
      <w:bookmarkEnd w:id="36"/>
    </w:p>
    <w:p w14:paraId="4C27DEF4" w14:textId="1ACC0C20" w:rsidR="00064FA9" w:rsidRPr="00D762C1" w:rsidRDefault="00064FA9" w:rsidP="00064FA9">
      <w:pPr>
        <w:pStyle w:val="SingleTxtG"/>
      </w:pPr>
      <w:r>
        <w:t>11.</w:t>
      </w:r>
      <w:r>
        <w:tab/>
        <w:t xml:space="preserve">По состоянию на 15 мая 2020 года насчитывалось 90 государств </w:t>
      </w:r>
      <w:r w:rsidR="006C0845">
        <w:t>–</w:t>
      </w:r>
      <w:r>
        <w:t xml:space="preserve"> участников Факультативного протокола к Конвенции (см. </w:t>
      </w:r>
      <w:hyperlink r:id="rId28" w:history="1">
        <w:r w:rsidRPr="00874ABC">
          <w:rPr>
            <w:rStyle w:val="Hyperlink"/>
          </w:rPr>
          <w:t>http://treaties.un.org</w:t>
        </w:r>
      </w:hyperlink>
      <w:r>
        <w:t xml:space="preserve">). В соответствии с требованиями Факультативного протокола 21 ноября 2019 года было проведено совместное совещание членов Комитета и Подкомитета по предупреждению пыток и других жестоких, бесчеловечных или унижающих достоинство видов обращения и наказания. Как договорные органы, так и Специальный докладчик по вопросу о пытках и других жестоких, бесчеловечных или унижающих достоинство видах обращения и наказания продолжали сотрудничать, принимая активное совместное участие в нескольких мероприятиях, таких как параллельное мероприятие в ходе Генеральной Ассамблеи под названием </w:t>
      </w:r>
      <w:r w:rsidR="00874ABC">
        <w:t>«</w:t>
      </w:r>
      <w:r>
        <w:t>Повышение профессионального уровня полиции и предупреждение пыток</w:t>
      </w:r>
      <w:r w:rsidR="00874ABC">
        <w:t>»</w:t>
      </w:r>
      <w:r>
        <w:t xml:space="preserve">, организованное Постоянным представительством Дании при Организации Объединенных Наций, Конвенцией против пыток и Ассоциацией за предупреждение пыток, которое состоялось 14 октября 2019 года. </w:t>
      </w:r>
    </w:p>
    <w:p w14:paraId="30A1088A" w14:textId="09460EEB" w:rsidR="00064FA9" w:rsidRPr="00D762C1" w:rsidRDefault="00064FA9" w:rsidP="00064FA9">
      <w:pPr>
        <w:pStyle w:val="SingleTxtG"/>
      </w:pPr>
      <w:r>
        <w:t>12.</w:t>
      </w:r>
      <w:r>
        <w:tab/>
        <w:t>Предусмотренное Факультативным протоколом регулярное совещание между Комитетом и Председателем Подкомитета для представления Комитету тринадцатого открытого годового доклада Подкомитета (</w:t>
      </w:r>
      <w:hyperlink r:id="rId29" w:history="1">
        <w:r w:rsidRPr="00874ABC">
          <w:rPr>
            <w:rStyle w:val="Hyperlink"/>
          </w:rPr>
          <w:t>CAT/C/69/3</w:t>
        </w:r>
      </w:hyperlink>
      <w:r>
        <w:t xml:space="preserve">), не могло состояться из-за переноса сроков проведения шестьдесят девятой сессии. </w:t>
      </w:r>
    </w:p>
    <w:p w14:paraId="2CD15E11" w14:textId="1A214127" w:rsidR="00064FA9" w:rsidRPr="00D762C1" w:rsidRDefault="00874ABC" w:rsidP="00064FA9">
      <w:pPr>
        <w:pStyle w:val="H1G"/>
      </w:pPr>
      <w:r>
        <w:tab/>
      </w:r>
      <w:r w:rsidR="00064FA9">
        <w:t>F.</w:t>
      </w:r>
      <w:r w:rsidR="00064FA9">
        <w:tab/>
      </w:r>
      <w:r w:rsidR="00064FA9">
        <w:rPr>
          <w:bCs/>
        </w:rPr>
        <w:t>Совместное заявление по случаю Международного дня Организации Объединенных Наций в поддержку жертв пыток и</w:t>
      </w:r>
      <w:r>
        <w:rPr>
          <w:bCs/>
        </w:rPr>
        <w:t> </w:t>
      </w:r>
      <w:r w:rsidR="00064FA9">
        <w:rPr>
          <w:bCs/>
        </w:rPr>
        <w:t>сотрудничество с Советом попечителей Фонда добровольных взносов Организации Объединенных Наций для жертв пыток</w:t>
      </w:r>
      <w:bookmarkStart w:id="37" w:name="_Toc3806607"/>
      <w:bookmarkStart w:id="38" w:name="_Toc485738191"/>
      <w:bookmarkStart w:id="39" w:name="_Toc517447862"/>
      <w:bookmarkStart w:id="40" w:name="_Toc517691057"/>
      <w:bookmarkStart w:id="41" w:name="_Toc14181225"/>
      <w:bookmarkStart w:id="42" w:name="_Toc37768164"/>
      <w:bookmarkStart w:id="43" w:name="_Toc43386551"/>
      <w:bookmarkEnd w:id="37"/>
      <w:bookmarkEnd w:id="38"/>
      <w:bookmarkEnd w:id="39"/>
      <w:bookmarkEnd w:id="40"/>
      <w:bookmarkEnd w:id="41"/>
      <w:bookmarkEnd w:id="42"/>
      <w:bookmarkEnd w:id="43"/>
    </w:p>
    <w:p w14:paraId="77127409" w14:textId="20F9D4F5" w:rsidR="00064FA9" w:rsidRPr="00D762C1" w:rsidRDefault="00064FA9" w:rsidP="00064FA9">
      <w:pPr>
        <w:pStyle w:val="SingleTxtG"/>
      </w:pPr>
      <w:r>
        <w:t>13.</w:t>
      </w:r>
      <w:r>
        <w:tab/>
        <w:t xml:space="preserve">Комитет принял совместное заявление с Подкомитетом по предупреждению пыток, Специальным докладчиком по вопросу о пытках и других жестоких, бесчеловечных или унижающих достоинство видах обращения и наказания и Советом попечителей Фонда добровольных взносов Организации Объединенных Наций для жертв пыток, которое планировалось опубликовать 26 июня 2019 года в Международный день Организации Объединенных Наций в поддержку жертв </w:t>
      </w:r>
      <w:r w:rsidR="00BF0C88">
        <w:br/>
      </w:r>
      <w:r>
        <w:t xml:space="preserve">пыток (см. веб-страницу Фонда добровольных взносов по адресу </w:t>
      </w:r>
      <w:hyperlink r:id="rId30" w:history="1">
        <w:r w:rsidR="00BF0C88" w:rsidRPr="007C5918">
          <w:rPr>
            <w:rStyle w:val="Hyperlink"/>
          </w:rPr>
          <w:t>www.ohchr.org/EN/Issues/Torture/UNVFT/Pages/IntlDay.aspx</w:t>
        </w:r>
      </w:hyperlink>
      <w:r>
        <w:t xml:space="preserve">). Регулярная встреча Комитета с Председателем Совета попечителей для обсуждения областей, представляющих общий интерес, и вопросов сотрудничества не могла состояться </w:t>
      </w:r>
      <w:r w:rsidR="006C0845">
        <w:br/>
      </w:r>
      <w:r>
        <w:t>из-за переноса сроков проведения шестьдесят девятой сессии.</w:t>
      </w:r>
    </w:p>
    <w:p w14:paraId="19FA7083" w14:textId="3FCB8326" w:rsidR="00064FA9" w:rsidRPr="00D762C1" w:rsidRDefault="00BF0C88" w:rsidP="00064FA9">
      <w:pPr>
        <w:pStyle w:val="H1G"/>
      </w:pPr>
      <w:r>
        <w:lastRenderedPageBreak/>
        <w:tab/>
      </w:r>
      <w:r w:rsidR="00064FA9">
        <w:t>G.</w:t>
      </w:r>
      <w:r w:rsidR="00064FA9">
        <w:tab/>
      </w:r>
      <w:r w:rsidR="00064FA9">
        <w:rPr>
          <w:bCs/>
        </w:rPr>
        <w:t>Участие неправительственных организаций</w:t>
      </w:r>
      <w:bookmarkStart w:id="44" w:name="_Toc485738192"/>
      <w:bookmarkStart w:id="45" w:name="_Toc517447863"/>
      <w:bookmarkStart w:id="46" w:name="_Toc517691058"/>
      <w:bookmarkStart w:id="47" w:name="_Toc3806608"/>
      <w:bookmarkStart w:id="48" w:name="_Toc14181226"/>
      <w:bookmarkStart w:id="49" w:name="_Toc37768165"/>
      <w:bookmarkStart w:id="50" w:name="_Toc485738193"/>
      <w:bookmarkStart w:id="51" w:name="_Toc517447864"/>
      <w:bookmarkStart w:id="52" w:name="_Toc517691059"/>
      <w:bookmarkStart w:id="53" w:name="_Toc43386552"/>
      <w:bookmarkEnd w:id="44"/>
      <w:bookmarkEnd w:id="45"/>
      <w:bookmarkEnd w:id="46"/>
      <w:bookmarkEnd w:id="47"/>
      <w:bookmarkEnd w:id="48"/>
      <w:bookmarkEnd w:id="49"/>
      <w:bookmarkEnd w:id="50"/>
      <w:bookmarkEnd w:id="51"/>
      <w:bookmarkEnd w:id="52"/>
      <w:bookmarkEnd w:id="53"/>
    </w:p>
    <w:p w14:paraId="37BB1327" w14:textId="46131975" w:rsidR="00064FA9" w:rsidRPr="00D762C1" w:rsidRDefault="00064FA9" w:rsidP="00064FA9">
      <w:pPr>
        <w:pStyle w:val="SingleTxtG"/>
      </w:pPr>
      <w:r>
        <w:t>14.</w:t>
      </w:r>
      <w:r>
        <w:tab/>
        <w:t xml:space="preserve">Комитет давно признал работу неправительственных организаций (НПО) и встречался с ними при закрытых дверях в день, непосредственно предшествующий рассмотрению каждого доклада государства-участника, представленного в соответствии со статьей 19 Конвенции. Комитет выражает признательность этим организациям за их участие в заседаниях и особенно высоко оценивает участие национальных НПО, которые предоставляют незамедлительную и непосредственную информацию как в устной, так и в письменной форме. Комитет выражает особую благодарность НПО, в частности Всемирной организации против пыток, за ее выдающуюся роль в координации вклада НПО в работу Комитета после его пятьдесят второй сессии. Комитет пользовался тематическими брифингами, организованными организациями, такими как: a) брифинг по вопросу о запрещении доказательств, полученных под принуждением, в связи со статьей 15 Конвенции против пыток, проведенный 31 июля 2019 года организацией </w:t>
      </w:r>
      <w:r w:rsidR="00874ABC">
        <w:t>«</w:t>
      </w:r>
      <w:proofErr w:type="spellStart"/>
      <w:r>
        <w:t>Редресс</w:t>
      </w:r>
      <w:proofErr w:type="spellEnd"/>
      <w:r w:rsidR="00874ABC">
        <w:t>»</w:t>
      </w:r>
      <w:r>
        <w:t>; b) брифинг по вопросу о доступе правозащитных НПО к местам лишения свободы, проведенный 22 ноября 2019 года Международной федерацией АКАТ; и с) брифинг о медицинских последствиях при рассмотрении вопроса о пытках и жестоком обращении в соответствии с Конвенцией против пыток, проведенный 3 декабря 2019 года организ</w:t>
      </w:r>
      <w:r w:rsidR="00BF0C88">
        <w:t>а</w:t>
      </w:r>
      <w:r>
        <w:t xml:space="preserve">цией Датский институт против пыток </w:t>
      </w:r>
      <w:r w:rsidR="00874ABC">
        <w:t>«</w:t>
      </w:r>
      <w:r>
        <w:t>Достоинство</w:t>
      </w:r>
      <w:r w:rsidR="00874ABC">
        <w:t>»</w:t>
      </w:r>
      <w:r>
        <w:t>.</w:t>
      </w:r>
    </w:p>
    <w:p w14:paraId="1EDA9689" w14:textId="6C730F17" w:rsidR="00064FA9" w:rsidRPr="00D762C1" w:rsidRDefault="00BF0C88" w:rsidP="00064FA9">
      <w:pPr>
        <w:pStyle w:val="H1G"/>
      </w:pPr>
      <w:r>
        <w:tab/>
      </w:r>
      <w:r w:rsidR="00064FA9">
        <w:t>H.</w:t>
      </w:r>
      <w:r w:rsidR="00064FA9">
        <w:tab/>
      </w:r>
      <w:r w:rsidR="00064FA9">
        <w:rPr>
          <w:bCs/>
        </w:rPr>
        <w:t>Участие национальных правозащитных учреждений и</w:t>
      </w:r>
      <w:r>
        <w:rPr>
          <w:bCs/>
        </w:rPr>
        <w:t> </w:t>
      </w:r>
      <w:r w:rsidR="00064FA9">
        <w:rPr>
          <w:bCs/>
        </w:rPr>
        <w:t>национальных превентивных механизмов</w:t>
      </w:r>
      <w:r w:rsidR="00064FA9">
        <w:t xml:space="preserve"> </w:t>
      </w:r>
      <w:bookmarkStart w:id="54" w:name="_Toc3806609"/>
      <w:bookmarkStart w:id="55" w:name="_Toc485738194"/>
      <w:bookmarkStart w:id="56" w:name="_Toc517447865"/>
      <w:bookmarkStart w:id="57" w:name="_Toc517691060"/>
      <w:bookmarkStart w:id="58" w:name="_Toc14181227"/>
      <w:bookmarkStart w:id="59" w:name="_Toc37768166"/>
      <w:bookmarkStart w:id="60" w:name="_Toc43386553"/>
      <w:bookmarkEnd w:id="54"/>
      <w:bookmarkEnd w:id="55"/>
      <w:bookmarkEnd w:id="56"/>
      <w:bookmarkEnd w:id="57"/>
      <w:bookmarkEnd w:id="58"/>
      <w:bookmarkEnd w:id="59"/>
      <w:bookmarkEnd w:id="60"/>
    </w:p>
    <w:p w14:paraId="42CDD7AB" w14:textId="1516C4F8" w:rsidR="00064FA9" w:rsidRPr="00D762C1" w:rsidRDefault="00064FA9" w:rsidP="00064FA9">
      <w:pPr>
        <w:pStyle w:val="SingleTxtG"/>
      </w:pPr>
      <w:r>
        <w:t>15.</w:t>
      </w:r>
      <w:r>
        <w:tab/>
        <w:t>Кроме того, Комитет высоко оценивает работу национальных правозащитных учреждений и национальных превентивных механизмов, созданных государствами-участниками в соответствии с положениями Факультативного протокола. Начиная с пятьдесят пятой сессии эти учреждения и механизмы имеют возможность встречаться с членами Комитета на закрытом пленарном заседании. В частности, на шестьдесят седьмой сессии Комитет провел встречу с представителями учреждений Г</w:t>
      </w:r>
      <w:r w:rsidR="00BF0C88">
        <w:t>р</w:t>
      </w:r>
      <w:r>
        <w:t xml:space="preserve">еции и Того и </w:t>
      </w:r>
      <w:proofErr w:type="gramStart"/>
      <w:r>
        <w:t>учреждений</w:t>
      </w:r>
      <w:proofErr w:type="gramEnd"/>
      <w:r>
        <w:t xml:space="preserve"> и механизмов Польши; на шестьдесят восьмой сессии он встретился с учреждениями Буркина-Фасо, Латвии, Нигерии и Узбекистана, и учреждениями и механизмами Кипра и Португалии. Комитет выражает признательность за устную и письменную информацию, которую он получает от этих органов, и надеется, что он и впредь будет иметь возможность извлекать пользу из этой информации, которая позволяет ему лучше понимать рассматриваемые им проблемы.</w:t>
      </w:r>
    </w:p>
    <w:p w14:paraId="6DD7830D" w14:textId="258F08E1" w:rsidR="00064FA9" w:rsidRPr="00D762C1" w:rsidRDefault="00BF0C88" w:rsidP="00064FA9">
      <w:pPr>
        <w:pStyle w:val="H1G"/>
      </w:pPr>
      <w:r>
        <w:tab/>
      </w:r>
      <w:r w:rsidR="00064FA9">
        <w:t>I.</w:t>
      </w:r>
      <w:r w:rsidR="00064FA9">
        <w:tab/>
      </w:r>
      <w:r w:rsidR="00064FA9">
        <w:rPr>
          <w:bCs/>
        </w:rPr>
        <w:t>Докладчик по вопросу о репрессиях</w:t>
      </w:r>
      <w:bookmarkStart w:id="61" w:name="_Toc3806610"/>
      <w:bookmarkStart w:id="62" w:name="_Toc485738195"/>
      <w:bookmarkStart w:id="63" w:name="_Toc517447866"/>
      <w:bookmarkStart w:id="64" w:name="_Toc517691061"/>
      <w:bookmarkStart w:id="65" w:name="_Toc14181228"/>
      <w:bookmarkStart w:id="66" w:name="_Toc37768167"/>
      <w:bookmarkStart w:id="67" w:name="_Toc43386554"/>
      <w:bookmarkEnd w:id="61"/>
      <w:bookmarkEnd w:id="62"/>
      <w:bookmarkEnd w:id="63"/>
      <w:bookmarkEnd w:id="64"/>
      <w:bookmarkEnd w:id="65"/>
      <w:bookmarkEnd w:id="66"/>
      <w:bookmarkEnd w:id="67"/>
    </w:p>
    <w:p w14:paraId="7FCB71F2" w14:textId="618F2E15" w:rsidR="00064FA9" w:rsidRPr="00D762C1" w:rsidRDefault="00064FA9" w:rsidP="00064FA9">
      <w:pPr>
        <w:pStyle w:val="SingleTxtG"/>
      </w:pPr>
      <w:r>
        <w:t>16.</w:t>
      </w:r>
      <w:r>
        <w:tab/>
        <w:t>На своей сорок девятой сессии Комитет постановил учредить механизм по предупреждению, мониторингу и осуществлению последующей деятельности в связи со случаями применения репрессий против организаций гражданского общества, правозащитников, потерпевших и свидетелей после их обращения за помощью к системе договорных органов. Впоследствии он назначил докладчика по вопросу о репрессиях согласно статье 19 и докладчика по вопросу о репрессиях согласно статьям</w:t>
      </w:r>
      <w:r w:rsidR="00BF0C88">
        <w:t> </w:t>
      </w:r>
      <w:r>
        <w:t>20 и 22. На своей пятьдесят пятой сессии Комитет утвердил руководящие принципы по приему и обработке утверждений о применении репрессий в отношении частных лиц и организаций, сотрудничающих с Комитетом на основании статей 13, 19, 20 и 22 Конвенции (</w:t>
      </w:r>
      <w:hyperlink r:id="rId31" w:history="1">
        <w:r w:rsidRPr="00BF0C88">
          <w:rPr>
            <w:rStyle w:val="Hyperlink"/>
          </w:rPr>
          <w:t>CAT/C/55/2</w:t>
        </w:r>
      </w:hyperlink>
      <w:r>
        <w:t>). Утверждение этих руководящих принципов означает четкое признание ценности Руководящих принципов по борьбе с запугиванием и репрессиями (Руководящие принципы Сан-Хосе).</w:t>
      </w:r>
    </w:p>
    <w:p w14:paraId="3ADF443B" w14:textId="4CE7CD72" w:rsidR="00064FA9" w:rsidRPr="00D762C1" w:rsidRDefault="00064FA9" w:rsidP="00064FA9">
      <w:pPr>
        <w:pStyle w:val="SingleTxtG"/>
      </w:pPr>
      <w:r>
        <w:t>17.</w:t>
      </w:r>
      <w:r>
        <w:tab/>
        <w:t xml:space="preserve">На своей шестьдесят третьей сессии Комитет назначил г-жу Раку докладчиком по вопросу о репрессиях согласно статьям 19, 20 и 22. С информацией о мерах, принятых докладчиками в ходе отчетного периода, можно ознакомиться на </w:t>
      </w:r>
      <w:r w:rsidR="00BF0C88">
        <w:br/>
      </w:r>
      <w:r>
        <w:t>веб-странице Комитета.</w:t>
      </w:r>
      <w:bookmarkStart w:id="68" w:name="_Hlk37261010"/>
      <w:bookmarkEnd w:id="68"/>
    </w:p>
    <w:p w14:paraId="224953E4" w14:textId="73C164E1" w:rsidR="00064FA9" w:rsidRPr="00D762C1" w:rsidRDefault="00BF0C88" w:rsidP="00064FA9">
      <w:pPr>
        <w:pStyle w:val="H1G"/>
      </w:pPr>
      <w:r>
        <w:lastRenderedPageBreak/>
        <w:tab/>
      </w:r>
      <w:r w:rsidR="00064FA9">
        <w:t>J.</w:t>
      </w:r>
      <w:r w:rsidR="00064FA9">
        <w:tab/>
      </w:r>
      <w:r w:rsidR="00064FA9">
        <w:rPr>
          <w:bCs/>
        </w:rPr>
        <w:t>Процесс укрепления договорных органов</w:t>
      </w:r>
      <w:r w:rsidR="00064FA9">
        <w:t xml:space="preserve"> </w:t>
      </w:r>
      <w:bookmarkStart w:id="69" w:name="_Toc3806611"/>
      <w:bookmarkStart w:id="70" w:name="_Toc485738196"/>
      <w:bookmarkStart w:id="71" w:name="_Toc14181229"/>
      <w:bookmarkStart w:id="72" w:name="_Toc37768168"/>
      <w:bookmarkStart w:id="73" w:name="_Toc43386555"/>
      <w:bookmarkStart w:id="74" w:name="_Toc517447867"/>
      <w:bookmarkStart w:id="75" w:name="_Toc517691062"/>
      <w:bookmarkEnd w:id="69"/>
      <w:bookmarkEnd w:id="70"/>
      <w:bookmarkEnd w:id="71"/>
      <w:bookmarkEnd w:id="72"/>
      <w:bookmarkEnd w:id="73"/>
      <w:bookmarkEnd w:id="74"/>
      <w:bookmarkEnd w:id="75"/>
    </w:p>
    <w:p w14:paraId="72241E1A" w14:textId="33CECF9D" w:rsidR="00064FA9" w:rsidRPr="00D762C1" w:rsidRDefault="00064FA9" w:rsidP="00064FA9">
      <w:pPr>
        <w:pStyle w:val="SingleTxtG"/>
      </w:pPr>
      <w:r>
        <w:t>18.</w:t>
      </w:r>
      <w:r>
        <w:tab/>
        <w:t xml:space="preserve">На своей шестьдесят четвертой сессии Комитет провел тщательное обсуждение вопроса об обзоре системы договорных органов по правам человека, который должен быть проведен Генеральной Ассамблеей в 2020 году. В этой связи он разработал ориентированную на договорные органы позицию для проведения обзора в 2020 году. Комитет также назначил двух координаторов по проведению обзора 2020 года – </w:t>
      </w:r>
      <w:proofErr w:type="spellStart"/>
      <w:r>
        <w:t>Фелиса</w:t>
      </w:r>
      <w:proofErr w:type="spellEnd"/>
      <w:r>
        <w:t xml:space="preserve"> Гаера и </w:t>
      </w:r>
      <w:proofErr w:type="spellStart"/>
      <w:r>
        <w:t>Йенса</w:t>
      </w:r>
      <w:proofErr w:type="spellEnd"/>
      <w:r>
        <w:t xml:space="preserve"> </w:t>
      </w:r>
      <w:proofErr w:type="spellStart"/>
      <w:r>
        <w:t>Модвига</w:t>
      </w:r>
      <w:proofErr w:type="spellEnd"/>
      <w:r>
        <w:t>. Председатель организовал совместно с Датски</w:t>
      </w:r>
      <w:r w:rsidR="005D5827">
        <w:t>м</w:t>
      </w:r>
      <w:r>
        <w:t xml:space="preserve"> институт</w:t>
      </w:r>
      <w:r w:rsidR="005D5827">
        <w:t>ом</w:t>
      </w:r>
      <w:r>
        <w:t xml:space="preserve"> против пыток </w:t>
      </w:r>
      <w:r w:rsidR="00874ABC">
        <w:t>«</w:t>
      </w:r>
      <w:r>
        <w:t>Достоинство</w:t>
      </w:r>
      <w:r w:rsidR="00874ABC">
        <w:t>»</w:t>
      </w:r>
      <w:r>
        <w:t xml:space="preserve"> совещание координаторов договорных органов по обзору 2020 года, которое состоялось в Копенгагене 26 и 27</w:t>
      </w:r>
      <w:r w:rsidR="00BF0C88">
        <w:t> </w:t>
      </w:r>
      <w:r>
        <w:t>февраля 2019</w:t>
      </w:r>
      <w:r w:rsidR="005D5827">
        <w:t> </w:t>
      </w:r>
      <w:r>
        <w:t xml:space="preserve">года. На своей шестьдесят шестой сессии Комитет провел неофициальные заседания с государствами-участниками и НПО, посвященные обзору 2020 года и позиции Комитета (см. </w:t>
      </w:r>
      <w:hyperlink r:id="rId32" w:history="1">
        <w:r w:rsidRPr="00BF0C88">
          <w:rPr>
            <w:rStyle w:val="Hyperlink"/>
          </w:rPr>
          <w:t>А/74/44</w:t>
        </w:r>
      </w:hyperlink>
      <w:r>
        <w:t xml:space="preserve">, приложение II). На своей шестьдесят седьмой сессии Комитет обсудил рекомендации председателей договорных органов по правам человека, принятые на их тридцать первом совещании, состоявшемся в Нью-Йорке </w:t>
      </w:r>
      <w:r w:rsidR="005D5827">
        <w:br/>
      </w:r>
      <w:r>
        <w:t>24–28 июня 2019 года. Особое внимание было уделено документу с изложением позиции председателей по вопросу о будущем системы договорных органов (</w:t>
      </w:r>
      <w:hyperlink r:id="rId33" w:history="1">
        <w:r w:rsidRPr="00BF0C88">
          <w:rPr>
            <w:rStyle w:val="Hyperlink"/>
          </w:rPr>
          <w:t>A/74/256</w:t>
        </w:r>
      </w:hyperlink>
      <w:r>
        <w:t>, приложение III). На своей шестьдесят восьмой сессии Комитет принял на экспериментальной основе конкретные меры для обеспечения того, чтобы диалоги с государствами-участниками и вынесенные им рекомендации были более целенаправленными и скоординированными с обзорами других договорных органов (см. приложение III к настоящему докладу).</w:t>
      </w:r>
    </w:p>
    <w:p w14:paraId="6EA3C833" w14:textId="3B5014BD" w:rsidR="00064FA9" w:rsidRPr="00D762C1" w:rsidRDefault="00BF0C88" w:rsidP="00064FA9">
      <w:pPr>
        <w:pStyle w:val="H1G"/>
      </w:pPr>
      <w:r>
        <w:tab/>
      </w:r>
      <w:r w:rsidR="00064FA9">
        <w:t>K.</w:t>
      </w:r>
      <w:r w:rsidR="00064FA9">
        <w:tab/>
      </w:r>
      <w:r w:rsidR="00064FA9">
        <w:rPr>
          <w:bCs/>
        </w:rPr>
        <w:t>Осуществление решений неофициального совещания по вопросу о</w:t>
      </w:r>
      <w:r>
        <w:rPr>
          <w:bCs/>
        </w:rPr>
        <w:t> </w:t>
      </w:r>
      <w:r w:rsidR="00064FA9">
        <w:rPr>
          <w:bCs/>
        </w:rPr>
        <w:t>методах работы Комитета</w:t>
      </w:r>
      <w:bookmarkStart w:id="76" w:name="_Toc3806612"/>
      <w:bookmarkStart w:id="77" w:name="_Toc485738197"/>
      <w:bookmarkStart w:id="78" w:name="_Toc517447868"/>
      <w:bookmarkStart w:id="79" w:name="_Toc517691063"/>
      <w:bookmarkStart w:id="80" w:name="_Toc14181230"/>
      <w:bookmarkStart w:id="81" w:name="_Toc37768169"/>
      <w:bookmarkStart w:id="82" w:name="_Toc43386556"/>
      <w:bookmarkEnd w:id="76"/>
      <w:bookmarkEnd w:id="77"/>
      <w:bookmarkEnd w:id="78"/>
      <w:bookmarkEnd w:id="79"/>
      <w:bookmarkEnd w:id="80"/>
      <w:bookmarkEnd w:id="81"/>
      <w:bookmarkEnd w:id="82"/>
    </w:p>
    <w:p w14:paraId="1C443701" w14:textId="77777777" w:rsidR="00064FA9" w:rsidRPr="00D762C1" w:rsidRDefault="00064FA9" w:rsidP="00BF0C88">
      <w:pPr>
        <w:pStyle w:val="SingleTxtG"/>
      </w:pPr>
      <w:r>
        <w:t>19.</w:t>
      </w:r>
      <w:r>
        <w:tab/>
        <w:t>В рамках последующей деятельности в связи с решениями, принятыми на его двухдневном неофициальном совещании по вопросу о методах работы, проведенном на его пятьдесят третьей сессии, Комитет предпринял следующие действия:</w:t>
      </w:r>
    </w:p>
    <w:p w14:paraId="7FFED92E" w14:textId="77777777" w:rsidR="00064FA9" w:rsidRPr="00D762C1" w:rsidRDefault="00064FA9" w:rsidP="00BF0C88">
      <w:pPr>
        <w:pStyle w:val="SingleTxtG"/>
      </w:pPr>
      <w:r>
        <w:tab/>
      </w:r>
      <w:r>
        <w:tab/>
        <w:t>a)</w:t>
      </w:r>
      <w:r>
        <w:tab/>
        <w:t>еще двум государствам (Ботсване и Мали) с давно просроченными первоначальными докладами было предложено упростить процедуру представления докладов, в результате чего общее число государств, находящихся в таком положении и получивших такое предложение, составило 13 (см. раздел II.D);</w:t>
      </w:r>
    </w:p>
    <w:p w14:paraId="6EDEC646" w14:textId="77777777" w:rsidR="00064FA9" w:rsidRPr="00D762C1" w:rsidRDefault="00064FA9" w:rsidP="00BF0C88">
      <w:pPr>
        <w:pStyle w:val="SingleTxtG"/>
      </w:pPr>
      <w:r>
        <w:tab/>
      </w:r>
      <w:r>
        <w:tab/>
        <w:t>b)</w:t>
      </w:r>
      <w:r>
        <w:tab/>
        <w:t>была начата предварительная углубленная оценка упрощенной процедуры представления докладов (см. раздел II.В);</w:t>
      </w:r>
    </w:p>
    <w:p w14:paraId="73696257" w14:textId="4D431138" w:rsidR="00064FA9" w:rsidRPr="00D762C1" w:rsidRDefault="00064FA9" w:rsidP="00BF0C88">
      <w:pPr>
        <w:pStyle w:val="SingleTxtG"/>
      </w:pPr>
      <w:r>
        <w:tab/>
      </w:r>
      <w:r>
        <w:tab/>
        <w:t>с)</w:t>
      </w:r>
      <w:r>
        <w:tab/>
        <w:t>были приняты руководящие принципы последующей деятельности в связи с заключительными замечаниями (</w:t>
      </w:r>
      <w:hyperlink r:id="rId34" w:history="1">
        <w:r w:rsidRPr="00BF0C88">
          <w:rPr>
            <w:rStyle w:val="Hyperlink"/>
          </w:rPr>
          <w:t>CAT/C/55/3</w:t>
        </w:r>
      </w:hyperlink>
      <w:r>
        <w:t>);</w:t>
      </w:r>
    </w:p>
    <w:p w14:paraId="2CEE87A3" w14:textId="0609BD12" w:rsidR="00064FA9" w:rsidRPr="00D762C1" w:rsidRDefault="00064FA9" w:rsidP="00064FA9">
      <w:pPr>
        <w:pStyle w:val="SingleTxtG"/>
      </w:pPr>
      <w:r>
        <w:tab/>
      </w:r>
      <w:r>
        <w:tab/>
        <w:t>d)</w:t>
      </w:r>
      <w:r>
        <w:tab/>
        <w:t xml:space="preserve">был увеличен вклад национальных правозащитных учреждений, национальных превентивных механизмов и НПО в работу сессий Комитета и было расширено их участие в них (см. разделы I.G и </w:t>
      </w:r>
      <w:r w:rsidR="005D5827">
        <w:rPr>
          <w:lang w:val="en-US"/>
        </w:rPr>
        <w:t>I</w:t>
      </w:r>
      <w:r w:rsidR="005D5827">
        <w:t>.</w:t>
      </w:r>
      <w:r>
        <w:t xml:space="preserve">H), в том числе с использованием новых коммуникационных технологий, таких как </w:t>
      </w:r>
      <w:proofErr w:type="spellStart"/>
      <w:r>
        <w:t>Skype</w:t>
      </w:r>
      <w:proofErr w:type="spellEnd"/>
      <w:r>
        <w:t xml:space="preserve"> и видеоконференции;</w:t>
      </w:r>
    </w:p>
    <w:p w14:paraId="55D63E92" w14:textId="77777777" w:rsidR="00064FA9" w:rsidRPr="00D762C1" w:rsidRDefault="00064FA9" w:rsidP="00064FA9">
      <w:pPr>
        <w:pStyle w:val="SingleTxtG"/>
      </w:pPr>
      <w:r>
        <w:tab/>
      </w:r>
      <w:r>
        <w:tab/>
        <w:t>e)</w:t>
      </w:r>
      <w:r>
        <w:tab/>
        <w:t>были созданы рабочая группа по индивидуальным жалобам, с тем чтобы Комитет мог полностью разобраться во внутренних процессах процедуры рассмотрения индивидуальных жалоб, а также межсессионная рабочая группа по сообщениям для вынесения Комитету рекомендаций в отношении проектов решений о прекращении рассмотрения дел или признании их неприемлемыми;</w:t>
      </w:r>
    </w:p>
    <w:p w14:paraId="172B5663" w14:textId="3EA71097" w:rsidR="00064FA9" w:rsidRPr="00D762C1" w:rsidRDefault="00064FA9" w:rsidP="00064FA9">
      <w:pPr>
        <w:pStyle w:val="SingleTxtG"/>
      </w:pPr>
      <w:r>
        <w:tab/>
      </w:r>
      <w:r>
        <w:tab/>
        <w:t>f)</w:t>
      </w:r>
      <w:r>
        <w:tab/>
        <w:t>были приняты руководящие принципы по приему и обработке утверждений о применении репрессий в отношении частных лиц и организаций, сотрудничающих с Комитетом (см. раздел I.I).</w:t>
      </w:r>
    </w:p>
    <w:p w14:paraId="749DC44A" w14:textId="3B979637" w:rsidR="00064FA9" w:rsidRPr="00D762C1" w:rsidRDefault="00BF0C88" w:rsidP="00064FA9">
      <w:pPr>
        <w:pStyle w:val="H1G"/>
      </w:pPr>
      <w:r>
        <w:tab/>
      </w:r>
      <w:r w:rsidR="00064FA9">
        <w:t>L.</w:t>
      </w:r>
      <w:r w:rsidR="00064FA9">
        <w:tab/>
      </w:r>
      <w:r w:rsidR="00064FA9">
        <w:rPr>
          <w:bCs/>
        </w:rPr>
        <w:t>Участие членов Комитета в работе других совещаний</w:t>
      </w:r>
      <w:bookmarkStart w:id="83" w:name="_Toc3806613"/>
      <w:bookmarkStart w:id="84" w:name="_Toc485738198"/>
      <w:bookmarkStart w:id="85" w:name="_Toc517447869"/>
      <w:bookmarkStart w:id="86" w:name="_Toc517691064"/>
      <w:bookmarkStart w:id="87" w:name="_Toc14181231"/>
      <w:bookmarkStart w:id="88" w:name="_Toc37768170"/>
      <w:bookmarkStart w:id="89" w:name="_Toc43386557"/>
      <w:bookmarkEnd w:id="83"/>
      <w:bookmarkEnd w:id="84"/>
      <w:bookmarkEnd w:id="85"/>
      <w:bookmarkEnd w:id="86"/>
      <w:bookmarkEnd w:id="87"/>
      <w:bookmarkEnd w:id="88"/>
      <w:bookmarkEnd w:id="89"/>
    </w:p>
    <w:p w14:paraId="63805127" w14:textId="77777777" w:rsidR="00064FA9" w:rsidRPr="00D762C1" w:rsidRDefault="00064FA9" w:rsidP="00064FA9">
      <w:pPr>
        <w:pStyle w:val="SingleTxtG"/>
      </w:pPr>
      <w:r>
        <w:t>20.</w:t>
      </w:r>
      <w:r>
        <w:tab/>
        <w:t>В течение рассматриваемого периода члены Комитета приняли активное участие в нескольких мероприятиях, в частности:</w:t>
      </w:r>
    </w:p>
    <w:p w14:paraId="4CB63230" w14:textId="300B3616" w:rsidR="00064FA9" w:rsidRPr="00D762C1" w:rsidRDefault="00064FA9" w:rsidP="00064FA9">
      <w:pPr>
        <w:pStyle w:val="SingleTxtG"/>
      </w:pPr>
      <w:r>
        <w:lastRenderedPageBreak/>
        <w:tab/>
      </w:r>
      <w:r>
        <w:tab/>
        <w:t>a)</w:t>
      </w:r>
      <w:r>
        <w:tab/>
        <w:t xml:space="preserve">г-жа Раку приняла участие в международной конференции на тему </w:t>
      </w:r>
      <w:r w:rsidR="00874ABC">
        <w:t>«</w:t>
      </w:r>
      <w:r>
        <w:t>Эффективная многосторонность в борьбе против пыток: тенденции в регионе ОБСЕ и дальнейшие перспективы</w:t>
      </w:r>
      <w:r w:rsidR="00874ABC">
        <w:t>»</w:t>
      </w:r>
      <w:r>
        <w:t xml:space="preserve">, организованной постоянными представителями Австрии, Дании и Швейцарии при Организации по безопасности и сотрудничеству в Европе (ОБСЕ) в сотрудничестве со Словакией (Председатель ОБСЕ в 2019 году) и Бюро ОБСЕ по демократическим институтам и правам человека, спонсорами которой выступили в общей сложности 42 государства </w:t>
      </w:r>
      <w:r w:rsidR="00BF0C88">
        <w:t>–</w:t>
      </w:r>
      <w:r>
        <w:t xml:space="preserve"> члена ОБСЕ и которая состоялась в Вене 5 июня 2019 года;</w:t>
      </w:r>
    </w:p>
    <w:p w14:paraId="04B0404C" w14:textId="1AC14744" w:rsidR="00064FA9" w:rsidRPr="00D762C1" w:rsidRDefault="00064FA9" w:rsidP="00064FA9">
      <w:pPr>
        <w:pStyle w:val="SingleTxtG"/>
      </w:pPr>
      <w:r>
        <w:tab/>
      </w:r>
      <w:r>
        <w:tab/>
        <w:t>b)</w:t>
      </w:r>
      <w:r>
        <w:tab/>
        <w:t>г-жа Раку приняла участие в консультациях экспертов по международным руководящим принципам в области прав человека и политики борьбы с наркотиками, организованных УВКПЧ и Программой развития Организации Объединенных Наций и проведенных в Женеве 20</w:t>
      </w:r>
      <w:r w:rsidR="00BF0C88">
        <w:t>–</w:t>
      </w:r>
      <w:r>
        <w:t>21 июня 2019 года;</w:t>
      </w:r>
    </w:p>
    <w:p w14:paraId="789F4373" w14:textId="03D7C36A" w:rsidR="00064FA9" w:rsidRPr="00D762C1" w:rsidRDefault="00064FA9" w:rsidP="00064FA9">
      <w:pPr>
        <w:pStyle w:val="SingleTxtG"/>
      </w:pPr>
      <w:r>
        <w:tab/>
      </w:r>
      <w:r>
        <w:tab/>
        <w:t>с)</w:t>
      </w:r>
      <w:r>
        <w:tab/>
        <w:t xml:space="preserve">г-жа Раку приняла участие в параллельном мероприятии сессии </w:t>
      </w:r>
      <w:r w:rsidR="00BF0C88">
        <w:br/>
      </w:r>
      <w:r>
        <w:t xml:space="preserve">Совета по правам человека на тему </w:t>
      </w:r>
      <w:r w:rsidR="00874ABC">
        <w:t>«</w:t>
      </w:r>
      <w:r>
        <w:t>Женщины в заключении: применение стандартов ООН на практике</w:t>
      </w:r>
      <w:r w:rsidR="00874ABC">
        <w:t>»</w:t>
      </w:r>
      <w:r>
        <w:t>, которое было совместно организовано постоянными представительствами Австрии, Республики Молдова и Таиланда при Отделении Организации Объединенных Наций и других международных организациях в Женеве и проведено в Женеве 5 июля 2019 года;</w:t>
      </w:r>
    </w:p>
    <w:p w14:paraId="10EB9A8D" w14:textId="7E17BC77" w:rsidR="00064FA9" w:rsidRPr="00D762C1" w:rsidRDefault="00064FA9" w:rsidP="00064FA9">
      <w:pPr>
        <w:pStyle w:val="SingleTxtG"/>
      </w:pPr>
      <w:r>
        <w:tab/>
      </w:r>
      <w:r>
        <w:tab/>
        <w:t>d)</w:t>
      </w:r>
      <w:r>
        <w:tab/>
        <w:t xml:space="preserve">Клод </w:t>
      </w:r>
      <w:proofErr w:type="spellStart"/>
      <w:r>
        <w:t>Эллер</w:t>
      </w:r>
      <w:proofErr w:type="spellEnd"/>
      <w:r>
        <w:t xml:space="preserve"> принял участие в рабочем совещании, на котором он выступил с докладом о договорных органах, в частности о Комитете против пыток и его упрощенной процедуре представления докладов; семинар был организован Региональным отделением УВКПЧ в Центральной Америке и проходил в Санто-Доминго 3</w:t>
      </w:r>
      <w:r w:rsidR="00BF0C88">
        <w:t>–</w:t>
      </w:r>
      <w:r>
        <w:t>5 сентября 2019 года;</w:t>
      </w:r>
    </w:p>
    <w:p w14:paraId="3994CBCB" w14:textId="5548FB08" w:rsidR="00064FA9" w:rsidRPr="00D762C1" w:rsidRDefault="00064FA9" w:rsidP="00064FA9">
      <w:pPr>
        <w:pStyle w:val="SingleTxtG"/>
      </w:pPr>
      <w:r>
        <w:tab/>
      </w:r>
      <w:r>
        <w:tab/>
        <w:t>e)</w:t>
      </w:r>
      <w:r>
        <w:tab/>
        <w:t xml:space="preserve">г-жа Раку приняла участие в конференции на тему </w:t>
      </w:r>
      <w:r w:rsidR="00874ABC">
        <w:t>«</w:t>
      </w:r>
      <w:r>
        <w:t>ТРИП: эффективный инструмент осуществления рекомендаций договорных органов</w:t>
      </w:r>
      <w:r w:rsidR="00874ABC">
        <w:t>»</w:t>
      </w:r>
      <w:r>
        <w:t>, организованной Женевской академией и Норвежским центром по правам человека и состоявшейся в Женеве 18</w:t>
      </w:r>
      <w:r w:rsidR="00BF0C88">
        <w:t>–</w:t>
      </w:r>
      <w:r>
        <w:t>19 сентября 2019 года;</w:t>
      </w:r>
    </w:p>
    <w:p w14:paraId="1C5B09E8" w14:textId="2190E118" w:rsidR="00064FA9" w:rsidRPr="00D762C1" w:rsidRDefault="00064FA9" w:rsidP="00064FA9">
      <w:pPr>
        <w:pStyle w:val="SingleTxtG"/>
      </w:pPr>
      <w:r>
        <w:tab/>
      </w:r>
      <w:r>
        <w:tab/>
        <w:t>f)</w:t>
      </w:r>
      <w:r>
        <w:tab/>
        <w:t xml:space="preserve">г-жа Раку приняла участие в региональном совещании по правам жертв насильственных преступлений, пострадавших в ходе иммиграционного и досудебного содержания под стражей, организованном организацией </w:t>
      </w:r>
      <w:r w:rsidR="00874ABC">
        <w:t>«</w:t>
      </w:r>
      <w:r>
        <w:t>Справедливое судебное разбирательство и возмещение ущерба</w:t>
      </w:r>
      <w:r w:rsidR="00874ABC">
        <w:t>»</w:t>
      </w:r>
      <w:r>
        <w:t xml:space="preserve"> и состоявшемся в Гааге 26 и 27 сентября 2019</w:t>
      </w:r>
      <w:r w:rsidR="00BF0C88">
        <w:t> </w:t>
      </w:r>
      <w:r>
        <w:t>года;</w:t>
      </w:r>
    </w:p>
    <w:p w14:paraId="6B97D6FB" w14:textId="27323768" w:rsidR="00064FA9" w:rsidRPr="00D762C1" w:rsidRDefault="00064FA9" w:rsidP="00064FA9">
      <w:pPr>
        <w:pStyle w:val="SingleTxtG"/>
      </w:pPr>
      <w:r>
        <w:tab/>
      </w:r>
      <w:r>
        <w:tab/>
        <w:t>g)</w:t>
      </w:r>
      <w:r>
        <w:tab/>
      </w:r>
      <w:proofErr w:type="spellStart"/>
      <w:r>
        <w:t>Эссадия</w:t>
      </w:r>
      <w:proofErr w:type="spellEnd"/>
      <w:r>
        <w:t xml:space="preserve"> </w:t>
      </w:r>
      <w:proofErr w:type="spellStart"/>
      <w:r>
        <w:t>Бельмир</w:t>
      </w:r>
      <w:proofErr w:type="spellEnd"/>
      <w:r>
        <w:t xml:space="preserve"> приняла участие в семинаре о роли государственных органов в предупреждении пыток и жестокого обращения и борьбе с ними, организованном Датским институтом против пыток </w:t>
      </w:r>
      <w:r w:rsidR="00874ABC">
        <w:t>«</w:t>
      </w:r>
      <w:r>
        <w:t>Достоинство</w:t>
      </w:r>
      <w:r w:rsidR="00874ABC">
        <w:t>»</w:t>
      </w:r>
      <w:r>
        <w:t xml:space="preserve"> и Марокко, который состоялся в Рабате 17 октября 2019 года;</w:t>
      </w:r>
    </w:p>
    <w:p w14:paraId="3B1F42E3" w14:textId="41BA6C43" w:rsidR="00064FA9" w:rsidRPr="00D762C1" w:rsidRDefault="00064FA9" w:rsidP="00064FA9">
      <w:pPr>
        <w:pStyle w:val="SingleTxtG"/>
      </w:pPr>
      <w:r>
        <w:tab/>
      </w:r>
      <w:r>
        <w:tab/>
        <w:t>h)</w:t>
      </w:r>
      <w:r>
        <w:tab/>
        <w:t>Диего Родригес-</w:t>
      </w:r>
      <w:proofErr w:type="spellStart"/>
      <w:r>
        <w:t>Пинсон</w:t>
      </w:r>
      <w:proofErr w:type="spellEnd"/>
      <w:r>
        <w:t xml:space="preserve"> принял участие в круглом столе на тему </w:t>
      </w:r>
      <w:r w:rsidR="00874ABC">
        <w:t>«</w:t>
      </w:r>
      <w:r>
        <w:t>Инициативы по реформе глобальной правозащитной архитектуры: извлеченные уроки и задачи на будущее</w:t>
      </w:r>
      <w:r w:rsidR="00874ABC">
        <w:t>»</w:t>
      </w:r>
      <w:r>
        <w:t>, организованном Фондом надлежащей правовой процедуры в Вашингтоне, О.К., 1 и 2 ноября 2019 года;</w:t>
      </w:r>
    </w:p>
    <w:p w14:paraId="3955C0ED" w14:textId="77777777" w:rsidR="00064FA9" w:rsidRPr="00D762C1" w:rsidRDefault="00064FA9" w:rsidP="00064FA9">
      <w:pPr>
        <w:pStyle w:val="SingleTxtG"/>
      </w:pPr>
      <w:r>
        <w:tab/>
      </w:r>
      <w:r>
        <w:tab/>
        <w:t>i)</w:t>
      </w:r>
      <w:r>
        <w:tab/>
        <w:t xml:space="preserve">г-жа Гаер и Бахтияр </w:t>
      </w:r>
      <w:proofErr w:type="spellStart"/>
      <w:r>
        <w:t>Тузмухамедов</w:t>
      </w:r>
      <w:proofErr w:type="spellEnd"/>
      <w:r>
        <w:t xml:space="preserve"> 21 и 22 ноября 2019 года выступили с сообщениями в рамках Программы стипендий для меньшинств, организованной УВКПЧ и проходившей в Женеве.</w:t>
      </w:r>
    </w:p>
    <w:p w14:paraId="29D7225C" w14:textId="0BB80777" w:rsidR="00064FA9" w:rsidRPr="00D762C1" w:rsidRDefault="00BF0C88" w:rsidP="00064FA9">
      <w:pPr>
        <w:pStyle w:val="HChG"/>
      </w:pPr>
      <w:r>
        <w:tab/>
      </w:r>
      <w:r w:rsidR="00064FA9">
        <w:t>II.</w:t>
      </w:r>
      <w:r w:rsidR="00064FA9">
        <w:tab/>
      </w:r>
      <w:r w:rsidR="00064FA9">
        <w:rPr>
          <w:bCs/>
        </w:rPr>
        <w:t>Представление докладов государствами-участниками в</w:t>
      </w:r>
      <w:r>
        <w:rPr>
          <w:bCs/>
        </w:rPr>
        <w:t> </w:t>
      </w:r>
      <w:r w:rsidR="00064FA9">
        <w:rPr>
          <w:bCs/>
        </w:rPr>
        <w:t>соответствии со статьей 19 Конвенции</w:t>
      </w:r>
      <w:bookmarkStart w:id="90" w:name="_Toc3806614"/>
      <w:bookmarkStart w:id="91" w:name="_Toc485738199"/>
      <w:bookmarkStart w:id="92" w:name="_Toc517447870"/>
      <w:bookmarkStart w:id="93" w:name="_Toc517691065"/>
      <w:bookmarkStart w:id="94" w:name="_Toc14181232"/>
      <w:bookmarkStart w:id="95" w:name="_Toc37768171"/>
      <w:bookmarkStart w:id="96" w:name="_Toc43386558"/>
      <w:bookmarkEnd w:id="90"/>
      <w:bookmarkEnd w:id="91"/>
      <w:bookmarkEnd w:id="92"/>
      <w:bookmarkEnd w:id="93"/>
      <w:bookmarkEnd w:id="94"/>
      <w:bookmarkEnd w:id="95"/>
      <w:bookmarkEnd w:id="96"/>
    </w:p>
    <w:p w14:paraId="3D4DEA3B" w14:textId="2E0311FC" w:rsidR="00064FA9" w:rsidRPr="00D762C1" w:rsidRDefault="00064FA9" w:rsidP="00064FA9">
      <w:pPr>
        <w:pStyle w:val="SingleTxtG"/>
      </w:pPr>
      <w:r>
        <w:t>21.</w:t>
      </w:r>
      <w:r>
        <w:tab/>
        <w:t xml:space="preserve">За период, охватываемый настоящим докладом, в соответствии со статьей 19 Конвенции Генеральному секретарю было представлено 19 докладов государств-участников. Первоначальные доклады были представлены Малави, Сомали и Государством Палестина. Вторые периодические доклады были представлены Ираком, Чадом и Эфиопией. Третьи периодические доклады были представлены Коста-Рикой, Сальвадором и Румынией. Четвертые периодические доклады были представлены Словакией и Словенией. Пятые периодические доклады были </w:t>
      </w:r>
      <w:r>
        <w:lastRenderedPageBreak/>
        <w:t>представлены Азербайджаном и Лихтенштейном. Шестой периодический доклад был представлен Колумбией. Седьмые периодические доклады были представлены Австрией, Испанией и Новой Зеландией. Восьмые периодические доклады были представлены Данией и Швейцарией.</w:t>
      </w:r>
    </w:p>
    <w:p w14:paraId="711FA5DC" w14:textId="50DAA156" w:rsidR="00064FA9" w:rsidRPr="00D762C1" w:rsidRDefault="00064FA9" w:rsidP="00064FA9">
      <w:pPr>
        <w:pStyle w:val="SingleTxtG"/>
      </w:pPr>
      <w:r>
        <w:t>22.</w:t>
      </w:r>
      <w:r>
        <w:tab/>
        <w:t>По состоянию на 15 мая 2020 года Комитет получил в общей сложности 467 и рассмотрел 436 докладов; насчитывалось 25 государств-участников с просроченными первоначальными докладами и 44 государства-участника с просроченными периодическими докладами.</w:t>
      </w:r>
    </w:p>
    <w:p w14:paraId="662ACD40" w14:textId="46D5BB66" w:rsidR="00064FA9" w:rsidRPr="00D762C1" w:rsidRDefault="00BF0C88" w:rsidP="00064FA9">
      <w:pPr>
        <w:pStyle w:val="H1G"/>
      </w:pPr>
      <w:r>
        <w:tab/>
      </w:r>
      <w:r w:rsidR="00064FA9">
        <w:t>A.</w:t>
      </w:r>
      <w:r w:rsidR="00064FA9">
        <w:tab/>
      </w:r>
      <w:r w:rsidR="00064FA9">
        <w:rPr>
          <w:bCs/>
        </w:rPr>
        <w:t>Предложение представлять периодические доклады</w:t>
      </w:r>
      <w:bookmarkStart w:id="97" w:name="_Toc3806615"/>
      <w:bookmarkStart w:id="98" w:name="_Toc485738200"/>
      <w:bookmarkStart w:id="99" w:name="_Toc517447871"/>
      <w:bookmarkStart w:id="100" w:name="_Toc517691066"/>
      <w:bookmarkStart w:id="101" w:name="_Toc14181233"/>
      <w:bookmarkStart w:id="102" w:name="_Toc37768172"/>
      <w:bookmarkStart w:id="103" w:name="_Toc43386559"/>
      <w:bookmarkEnd w:id="97"/>
      <w:bookmarkEnd w:id="98"/>
      <w:bookmarkEnd w:id="99"/>
      <w:bookmarkEnd w:id="100"/>
      <w:bookmarkEnd w:id="101"/>
      <w:bookmarkEnd w:id="102"/>
      <w:bookmarkEnd w:id="103"/>
    </w:p>
    <w:p w14:paraId="1310F27C" w14:textId="1C5C4311" w:rsidR="00064FA9" w:rsidRPr="00D762C1" w:rsidRDefault="00064FA9" w:rsidP="00064FA9">
      <w:pPr>
        <w:pStyle w:val="SingleTxtG"/>
      </w:pPr>
      <w:r>
        <w:t>23.</w:t>
      </w:r>
      <w:r>
        <w:tab/>
        <w:t>В соответствии со своим решением, принятым на сорок первой сессии (</w:t>
      </w:r>
      <w:hyperlink r:id="rId35" w:history="1">
        <w:r w:rsidRPr="00BF0C88">
          <w:rPr>
            <w:rStyle w:val="Hyperlink"/>
          </w:rPr>
          <w:t>A/64/44</w:t>
        </w:r>
      </w:hyperlink>
      <w:r>
        <w:t xml:space="preserve">, </w:t>
      </w:r>
      <w:r w:rsidR="00BF0C88">
        <w:t>пункт</w:t>
      </w:r>
      <w:r>
        <w:t xml:space="preserve"> 26), Комитет в течение рассматриваемого периода продолжал в последнем пункте заключительных замечаний предлагать государствам-участникам представлять свои следующие периодические доклады в течение четырех лет с момента принятия заключительных замечаний, указывая в том же пункте дату, к которой должен быть представлен следующий доклад.</w:t>
      </w:r>
    </w:p>
    <w:p w14:paraId="0C33378C" w14:textId="0E5434DE" w:rsidR="00064FA9" w:rsidRPr="00D762C1" w:rsidRDefault="00064FA9" w:rsidP="00064FA9">
      <w:pPr>
        <w:pStyle w:val="SingleTxtG"/>
      </w:pPr>
      <w:r>
        <w:t>24.</w:t>
      </w:r>
      <w:r>
        <w:tab/>
        <w:t>Кроме того, в соответствии со своим решением, принятым на сорок седьмой сессии (</w:t>
      </w:r>
      <w:hyperlink r:id="rId36" w:history="1">
        <w:r w:rsidRPr="00BF0C88">
          <w:rPr>
            <w:rStyle w:val="Hyperlink"/>
          </w:rPr>
          <w:t>A/674/44</w:t>
        </w:r>
      </w:hyperlink>
      <w:r>
        <w:t xml:space="preserve">, </w:t>
      </w:r>
      <w:r w:rsidR="00BF0C88">
        <w:t>пункт</w:t>
      </w:r>
      <w:r>
        <w:t xml:space="preserve"> 33), Комитет в течение рассматриваемого периода продолжал предлагать государствам-участникам соглашаться, в течение одного года с момента принятия заключительных замечаний, на то, чтобы представлять доклад в соответствии с упрощенной процедурой представления докладов, или, если государство-участник уже согласилось представить доклад в соответствии с этой процедурой, указывать, что Комитет представит государству-участнику в надлежащее время перечень вопросов до представления его следующего периодического доклада.</w:t>
      </w:r>
    </w:p>
    <w:p w14:paraId="23E6A7B0" w14:textId="4F7CEE68" w:rsidR="00064FA9" w:rsidRPr="00D762C1" w:rsidRDefault="00BF0C88" w:rsidP="00064FA9">
      <w:pPr>
        <w:pStyle w:val="H1G"/>
      </w:pPr>
      <w:r>
        <w:tab/>
      </w:r>
      <w:r w:rsidR="00064FA9">
        <w:t>B.</w:t>
      </w:r>
      <w:r w:rsidR="00064FA9">
        <w:tab/>
      </w:r>
      <w:r w:rsidR="00064FA9">
        <w:rPr>
          <w:bCs/>
        </w:rPr>
        <w:t>Упрощенная процедура представления докладов</w:t>
      </w:r>
      <w:bookmarkStart w:id="104" w:name="_Toc3806616"/>
      <w:bookmarkStart w:id="105" w:name="_Toc485738201"/>
      <w:bookmarkStart w:id="106" w:name="_Toc517447872"/>
      <w:bookmarkStart w:id="107" w:name="_Toc517691067"/>
      <w:bookmarkStart w:id="108" w:name="_Toc14181234"/>
      <w:bookmarkStart w:id="109" w:name="_Toc37768173"/>
      <w:bookmarkStart w:id="110" w:name="_Toc43386560"/>
      <w:bookmarkEnd w:id="104"/>
      <w:bookmarkEnd w:id="105"/>
      <w:bookmarkEnd w:id="106"/>
      <w:bookmarkEnd w:id="107"/>
      <w:bookmarkEnd w:id="108"/>
      <w:bookmarkEnd w:id="109"/>
      <w:bookmarkEnd w:id="110"/>
    </w:p>
    <w:p w14:paraId="62BBDCC2" w14:textId="2787D604" w:rsidR="00064FA9" w:rsidRPr="00D762C1" w:rsidRDefault="00064FA9" w:rsidP="00064FA9">
      <w:pPr>
        <w:pStyle w:val="SingleTxtG"/>
      </w:pPr>
      <w:r>
        <w:t>25.</w:t>
      </w:r>
      <w:r>
        <w:tab/>
        <w:t>Комитет приветствует тот факт, что большое число государств-участников согласились с этой упрощенной процедурой представления докладов, которая заключается в подготовке и принятии перечня вопросов, препровождаемых государствам-участникам до представления ими соответствующих периодических докладов (так называемый перечень вопросов до представления докладов). Эта</w:t>
      </w:r>
      <w:r w:rsidR="00BF0C88">
        <w:t> </w:t>
      </w:r>
      <w:r>
        <w:t>процедура имеет целью оказание содействия государствам-участникам в выполнении их обязательств по представлению докладов, поскольку она расширяет сотрудничество между Комитетом и государствами-участниками. (</w:t>
      </w:r>
      <w:hyperlink r:id="rId37" w:history="1">
        <w:r w:rsidRPr="00222AA8">
          <w:rPr>
            <w:rStyle w:val="Hyperlink"/>
          </w:rPr>
          <w:t>A/66/44</w:t>
        </w:r>
      </w:hyperlink>
      <w:r>
        <w:t>, пункты</w:t>
      </w:r>
      <w:r w:rsidR="00222AA8">
        <w:t> </w:t>
      </w:r>
      <w:r>
        <w:t>28</w:t>
      </w:r>
      <w:r w:rsidR="00222AA8">
        <w:t>–</w:t>
      </w:r>
      <w:r>
        <w:t>35). Хотя Комитет понимает, что принятие с 2007 года перечней вопросов до представления докладов способствует выполнению государствами-участниками их обязательств по представлению докладов, он, тем не менее, хотел бы подчеркнуть, что процедура подготовки перечней вопросов до представления докладов существенно увеличила рабочую нагрузку Комитета, поскольку их подготовка требует больше усилий, чем традиционные перечни вопросов, подготавливаемые после представления докладов государств-участников. Это особенно ощутимо в комитете с таким небольшим членским составом.</w:t>
      </w:r>
    </w:p>
    <w:p w14:paraId="5C10E5CD" w14:textId="77777777" w:rsidR="00064FA9" w:rsidRPr="00D762C1" w:rsidRDefault="00064FA9" w:rsidP="00064FA9">
      <w:pPr>
        <w:pStyle w:val="SingleTxtG"/>
      </w:pPr>
      <w:r>
        <w:t>26.</w:t>
      </w:r>
      <w:r>
        <w:tab/>
        <w:t>На своей шестьдесят восьмой сессии Комитет утвердил перечни вопросов до представления докладов в отношении государств-участников, которые приняли предложение представить свои следующие доклады, подлежащие представлению в 2020 году в соответствии с этой процедурой: Армении, Монако, Намибии, Финляндии и Эквадора. Эти перечни вопросов до представления докладов были препровождены соответствующим государствам-участникам.</w:t>
      </w:r>
    </w:p>
    <w:p w14:paraId="0F4CD5D2" w14:textId="77777777" w:rsidR="00064FA9" w:rsidRPr="00D762C1" w:rsidRDefault="00064FA9" w:rsidP="00064FA9">
      <w:pPr>
        <w:pStyle w:val="SingleTxtG"/>
      </w:pPr>
      <w:r>
        <w:t>27.</w:t>
      </w:r>
      <w:r>
        <w:tab/>
        <w:t>Хотя шестьдесят девятая сессия была отложена, Комитет принял перечни вопросов до представления докладов подготовленные для него в отношении государств-участников, которые</w:t>
      </w:r>
      <w:r w:rsidRPr="00AD4A2A">
        <w:t xml:space="preserve"> </w:t>
      </w:r>
      <w:r>
        <w:t xml:space="preserve">приняли приглашение представить свой следующий доклад, подлежащий представлению в 2020 году, в соответствии с этой процедурой: Аргентины, Афганистана, Бахрейна, Ирландии, Панамы, Парагвая и Республики Корея. Он также утвердил перечни вопросов до представления докладов в отношении </w:t>
      </w:r>
      <w:r>
        <w:lastRenderedPageBreak/>
        <w:t>одного государства-участника, Мали, которое согласилось с упрощенной процедурой представления просроченных первоначальных докладов.</w:t>
      </w:r>
    </w:p>
    <w:p w14:paraId="11B3A5CB" w14:textId="77777777" w:rsidR="00064FA9" w:rsidRPr="00D762C1" w:rsidRDefault="00064FA9" w:rsidP="00064FA9">
      <w:pPr>
        <w:pStyle w:val="SingleTxtG"/>
      </w:pPr>
      <w:r>
        <w:t>28.</w:t>
      </w:r>
      <w:r>
        <w:tab/>
        <w:t>По мнению Комитета, тот факт, что лишь 4 из 137 государств-участников, которые находятся на стадии представления периодических докладов, отказались представлять доклады в соответствии с упрощенной процедурой представления докладов, свидетельствует об успехе этой процедуры; Из 133 других государств-участников 105 прямо согласились представлять доклады в соответствии с ней, а остальные 28 еще не ответили или не получили приглашения представлять доклады в соответствии с ней. Кроме того, тот факт, что другие договорные органы также приняли эту процедуру, свидетельствует о ее явном преимуществе для системы представления докладов. С 2016 года ряду государств с давно просроченными первоначальными докладами была предложена упрощенная процедура представления докладов. В рассматриваемый период такие доклады представили Малави и Сомали, а Ботсвана и Мали согласились с упрощенной процедурой представления своих просроченных первоначальных докладов (см. раздел II.D).</w:t>
      </w:r>
    </w:p>
    <w:p w14:paraId="33EC21AE" w14:textId="5236329B" w:rsidR="00064FA9" w:rsidRPr="00D762C1" w:rsidRDefault="00064FA9" w:rsidP="00064FA9">
      <w:pPr>
        <w:pStyle w:val="SingleTxtG"/>
      </w:pPr>
      <w:r>
        <w:t>29.</w:t>
      </w:r>
      <w:r>
        <w:tab/>
        <w:t>Обновленная информация, касающаяся этой процедуры,</w:t>
      </w:r>
      <w:r w:rsidR="00A35456">
        <w:br/>
      </w:r>
      <w:r>
        <w:t>размещена на специальной веб-странице (</w:t>
      </w:r>
      <w:hyperlink r:id="rId38" w:history="1">
        <w:r w:rsidR="00A35456" w:rsidRPr="00C74A0C">
          <w:rPr>
            <w:rStyle w:val="Hyperlink"/>
          </w:rPr>
          <w:t>www.ohchr.org/EN/HRBodies/CAT/Pages/ReportingProcedures.aspx</w:t>
        </w:r>
      </w:hyperlink>
      <w:r>
        <w:t>).</w:t>
      </w:r>
    </w:p>
    <w:p w14:paraId="04D4EE40" w14:textId="2DDC1AE8" w:rsidR="00064FA9" w:rsidRPr="00D762C1" w:rsidRDefault="00222AA8" w:rsidP="00064FA9">
      <w:pPr>
        <w:pStyle w:val="H1G"/>
      </w:pPr>
      <w:r>
        <w:tab/>
      </w:r>
      <w:r w:rsidR="00064FA9">
        <w:t>C.</w:t>
      </w:r>
      <w:r w:rsidR="00064FA9">
        <w:tab/>
      </w:r>
      <w:r w:rsidR="00064FA9">
        <w:rPr>
          <w:bCs/>
        </w:rPr>
        <w:t>Напоминания в отношении просроченных первоначальных и</w:t>
      </w:r>
      <w:r>
        <w:rPr>
          <w:bCs/>
        </w:rPr>
        <w:t> </w:t>
      </w:r>
      <w:r w:rsidR="00064FA9">
        <w:rPr>
          <w:bCs/>
        </w:rPr>
        <w:t>периодических докладов</w:t>
      </w:r>
      <w:bookmarkStart w:id="111" w:name="_Toc3806617"/>
      <w:bookmarkStart w:id="112" w:name="_Toc485738202"/>
      <w:bookmarkStart w:id="113" w:name="_Toc517447873"/>
      <w:bookmarkStart w:id="114" w:name="_Toc517691068"/>
      <w:bookmarkStart w:id="115" w:name="_Toc14181235"/>
      <w:bookmarkStart w:id="116" w:name="_Toc37768174"/>
      <w:bookmarkStart w:id="117" w:name="_Toc43386561"/>
      <w:bookmarkEnd w:id="111"/>
      <w:bookmarkEnd w:id="112"/>
      <w:bookmarkEnd w:id="113"/>
      <w:bookmarkEnd w:id="114"/>
      <w:bookmarkEnd w:id="115"/>
      <w:bookmarkEnd w:id="116"/>
      <w:bookmarkEnd w:id="117"/>
    </w:p>
    <w:p w14:paraId="77C4BF26" w14:textId="77777777" w:rsidR="00064FA9" w:rsidRPr="00D762C1" w:rsidRDefault="00064FA9" w:rsidP="00064FA9">
      <w:pPr>
        <w:pStyle w:val="SingleTxtG"/>
      </w:pPr>
      <w:r>
        <w:t>30.</w:t>
      </w:r>
      <w:r>
        <w:tab/>
        <w:t>На своей пятьдесят третьей сессии Комитет постановил направить напоминания всем государствам-участникам, просрочившим представление своих первоначальных докладов, а также всем государствам-участникам, представление периодических докладов которых просрочено на четыре или более лет.</w:t>
      </w:r>
    </w:p>
    <w:p w14:paraId="51E613F5" w14:textId="77777777" w:rsidR="00064FA9" w:rsidRPr="00D762C1" w:rsidRDefault="00064FA9" w:rsidP="00064FA9">
      <w:pPr>
        <w:pStyle w:val="SingleTxtG"/>
      </w:pPr>
      <w:r>
        <w:t>31.</w:t>
      </w:r>
      <w:r>
        <w:tab/>
        <w:t>Комитет обратил внимание этих государств-участников на то, что задержки с представлением докладов серьезно препятствуют осуществлению Конвенции в государствах-участниках и ограничивают способность Комитета выполнять его функцию по контролю за осуществлением. Комитет запросил информацию о мерах, принимаемых этими государствами-участниками по выполнению своих обязательств по представлению докладов, и о любых препятствиях, с которыми они могут в этой связи сталкиваться. Он также проинформировал их о том, что в соответствии с правилом 67 его правил процедуры Комитет может провести рассмотрение осуществления Конвенции в государстве-участнике в отсутствие доклада и что рассмотрение будет проводиться на основе имеющейся в распоряжении Комитета информации, в том числе информации, полученной из внешних по отношению к Организации Объединенных Наций источников. В своих годовых докладах Комитет также напоминает государствам-участникам об их обязательствах по представлению докладов в соответствии с Конвенцией. На своей шестьдесят третьей сессии Комитет провел совещание с представителями государств с давно просроченными первоначальными докладами с целью получения от них информации о проблемах, с которыми они столкнулись при подготовке первоначальных докладов, и о соответствующих потребностях. Комитет вновь подтверждает поддержку Инициативы в поддержку Конвенции против пыток, в рамках которой предпринимаются активные усилия по обеспечению всеобщей ратификации Конвенции и ее полного осуществления, в том числе выполнения государствами своих обязательств по представлению докладов. Комитет принял участие в ряде мероприятий, организованных в рамках Инициативы в поддержку Конвенции против пыток.</w:t>
      </w:r>
    </w:p>
    <w:p w14:paraId="0298814A" w14:textId="62E266DD" w:rsidR="00064FA9" w:rsidRPr="00D762C1" w:rsidRDefault="00222AA8" w:rsidP="00064FA9">
      <w:pPr>
        <w:pStyle w:val="H1G"/>
      </w:pPr>
      <w:r>
        <w:tab/>
      </w:r>
      <w:r w:rsidR="00064FA9">
        <w:t>D.</w:t>
      </w:r>
      <w:r w:rsidR="00064FA9">
        <w:tab/>
      </w:r>
      <w:r w:rsidR="00064FA9">
        <w:rPr>
          <w:bCs/>
        </w:rPr>
        <w:t>Рассмотрение мер, принятых государством-участником в</w:t>
      </w:r>
      <w:r>
        <w:rPr>
          <w:bCs/>
        </w:rPr>
        <w:t> </w:t>
      </w:r>
      <w:r w:rsidR="00064FA9">
        <w:rPr>
          <w:bCs/>
        </w:rPr>
        <w:t>отсутствие доклада</w:t>
      </w:r>
      <w:bookmarkStart w:id="118" w:name="_Toc3806618"/>
      <w:bookmarkStart w:id="119" w:name="_Toc485738203"/>
      <w:bookmarkStart w:id="120" w:name="_Toc517447874"/>
      <w:bookmarkStart w:id="121" w:name="_Toc517691069"/>
      <w:bookmarkStart w:id="122" w:name="_Toc14181236"/>
      <w:bookmarkStart w:id="123" w:name="_Toc37768175"/>
      <w:bookmarkStart w:id="124" w:name="_Toc43386562"/>
      <w:bookmarkEnd w:id="118"/>
      <w:bookmarkEnd w:id="119"/>
      <w:bookmarkEnd w:id="120"/>
      <w:bookmarkEnd w:id="121"/>
      <w:bookmarkEnd w:id="122"/>
      <w:bookmarkEnd w:id="123"/>
      <w:bookmarkEnd w:id="124"/>
    </w:p>
    <w:p w14:paraId="2FA49AD9" w14:textId="66AA3192" w:rsidR="00064FA9" w:rsidRPr="00D762C1" w:rsidRDefault="00064FA9" w:rsidP="00064FA9">
      <w:pPr>
        <w:pStyle w:val="SingleTxtG"/>
      </w:pPr>
      <w:r>
        <w:t>32.</w:t>
      </w:r>
      <w:r>
        <w:tab/>
        <w:t xml:space="preserve">Комитет продолжал принимать меры в отношении государств-участников, первоначальные доклады которых давно просрочены, в соответствии с принятым на </w:t>
      </w:r>
      <w:r>
        <w:lastRenderedPageBreak/>
        <w:t>его пятьдесят второй сессии решением об этом (</w:t>
      </w:r>
      <w:hyperlink r:id="rId39" w:history="1">
        <w:r w:rsidRPr="00222AA8">
          <w:rPr>
            <w:rStyle w:val="Hyperlink"/>
          </w:rPr>
          <w:t>А/69/44</w:t>
        </w:r>
      </w:hyperlink>
      <w:r>
        <w:t>, пункт 46). Комитет следует своей устоявшейся практике направления государствам-участникам конкретных напоминаний, с тем чтобы напомнить им о необходимости представить свои давно просроченные первоначальные доклады и предложить им упрощенную процедуру представления докладов. Если они не согласятся на упрощенную процедуру представления докладов или если первоначальные доклады не будут получены в соответствии с правилом 67 его правил процедуры, Комитет проведет на одной из будущих сессий рассмотрение положения в стране в отсутствие доклада. По</w:t>
      </w:r>
      <w:r w:rsidR="00222AA8">
        <w:t> </w:t>
      </w:r>
      <w:r>
        <w:t>состоянию на 15 мая 2020 года 13 государствам с давно просроченными первоначальными докладами (Антигуа и Барбуда, Бангладеш, Ботсвана, Доминиканская Республика, Кабо-Верде, Кот-д'Ивуар, Лесото, Малави, Мали, Нигер, Нигерия, Сейшельские Острова и Сомали) была предложена упрощенная процедура представления докладов</w:t>
      </w:r>
      <w:r w:rsidR="00823448" w:rsidRPr="00313CDA">
        <w:rPr>
          <w:rStyle w:val="FootnoteReference"/>
        </w:rPr>
        <w:footnoteReference w:id="1"/>
      </w:r>
      <w:r>
        <w:t>, и Комитет рассмотрел положение в двух из этих государств (Антигуа и Барбуды и Кабо-Верде) в отсутствие доклада (</w:t>
      </w:r>
      <w:hyperlink r:id="rId40" w:history="1">
        <w:r w:rsidRPr="00222AA8">
          <w:rPr>
            <w:rStyle w:val="Hyperlink"/>
          </w:rPr>
          <w:t>A/74/44</w:t>
        </w:r>
      </w:hyperlink>
      <w:r>
        <w:t>, пункт 33)</w:t>
      </w:r>
      <w:r w:rsidR="00222AA8">
        <w:t>.</w:t>
      </w:r>
    </w:p>
    <w:p w14:paraId="58D53BB1" w14:textId="77777777" w:rsidR="00064FA9" w:rsidRPr="00D762C1" w:rsidRDefault="00064FA9" w:rsidP="00064FA9">
      <w:pPr>
        <w:pStyle w:val="SingleTxtG"/>
      </w:pPr>
      <w:r>
        <w:t>33.</w:t>
      </w:r>
      <w:r>
        <w:tab/>
        <w:t>В контексте этой практики за рассматриваемый период Комитет получил три доклада. Бангладеш представила первоначальный доклад 23 июля 2019 года</w:t>
      </w:r>
      <w:r w:rsidRPr="00313CDA">
        <w:rPr>
          <w:rStyle w:val="FootnoteReference"/>
        </w:rPr>
        <w:footnoteReference w:id="2"/>
      </w:r>
      <w:r>
        <w:t>. Малави, которая 8 декабря 2016 года приняла упрощенную процедуру отчетности, представила свой первоначальный доклад 14 октября 2019 года. Сомали, которая согласилась с упрощенной процедурой представления докладов 2 февраля 2016 года, представила свой первоначальный доклад 16 декабря 2019 года</w:t>
      </w:r>
      <w:r w:rsidRPr="00313CDA">
        <w:rPr>
          <w:rStyle w:val="FootnoteReference"/>
        </w:rPr>
        <w:footnoteReference w:id="3"/>
      </w:r>
      <w:r>
        <w:t>.</w:t>
      </w:r>
    </w:p>
    <w:p w14:paraId="075FE360" w14:textId="77777777" w:rsidR="00064FA9" w:rsidRPr="00D762C1" w:rsidRDefault="00064FA9" w:rsidP="00064FA9">
      <w:pPr>
        <w:pStyle w:val="SingleTxtG"/>
      </w:pPr>
      <w:r>
        <w:t>34.</w:t>
      </w:r>
      <w:r>
        <w:tab/>
        <w:t>На своей шестьдесят седьмой сессии Комитет рассмотрел первоначальный доклад Бангладеш. На той же сессии Комитет постановил направить Ботсване, Мали и Нигерии конкретные напоминания о том, что они должны представить свои давно просроченные первоначальные доклады, и предложить им упрощенную процедуру представления докладов. Если они не согласятся на упрощенную процедуру представления докладов или если доклады не будут получены в соответствии с правилом 67 его правил процедуры, Комитет проведет на одной из будущих сессий рассмотрение положения в стране в отсутствие доклада. Ботсвана и Мали согласились с упрощенной процедурой представления своих просроченных первоначальных докладов соответственно 27 сентября 2019 года и 26 июля 2019 года.</w:t>
      </w:r>
    </w:p>
    <w:p w14:paraId="04A286D6" w14:textId="77777777" w:rsidR="00064FA9" w:rsidRPr="00D762C1" w:rsidRDefault="00064FA9" w:rsidP="00064FA9">
      <w:pPr>
        <w:pStyle w:val="SingleTxtG"/>
      </w:pPr>
      <w:r>
        <w:t>35.</w:t>
      </w:r>
      <w:r>
        <w:tab/>
        <w:t>На своей шестьдесят восьмой сессии Комитет постановил рассмотреть положение в Нигерии в отсутствие ее первоначального доклада на ноябрьской сессии 2020 года.</w:t>
      </w:r>
      <w:bookmarkStart w:id="126" w:name="_Hlk37341838"/>
    </w:p>
    <w:p w14:paraId="6A1B729E" w14:textId="3F934B3A" w:rsidR="00064FA9" w:rsidRPr="00D762C1" w:rsidRDefault="00222AA8" w:rsidP="00064FA9">
      <w:pPr>
        <w:pStyle w:val="HChG"/>
      </w:pPr>
      <w:bookmarkStart w:id="127" w:name="_Toc485738205"/>
      <w:bookmarkEnd w:id="126"/>
      <w:r>
        <w:tab/>
      </w:r>
      <w:r w:rsidR="00064FA9">
        <w:t>III.</w:t>
      </w:r>
      <w:r w:rsidR="00064FA9">
        <w:tab/>
      </w:r>
      <w:r w:rsidR="00064FA9">
        <w:rPr>
          <w:bCs/>
        </w:rPr>
        <w:t>Рассмотрение докладов, представленных государствами-участниками в соответствии со статьей 19 Конвенции</w:t>
      </w:r>
      <w:bookmarkStart w:id="128" w:name="_Toc3806619"/>
      <w:bookmarkStart w:id="129" w:name="_Toc517447875"/>
      <w:bookmarkStart w:id="130" w:name="_Toc517691070"/>
      <w:bookmarkStart w:id="131" w:name="_Toc14181237"/>
      <w:bookmarkStart w:id="132" w:name="_Toc37768176"/>
      <w:bookmarkStart w:id="133" w:name="_Toc43386563"/>
      <w:bookmarkEnd w:id="127"/>
      <w:bookmarkEnd w:id="128"/>
      <w:bookmarkEnd w:id="129"/>
      <w:bookmarkEnd w:id="130"/>
      <w:bookmarkEnd w:id="131"/>
      <w:bookmarkEnd w:id="132"/>
      <w:bookmarkEnd w:id="133"/>
    </w:p>
    <w:p w14:paraId="3A08FE0D" w14:textId="27E21E37" w:rsidR="00064FA9" w:rsidRPr="00D762C1" w:rsidRDefault="00064FA9" w:rsidP="00064FA9">
      <w:pPr>
        <w:pStyle w:val="SingleTxtG"/>
      </w:pPr>
      <w:r>
        <w:t>36.</w:t>
      </w:r>
      <w:r>
        <w:tab/>
        <w:t>На своих шестьдесят седьмой и шестьдесят восьмой сессиях Комитет рассмотрел доклады, представленные десятью государствами-участниками в соответствии с пунктом 1 статьи 19 Конвенции, и принял для каждого из них заключительны</w:t>
      </w:r>
      <w:r w:rsidR="00FE7030">
        <w:t>е</w:t>
      </w:r>
      <w:r>
        <w:t xml:space="preserve"> замечани</w:t>
      </w:r>
      <w:r w:rsidR="00FE7030">
        <w:t>я</w:t>
      </w:r>
      <w:r>
        <w:t>. Рассмотрение докладов Исландии, Кении, Кубы, Объединенных Арабских Эмиратов, Уругвая и Черногории, запланированное на шестьдесят девятую сессию, было отложено из-за ситуации с COVID-19.</w:t>
      </w:r>
    </w:p>
    <w:p w14:paraId="06070CB9" w14:textId="76A3DE42" w:rsidR="00064FA9" w:rsidRPr="00D762C1" w:rsidRDefault="00064FA9" w:rsidP="00064FA9">
      <w:pPr>
        <w:pStyle w:val="SingleTxtG"/>
        <w:spacing w:after="240"/>
      </w:pPr>
      <w:r>
        <w:lastRenderedPageBreak/>
        <w:t>37.</w:t>
      </w:r>
      <w:r>
        <w:tab/>
        <w:t>С докладами, рассмотренными Комитетом на его шестьдесят седьмой сессии, и заключительными замечаниями по ним можно ознакомиться в Системе официальной документации Организации Объединенных Наций (</w:t>
      </w:r>
      <w:hyperlink r:id="rId41" w:history="1">
        <w:r w:rsidRPr="00B16026">
          <w:rPr>
            <w:rStyle w:val="Hyperlink"/>
          </w:rPr>
          <w:t>http://documents.un.org</w:t>
        </w:r>
      </w:hyperlink>
      <w:r>
        <w:t>) под указанными ниже условными обозначениями.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6"/>
        <w:gridCol w:w="2296"/>
        <w:gridCol w:w="2268"/>
        <w:gridCol w:w="1700"/>
      </w:tblGrid>
      <w:tr w:rsidR="00064FA9" w:rsidRPr="00B16026" w14:paraId="4241819D" w14:textId="77777777" w:rsidTr="00B16026">
        <w:trPr>
          <w:cantSplit/>
          <w:trHeight w:val="240"/>
        </w:trPr>
        <w:tc>
          <w:tcPr>
            <w:tcW w:w="1106" w:type="dxa"/>
            <w:tcBorders>
              <w:top w:val="single" w:sz="4" w:space="0" w:color="auto"/>
              <w:bottom w:val="single" w:sz="12" w:space="0" w:color="auto"/>
            </w:tcBorders>
            <w:shd w:val="clear" w:color="auto" w:fill="auto"/>
            <w:vAlign w:val="bottom"/>
          </w:tcPr>
          <w:p w14:paraId="577FBA12" w14:textId="77777777" w:rsidR="00064FA9" w:rsidRPr="00B16026" w:rsidRDefault="00064FA9" w:rsidP="00B16026">
            <w:pPr>
              <w:pStyle w:val="SingleTxtG"/>
              <w:suppressAutoHyphens w:val="0"/>
              <w:spacing w:before="80" w:after="80" w:line="200" w:lineRule="exact"/>
              <w:ind w:left="0" w:right="0"/>
              <w:jc w:val="left"/>
              <w:rPr>
                <w:i/>
                <w:sz w:val="16"/>
              </w:rPr>
            </w:pPr>
            <w:r w:rsidRPr="00B16026">
              <w:rPr>
                <w:i/>
                <w:sz w:val="16"/>
              </w:rPr>
              <w:t>Сторона</w:t>
            </w:r>
          </w:p>
        </w:tc>
        <w:tc>
          <w:tcPr>
            <w:tcW w:w="2296" w:type="dxa"/>
            <w:tcBorders>
              <w:top w:val="single" w:sz="4" w:space="0" w:color="auto"/>
              <w:bottom w:val="single" w:sz="12" w:space="0" w:color="auto"/>
            </w:tcBorders>
            <w:shd w:val="clear" w:color="auto" w:fill="auto"/>
            <w:vAlign w:val="bottom"/>
          </w:tcPr>
          <w:p w14:paraId="5A122C77" w14:textId="77777777" w:rsidR="00064FA9" w:rsidRPr="00B16026" w:rsidRDefault="00064FA9" w:rsidP="00B16026">
            <w:pPr>
              <w:pStyle w:val="SingleTxtG"/>
              <w:suppressAutoHyphens w:val="0"/>
              <w:spacing w:before="80" w:after="80" w:line="200" w:lineRule="exact"/>
              <w:ind w:left="41" w:right="0"/>
              <w:jc w:val="left"/>
              <w:rPr>
                <w:i/>
                <w:sz w:val="16"/>
              </w:rPr>
            </w:pPr>
            <w:r w:rsidRPr="00B16026">
              <w:rPr>
                <w:i/>
                <w:sz w:val="16"/>
              </w:rPr>
              <w:t>Докладчики по странам</w:t>
            </w:r>
          </w:p>
        </w:tc>
        <w:tc>
          <w:tcPr>
            <w:tcW w:w="2268" w:type="dxa"/>
            <w:tcBorders>
              <w:top w:val="single" w:sz="4" w:space="0" w:color="auto"/>
              <w:bottom w:val="single" w:sz="12" w:space="0" w:color="auto"/>
            </w:tcBorders>
            <w:shd w:val="clear" w:color="auto" w:fill="auto"/>
            <w:vAlign w:val="bottom"/>
          </w:tcPr>
          <w:p w14:paraId="0640A89A" w14:textId="77777777" w:rsidR="00064FA9" w:rsidRPr="00B16026" w:rsidRDefault="00064FA9" w:rsidP="00B16026">
            <w:pPr>
              <w:pStyle w:val="SingleTxtG"/>
              <w:suppressAutoHyphens w:val="0"/>
              <w:spacing w:before="80" w:after="80" w:line="200" w:lineRule="exact"/>
              <w:ind w:left="45" w:right="0"/>
              <w:jc w:val="left"/>
              <w:rPr>
                <w:i/>
                <w:sz w:val="16"/>
              </w:rPr>
            </w:pPr>
            <w:r w:rsidRPr="00B16026">
              <w:rPr>
                <w:i/>
                <w:sz w:val="16"/>
              </w:rPr>
              <w:t>Доклад</w:t>
            </w:r>
          </w:p>
        </w:tc>
        <w:tc>
          <w:tcPr>
            <w:tcW w:w="1700" w:type="dxa"/>
            <w:tcBorders>
              <w:top w:val="single" w:sz="4" w:space="0" w:color="auto"/>
              <w:bottom w:val="single" w:sz="12" w:space="0" w:color="auto"/>
            </w:tcBorders>
            <w:shd w:val="clear" w:color="auto" w:fill="auto"/>
            <w:vAlign w:val="bottom"/>
          </w:tcPr>
          <w:p w14:paraId="7990C77A" w14:textId="11FA8087" w:rsidR="00064FA9" w:rsidRPr="00B16026" w:rsidRDefault="00064FA9" w:rsidP="00B16026">
            <w:pPr>
              <w:pStyle w:val="SingleTxtG"/>
              <w:suppressAutoHyphens w:val="0"/>
              <w:spacing w:before="80" w:after="80" w:line="200" w:lineRule="exact"/>
              <w:ind w:left="26" w:right="0"/>
              <w:jc w:val="left"/>
              <w:rPr>
                <w:i/>
                <w:sz w:val="16"/>
              </w:rPr>
            </w:pPr>
            <w:r w:rsidRPr="00B16026">
              <w:rPr>
                <w:i/>
                <w:sz w:val="16"/>
              </w:rPr>
              <w:t xml:space="preserve">Заключительные </w:t>
            </w:r>
            <w:r w:rsidR="00F60172">
              <w:rPr>
                <w:i/>
                <w:sz w:val="16"/>
              </w:rPr>
              <w:br/>
            </w:r>
            <w:r w:rsidRPr="00B16026">
              <w:rPr>
                <w:i/>
                <w:sz w:val="16"/>
              </w:rPr>
              <w:t>замечания</w:t>
            </w:r>
          </w:p>
        </w:tc>
      </w:tr>
      <w:tr w:rsidR="00064FA9" w:rsidRPr="00B917AD" w14:paraId="720F2790" w14:textId="77777777" w:rsidTr="00B16026">
        <w:trPr>
          <w:cantSplit/>
          <w:trHeight w:val="240"/>
        </w:trPr>
        <w:tc>
          <w:tcPr>
            <w:tcW w:w="1106" w:type="dxa"/>
            <w:tcBorders>
              <w:top w:val="single" w:sz="12" w:space="0" w:color="auto"/>
            </w:tcBorders>
            <w:shd w:val="clear" w:color="auto" w:fill="auto"/>
          </w:tcPr>
          <w:p w14:paraId="66164C42" w14:textId="77777777" w:rsidR="00064FA9" w:rsidRPr="00B917AD" w:rsidRDefault="00064FA9" w:rsidP="00874ABC">
            <w:pPr>
              <w:pStyle w:val="SingleTxtG"/>
              <w:spacing w:before="40" w:line="220" w:lineRule="exact"/>
              <w:ind w:left="0" w:right="113"/>
              <w:jc w:val="left"/>
            </w:pPr>
            <w:r>
              <w:t>Бангладеш</w:t>
            </w:r>
          </w:p>
        </w:tc>
        <w:tc>
          <w:tcPr>
            <w:tcW w:w="2296" w:type="dxa"/>
            <w:tcBorders>
              <w:top w:val="single" w:sz="12" w:space="0" w:color="auto"/>
            </w:tcBorders>
            <w:shd w:val="clear" w:color="auto" w:fill="auto"/>
          </w:tcPr>
          <w:p w14:paraId="27E8ECC2" w14:textId="5C901DF7" w:rsidR="00064FA9" w:rsidRPr="00B917AD" w:rsidRDefault="00064FA9" w:rsidP="00B16026">
            <w:pPr>
              <w:pStyle w:val="SingleTxtG"/>
              <w:spacing w:before="40" w:line="220" w:lineRule="exact"/>
              <w:ind w:left="41" w:right="113"/>
              <w:jc w:val="left"/>
            </w:pPr>
            <w:proofErr w:type="spellStart"/>
            <w:r>
              <w:t>Фелис</w:t>
            </w:r>
            <w:proofErr w:type="spellEnd"/>
            <w:r>
              <w:t xml:space="preserve"> Гаер </w:t>
            </w:r>
            <w:r w:rsidR="00B16026">
              <w:br/>
            </w:r>
            <w:proofErr w:type="spellStart"/>
            <w:r>
              <w:t>Йенс</w:t>
            </w:r>
            <w:proofErr w:type="spellEnd"/>
            <w:r>
              <w:t xml:space="preserve"> </w:t>
            </w:r>
            <w:proofErr w:type="spellStart"/>
            <w:r>
              <w:t>Модвиг</w:t>
            </w:r>
            <w:proofErr w:type="spellEnd"/>
            <w:r>
              <w:t xml:space="preserve"> </w:t>
            </w:r>
          </w:p>
        </w:tc>
        <w:tc>
          <w:tcPr>
            <w:tcW w:w="2268" w:type="dxa"/>
            <w:tcBorders>
              <w:top w:val="single" w:sz="12" w:space="0" w:color="auto"/>
            </w:tcBorders>
            <w:shd w:val="clear" w:color="auto" w:fill="auto"/>
          </w:tcPr>
          <w:p w14:paraId="2DCF97E9" w14:textId="1348B4D0" w:rsidR="00064FA9" w:rsidRPr="00D762C1" w:rsidRDefault="00064FA9" w:rsidP="00B16026">
            <w:pPr>
              <w:pStyle w:val="SingleTxtG"/>
              <w:spacing w:before="40" w:line="220" w:lineRule="exact"/>
              <w:ind w:left="45" w:right="113"/>
              <w:jc w:val="left"/>
              <w:rPr>
                <w:rStyle w:val="Hyperlink"/>
                <w:rFonts w:eastAsiaTheme="minorHAnsi"/>
              </w:rPr>
            </w:pPr>
            <w:r>
              <w:t>Первоначальный доклад (</w:t>
            </w:r>
            <w:hyperlink r:id="rId42" w:history="1">
              <w:r w:rsidRPr="00B905DC">
                <w:rPr>
                  <w:rStyle w:val="Hyperlink"/>
                </w:rPr>
                <w:t>CAT/C/BGD/1</w:t>
              </w:r>
            </w:hyperlink>
            <w:r>
              <w:t>)</w:t>
            </w:r>
          </w:p>
        </w:tc>
        <w:tc>
          <w:tcPr>
            <w:tcW w:w="1700" w:type="dxa"/>
            <w:tcBorders>
              <w:top w:val="single" w:sz="12" w:space="0" w:color="auto"/>
            </w:tcBorders>
            <w:shd w:val="clear" w:color="auto" w:fill="auto"/>
          </w:tcPr>
          <w:p w14:paraId="100384ED" w14:textId="7345E1FB" w:rsidR="00064FA9" w:rsidRPr="00B917AD" w:rsidRDefault="001B249B" w:rsidP="00B16026">
            <w:pPr>
              <w:pStyle w:val="SingleTxtG"/>
              <w:spacing w:before="40" w:line="220" w:lineRule="exact"/>
              <w:ind w:left="26" w:right="113"/>
              <w:jc w:val="left"/>
              <w:rPr>
                <w:rStyle w:val="Hyperlink"/>
                <w:rFonts w:eastAsiaTheme="minorHAnsi"/>
              </w:rPr>
            </w:pPr>
            <w:hyperlink r:id="rId43" w:history="1">
              <w:r w:rsidR="00064FA9" w:rsidRPr="00B16026">
                <w:rPr>
                  <w:rStyle w:val="Hyperlink"/>
                </w:rPr>
                <w:t>CAT/C/BGD/CO/1</w:t>
              </w:r>
            </w:hyperlink>
          </w:p>
        </w:tc>
      </w:tr>
      <w:tr w:rsidR="00064FA9" w:rsidRPr="00B917AD" w14:paraId="2DE4BCE8" w14:textId="77777777" w:rsidTr="00B16026">
        <w:trPr>
          <w:cantSplit/>
          <w:trHeight w:val="240"/>
        </w:trPr>
        <w:tc>
          <w:tcPr>
            <w:tcW w:w="1106" w:type="dxa"/>
            <w:shd w:val="clear" w:color="auto" w:fill="auto"/>
          </w:tcPr>
          <w:p w14:paraId="4A6DAEFE" w14:textId="77777777" w:rsidR="00064FA9" w:rsidRPr="00B917AD" w:rsidRDefault="00064FA9" w:rsidP="00874ABC">
            <w:pPr>
              <w:pStyle w:val="SingleTxtG"/>
              <w:spacing w:before="40" w:line="220" w:lineRule="exact"/>
              <w:ind w:left="0" w:right="113"/>
              <w:jc w:val="left"/>
            </w:pPr>
            <w:r>
              <w:t>Греция</w:t>
            </w:r>
          </w:p>
        </w:tc>
        <w:tc>
          <w:tcPr>
            <w:tcW w:w="2296" w:type="dxa"/>
            <w:shd w:val="clear" w:color="auto" w:fill="auto"/>
          </w:tcPr>
          <w:p w14:paraId="6CDF2940" w14:textId="77777777" w:rsidR="00064FA9" w:rsidRPr="00D762C1" w:rsidRDefault="00064FA9" w:rsidP="00B16026">
            <w:pPr>
              <w:pStyle w:val="SingleTxtG"/>
              <w:spacing w:before="40" w:line="220" w:lineRule="exact"/>
              <w:ind w:left="41" w:right="113"/>
              <w:jc w:val="left"/>
            </w:pPr>
            <w:r>
              <w:t>Диего Родригес-</w:t>
            </w:r>
            <w:proofErr w:type="spellStart"/>
            <w:r>
              <w:t>Пинсон</w:t>
            </w:r>
            <w:proofErr w:type="spellEnd"/>
            <w:r>
              <w:t xml:space="preserve"> </w:t>
            </w:r>
            <w:proofErr w:type="spellStart"/>
            <w:r>
              <w:t>Абдельвахаб</w:t>
            </w:r>
            <w:proofErr w:type="spellEnd"/>
            <w:r>
              <w:t xml:space="preserve"> Хани</w:t>
            </w:r>
          </w:p>
        </w:tc>
        <w:tc>
          <w:tcPr>
            <w:tcW w:w="2268" w:type="dxa"/>
            <w:shd w:val="clear" w:color="auto" w:fill="auto"/>
          </w:tcPr>
          <w:p w14:paraId="483E7A6E" w14:textId="1820CB62" w:rsidR="00064FA9" w:rsidRPr="00D762C1" w:rsidRDefault="00064FA9" w:rsidP="00B16026">
            <w:pPr>
              <w:pStyle w:val="SingleTxtG"/>
              <w:spacing w:before="40" w:line="220" w:lineRule="exact"/>
              <w:ind w:left="45" w:right="113"/>
              <w:jc w:val="left"/>
              <w:rPr>
                <w:rStyle w:val="Hyperlink"/>
                <w:rFonts w:eastAsiaTheme="minorHAnsi"/>
              </w:rPr>
            </w:pPr>
            <w:r>
              <w:t>Седьмой периодический доклад (</w:t>
            </w:r>
            <w:hyperlink r:id="rId44" w:history="1">
              <w:r w:rsidRPr="00B905DC">
                <w:rPr>
                  <w:rStyle w:val="Hyperlink"/>
                </w:rPr>
                <w:t>CAT/C/GRC/7</w:t>
              </w:r>
            </w:hyperlink>
            <w:r>
              <w:t>)</w:t>
            </w:r>
          </w:p>
        </w:tc>
        <w:tc>
          <w:tcPr>
            <w:tcW w:w="1700" w:type="dxa"/>
            <w:shd w:val="clear" w:color="auto" w:fill="auto"/>
          </w:tcPr>
          <w:p w14:paraId="1FEBA34E" w14:textId="01258965" w:rsidR="00064FA9" w:rsidRPr="00B917AD" w:rsidRDefault="001B249B" w:rsidP="00B16026">
            <w:pPr>
              <w:pStyle w:val="SingleTxtG"/>
              <w:spacing w:before="40" w:line="220" w:lineRule="exact"/>
              <w:ind w:left="26" w:right="113"/>
              <w:jc w:val="left"/>
              <w:rPr>
                <w:rStyle w:val="Hyperlink"/>
                <w:rFonts w:eastAsiaTheme="minorHAnsi"/>
              </w:rPr>
            </w:pPr>
            <w:hyperlink r:id="rId45" w:history="1">
              <w:r w:rsidR="00064FA9" w:rsidRPr="00B16026">
                <w:rPr>
                  <w:rStyle w:val="Hyperlink"/>
                </w:rPr>
                <w:t>CAT/C/GRC/CO/7</w:t>
              </w:r>
            </w:hyperlink>
          </w:p>
        </w:tc>
      </w:tr>
      <w:tr w:rsidR="00064FA9" w:rsidRPr="00B917AD" w14:paraId="54E0ACD6" w14:textId="77777777" w:rsidTr="00B16026">
        <w:trPr>
          <w:cantSplit/>
          <w:trHeight w:val="240"/>
        </w:trPr>
        <w:tc>
          <w:tcPr>
            <w:tcW w:w="1106" w:type="dxa"/>
            <w:shd w:val="clear" w:color="auto" w:fill="auto"/>
          </w:tcPr>
          <w:p w14:paraId="3B2FD464" w14:textId="77777777" w:rsidR="00064FA9" w:rsidRPr="00B917AD" w:rsidRDefault="00064FA9" w:rsidP="00874ABC">
            <w:pPr>
              <w:pStyle w:val="SingleTxtG"/>
              <w:spacing w:before="40" w:line="220" w:lineRule="exact"/>
              <w:ind w:left="0" w:right="113"/>
              <w:jc w:val="left"/>
            </w:pPr>
            <w:r>
              <w:t>Польша</w:t>
            </w:r>
          </w:p>
        </w:tc>
        <w:tc>
          <w:tcPr>
            <w:tcW w:w="2296" w:type="dxa"/>
            <w:shd w:val="clear" w:color="auto" w:fill="auto"/>
          </w:tcPr>
          <w:p w14:paraId="0AA94DED" w14:textId="7C4C5524" w:rsidR="00064FA9" w:rsidRPr="00B917AD" w:rsidRDefault="00064FA9" w:rsidP="00B16026">
            <w:pPr>
              <w:pStyle w:val="SingleTxtG"/>
              <w:spacing w:before="40" w:line="220" w:lineRule="exact"/>
              <w:ind w:left="41" w:right="113"/>
              <w:jc w:val="left"/>
            </w:pPr>
            <w:r>
              <w:t xml:space="preserve">Ана Раку </w:t>
            </w:r>
            <w:r w:rsidR="00B16026">
              <w:br/>
            </w:r>
            <w:r>
              <w:t xml:space="preserve">Бахтияр </w:t>
            </w:r>
            <w:proofErr w:type="spellStart"/>
            <w:r>
              <w:t>Тузмухамедов</w:t>
            </w:r>
            <w:proofErr w:type="spellEnd"/>
          </w:p>
        </w:tc>
        <w:tc>
          <w:tcPr>
            <w:tcW w:w="2268" w:type="dxa"/>
            <w:shd w:val="clear" w:color="auto" w:fill="auto"/>
          </w:tcPr>
          <w:p w14:paraId="1C1F2B68" w14:textId="5FA56885" w:rsidR="00064FA9" w:rsidRPr="00D762C1" w:rsidRDefault="00064FA9" w:rsidP="00B16026">
            <w:pPr>
              <w:pStyle w:val="SingleTxtG"/>
              <w:spacing w:before="40" w:line="220" w:lineRule="exact"/>
              <w:ind w:left="45" w:right="113"/>
              <w:jc w:val="left"/>
              <w:rPr>
                <w:rStyle w:val="Hyperlink"/>
                <w:rFonts w:eastAsiaTheme="minorHAnsi"/>
              </w:rPr>
            </w:pPr>
            <w:r>
              <w:t>Седьмой периодический доклад (</w:t>
            </w:r>
            <w:hyperlink r:id="rId46" w:history="1">
              <w:r w:rsidRPr="00B905DC">
                <w:rPr>
                  <w:rStyle w:val="Hyperlink"/>
                </w:rPr>
                <w:t>CAT/C/POL/7</w:t>
              </w:r>
            </w:hyperlink>
            <w:r>
              <w:t>)</w:t>
            </w:r>
          </w:p>
        </w:tc>
        <w:tc>
          <w:tcPr>
            <w:tcW w:w="1700" w:type="dxa"/>
            <w:shd w:val="clear" w:color="auto" w:fill="auto"/>
          </w:tcPr>
          <w:p w14:paraId="72D0F1FF" w14:textId="620FB2ED" w:rsidR="00064FA9" w:rsidRPr="00B917AD" w:rsidRDefault="001B249B" w:rsidP="00B16026">
            <w:pPr>
              <w:pStyle w:val="SingleTxtG"/>
              <w:spacing w:before="40" w:line="220" w:lineRule="exact"/>
              <w:ind w:left="26" w:right="113"/>
              <w:jc w:val="left"/>
              <w:rPr>
                <w:rStyle w:val="Hyperlink"/>
                <w:rFonts w:eastAsiaTheme="minorHAnsi"/>
              </w:rPr>
            </w:pPr>
            <w:hyperlink r:id="rId47" w:history="1">
              <w:r w:rsidR="00064FA9" w:rsidRPr="00B16026">
                <w:rPr>
                  <w:rStyle w:val="Hyperlink"/>
                </w:rPr>
                <w:t>CAT/C/POL/CO/7</w:t>
              </w:r>
            </w:hyperlink>
          </w:p>
        </w:tc>
      </w:tr>
      <w:tr w:rsidR="00064FA9" w:rsidRPr="00B917AD" w14:paraId="7BFBD2B6" w14:textId="77777777" w:rsidTr="00B16026">
        <w:trPr>
          <w:cantSplit/>
          <w:trHeight w:val="240"/>
        </w:trPr>
        <w:tc>
          <w:tcPr>
            <w:tcW w:w="1106" w:type="dxa"/>
            <w:shd w:val="clear" w:color="auto" w:fill="auto"/>
          </w:tcPr>
          <w:p w14:paraId="4A53687B" w14:textId="77777777" w:rsidR="00064FA9" w:rsidRPr="00B917AD" w:rsidRDefault="00064FA9" w:rsidP="00874ABC">
            <w:pPr>
              <w:pStyle w:val="SingleTxtG"/>
              <w:spacing w:before="40" w:line="220" w:lineRule="exact"/>
              <w:ind w:left="0" w:right="113"/>
              <w:jc w:val="left"/>
            </w:pPr>
            <w:r>
              <w:t>Того</w:t>
            </w:r>
          </w:p>
        </w:tc>
        <w:tc>
          <w:tcPr>
            <w:tcW w:w="2296" w:type="dxa"/>
            <w:shd w:val="clear" w:color="auto" w:fill="auto"/>
          </w:tcPr>
          <w:p w14:paraId="2141D88D" w14:textId="074C22BD" w:rsidR="00064FA9" w:rsidRPr="00B917AD" w:rsidRDefault="00064FA9" w:rsidP="00B16026">
            <w:pPr>
              <w:pStyle w:val="SingleTxtG"/>
              <w:spacing w:before="40" w:line="220" w:lineRule="exact"/>
              <w:ind w:left="41" w:right="113"/>
              <w:jc w:val="left"/>
            </w:pPr>
            <w:r>
              <w:t xml:space="preserve">Себастьян Тузе </w:t>
            </w:r>
            <w:r w:rsidR="00B16026">
              <w:br/>
            </w:r>
            <w:r>
              <w:t xml:space="preserve">Клод </w:t>
            </w:r>
            <w:proofErr w:type="spellStart"/>
            <w:r>
              <w:t>Эллер</w:t>
            </w:r>
            <w:proofErr w:type="spellEnd"/>
            <w:r>
              <w:t xml:space="preserve"> </w:t>
            </w:r>
          </w:p>
        </w:tc>
        <w:tc>
          <w:tcPr>
            <w:tcW w:w="2268" w:type="dxa"/>
            <w:shd w:val="clear" w:color="auto" w:fill="auto"/>
          </w:tcPr>
          <w:p w14:paraId="761D6C04" w14:textId="41247BF9" w:rsidR="00064FA9" w:rsidRPr="00D762C1" w:rsidRDefault="00064FA9" w:rsidP="00B16026">
            <w:pPr>
              <w:pStyle w:val="SingleTxtG"/>
              <w:spacing w:before="40" w:line="220" w:lineRule="exact"/>
              <w:ind w:left="45" w:right="113"/>
              <w:jc w:val="left"/>
              <w:rPr>
                <w:rStyle w:val="Hyperlink"/>
                <w:rFonts w:eastAsiaTheme="minorHAnsi"/>
              </w:rPr>
            </w:pPr>
            <w:r>
              <w:t>Третий периодический доклад (</w:t>
            </w:r>
            <w:hyperlink r:id="rId48" w:history="1">
              <w:r w:rsidRPr="00B905DC">
                <w:rPr>
                  <w:rStyle w:val="Hyperlink"/>
                </w:rPr>
                <w:t>CAT/C/TGO/3</w:t>
              </w:r>
            </w:hyperlink>
            <w:r>
              <w:t>)</w:t>
            </w:r>
          </w:p>
        </w:tc>
        <w:tc>
          <w:tcPr>
            <w:tcW w:w="1700" w:type="dxa"/>
            <w:shd w:val="clear" w:color="auto" w:fill="auto"/>
          </w:tcPr>
          <w:p w14:paraId="61C5CAA4" w14:textId="5D993F2E" w:rsidR="00064FA9" w:rsidRPr="00B917AD" w:rsidRDefault="001B249B" w:rsidP="00B16026">
            <w:pPr>
              <w:pStyle w:val="SingleTxtG"/>
              <w:spacing w:before="40" w:line="220" w:lineRule="exact"/>
              <w:ind w:left="26" w:right="113"/>
              <w:jc w:val="left"/>
              <w:rPr>
                <w:rStyle w:val="Hyperlink"/>
                <w:rFonts w:eastAsiaTheme="minorHAnsi"/>
              </w:rPr>
            </w:pPr>
            <w:hyperlink r:id="rId49" w:history="1">
              <w:r w:rsidR="00064FA9" w:rsidRPr="00B16026">
                <w:rPr>
                  <w:rStyle w:val="Hyperlink"/>
                </w:rPr>
                <w:t>CAT/C/TGO/CO/3</w:t>
              </w:r>
            </w:hyperlink>
            <w:r w:rsidR="00064FA9">
              <w:t xml:space="preserve"> </w:t>
            </w:r>
          </w:p>
        </w:tc>
      </w:tr>
    </w:tbl>
    <w:p w14:paraId="06CF87DB" w14:textId="0EDBD287" w:rsidR="00064FA9" w:rsidRPr="00D762C1" w:rsidRDefault="00064FA9" w:rsidP="00064FA9">
      <w:pPr>
        <w:pStyle w:val="SingleTxtG"/>
        <w:spacing w:before="240"/>
      </w:pPr>
      <w:r>
        <w:t>38.</w:t>
      </w:r>
      <w:r>
        <w:tab/>
        <w:t>С докладами, рассмотренными Комитетом на его шестьдесят восьмой сессии, и заключительными замечаниями по ним можно ознакомиться в Системе официальной документации Организации Объединенных Наций (</w:t>
      </w:r>
      <w:hyperlink r:id="rId50" w:history="1">
        <w:r w:rsidRPr="00B16026">
          <w:rPr>
            <w:rStyle w:val="Hyperlink"/>
          </w:rPr>
          <w:t>http://documents.un.org</w:t>
        </w:r>
      </w:hyperlink>
      <w:r>
        <w:t>) под указанными ниже условными обозначениями: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34"/>
        <w:gridCol w:w="2282"/>
        <w:gridCol w:w="2254"/>
        <w:gridCol w:w="1700"/>
      </w:tblGrid>
      <w:tr w:rsidR="00064FA9" w:rsidRPr="00F60172" w14:paraId="1B5AEF3B" w14:textId="77777777" w:rsidTr="00F60172">
        <w:trPr>
          <w:cantSplit/>
          <w:trHeight w:val="240"/>
        </w:trPr>
        <w:tc>
          <w:tcPr>
            <w:tcW w:w="1134" w:type="dxa"/>
            <w:tcBorders>
              <w:top w:val="single" w:sz="4" w:space="0" w:color="auto"/>
              <w:bottom w:val="single" w:sz="12" w:space="0" w:color="auto"/>
            </w:tcBorders>
            <w:shd w:val="clear" w:color="auto" w:fill="auto"/>
            <w:vAlign w:val="bottom"/>
          </w:tcPr>
          <w:p w14:paraId="629B9A39" w14:textId="77777777" w:rsidR="00064FA9" w:rsidRPr="00F60172" w:rsidRDefault="00064FA9" w:rsidP="00F60172">
            <w:pPr>
              <w:pStyle w:val="SingleTxtG"/>
              <w:suppressAutoHyphens w:val="0"/>
              <w:spacing w:before="80" w:after="80" w:line="200" w:lineRule="exact"/>
              <w:ind w:left="0" w:right="0"/>
              <w:jc w:val="left"/>
              <w:rPr>
                <w:i/>
                <w:sz w:val="16"/>
              </w:rPr>
            </w:pPr>
            <w:r w:rsidRPr="00F60172">
              <w:rPr>
                <w:i/>
                <w:sz w:val="16"/>
              </w:rPr>
              <w:t>Сторона</w:t>
            </w:r>
          </w:p>
        </w:tc>
        <w:tc>
          <w:tcPr>
            <w:tcW w:w="2282" w:type="dxa"/>
            <w:tcBorders>
              <w:top w:val="single" w:sz="4" w:space="0" w:color="auto"/>
              <w:bottom w:val="single" w:sz="12" w:space="0" w:color="auto"/>
            </w:tcBorders>
            <w:shd w:val="clear" w:color="auto" w:fill="auto"/>
            <w:vAlign w:val="bottom"/>
          </w:tcPr>
          <w:p w14:paraId="0678695B" w14:textId="77777777" w:rsidR="00064FA9" w:rsidRPr="00F60172" w:rsidRDefault="00064FA9" w:rsidP="00F60172">
            <w:pPr>
              <w:pStyle w:val="SingleTxtG"/>
              <w:suppressAutoHyphens w:val="0"/>
              <w:spacing w:before="80" w:after="80" w:line="200" w:lineRule="exact"/>
              <w:ind w:left="52" w:right="0"/>
              <w:jc w:val="left"/>
              <w:rPr>
                <w:i/>
                <w:sz w:val="16"/>
              </w:rPr>
            </w:pPr>
            <w:r w:rsidRPr="00F60172">
              <w:rPr>
                <w:i/>
                <w:sz w:val="16"/>
              </w:rPr>
              <w:t>Докладчики по странам</w:t>
            </w:r>
          </w:p>
        </w:tc>
        <w:tc>
          <w:tcPr>
            <w:tcW w:w="2254" w:type="dxa"/>
            <w:tcBorders>
              <w:top w:val="single" w:sz="4" w:space="0" w:color="auto"/>
              <w:bottom w:val="single" w:sz="12" w:space="0" w:color="auto"/>
            </w:tcBorders>
            <w:shd w:val="clear" w:color="auto" w:fill="auto"/>
            <w:vAlign w:val="bottom"/>
          </w:tcPr>
          <w:p w14:paraId="546E8A12" w14:textId="77777777" w:rsidR="00064FA9" w:rsidRPr="00F60172" w:rsidRDefault="00064FA9" w:rsidP="00F60172">
            <w:pPr>
              <w:pStyle w:val="SingleTxtG"/>
              <w:suppressAutoHyphens w:val="0"/>
              <w:spacing w:before="80" w:after="80" w:line="200" w:lineRule="exact"/>
              <w:ind w:left="25" w:right="0"/>
              <w:jc w:val="left"/>
              <w:rPr>
                <w:i/>
                <w:sz w:val="16"/>
              </w:rPr>
            </w:pPr>
            <w:r w:rsidRPr="00F60172">
              <w:rPr>
                <w:i/>
                <w:sz w:val="16"/>
              </w:rPr>
              <w:t>Доклад</w:t>
            </w:r>
          </w:p>
        </w:tc>
        <w:tc>
          <w:tcPr>
            <w:tcW w:w="1700" w:type="dxa"/>
            <w:tcBorders>
              <w:top w:val="single" w:sz="4" w:space="0" w:color="auto"/>
              <w:bottom w:val="single" w:sz="12" w:space="0" w:color="auto"/>
            </w:tcBorders>
            <w:shd w:val="clear" w:color="auto" w:fill="auto"/>
            <w:vAlign w:val="bottom"/>
          </w:tcPr>
          <w:p w14:paraId="2FB3AF5A" w14:textId="522178C9" w:rsidR="00064FA9" w:rsidRPr="00F60172" w:rsidRDefault="00064FA9" w:rsidP="00F60172">
            <w:pPr>
              <w:pStyle w:val="SingleTxtG"/>
              <w:suppressAutoHyphens w:val="0"/>
              <w:spacing w:before="80" w:after="80" w:line="200" w:lineRule="exact"/>
              <w:ind w:left="26" w:right="0"/>
              <w:jc w:val="left"/>
              <w:rPr>
                <w:i/>
                <w:sz w:val="16"/>
              </w:rPr>
            </w:pPr>
            <w:r w:rsidRPr="00F60172">
              <w:rPr>
                <w:i/>
                <w:sz w:val="16"/>
              </w:rPr>
              <w:t xml:space="preserve">Заключительные </w:t>
            </w:r>
            <w:r w:rsidR="00F60172">
              <w:rPr>
                <w:i/>
                <w:sz w:val="16"/>
              </w:rPr>
              <w:br/>
            </w:r>
            <w:r w:rsidRPr="00F60172">
              <w:rPr>
                <w:i/>
                <w:sz w:val="16"/>
              </w:rPr>
              <w:t>замечания</w:t>
            </w:r>
          </w:p>
        </w:tc>
      </w:tr>
      <w:tr w:rsidR="00064FA9" w:rsidRPr="00313CDA" w14:paraId="3FC9325D" w14:textId="77777777" w:rsidTr="00F60172">
        <w:trPr>
          <w:cantSplit/>
          <w:trHeight w:val="240"/>
        </w:trPr>
        <w:tc>
          <w:tcPr>
            <w:tcW w:w="1134" w:type="dxa"/>
            <w:tcBorders>
              <w:top w:val="single" w:sz="12" w:space="0" w:color="auto"/>
            </w:tcBorders>
            <w:shd w:val="clear" w:color="auto" w:fill="auto"/>
          </w:tcPr>
          <w:p w14:paraId="0A98749E" w14:textId="77777777" w:rsidR="00064FA9" w:rsidRPr="00313CDA" w:rsidRDefault="00064FA9" w:rsidP="00874ABC">
            <w:pPr>
              <w:pStyle w:val="SingleTxtG"/>
              <w:spacing w:before="40" w:line="220" w:lineRule="exact"/>
              <w:ind w:left="0" w:right="113"/>
              <w:jc w:val="left"/>
            </w:pPr>
            <w:r>
              <w:t>Буркина-Фасо</w:t>
            </w:r>
          </w:p>
        </w:tc>
        <w:tc>
          <w:tcPr>
            <w:tcW w:w="2282" w:type="dxa"/>
            <w:tcBorders>
              <w:top w:val="single" w:sz="12" w:space="0" w:color="auto"/>
            </w:tcBorders>
            <w:shd w:val="clear" w:color="auto" w:fill="auto"/>
          </w:tcPr>
          <w:p w14:paraId="47F9A2B0" w14:textId="34D57FA3" w:rsidR="00064FA9" w:rsidRPr="00313CDA" w:rsidRDefault="00064FA9" w:rsidP="00FE7030">
            <w:pPr>
              <w:pStyle w:val="SingleTxtG"/>
              <w:spacing w:before="40" w:line="220" w:lineRule="exact"/>
              <w:ind w:left="52" w:right="113"/>
              <w:jc w:val="left"/>
            </w:pPr>
            <w:r>
              <w:t xml:space="preserve">Себастьян Тузе </w:t>
            </w:r>
            <w:r w:rsidR="00FE7030">
              <w:br/>
            </w:r>
            <w:r>
              <w:t xml:space="preserve">Клод </w:t>
            </w:r>
            <w:proofErr w:type="spellStart"/>
            <w:r>
              <w:t>Эллер</w:t>
            </w:r>
            <w:proofErr w:type="spellEnd"/>
            <w:r>
              <w:t xml:space="preserve"> </w:t>
            </w:r>
          </w:p>
        </w:tc>
        <w:tc>
          <w:tcPr>
            <w:tcW w:w="2254" w:type="dxa"/>
            <w:tcBorders>
              <w:top w:val="single" w:sz="12" w:space="0" w:color="auto"/>
            </w:tcBorders>
            <w:shd w:val="clear" w:color="auto" w:fill="auto"/>
          </w:tcPr>
          <w:p w14:paraId="4EE30697" w14:textId="67AD0AFC" w:rsidR="00064FA9" w:rsidRPr="00D762C1" w:rsidRDefault="00064FA9" w:rsidP="00F60172">
            <w:pPr>
              <w:pStyle w:val="SingleTxtG"/>
              <w:spacing w:before="40" w:line="220" w:lineRule="exact"/>
              <w:ind w:left="25" w:right="113"/>
              <w:jc w:val="left"/>
            </w:pPr>
            <w:r>
              <w:t>Второй периодический доклад (</w:t>
            </w:r>
            <w:hyperlink r:id="rId51" w:history="1">
              <w:r w:rsidRPr="00B905DC">
                <w:rPr>
                  <w:rStyle w:val="Hyperlink"/>
                </w:rPr>
                <w:t>CAT/C/BFA/2</w:t>
              </w:r>
            </w:hyperlink>
            <w:r>
              <w:t>)</w:t>
            </w:r>
          </w:p>
        </w:tc>
        <w:tc>
          <w:tcPr>
            <w:tcW w:w="1700" w:type="dxa"/>
            <w:tcBorders>
              <w:top w:val="single" w:sz="12" w:space="0" w:color="auto"/>
            </w:tcBorders>
            <w:shd w:val="clear" w:color="auto" w:fill="auto"/>
          </w:tcPr>
          <w:p w14:paraId="7680A1B9" w14:textId="709479A7" w:rsidR="00064FA9" w:rsidRPr="00B917AD" w:rsidRDefault="001B249B" w:rsidP="00F60172">
            <w:pPr>
              <w:pStyle w:val="SingleTxtG"/>
              <w:spacing w:before="40" w:line="220" w:lineRule="exact"/>
              <w:ind w:left="26" w:right="113"/>
              <w:jc w:val="left"/>
              <w:rPr>
                <w:rStyle w:val="Hyperlink"/>
                <w:rFonts w:eastAsiaTheme="minorHAnsi"/>
              </w:rPr>
            </w:pPr>
            <w:hyperlink r:id="rId52" w:history="1">
              <w:r w:rsidR="00064FA9" w:rsidRPr="00F60172">
                <w:rPr>
                  <w:rStyle w:val="Hyperlink"/>
                </w:rPr>
                <w:t>CAT/C/BFA/CO/2</w:t>
              </w:r>
            </w:hyperlink>
          </w:p>
        </w:tc>
      </w:tr>
      <w:tr w:rsidR="00064FA9" w:rsidRPr="00313CDA" w14:paraId="25416311" w14:textId="77777777" w:rsidTr="00F60172">
        <w:trPr>
          <w:cantSplit/>
          <w:trHeight w:val="240"/>
        </w:trPr>
        <w:tc>
          <w:tcPr>
            <w:tcW w:w="1134" w:type="dxa"/>
            <w:shd w:val="clear" w:color="auto" w:fill="auto"/>
          </w:tcPr>
          <w:p w14:paraId="249DF2E0" w14:textId="77777777" w:rsidR="00064FA9" w:rsidRPr="00313CDA" w:rsidRDefault="00064FA9" w:rsidP="00874ABC">
            <w:pPr>
              <w:pStyle w:val="SingleTxtG"/>
              <w:spacing w:before="40" w:line="220" w:lineRule="exact"/>
              <w:ind w:left="0" w:right="113"/>
              <w:jc w:val="left"/>
            </w:pPr>
            <w:r>
              <w:t>Кипр</w:t>
            </w:r>
          </w:p>
        </w:tc>
        <w:tc>
          <w:tcPr>
            <w:tcW w:w="2282" w:type="dxa"/>
            <w:shd w:val="clear" w:color="auto" w:fill="auto"/>
          </w:tcPr>
          <w:p w14:paraId="4855D298" w14:textId="58BE8CD4" w:rsidR="00064FA9" w:rsidRPr="00313CDA" w:rsidRDefault="00064FA9" w:rsidP="00FE7030">
            <w:pPr>
              <w:pStyle w:val="SingleTxtG"/>
              <w:spacing w:before="40" w:line="220" w:lineRule="exact"/>
              <w:ind w:left="52" w:right="113"/>
              <w:jc w:val="left"/>
            </w:pPr>
            <w:proofErr w:type="spellStart"/>
            <w:r>
              <w:t>Йенс</w:t>
            </w:r>
            <w:proofErr w:type="spellEnd"/>
            <w:r>
              <w:t xml:space="preserve"> </w:t>
            </w:r>
            <w:proofErr w:type="spellStart"/>
            <w:r>
              <w:t>Модвиг</w:t>
            </w:r>
            <w:proofErr w:type="spellEnd"/>
            <w:r>
              <w:t xml:space="preserve"> </w:t>
            </w:r>
            <w:r w:rsidR="00FE7030">
              <w:br/>
            </w:r>
            <w:proofErr w:type="spellStart"/>
            <w:r>
              <w:t>Абдельвахаб</w:t>
            </w:r>
            <w:proofErr w:type="spellEnd"/>
            <w:r>
              <w:t xml:space="preserve"> Хани</w:t>
            </w:r>
          </w:p>
        </w:tc>
        <w:tc>
          <w:tcPr>
            <w:tcW w:w="2254" w:type="dxa"/>
            <w:shd w:val="clear" w:color="auto" w:fill="auto"/>
          </w:tcPr>
          <w:p w14:paraId="1F7CDBB3" w14:textId="705579BF" w:rsidR="00064FA9" w:rsidRPr="00D762C1" w:rsidRDefault="00064FA9" w:rsidP="00F60172">
            <w:pPr>
              <w:pStyle w:val="SingleTxtG"/>
              <w:spacing w:before="40" w:line="220" w:lineRule="exact"/>
              <w:ind w:left="25" w:right="113"/>
              <w:jc w:val="left"/>
            </w:pPr>
            <w:r>
              <w:t>Пятый периодический доклад (</w:t>
            </w:r>
            <w:hyperlink r:id="rId53" w:history="1">
              <w:r w:rsidRPr="00B905DC">
                <w:rPr>
                  <w:rStyle w:val="Hyperlink"/>
                </w:rPr>
                <w:t>CAT/C/CYP/5</w:t>
              </w:r>
            </w:hyperlink>
            <w:r>
              <w:t>)</w:t>
            </w:r>
          </w:p>
        </w:tc>
        <w:tc>
          <w:tcPr>
            <w:tcW w:w="1700" w:type="dxa"/>
            <w:shd w:val="clear" w:color="auto" w:fill="auto"/>
          </w:tcPr>
          <w:p w14:paraId="14052AA3" w14:textId="6B63B130" w:rsidR="00064FA9" w:rsidRPr="00B917AD" w:rsidRDefault="001B249B" w:rsidP="00F60172">
            <w:pPr>
              <w:pStyle w:val="SingleTxtG"/>
              <w:spacing w:before="40" w:line="220" w:lineRule="exact"/>
              <w:ind w:left="26" w:right="113"/>
              <w:jc w:val="left"/>
              <w:rPr>
                <w:rStyle w:val="Hyperlink"/>
                <w:rFonts w:eastAsiaTheme="minorHAnsi"/>
              </w:rPr>
            </w:pPr>
            <w:hyperlink r:id="rId54" w:history="1">
              <w:r w:rsidR="00064FA9" w:rsidRPr="00F60172">
                <w:rPr>
                  <w:rStyle w:val="Hyperlink"/>
                </w:rPr>
                <w:t>CAT/C/CYP/CO/5</w:t>
              </w:r>
            </w:hyperlink>
          </w:p>
        </w:tc>
      </w:tr>
      <w:tr w:rsidR="00064FA9" w:rsidRPr="00313CDA" w14:paraId="4EAB9D66" w14:textId="77777777" w:rsidTr="00F60172">
        <w:trPr>
          <w:cantSplit/>
          <w:trHeight w:val="240"/>
        </w:trPr>
        <w:tc>
          <w:tcPr>
            <w:tcW w:w="1134" w:type="dxa"/>
            <w:shd w:val="clear" w:color="auto" w:fill="auto"/>
          </w:tcPr>
          <w:p w14:paraId="58825153" w14:textId="77777777" w:rsidR="00064FA9" w:rsidRPr="00313CDA" w:rsidRDefault="00064FA9" w:rsidP="00874ABC">
            <w:pPr>
              <w:pStyle w:val="SingleTxtG"/>
              <w:spacing w:before="40" w:line="220" w:lineRule="exact"/>
              <w:ind w:left="0" w:right="113"/>
              <w:jc w:val="left"/>
            </w:pPr>
            <w:r>
              <w:t>Латвия</w:t>
            </w:r>
          </w:p>
        </w:tc>
        <w:tc>
          <w:tcPr>
            <w:tcW w:w="2282" w:type="dxa"/>
            <w:shd w:val="clear" w:color="auto" w:fill="auto"/>
          </w:tcPr>
          <w:p w14:paraId="1A76C84D" w14:textId="6C724B54" w:rsidR="00064FA9" w:rsidRPr="00D762C1" w:rsidRDefault="00064FA9" w:rsidP="00F60172">
            <w:pPr>
              <w:pStyle w:val="SingleTxtG"/>
              <w:spacing w:before="40" w:line="220" w:lineRule="exact"/>
              <w:ind w:left="52" w:right="113"/>
              <w:jc w:val="left"/>
            </w:pPr>
            <w:r>
              <w:t>Диего Родригес-</w:t>
            </w:r>
            <w:proofErr w:type="spellStart"/>
            <w:r>
              <w:t>Пинсон</w:t>
            </w:r>
            <w:proofErr w:type="spellEnd"/>
            <w:r>
              <w:t xml:space="preserve"> </w:t>
            </w:r>
            <w:r w:rsidR="00FE7030">
              <w:br/>
            </w:r>
            <w:r>
              <w:t>Ана Раку</w:t>
            </w:r>
          </w:p>
        </w:tc>
        <w:tc>
          <w:tcPr>
            <w:tcW w:w="2254" w:type="dxa"/>
            <w:shd w:val="clear" w:color="auto" w:fill="auto"/>
          </w:tcPr>
          <w:p w14:paraId="59EF0212" w14:textId="1A1C34F1" w:rsidR="00064FA9" w:rsidRPr="00D762C1" w:rsidRDefault="00064FA9" w:rsidP="00F60172">
            <w:pPr>
              <w:pStyle w:val="SingleTxtG"/>
              <w:spacing w:before="40" w:line="220" w:lineRule="exact"/>
              <w:ind w:left="25" w:right="113"/>
              <w:jc w:val="left"/>
            </w:pPr>
            <w:r>
              <w:t>Шестой периодический доклад (</w:t>
            </w:r>
            <w:hyperlink r:id="rId55" w:history="1">
              <w:r w:rsidRPr="00B905DC">
                <w:rPr>
                  <w:rStyle w:val="Hyperlink"/>
                </w:rPr>
                <w:t>CAT/C/LVA/6</w:t>
              </w:r>
            </w:hyperlink>
            <w:r>
              <w:t>)</w:t>
            </w:r>
          </w:p>
        </w:tc>
        <w:tc>
          <w:tcPr>
            <w:tcW w:w="1700" w:type="dxa"/>
            <w:shd w:val="clear" w:color="auto" w:fill="auto"/>
          </w:tcPr>
          <w:p w14:paraId="412F4D0C" w14:textId="1314F8D7" w:rsidR="00064FA9" w:rsidRPr="00B917AD" w:rsidRDefault="001B249B" w:rsidP="00F60172">
            <w:pPr>
              <w:pStyle w:val="SingleTxtG"/>
              <w:spacing w:before="40" w:line="220" w:lineRule="exact"/>
              <w:ind w:left="26" w:right="113"/>
              <w:jc w:val="left"/>
              <w:rPr>
                <w:rStyle w:val="Hyperlink"/>
                <w:rFonts w:eastAsiaTheme="minorHAnsi"/>
              </w:rPr>
            </w:pPr>
            <w:hyperlink r:id="rId56" w:history="1">
              <w:r w:rsidR="00064FA9" w:rsidRPr="00F60172">
                <w:rPr>
                  <w:rStyle w:val="Hyperlink"/>
                </w:rPr>
                <w:t>CAT/C/LVA/CO/6</w:t>
              </w:r>
            </w:hyperlink>
          </w:p>
        </w:tc>
      </w:tr>
      <w:tr w:rsidR="00064FA9" w:rsidRPr="00313CDA" w14:paraId="193B8578" w14:textId="77777777" w:rsidTr="00F60172">
        <w:trPr>
          <w:cantSplit/>
          <w:trHeight w:val="240"/>
        </w:trPr>
        <w:tc>
          <w:tcPr>
            <w:tcW w:w="1134" w:type="dxa"/>
            <w:shd w:val="clear" w:color="auto" w:fill="auto"/>
          </w:tcPr>
          <w:p w14:paraId="28C23C4E" w14:textId="77777777" w:rsidR="00064FA9" w:rsidRPr="00313CDA" w:rsidRDefault="00064FA9" w:rsidP="00874ABC">
            <w:pPr>
              <w:pStyle w:val="SingleTxtG"/>
              <w:spacing w:before="40" w:line="220" w:lineRule="exact"/>
              <w:ind w:left="0" w:right="113"/>
              <w:jc w:val="left"/>
            </w:pPr>
            <w:r>
              <w:t>Нигер</w:t>
            </w:r>
          </w:p>
        </w:tc>
        <w:tc>
          <w:tcPr>
            <w:tcW w:w="2282" w:type="dxa"/>
            <w:shd w:val="clear" w:color="auto" w:fill="auto"/>
          </w:tcPr>
          <w:p w14:paraId="3E90458B" w14:textId="212D9322" w:rsidR="00064FA9" w:rsidRPr="00313CDA" w:rsidRDefault="00064FA9" w:rsidP="00F60172">
            <w:pPr>
              <w:pStyle w:val="SingleTxtG"/>
              <w:spacing w:before="40" w:line="220" w:lineRule="exact"/>
              <w:ind w:left="52" w:right="113"/>
              <w:jc w:val="left"/>
            </w:pPr>
            <w:proofErr w:type="spellStart"/>
            <w:r>
              <w:t>Абдельвахаб</w:t>
            </w:r>
            <w:proofErr w:type="spellEnd"/>
            <w:r>
              <w:t xml:space="preserve"> Хани </w:t>
            </w:r>
            <w:r w:rsidR="00FE7030">
              <w:br/>
            </w:r>
            <w:proofErr w:type="spellStart"/>
            <w:r>
              <w:t>Эссадия</w:t>
            </w:r>
            <w:proofErr w:type="spellEnd"/>
            <w:r>
              <w:t xml:space="preserve"> </w:t>
            </w:r>
            <w:proofErr w:type="spellStart"/>
            <w:r>
              <w:t>Бельмир</w:t>
            </w:r>
            <w:proofErr w:type="spellEnd"/>
          </w:p>
        </w:tc>
        <w:tc>
          <w:tcPr>
            <w:tcW w:w="2254" w:type="dxa"/>
            <w:shd w:val="clear" w:color="auto" w:fill="auto"/>
          </w:tcPr>
          <w:p w14:paraId="3FC8AABB" w14:textId="0AE677CF" w:rsidR="00064FA9" w:rsidRPr="00D762C1" w:rsidRDefault="00064FA9" w:rsidP="00F60172">
            <w:pPr>
              <w:pStyle w:val="SingleTxtG"/>
              <w:spacing w:before="40" w:line="220" w:lineRule="exact"/>
              <w:ind w:left="25" w:right="113"/>
              <w:jc w:val="left"/>
            </w:pPr>
            <w:r>
              <w:t>Первоначальный доклад (</w:t>
            </w:r>
            <w:hyperlink r:id="rId57" w:history="1">
              <w:r w:rsidRPr="00B905DC">
                <w:rPr>
                  <w:rStyle w:val="Hyperlink"/>
                </w:rPr>
                <w:t>CAT/C/NER/1</w:t>
              </w:r>
            </w:hyperlink>
            <w:r>
              <w:t>)</w:t>
            </w:r>
          </w:p>
        </w:tc>
        <w:tc>
          <w:tcPr>
            <w:tcW w:w="1700" w:type="dxa"/>
            <w:shd w:val="clear" w:color="auto" w:fill="auto"/>
          </w:tcPr>
          <w:p w14:paraId="104A9B7B" w14:textId="23A9DECB" w:rsidR="00064FA9" w:rsidRPr="00B917AD" w:rsidRDefault="001B249B" w:rsidP="00F60172">
            <w:pPr>
              <w:pStyle w:val="SingleTxtG"/>
              <w:spacing w:before="40" w:line="220" w:lineRule="exact"/>
              <w:ind w:left="26" w:right="113"/>
              <w:jc w:val="left"/>
              <w:rPr>
                <w:rStyle w:val="Hyperlink"/>
                <w:rFonts w:eastAsiaTheme="minorHAnsi"/>
              </w:rPr>
            </w:pPr>
            <w:hyperlink r:id="rId58" w:history="1">
              <w:r w:rsidR="00064FA9" w:rsidRPr="00F60172">
                <w:rPr>
                  <w:rStyle w:val="Hyperlink"/>
                </w:rPr>
                <w:t>CAT/C/NER/CO/1</w:t>
              </w:r>
            </w:hyperlink>
          </w:p>
        </w:tc>
      </w:tr>
      <w:tr w:rsidR="00064FA9" w:rsidRPr="00313CDA" w14:paraId="1E2018DF" w14:textId="77777777" w:rsidTr="00F60172">
        <w:trPr>
          <w:cantSplit/>
          <w:trHeight w:val="240"/>
        </w:trPr>
        <w:tc>
          <w:tcPr>
            <w:tcW w:w="1134" w:type="dxa"/>
            <w:shd w:val="clear" w:color="auto" w:fill="auto"/>
          </w:tcPr>
          <w:p w14:paraId="1B7C0086" w14:textId="77777777" w:rsidR="00064FA9" w:rsidRPr="00313CDA" w:rsidRDefault="00064FA9" w:rsidP="00874ABC">
            <w:pPr>
              <w:pStyle w:val="SingleTxtG"/>
              <w:spacing w:before="40" w:line="220" w:lineRule="exact"/>
              <w:ind w:left="0" w:right="113"/>
              <w:jc w:val="left"/>
            </w:pPr>
            <w:r>
              <w:t>Португалия</w:t>
            </w:r>
          </w:p>
        </w:tc>
        <w:tc>
          <w:tcPr>
            <w:tcW w:w="2282" w:type="dxa"/>
            <w:shd w:val="clear" w:color="auto" w:fill="auto"/>
          </w:tcPr>
          <w:p w14:paraId="73526059" w14:textId="37223BA6" w:rsidR="00064FA9" w:rsidRPr="00313CDA" w:rsidRDefault="00064FA9" w:rsidP="00FE7030">
            <w:pPr>
              <w:pStyle w:val="SingleTxtG"/>
              <w:spacing w:before="40" w:line="220" w:lineRule="exact"/>
              <w:ind w:left="52" w:right="113"/>
              <w:jc w:val="left"/>
            </w:pPr>
            <w:r>
              <w:t xml:space="preserve">Клод </w:t>
            </w:r>
            <w:proofErr w:type="spellStart"/>
            <w:r>
              <w:t>Эллер</w:t>
            </w:r>
            <w:proofErr w:type="spellEnd"/>
            <w:r>
              <w:t xml:space="preserve"> </w:t>
            </w:r>
            <w:r w:rsidR="00FE7030">
              <w:br/>
            </w:r>
            <w:r>
              <w:t xml:space="preserve">Бахтияр </w:t>
            </w:r>
            <w:proofErr w:type="spellStart"/>
            <w:r>
              <w:t>Тузмухамедов</w:t>
            </w:r>
            <w:proofErr w:type="spellEnd"/>
          </w:p>
        </w:tc>
        <w:tc>
          <w:tcPr>
            <w:tcW w:w="2254" w:type="dxa"/>
            <w:shd w:val="clear" w:color="auto" w:fill="auto"/>
          </w:tcPr>
          <w:p w14:paraId="3A472D3E" w14:textId="119737E9" w:rsidR="00064FA9" w:rsidRPr="00D762C1" w:rsidRDefault="00064FA9" w:rsidP="00F60172">
            <w:pPr>
              <w:pStyle w:val="SingleTxtG"/>
              <w:spacing w:before="40" w:line="220" w:lineRule="exact"/>
              <w:ind w:left="25" w:right="113"/>
              <w:jc w:val="left"/>
            </w:pPr>
            <w:r>
              <w:t>Седьмой периодический доклад (</w:t>
            </w:r>
            <w:hyperlink r:id="rId59" w:history="1">
              <w:r w:rsidRPr="00B905DC">
                <w:rPr>
                  <w:rStyle w:val="Hyperlink"/>
                </w:rPr>
                <w:t>CAT/C/PRT/7</w:t>
              </w:r>
            </w:hyperlink>
            <w:r>
              <w:t>)</w:t>
            </w:r>
          </w:p>
        </w:tc>
        <w:tc>
          <w:tcPr>
            <w:tcW w:w="1700" w:type="dxa"/>
            <w:shd w:val="clear" w:color="auto" w:fill="auto"/>
          </w:tcPr>
          <w:p w14:paraId="579F878D" w14:textId="5A7B9EAD" w:rsidR="00064FA9" w:rsidRPr="00B917AD" w:rsidRDefault="001B249B" w:rsidP="00F60172">
            <w:pPr>
              <w:pStyle w:val="SingleTxtG"/>
              <w:spacing w:before="40" w:line="220" w:lineRule="exact"/>
              <w:ind w:left="26" w:right="113"/>
              <w:jc w:val="left"/>
              <w:rPr>
                <w:rStyle w:val="Hyperlink"/>
                <w:rFonts w:eastAsiaTheme="minorHAnsi"/>
              </w:rPr>
            </w:pPr>
            <w:hyperlink r:id="rId60" w:history="1">
              <w:r w:rsidR="00064FA9" w:rsidRPr="00F60172">
                <w:rPr>
                  <w:rStyle w:val="Hyperlink"/>
                </w:rPr>
                <w:t>CAT/C/PRT/CO/7</w:t>
              </w:r>
            </w:hyperlink>
          </w:p>
        </w:tc>
      </w:tr>
      <w:tr w:rsidR="00064FA9" w:rsidRPr="00313CDA" w14:paraId="358EC652" w14:textId="77777777" w:rsidTr="00F60172">
        <w:trPr>
          <w:cantSplit/>
          <w:trHeight w:val="240"/>
        </w:trPr>
        <w:tc>
          <w:tcPr>
            <w:tcW w:w="1134" w:type="dxa"/>
            <w:shd w:val="clear" w:color="auto" w:fill="auto"/>
          </w:tcPr>
          <w:p w14:paraId="5066E506" w14:textId="77777777" w:rsidR="00064FA9" w:rsidRPr="00313CDA" w:rsidRDefault="00064FA9" w:rsidP="00874ABC">
            <w:pPr>
              <w:pStyle w:val="SingleTxtG"/>
              <w:spacing w:before="40" w:line="220" w:lineRule="exact"/>
              <w:ind w:left="0" w:right="113"/>
              <w:jc w:val="left"/>
            </w:pPr>
            <w:r>
              <w:t>Узбекистан</w:t>
            </w:r>
          </w:p>
        </w:tc>
        <w:tc>
          <w:tcPr>
            <w:tcW w:w="2282" w:type="dxa"/>
            <w:shd w:val="clear" w:color="auto" w:fill="auto"/>
          </w:tcPr>
          <w:p w14:paraId="6C8C7CCE" w14:textId="263F7D33" w:rsidR="00064FA9" w:rsidRPr="00D762C1" w:rsidRDefault="00064FA9" w:rsidP="00FE7030">
            <w:pPr>
              <w:pStyle w:val="SingleTxtG"/>
              <w:spacing w:before="40" w:line="220" w:lineRule="exact"/>
              <w:ind w:left="52" w:right="113"/>
              <w:jc w:val="left"/>
            </w:pPr>
            <w:proofErr w:type="spellStart"/>
            <w:r>
              <w:t>Фелис</w:t>
            </w:r>
            <w:proofErr w:type="spellEnd"/>
            <w:r>
              <w:t xml:space="preserve"> Гаер </w:t>
            </w:r>
            <w:r w:rsidR="00FE7030">
              <w:br/>
            </w:r>
            <w:r>
              <w:t>Диего Родригес-</w:t>
            </w:r>
            <w:proofErr w:type="spellStart"/>
            <w:r>
              <w:t>Пинсон</w:t>
            </w:r>
            <w:proofErr w:type="spellEnd"/>
          </w:p>
        </w:tc>
        <w:tc>
          <w:tcPr>
            <w:tcW w:w="2254" w:type="dxa"/>
            <w:shd w:val="clear" w:color="auto" w:fill="auto"/>
          </w:tcPr>
          <w:p w14:paraId="649CDB60" w14:textId="7D90FB24" w:rsidR="00064FA9" w:rsidRPr="00D762C1" w:rsidRDefault="00064FA9" w:rsidP="00F60172">
            <w:pPr>
              <w:pStyle w:val="SingleTxtG"/>
              <w:spacing w:before="40" w:line="220" w:lineRule="exact"/>
              <w:ind w:left="25" w:right="113"/>
              <w:jc w:val="left"/>
            </w:pPr>
            <w:r>
              <w:t>Пятый периодический доклад (</w:t>
            </w:r>
            <w:hyperlink r:id="rId61" w:history="1">
              <w:r w:rsidRPr="00B905DC">
                <w:rPr>
                  <w:rStyle w:val="Hyperlink"/>
                </w:rPr>
                <w:t>CAT/C/UZB/5</w:t>
              </w:r>
            </w:hyperlink>
            <w:r>
              <w:t>)</w:t>
            </w:r>
          </w:p>
        </w:tc>
        <w:tc>
          <w:tcPr>
            <w:tcW w:w="1700" w:type="dxa"/>
            <w:shd w:val="clear" w:color="auto" w:fill="auto"/>
          </w:tcPr>
          <w:p w14:paraId="7098EB7B" w14:textId="79DA0DE8" w:rsidR="00064FA9" w:rsidRPr="00B917AD" w:rsidRDefault="001B249B" w:rsidP="00F60172">
            <w:pPr>
              <w:pStyle w:val="SingleTxtG"/>
              <w:spacing w:before="40" w:line="220" w:lineRule="exact"/>
              <w:ind w:left="26" w:right="113"/>
              <w:jc w:val="left"/>
              <w:rPr>
                <w:rStyle w:val="Hyperlink"/>
                <w:rFonts w:eastAsiaTheme="minorHAnsi"/>
              </w:rPr>
            </w:pPr>
            <w:hyperlink r:id="rId62" w:history="1">
              <w:r w:rsidR="00064FA9" w:rsidRPr="00F60172">
                <w:rPr>
                  <w:rStyle w:val="Hyperlink"/>
                </w:rPr>
                <w:t>CAT/C/UZB/CO/5</w:t>
              </w:r>
            </w:hyperlink>
          </w:p>
        </w:tc>
      </w:tr>
    </w:tbl>
    <w:p w14:paraId="415AFC59" w14:textId="2BAA92C2" w:rsidR="00064FA9" w:rsidRPr="00D762C1" w:rsidRDefault="00064FA9" w:rsidP="00064FA9">
      <w:pPr>
        <w:pStyle w:val="SingleTxtG"/>
        <w:spacing w:before="240"/>
      </w:pPr>
      <w:r>
        <w:t>39.</w:t>
      </w:r>
      <w:r>
        <w:tab/>
        <w:t>Доклады Исландии (</w:t>
      </w:r>
      <w:hyperlink r:id="rId63" w:history="1">
        <w:r w:rsidRPr="00B905DC">
          <w:rPr>
            <w:rStyle w:val="Hyperlink"/>
          </w:rPr>
          <w:t>CAT/C/ISL/4</w:t>
        </w:r>
      </w:hyperlink>
      <w:r>
        <w:t>), Кении (</w:t>
      </w:r>
      <w:hyperlink r:id="rId64" w:history="1">
        <w:r w:rsidRPr="00B905DC">
          <w:rPr>
            <w:rStyle w:val="Hyperlink"/>
          </w:rPr>
          <w:t>CAT/C/KEN/3</w:t>
        </w:r>
      </w:hyperlink>
      <w:r>
        <w:t>), Кубы (</w:t>
      </w:r>
      <w:hyperlink r:id="rId65" w:history="1">
        <w:r w:rsidRPr="00B905DC">
          <w:rPr>
            <w:rStyle w:val="Hyperlink"/>
          </w:rPr>
          <w:t>CAT/C/CUB/3</w:t>
        </w:r>
      </w:hyperlink>
      <w:r>
        <w:t>), Объединенных Арабских Эмиратов (</w:t>
      </w:r>
      <w:hyperlink r:id="rId66" w:history="1">
        <w:r w:rsidRPr="00B905DC">
          <w:rPr>
            <w:rStyle w:val="Hyperlink"/>
          </w:rPr>
          <w:t>CAT/C/ARE/1</w:t>
        </w:r>
      </w:hyperlink>
      <w:r>
        <w:t>), Уругвая (</w:t>
      </w:r>
      <w:hyperlink r:id="rId67" w:history="1">
        <w:r w:rsidRPr="00B905DC">
          <w:rPr>
            <w:rStyle w:val="Hyperlink"/>
          </w:rPr>
          <w:t>CAT/C/URY/4</w:t>
        </w:r>
      </w:hyperlink>
      <w:r>
        <w:t>) и Черногории (</w:t>
      </w:r>
      <w:hyperlink r:id="rId68" w:history="1">
        <w:r w:rsidRPr="00B905DC">
          <w:rPr>
            <w:rStyle w:val="Hyperlink"/>
          </w:rPr>
          <w:t>CAT/C/MNE/3</w:t>
        </w:r>
      </w:hyperlink>
      <w:r>
        <w:t xml:space="preserve">), первоначально запланированные для рассмотрения на шестьдесят девятой сессии, в рассматриваемый период не рассматривались из-за ситуации с COVID-19. С ними можно ознакомиться в </w:t>
      </w:r>
      <w:r w:rsidR="00F60172">
        <w:br/>
      </w:r>
      <w:r>
        <w:t>Системе официальной документации Организации Объединенных Наций (</w:t>
      </w:r>
      <w:hyperlink r:id="rId69" w:history="1">
        <w:r w:rsidRPr="00F60172">
          <w:rPr>
            <w:rStyle w:val="Hyperlink"/>
          </w:rPr>
          <w:t>http://documents.un.org</w:t>
        </w:r>
      </w:hyperlink>
      <w:r>
        <w:t>).</w:t>
      </w:r>
    </w:p>
    <w:p w14:paraId="5A8FC3E3" w14:textId="77777777" w:rsidR="00064FA9" w:rsidRPr="00D762C1" w:rsidRDefault="00064FA9" w:rsidP="00064FA9">
      <w:pPr>
        <w:pStyle w:val="SingleTxtG"/>
      </w:pPr>
      <w:r>
        <w:t>40.</w:t>
      </w:r>
      <w:r>
        <w:tab/>
        <w:t>В соответствии с правилом 68 правил процедуры Комитета представители каждого государства, представляющего доклад, были приглашены на заседания Комитета, на которых рассматривался их доклад. Все государства-участники, доклады которых рассматривались, направили представителей для участия в рассмотрении их соответствующих докладов. Комитет выразил свою признательность по этому поводу в сформулированных им заключительных замечаниях.</w:t>
      </w:r>
    </w:p>
    <w:p w14:paraId="585AC856" w14:textId="77777777" w:rsidR="00064FA9" w:rsidRPr="00D762C1" w:rsidRDefault="00064FA9" w:rsidP="00064FA9">
      <w:pPr>
        <w:pStyle w:val="SingleTxtG"/>
      </w:pPr>
      <w:r>
        <w:t>41.</w:t>
      </w:r>
      <w:r>
        <w:tab/>
        <w:t>Для каждого из рассматривавшихся докладов Комитетом были назначены два докладчика по стране, что отражено в приведенных выше таблицах.</w:t>
      </w:r>
    </w:p>
    <w:p w14:paraId="2DC46229" w14:textId="49CCD45F" w:rsidR="00064FA9" w:rsidRPr="00D762C1" w:rsidRDefault="00F60172" w:rsidP="00064FA9">
      <w:pPr>
        <w:pStyle w:val="HChG"/>
      </w:pPr>
      <w:r>
        <w:lastRenderedPageBreak/>
        <w:tab/>
      </w:r>
      <w:r w:rsidR="00064FA9">
        <w:t>IV.</w:t>
      </w:r>
      <w:r w:rsidR="00064FA9">
        <w:tab/>
      </w:r>
      <w:r w:rsidR="00064FA9">
        <w:rPr>
          <w:bCs/>
        </w:rPr>
        <w:t>Последующая деятельность в связи с заключительными замечаниями по докладам государств-участников</w:t>
      </w:r>
      <w:bookmarkStart w:id="134" w:name="_Toc3806620"/>
      <w:bookmarkStart w:id="135" w:name="_Toc485738206"/>
      <w:bookmarkStart w:id="136" w:name="_Toc517447876"/>
      <w:bookmarkStart w:id="137" w:name="_Toc517691071"/>
      <w:bookmarkStart w:id="138" w:name="_Toc14181238"/>
      <w:bookmarkStart w:id="139" w:name="_Toc37768177"/>
      <w:bookmarkStart w:id="140" w:name="_Toc43386564"/>
      <w:bookmarkEnd w:id="134"/>
      <w:bookmarkEnd w:id="135"/>
      <w:bookmarkEnd w:id="136"/>
      <w:bookmarkEnd w:id="137"/>
      <w:bookmarkEnd w:id="138"/>
      <w:bookmarkEnd w:id="139"/>
      <w:bookmarkEnd w:id="140"/>
    </w:p>
    <w:p w14:paraId="61F68D58" w14:textId="20C0720C" w:rsidR="00064FA9" w:rsidRPr="00D762C1" w:rsidRDefault="00064FA9" w:rsidP="00064FA9">
      <w:pPr>
        <w:pStyle w:val="SingleTxtG"/>
      </w:pPr>
      <w:r>
        <w:t>42.</w:t>
      </w:r>
      <w:r>
        <w:tab/>
        <w:t>На своей тридцатой сессии в мае 2003 года Комитет разработал процедуру последующей деятельности по итогам принятия заключительных замечаний по докладам государств-участников в соответствии со статьей 19 Конвенции (</w:t>
      </w:r>
      <w:hyperlink r:id="rId70" w:history="1">
        <w:r w:rsidRPr="00F60172">
          <w:rPr>
            <w:rStyle w:val="Hyperlink"/>
          </w:rPr>
          <w:t>A/58/44</w:t>
        </w:r>
      </w:hyperlink>
      <w:r>
        <w:t xml:space="preserve">, </w:t>
      </w:r>
      <w:r w:rsidR="00F60172">
        <w:t>пункт</w:t>
      </w:r>
      <w:r>
        <w:t xml:space="preserve"> 12). В каждом из своих последующих годовых докладов Комитет представлял соответствующие сведения, уделяя особое внимание опыту в деле получения информации о последующей деятельности, осуществляемой государствами-участниками, включая основные тенденции и дальнейшие изменения, вносимые Комитетом в свою процедуру. Более подробное описание этой процедуры можно найти в руководящих принципах последующей деятельности в связи с заключительными замечаниями, которые были утверждены Комитетом на его пятьдесят пятой сессии (</w:t>
      </w:r>
      <w:hyperlink r:id="rId71" w:history="1">
        <w:r w:rsidRPr="00B905DC">
          <w:rPr>
            <w:rStyle w:val="Hyperlink"/>
          </w:rPr>
          <w:t>CAT/C/55/3</w:t>
        </w:r>
      </w:hyperlink>
      <w:r>
        <w:t>).</w:t>
      </w:r>
    </w:p>
    <w:p w14:paraId="4A9949A0" w14:textId="730100B5" w:rsidR="00064FA9" w:rsidRPr="00D762C1" w:rsidRDefault="00064FA9" w:rsidP="00064FA9">
      <w:pPr>
        <w:pStyle w:val="SingleTxtG"/>
      </w:pPr>
      <w:r>
        <w:t>43.</w:t>
      </w:r>
      <w:r>
        <w:tab/>
        <w:t xml:space="preserve">В соответствии со своими правилами процедуры Комитет учредил пост Докладчика по последующей деятельности в связи с заключительными замечаниями в соответствии со статьей 19 Конвенции. В течение большей части периода, охватываемого настоящим годовым докладом, </w:t>
      </w:r>
      <w:proofErr w:type="spellStart"/>
      <w:r>
        <w:t>Абдельвахаб</w:t>
      </w:r>
      <w:proofErr w:type="spellEnd"/>
      <w:r>
        <w:t xml:space="preserve"> Хани продолжал занимать эту должность. В связи с окончанием срока полномочий г-на Хани 31 декабря 2019</w:t>
      </w:r>
      <w:r w:rsidR="00F60172">
        <w:t> </w:t>
      </w:r>
      <w:r>
        <w:t xml:space="preserve">года Бахтияр </w:t>
      </w:r>
      <w:proofErr w:type="spellStart"/>
      <w:r>
        <w:t>Тузмухамедов</w:t>
      </w:r>
      <w:proofErr w:type="spellEnd"/>
      <w:r>
        <w:t xml:space="preserve"> был назначен для выполнения обязанностей Докладчика по последующей деятельности в связи с заключительными замечаниями до шестьдесят девятой сессии Комитета.</w:t>
      </w:r>
    </w:p>
    <w:p w14:paraId="75AA6519" w14:textId="7043ACD2" w:rsidR="00064FA9" w:rsidRPr="00D762C1" w:rsidRDefault="00064FA9" w:rsidP="00064FA9">
      <w:pPr>
        <w:pStyle w:val="SingleTxtG"/>
      </w:pPr>
      <w:r>
        <w:t>44.</w:t>
      </w:r>
      <w:r>
        <w:tab/>
        <w:t>С мая 2003 года по конец рассматриваемого периода Комитет рассмотрел 257</w:t>
      </w:r>
      <w:r w:rsidR="00F60172">
        <w:t> </w:t>
      </w:r>
      <w:r>
        <w:t>докладов государств-участников, в отношении которых он сформулировал рекомендации о последующих мерах. Из 241 доклада о последующих мерах, которые должны были быть представлены к 15 мая 2020 года, 176 были получены Комитетом, т.</w:t>
      </w:r>
      <w:r w:rsidR="00C453EA">
        <w:t> </w:t>
      </w:r>
      <w:r>
        <w:t>е. общий показатель ответов составил 73%. Информация о состоянии последующей деятельности отражена в таблице, с которой можно ознакомиться на веб-странице Комитета</w:t>
      </w:r>
      <w:r w:rsidRPr="00313CDA">
        <w:rPr>
          <w:rStyle w:val="FootnoteReference"/>
        </w:rPr>
        <w:footnoteReference w:id="4"/>
      </w:r>
      <w:r>
        <w:t>. На указанной веб-странице можно ознакомиться и с дополнительной информацией, в том числе с материалами, представленными государствами-участниками, сообщениями Докладчика по вопросу о последующей деятельности, ответами государств-участников, а также докладами национальных правозащитных учреждений, НПО и других субъектов гражданского общества.</w:t>
      </w:r>
    </w:p>
    <w:p w14:paraId="781AC417" w14:textId="015100A5" w:rsidR="00064FA9" w:rsidRPr="00D762C1" w:rsidRDefault="00064FA9" w:rsidP="00064FA9">
      <w:pPr>
        <w:pStyle w:val="SingleTxtG"/>
      </w:pPr>
      <w:r>
        <w:t>45.</w:t>
      </w:r>
      <w:r w:rsidR="00F60172">
        <w:rPr>
          <w:color w:val="000000"/>
          <w:lang w:eastAsia="fr-CH"/>
        </w:rPr>
        <w:tab/>
      </w:r>
      <w:r w:rsidRPr="00081FF9">
        <w:t>По состоянию на 15 мая 2020 года следующие государства еще не представили информацию о последующей деятельности, которая была просрочена</w:t>
      </w:r>
      <w:r w:rsidRPr="00313CDA">
        <w:rPr>
          <w:rStyle w:val="FootnoteReference"/>
        </w:rPr>
        <w:footnoteReference w:id="5"/>
      </w:r>
      <w:r w:rsidRPr="00081FF9">
        <w:t>: Албания (сорок восьмая сессия), Антигуа и Барбуда (шестьдесят первая), Беларусь (шестьдесят третья), Вьетнам (шестьдесят пятая), Габон (сорок девят</w:t>
      </w:r>
      <w:r>
        <w:t>ая</w:t>
      </w:r>
      <w:r w:rsidRPr="00081FF9">
        <w:t>), Гана (сорок шест</w:t>
      </w:r>
      <w:r>
        <w:t>ая</w:t>
      </w:r>
      <w:r w:rsidRPr="00081FF9">
        <w:t>), Гвинея (пятьдесят вторая), Джибути (сорок седьм</w:t>
      </w:r>
      <w:r>
        <w:t>ая</w:t>
      </w:r>
      <w:r w:rsidRPr="00081FF9">
        <w:t>), Замбия (сороковая)</w:t>
      </w:r>
      <w:r>
        <w:t xml:space="preserve">, </w:t>
      </w:r>
      <w:r w:rsidRPr="00081FF9">
        <w:t>Индонезия (сороковая), Иордания (пятьдесят шестая), Йемен (сорок четвертая)</w:t>
      </w:r>
      <w:r>
        <w:t xml:space="preserve">, </w:t>
      </w:r>
      <w:r w:rsidRPr="00081FF9">
        <w:t>Кабо</w:t>
      </w:r>
      <w:r>
        <w:t>-</w:t>
      </w:r>
      <w:r w:rsidRPr="00081FF9">
        <w:t>Верде (пятьдесят девят</w:t>
      </w:r>
      <w:r>
        <w:t>ая</w:t>
      </w:r>
      <w:r w:rsidRPr="00081FF9">
        <w:t>), Камбоджа (сорок пят</w:t>
      </w:r>
      <w:r>
        <w:t>ая</w:t>
      </w:r>
      <w:r w:rsidRPr="00081FF9">
        <w:t>), Камерун (шестьдесят втор</w:t>
      </w:r>
      <w:r>
        <w:t>ая</w:t>
      </w:r>
      <w:r w:rsidRPr="00081FF9">
        <w:t>), Конго (пятьдесят четверт</w:t>
      </w:r>
      <w:r>
        <w:t>ая</w:t>
      </w:r>
      <w:r w:rsidRPr="00081FF9">
        <w:t>), Мадагаскар (сорок седьмая), Мозамбик (пятьдесят первая), Намибия (пятьдесят девятая), Парагвай (шестьдесят</w:t>
      </w:r>
      <w:r>
        <w:t xml:space="preserve"> </w:t>
      </w:r>
      <w:r w:rsidRPr="00081FF9">
        <w:t>перв</w:t>
      </w:r>
      <w:r>
        <w:t>ая)</w:t>
      </w:r>
      <w:r w:rsidRPr="00081FF9">
        <w:t>, Перу (шестьдесят пятая), Руанда (шестьдесят вторая), Свят</w:t>
      </w:r>
      <w:r>
        <w:t>о</w:t>
      </w:r>
      <w:r w:rsidRPr="00081FF9">
        <w:t>й Престол (пятьдесят вторая), Сейшельские Острова (шестьдесят четвертая), Сирийская Арабская Республика (сорок восьмая), Сьерра-Леоне (пятьдесят вторая), Таджикистан (шестьдесят третий), Уганда (тридцать четвертая)</w:t>
      </w:r>
      <w:r>
        <w:t xml:space="preserve">, </w:t>
      </w:r>
      <w:r w:rsidRPr="00081FF9">
        <w:t>Филиппины (пятьдесят седьмая)</w:t>
      </w:r>
      <w:r>
        <w:t xml:space="preserve"> и</w:t>
      </w:r>
      <w:r w:rsidRPr="00CF5CB3">
        <w:t xml:space="preserve"> </w:t>
      </w:r>
      <w:r w:rsidRPr="00081FF9">
        <w:t>Шри-Ланка (пятьдесят девятая)</w:t>
      </w:r>
      <w:r>
        <w:t>.</w:t>
      </w:r>
    </w:p>
    <w:p w14:paraId="35E1B146" w14:textId="2EB3756A" w:rsidR="00064FA9" w:rsidRPr="00D762C1" w:rsidRDefault="00064FA9" w:rsidP="00064FA9">
      <w:pPr>
        <w:pStyle w:val="SingleTxtG"/>
      </w:pPr>
      <w:r>
        <w:t>46.</w:t>
      </w:r>
      <w:r>
        <w:tab/>
        <w:t xml:space="preserve">Докладчик направил напоминания с просьбой представить недостающую информацию каждому государству-участнику, в отношении которого должна быть представлена информация о последующей деятельности, но которое ее еще не </w:t>
      </w:r>
      <w:r>
        <w:lastRenderedPageBreak/>
        <w:t xml:space="preserve">представило. В течение рассматриваемого периода такие напоминания были направлены в письмах от 21 мая 2019 года в адрес Республики Молдова и Руанды; в письмах от 4 июня 2019 года </w:t>
      </w:r>
      <w:r w:rsidR="000B71DA">
        <w:t>–</w:t>
      </w:r>
      <w:r>
        <w:t xml:space="preserve"> в адрес Камеруна и Саудовской Аравии; в письмах от 9</w:t>
      </w:r>
      <w:r w:rsidR="00645DAA">
        <w:t> </w:t>
      </w:r>
      <w:r>
        <w:t xml:space="preserve">октября 2019 года </w:t>
      </w:r>
      <w:r w:rsidR="000B71DA">
        <w:t>–</w:t>
      </w:r>
      <w:r>
        <w:t xml:space="preserve"> в адрес Беларуси, Катара и Таджикистана; в письмах от 29</w:t>
      </w:r>
      <w:r w:rsidR="000B71DA">
        <w:t> </w:t>
      </w:r>
      <w:r>
        <w:t xml:space="preserve">ноября 2019 года </w:t>
      </w:r>
      <w:r w:rsidR="00645DAA">
        <w:t>–</w:t>
      </w:r>
      <w:r>
        <w:t xml:space="preserve"> в адрес Мавритании и Сейшельских Островов; и в письмах от 30 апреля 2020 года </w:t>
      </w:r>
      <w:r w:rsidR="00645DAA">
        <w:t>–</w:t>
      </w:r>
      <w:r>
        <w:t xml:space="preserve"> в адрес Перу и Вьетнама</w:t>
      </w:r>
      <w:r w:rsidRPr="00313CDA">
        <w:rPr>
          <w:rStyle w:val="FootnoteReference"/>
        </w:rPr>
        <w:footnoteReference w:id="6"/>
      </w:r>
      <w:r>
        <w:t>.</w:t>
      </w:r>
    </w:p>
    <w:p w14:paraId="2E5A9B47" w14:textId="70A5AF4C" w:rsidR="00064FA9" w:rsidRPr="00D762C1" w:rsidRDefault="00064FA9" w:rsidP="00064FA9">
      <w:pPr>
        <w:pStyle w:val="SingleTxtG"/>
      </w:pPr>
      <w:r>
        <w:t>47.</w:t>
      </w:r>
      <w:r>
        <w:tab/>
        <w:t>В период с 18 мая 2019 года по 15 мая 2020 года доклады о последующей деятельности были получены от следующих государств-участников в порядке их получения</w:t>
      </w:r>
      <w:r w:rsidR="00823448" w:rsidRPr="00313CDA">
        <w:rPr>
          <w:rStyle w:val="FootnoteReference"/>
        </w:rPr>
        <w:footnoteReference w:id="7"/>
      </w:r>
      <w:r>
        <w:t>: Пакистан (</w:t>
      </w:r>
      <w:hyperlink r:id="rId72" w:history="1">
        <w:r w:rsidRPr="00B905DC">
          <w:rPr>
            <w:rStyle w:val="Hyperlink"/>
          </w:rPr>
          <w:t>CAT/C/PAK/CO/1/Add.1</w:t>
        </w:r>
      </w:hyperlink>
      <w:r>
        <w:t>, 31 мая 2019 года)</w:t>
      </w:r>
      <w:r w:rsidR="00645DAA">
        <w:t>;</w:t>
      </w:r>
      <w:r>
        <w:t xml:space="preserve"> Саудовская Аравия (</w:t>
      </w:r>
      <w:hyperlink r:id="rId73" w:history="1">
        <w:r w:rsidRPr="00B905DC">
          <w:rPr>
            <w:rStyle w:val="Hyperlink"/>
          </w:rPr>
          <w:t>CAT/C/SAU/FCO/2</w:t>
        </w:r>
      </w:hyperlink>
      <w:r>
        <w:t>, 27 июня 2019 года); Чехия (</w:t>
      </w:r>
      <w:hyperlink r:id="rId74" w:history="1">
        <w:r w:rsidRPr="00B905DC">
          <w:rPr>
            <w:rStyle w:val="Hyperlink"/>
          </w:rPr>
          <w:t>CAT/C/CZE/CO/6/Add.1</w:t>
        </w:r>
      </w:hyperlink>
      <w:r>
        <w:t>, 28</w:t>
      </w:r>
      <w:r w:rsidR="00645DAA">
        <w:t> </w:t>
      </w:r>
      <w:r>
        <w:t>июня 2019 года); Италия (</w:t>
      </w:r>
      <w:hyperlink r:id="rId75" w:history="1">
        <w:r w:rsidRPr="00B905DC">
          <w:rPr>
            <w:rStyle w:val="Hyperlink"/>
          </w:rPr>
          <w:t>CAT/C/ITA/CO/5-6/Add.2</w:t>
        </w:r>
      </w:hyperlink>
      <w:r>
        <w:t>, 30 июля 2019 года); Республика Молдова (</w:t>
      </w:r>
      <w:hyperlink r:id="rId76" w:history="1">
        <w:r w:rsidRPr="00B905DC">
          <w:rPr>
            <w:rStyle w:val="Hyperlink"/>
          </w:rPr>
          <w:t>CAT/C/MDA/CO/3/Add.1</w:t>
        </w:r>
      </w:hyperlink>
      <w:r>
        <w:t>, 31 июля 2019 года); Италия (</w:t>
      </w:r>
      <w:hyperlink r:id="rId77" w:history="1">
        <w:r w:rsidRPr="00B905DC">
          <w:rPr>
            <w:rStyle w:val="Hyperlink"/>
          </w:rPr>
          <w:t>CAT/C/ITA/CO/</w:t>
        </w:r>
        <w:r w:rsidR="00645DAA">
          <w:rPr>
            <w:rStyle w:val="Hyperlink"/>
          </w:rPr>
          <w:br/>
        </w:r>
        <w:r w:rsidRPr="00B905DC">
          <w:rPr>
            <w:rStyle w:val="Hyperlink"/>
          </w:rPr>
          <w:t>5-6/Add.3</w:t>
        </w:r>
      </w:hyperlink>
      <w:r>
        <w:t>, 5</w:t>
      </w:r>
      <w:r w:rsidR="00645DAA">
        <w:t> </w:t>
      </w:r>
      <w:r>
        <w:t>августа 2019</w:t>
      </w:r>
      <w:r w:rsidR="00645DAA">
        <w:t> </w:t>
      </w:r>
      <w:r>
        <w:t>года); Российская Федерация (</w:t>
      </w:r>
      <w:hyperlink r:id="rId78" w:history="1">
        <w:r w:rsidRPr="00B905DC">
          <w:rPr>
            <w:rStyle w:val="Hyperlink"/>
          </w:rPr>
          <w:t>CAT/C/RUS/CO/6/Add.1</w:t>
        </w:r>
      </w:hyperlink>
      <w:r>
        <w:t>, 13</w:t>
      </w:r>
      <w:r w:rsidR="00645DAA">
        <w:t> </w:t>
      </w:r>
      <w:r>
        <w:t>августа 2019 года); Чили (</w:t>
      </w:r>
      <w:hyperlink r:id="rId79" w:history="1">
        <w:r w:rsidRPr="00B905DC">
          <w:rPr>
            <w:rStyle w:val="Hyperlink"/>
          </w:rPr>
          <w:t>CAT/C/CHL/CO/6/Add.1</w:t>
        </w:r>
      </w:hyperlink>
      <w:r>
        <w:t xml:space="preserve"> и приложения, 14 августа 2019</w:t>
      </w:r>
      <w:r w:rsidR="00645DAA">
        <w:t> </w:t>
      </w:r>
      <w:r>
        <w:t>года); Катар (</w:t>
      </w:r>
      <w:hyperlink r:id="rId80" w:history="1">
        <w:r w:rsidRPr="00B905DC">
          <w:rPr>
            <w:rStyle w:val="Hyperlink"/>
          </w:rPr>
          <w:t>CAT/C/QAT/FCO/3</w:t>
        </w:r>
      </w:hyperlink>
      <w:r>
        <w:t>, 14 октября 2019 года); Мальдивские Острова (</w:t>
      </w:r>
      <w:hyperlink r:id="rId81" w:history="1">
        <w:r w:rsidRPr="00B905DC">
          <w:rPr>
            <w:rStyle w:val="Hyperlink"/>
          </w:rPr>
          <w:t>CAT/C/MDV/CO/1/Add.1</w:t>
        </w:r>
      </w:hyperlink>
      <w:r>
        <w:t>, 25 октября 2019 года); Нидерланды (</w:t>
      </w:r>
      <w:hyperlink r:id="rId82" w:history="1">
        <w:r w:rsidRPr="00B905DC">
          <w:rPr>
            <w:rStyle w:val="Hyperlink"/>
          </w:rPr>
          <w:t>CAT/C/NLD/FCO/7</w:t>
        </w:r>
      </w:hyperlink>
      <w:r>
        <w:t>, 6</w:t>
      </w:r>
      <w:r w:rsidR="00645DAA">
        <w:t> </w:t>
      </w:r>
      <w:r>
        <w:t>декабря 2019 года); Гватемала (</w:t>
      </w:r>
      <w:hyperlink r:id="rId83" w:history="1">
        <w:r w:rsidRPr="00B905DC">
          <w:rPr>
            <w:rStyle w:val="Hyperlink"/>
          </w:rPr>
          <w:t>CAT/C/GTM/FCO/7</w:t>
        </w:r>
      </w:hyperlink>
      <w:r>
        <w:t>, 24 декабря 2019 года); Мавритания (</w:t>
      </w:r>
      <w:hyperlink r:id="rId84" w:history="1">
        <w:r w:rsidRPr="00B905DC">
          <w:rPr>
            <w:rStyle w:val="Hyperlink"/>
          </w:rPr>
          <w:t>CAT/C/MRT/FCO/2</w:t>
        </w:r>
      </w:hyperlink>
      <w:r>
        <w:t>, 2 января 2020 года); и Канада (</w:t>
      </w:r>
      <w:hyperlink r:id="rId85" w:history="1">
        <w:r w:rsidRPr="00B905DC">
          <w:rPr>
            <w:rStyle w:val="Hyperlink"/>
          </w:rPr>
          <w:t>CAT/C/CAN/FCO/7</w:t>
        </w:r>
      </w:hyperlink>
      <w:r>
        <w:t>, 21 февраля 2020 года).</w:t>
      </w:r>
    </w:p>
    <w:p w14:paraId="6503CC41" w14:textId="30D83C05" w:rsidR="00064FA9" w:rsidRPr="00D762C1" w:rsidRDefault="00064FA9" w:rsidP="00064FA9">
      <w:pPr>
        <w:pStyle w:val="SingleTxtG"/>
      </w:pPr>
      <w:r>
        <w:t>48.</w:t>
      </w:r>
      <w:r>
        <w:tab/>
        <w:t xml:space="preserve">Докладчик выразил признательность за представленную этими государствами-участниками информацию относительно мер, принятых в целях выполнения их обязательств по Конвенции. Он оценил полученные ответы, чтобы выяснить, на все ли вопросы, поднятые Комитетом в контексте последующей деятельности, государство-участник дало ответы и учтены ли в представленной информации озабоченности и рекомендации Комитета. После получения и оценки докладов государств-участников Докладчик направил им сообщения в рамках процедуры последующей деятельности. В таких сообщениях отражаются результаты анализа, проведенного Докладчиком, и указываются нерешенные вопросы. За рассматриваемый период такие сообщения были направлены в письмах от 21 мая 2019 года в адрес Ирландии и Туркменистана; в письмах от 27 июня 2019 года </w:t>
      </w:r>
      <w:r w:rsidR="00645DAA">
        <w:t>–</w:t>
      </w:r>
      <w:r>
        <w:t xml:space="preserve"> в адрес Болгарии, Италии, Ливана, Маврикия, Республики Корея и Тимора-</w:t>
      </w:r>
      <w:proofErr w:type="spellStart"/>
      <w:r>
        <w:t>Лешти</w:t>
      </w:r>
      <w:proofErr w:type="spellEnd"/>
      <w:r>
        <w:t xml:space="preserve">; в письмах от 9 октября 2019 года </w:t>
      </w:r>
      <w:r w:rsidR="00645DAA">
        <w:t>–</w:t>
      </w:r>
      <w:r>
        <w:t xml:space="preserve"> в адрес Боснии и Герцеговины, Норвегии, Пакистана и Сенегала; в письмах от 29 ноября 2019 года </w:t>
      </w:r>
      <w:r w:rsidR="00645DAA">
        <w:t>–</w:t>
      </w:r>
      <w:r>
        <w:t xml:space="preserve"> в адрес Республики Молдова</w:t>
      </w:r>
      <w:r w:rsidR="00F93291" w:rsidRPr="00F93291">
        <w:t xml:space="preserve"> </w:t>
      </w:r>
      <w:r w:rsidR="00F93291">
        <w:t>и Чили</w:t>
      </w:r>
      <w:r>
        <w:t xml:space="preserve">; в письме от 6 декабря 2019 года </w:t>
      </w:r>
      <w:r w:rsidR="00645DAA">
        <w:t>–</w:t>
      </w:r>
      <w:r>
        <w:t xml:space="preserve"> в адрес Чехии; в письмах от 18 декабря 2019 года - в адрес Катара и Мальдивских Островов; в письме от 3 марта 2020 года </w:t>
      </w:r>
      <w:r w:rsidR="00645DAA">
        <w:t>–</w:t>
      </w:r>
      <w:r>
        <w:t xml:space="preserve"> в адрес Российской Федерации; и в письме от 30 апреля 2020</w:t>
      </w:r>
      <w:r w:rsidR="00645DAA">
        <w:t> </w:t>
      </w:r>
      <w:r>
        <w:t>года - в адрес Нидерландов</w:t>
      </w:r>
      <w:r w:rsidRPr="00313CDA">
        <w:rPr>
          <w:rStyle w:val="FootnoteReference"/>
        </w:rPr>
        <w:footnoteReference w:id="8"/>
      </w:r>
      <w:r>
        <w:t xml:space="preserve">. </w:t>
      </w:r>
      <w:bookmarkStart w:id="141" w:name="_Hlk11937009"/>
      <w:bookmarkEnd w:id="141"/>
    </w:p>
    <w:p w14:paraId="5DBFD52B" w14:textId="5636BEF6" w:rsidR="00064FA9" w:rsidRPr="00D762C1" w:rsidRDefault="00064FA9" w:rsidP="00064FA9">
      <w:pPr>
        <w:pStyle w:val="SingleTxtG"/>
      </w:pPr>
      <w:r>
        <w:t>49.</w:t>
      </w:r>
      <w:r>
        <w:tab/>
        <w:t>Докладчик также выразил признательность за информацию, представленную в рамках процедуры последующей деятельности национальными правозащитными учреждениями, правозащитными НПО и группами гражданского общества. По</w:t>
      </w:r>
      <w:r w:rsidR="00645DAA">
        <w:t> </w:t>
      </w:r>
      <w:r>
        <w:t>состоянию на 15 мая 2020 года Комитет получил из таких источников доклады о последующей деятельности в отношении следующих докладов в порядке их получения: Саудовская Аравия; Российская Федерация. Пакистан; Беларусь; Святой Престол Гонконг, Китай Таджикистан; Гватемала; Канада; и Соединенное Королевство Великобритании и Северной Ирландии</w:t>
      </w:r>
      <w:r w:rsidRPr="00313CDA">
        <w:rPr>
          <w:rStyle w:val="FootnoteReference"/>
        </w:rPr>
        <w:footnoteReference w:id="9"/>
      </w:r>
      <w:bookmarkStart w:id="142" w:name="_Hlk11937307"/>
      <w:bookmarkEnd w:id="142"/>
      <w:r>
        <w:t>.</w:t>
      </w:r>
    </w:p>
    <w:p w14:paraId="2361C09E" w14:textId="77777777" w:rsidR="00064FA9" w:rsidRPr="00D762C1" w:rsidRDefault="00064FA9" w:rsidP="00064FA9">
      <w:pPr>
        <w:pStyle w:val="SingleTxtG"/>
      </w:pPr>
      <w:r>
        <w:t>50.</w:t>
      </w:r>
      <w:r>
        <w:tab/>
        <w:t xml:space="preserve">На шестьдесят седьмой и шестьдесят восьмой сессиях Докладчик по последующей деятельности в связи с заключительными замечаниями, как и на </w:t>
      </w:r>
      <w:r>
        <w:lastRenderedPageBreak/>
        <w:t>предыдущих сессиях, представил Комитету устные доклады о ходе осуществления этой процедуры.</w:t>
      </w:r>
    </w:p>
    <w:p w14:paraId="782739BF" w14:textId="396FF8DC" w:rsidR="00064FA9" w:rsidRPr="00D762C1" w:rsidRDefault="00645DAA" w:rsidP="00064FA9">
      <w:pPr>
        <w:pStyle w:val="HChG"/>
      </w:pPr>
      <w:r>
        <w:tab/>
      </w:r>
      <w:r w:rsidR="00064FA9">
        <w:t>V.</w:t>
      </w:r>
      <w:r w:rsidR="00064FA9">
        <w:tab/>
      </w:r>
      <w:r w:rsidR="00064FA9">
        <w:rPr>
          <w:bCs/>
        </w:rPr>
        <w:t>Деятельность Комитета в соответствии со статьей 20 Конвенции</w:t>
      </w:r>
      <w:bookmarkStart w:id="143" w:name="_Toc3806621"/>
      <w:bookmarkStart w:id="144" w:name="_Toc485738207"/>
      <w:bookmarkStart w:id="145" w:name="_Toc517447877"/>
      <w:bookmarkStart w:id="146" w:name="_Toc517691072"/>
      <w:bookmarkStart w:id="147" w:name="_Toc14181239"/>
      <w:bookmarkStart w:id="148" w:name="_Toc37768178"/>
      <w:bookmarkStart w:id="149" w:name="_Toc43386565"/>
      <w:bookmarkEnd w:id="143"/>
      <w:bookmarkEnd w:id="144"/>
      <w:bookmarkEnd w:id="145"/>
      <w:bookmarkEnd w:id="146"/>
      <w:bookmarkEnd w:id="147"/>
      <w:bookmarkEnd w:id="148"/>
      <w:bookmarkEnd w:id="149"/>
    </w:p>
    <w:p w14:paraId="13DF581D" w14:textId="77777777" w:rsidR="00064FA9" w:rsidRPr="00D762C1" w:rsidRDefault="00064FA9" w:rsidP="00064FA9">
      <w:pPr>
        <w:pStyle w:val="SingleTxtG"/>
      </w:pPr>
      <w:r>
        <w:t>51.</w:t>
      </w:r>
      <w:r>
        <w:tab/>
        <w:t>В течение отчетного периода продолжалась работа Комитета по статье 20 Конвенции.</w:t>
      </w:r>
    </w:p>
    <w:p w14:paraId="7A441098" w14:textId="77777777" w:rsidR="00064FA9" w:rsidRPr="00D762C1" w:rsidRDefault="00064FA9" w:rsidP="00064FA9">
      <w:pPr>
        <w:pStyle w:val="SingleTxtG"/>
      </w:pPr>
      <w:r>
        <w:t>52.</w:t>
      </w:r>
      <w:r>
        <w:tab/>
        <w:t>В рамках последующей деятельности Комитета докладчики по статье 20 продолжали предпринимать усилия по поощрению государств-участников, в отношении которых проводилось расследование с публикацией его итогов, к принятию мер по выполнению рекомендаций Комитета.</w:t>
      </w:r>
    </w:p>
    <w:p w14:paraId="203DA30A" w14:textId="17AADF6C" w:rsidR="00064FA9" w:rsidRPr="00D762C1" w:rsidRDefault="00645DAA" w:rsidP="00064FA9">
      <w:pPr>
        <w:pStyle w:val="HChG"/>
      </w:pPr>
      <w:r>
        <w:tab/>
      </w:r>
      <w:r w:rsidR="00064FA9">
        <w:t>VI.</w:t>
      </w:r>
      <w:r w:rsidR="00064FA9">
        <w:tab/>
      </w:r>
      <w:r w:rsidR="00064FA9">
        <w:rPr>
          <w:bCs/>
        </w:rPr>
        <w:t>Рассмотрение жалоб в соответствии со статьей 22 Конвенции</w:t>
      </w:r>
      <w:bookmarkStart w:id="150" w:name="_Toc3806622"/>
      <w:bookmarkStart w:id="151" w:name="_Toc485738208"/>
      <w:bookmarkStart w:id="152" w:name="_Toc517447878"/>
      <w:bookmarkStart w:id="153" w:name="_Toc517691073"/>
      <w:bookmarkStart w:id="154" w:name="_Toc14181240"/>
      <w:bookmarkStart w:id="155" w:name="_Toc37768179"/>
      <w:bookmarkStart w:id="156" w:name="_Toc43386566"/>
      <w:bookmarkEnd w:id="150"/>
      <w:bookmarkEnd w:id="151"/>
      <w:bookmarkEnd w:id="152"/>
      <w:bookmarkEnd w:id="153"/>
      <w:bookmarkEnd w:id="154"/>
      <w:bookmarkEnd w:id="155"/>
      <w:bookmarkEnd w:id="156"/>
    </w:p>
    <w:p w14:paraId="77A46802" w14:textId="114A015D" w:rsidR="00064FA9" w:rsidRPr="00D762C1" w:rsidRDefault="00645DAA" w:rsidP="00064FA9">
      <w:pPr>
        <w:pStyle w:val="H1G"/>
      </w:pPr>
      <w:r>
        <w:tab/>
      </w:r>
      <w:r w:rsidR="00064FA9">
        <w:t>A.</w:t>
      </w:r>
      <w:r w:rsidR="00064FA9">
        <w:tab/>
      </w:r>
      <w:r w:rsidR="00064FA9">
        <w:rPr>
          <w:bCs/>
        </w:rPr>
        <w:t>Введение</w:t>
      </w:r>
      <w:bookmarkStart w:id="157" w:name="_Toc3806623"/>
      <w:bookmarkStart w:id="158" w:name="_Toc485738209"/>
      <w:bookmarkStart w:id="159" w:name="_Toc517447879"/>
      <w:bookmarkStart w:id="160" w:name="_Toc517691074"/>
      <w:bookmarkStart w:id="161" w:name="_Toc14181241"/>
      <w:bookmarkStart w:id="162" w:name="_Toc37768180"/>
      <w:bookmarkStart w:id="163" w:name="_Toc43386567"/>
      <w:bookmarkEnd w:id="157"/>
      <w:bookmarkEnd w:id="158"/>
      <w:bookmarkEnd w:id="159"/>
      <w:bookmarkEnd w:id="160"/>
      <w:bookmarkEnd w:id="161"/>
      <w:bookmarkEnd w:id="162"/>
      <w:bookmarkEnd w:id="163"/>
    </w:p>
    <w:p w14:paraId="79370976" w14:textId="66642DEB" w:rsidR="00064FA9" w:rsidRPr="00313CDA" w:rsidRDefault="00064FA9" w:rsidP="00064FA9">
      <w:pPr>
        <w:pStyle w:val="SingleTxtG"/>
      </w:pPr>
      <w:r>
        <w:t>53.</w:t>
      </w:r>
      <w:r>
        <w:tab/>
        <w:t xml:space="preserve">В соответствии со статьей 22 Конвенции лица, которые утверждают, что они стали жертвами нарушения государством-участником положений Конвенции, могут подать жалобу в Комитет для рассмотрения при условии соблюдения предусмотренных в этой статье требований. </w:t>
      </w:r>
      <w:r w:rsidR="00F93291">
        <w:t>69</w:t>
      </w:r>
      <w:r>
        <w:t xml:space="preserve"> государств </w:t>
      </w:r>
      <w:r w:rsidR="00645DAA">
        <w:t>–</w:t>
      </w:r>
      <w:r>
        <w:t xml:space="preserve"> участников Конвенции заявили, что они признают компетенцию Комитета получать и рассматривать жалобы в соответствии со статьей 22 Конвенции. Комитет не вправе рассматривать </w:t>
      </w:r>
      <w:r w:rsidR="0042691A">
        <w:br/>
      </w:r>
      <w:r>
        <w:t>какую-либо жалобу, если она касается государства – участника Конвенции, не признавшего компетенцию Комитета, предусмотренную в статье 22.</w:t>
      </w:r>
    </w:p>
    <w:p w14:paraId="4F72F412" w14:textId="77777777" w:rsidR="00064FA9" w:rsidRPr="00D762C1" w:rsidRDefault="00064FA9" w:rsidP="00064FA9">
      <w:pPr>
        <w:pStyle w:val="SingleTxtG"/>
      </w:pPr>
      <w:r>
        <w:t>54.</w:t>
      </w:r>
      <w:r>
        <w:tab/>
        <w:t>В соответствии с пунктом 1 правила 104 своих правил процедуры Комитет учредил должность Докладчика по новым жалобам и временным мерам, которую в настоящее время занимает г-н Родригес-</w:t>
      </w:r>
      <w:proofErr w:type="spellStart"/>
      <w:r>
        <w:t>Пинсон</w:t>
      </w:r>
      <w:proofErr w:type="spellEnd"/>
      <w:r>
        <w:t>.</w:t>
      </w:r>
    </w:p>
    <w:p w14:paraId="080A284A" w14:textId="28AB8172" w:rsidR="00064FA9" w:rsidRPr="00D762C1" w:rsidRDefault="00064FA9" w:rsidP="00064FA9">
      <w:pPr>
        <w:pStyle w:val="SingleTxtG"/>
      </w:pPr>
      <w:r>
        <w:t>55.</w:t>
      </w:r>
      <w:r>
        <w:tab/>
        <w:t>Жалобы в соответствии со статьей 22 Конвенции рассматриваются на закрытых заседаниях. Все документы, касающиеся работы Комитета в соответствии со статьей</w:t>
      </w:r>
      <w:r w:rsidR="00645DAA">
        <w:t> </w:t>
      </w:r>
      <w:r>
        <w:t>22, т. е. материалы, представляемые сторонами, и другие рабочие документы Комитета, носят конфиденциальный характер.</w:t>
      </w:r>
    </w:p>
    <w:p w14:paraId="08B858E2" w14:textId="77777777" w:rsidR="00064FA9" w:rsidRPr="00D762C1" w:rsidRDefault="00064FA9" w:rsidP="00064FA9">
      <w:pPr>
        <w:pStyle w:val="SingleTxtG"/>
      </w:pPr>
      <w:r>
        <w:t>56.</w:t>
      </w:r>
      <w:r>
        <w:tab/>
        <w:t>Комитет выносит решение по жалобе с учетом всей информации, предоставленной ему сторонами. Выводы Комитета препровождаются сторонам и доводятся до сведения общественности. Текст вынесенных Комитетом решений, в которых жалобы объявляются неприемлемыми или в соответствии с которыми рассмотрение того или иного дела прекращается, также доводятся до сведения общественности – без раскрытия личности заявителя, но с указанием соответствующего государства-участника.</w:t>
      </w:r>
    </w:p>
    <w:p w14:paraId="233679D8" w14:textId="5691B6F9" w:rsidR="00064FA9" w:rsidRPr="00D762C1" w:rsidRDefault="00645DAA" w:rsidP="00064FA9">
      <w:pPr>
        <w:pStyle w:val="H1G"/>
      </w:pPr>
      <w:r>
        <w:tab/>
      </w:r>
      <w:r w:rsidR="00064FA9">
        <w:t>B.</w:t>
      </w:r>
      <w:r w:rsidR="00064FA9">
        <w:tab/>
      </w:r>
      <w:r w:rsidR="00064FA9">
        <w:rPr>
          <w:bCs/>
        </w:rPr>
        <w:t>Временные меры защиты</w:t>
      </w:r>
      <w:bookmarkStart w:id="164" w:name="_Toc3806624"/>
      <w:bookmarkStart w:id="165" w:name="_Toc485738210"/>
      <w:bookmarkStart w:id="166" w:name="_Toc517447880"/>
      <w:bookmarkStart w:id="167" w:name="_Toc517691075"/>
      <w:bookmarkStart w:id="168" w:name="_Toc14181242"/>
      <w:bookmarkStart w:id="169" w:name="_Toc37768181"/>
      <w:bookmarkStart w:id="170" w:name="_Toc43386568"/>
      <w:bookmarkEnd w:id="164"/>
      <w:bookmarkEnd w:id="165"/>
      <w:bookmarkEnd w:id="166"/>
      <w:bookmarkEnd w:id="167"/>
      <w:bookmarkEnd w:id="168"/>
      <w:bookmarkEnd w:id="169"/>
      <w:bookmarkEnd w:id="170"/>
    </w:p>
    <w:p w14:paraId="7BED1F98" w14:textId="0BBD821C" w:rsidR="00064FA9" w:rsidRPr="00D762C1" w:rsidRDefault="00064FA9" w:rsidP="00064FA9">
      <w:pPr>
        <w:pStyle w:val="SingleTxtG"/>
      </w:pPr>
      <w:r>
        <w:t>57.</w:t>
      </w:r>
      <w:r>
        <w:tab/>
        <w:t xml:space="preserve">Авторы жалоб нередко обращаются с просьбами о применении к ним превентивных мер защиты, особенно в случаях, касающихся предстоящей </w:t>
      </w:r>
      <w:r w:rsidRPr="00C40753">
        <w:t>высылки</w:t>
      </w:r>
      <w:r>
        <w:rPr>
          <w:b/>
          <w:bCs/>
        </w:rPr>
        <w:t xml:space="preserve"> </w:t>
      </w:r>
      <w:r>
        <w:t>или экстрадиции, когда они утверждают о риске нарушения статьи 3 Конвенции. В</w:t>
      </w:r>
      <w:r w:rsidR="00645DAA">
        <w:t> </w:t>
      </w:r>
      <w:r>
        <w:t>соответствии с пунктом 1 правила 114 своих правил процедуры в любой момент после получения жалобы Комитет через своего Докладчика по новым жалобам и временным мерам может направить соответствующему государству-участнику просьбу о том, чтобы оно приняло такие временные меры, какие Комитет считает необходимыми во избежание причинения непоправимого ущерба жертве(</w:t>
      </w:r>
      <w:proofErr w:type="spellStart"/>
      <w:r>
        <w:t>ам</w:t>
      </w:r>
      <w:proofErr w:type="spellEnd"/>
      <w:r>
        <w:t>) предполагаемого(</w:t>
      </w:r>
      <w:proofErr w:type="spellStart"/>
      <w:r>
        <w:t>ых</w:t>
      </w:r>
      <w:proofErr w:type="spellEnd"/>
      <w:r>
        <w:t xml:space="preserve">) нарушения(й). Государство-участник уведомляется о том, что такая просьба не предполагает принятия решения в отношении приемлемости жалобы или ее существа. В течение отчетного периода просьбы о принятии временных мер </w:t>
      </w:r>
      <w:r>
        <w:lastRenderedPageBreak/>
        <w:t xml:space="preserve">защиты были получены </w:t>
      </w:r>
      <w:r w:rsidR="0042691A">
        <w:t xml:space="preserve">в </w:t>
      </w:r>
      <w:r>
        <w:t>связи с 63 зарегистрированными жалобами, из которых 26</w:t>
      </w:r>
      <w:r w:rsidR="00645DAA">
        <w:t> </w:t>
      </w:r>
      <w:r>
        <w:t>были удовлетворены Докладчиком по новым жалобам и временным мерам, который регулярно следит за выполнением государствами-участниками таких просьб.</w:t>
      </w:r>
    </w:p>
    <w:p w14:paraId="52E1F909" w14:textId="2B830749" w:rsidR="00064FA9" w:rsidRPr="00D762C1" w:rsidRDefault="00645DAA" w:rsidP="00064FA9">
      <w:pPr>
        <w:pStyle w:val="H1G"/>
      </w:pPr>
      <w:r>
        <w:tab/>
      </w:r>
      <w:r w:rsidR="00064FA9">
        <w:t>C.</w:t>
      </w:r>
      <w:r w:rsidR="00064FA9">
        <w:tab/>
      </w:r>
      <w:r w:rsidR="00064FA9">
        <w:rPr>
          <w:bCs/>
        </w:rPr>
        <w:t>Ход работы</w:t>
      </w:r>
      <w:bookmarkStart w:id="171" w:name="_Toc3806625"/>
      <w:bookmarkStart w:id="172" w:name="_Toc485738211"/>
      <w:bookmarkStart w:id="173" w:name="_Toc517447881"/>
      <w:bookmarkStart w:id="174" w:name="_Toc517691076"/>
      <w:bookmarkStart w:id="175" w:name="_Toc14181243"/>
      <w:bookmarkStart w:id="176" w:name="_Toc37768182"/>
      <w:bookmarkStart w:id="177" w:name="_Toc43386569"/>
      <w:bookmarkEnd w:id="171"/>
      <w:bookmarkEnd w:id="172"/>
      <w:bookmarkEnd w:id="173"/>
      <w:bookmarkEnd w:id="174"/>
      <w:bookmarkEnd w:id="175"/>
      <w:bookmarkEnd w:id="176"/>
      <w:bookmarkEnd w:id="177"/>
    </w:p>
    <w:p w14:paraId="421BC0FC" w14:textId="09D2E126" w:rsidR="00064FA9" w:rsidRPr="00D762C1" w:rsidRDefault="00064FA9" w:rsidP="00064FA9">
      <w:pPr>
        <w:pStyle w:val="SingleTxtG"/>
      </w:pPr>
      <w:r>
        <w:t>58.</w:t>
      </w:r>
      <w:r>
        <w:tab/>
        <w:t>По состоянию на 15 мая 2020 года Комитет зарегистрировал с 1989 года 1</w:t>
      </w:r>
      <w:r w:rsidR="00645DAA">
        <w:t> </w:t>
      </w:r>
      <w:r>
        <w:t>003</w:t>
      </w:r>
      <w:r w:rsidR="00645DAA">
        <w:t> </w:t>
      </w:r>
      <w:r>
        <w:t>жалобы, касающиеся 39 государств-участников</w:t>
      </w:r>
      <w:r w:rsidRPr="00313CDA">
        <w:rPr>
          <w:rStyle w:val="FootnoteReference"/>
        </w:rPr>
        <w:footnoteReference w:id="10"/>
      </w:r>
      <w:r w:rsidR="00645DAA">
        <w:t>.</w:t>
      </w:r>
      <w:r>
        <w:t xml:space="preserve"> Из этого числа рассмотрение 300 жалоб было прекращено и 113 жалоб были признаны неприемлемыми. Комитет принял окончательные решения по существу в отношении 398 жалоб и в 158 из них обнаружил нарушения Конвенции. В течение отчетного периода Комитет принял два решения о приемлемости и отложил рассмотрение трех жалоб. 192 жалоб</w:t>
      </w:r>
      <w:r w:rsidR="0042691A">
        <w:t>ы</w:t>
      </w:r>
      <w:r>
        <w:t xml:space="preserve"> находились на рассмотрении. Со всеми решениями Комитета по существу, решениями о признании жалобы неприемлемой и решениями о прекращении рассмотрения </w:t>
      </w:r>
      <w:r w:rsidR="0042691A">
        <w:br/>
      </w:r>
      <w:r>
        <w:t>дела можно ознакомиться в базе данных договорных органов, касающихся рассмотрения дел (</w:t>
      </w:r>
      <w:hyperlink r:id="rId86" w:history="1">
        <w:r w:rsidRPr="00645DAA">
          <w:rPr>
            <w:rStyle w:val="Hyperlink"/>
          </w:rPr>
          <w:t>http://juris.ohchr.org/</w:t>
        </w:r>
      </w:hyperlink>
      <w:r>
        <w:t>), на веб-сайте УВКПЧ (</w:t>
      </w:r>
      <w:hyperlink r:id="rId87" w:history="1">
        <w:r w:rsidR="00645DAA" w:rsidRPr="00B4186D">
          <w:rPr>
            <w:rStyle w:val="Hyperlink"/>
          </w:rPr>
          <w:t>www.ohchr.org</w:t>
        </w:r>
      </w:hyperlink>
      <w:r>
        <w:t>), а также в Системе официальной документации Организации Объединенных Наций (</w:t>
      </w:r>
      <w:hyperlink r:id="rId88" w:history="1">
        <w:r w:rsidR="0042691A" w:rsidRPr="009125C0">
          <w:rPr>
            <w:rStyle w:val="Hyperlink"/>
          </w:rPr>
          <w:t>http://documents.un.org/prod/ods.nsf/home.xsp</w:t>
        </w:r>
      </w:hyperlink>
      <w:r>
        <w:t>).</w:t>
      </w:r>
      <w:bookmarkStart w:id="178" w:name="_Hlk37079242"/>
    </w:p>
    <w:bookmarkEnd w:id="178"/>
    <w:p w14:paraId="3DC760E8" w14:textId="729EE860" w:rsidR="00064FA9" w:rsidRPr="00D762C1" w:rsidRDefault="00064FA9" w:rsidP="00064FA9">
      <w:pPr>
        <w:pStyle w:val="SingleTxtG"/>
      </w:pPr>
      <w:r>
        <w:t>59.</w:t>
      </w:r>
      <w:r>
        <w:tab/>
        <w:t xml:space="preserve">На своей шестьдесят седьмой сессии Комитет принял </w:t>
      </w:r>
      <w:proofErr w:type="gramStart"/>
      <w:r>
        <w:t>решения по существу</w:t>
      </w:r>
      <w:proofErr w:type="gramEnd"/>
      <w:r>
        <w:t xml:space="preserve"> пяти сообщений. По делу </w:t>
      </w:r>
      <w:r>
        <w:rPr>
          <w:i/>
          <w:iCs/>
        </w:rPr>
        <w:t>А. против Боснии и Герцеговины</w:t>
      </w:r>
      <w:r>
        <w:t xml:space="preserve"> (</w:t>
      </w:r>
      <w:hyperlink r:id="rId89" w:history="1">
        <w:r w:rsidRPr="00B905DC">
          <w:rPr>
            <w:rStyle w:val="Hyperlink"/>
          </w:rPr>
          <w:t>CAT/C/67/D/854/2017</w:t>
        </w:r>
      </w:hyperlink>
      <w:r>
        <w:t>) Комитет установил нарушение статьи 14, пункт 1, в совокупности со статьей 1, пункт</w:t>
      </w:r>
      <w:r w:rsidR="00645DAA">
        <w:t> </w:t>
      </w:r>
      <w:r>
        <w:t xml:space="preserve">1, Конвенции, поскольку государство-участник не предоставило возмещение, включая справедливую и адекватную компенсацию, заявителю, которая была признана жертвой изнасилования в качестве военного преступления против гражданского населения, совершенного в ходе вооруженного конфликта. По делу </w:t>
      </w:r>
      <w:proofErr w:type="spellStart"/>
      <w:r>
        <w:rPr>
          <w:i/>
          <w:iCs/>
        </w:rPr>
        <w:t>Айаз</w:t>
      </w:r>
      <w:proofErr w:type="spellEnd"/>
      <w:r>
        <w:rPr>
          <w:i/>
          <w:iCs/>
        </w:rPr>
        <w:t xml:space="preserve"> против Сербии </w:t>
      </w:r>
      <w:r>
        <w:t>(</w:t>
      </w:r>
      <w:hyperlink r:id="rId90" w:history="1">
        <w:r w:rsidRPr="00B905DC">
          <w:rPr>
            <w:rStyle w:val="Hyperlink"/>
          </w:rPr>
          <w:t>CAT/C/67/D/857/2017</w:t>
        </w:r>
      </w:hyperlink>
      <w:r>
        <w:t xml:space="preserve">) Комитет пришел к выводу о том, что </w:t>
      </w:r>
      <w:r w:rsidR="00645DAA">
        <w:br/>
      </w:r>
      <w:r>
        <w:t xml:space="preserve">высылка заявителя государством-участником в Турцию, несмотря на просьбу о принятии временных мер, представляет собой нарушение статей 3 и 22 Конвенции. Комитет пришел к выводу о том, что принудительное возвращение заявителей не будет представлять собой нарушения статьи 3 Конвенции государствами-участниками </w:t>
      </w:r>
      <w:r w:rsidR="00645DAA">
        <w:br/>
      </w:r>
      <w:r>
        <w:t xml:space="preserve">в его решениях по делам </w:t>
      </w:r>
      <w:r>
        <w:rPr>
          <w:i/>
          <w:iCs/>
        </w:rPr>
        <w:t>В.</w:t>
      </w:r>
      <w:r w:rsidR="0042691A">
        <w:rPr>
          <w:i/>
          <w:iCs/>
        </w:rPr>
        <w:t> </w:t>
      </w:r>
      <w:r>
        <w:rPr>
          <w:i/>
          <w:iCs/>
        </w:rPr>
        <w:t>М. против Австралии</w:t>
      </w:r>
      <w:r>
        <w:t xml:space="preserve"> (</w:t>
      </w:r>
      <w:hyperlink r:id="rId91" w:history="1">
        <w:r w:rsidRPr="00B905DC">
          <w:rPr>
            <w:rStyle w:val="Hyperlink"/>
          </w:rPr>
          <w:t>CAT/C/67/D/723/2015</w:t>
        </w:r>
      </w:hyperlink>
      <w:r>
        <w:t xml:space="preserve">), </w:t>
      </w:r>
      <w:r w:rsidR="00645DAA">
        <w:br/>
      </w:r>
      <w:r>
        <w:rPr>
          <w:i/>
          <w:iCs/>
        </w:rPr>
        <w:t>X против Швейцарии</w:t>
      </w:r>
      <w:r>
        <w:t xml:space="preserve"> (</w:t>
      </w:r>
      <w:hyperlink r:id="rId92" w:history="1">
        <w:r w:rsidRPr="00B905DC">
          <w:rPr>
            <w:rStyle w:val="Hyperlink"/>
          </w:rPr>
          <w:t>CAT/C/67/D/775/2016</w:t>
        </w:r>
      </w:hyperlink>
      <w:r>
        <w:t xml:space="preserve">) и </w:t>
      </w:r>
      <w:r>
        <w:rPr>
          <w:i/>
          <w:iCs/>
        </w:rPr>
        <w:t>X, Y и др. против Швеции</w:t>
      </w:r>
      <w:r>
        <w:t xml:space="preserve"> (</w:t>
      </w:r>
      <w:hyperlink r:id="rId93" w:history="1">
        <w:r w:rsidRPr="00B905DC">
          <w:rPr>
            <w:rStyle w:val="Hyperlink"/>
          </w:rPr>
          <w:t>CAT/C/67/D/816/2017</w:t>
        </w:r>
      </w:hyperlink>
      <w:r>
        <w:t>).</w:t>
      </w:r>
    </w:p>
    <w:p w14:paraId="24DD8A8F" w14:textId="43F5E6BE" w:rsidR="00064FA9" w:rsidRPr="00D762C1" w:rsidRDefault="00064FA9" w:rsidP="00064FA9">
      <w:pPr>
        <w:pStyle w:val="SingleTxtG"/>
      </w:pPr>
      <w:r>
        <w:t>60.</w:t>
      </w:r>
      <w:r>
        <w:tab/>
        <w:t xml:space="preserve">Комитет также признал четыре сообщения, </w:t>
      </w:r>
      <w:r>
        <w:rPr>
          <w:i/>
          <w:iCs/>
        </w:rPr>
        <w:t>В. П. против Российской Федерации</w:t>
      </w:r>
      <w:r>
        <w:t xml:space="preserve"> (</w:t>
      </w:r>
      <w:hyperlink r:id="rId94" w:history="1">
        <w:r w:rsidRPr="00B905DC">
          <w:rPr>
            <w:rStyle w:val="Hyperlink"/>
          </w:rPr>
          <w:t>CAT/C/67/D/780/2016</w:t>
        </w:r>
      </w:hyperlink>
      <w:r>
        <w:t xml:space="preserve"> и Corr.1), </w:t>
      </w:r>
      <w:r>
        <w:rPr>
          <w:i/>
          <w:iCs/>
        </w:rPr>
        <w:t xml:space="preserve">X против Канады </w:t>
      </w:r>
      <w:r>
        <w:t>(</w:t>
      </w:r>
      <w:hyperlink r:id="rId95" w:history="1">
        <w:r w:rsidRPr="00B905DC">
          <w:rPr>
            <w:rStyle w:val="Hyperlink"/>
          </w:rPr>
          <w:t>CAT/C/67/D/791/2016</w:t>
        </w:r>
      </w:hyperlink>
      <w:r>
        <w:t xml:space="preserve">), </w:t>
      </w:r>
      <w:r w:rsidR="00645DAA">
        <w:br/>
      </w:r>
      <w:r>
        <w:rPr>
          <w:i/>
          <w:iCs/>
        </w:rPr>
        <w:t>М.</w:t>
      </w:r>
      <w:r w:rsidR="00645DAA">
        <w:rPr>
          <w:i/>
          <w:iCs/>
        </w:rPr>
        <w:t> </w:t>
      </w:r>
      <w:r>
        <w:rPr>
          <w:i/>
          <w:iCs/>
        </w:rPr>
        <w:t>З. против Бельгии</w:t>
      </w:r>
      <w:r>
        <w:t xml:space="preserve"> (</w:t>
      </w:r>
      <w:hyperlink r:id="rId96" w:history="1">
        <w:r w:rsidRPr="00B905DC">
          <w:rPr>
            <w:rStyle w:val="Hyperlink"/>
          </w:rPr>
          <w:t>CAT/C/67/D/813/2017</w:t>
        </w:r>
      </w:hyperlink>
      <w:r>
        <w:t xml:space="preserve">) и </w:t>
      </w:r>
      <w:r>
        <w:rPr>
          <w:i/>
          <w:iCs/>
        </w:rPr>
        <w:t>Б.</w:t>
      </w:r>
      <w:r w:rsidR="00645DAA">
        <w:rPr>
          <w:i/>
          <w:iCs/>
        </w:rPr>
        <w:t> </w:t>
      </w:r>
      <w:r>
        <w:rPr>
          <w:i/>
          <w:iCs/>
        </w:rPr>
        <w:t xml:space="preserve">К. против Швейцарии </w:t>
      </w:r>
      <w:r>
        <w:t>(</w:t>
      </w:r>
      <w:hyperlink r:id="rId97" w:history="1">
        <w:r w:rsidRPr="00B905DC">
          <w:rPr>
            <w:rStyle w:val="Hyperlink"/>
          </w:rPr>
          <w:t>CAT/C/67/D/</w:t>
        </w:r>
        <w:r w:rsidR="0042691A">
          <w:rPr>
            <w:rStyle w:val="Hyperlink"/>
          </w:rPr>
          <w:t xml:space="preserve"> </w:t>
        </w:r>
        <w:r w:rsidRPr="00B905DC">
          <w:rPr>
            <w:rStyle w:val="Hyperlink"/>
          </w:rPr>
          <w:t>828/2017</w:t>
        </w:r>
      </w:hyperlink>
      <w:r>
        <w:t xml:space="preserve">) неприемлемыми и одно сообщение, </w:t>
      </w:r>
      <w:r>
        <w:rPr>
          <w:i/>
          <w:iCs/>
        </w:rPr>
        <w:t>А. против Марокко</w:t>
      </w:r>
      <w:r>
        <w:t xml:space="preserve"> (№</w:t>
      </w:r>
      <w:r w:rsidR="00645DAA">
        <w:t> </w:t>
      </w:r>
      <w:r>
        <w:t xml:space="preserve">871/2018), приемлемым и прекратил рассмотрение следующих дел: </w:t>
      </w:r>
      <w:r>
        <w:rPr>
          <w:i/>
          <w:iCs/>
        </w:rPr>
        <w:t xml:space="preserve">Д. С. против Канады </w:t>
      </w:r>
      <w:r>
        <w:t>(</w:t>
      </w:r>
      <w:hyperlink r:id="rId98" w:history="1">
        <w:r w:rsidRPr="00B905DC">
          <w:rPr>
            <w:rStyle w:val="Hyperlink"/>
          </w:rPr>
          <w:t>CAT/C/67/D/665/2015</w:t>
        </w:r>
      </w:hyperlink>
      <w:r>
        <w:t xml:space="preserve">), </w:t>
      </w:r>
      <w:r w:rsidRPr="00911766">
        <w:rPr>
          <w:i/>
          <w:iCs/>
        </w:rPr>
        <w:t>Ж.</w:t>
      </w:r>
      <w:r w:rsidR="0091674A">
        <w:rPr>
          <w:i/>
          <w:iCs/>
        </w:rPr>
        <w:t> </w:t>
      </w:r>
      <w:r w:rsidRPr="00911766">
        <w:rPr>
          <w:i/>
          <w:iCs/>
        </w:rPr>
        <w:t>Д. против Швейцарии</w:t>
      </w:r>
      <w:r>
        <w:t xml:space="preserve"> (</w:t>
      </w:r>
      <w:hyperlink r:id="rId99" w:history="1">
        <w:r w:rsidRPr="00B905DC">
          <w:rPr>
            <w:rStyle w:val="Hyperlink"/>
          </w:rPr>
          <w:t>CAT/C/67/D/700/2015</w:t>
        </w:r>
      </w:hyperlink>
      <w:r>
        <w:t xml:space="preserve">), </w:t>
      </w:r>
      <w:r w:rsidRPr="00911766">
        <w:rPr>
          <w:i/>
          <w:iCs/>
        </w:rPr>
        <w:t>Г.</w:t>
      </w:r>
      <w:r w:rsidR="00645DAA">
        <w:rPr>
          <w:i/>
          <w:iCs/>
        </w:rPr>
        <w:t> </w:t>
      </w:r>
      <w:r w:rsidRPr="00911766">
        <w:rPr>
          <w:i/>
          <w:iCs/>
        </w:rPr>
        <w:t>С.</w:t>
      </w:r>
      <w:r w:rsidR="0042691A">
        <w:rPr>
          <w:i/>
          <w:iCs/>
        </w:rPr>
        <w:t> </w:t>
      </w:r>
      <w:r w:rsidRPr="00911766">
        <w:rPr>
          <w:i/>
          <w:iCs/>
        </w:rPr>
        <w:t>против Канады</w:t>
      </w:r>
      <w:r>
        <w:t xml:space="preserve"> (</w:t>
      </w:r>
      <w:hyperlink r:id="rId100" w:history="1">
        <w:r w:rsidRPr="00B905DC">
          <w:rPr>
            <w:rStyle w:val="Hyperlink"/>
          </w:rPr>
          <w:t>CAT/C/67/D/786/2016</w:t>
        </w:r>
      </w:hyperlink>
      <w:r>
        <w:t xml:space="preserve">), </w:t>
      </w:r>
      <w:r w:rsidRPr="00911766">
        <w:rPr>
          <w:i/>
          <w:iCs/>
        </w:rPr>
        <w:t>М.</w:t>
      </w:r>
      <w:r w:rsidR="00645DAA">
        <w:rPr>
          <w:i/>
          <w:iCs/>
        </w:rPr>
        <w:t> </w:t>
      </w:r>
      <w:r w:rsidRPr="00911766">
        <w:rPr>
          <w:i/>
          <w:iCs/>
        </w:rPr>
        <w:t>С. против Канады</w:t>
      </w:r>
      <w:r>
        <w:t xml:space="preserve"> (</w:t>
      </w:r>
      <w:hyperlink r:id="rId101" w:history="1">
        <w:r w:rsidRPr="00B905DC">
          <w:rPr>
            <w:rStyle w:val="Hyperlink"/>
          </w:rPr>
          <w:t>CAT/C/67/D/</w:t>
        </w:r>
        <w:r w:rsidR="0042691A">
          <w:rPr>
            <w:rStyle w:val="Hyperlink"/>
          </w:rPr>
          <w:t xml:space="preserve"> </w:t>
        </w:r>
        <w:r w:rsidRPr="00B905DC">
          <w:rPr>
            <w:rStyle w:val="Hyperlink"/>
          </w:rPr>
          <w:t>787/2016</w:t>
        </w:r>
      </w:hyperlink>
      <w:r>
        <w:t xml:space="preserve">), </w:t>
      </w:r>
      <w:r w:rsidRPr="00911766">
        <w:rPr>
          <w:i/>
          <w:iCs/>
        </w:rPr>
        <w:t>С.</w:t>
      </w:r>
      <w:r w:rsidR="00645DAA">
        <w:rPr>
          <w:i/>
          <w:iCs/>
        </w:rPr>
        <w:t> </w:t>
      </w:r>
      <w:r w:rsidRPr="00911766">
        <w:rPr>
          <w:i/>
          <w:iCs/>
        </w:rPr>
        <w:t>С. против Нидерландов</w:t>
      </w:r>
      <w:r>
        <w:t xml:space="preserve"> (</w:t>
      </w:r>
      <w:hyperlink r:id="rId102" w:history="1">
        <w:r w:rsidRPr="00B905DC">
          <w:rPr>
            <w:rStyle w:val="Hyperlink"/>
          </w:rPr>
          <w:t>CAT/C/67/D/800/2017</w:t>
        </w:r>
      </w:hyperlink>
      <w:r>
        <w:t xml:space="preserve">), </w:t>
      </w:r>
      <w:r w:rsidRPr="00911766">
        <w:rPr>
          <w:i/>
          <w:iCs/>
        </w:rPr>
        <w:t>Д.</w:t>
      </w:r>
      <w:r w:rsidR="00645DAA">
        <w:rPr>
          <w:i/>
          <w:iCs/>
        </w:rPr>
        <w:t> </w:t>
      </w:r>
      <w:r w:rsidRPr="00911766">
        <w:rPr>
          <w:i/>
          <w:iCs/>
        </w:rPr>
        <w:t>Н. против Австралии</w:t>
      </w:r>
      <w:r>
        <w:t xml:space="preserve"> (</w:t>
      </w:r>
      <w:hyperlink r:id="rId103" w:history="1">
        <w:r w:rsidRPr="00B905DC">
          <w:rPr>
            <w:rStyle w:val="Hyperlink"/>
          </w:rPr>
          <w:t>CAT/C/67/D/806/2017</w:t>
        </w:r>
      </w:hyperlink>
      <w:r>
        <w:t xml:space="preserve">), </w:t>
      </w:r>
      <w:r w:rsidRPr="00911766">
        <w:rPr>
          <w:i/>
          <w:iCs/>
        </w:rPr>
        <w:t>Д.</w:t>
      </w:r>
      <w:r w:rsidR="00645DAA">
        <w:rPr>
          <w:i/>
          <w:iCs/>
        </w:rPr>
        <w:t> </w:t>
      </w:r>
      <w:r w:rsidRPr="00911766">
        <w:rPr>
          <w:i/>
          <w:iCs/>
        </w:rPr>
        <w:t>М. против Финляндии</w:t>
      </w:r>
      <w:r>
        <w:t xml:space="preserve"> (</w:t>
      </w:r>
      <w:hyperlink r:id="rId104" w:history="1">
        <w:r w:rsidRPr="00B905DC">
          <w:rPr>
            <w:rStyle w:val="Hyperlink"/>
          </w:rPr>
          <w:t>CAT/C/67/D/844/2017</w:t>
        </w:r>
      </w:hyperlink>
      <w:r>
        <w:t xml:space="preserve">), </w:t>
      </w:r>
      <w:r w:rsidRPr="00911766">
        <w:rPr>
          <w:i/>
          <w:iCs/>
        </w:rPr>
        <w:t xml:space="preserve">Б. С. против Канады </w:t>
      </w:r>
      <w:r>
        <w:t>(</w:t>
      </w:r>
      <w:hyperlink r:id="rId105" w:history="1">
        <w:r w:rsidRPr="00B905DC">
          <w:rPr>
            <w:rStyle w:val="Hyperlink"/>
          </w:rPr>
          <w:t>CAT/C/67/D/849/2017</w:t>
        </w:r>
      </w:hyperlink>
      <w:r>
        <w:t xml:space="preserve">) </w:t>
      </w:r>
      <w:r w:rsidR="00645DAA">
        <w:t xml:space="preserve">и </w:t>
      </w:r>
      <w:r w:rsidRPr="00911766">
        <w:rPr>
          <w:i/>
          <w:iCs/>
        </w:rPr>
        <w:t>Й. E. и др. против Швеции</w:t>
      </w:r>
      <w:r>
        <w:t xml:space="preserve"> (</w:t>
      </w:r>
      <w:hyperlink r:id="rId106" w:history="1">
        <w:r w:rsidRPr="00B905DC">
          <w:rPr>
            <w:rStyle w:val="Hyperlink"/>
          </w:rPr>
          <w:t>CAT/C/67/D/906/2018</w:t>
        </w:r>
      </w:hyperlink>
      <w:r>
        <w:t xml:space="preserve">). Комитет также постановил отложить рассмотрение двух жалоб, </w:t>
      </w:r>
      <w:r>
        <w:rPr>
          <w:i/>
          <w:iCs/>
        </w:rPr>
        <w:t>E.</w:t>
      </w:r>
      <w:r w:rsidR="001B249B">
        <w:rPr>
          <w:i/>
          <w:iCs/>
        </w:rPr>
        <w:t xml:space="preserve"> </w:t>
      </w:r>
      <w:r>
        <w:rPr>
          <w:i/>
          <w:iCs/>
        </w:rPr>
        <w:t>К. против Ирландии (</w:t>
      </w:r>
      <w:r>
        <w:t xml:space="preserve">№ 879/2018) и </w:t>
      </w:r>
      <w:r>
        <w:rPr>
          <w:i/>
          <w:iCs/>
        </w:rPr>
        <w:t>E.</w:t>
      </w:r>
      <w:r w:rsidR="001B249B">
        <w:rPr>
          <w:i/>
          <w:iCs/>
        </w:rPr>
        <w:t xml:space="preserve"> </w:t>
      </w:r>
      <w:r>
        <w:rPr>
          <w:i/>
          <w:iCs/>
        </w:rPr>
        <w:t>И.</w:t>
      </w:r>
      <w:r w:rsidR="001B249B">
        <w:rPr>
          <w:i/>
          <w:iCs/>
        </w:rPr>
        <w:t xml:space="preserve"> </w:t>
      </w:r>
      <w:bookmarkStart w:id="179" w:name="_GoBack"/>
      <w:bookmarkEnd w:id="179"/>
      <w:r>
        <w:rPr>
          <w:i/>
          <w:iCs/>
        </w:rPr>
        <w:t>M. и др. против Швеции</w:t>
      </w:r>
      <w:r>
        <w:t xml:space="preserve"> (№ 773/2016), до последующей сессии.</w:t>
      </w:r>
      <w:bookmarkStart w:id="180" w:name="_Hlk37081854"/>
      <w:bookmarkEnd w:id="180"/>
    </w:p>
    <w:p w14:paraId="62196777" w14:textId="3BCAFCFA" w:rsidR="00064FA9" w:rsidRPr="00D762C1" w:rsidRDefault="00064FA9" w:rsidP="00064FA9">
      <w:pPr>
        <w:pStyle w:val="SingleTxtG"/>
      </w:pPr>
      <w:r>
        <w:t>61.</w:t>
      </w:r>
      <w:r>
        <w:tab/>
        <w:t xml:space="preserve">На своей шестьдесят восьмой сессии 29 ноября 2019 года Комитет провел обмен мнениями с Европейским судом по правам человека, представленным судьей Карло </w:t>
      </w:r>
      <w:proofErr w:type="spellStart"/>
      <w:r>
        <w:t>Ранзони</w:t>
      </w:r>
      <w:proofErr w:type="spellEnd"/>
      <w:r>
        <w:t xml:space="preserve">, Африканским судом по правам человека и народов, представленным судьей </w:t>
      </w:r>
      <w:proofErr w:type="spellStart"/>
      <w:r>
        <w:t>Рафой</w:t>
      </w:r>
      <w:proofErr w:type="spellEnd"/>
      <w:r>
        <w:t xml:space="preserve"> Бен </w:t>
      </w:r>
      <w:proofErr w:type="spellStart"/>
      <w:r>
        <w:t>Ачуром</w:t>
      </w:r>
      <w:proofErr w:type="spellEnd"/>
      <w:r>
        <w:t xml:space="preserve"> (в режиме видеоконференции) и Межамериканским судом по правам человека, представленным Карлосом Э. </w:t>
      </w:r>
      <w:proofErr w:type="spellStart"/>
      <w:r>
        <w:t>Гайо</w:t>
      </w:r>
      <w:proofErr w:type="spellEnd"/>
      <w:r>
        <w:t xml:space="preserve"> (в режиме видеоконференции). На этом совещании, которое получило щедрую поддержку Фонда Рене </w:t>
      </w:r>
      <w:proofErr w:type="spellStart"/>
      <w:r>
        <w:t>Кассена</w:t>
      </w:r>
      <w:proofErr w:type="spellEnd"/>
      <w:r>
        <w:t>/</w:t>
      </w:r>
      <w:r w:rsidR="00645DAA">
        <w:t xml:space="preserve"> </w:t>
      </w:r>
      <w:r>
        <w:t xml:space="preserve">Международного института прав человека, участники обсудили экстерриториальные последствия конвенций и </w:t>
      </w:r>
      <w:proofErr w:type="spellStart"/>
      <w:r>
        <w:t>ratione</w:t>
      </w:r>
      <w:proofErr w:type="spellEnd"/>
      <w:r>
        <w:t xml:space="preserve"> </w:t>
      </w:r>
      <w:proofErr w:type="spellStart"/>
      <w:r>
        <w:t>temporis</w:t>
      </w:r>
      <w:proofErr w:type="spellEnd"/>
      <w:r>
        <w:t xml:space="preserve"> компетенцию органов по оценке требований приемлемости, а также соответствующую судебную практику. В ходе сессии Комитет </w:t>
      </w:r>
      <w:r>
        <w:lastRenderedPageBreak/>
        <w:t xml:space="preserve">принял </w:t>
      </w:r>
      <w:proofErr w:type="gramStart"/>
      <w:r>
        <w:t>решения по существу</w:t>
      </w:r>
      <w:proofErr w:type="gramEnd"/>
      <w:r>
        <w:t xml:space="preserve"> в отношении десяти сообщений. По делу </w:t>
      </w:r>
      <w:proofErr w:type="spellStart"/>
      <w:r>
        <w:rPr>
          <w:i/>
          <w:iCs/>
        </w:rPr>
        <w:t>Хатер</w:t>
      </w:r>
      <w:proofErr w:type="spellEnd"/>
      <w:r>
        <w:rPr>
          <w:i/>
          <w:iCs/>
        </w:rPr>
        <w:t xml:space="preserve"> против Марокко</w:t>
      </w:r>
      <w:r>
        <w:t xml:space="preserve"> (</w:t>
      </w:r>
      <w:hyperlink r:id="rId107" w:history="1">
        <w:r w:rsidRPr="00B905DC">
          <w:rPr>
            <w:rStyle w:val="Hyperlink"/>
          </w:rPr>
          <w:t>CAT/C/68/D/782/2016</w:t>
        </w:r>
      </w:hyperlink>
      <w:r>
        <w:t>) Комитет пришел к выводу о том, что экстрадиция заявителя в Египет государством-участником будет представлять собой нарушение статьи 3 Конвенции и что отсутствие основополагающих правовых гарантий и условий содержания заявителя под стражей равносильно нарушению статьи 16 Конвенции. По</w:t>
      </w:r>
      <w:r w:rsidR="00645DAA">
        <w:t> </w:t>
      </w:r>
      <w:r>
        <w:t xml:space="preserve">делу </w:t>
      </w:r>
      <w:proofErr w:type="spellStart"/>
      <w:r>
        <w:rPr>
          <w:i/>
          <w:iCs/>
        </w:rPr>
        <w:t>Ааррасс</w:t>
      </w:r>
      <w:proofErr w:type="spellEnd"/>
      <w:r>
        <w:rPr>
          <w:i/>
          <w:iCs/>
        </w:rPr>
        <w:t xml:space="preserve"> против Марокко</w:t>
      </w:r>
      <w:r>
        <w:t xml:space="preserve"> (</w:t>
      </w:r>
      <w:hyperlink r:id="rId108" w:history="1">
        <w:r w:rsidRPr="00B905DC">
          <w:rPr>
            <w:rStyle w:val="Hyperlink"/>
          </w:rPr>
          <w:t>CAT/C/68/D/817/2017</w:t>
        </w:r>
      </w:hyperlink>
      <w:r>
        <w:t xml:space="preserve">) Комитет пришел к выводу о том, что условия содержания заявителя, включая фактическое одиночное заключение, назначенное заявителю, представляют собой нарушение статьи 16 и статьи 2, пункт 1, в совокупности со статьями 1 и 11 Конвенции и что отсутствие возмещения, предоставленного заявителю за жестокое обращение с ним, равносильно нарушению статьи 14 Конвенции. По делу </w:t>
      </w:r>
      <w:proofErr w:type="spellStart"/>
      <w:r>
        <w:rPr>
          <w:i/>
          <w:iCs/>
        </w:rPr>
        <w:t>Бакай</w:t>
      </w:r>
      <w:proofErr w:type="spellEnd"/>
      <w:r>
        <w:rPr>
          <w:i/>
          <w:iCs/>
        </w:rPr>
        <w:t xml:space="preserve"> против Марокко </w:t>
      </w:r>
      <w:r>
        <w:t>(</w:t>
      </w:r>
      <w:hyperlink r:id="rId109" w:history="1">
        <w:r w:rsidRPr="00B905DC">
          <w:rPr>
            <w:rStyle w:val="Hyperlink"/>
          </w:rPr>
          <w:t>CAT/C/68/D/826/2017</w:t>
        </w:r>
      </w:hyperlink>
      <w:r>
        <w:t xml:space="preserve">) Комитет пришел к выводу о том, что возвращение заявителя государством-участником в Турцию будет представлять собой нарушение статьи 3 Конвенции. По делу </w:t>
      </w:r>
      <w:r w:rsidR="00645DAA">
        <w:br/>
      </w:r>
      <w:r>
        <w:rPr>
          <w:i/>
          <w:iCs/>
        </w:rPr>
        <w:t>Е.</w:t>
      </w:r>
      <w:r w:rsidR="00645DAA">
        <w:rPr>
          <w:i/>
          <w:iCs/>
        </w:rPr>
        <w:t> </w:t>
      </w:r>
      <w:r>
        <w:rPr>
          <w:i/>
          <w:iCs/>
        </w:rPr>
        <w:t>Л.</w:t>
      </w:r>
      <w:r w:rsidR="00645DAA">
        <w:rPr>
          <w:i/>
          <w:iCs/>
        </w:rPr>
        <w:t> </w:t>
      </w:r>
      <w:r>
        <w:rPr>
          <w:i/>
          <w:iCs/>
        </w:rPr>
        <w:t>Г. против Испании</w:t>
      </w:r>
      <w:r>
        <w:t xml:space="preserve"> (</w:t>
      </w:r>
      <w:hyperlink r:id="rId110" w:history="1">
        <w:r w:rsidRPr="00B905DC">
          <w:rPr>
            <w:rStyle w:val="Hyperlink"/>
          </w:rPr>
          <w:t>CAT/C/68/D/818/2017</w:t>
        </w:r>
      </w:hyperlink>
      <w:r>
        <w:t xml:space="preserve">) о жестоком обращении с задержанным со стороны полиции, за которым последовало отсутствие оперативного и беспристрастного расследования, Комитет установил нарушения пункта 1 статьи 2, рассматриваемого в совокупности со статьей 16, статьи 11, рассматриваемой в отдельности и в совокупности со статьей 2, и статьи 16, рассматриваемой в отдельности. По делу  </w:t>
      </w:r>
      <w:proofErr w:type="spellStart"/>
      <w:r w:rsidRPr="007B2693">
        <w:rPr>
          <w:i/>
          <w:iCs/>
        </w:rPr>
        <w:t>Зентвельт</w:t>
      </w:r>
      <w:proofErr w:type="spellEnd"/>
      <w:r w:rsidRPr="007B2693">
        <w:rPr>
          <w:i/>
          <w:iCs/>
        </w:rPr>
        <w:t xml:space="preserve"> против Новой Зеландии </w:t>
      </w:r>
      <w:r w:rsidRPr="007B2693">
        <w:t>(</w:t>
      </w:r>
      <w:hyperlink r:id="rId111" w:history="1">
        <w:r w:rsidRPr="00B905DC">
          <w:rPr>
            <w:rStyle w:val="Hyperlink"/>
          </w:rPr>
          <w:t>CAT/C/68/D/852/2017</w:t>
        </w:r>
      </w:hyperlink>
      <w:r w:rsidRPr="007B2693">
        <w:t>) Ко</w:t>
      </w:r>
      <w:r>
        <w:t xml:space="preserve">митет счел, что непроведение государством-участником эффективного расследования обстоятельств, связанных с актами пыток и жестокого обращения, от которых пострадал заявитель, когда он находился в отделении для детей и подростков психиатрической больницы в Лейк-Элис, равносильно нарушению статей 12, 13 и 14 Конвенции. По делу </w:t>
      </w:r>
      <w:proofErr w:type="spellStart"/>
      <w:r w:rsidRPr="007B2693">
        <w:rPr>
          <w:i/>
          <w:iCs/>
          <w:color w:val="000000"/>
        </w:rPr>
        <w:t>Калфунао</w:t>
      </w:r>
      <w:proofErr w:type="spellEnd"/>
      <w:r w:rsidRPr="007B2693">
        <w:rPr>
          <w:i/>
          <w:iCs/>
          <w:color w:val="000000"/>
        </w:rPr>
        <w:t xml:space="preserve"> </w:t>
      </w:r>
      <w:proofErr w:type="spellStart"/>
      <w:r w:rsidRPr="007B2693">
        <w:rPr>
          <w:i/>
          <w:iCs/>
          <w:color w:val="000000"/>
        </w:rPr>
        <w:t>Пайялеф</w:t>
      </w:r>
      <w:proofErr w:type="spellEnd"/>
      <w:r w:rsidRPr="007B2693">
        <w:rPr>
          <w:i/>
          <w:iCs/>
          <w:color w:val="FF0000"/>
        </w:rPr>
        <w:t xml:space="preserve"> </w:t>
      </w:r>
      <w:r w:rsidRPr="007B2693">
        <w:rPr>
          <w:i/>
          <w:iCs/>
        </w:rPr>
        <w:t>против Швейцарии</w:t>
      </w:r>
      <w:r w:rsidRPr="007B2693">
        <w:t xml:space="preserve"> (</w:t>
      </w:r>
      <w:hyperlink r:id="rId112" w:history="1">
        <w:r w:rsidRPr="00B905DC">
          <w:rPr>
            <w:rStyle w:val="Hyperlink"/>
          </w:rPr>
          <w:t>CAT/C/68/D/882/2018</w:t>
        </w:r>
      </w:hyperlink>
      <w:r w:rsidRPr="007B2693">
        <w:t>) Комитет пришел к выводу о том, что возвра</w:t>
      </w:r>
      <w:r>
        <w:t xml:space="preserve">щение заявителя государством-участником в Чили будет представлять собой нарушение статьи 3 Конвенции. Комитет пришел к выводу о том, что принудительное возвращение заявителей не будет представлять собой нарушения статьи 3 Конвенции государствами-участниками в его решениях по делам </w:t>
      </w:r>
      <w:r>
        <w:rPr>
          <w:i/>
          <w:iCs/>
        </w:rPr>
        <w:t>С. П. против Австралии (</w:t>
      </w:r>
      <w:hyperlink r:id="rId113" w:history="1">
        <w:r w:rsidRPr="00B905DC">
          <w:rPr>
            <w:rStyle w:val="Hyperlink"/>
          </w:rPr>
          <w:t>CAT/C/68/D/718/2015</w:t>
        </w:r>
      </w:hyperlink>
      <w:r>
        <w:t xml:space="preserve">), </w:t>
      </w:r>
      <w:r>
        <w:rPr>
          <w:i/>
          <w:iCs/>
        </w:rPr>
        <w:t>С. В. Р. против Австралии</w:t>
      </w:r>
      <w:r>
        <w:t xml:space="preserve"> (</w:t>
      </w:r>
      <w:hyperlink r:id="rId114" w:history="1">
        <w:r w:rsidRPr="00B905DC">
          <w:rPr>
            <w:rStyle w:val="Hyperlink"/>
          </w:rPr>
          <w:t>CAT/C/68/D/855/2017</w:t>
        </w:r>
      </w:hyperlink>
      <w:r>
        <w:t xml:space="preserve">), </w:t>
      </w:r>
      <w:r>
        <w:rPr>
          <w:i/>
          <w:iCs/>
        </w:rPr>
        <w:t xml:space="preserve">X против </w:t>
      </w:r>
      <w:proofErr w:type="spellStart"/>
      <w:r>
        <w:rPr>
          <w:i/>
          <w:iCs/>
        </w:rPr>
        <w:t>Недерландов</w:t>
      </w:r>
      <w:proofErr w:type="spellEnd"/>
      <w:r>
        <w:t xml:space="preserve"> (</w:t>
      </w:r>
      <w:hyperlink r:id="rId115" w:history="1">
        <w:r w:rsidRPr="00B905DC">
          <w:rPr>
            <w:rStyle w:val="Hyperlink"/>
          </w:rPr>
          <w:t>CAT/C/68/D/863/2018</w:t>
        </w:r>
      </w:hyperlink>
      <w:r>
        <w:t xml:space="preserve">) и </w:t>
      </w:r>
      <w:r>
        <w:rPr>
          <w:i/>
          <w:iCs/>
        </w:rPr>
        <w:t xml:space="preserve">Т. М. и др. против Швеции </w:t>
      </w:r>
      <w:r>
        <w:t>(</w:t>
      </w:r>
      <w:hyperlink r:id="rId116" w:history="1">
        <w:r w:rsidRPr="00B905DC">
          <w:rPr>
            <w:rStyle w:val="Hyperlink"/>
          </w:rPr>
          <w:t>CAT/C/68/D/860/2018</w:t>
        </w:r>
      </w:hyperlink>
      <w:r>
        <w:t>).</w:t>
      </w:r>
    </w:p>
    <w:p w14:paraId="03A32011" w14:textId="2FCE3AC9" w:rsidR="00064FA9" w:rsidRPr="00D762C1" w:rsidRDefault="00064FA9" w:rsidP="00064FA9">
      <w:pPr>
        <w:pStyle w:val="SingleTxtG"/>
      </w:pPr>
      <w:r>
        <w:t>62.</w:t>
      </w:r>
      <w:r>
        <w:tab/>
        <w:t xml:space="preserve">Комитет также признал одно сообщение, </w:t>
      </w:r>
      <w:r>
        <w:rPr>
          <w:i/>
          <w:iCs/>
        </w:rPr>
        <w:t>Х.</w:t>
      </w:r>
      <w:r w:rsidR="00E56860">
        <w:rPr>
          <w:i/>
          <w:iCs/>
        </w:rPr>
        <w:t> </w:t>
      </w:r>
      <w:r>
        <w:rPr>
          <w:i/>
          <w:iCs/>
        </w:rPr>
        <w:t>С. против Канады</w:t>
      </w:r>
      <w:r>
        <w:t xml:space="preserve"> (</w:t>
      </w:r>
      <w:hyperlink r:id="rId117" w:history="1">
        <w:r w:rsidRPr="00B905DC">
          <w:rPr>
            <w:rStyle w:val="Hyperlink"/>
          </w:rPr>
          <w:t>CAT/C/68/D/568/2013</w:t>
        </w:r>
      </w:hyperlink>
      <w:r>
        <w:t xml:space="preserve">), неприемлемым, одно сообщение, </w:t>
      </w:r>
      <w:r>
        <w:rPr>
          <w:i/>
          <w:iCs/>
        </w:rPr>
        <w:t>Е.</w:t>
      </w:r>
      <w:r w:rsidR="00E56860">
        <w:rPr>
          <w:i/>
          <w:iCs/>
        </w:rPr>
        <w:t> </w:t>
      </w:r>
      <w:r>
        <w:rPr>
          <w:i/>
          <w:iCs/>
        </w:rPr>
        <w:t>С. против Ирландии</w:t>
      </w:r>
      <w:r>
        <w:t xml:space="preserve"> (№</w:t>
      </w:r>
      <w:r w:rsidR="00645DAA">
        <w:t> </w:t>
      </w:r>
      <w:r>
        <w:t xml:space="preserve">871/2018), </w:t>
      </w:r>
      <w:r w:rsidR="00E56860">
        <w:t>–</w:t>
      </w:r>
      <w:r>
        <w:t xml:space="preserve"> приемлемым и прекратил рассмотрение следующих дел: </w:t>
      </w:r>
      <w:r w:rsidRPr="00911766">
        <w:rPr>
          <w:i/>
          <w:iCs/>
        </w:rPr>
        <w:t>М. Б. против Австралии</w:t>
      </w:r>
      <w:r>
        <w:t xml:space="preserve"> (</w:t>
      </w:r>
      <w:hyperlink r:id="rId118" w:history="1">
        <w:r w:rsidRPr="00B905DC">
          <w:rPr>
            <w:rStyle w:val="Hyperlink"/>
          </w:rPr>
          <w:t>CAT/C/68/D/646/2014</w:t>
        </w:r>
      </w:hyperlink>
      <w:r>
        <w:t xml:space="preserve">), </w:t>
      </w:r>
      <w:r w:rsidRPr="00911766">
        <w:rPr>
          <w:i/>
          <w:iCs/>
        </w:rPr>
        <w:t>П. П. против Австралии</w:t>
      </w:r>
      <w:r>
        <w:t xml:space="preserve"> (</w:t>
      </w:r>
      <w:hyperlink r:id="rId119" w:history="1">
        <w:r w:rsidRPr="00B905DC">
          <w:rPr>
            <w:rStyle w:val="Hyperlink"/>
          </w:rPr>
          <w:t>CAT/C/68/D/746/2016</w:t>
        </w:r>
      </w:hyperlink>
      <w:r>
        <w:t xml:space="preserve">), </w:t>
      </w:r>
      <w:r w:rsidRPr="00911766">
        <w:rPr>
          <w:i/>
          <w:iCs/>
        </w:rPr>
        <w:t>Д. М. Д. против Австралии</w:t>
      </w:r>
      <w:r>
        <w:t xml:space="preserve"> (</w:t>
      </w:r>
      <w:hyperlink r:id="rId120" w:history="1">
        <w:r w:rsidRPr="00B905DC">
          <w:rPr>
            <w:rStyle w:val="Hyperlink"/>
          </w:rPr>
          <w:t>CAT/C/68/D/763/2016</w:t>
        </w:r>
      </w:hyperlink>
      <w:r>
        <w:t xml:space="preserve">), </w:t>
      </w:r>
      <w:r w:rsidRPr="00911766">
        <w:rPr>
          <w:i/>
          <w:iCs/>
        </w:rPr>
        <w:t>Е. И. М. и др. против Швеции</w:t>
      </w:r>
      <w:r>
        <w:t xml:space="preserve"> (</w:t>
      </w:r>
      <w:hyperlink r:id="rId121" w:history="1">
        <w:r w:rsidRPr="00B905DC">
          <w:rPr>
            <w:rStyle w:val="Hyperlink"/>
          </w:rPr>
          <w:t>CAT/C/68/D/773/2016</w:t>
        </w:r>
      </w:hyperlink>
      <w:r>
        <w:t xml:space="preserve">), </w:t>
      </w:r>
      <w:r w:rsidRPr="00911766">
        <w:rPr>
          <w:i/>
          <w:iCs/>
        </w:rPr>
        <w:t>Б. против Австралии</w:t>
      </w:r>
      <w:r>
        <w:t xml:space="preserve"> (</w:t>
      </w:r>
      <w:hyperlink r:id="rId122" w:history="1">
        <w:r w:rsidRPr="00B905DC">
          <w:rPr>
            <w:rStyle w:val="Hyperlink"/>
          </w:rPr>
          <w:t>CAT/C/68/D/815/2017</w:t>
        </w:r>
      </w:hyperlink>
      <w:r>
        <w:t xml:space="preserve">), </w:t>
      </w:r>
      <w:r w:rsidRPr="00911766">
        <w:rPr>
          <w:i/>
          <w:iCs/>
        </w:rPr>
        <w:t xml:space="preserve">Б. Б. против Швейцарии </w:t>
      </w:r>
      <w:r>
        <w:t>(</w:t>
      </w:r>
      <w:hyperlink r:id="rId123" w:history="1">
        <w:r w:rsidRPr="00B905DC">
          <w:rPr>
            <w:rStyle w:val="Hyperlink"/>
          </w:rPr>
          <w:t>CAT/C/68/D/821/2017</w:t>
        </w:r>
      </w:hyperlink>
      <w:r>
        <w:t xml:space="preserve">), </w:t>
      </w:r>
      <w:r w:rsidRPr="00911766">
        <w:rPr>
          <w:i/>
          <w:iCs/>
          <w:lang w:val="en-US"/>
        </w:rPr>
        <w:t>Y</w:t>
      </w:r>
      <w:r w:rsidRPr="00911766">
        <w:rPr>
          <w:i/>
          <w:iCs/>
        </w:rPr>
        <w:t xml:space="preserve"> против Канады</w:t>
      </w:r>
      <w:r>
        <w:t xml:space="preserve"> (</w:t>
      </w:r>
      <w:hyperlink r:id="rId124" w:history="1">
        <w:r w:rsidRPr="00B905DC">
          <w:rPr>
            <w:rStyle w:val="Hyperlink"/>
          </w:rPr>
          <w:t>CAT/C/68/D/848/2017</w:t>
        </w:r>
      </w:hyperlink>
      <w:r>
        <w:t xml:space="preserve">), </w:t>
      </w:r>
      <w:r w:rsidR="00E56860">
        <w:br/>
      </w:r>
      <w:r w:rsidRPr="00911766">
        <w:rPr>
          <w:i/>
          <w:iCs/>
        </w:rPr>
        <w:t>А.</w:t>
      </w:r>
      <w:r w:rsidR="00E56860">
        <w:rPr>
          <w:i/>
          <w:iCs/>
        </w:rPr>
        <w:t> </w:t>
      </w:r>
      <w:r w:rsidRPr="00911766">
        <w:rPr>
          <w:i/>
          <w:iCs/>
        </w:rPr>
        <w:t>А. против Швейцарии</w:t>
      </w:r>
      <w:r>
        <w:t xml:space="preserve"> (</w:t>
      </w:r>
      <w:hyperlink r:id="rId125" w:history="1">
        <w:r w:rsidRPr="00B905DC">
          <w:rPr>
            <w:rStyle w:val="Hyperlink"/>
          </w:rPr>
          <w:t>CAT/C/68/D/850/2017</w:t>
        </w:r>
      </w:hyperlink>
      <w:r>
        <w:t xml:space="preserve">), </w:t>
      </w:r>
      <w:r w:rsidRPr="00911766">
        <w:rPr>
          <w:i/>
          <w:iCs/>
        </w:rPr>
        <w:t>Н.</w:t>
      </w:r>
      <w:r w:rsidR="00E56860">
        <w:rPr>
          <w:i/>
          <w:iCs/>
        </w:rPr>
        <w:t> </w:t>
      </w:r>
      <w:r w:rsidRPr="00911766">
        <w:rPr>
          <w:i/>
          <w:iCs/>
        </w:rPr>
        <w:t>М. против Швейцарии</w:t>
      </w:r>
      <w:r>
        <w:t xml:space="preserve"> (</w:t>
      </w:r>
      <w:hyperlink r:id="rId126" w:history="1">
        <w:r w:rsidRPr="00B905DC">
          <w:rPr>
            <w:rStyle w:val="Hyperlink"/>
          </w:rPr>
          <w:t>CAT/C/68/D/864/2018</w:t>
        </w:r>
      </w:hyperlink>
      <w:r>
        <w:t xml:space="preserve">), </w:t>
      </w:r>
      <w:r w:rsidRPr="00911766">
        <w:rPr>
          <w:i/>
          <w:iCs/>
        </w:rPr>
        <w:t>С. Б. против Швейцарии</w:t>
      </w:r>
      <w:r>
        <w:t xml:space="preserve"> (</w:t>
      </w:r>
      <w:hyperlink r:id="rId127" w:history="1">
        <w:r w:rsidRPr="00B905DC">
          <w:rPr>
            <w:rStyle w:val="Hyperlink"/>
          </w:rPr>
          <w:t>CAT/C/68/D/894/2018</w:t>
        </w:r>
      </w:hyperlink>
      <w:r>
        <w:t xml:space="preserve">), </w:t>
      </w:r>
      <w:r w:rsidRPr="00911766">
        <w:rPr>
          <w:i/>
          <w:iCs/>
        </w:rPr>
        <w:t>А. С. против Швеции</w:t>
      </w:r>
      <w:r>
        <w:t xml:space="preserve"> (</w:t>
      </w:r>
      <w:hyperlink r:id="rId128" w:history="1">
        <w:r w:rsidRPr="00B905DC">
          <w:rPr>
            <w:rStyle w:val="Hyperlink"/>
          </w:rPr>
          <w:t>CAT/C/68/D/897/2018</w:t>
        </w:r>
      </w:hyperlink>
      <w:r>
        <w:t xml:space="preserve">) и </w:t>
      </w:r>
      <w:r w:rsidRPr="00911766">
        <w:rPr>
          <w:i/>
          <w:iCs/>
        </w:rPr>
        <w:t>Н. Г. против Швеции</w:t>
      </w:r>
      <w:r>
        <w:t xml:space="preserve"> (</w:t>
      </w:r>
      <w:hyperlink r:id="rId129" w:history="1">
        <w:r w:rsidRPr="00B905DC">
          <w:rPr>
            <w:rStyle w:val="Hyperlink"/>
          </w:rPr>
          <w:t>CAT/C/68/D/924/2019</w:t>
        </w:r>
      </w:hyperlink>
      <w:r>
        <w:t xml:space="preserve">). Комитет также постановил отложить рассмотрение одной жалобы, </w:t>
      </w:r>
      <w:r>
        <w:rPr>
          <w:i/>
          <w:iCs/>
        </w:rPr>
        <w:t>Д. Л.</w:t>
      </w:r>
      <w:r>
        <w:t xml:space="preserve"> </w:t>
      </w:r>
      <w:r w:rsidRPr="0056316F">
        <w:rPr>
          <w:i/>
          <w:iCs/>
        </w:rPr>
        <w:t>против Швеции</w:t>
      </w:r>
      <w:r>
        <w:t xml:space="preserve"> (№ 785/2016), до последующей сессии.</w:t>
      </w:r>
    </w:p>
    <w:p w14:paraId="2411EBDE" w14:textId="15B1F07D" w:rsidR="00064FA9" w:rsidRPr="00D762C1" w:rsidRDefault="00E56860" w:rsidP="00064FA9">
      <w:pPr>
        <w:pStyle w:val="H1G"/>
      </w:pPr>
      <w:r>
        <w:tab/>
      </w:r>
      <w:r w:rsidR="00064FA9">
        <w:t>D.</w:t>
      </w:r>
      <w:r w:rsidR="00064FA9">
        <w:tab/>
      </w:r>
      <w:r w:rsidR="00064FA9">
        <w:rPr>
          <w:bCs/>
        </w:rPr>
        <w:t>Последующая деятельность</w:t>
      </w:r>
      <w:bookmarkStart w:id="181" w:name="_Toc3806626"/>
      <w:bookmarkStart w:id="182" w:name="_Toc485738212"/>
      <w:bookmarkStart w:id="183" w:name="_Toc517447882"/>
      <w:bookmarkStart w:id="184" w:name="_Toc517691077"/>
      <w:bookmarkStart w:id="185" w:name="_Toc14181244"/>
      <w:bookmarkStart w:id="186" w:name="_Toc37768183"/>
      <w:bookmarkStart w:id="187" w:name="_Toc43386570"/>
      <w:bookmarkEnd w:id="181"/>
      <w:bookmarkEnd w:id="182"/>
      <w:bookmarkEnd w:id="183"/>
      <w:bookmarkEnd w:id="184"/>
      <w:bookmarkEnd w:id="185"/>
      <w:bookmarkEnd w:id="186"/>
      <w:bookmarkEnd w:id="187"/>
    </w:p>
    <w:p w14:paraId="5E926642" w14:textId="6663991D" w:rsidR="00064FA9" w:rsidRPr="00D762C1" w:rsidRDefault="00064FA9" w:rsidP="00064FA9">
      <w:pPr>
        <w:pStyle w:val="SingleTxtG"/>
      </w:pPr>
      <w:r>
        <w:t>63.</w:t>
      </w:r>
      <w:r>
        <w:tab/>
        <w:t xml:space="preserve">На своей двадцать восьмой сессии в мае 2002 года Комитет учредил должность Докладчика по вопросу о последующей деятельности в связи с решениями по жалобам, представляемым в соответствии со статьей 22, которую в настоящее время занимает </w:t>
      </w:r>
      <w:r w:rsidR="00E56860">
        <w:br/>
      </w:r>
      <w:r>
        <w:t xml:space="preserve">г-н </w:t>
      </w:r>
      <w:proofErr w:type="spellStart"/>
      <w:r>
        <w:t>Эллер</w:t>
      </w:r>
      <w:proofErr w:type="spellEnd"/>
      <w:r>
        <w:t xml:space="preserve">. На своем 527-м заседании 16 мая 2002 года Комитет постановил, что Докладчик должен выполнять, в частности, следующие функции: следить за соблюдением решений Комитета путем направления государствам-участникам вербальных нот с запросами относительно мер, принятых ими в соответствии с решениями Комитета; рекомендовать Комитету надлежащие меры по получении ответов от государств-участников, в случаях непредставления ответов и по получении всех писем от заявителей, касающихся невыполнения решений Комитета; проводить встречи с представителями постоянных представительств государств-участников в целях поощрения соблюдения и определения того, будут ли консультативные услуги </w:t>
      </w:r>
      <w:r>
        <w:lastRenderedPageBreak/>
        <w:t>или техническая помощь со стороны УВКПЧ целесообразными или желательными; совершать с одобрения Комитета и в рамках последующей деятельности поездки в государства-участники; и подготавливать для Комитета периодические доклады о своей деятельности.</w:t>
      </w:r>
    </w:p>
    <w:p w14:paraId="3169DE2D" w14:textId="2772EDA5" w:rsidR="00064FA9" w:rsidRPr="00D762C1" w:rsidRDefault="00064FA9" w:rsidP="00064FA9">
      <w:pPr>
        <w:pStyle w:val="SingleTxtG"/>
      </w:pPr>
      <w:r>
        <w:t>64.</w:t>
      </w:r>
      <w:r>
        <w:tab/>
        <w:t xml:space="preserve">На своей шестьдесят седьмой сессии Комитет рассмотрел представления, касающиеся восьми дел, которые в настоящее время отслеживаются в рамках процедуры последующей деятельности Комитета. Комитет постановил закрыть диалог о последующей деятельности, несмотря на неудовлетворительную резолюцию, в отношении решения по делу </w:t>
      </w:r>
      <w:r w:rsidRPr="007B2693">
        <w:rPr>
          <w:i/>
          <w:iCs/>
        </w:rPr>
        <w:t>A. M. Д. и др. против Дании</w:t>
      </w:r>
      <w:r>
        <w:t xml:space="preserve"> (</w:t>
      </w:r>
      <w:hyperlink r:id="rId130" w:history="1">
        <w:r w:rsidRPr="00B905DC">
          <w:rPr>
            <w:rStyle w:val="Hyperlink"/>
          </w:rPr>
          <w:t>CAT/C/60/D/653/2015</w:t>
        </w:r>
      </w:hyperlink>
      <w:r>
        <w:t xml:space="preserve">). Комитет рассмотрел полученную информацию в отношении семи других решений и постановил продолжить диалог о последующей деятельности. Комитет также постановил упомянуть о случаях невыполнения решений по делу </w:t>
      </w:r>
      <w:proofErr w:type="spellStart"/>
      <w:r>
        <w:rPr>
          <w:i/>
          <w:iCs/>
        </w:rPr>
        <w:t>Аррасс</w:t>
      </w:r>
      <w:proofErr w:type="spellEnd"/>
      <w:r>
        <w:rPr>
          <w:i/>
          <w:iCs/>
        </w:rPr>
        <w:t xml:space="preserve"> против Марокко</w:t>
      </w:r>
      <w:r>
        <w:t xml:space="preserve"> (</w:t>
      </w:r>
      <w:hyperlink r:id="rId131" w:history="1">
        <w:r w:rsidRPr="00B905DC">
          <w:rPr>
            <w:rStyle w:val="Hyperlink"/>
          </w:rPr>
          <w:t>CAT/C/52/D/477/2011</w:t>
        </w:r>
      </w:hyperlink>
      <w:r>
        <w:t xml:space="preserve">) и по делу </w:t>
      </w:r>
      <w:proofErr w:type="spellStart"/>
      <w:r>
        <w:rPr>
          <w:i/>
          <w:iCs/>
        </w:rPr>
        <w:t>Асфари</w:t>
      </w:r>
      <w:proofErr w:type="spellEnd"/>
      <w:r>
        <w:rPr>
          <w:i/>
          <w:iCs/>
        </w:rPr>
        <w:t xml:space="preserve"> против Марокко</w:t>
      </w:r>
      <w:r>
        <w:t xml:space="preserve"> (</w:t>
      </w:r>
      <w:hyperlink r:id="rId132" w:history="1">
        <w:r w:rsidRPr="00B905DC">
          <w:rPr>
            <w:rStyle w:val="Hyperlink"/>
          </w:rPr>
          <w:t>CAT/C/59/D/606/2014</w:t>
        </w:r>
      </w:hyperlink>
      <w:r>
        <w:t>) в своем ежегодном докладе, представленном Генеральной Ассамблее.</w:t>
      </w:r>
    </w:p>
    <w:p w14:paraId="457D22EA" w14:textId="2ACCA15D" w:rsidR="00064FA9" w:rsidRPr="00D762C1" w:rsidRDefault="00064FA9" w:rsidP="00064FA9">
      <w:pPr>
        <w:pStyle w:val="SingleTxtG"/>
      </w:pPr>
      <w:r>
        <w:t>65.</w:t>
      </w:r>
      <w:r>
        <w:tab/>
        <w:t xml:space="preserve">На своей шестьдесят восьмой сессии Комитет рассмотрел материалы, касающиеся 11 решений, которые в настоящее время отслеживаются в </w:t>
      </w:r>
      <w:r w:rsidR="00E56860">
        <w:br/>
      </w:r>
      <w:r>
        <w:t xml:space="preserve">рамках процедуры последующей деятельности Комитета. Комитет постановил завершить диалог о последующей деятельности запиской об удовлетворительном урегулировании в отношении четырех решений: </w:t>
      </w:r>
      <w:r w:rsidRPr="0056316F">
        <w:rPr>
          <w:i/>
          <w:iCs/>
        </w:rPr>
        <w:t>Р.</w:t>
      </w:r>
      <w:r w:rsidR="00E56860">
        <w:rPr>
          <w:i/>
          <w:iCs/>
        </w:rPr>
        <w:t> </w:t>
      </w:r>
      <w:r w:rsidRPr="0056316F">
        <w:rPr>
          <w:i/>
          <w:iCs/>
        </w:rPr>
        <w:t>Г. и др. против Швеции</w:t>
      </w:r>
      <w:r>
        <w:t xml:space="preserve"> (</w:t>
      </w:r>
      <w:hyperlink r:id="rId133" w:history="1">
        <w:r w:rsidRPr="00B905DC">
          <w:rPr>
            <w:rStyle w:val="Hyperlink"/>
          </w:rPr>
          <w:t>CAT/C/56/D/586/2014</w:t>
        </w:r>
      </w:hyperlink>
      <w:r>
        <w:t xml:space="preserve">), </w:t>
      </w:r>
      <w:r w:rsidRPr="0056316F">
        <w:rPr>
          <w:i/>
          <w:iCs/>
        </w:rPr>
        <w:t>А. Н. против Швейцарии</w:t>
      </w:r>
      <w:r>
        <w:t xml:space="preserve"> (</w:t>
      </w:r>
      <w:hyperlink r:id="rId134" w:history="1">
        <w:r w:rsidRPr="00B905DC">
          <w:rPr>
            <w:rStyle w:val="Hyperlink"/>
          </w:rPr>
          <w:t>CAT/C/64/D/742/2016</w:t>
        </w:r>
      </w:hyperlink>
      <w:r>
        <w:t xml:space="preserve">), </w:t>
      </w:r>
      <w:r w:rsidRPr="0056316F">
        <w:rPr>
          <w:i/>
          <w:iCs/>
        </w:rPr>
        <w:t xml:space="preserve">Харун против Швейцарии </w:t>
      </w:r>
      <w:r>
        <w:t>(</w:t>
      </w:r>
      <w:hyperlink r:id="rId135" w:history="1">
        <w:r w:rsidRPr="00B905DC">
          <w:rPr>
            <w:rStyle w:val="Hyperlink"/>
          </w:rPr>
          <w:t>CAT/C/65/D/758/2016</w:t>
        </w:r>
      </w:hyperlink>
      <w:r>
        <w:t xml:space="preserve">) и </w:t>
      </w:r>
      <w:r w:rsidRPr="0056316F">
        <w:rPr>
          <w:i/>
          <w:iCs/>
        </w:rPr>
        <w:t>М.</w:t>
      </w:r>
      <w:r w:rsidR="00E56860">
        <w:rPr>
          <w:i/>
          <w:iCs/>
        </w:rPr>
        <w:t> </w:t>
      </w:r>
      <w:r w:rsidRPr="0056316F">
        <w:rPr>
          <w:i/>
          <w:iCs/>
        </w:rPr>
        <w:t>Г. против Швейцарии</w:t>
      </w:r>
      <w:r>
        <w:t xml:space="preserve"> (</w:t>
      </w:r>
      <w:hyperlink r:id="rId136" w:history="1">
        <w:r w:rsidRPr="00B905DC">
          <w:rPr>
            <w:rStyle w:val="Hyperlink"/>
          </w:rPr>
          <w:t>CAT/C/65/D/811/2017</w:t>
        </w:r>
      </w:hyperlink>
      <w:r>
        <w:t xml:space="preserve">). Комитет рассмотрел информацию, касающуюся семи других решений: </w:t>
      </w:r>
      <w:proofErr w:type="spellStart"/>
      <w:r w:rsidRPr="0056316F">
        <w:rPr>
          <w:i/>
          <w:iCs/>
        </w:rPr>
        <w:t>Аррасс</w:t>
      </w:r>
      <w:proofErr w:type="spellEnd"/>
      <w:r w:rsidRPr="0056316F">
        <w:rPr>
          <w:i/>
          <w:iCs/>
        </w:rPr>
        <w:t xml:space="preserve"> против Марокко</w:t>
      </w:r>
      <w:r>
        <w:t xml:space="preserve">, </w:t>
      </w:r>
      <w:proofErr w:type="spellStart"/>
      <w:r w:rsidRPr="0056316F">
        <w:rPr>
          <w:i/>
          <w:iCs/>
        </w:rPr>
        <w:t>Рамирес</w:t>
      </w:r>
      <w:proofErr w:type="spellEnd"/>
      <w:r w:rsidRPr="0056316F">
        <w:rPr>
          <w:i/>
          <w:iCs/>
        </w:rPr>
        <w:t xml:space="preserve"> Мартинес и др. против Мексики</w:t>
      </w:r>
      <w:r>
        <w:t xml:space="preserve"> (</w:t>
      </w:r>
      <w:hyperlink r:id="rId137" w:history="1">
        <w:r w:rsidRPr="00B905DC">
          <w:rPr>
            <w:rStyle w:val="Hyperlink"/>
          </w:rPr>
          <w:t>CAT/C/55/D/500/2012</w:t>
        </w:r>
      </w:hyperlink>
      <w:r>
        <w:t xml:space="preserve">), </w:t>
      </w:r>
      <w:r w:rsidRPr="0056316F">
        <w:rPr>
          <w:i/>
          <w:iCs/>
        </w:rPr>
        <w:t xml:space="preserve">Ф. К. против Дании </w:t>
      </w:r>
      <w:r>
        <w:t>(</w:t>
      </w:r>
      <w:hyperlink r:id="rId138" w:history="1">
        <w:r w:rsidRPr="00B905DC">
          <w:rPr>
            <w:rStyle w:val="Hyperlink"/>
          </w:rPr>
          <w:t>CAT/C/56/D/580/2014</w:t>
        </w:r>
      </w:hyperlink>
      <w:r>
        <w:t xml:space="preserve">), </w:t>
      </w:r>
      <w:proofErr w:type="spellStart"/>
      <w:r w:rsidRPr="0056316F">
        <w:rPr>
          <w:i/>
          <w:iCs/>
        </w:rPr>
        <w:t>Асфари</w:t>
      </w:r>
      <w:proofErr w:type="spellEnd"/>
      <w:r w:rsidRPr="0056316F">
        <w:rPr>
          <w:i/>
          <w:iCs/>
        </w:rPr>
        <w:t xml:space="preserve"> против Марокко</w:t>
      </w:r>
      <w:r>
        <w:t xml:space="preserve">, </w:t>
      </w:r>
      <w:r w:rsidRPr="0056316F">
        <w:rPr>
          <w:i/>
          <w:iCs/>
        </w:rPr>
        <w:t>И. А. и др. против Швеции (</w:t>
      </w:r>
      <w:hyperlink r:id="rId139" w:history="1">
        <w:r w:rsidRPr="00B905DC">
          <w:rPr>
            <w:rStyle w:val="Hyperlink"/>
          </w:rPr>
          <w:t>CAT/C/66/D/729/2016</w:t>
        </w:r>
      </w:hyperlink>
      <w:r>
        <w:t xml:space="preserve">), </w:t>
      </w:r>
      <w:proofErr w:type="spellStart"/>
      <w:r w:rsidRPr="0056316F">
        <w:rPr>
          <w:i/>
          <w:iCs/>
        </w:rPr>
        <w:t>Йруста</w:t>
      </w:r>
      <w:proofErr w:type="spellEnd"/>
      <w:r w:rsidRPr="0056316F">
        <w:rPr>
          <w:i/>
          <w:iCs/>
        </w:rPr>
        <w:t xml:space="preserve"> и дель </w:t>
      </w:r>
      <w:proofErr w:type="spellStart"/>
      <w:r w:rsidRPr="0056316F">
        <w:rPr>
          <w:i/>
          <w:iCs/>
        </w:rPr>
        <w:t>Валле</w:t>
      </w:r>
      <w:proofErr w:type="spellEnd"/>
      <w:r w:rsidRPr="0056316F">
        <w:rPr>
          <w:i/>
          <w:iCs/>
        </w:rPr>
        <w:t xml:space="preserve"> </w:t>
      </w:r>
      <w:proofErr w:type="spellStart"/>
      <w:r w:rsidRPr="0056316F">
        <w:rPr>
          <w:i/>
          <w:iCs/>
        </w:rPr>
        <w:t>Йруста</w:t>
      </w:r>
      <w:proofErr w:type="spellEnd"/>
      <w:r w:rsidRPr="0056316F">
        <w:rPr>
          <w:i/>
          <w:iCs/>
        </w:rPr>
        <w:t xml:space="preserve"> против Аргентины</w:t>
      </w:r>
      <w:r>
        <w:t xml:space="preserve"> (</w:t>
      </w:r>
      <w:hyperlink r:id="rId140" w:history="1">
        <w:r w:rsidRPr="00B905DC">
          <w:rPr>
            <w:rStyle w:val="Hyperlink"/>
          </w:rPr>
          <w:t>CAT/C/65/D/778/2016</w:t>
        </w:r>
      </w:hyperlink>
      <w:r>
        <w:t xml:space="preserve">) и </w:t>
      </w:r>
      <w:r w:rsidRPr="0056316F">
        <w:rPr>
          <w:i/>
          <w:iCs/>
        </w:rPr>
        <w:t>А. против Боснии и Герцеговины</w:t>
      </w:r>
      <w:r>
        <w:t xml:space="preserve"> (</w:t>
      </w:r>
      <w:hyperlink r:id="rId141" w:history="1">
        <w:r w:rsidRPr="00B905DC">
          <w:rPr>
            <w:rStyle w:val="Hyperlink"/>
          </w:rPr>
          <w:t>CAT/C/67/D/854/2017</w:t>
        </w:r>
      </w:hyperlink>
      <w:r>
        <w:t xml:space="preserve">), и постановил продолжить диалог о последующей деятельности. Комитет также постановил направить запрос о посещении в рамках последующей деятельности с целью мониторинга невыполнения решения по делу </w:t>
      </w:r>
      <w:proofErr w:type="spellStart"/>
      <w:r>
        <w:rPr>
          <w:i/>
          <w:iCs/>
        </w:rPr>
        <w:t>Асфари</w:t>
      </w:r>
      <w:proofErr w:type="spellEnd"/>
      <w:r>
        <w:rPr>
          <w:i/>
          <w:iCs/>
        </w:rPr>
        <w:t xml:space="preserve"> против Марокко, </w:t>
      </w:r>
      <w:r>
        <w:t xml:space="preserve">и направить письма в рамках последующей деятельности с просьбой ускорить осуществление решений по делам </w:t>
      </w:r>
      <w:proofErr w:type="spellStart"/>
      <w:r>
        <w:rPr>
          <w:i/>
          <w:iCs/>
        </w:rPr>
        <w:t>Аррасс</w:t>
      </w:r>
      <w:proofErr w:type="spellEnd"/>
      <w:r>
        <w:rPr>
          <w:i/>
          <w:iCs/>
        </w:rPr>
        <w:t xml:space="preserve"> против Марокко и</w:t>
      </w:r>
      <w:r>
        <w:t xml:space="preserve"> </w:t>
      </w:r>
      <w:proofErr w:type="spellStart"/>
      <w:r>
        <w:rPr>
          <w:i/>
          <w:iCs/>
        </w:rPr>
        <w:t>Рамирес</w:t>
      </w:r>
      <w:proofErr w:type="spellEnd"/>
      <w:r>
        <w:rPr>
          <w:i/>
          <w:iCs/>
        </w:rPr>
        <w:t xml:space="preserve"> Мартинес и др. против Мексики</w:t>
      </w:r>
      <w:r>
        <w:t xml:space="preserve">. Кроме того, он постановил обратиться с просьбой о проведении встречи с Постоянным представителем Мексики при Отделении Организации Объединенных Наций и других международных организациях в связи с решением по делу </w:t>
      </w:r>
      <w:proofErr w:type="spellStart"/>
      <w:r>
        <w:rPr>
          <w:i/>
          <w:iCs/>
        </w:rPr>
        <w:t>Рамирес</w:t>
      </w:r>
      <w:proofErr w:type="spellEnd"/>
      <w:r>
        <w:rPr>
          <w:i/>
          <w:iCs/>
        </w:rPr>
        <w:t xml:space="preserve"> Мартинес и др. против Мексики</w:t>
      </w:r>
      <w:r>
        <w:t xml:space="preserve"> и с Постоянным представителем Марокко при Отделении Организации Объединенных Наций и других международных организациях в Женеве в связи с решением по делу </w:t>
      </w:r>
      <w:proofErr w:type="spellStart"/>
      <w:r>
        <w:rPr>
          <w:i/>
          <w:iCs/>
        </w:rPr>
        <w:t>Асфари</w:t>
      </w:r>
      <w:proofErr w:type="spellEnd"/>
      <w:r>
        <w:rPr>
          <w:i/>
          <w:iCs/>
        </w:rPr>
        <w:t xml:space="preserve"> против Марокко</w:t>
      </w:r>
      <w:r>
        <w:t xml:space="preserve">. Комитет также постановил продолжать упоминать в своем ежегодном докладе, представляемом Генеральной Ассамблее, случаи упорного невыполнения решений по делам </w:t>
      </w:r>
      <w:proofErr w:type="spellStart"/>
      <w:r>
        <w:rPr>
          <w:i/>
          <w:iCs/>
        </w:rPr>
        <w:t>Аррасс</w:t>
      </w:r>
      <w:proofErr w:type="spellEnd"/>
      <w:r>
        <w:rPr>
          <w:i/>
          <w:iCs/>
        </w:rPr>
        <w:t xml:space="preserve"> против Марокко</w:t>
      </w:r>
      <w:r>
        <w:t xml:space="preserve">, </w:t>
      </w:r>
      <w:proofErr w:type="spellStart"/>
      <w:r>
        <w:rPr>
          <w:i/>
          <w:iCs/>
        </w:rPr>
        <w:t>Рамирес</w:t>
      </w:r>
      <w:proofErr w:type="spellEnd"/>
      <w:r>
        <w:rPr>
          <w:i/>
          <w:iCs/>
        </w:rPr>
        <w:t xml:space="preserve"> Мартинес и др. против Мексики</w:t>
      </w:r>
      <w:r>
        <w:t xml:space="preserve"> и </w:t>
      </w:r>
      <w:proofErr w:type="spellStart"/>
      <w:r>
        <w:rPr>
          <w:i/>
          <w:iCs/>
        </w:rPr>
        <w:t>Асфари</w:t>
      </w:r>
      <w:proofErr w:type="spellEnd"/>
      <w:r>
        <w:rPr>
          <w:i/>
          <w:iCs/>
        </w:rPr>
        <w:t xml:space="preserve"> против Марокко</w:t>
      </w:r>
      <w:r>
        <w:t>.</w:t>
      </w:r>
    </w:p>
    <w:p w14:paraId="6CB1382E" w14:textId="77777777" w:rsidR="00064FA9" w:rsidRPr="00D762C1" w:rsidRDefault="00064FA9" w:rsidP="00064FA9">
      <w:pPr>
        <w:pStyle w:val="SingleTxtG"/>
      </w:pPr>
      <w:r>
        <w:t>66.</w:t>
      </w:r>
      <w:r>
        <w:tab/>
        <w:t>Также на шестьдесят восьмой сессии г-жа Раку представила Комитету устный доклад по вопросу о репрессиях. Комитет получил обновленную информацию о репрессиях в контексте ожидающих рассмотрения жалоб и о последующей деятельности в связи с принятыми решениями.</w:t>
      </w:r>
      <w:bookmarkStart w:id="188" w:name="_Hlk37261030"/>
      <w:bookmarkEnd w:id="188"/>
    </w:p>
    <w:p w14:paraId="65C5405C" w14:textId="77777777" w:rsidR="00064FA9" w:rsidRPr="00D762C1" w:rsidRDefault="00064FA9" w:rsidP="00064FA9">
      <w:pPr>
        <w:pStyle w:val="SingleTxtG"/>
      </w:pPr>
      <w:r>
        <w:t>67.</w:t>
      </w:r>
      <w:r>
        <w:tab/>
        <w:t>В связи с переносом шестьдесят девятой сессии в течение рассматриваемого периода Комитет не рассматривал никаких дополнительных представлений, касающихся дел, которые отслеживаются в рамках процедуры последующей деятельности Комитета.</w:t>
      </w:r>
    </w:p>
    <w:p w14:paraId="5B42E8CE" w14:textId="1D1685F4" w:rsidR="00064FA9" w:rsidRPr="00D762C1" w:rsidRDefault="00064FA9" w:rsidP="00064FA9">
      <w:pPr>
        <w:pStyle w:val="SingleTxtG"/>
      </w:pPr>
      <w:r>
        <w:t>68.</w:t>
      </w:r>
      <w:r>
        <w:tab/>
        <w:t xml:space="preserve">По состоянию на 15 мая 2020 года Комитет завершил диалог о последующей деятельности нотой об удовлетворительном или частично удовлетворительном решении по 70 сообщениям из в общей сложности 158 сообщений, в которых он обнаружил нарушения различных положений Конвенции. С дополнительной информацией можно ознакомиться в документах </w:t>
      </w:r>
      <w:hyperlink r:id="rId142" w:history="1">
        <w:r w:rsidRPr="00B905DC">
          <w:rPr>
            <w:rStyle w:val="Hyperlink"/>
          </w:rPr>
          <w:t>CAT/C/67/3</w:t>
        </w:r>
      </w:hyperlink>
      <w:r>
        <w:t xml:space="preserve"> и </w:t>
      </w:r>
      <w:hyperlink r:id="rId143" w:history="1">
        <w:r w:rsidRPr="00B905DC">
          <w:rPr>
            <w:rStyle w:val="Hyperlink"/>
          </w:rPr>
          <w:t>CAT/C/68/3</w:t>
        </w:r>
      </w:hyperlink>
      <w:r>
        <w:t>.</w:t>
      </w:r>
    </w:p>
    <w:p w14:paraId="30EA0971" w14:textId="07573086" w:rsidR="00064FA9" w:rsidRPr="00D762C1" w:rsidRDefault="00E56860" w:rsidP="00064FA9">
      <w:pPr>
        <w:pStyle w:val="HChG"/>
      </w:pPr>
      <w:r>
        <w:lastRenderedPageBreak/>
        <w:tab/>
      </w:r>
      <w:r w:rsidR="00064FA9">
        <w:t>VII.</w:t>
      </w:r>
      <w:r w:rsidR="00064FA9">
        <w:tab/>
      </w:r>
      <w:r w:rsidR="00064FA9">
        <w:rPr>
          <w:bCs/>
        </w:rPr>
        <w:t>Совещания Комитета в 2020 году</w:t>
      </w:r>
      <w:bookmarkStart w:id="189" w:name="_Toc485738213"/>
      <w:bookmarkStart w:id="190" w:name="_Toc517447883"/>
      <w:bookmarkStart w:id="191" w:name="_Toc517691078"/>
      <w:bookmarkStart w:id="192" w:name="_Toc3806627"/>
      <w:bookmarkStart w:id="193" w:name="_Toc14181245"/>
      <w:bookmarkStart w:id="194" w:name="_Toc37768184"/>
      <w:bookmarkStart w:id="195" w:name="_Toc43386571"/>
      <w:bookmarkEnd w:id="189"/>
      <w:bookmarkEnd w:id="190"/>
      <w:bookmarkEnd w:id="191"/>
      <w:bookmarkEnd w:id="192"/>
      <w:bookmarkEnd w:id="193"/>
      <w:bookmarkEnd w:id="194"/>
      <w:bookmarkEnd w:id="195"/>
    </w:p>
    <w:p w14:paraId="1D790F64" w14:textId="73EEBDBA" w:rsidR="00064FA9" w:rsidRPr="00313CDA" w:rsidRDefault="00064FA9" w:rsidP="00064FA9">
      <w:pPr>
        <w:pStyle w:val="SingleTxtG"/>
      </w:pPr>
      <w:r>
        <w:t>69.</w:t>
      </w:r>
      <w:r>
        <w:tab/>
        <w:t xml:space="preserve">В соответствии с резолюцией 68/268 Генеральной Ассамблеи Комитет должен провести в 2020 году еще две очередные сессии: шестьдесят девятую сессию </w:t>
      </w:r>
      <w:r w:rsidR="00E56860">
        <w:br/>
      </w:r>
      <w:r>
        <w:t>(13</w:t>
      </w:r>
      <w:r w:rsidR="00E56860">
        <w:t>–</w:t>
      </w:r>
      <w:r>
        <w:t xml:space="preserve">30 июля 2020 года) и семидесятую сессию (9 ноября </w:t>
      </w:r>
      <w:r w:rsidR="00E56860">
        <w:t>–</w:t>
      </w:r>
      <w:r>
        <w:t xml:space="preserve"> 4 декабря 2020 года).</w:t>
      </w:r>
    </w:p>
    <w:p w14:paraId="485032EA" w14:textId="28F1804F" w:rsidR="00064FA9" w:rsidRPr="00D762C1" w:rsidRDefault="00E56860" w:rsidP="00064FA9">
      <w:pPr>
        <w:pStyle w:val="HChG"/>
      </w:pPr>
      <w:r>
        <w:tab/>
      </w:r>
      <w:r w:rsidR="00064FA9">
        <w:t>VIII.</w:t>
      </w:r>
      <w:r w:rsidR="00064FA9">
        <w:tab/>
      </w:r>
      <w:r w:rsidR="00064FA9">
        <w:rPr>
          <w:bCs/>
        </w:rPr>
        <w:t>Утверждение годового доклада Комитета о его работе</w:t>
      </w:r>
      <w:bookmarkStart w:id="196" w:name="_Toc3806628"/>
      <w:bookmarkStart w:id="197" w:name="_Toc485738214"/>
      <w:bookmarkStart w:id="198" w:name="_Toc517447884"/>
      <w:bookmarkStart w:id="199" w:name="_Toc517691079"/>
      <w:bookmarkStart w:id="200" w:name="_Toc14181246"/>
      <w:bookmarkStart w:id="201" w:name="_Toc37768185"/>
      <w:bookmarkStart w:id="202" w:name="_Toc43386572"/>
      <w:bookmarkEnd w:id="196"/>
      <w:bookmarkEnd w:id="197"/>
      <w:bookmarkEnd w:id="198"/>
      <w:bookmarkEnd w:id="199"/>
      <w:bookmarkEnd w:id="200"/>
      <w:bookmarkEnd w:id="201"/>
      <w:bookmarkEnd w:id="202"/>
    </w:p>
    <w:p w14:paraId="47BE0EB4" w14:textId="523DD830" w:rsidR="00064FA9" w:rsidRPr="00D762C1" w:rsidRDefault="00064FA9" w:rsidP="00064FA9">
      <w:pPr>
        <w:pStyle w:val="SingleTxtG"/>
      </w:pPr>
      <w:r>
        <w:t>70.</w:t>
      </w:r>
      <w:r>
        <w:tab/>
        <w:t>В соответствии со статьей 24 Конвенции Комитет должен представлять государствам-участникам и Генеральной Ассамблее годовой доклад о своей работе. Поскольку Комитет проводит свою третью очередную сессию каждого календарного года в ноябре, что совпадает с очередными сессиями Генеральной Ассамблеи, он утверждает свой годовой доклад в конце своей весенней сессии для его препровождения Генеральной Ассамблее в течение того же календарного года. Соответственно Комитет рассмотрел и утвердил доклад о своей работе на шестьдесят седьмой и шестьдесят восьмой сессиях.</w:t>
      </w:r>
    </w:p>
    <w:p w14:paraId="40CF0456" w14:textId="77777777" w:rsidR="00E56860" w:rsidRDefault="00E56860">
      <w:pPr>
        <w:suppressAutoHyphens w:val="0"/>
        <w:spacing w:line="240" w:lineRule="auto"/>
        <w:rPr>
          <w:rFonts w:eastAsia="Times New Roman" w:cs="Times New Roman"/>
          <w:b/>
          <w:sz w:val="28"/>
          <w:szCs w:val="20"/>
          <w:lang w:eastAsia="ru-RU"/>
        </w:rPr>
      </w:pPr>
      <w:r>
        <w:br w:type="page"/>
      </w:r>
    </w:p>
    <w:p w14:paraId="6146E51B" w14:textId="0A1E206F" w:rsidR="00064FA9" w:rsidRPr="00D762C1" w:rsidRDefault="00064FA9" w:rsidP="00064FA9">
      <w:pPr>
        <w:pStyle w:val="HChG"/>
      </w:pPr>
      <w:r>
        <w:rPr>
          <w:bCs/>
        </w:rPr>
        <w:lastRenderedPageBreak/>
        <w:t>Приложение I</w:t>
      </w:r>
      <w:bookmarkStart w:id="203" w:name="_Toc485738215"/>
      <w:bookmarkStart w:id="204" w:name="_Toc517447885"/>
      <w:bookmarkStart w:id="205" w:name="_Toc517691080"/>
      <w:bookmarkStart w:id="206" w:name="_Toc3806629"/>
      <w:bookmarkStart w:id="207" w:name="_Toc14181247"/>
      <w:bookmarkStart w:id="208" w:name="_Toc37768186"/>
      <w:bookmarkStart w:id="209" w:name="_Toc43386573"/>
      <w:bookmarkStart w:id="210" w:name="_Toc305402614"/>
      <w:bookmarkEnd w:id="203"/>
      <w:bookmarkEnd w:id="204"/>
      <w:bookmarkEnd w:id="205"/>
      <w:bookmarkEnd w:id="206"/>
      <w:bookmarkEnd w:id="207"/>
      <w:bookmarkEnd w:id="208"/>
      <w:bookmarkEnd w:id="209"/>
    </w:p>
    <w:p w14:paraId="77D03537" w14:textId="60E6320E" w:rsidR="00064FA9" w:rsidRPr="00D762C1" w:rsidRDefault="00064FA9" w:rsidP="00064FA9">
      <w:pPr>
        <w:pStyle w:val="HChG"/>
      </w:pPr>
      <w:r>
        <w:tab/>
      </w:r>
      <w:r>
        <w:tab/>
      </w:r>
      <w:r>
        <w:rPr>
          <w:bCs/>
        </w:rPr>
        <w:t xml:space="preserve">Членский состав, должностные лица и мандаты </w:t>
      </w:r>
      <w:r w:rsidR="00E56860">
        <w:rPr>
          <w:bCs/>
        </w:rPr>
        <w:br/>
      </w:r>
      <w:r>
        <w:rPr>
          <w:bCs/>
        </w:rPr>
        <w:t>с 18 мая по 31 декабря 2019 года</w:t>
      </w:r>
      <w:bookmarkStart w:id="211" w:name="_Toc3806630"/>
      <w:bookmarkStart w:id="212" w:name="_Toc14181248"/>
      <w:bookmarkStart w:id="213" w:name="_Toc37768187"/>
      <w:bookmarkStart w:id="214" w:name="_Toc43386574"/>
      <w:bookmarkEnd w:id="210"/>
      <w:bookmarkEnd w:id="211"/>
      <w:bookmarkEnd w:id="212"/>
      <w:bookmarkEnd w:id="213"/>
      <w:bookmarkEnd w:id="21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98"/>
        <w:gridCol w:w="2197"/>
        <w:gridCol w:w="1575"/>
      </w:tblGrid>
      <w:tr w:rsidR="00064FA9" w:rsidRPr="00E56860" w14:paraId="4EF7A8B4" w14:textId="77777777" w:rsidTr="000F02ED">
        <w:trPr>
          <w:cantSplit/>
          <w:trHeight w:val="240"/>
        </w:trPr>
        <w:tc>
          <w:tcPr>
            <w:tcW w:w="3598" w:type="dxa"/>
            <w:tcBorders>
              <w:top w:val="single" w:sz="4" w:space="0" w:color="auto"/>
              <w:bottom w:val="single" w:sz="12" w:space="0" w:color="auto"/>
            </w:tcBorders>
            <w:shd w:val="clear" w:color="auto" w:fill="auto"/>
            <w:vAlign w:val="bottom"/>
          </w:tcPr>
          <w:p w14:paraId="09967B37" w14:textId="77777777" w:rsidR="00064FA9" w:rsidRPr="00E56860" w:rsidRDefault="00064FA9" w:rsidP="00E56860">
            <w:pPr>
              <w:pStyle w:val="SingleTxtG"/>
              <w:suppressAutoHyphens w:val="0"/>
              <w:spacing w:before="80" w:after="80" w:line="200" w:lineRule="exact"/>
              <w:ind w:left="0" w:right="0"/>
              <w:jc w:val="left"/>
              <w:rPr>
                <w:i/>
                <w:sz w:val="16"/>
              </w:rPr>
            </w:pPr>
            <w:r w:rsidRPr="00E56860">
              <w:rPr>
                <w:i/>
                <w:sz w:val="16"/>
              </w:rPr>
              <w:t>Имя и фамилия члена Комитета</w:t>
            </w:r>
          </w:p>
        </w:tc>
        <w:tc>
          <w:tcPr>
            <w:tcW w:w="2197" w:type="dxa"/>
            <w:tcBorders>
              <w:top w:val="single" w:sz="4" w:space="0" w:color="auto"/>
              <w:bottom w:val="single" w:sz="12" w:space="0" w:color="auto"/>
            </w:tcBorders>
            <w:shd w:val="clear" w:color="auto" w:fill="auto"/>
            <w:vAlign w:val="bottom"/>
          </w:tcPr>
          <w:p w14:paraId="6D01A6BF" w14:textId="77777777" w:rsidR="00064FA9" w:rsidRPr="00E56860" w:rsidRDefault="00064FA9" w:rsidP="00E56860">
            <w:pPr>
              <w:pStyle w:val="SingleTxtG"/>
              <w:suppressAutoHyphens w:val="0"/>
              <w:spacing w:before="80" w:after="80" w:line="200" w:lineRule="exact"/>
              <w:ind w:left="0" w:right="0"/>
              <w:jc w:val="left"/>
              <w:rPr>
                <w:i/>
                <w:sz w:val="16"/>
              </w:rPr>
            </w:pPr>
            <w:r w:rsidRPr="00E56860">
              <w:rPr>
                <w:i/>
                <w:sz w:val="16"/>
              </w:rPr>
              <w:t>Страна гражданства</w:t>
            </w:r>
          </w:p>
        </w:tc>
        <w:tc>
          <w:tcPr>
            <w:tcW w:w="1575" w:type="dxa"/>
            <w:tcBorders>
              <w:top w:val="single" w:sz="4" w:space="0" w:color="auto"/>
              <w:bottom w:val="single" w:sz="12" w:space="0" w:color="auto"/>
            </w:tcBorders>
            <w:shd w:val="clear" w:color="auto" w:fill="auto"/>
            <w:vAlign w:val="bottom"/>
          </w:tcPr>
          <w:p w14:paraId="7366EF4F" w14:textId="321DC18F" w:rsidR="00064FA9" w:rsidRPr="00E56860" w:rsidRDefault="00064FA9" w:rsidP="00E56860">
            <w:pPr>
              <w:pStyle w:val="SingleTxtG"/>
              <w:suppressAutoHyphens w:val="0"/>
              <w:spacing w:before="80" w:after="80" w:line="200" w:lineRule="exact"/>
              <w:ind w:left="0" w:right="0"/>
              <w:jc w:val="left"/>
              <w:rPr>
                <w:i/>
                <w:sz w:val="16"/>
              </w:rPr>
            </w:pPr>
            <w:r w:rsidRPr="00E56860">
              <w:rPr>
                <w:i/>
                <w:sz w:val="16"/>
              </w:rPr>
              <w:t xml:space="preserve">Срок полномочий </w:t>
            </w:r>
            <w:r w:rsidR="00E56860">
              <w:rPr>
                <w:i/>
                <w:sz w:val="16"/>
              </w:rPr>
              <w:br/>
            </w:r>
            <w:r w:rsidRPr="00E56860">
              <w:rPr>
                <w:i/>
                <w:sz w:val="16"/>
              </w:rPr>
              <w:t>истекает 31 декабря</w:t>
            </w:r>
          </w:p>
        </w:tc>
      </w:tr>
      <w:tr w:rsidR="00064FA9" w:rsidRPr="00313CDA" w14:paraId="7BA88CB9" w14:textId="77777777" w:rsidTr="000F02ED">
        <w:trPr>
          <w:cantSplit/>
          <w:trHeight w:val="240"/>
        </w:trPr>
        <w:tc>
          <w:tcPr>
            <w:tcW w:w="3598" w:type="dxa"/>
            <w:tcBorders>
              <w:top w:val="single" w:sz="12" w:space="0" w:color="auto"/>
            </w:tcBorders>
            <w:shd w:val="clear" w:color="auto" w:fill="auto"/>
          </w:tcPr>
          <w:p w14:paraId="10ADBFDE" w14:textId="5B8CBBDE" w:rsidR="00064FA9" w:rsidRPr="00313CDA" w:rsidRDefault="00064FA9" w:rsidP="00E56860">
            <w:pPr>
              <w:pStyle w:val="SingleTxtG"/>
              <w:spacing w:before="40" w:line="220" w:lineRule="exact"/>
              <w:ind w:left="0" w:right="113"/>
              <w:jc w:val="left"/>
            </w:pPr>
            <w:proofErr w:type="spellStart"/>
            <w:r>
              <w:t>Эссадия</w:t>
            </w:r>
            <w:proofErr w:type="spellEnd"/>
            <w:r>
              <w:t xml:space="preserve"> </w:t>
            </w:r>
            <w:proofErr w:type="spellStart"/>
            <w:r>
              <w:t>Бельмир</w:t>
            </w:r>
            <w:proofErr w:type="spellEnd"/>
            <w:r>
              <w:t xml:space="preserve">  </w:t>
            </w:r>
            <w:r w:rsidR="00E56860">
              <w:br/>
            </w:r>
            <w:r>
              <w:t>(заместитель Председателя)</w:t>
            </w:r>
          </w:p>
        </w:tc>
        <w:tc>
          <w:tcPr>
            <w:tcW w:w="2197" w:type="dxa"/>
            <w:tcBorders>
              <w:top w:val="single" w:sz="12" w:space="0" w:color="auto"/>
            </w:tcBorders>
            <w:shd w:val="clear" w:color="auto" w:fill="auto"/>
          </w:tcPr>
          <w:p w14:paraId="74A66BC1" w14:textId="77777777" w:rsidR="00064FA9" w:rsidRPr="00313CDA" w:rsidRDefault="00064FA9" w:rsidP="00874ABC">
            <w:pPr>
              <w:pStyle w:val="SingleTxtG"/>
              <w:spacing w:before="40" w:line="220" w:lineRule="exact"/>
              <w:ind w:left="0" w:right="113"/>
              <w:jc w:val="left"/>
            </w:pPr>
            <w:r>
              <w:t>Марокко</w:t>
            </w:r>
          </w:p>
        </w:tc>
        <w:tc>
          <w:tcPr>
            <w:tcW w:w="1575" w:type="dxa"/>
            <w:tcBorders>
              <w:top w:val="single" w:sz="12" w:space="0" w:color="auto"/>
            </w:tcBorders>
            <w:shd w:val="clear" w:color="auto" w:fill="auto"/>
          </w:tcPr>
          <w:p w14:paraId="2F80CF96" w14:textId="77777777" w:rsidR="00064FA9" w:rsidRPr="00313CDA" w:rsidRDefault="00064FA9" w:rsidP="00874ABC">
            <w:pPr>
              <w:pStyle w:val="SingleTxtG"/>
              <w:spacing w:before="40" w:line="220" w:lineRule="exact"/>
              <w:ind w:left="0" w:right="113"/>
              <w:jc w:val="left"/>
            </w:pPr>
            <w:r>
              <w:t>2021</w:t>
            </w:r>
          </w:p>
        </w:tc>
      </w:tr>
      <w:tr w:rsidR="00064FA9" w:rsidRPr="00313CDA" w14:paraId="0FEADC1C" w14:textId="77777777" w:rsidTr="000F02ED">
        <w:trPr>
          <w:cantSplit/>
          <w:trHeight w:val="240"/>
        </w:trPr>
        <w:tc>
          <w:tcPr>
            <w:tcW w:w="3598" w:type="dxa"/>
            <w:shd w:val="clear" w:color="auto" w:fill="auto"/>
          </w:tcPr>
          <w:p w14:paraId="7E4957E3" w14:textId="1F9D4930" w:rsidR="00064FA9" w:rsidRPr="00313CDA" w:rsidRDefault="00064FA9" w:rsidP="00E56860">
            <w:pPr>
              <w:pStyle w:val="SingleTxtG"/>
              <w:spacing w:before="40" w:line="220" w:lineRule="exact"/>
              <w:ind w:left="0" w:right="113"/>
              <w:jc w:val="left"/>
            </w:pPr>
            <w:proofErr w:type="spellStart"/>
            <w:r>
              <w:t>Фелис</w:t>
            </w:r>
            <w:proofErr w:type="spellEnd"/>
            <w:r>
              <w:t xml:space="preserve"> Гаер  </w:t>
            </w:r>
            <w:r w:rsidR="00E56860">
              <w:br/>
            </w:r>
            <w:r>
              <w:t>(заместитель Председателя)</w:t>
            </w:r>
          </w:p>
        </w:tc>
        <w:tc>
          <w:tcPr>
            <w:tcW w:w="2197" w:type="dxa"/>
            <w:shd w:val="clear" w:color="auto" w:fill="auto"/>
          </w:tcPr>
          <w:p w14:paraId="5EBD9699" w14:textId="77777777" w:rsidR="00064FA9" w:rsidRPr="00313CDA" w:rsidRDefault="00064FA9" w:rsidP="00874ABC">
            <w:pPr>
              <w:pStyle w:val="SingleTxtG"/>
              <w:spacing w:before="40" w:line="220" w:lineRule="exact"/>
              <w:ind w:left="0" w:right="113"/>
              <w:jc w:val="left"/>
            </w:pPr>
            <w:r>
              <w:t>Соединенные Штаты Америки</w:t>
            </w:r>
          </w:p>
        </w:tc>
        <w:tc>
          <w:tcPr>
            <w:tcW w:w="1575" w:type="dxa"/>
            <w:shd w:val="clear" w:color="auto" w:fill="auto"/>
          </w:tcPr>
          <w:p w14:paraId="2A476498" w14:textId="77777777" w:rsidR="00064FA9" w:rsidRPr="00313CDA" w:rsidRDefault="00064FA9" w:rsidP="00874ABC">
            <w:pPr>
              <w:pStyle w:val="SingleTxtG"/>
              <w:spacing w:before="40" w:line="220" w:lineRule="exact"/>
              <w:ind w:left="0" w:right="113"/>
              <w:jc w:val="left"/>
            </w:pPr>
            <w:r>
              <w:t>2019</w:t>
            </w:r>
          </w:p>
        </w:tc>
      </w:tr>
      <w:tr w:rsidR="00064FA9" w:rsidRPr="00313CDA" w14:paraId="5807AFEB" w14:textId="77777777" w:rsidTr="000F02ED">
        <w:trPr>
          <w:cantSplit/>
          <w:trHeight w:val="240"/>
        </w:trPr>
        <w:tc>
          <w:tcPr>
            <w:tcW w:w="3598" w:type="dxa"/>
            <w:shd w:val="clear" w:color="auto" w:fill="auto"/>
          </w:tcPr>
          <w:p w14:paraId="7BD44B0F" w14:textId="5A77A6D3" w:rsidR="00064FA9" w:rsidRPr="00D762C1" w:rsidRDefault="00064FA9" w:rsidP="00E56860">
            <w:pPr>
              <w:pStyle w:val="SingleTxtG"/>
              <w:spacing w:before="40" w:line="220" w:lineRule="exact"/>
              <w:ind w:left="0" w:right="113"/>
              <w:jc w:val="left"/>
            </w:pPr>
            <w:proofErr w:type="spellStart"/>
            <w:r>
              <w:t>Абдельвахаб</w:t>
            </w:r>
            <w:proofErr w:type="spellEnd"/>
            <w:r>
              <w:t xml:space="preserve"> Хани </w:t>
            </w:r>
            <w:r w:rsidR="00E56860">
              <w:br/>
            </w:r>
            <w:r>
              <w:t>(Докладчик по последующей деятельности в соответствии со статьей</w:t>
            </w:r>
            <w:r w:rsidR="000A69D5">
              <w:t> </w:t>
            </w:r>
            <w:r>
              <w:t>19)</w:t>
            </w:r>
          </w:p>
        </w:tc>
        <w:tc>
          <w:tcPr>
            <w:tcW w:w="2197" w:type="dxa"/>
            <w:shd w:val="clear" w:color="auto" w:fill="auto"/>
          </w:tcPr>
          <w:p w14:paraId="1A506960" w14:textId="77777777" w:rsidR="00064FA9" w:rsidRPr="00313CDA" w:rsidRDefault="00064FA9" w:rsidP="00874ABC">
            <w:pPr>
              <w:pStyle w:val="SingleTxtG"/>
              <w:spacing w:before="40" w:line="220" w:lineRule="exact"/>
              <w:ind w:left="0" w:right="113"/>
              <w:jc w:val="left"/>
            </w:pPr>
            <w:r>
              <w:t>Тунис</w:t>
            </w:r>
          </w:p>
        </w:tc>
        <w:tc>
          <w:tcPr>
            <w:tcW w:w="1575" w:type="dxa"/>
            <w:shd w:val="clear" w:color="auto" w:fill="auto"/>
          </w:tcPr>
          <w:p w14:paraId="19E74325" w14:textId="77777777" w:rsidR="00064FA9" w:rsidRPr="00313CDA" w:rsidRDefault="00064FA9" w:rsidP="00874ABC">
            <w:pPr>
              <w:pStyle w:val="SingleTxtG"/>
              <w:spacing w:before="40" w:line="220" w:lineRule="exact"/>
              <w:ind w:left="0" w:right="113"/>
              <w:jc w:val="left"/>
            </w:pPr>
            <w:r>
              <w:t>2019</w:t>
            </w:r>
          </w:p>
        </w:tc>
      </w:tr>
      <w:tr w:rsidR="00064FA9" w:rsidRPr="00313CDA" w14:paraId="58DD7BAE" w14:textId="77777777" w:rsidTr="000F02ED">
        <w:trPr>
          <w:cantSplit/>
          <w:trHeight w:val="240"/>
        </w:trPr>
        <w:tc>
          <w:tcPr>
            <w:tcW w:w="3598" w:type="dxa"/>
            <w:shd w:val="clear" w:color="auto" w:fill="auto"/>
          </w:tcPr>
          <w:p w14:paraId="0894778E" w14:textId="0415DD3E" w:rsidR="00064FA9" w:rsidRPr="00D762C1" w:rsidRDefault="00064FA9" w:rsidP="00E56860">
            <w:pPr>
              <w:pStyle w:val="SingleTxtG"/>
              <w:spacing w:before="40" w:line="220" w:lineRule="exact"/>
              <w:ind w:left="0" w:right="113"/>
              <w:jc w:val="left"/>
            </w:pPr>
            <w:r>
              <w:t xml:space="preserve">Клод </w:t>
            </w:r>
            <w:proofErr w:type="spellStart"/>
            <w:r>
              <w:t>Эллер</w:t>
            </w:r>
            <w:proofErr w:type="spellEnd"/>
            <w:r>
              <w:t xml:space="preserve"> </w:t>
            </w:r>
            <w:r w:rsidR="00E56860">
              <w:br/>
            </w:r>
            <w:r>
              <w:t xml:space="preserve">(заместитель Председателя)  </w:t>
            </w:r>
            <w:r w:rsidR="00E56860">
              <w:br/>
            </w:r>
            <w:r>
              <w:t xml:space="preserve">(Докладчик по вопросу о </w:t>
            </w:r>
            <w:r w:rsidR="0091674A">
              <w:br/>
            </w:r>
            <w:r>
              <w:t xml:space="preserve">последующей деятельности в связи </w:t>
            </w:r>
            <w:r w:rsidR="0091674A">
              <w:br/>
            </w:r>
            <w:r>
              <w:t>с решениями, принятыми в соответствии со статьей</w:t>
            </w:r>
            <w:r w:rsidR="000A69D5">
              <w:t> </w:t>
            </w:r>
            <w:r>
              <w:t>22)</w:t>
            </w:r>
          </w:p>
        </w:tc>
        <w:tc>
          <w:tcPr>
            <w:tcW w:w="2197" w:type="dxa"/>
            <w:shd w:val="clear" w:color="auto" w:fill="auto"/>
          </w:tcPr>
          <w:p w14:paraId="42BB2DAB" w14:textId="77777777" w:rsidR="00064FA9" w:rsidRPr="00313CDA" w:rsidRDefault="00064FA9" w:rsidP="00874ABC">
            <w:pPr>
              <w:pStyle w:val="SingleTxtG"/>
              <w:spacing w:before="40" w:line="220" w:lineRule="exact"/>
              <w:ind w:left="0" w:right="113"/>
              <w:jc w:val="left"/>
            </w:pPr>
            <w:r>
              <w:t>Мексика</w:t>
            </w:r>
          </w:p>
        </w:tc>
        <w:tc>
          <w:tcPr>
            <w:tcW w:w="1575" w:type="dxa"/>
            <w:shd w:val="clear" w:color="auto" w:fill="auto"/>
          </w:tcPr>
          <w:p w14:paraId="21D3E3F9" w14:textId="77777777" w:rsidR="00064FA9" w:rsidRPr="00313CDA" w:rsidRDefault="00064FA9" w:rsidP="00874ABC">
            <w:pPr>
              <w:pStyle w:val="SingleTxtG"/>
              <w:spacing w:before="40" w:line="220" w:lineRule="exact"/>
              <w:ind w:left="0" w:right="113"/>
              <w:jc w:val="left"/>
            </w:pPr>
            <w:r>
              <w:t>2019</w:t>
            </w:r>
          </w:p>
        </w:tc>
      </w:tr>
      <w:tr w:rsidR="00064FA9" w:rsidRPr="00313CDA" w14:paraId="5A1EE554" w14:textId="77777777" w:rsidTr="000F02ED">
        <w:trPr>
          <w:cantSplit/>
          <w:trHeight w:val="240"/>
        </w:trPr>
        <w:tc>
          <w:tcPr>
            <w:tcW w:w="3598" w:type="dxa"/>
            <w:shd w:val="clear" w:color="auto" w:fill="auto"/>
          </w:tcPr>
          <w:p w14:paraId="518DA86F" w14:textId="2734337D" w:rsidR="00064FA9" w:rsidRPr="00313CDA" w:rsidRDefault="00064FA9" w:rsidP="00E56860">
            <w:pPr>
              <w:pStyle w:val="SingleTxtG"/>
              <w:spacing w:before="40" w:line="220" w:lineRule="exact"/>
              <w:ind w:left="0" w:right="113"/>
              <w:jc w:val="left"/>
            </w:pPr>
            <w:proofErr w:type="spellStart"/>
            <w:r>
              <w:t>Йенс</w:t>
            </w:r>
            <w:proofErr w:type="spellEnd"/>
            <w:r>
              <w:t xml:space="preserve"> </w:t>
            </w:r>
            <w:proofErr w:type="spellStart"/>
            <w:r>
              <w:t>Модвиг</w:t>
            </w:r>
            <w:proofErr w:type="spellEnd"/>
            <w:r>
              <w:t xml:space="preserve">  </w:t>
            </w:r>
            <w:r w:rsidR="00E56860">
              <w:br/>
            </w:r>
            <w:r>
              <w:t xml:space="preserve">(Председатель) </w:t>
            </w:r>
          </w:p>
        </w:tc>
        <w:tc>
          <w:tcPr>
            <w:tcW w:w="2197" w:type="dxa"/>
            <w:shd w:val="clear" w:color="auto" w:fill="auto"/>
          </w:tcPr>
          <w:p w14:paraId="42837C4C" w14:textId="77777777" w:rsidR="00064FA9" w:rsidRPr="00313CDA" w:rsidRDefault="00064FA9" w:rsidP="00874ABC">
            <w:pPr>
              <w:pStyle w:val="SingleTxtG"/>
              <w:spacing w:before="40" w:line="220" w:lineRule="exact"/>
              <w:ind w:left="0" w:right="113"/>
              <w:jc w:val="left"/>
            </w:pPr>
            <w:r>
              <w:t>Дания</w:t>
            </w:r>
          </w:p>
        </w:tc>
        <w:tc>
          <w:tcPr>
            <w:tcW w:w="1575" w:type="dxa"/>
            <w:shd w:val="clear" w:color="auto" w:fill="auto"/>
          </w:tcPr>
          <w:p w14:paraId="49443E82" w14:textId="77777777" w:rsidR="00064FA9" w:rsidRPr="00313CDA" w:rsidRDefault="00064FA9" w:rsidP="00874ABC">
            <w:pPr>
              <w:pStyle w:val="SingleTxtG"/>
              <w:spacing w:before="40" w:line="220" w:lineRule="exact"/>
              <w:ind w:left="0" w:right="113"/>
              <w:jc w:val="left"/>
            </w:pPr>
            <w:r>
              <w:t>2021</w:t>
            </w:r>
          </w:p>
        </w:tc>
      </w:tr>
      <w:tr w:rsidR="00064FA9" w:rsidRPr="00313CDA" w14:paraId="46A1E1B5" w14:textId="77777777" w:rsidTr="000F02ED">
        <w:trPr>
          <w:cantSplit/>
          <w:trHeight w:val="240"/>
        </w:trPr>
        <w:tc>
          <w:tcPr>
            <w:tcW w:w="3598" w:type="dxa"/>
            <w:shd w:val="clear" w:color="auto" w:fill="auto"/>
          </w:tcPr>
          <w:p w14:paraId="2A27C53E" w14:textId="0284A99E" w:rsidR="00064FA9" w:rsidRPr="00D762C1" w:rsidRDefault="00064FA9" w:rsidP="00E56860">
            <w:pPr>
              <w:pStyle w:val="SingleTxtG"/>
              <w:spacing w:before="40" w:line="220" w:lineRule="exact"/>
              <w:ind w:left="0" w:right="113"/>
              <w:jc w:val="left"/>
            </w:pPr>
            <w:r>
              <w:t xml:space="preserve">Ана Раку  </w:t>
            </w:r>
            <w:r w:rsidR="00E56860">
              <w:br/>
            </w:r>
            <w:r>
              <w:t>(Докладчик по вопросу о репрессиях)</w:t>
            </w:r>
          </w:p>
        </w:tc>
        <w:tc>
          <w:tcPr>
            <w:tcW w:w="2197" w:type="dxa"/>
            <w:shd w:val="clear" w:color="auto" w:fill="auto"/>
          </w:tcPr>
          <w:p w14:paraId="52C6B6DC" w14:textId="77777777" w:rsidR="00064FA9" w:rsidRPr="00313CDA" w:rsidRDefault="00064FA9" w:rsidP="00874ABC">
            <w:pPr>
              <w:pStyle w:val="SingleTxtG"/>
              <w:spacing w:before="40" w:line="220" w:lineRule="exact"/>
              <w:ind w:left="0" w:right="113"/>
              <w:jc w:val="left"/>
            </w:pPr>
            <w:r>
              <w:t>Республика Молдова</w:t>
            </w:r>
          </w:p>
        </w:tc>
        <w:tc>
          <w:tcPr>
            <w:tcW w:w="1575" w:type="dxa"/>
            <w:shd w:val="clear" w:color="auto" w:fill="auto"/>
          </w:tcPr>
          <w:p w14:paraId="2C61FFDF" w14:textId="77777777" w:rsidR="00064FA9" w:rsidRPr="00313CDA" w:rsidRDefault="00064FA9" w:rsidP="00874ABC">
            <w:pPr>
              <w:pStyle w:val="SingleTxtG"/>
              <w:spacing w:before="40" w:line="220" w:lineRule="exact"/>
              <w:ind w:left="0" w:right="113"/>
              <w:jc w:val="left"/>
            </w:pPr>
            <w:r>
              <w:t>2019</w:t>
            </w:r>
          </w:p>
        </w:tc>
      </w:tr>
      <w:tr w:rsidR="00064FA9" w:rsidRPr="00313CDA" w14:paraId="2786516B" w14:textId="77777777" w:rsidTr="000F02ED">
        <w:trPr>
          <w:cantSplit/>
          <w:trHeight w:val="240"/>
        </w:trPr>
        <w:tc>
          <w:tcPr>
            <w:tcW w:w="3598" w:type="dxa"/>
            <w:shd w:val="clear" w:color="auto" w:fill="auto"/>
          </w:tcPr>
          <w:p w14:paraId="4B5CB279" w14:textId="77777777" w:rsidR="00064FA9" w:rsidRPr="00313CDA" w:rsidRDefault="00064FA9" w:rsidP="00874ABC">
            <w:pPr>
              <w:pStyle w:val="SingleTxtG"/>
              <w:spacing w:before="40" w:line="220" w:lineRule="exact"/>
              <w:ind w:left="0" w:right="113"/>
              <w:jc w:val="left"/>
            </w:pPr>
            <w:r>
              <w:t>Диего Родригес-</w:t>
            </w:r>
            <w:proofErr w:type="spellStart"/>
            <w:r>
              <w:t>Пинсон</w:t>
            </w:r>
            <w:proofErr w:type="spellEnd"/>
          </w:p>
        </w:tc>
        <w:tc>
          <w:tcPr>
            <w:tcW w:w="2197" w:type="dxa"/>
            <w:shd w:val="clear" w:color="auto" w:fill="auto"/>
          </w:tcPr>
          <w:p w14:paraId="3E379E01" w14:textId="77777777" w:rsidR="00064FA9" w:rsidRPr="00313CDA" w:rsidRDefault="00064FA9" w:rsidP="00874ABC">
            <w:pPr>
              <w:pStyle w:val="SingleTxtG"/>
              <w:spacing w:before="40" w:line="220" w:lineRule="exact"/>
              <w:ind w:left="0" w:right="113"/>
              <w:jc w:val="left"/>
            </w:pPr>
            <w:r>
              <w:t>Колумбия</w:t>
            </w:r>
          </w:p>
        </w:tc>
        <w:tc>
          <w:tcPr>
            <w:tcW w:w="1575" w:type="dxa"/>
            <w:shd w:val="clear" w:color="auto" w:fill="auto"/>
          </w:tcPr>
          <w:p w14:paraId="76B5623A" w14:textId="77777777" w:rsidR="00064FA9" w:rsidRPr="00313CDA" w:rsidRDefault="00064FA9" w:rsidP="00874ABC">
            <w:pPr>
              <w:pStyle w:val="SingleTxtG"/>
              <w:spacing w:before="40" w:line="220" w:lineRule="exact"/>
              <w:ind w:left="0" w:right="113"/>
              <w:jc w:val="left"/>
            </w:pPr>
            <w:r>
              <w:t>2021</w:t>
            </w:r>
          </w:p>
        </w:tc>
      </w:tr>
      <w:tr w:rsidR="00064FA9" w:rsidRPr="00313CDA" w14:paraId="3D8311A7" w14:textId="77777777" w:rsidTr="000F02ED">
        <w:trPr>
          <w:cantSplit/>
          <w:trHeight w:val="240"/>
        </w:trPr>
        <w:tc>
          <w:tcPr>
            <w:tcW w:w="3598" w:type="dxa"/>
            <w:shd w:val="clear" w:color="auto" w:fill="auto"/>
          </w:tcPr>
          <w:p w14:paraId="56057E7C" w14:textId="2B2A5936" w:rsidR="00064FA9" w:rsidRPr="00D762C1" w:rsidRDefault="00064FA9" w:rsidP="00E56860">
            <w:pPr>
              <w:pStyle w:val="SingleTxtG"/>
              <w:spacing w:before="40" w:line="220" w:lineRule="exact"/>
              <w:ind w:left="0" w:right="113"/>
              <w:jc w:val="left"/>
            </w:pPr>
            <w:r>
              <w:t xml:space="preserve">Себастьян Тузе  </w:t>
            </w:r>
            <w:r w:rsidR="00E56860">
              <w:br/>
            </w:r>
            <w:r>
              <w:t xml:space="preserve">(Докладчик)  </w:t>
            </w:r>
            <w:r w:rsidR="00E56860">
              <w:br/>
            </w:r>
            <w:r>
              <w:t>(Докладчик по новым жалобам и</w:t>
            </w:r>
            <w:r w:rsidR="00E56860">
              <w:t> </w:t>
            </w:r>
            <w:r>
              <w:t>временным мерам)</w:t>
            </w:r>
          </w:p>
        </w:tc>
        <w:tc>
          <w:tcPr>
            <w:tcW w:w="2197" w:type="dxa"/>
            <w:shd w:val="clear" w:color="auto" w:fill="auto"/>
          </w:tcPr>
          <w:p w14:paraId="2BD2394F" w14:textId="77777777" w:rsidR="00064FA9" w:rsidRPr="00313CDA" w:rsidRDefault="00064FA9" w:rsidP="00874ABC">
            <w:pPr>
              <w:pStyle w:val="SingleTxtG"/>
              <w:spacing w:before="40" w:line="220" w:lineRule="exact"/>
              <w:ind w:left="0" w:right="113"/>
              <w:jc w:val="left"/>
            </w:pPr>
            <w:r>
              <w:t>Франция</w:t>
            </w:r>
          </w:p>
        </w:tc>
        <w:tc>
          <w:tcPr>
            <w:tcW w:w="1575" w:type="dxa"/>
            <w:shd w:val="clear" w:color="auto" w:fill="auto"/>
          </w:tcPr>
          <w:p w14:paraId="3AED5282" w14:textId="77777777" w:rsidR="00064FA9" w:rsidRPr="00313CDA" w:rsidRDefault="00064FA9" w:rsidP="00874ABC">
            <w:pPr>
              <w:pStyle w:val="SingleTxtG"/>
              <w:spacing w:before="40" w:line="220" w:lineRule="exact"/>
              <w:ind w:left="0" w:right="113"/>
              <w:jc w:val="left"/>
            </w:pPr>
            <w:r>
              <w:t>2019</w:t>
            </w:r>
          </w:p>
        </w:tc>
      </w:tr>
      <w:tr w:rsidR="00064FA9" w:rsidRPr="00313CDA" w14:paraId="7A09EB86" w14:textId="77777777" w:rsidTr="000F02ED">
        <w:trPr>
          <w:cantSplit/>
          <w:trHeight w:val="240"/>
        </w:trPr>
        <w:tc>
          <w:tcPr>
            <w:tcW w:w="3598" w:type="dxa"/>
            <w:shd w:val="clear" w:color="auto" w:fill="auto"/>
          </w:tcPr>
          <w:p w14:paraId="684917FF" w14:textId="77777777" w:rsidR="00064FA9" w:rsidRPr="00313CDA" w:rsidRDefault="00064FA9" w:rsidP="00874ABC">
            <w:pPr>
              <w:pStyle w:val="SingleTxtG"/>
              <w:spacing w:before="40" w:line="220" w:lineRule="exact"/>
              <w:ind w:left="0" w:right="113"/>
              <w:jc w:val="left"/>
            </w:pPr>
            <w:r>
              <w:t xml:space="preserve">Бахтияр </w:t>
            </w:r>
            <w:proofErr w:type="spellStart"/>
            <w:r>
              <w:t>Тузмухамедов</w:t>
            </w:r>
            <w:proofErr w:type="spellEnd"/>
          </w:p>
        </w:tc>
        <w:tc>
          <w:tcPr>
            <w:tcW w:w="2197" w:type="dxa"/>
            <w:shd w:val="clear" w:color="auto" w:fill="auto"/>
          </w:tcPr>
          <w:p w14:paraId="572A73CB" w14:textId="77777777" w:rsidR="00064FA9" w:rsidRPr="00313CDA" w:rsidRDefault="00064FA9" w:rsidP="00874ABC">
            <w:pPr>
              <w:pStyle w:val="SingleTxtG"/>
              <w:spacing w:before="40" w:line="220" w:lineRule="exact"/>
              <w:ind w:left="0" w:right="113"/>
              <w:jc w:val="left"/>
            </w:pPr>
            <w:r>
              <w:t>Российская Федерация</w:t>
            </w:r>
          </w:p>
        </w:tc>
        <w:tc>
          <w:tcPr>
            <w:tcW w:w="1575" w:type="dxa"/>
            <w:shd w:val="clear" w:color="auto" w:fill="auto"/>
          </w:tcPr>
          <w:p w14:paraId="12A90AA4" w14:textId="77777777" w:rsidR="00064FA9" w:rsidRPr="00313CDA" w:rsidRDefault="00064FA9" w:rsidP="00874ABC">
            <w:pPr>
              <w:pStyle w:val="SingleTxtG"/>
              <w:spacing w:before="40" w:line="220" w:lineRule="exact"/>
              <w:ind w:left="0" w:right="113"/>
              <w:jc w:val="left"/>
            </w:pPr>
            <w:r>
              <w:t>2021</w:t>
            </w:r>
          </w:p>
        </w:tc>
      </w:tr>
      <w:tr w:rsidR="00064FA9" w:rsidRPr="00313CDA" w14:paraId="00F26233" w14:textId="77777777" w:rsidTr="000F02ED">
        <w:trPr>
          <w:cantSplit/>
          <w:trHeight w:val="240"/>
        </w:trPr>
        <w:tc>
          <w:tcPr>
            <w:tcW w:w="3598" w:type="dxa"/>
            <w:shd w:val="clear" w:color="auto" w:fill="auto"/>
          </w:tcPr>
          <w:p w14:paraId="699D6B7D" w14:textId="77777777" w:rsidR="00064FA9" w:rsidRPr="00313CDA" w:rsidRDefault="00064FA9" w:rsidP="00874ABC">
            <w:pPr>
              <w:pStyle w:val="SingleTxtG"/>
              <w:spacing w:before="40" w:line="220" w:lineRule="exact"/>
              <w:ind w:left="0" w:right="113"/>
              <w:jc w:val="left"/>
            </w:pPr>
            <w:proofErr w:type="spellStart"/>
            <w:r w:rsidRPr="007B2693">
              <w:t>Хунхун</w:t>
            </w:r>
            <w:proofErr w:type="spellEnd"/>
            <w:r w:rsidRPr="0056316F">
              <w:rPr>
                <w:color w:val="FF0000"/>
              </w:rPr>
              <w:t xml:space="preserve"> </w:t>
            </w:r>
            <w:proofErr w:type="spellStart"/>
            <w:r>
              <w:t>Чжан</w:t>
            </w:r>
            <w:proofErr w:type="spellEnd"/>
            <w:r>
              <w:t xml:space="preserve"> </w:t>
            </w:r>
          </w:p>
        </w:tc>
        <w:tc>
          <w:tcPr>
            <w:tcW w:w="2197" w:type="dxa"/>
            <w:shd w:val="clear" w:color="auto" w:fill="auto"/>
          </w:tcPr>
          <w:p w14:paraId="57318555" w14:textId="77777777" w:rsidR="00064FA9" w:rsidRPr="00313CDA" w:rsidRDefault="00064FA9" w:rsidP="00874ABC">
            <w:pPr>
              <w:pStyle w:val="SingleTxtG"/>
              <w:spacing w:before="40" w:line="220" w:lineRule="exact"/>
              <w:ind w:left="0" w:right="113"/>
              <w:jc w:val="left"/>
            </w:pPr>
            <w:r>
              <w:t>Китай</w:t>
            </w:r>
          </w:p>
        </w:tc>
        <w:tc>
          <w:tcPr>
            <w:tcW w:w="1575" w:type="dxa"/>
            <w:shd w:val="clear" w:color="auto" w:fill="auto"/>
          </w:tcPr>
          <w:p w14:paraId="21D4EF70" w14:textId="77777777" w:rsidR="00064FA9" w:rsidRPr="00313CDA" w:rsidRDefault="00064FA9" w:rsidP="00874ABC">
            <w:pPr>
              <w:pStyle w:val="SingleTxtG"/>
              <w:spacing w:before="40" w:line="220" w:lineRule="exact"/>
              <w:ind w:left="0" w:right="113"/>
              <w:jc w:val="left"/>
            </w:pPr>
            <w:r>
              <w:t>2021</w:t>
            </w:r>
          </w:p>
        </w:tc>
      </w:tr>
    </w:tbl>
    <w:p w14:paraId="32B158D9" w14:textId="77777777" w:rsidR="00E56860" w:rsidRDefault="00E56860">
      <w:pPr>
        <w:suppressAutoHyphens w:val="0"/>
        <w:spacing w:line="240" w:lineRule="auto"/>
        <w:rPr>
          <w:rFonts w:eastAsia="Times New Roman" w:cs="Times New Roman"/>
          <w:b/>
          <w:sz w:val="28"/>
          <w:szCs w:val="20"/>
          <w:lang w:eastAsia="ru-RU"/>
        </w:rPr>
      </w:pPr>
      <w:bookmarkStart w:id="215" w:name="_Toc517447887"/>
      <w:bookmarkStart w:id="216" w:name="_Toc517691082"/>
      <w:r>
        <w:br w:type="page"/>
      </w:r>
    </w:p>
    <w:p w14:paraId="6DADEF14" w14:textId="57BE1826" w:rsidR="00064FA9" w:rsidRPr="00313CDA" w:rsidRDefault="00064FA9" w:rsidP="00064FA9">
      <w:pPr>
        <w:pStyle w:val="HChG"/>
      </w:pPr>
      <w:r>
        <w:rPr>
          <w:bCs/>
        </w:rPr>
        <w:lastRenderedPageBreak/>
        <w:t>Приложение II</w:t>
      </w:r>
      <w:bookmarkStart w:id="217" w:name="_Toc14181249"/>
      <w:bookmarkStart w:id="218" w:name="_Toc37768188"/>
      <w:bookmarkStart w:id="219" w:name="_Toc43386575"/>
      <w:bookmarkEnd w:id="217"/>
      <w:bookmarkEnd w:id="218"/>
      <w:bookmarkEnd w:id="219"/>
      <w:bookmarkEnd w:id="215"/>
      <w:bookmarkEnd w:id="216"/>
    </w:p>
    <w:p w14:paraId="44B9C714" w14:textId="77777777" w:rsidR="00064FA9" w:rsidRPr="00D762C1" w:rsidRDefault="00064FA9" w:rsidP="00064FA9">
      <w:pPr>
        <w:pStyle w:val="HChG"/>
      </w:pPr>
      <w:r>
        <w:tab/>
      </w:r>
      <w:r>
        <w:tab/>
      </w:r>
      <w:r>
        <w:rPr>
          <w:bCs/>
        </w:rPr>
        <w:t>Членский состав (с 1 января 2020 года), а также должностные лица и мандаты (с 1 января по 12 июля 2020 года)</w:t>
      </w:r>
      <w:bookmarkStart w:id="220" w:name="_Toc37768189"/>
      <w:bookmarkStart w:id="221" w:name="_Toc43386576"/>
      <w:bookmarkEnd w:id="220"/>
      <w:bookmarkEnd w:id="22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04"/>
        <w:gridCol w:w="2225"/>
        <w:gridCol w:w="1841"/>
      </w:tblGrid>
      <w:tr w:rsidR="00064FA9" w:rsidRPr="00E56860" w14:paraId="5A6C1A02" w14:textId="77777777" w:rsidTr="000A69D5">
        <w:trPr>
          <w:cantSplit/>
          <w:trHeight w:val="240"/>
        </w:trPr>
        <w:tc>
          <w:tcPr>
            <w:tcW w:w="3304" w:type="dxa"/>
            <w:tcBorders>
              <w:top w:val="single" w:sz="4" w:space="0" w:color="auto"/>
              <w:bottom w:val="single" w:sz="12" w:space="0" w:color="auto"/>
            </w:tcBorders>
            <w:shd w:val="clear" w:color="auto" w:fill="auto"/>
            <w:vAlign w:val="bottom"/>
          </w:tcPr>
          <w:p w14:paraId="2617368A" w14:textId="77777777" w:rsidR="00064FA9" w:rsidRPr="00E56860" w:rsidRDefault="00064FA9" w:rsidP="00E56860">
            <w:pPr>
              <w:pStyle w:val="SingleTxtG"/>
              <w:suppressAutoHyphens w:val="0"/>
              <w:spacing w:before="80" w:after="80" w:line="200" w:lineRule="exact"/>
              <w:ind w:left="0" w:right="0"/>
              <w:jc w:val="left"/>
              <w:rPr>
                <w:i/>
                <w:sz w:val="16"/>
              </w:rPr>
            </w:pPr>
            <w:r w:rsidRPr="00E56860">
              <w:rPr>
                <w:i/>
                <w:sz w:val="16"/>
              </w:rPr>
              <w:t>Имя и фамилия члена</w:t>
            </w:r>
          </w:p>
        </w:tc>
        <w:tc>
          <w:tcPr>
            <w:tcW w:w="2225" w:type="dxa"/>
            <w:tcBorders>
              <w:top w:val="single" w:sz="4" w:space="0" w:color="auto"/>
              <w:bottom w:val="single" w:sz="12" w:space="0" w:color="auto"/>
            </w:tcBorders>
            <w:shd w:val="clear" w:color="auto" w:fill="auto"/>
            <w:vAlign w:val="bottom"/>
          </w:tcPr>
          <w:p w14:paraId="639411AA" w14:textId="77777777" w:rsidR="00064FA9" w:rsidRPr="00E56860" w:rsidRDefault="00064FA9" w:rsidP="00E56860">
            <w:pPr>
              <w:pStyle w:val="SingleTxtG"/>
              <w:suppressAutoHyphens w:val="0"/>
              <w:spacing w:before="80" w:after="80" w:line="200" w:lineRule="exact"/>
              <w:ind w:left="0" w:right="0"/>
              <w:jc w:val="left"/>
              <w:rPr>
                <w:i/>
                <w:sz w:val="16"/>
              </w:rPr>
            </w:pPr>
            <w:r w:rsidRPr="00E56860">
              <w:rPr>
                <w:i/>
                <w:sz w:val="16"/>
              </w:rPr>
              <w:t>Страна гражданства</w:t>
            </w:r>
          </w:p>
        </w:tc>
        <w:tc>
          <w:tcPr>
            <w:tcW w:w="1841" w:type="dxa"/>
            <w:tcBorders>
              <w:top w:val="single" w:sz="4" w:space="0" w:color="auto"/>
              <w:bottom w:val="single" w:sz="12" w:space="0" w:color="auto"/>
            </w:tcBorders>
            <w:shd w:val="clear" w:color="auto" w:fill="auto"/>
            <w:vAlign w:val="bottom"/>
          </w:tcPr>
          <w:p w14:paraId="4276962D" w14:textId="33F31F06" w:rsidR="00064FA9" w:rsidRPr="00E56860" w:rsidRDefault="00064FA9" w:rsidP="00E56860">
            <w:pPr>
              <w:pStyle w:val="SingleTxtG"/>
              <w:suppressAutoHyphens w:val="0"/>
              <w:spacing w:before="80" w:after="80" w:line="200" w:lineRule="exact"/>
              <w:ind w:left="0" w:right="0"/>
              <w:jc w:val="left"/>
              <w:rPr>
                <w:i/>
                <w:sz w:val="16"/>
              </w:rPr>
            </w:pPr>
            <w:r w:rsidRPr="00E56860">
              <w:rPr>
                <w:i/>
                <w:sz w:val="16"/>
              </w:rPr>
              <w:t xml:space="preserve">Срок полномочий </w:t>
            </w:r>
            <w:r w:rsidR="0049661A">
              <w:rPr>
                <w:i/>
                <w:sz w:val="16"/>
              </w:rPr>
              <w:br/>
            </w:r>
            <w:r w:rsidRPr="00E56860">
              <w:rPr>
                <w:i/>
                <w:sz w:val="16"/>
              </w:rPr>
              <w:t>истекает 31 декабря</w:t>
            </w:r>
          </w:p>
        </w:tc>
      </w:tr>
      <w:tr w:rsidR="00064FA9" w:rsidRPr="00313CDA" w14:paraId="26DE42E5" w14:textId="77777777" w:rsidTr="000A69D5">
        <w:trPr>
          <w:cantSplit/>
          <w:trHeight w:val="240"/>
        </w:trPr>
        <w:tc>
          <w:tcPr>
            <w:tcW w:w="3304" w:type="dxa"/>
            <w:tcBorders>
              <w:top w:val="single" w:sz="12" w:space="0" w:color="auto"/>
            </w:tcBorders>
            <w:shd w:val="clear" w:color="auto" w:fill="auto"/>
          </w:tcPr>
          <w:p w14:paraId="16EA80FD" w14:textId="4D964A6D" w:rsidR="00064FA9" w:rsidRPr="00313CDA" w:rsidRDefault="00064FA9" w:rsidP="000A69D5">
            <w:pPr>
              <w:pStyle w:val="SingleTxtG"/>
              <w:spacing w:before="40" w:line="220" w:lineRule="exact"/>
              <w:ind w:left="0" w:right="113"/>
              <w:jc w:val="left"/>
            </w:pPr>
            <w:proofErr w:type="spellStart"/>
            <w:r>
              <w:t>Эссадия</w:t>
            </w:r>
            <w:proofErr w:type="spellEnd"/>
            <w:r>
              <w:t xml:space="preserve"> </w:t>
            </w:r>
            <w:proofErr w:type="spellStart"/>
            <w:r>
              <w:t>Бельмир</w:t>
            </w:r>
            <w:proofErr w:type="spellEnd"/>
            <w:r>
              <w:t xml:space="preserve">  </w:t>
            </w:r>
            <w:r w:rsidR="000A69D5">
              <w:br/>
            </w:r>
            <w:r>
              <w:t>(заместитель Председателя)</w:t>
            </w:r>
          </w:p>
        </w:tc>
        <w:tc>
          <w:tcPr>
            <w:tcW w:w="2225" w:type="dxa"/>
            <w:tcBorders>
              <w:top w:val="single" w:sz="12" w:space="0" w:color="auto"/>
            </w:tcBorders>
            <w:shd w:val="clear" w:color="auto" w:fill="auto"/>
          </w:tcPr>
          <w:p w14:paraId="3D6324E1" w14:textId="77777777" w:rsidR="00064FA9" w:rsidRPr="00313CDA" w:rsidRDefault="00064FA9" w:rsidP="00874ABC">
            <w:pPr>
              <w:pStyle w:val="SingleTxtG"/>
              <w:spacing w:before="40" w:line="220" w:lineRule="exact"/>
              <w:ind w:left="0" w:right="113"/>
              <w:jc w:val="left"/>
            </w:pPr>
            <w:r>
              <w:t>Марокко</w:t>
            </w:r>
          </w:p>
        </w:tc>
        <w:tc>
          <w:tcPr>
            <w:tcW w:w="1841" w:type="dxa"/>
            <w:tcBorders>
              <w:top w:val="single" w:sz="12" w:space="0" w:color="auto"/>
            </w:tcBorders>
            <w:shd w:val="clear" w:color="auto" w:fill="auto"/>
          </w:tcPr>
          <w:p w14:paraId="1F8AB213" w14:textId="77777777" w:rsidR="00064FA9" w:rsidRPr="00313CDA" w:rsidRDefault="00064FA9" w:rsidP="00874ABC">
            <w:pPr>
              <w:pStyle w:val="SingleTxtG"/>
              <w:spacing w:before="40" w:line="220" w:lineRule="exact"/>
              <w:ind w:left="0" w:right="113"/>
              <w:jc w:val="left"/>
            </w:pPr>
            <w:r>
              <w:t>2021</w:t>
            </w:r>
          </w:p>
        </w:tc>
      </w:tr>
      <w:tr w:rsidR="00064FA9" w:rsidRPr="00313CDA" w14:paraId="5AA38183" w14:textId="77777777" w:rsidTr="000A69D5">
        <w:trPr>
          <w:cantSplit/>
          <w:trHeight w:val="240"/>
        </w:trPr>
        <w:tc>
          <w:tcPr>
            <w:tcW w:w="3304" w:type="dxa"/>
            <w:shd w:val="clear" w:color="auto" w:fill="auto"/>
          </w:tcPr>
          <w:p w14:paraId="37BB655C" w14:textId="6B5E3689" w:rsidR="00064FA9" w:rsidRPr="00D762C1" w:rsidRDefault="00064FA9" w:rsidP="000A69D5">
            <w:pPr>
              <w:pStyle w:val="SingleTxtG"/>
              <w:spacing w:before="40" w:line="220" w:lineRule="exact"/>
              <w:ind w:left="0" w:right="113"/>
              <w:jc w:val="left"/>
            </w:pPr>
            <w:r>
              <w:t xml:space="preserve">Клод </w:t>
            </w:r>
            <w:proofErr w:type="spellStart"/>
            <w:r>
              <w:t>Эллер</w:t>
            </w:r>
            <w:proofErr w:type="spellEnd"/>
            <w:r>
              <w:t xml:space="preserve"> </w:t>
            </w:r>
            <w:r w:rsidR="000A69D5">
              <w:br/>
            </w:r>
            <w:r>
              <w:t xml:space="preserve">(заместитель Председателя)  </w:t>
            </w:r>
            <w:r w:rsidR="000A69D5">
              <w:br/>
            </w:r>
            <w:r>
              <w:t>(Докладчик по вопросу о последующей деятельности в связи с</w:t>
            </w:r>
            <w:r w:rsidR="000A69D5">
              <w:t> </w:t>
            </w:r>
            <w:r>
              <w:t>решениями, принятыми в соответствии со статьей 22)</w:t>
            </w:r>
          </w:p>
        </w:tc>
        <w:tc>
          <w:tcPr>
            <w:tcW w:w="2225" w:type="dxa"/>
            <w:shd w:val="clear" w:color="auto" w:fill="auto"/>
          </w:tcPr>
          <w:p w14:paraId="2B2C3983" w14:textId="77777777" w:rsidR="00064FA9" w:rsidRPr="00313CDA" w:rsidRDefault="00064FA9" w:rsidP="00874ABC">
            <w:pPr>
              <w:pStyle w:val="SingleTxtG"/>
              <w:spacing w:before="40" w:line="220" w:lineRule="exact"/>
              <w:ind w:left="0" w:right="113"/>
              <w:jc w:val="left"/>
            </w:pPr>
            <w:r>
              <w:t>Мексика</w:t>
            </w:r>
          </w:p>
        </w:tc>
        <w:tc>
          <w:tcPr>
            <w:tcW w:w="1841" w:type="dxa"/>
            <w:shd w:val="clear" w:color="auto" w:fill="auto"/>
          </w:tcPr>
          <w:p w14:paraId="5AA72E2E" w14:textId="77777777" w:rsidR="00064FA9" w:rsidRPr="00313CDA" w:rsidRDefault="00064FA9" w:rsidP="00874ABC">
            <w:pPr>
              <w:pStyle w:val="SingleTxtG"/>
              <w:spacing w:before="40" w:line="220" w:lineRule="exact"/>
              <w:ind w:left="0" w:right="113"/>
              <w:jc w:val="left"/>
            </w:pPr>
            <w:r>
              <w:t>2023</w:t>
            </w:r>
          </w:p>
        </w:tc>
      </w:tr>
      <w:tr w:rsidR="00064FA9" w:rsidRPr="00313CDA" w14:paraId="6E7CBBA5" w14:textId="77777777" w:rsidTr="000A69D5">
        <w:trPr>
          <w:cantSplit/>
          <w:trHeight w:val="240"/>
        </w:trPr>
        <w:tc>
          <w:tcPr>
            <w:tcW w:w="3304" w:type="dxa"/>
            <w:shd w:val="clear" w:color="auto" w:fill="auto"/>
          </w:tcPr>
          <w:p w14:paraId="4DAC6085" w14:textId="77777777" w:rsidR="00064FA9" w:rsidRPr="00313CDA" w:rsidRDefault="00064FA9" w:rsidP="00874ABC">
            <w:pPr>
              <w:pStyle w:val="SingleTxtG"/>
              <w:spacing w:before="40" w:line="220" w:lineRule="exact"/>
              <w:ind w:left="0" w:right="113"/>
              <w:jc w:val="left"/>
            </w:pPr>
            <w:r>
              <w:t xml:space="preserve">Эрдоган </w:t>
            </w:r>
            <w:proofErr w:type="spellStart"/>
            <w:r>
              <w:t>Ишкан</w:t>
            </w:r>
            <w:proofErr w:type="spellEnd"/>
          </w:p>
        </w:tc>
        <w:tc>
          <w:tcPr>
            <w:tcW w:w="2225" w:type="dxa"/>
            <w:shd w:val="clear" w:color="auto" w:fill="auto"/>
          </w:tcPr>
          <w:p w14:paraId="68FFB7AA" w14:textId="77777777" w:rsidR="00064FA9" w:rsidRPr="00313CDA" w:rsidRDefault="00064FA9" w:rsidP="00874ABC">
            <w:pPr>
              <w:pStyle w:val="SingleTxtG"/>
              <w:spacing w:before="40" w:line="220" w:lineRule="exact"/>
              <w:ind w:left="0" w:right="113"/>
              <w:jc w:val="left"/>
            </w:pPr>
            <w:r>
              <w:t>Турция</w:t>
            </w:r>
          </w:p>
        </w:tc>
        <w:tc>
          <w:tcPr>
            <w:tcW w:w="1841" w:type="dxa"/>
            <w:shd w:val="clear" w:color="auto" w:fill="auto"/>
          </w:tcPr>
          <w:p w14:paraId="3535DD6F" w14:textId="77777777" w:rsidR="00064FA9" w:rsidRPr="00313CDA" w:rsidRDefault="00064FA9" w:rsidP="00874ABC">
            <w:pPr>
              <w:pStyle w:val="SingleTxtG"/>
              <w:spacing w:before="40" w:line="220" w:lineRule="exact"/>
              <w:ind w:left="0" w:right="113"/>
              <w:jc w:val="left"/>
            </w:pPr>
            <w:r>
              <w:t>2023</w:t>
            </w:r>
          </w:p>
        </w:tc>
      </w:tr>
      <w:tr w:rsidR="00064FA9" w:rsidRPr="00313CDA" w14:paraId="5640BE04" w14:textId="77777777" w:rsidTr="000A69D5">
        <w:trPr>
          <w:cantSplit/>
          <w:trHeight w:val="240"/>
        </w:trPr>
        <w:tc>
          <w:tcPr>
            <w:tcW w:w="3304" w:type="dxa"/>
            <w:shd w:val="clear" w:color="auto" w:fill="auto"/>
          </w:tcPr>
          <w:p w14:paraId="42379E5B" w14:textId="77777777" w:rsidR="00064FA9" w:rsidRPr="00313CDA" w:rsidRDefault="00064FA9" w:rsidP="00874ABC">
            <w:pPr>
              <w:pStyle w:val="SingleTxtG"/>
              <w:spacing w:before="40" w:line="220" w:lineRule="exact"/>
              <w:ind w:left="0" w:right="113"/>
              <w:jc w:val="left"/>
            </w:pPr>
            <w:proofErr w:type="spellStart"/>
            <w:r>
              <w:t>Лю</w:t>
            </w:r>
            <w:proofErr w:type="spellEnd"/>
            <w:r>
              <w:t xml:space="preserve"> </w:t>
            </w:r>
            <w:proofErr w:type="spellStart"/>
            <w:r>
              <w:t>Хуавен</w:t>
            </w:r>
            <w:proofErr w:type="spellEnd"/>
            <w:r>
              <w:t xml:space="preserve"> </w:t>
            </w:r>
          </w:p>
        </w:tc>
        <w:tc>
          <w:tcPr>
            <w:tcW w:w="2225" w:type="dxa"/>
            <w:shd w:val="clear" w:color="auto" w:fill="auto"/>
          </w:tcPr>
          <w:p w14:paraId="6AC2D4CF" w14:textId="77777777" w:rsidR="00064FA9" w:rsidRPr="00313CDA" w:rsidRDefault="00064FA9" w:rsidP="00874ABC">
            <w:pPr>
              <w:pStyle w:val="SingleTxtG"/>
              <w:spacing w:before="40" w:line="220" w:lineRule="exact"/>
              <w:ind w:left="0" w:right="113"/>
              <w:jc w:val="left"/>
            </w:pPr>
            <w:r>
              <w:t>Китай</w:t>
            </w:r>
          </w:p>
        </w:tc>
        <w:tc>
          <w:tcPr>
            <w:tcW w:w="1841" w:type="dxa"/>
            <w:shd w:val="clear" w:color="auto" w:fill="auto"/>
          </w:tcPr>
          <w:p w14:paraId="4F6AFB8A" w14:textId="77777777" w:rsidR="00064FA9" w:rsidRPr="00313CDA" w:rsidRDefault="00064FA9" w:rsidP="00874ABC">
            <w:pPr>
              <w:pStyle w:val="SingleTxtG"/>
              <w:spacing w:before="40" w:line="220" w:lineRule="exact"/>
              <w:ind w:left="0" w:right="113"/>
              <w:jc w:val="left"/>
            </w:pPr>
            <w:r>
              <w:t>2021</w:t>
            </w:r>
          </w:p>
        </w:tc>
      </w:tr>
      <w:tr w:rsidR="00064FA9" w:rsidRPr="00313CDA" w14:paraId="3776F3AB" w14:textId="77777777" w:rsidTr="000A69D5">
        <w:trPr>
          <w:cantSplit/>
          <w:trHeight w:val="240"/>
        </w:trPr>
        <w:tc>
          <w:tcPr>
            <w:tcW w:w="3304" w:type="dxa"/>
            <w:shd w:val="clear" w:color="auto" w:fill="auto"/>
          </w:tcPr>
          <w:p w14:paraId="0CC673FA" w14:textId="62FF660B" w:rsidR="00064FA9" w:rsidRPr="00313CDA" w:rsidRDefault="00064FA9" w:rsidP="00874ABC">
            <w:pPr>
              <w:pStyle w:val="SingleTxtG"/>
              <w:spacing w:before="40" w:line="220" w:lineRule="exact"/>
              <w:ind w:left="0" w:right="113"/>
              <w:jc w:val="left"/>
            </w:pPr>
            <w:proofErr w:type="spellStart"/>
            <w:r>
              <w:t>Йенс</w:t>
            </w:r>
            <w:proofErr w:type="spellEnd"/>
            <w:r>
              <w:t xml:space="preserve"> </w:t>
            </w:r>
            <w:proofErr w:type="spellStart"/>
            <w:r>
              <w:t>Модвиг</w:t>
            </w:r>
            <w:proofErr w:type="spellEnd"/>
            <w:r>
              <w:t xml:space="preserve">  </w:t>
            </w:r>
            <w:r w:rsidR="000A69D5">
              <w:br/>
            </w:r>
            <w:r>
              <w:t xml:space="preserve">(Председатель) </w:t>
            </w:r>
          </w:p>
        </w:tc>
        <w:tc>
          <w:tcPr>
            <w:tcW w:w="2225" w:type="dxa"/>
            <w:shd w:val="clear" w:color="auto" w:fill="auto"/>
          </w:tcPr>
          <w:p w14:paraId="345BED1A" w14:textId="77777777" w:rsidR="00064FA9" w:rsidRPr="00313CDA" w:rsidRDefault="00064FA9" w:rsidP="00874ABC">
            <w:pPr>
              <w:pStyle w:val="SingleTxtG"/>
              <w:spacing w:before="40" w:line="220" w:lineRule="exact"/>
              <w:ind w:left="0" w:right="113"/>
              <w:jc w:val="left"/>
            </w:pPr>
            <w:r>
              <w:t>Дания</w:t>
            </w:r>
          </w:p>
        </w:tc>
        <w:tc>
          <w:tcPr>
            <w:tcW w:w="1841" w:type="dxa"/>
            <w:shd w:val="clear" w:color="auto" w:fill="auto"/>
          </w:tcPr>
          <w:p w14:paraId="45A3C986" w14:textId="77777777" w:rsidR="00064FA9" w:rsidRPr="00313CDA" w:rsidRDefault="00064FA9" w:rsidP="00874ABC">
            <w:pPr>
              <w:pStyle w:val="SingleTxtG"/>
              <w:spacing w:before="40" w:line="220" w:lineRule="exact"/>
              <w:ind w:left="0" w:right="113"/>
              <w:jc w:val="left"/>
            </w:pPr>
            <w:r>
              <w:t>2021</w:t>
            </w:r>
          </w:p>
        </w:tc>
      </w:tr>
      <w:tr w:rsidR="00064FA9" w:rsidRPr="00313CDA" w14:paraId="7CCD5004" w14:textId="77777777" w:rsidTr="000A69D5">
        <w:trPr>
          <w:cantSplit/>
          <w:trHeight w:val="240"/>
        </w:trPr>
        <w:tc>
          <w:tcPr>
            <w:tcW w:w="3304" w:type="dxa"/>
            <w:shd w:val="clear" w:color="auto" w:fill="auto"/>
          </w:tcPr>
          <w:p w14:paraId="696EC6BA" w14:textId="77777777" w:rsidR="00064FA9" w:rsidRPr="00313CDA" w:rsidRDefault="00064FA9" w:rsidP="00874ABC">
            <w:pPr>
              <w:pStyle w:val="SingleTxtG"/>
              <w:spacing w:before="40" w:line="220" w:lineRule="exact"/>
              <w:ind w:left="0" w:right="113"/>
              <w:jc w:val="left"/>
            </w:pPr>
            <w:proofErr w:type="spellStart"/>
            <w:r>
              <w:t>Ильвия</w:t>
            </w:r>
            <w:proofErr w:type="spellEnd"/>
            <w:r>
              <w:t xml:space="preserve"> </w:t>
            </w:r>
            <w:proofErr w:type="spellStart"/>
            <w:r>
              <w:t>Пуце</w:t>
            </w:r>
            <w:proofErr w:type="spellEnd"/>
          </w:p>
        </w:tc>
        <w:tc>
          <w:tcPr>
            <w:tcW w:w="2225" w:type="dxa"/>
            <w:shd w:val="clear" w:color="auto" w:fill="auto"/>
          </w:tcPr>
          <w:p w14:paraId="59CAC514" w14:textId="77777777" w:rsidR="00064FA9" w:rsidRPr="00313CDA" w:rsidRDefault="00064FA9" w:rsidP="00874ABC">
            <w:pPr>
              <w:pStyle w:val="SingleTxtG"/>
              <w:spacing w:before="40" w:line="220" w:lineRule="exact"/>
              <w:ind w:left="0" w:right="113"/>
              <w:jc w:val="left"/>
            </w:pPr>
            <w:r>
              <w:t>Латвия</w:t>
            </w:r>
          </w:p>
        </w:tc>
        <w:tc>
          <w:tcPr>
            <w:tcW w:w="1841" w:type="dxa"/>
            <w:shd w:val="clear" w:color="auto" w:fill="auto"/>
          </w:tcPr>
          <w:p w14:paraId="52F7859A" w14:textId="77777777" w:rsidR="00064FA9" w:rsidRPr="00313CDA" w:rsidRDefault="00064FA9" w:rsidP="00874ABC">
            <w:pPr>
              <w:pStyle w:val="SingleTxtG"/>
              <w:spacing w:before="40" w:line="220" w:lineRule="exact"/>
              <w:ind w:left="0" w:right="113"/>
              <w:jc w:val="left"/>
            </w:pPr>
            <w:r>
              <w:t>2023</w:t>
            </w:r>
          </w:p>
        </w:tc>
      </w:tr>
      <w:tr w:rsidR="00064FA9" w:rsidRPr="00313CDA" w14:paraId="224BCE8A" w14:textId="77777777" w:rsidTr="000A69D5">
        <w:trPr>
          <w:cantSplit/>
          <w:trHeight w:val="240"/>
        </w:trPr>
        <w:tc>
          <w:tcPr>
            <w:tcW w:w="3304" w:type="dxa"/>
            <w:shd w:val="clear" w:color="auto" w:fill="auto"/>
          </w:tcPr>
          <w:p w14:paraId="6B8398F2" w14:textId="77777777" w:rsidR="00064FA9" w:rsidRPr="00313CDA" w:rsidRDefault="00064FA9" w:rsidP="00874ABC">
            <w:pPr>
              <w:pStyle w:val="SingleTxtG"/>
              <w:spacing w:before="40" w:line="220" w:lineRule="exact"/>
              <w:ind w:left="0" w:right="113"/>
              <w:jc w:val="left"/>
            </w:pPr>
            <w:r>
              <w:t>Ана Раку</w:t>
            </w:r>
          </w:p>
        </w:tc>
        <w:tc>
          <w:tcPr>
            <w:tcW w:w="2225" w:type="dxa"/>
            <w:shd w:val="clear" w:color="auto" w:fill="auto"/>
          </w:tcPr>
          <w:p w14:paraId="328F608B" w14:textId="77777777" w:rsidR="00064FA9" w:rsidRPr="00313CDA" w:rsidRDefault="00064FA9" w:rsidP="00874ABC">
            <w:pPr>
              <w:pStyle w:val="SingleTxtG"/>
              <w:spacing w:before="40" w:line="220" w:lineRule="exact"/>
              <w:ind w:left="0" w:right="113"/>
              <w:jc w:val="left"/>
            </w:pPr>
            <w:r>
              <w:t>Республика Молдова</w:t>
            </w:r>
          </w:p>
        </w:tc>
        <w:tc>
          <w:tcPr>
            <w:tcW w:w="1841" w:type="dxa"/>
            <w:shd w:val="clear" w:color="auto" w:fill="auto"/>
          </w:tcPr>
          <w:p w14:paraId="41778C3D" w14:textId="77777777" w:rsidR="00064FA9" w:rsidRPr="00313CDA" w:rsidRDefault="00064FA9" w:rsidP="00874ABC">
            <w:pPr>
              <w:pStyle w:val="SingleTxtG"/>
              <w:spacing w:before="40" w:line="220" w:lineRule="exact"/>
              <w:ind w:left="0" w:right="113"/>
              <w:jc w:val="left"/>
            </w:pPr>
            <w:r>
              <w:t>2023</w:t>
            </w:r>
          </w:p>
        </w:tc>
      </w:tr>
      <w:tr w:rsidR="00064FA9" w:rsidRPr="00313CDA" w14:paraId="388ED5DC" w14:textId="77777777" w:rsidTr="000A69D5">
        <w:trPr>
          <w:cantSplit/>
          <w:trHeight w:val="240"/>
        </w:trPr>
        <w:tc>
          <w:tcPr>
            <w:tcW w:w="3304" w:type="dxa"/>
            <w:shd w:val="clear" w:color="auto" w:fill="auto"/>
          </w:tcPr>
          <w:p w14:paraId="013F6D9B" w14:textId="202251CD" w:rsidR="00064FA9" w:rsidRPr="00D762C1" w:rsidRDefault="00064FA9" w:rsidP="000A69D5">
            <w:pPr>
              <w:pStyle w:val="SingleTxtG"/>
              <w:spacing w:before="40" w:line="220" w:lineRule="exact"/>
              <w:ind w:left="0" w:right="113"/>
              <w:jc w:val="left"/>
            </w:pPr>
            <w:r>
              <w:t>Диего Родригес-</w:t>
            </w:r>
            <w:proofErr w:type="spellStart"/>
            <w:r>
              <w:t>Пинсон</w:t>
            </w:r>
            <w:proofErr w:type="spellEnd"/>
            <w:r>
              <w:t xml:space="preserve"> </w:t>
            </w:r>
            <w:r w:rsidR="000A69D5">
              <w:br/>
            </w:r>
            <w:r>
              <w:t xml:space="preserve">(исполняющий обязанности Докладчика) </w:t>
            </w:r>
            <w:r w:rsidR="000A69D5">
              <w:br/>
            </w:r>
            <w:r>
              <w:t>(исполняющий обязанности Докладчика по новым жалобам и</w:t>
            </w:r>
            <w:r w:rsidR="000A69D5">
              <w:t> </w:t>
            </w:r>
            <w:r>
              <w:t>временным мерам)</w:t>
            </w:r>
          </w:p>
        </w:tc>
        <w:tc>
          <w:tcPr>
            <w:tcW w:w="2225" w:type="dxa"/>
            <w:shd w:val="clear" w:color="auto" w:fill="auto"/>
          </w:tcPr>
          <w:p w14:paraId="795C8E93" w14:textId="77777777" w:rsidR="00064FA9" w:rsidRPr="00313CDA" w:rsidRDefault="00064FA9" w:rsidP="00874ABC">
            <w:pPr>
              <w:pStyle w:val="SingleTxtG"/>
              <w:spacing w:before="40" w:line="220" w:lineRule="exact"/>
              <w:ind w:left="0" w:right="113"/>
              <w:jc w:val="left"/>
            </w:pPr>
            <w:r>
              <w:t>Колумбия</w:t>
            </w:r>
          </w:p>
        </w:tc>
        <w:tc>
          <w:tcPr>
            <w:tcW w:w="1841" w:type="dxa"/>
            <w:shd w:val="clear" w:color="auto" w:fill="auto"/>
          </w:tcPr>
          <w:p w14:paraId="6ED6913D" w14:textId="77777777" w:rsidR="00064FA9" w:rsidRPr="00313CDA" w:rsidRDefault="00064FA9" w:rsidP="00874ABC">
            <w:pPr>
              <w:pStyle w:val="SingleTxtG"/>
              <w:spacing w:before="40" w:line="220" w:lineRule="exact"/>
              <w:ind w:left="0" w:right="113"/>
              <w:jc w:val="left"/>
            </w:pPr>
            <w:r>
              <w:t>2021</w:t>
            </w:r>
          </w:p>
        </w:tc>
      </w:tr>
      <w:tr w:rsidR="00064FA9" w:rsidRPr="00313CDA" w14:paraId="042299DD" w14:textId="77777777" w:rsidTr="000A69D5">
        <w:trPr>
          <w:cantSplit/>
          <w:trHeight w:val="240"/>
        </w:trPr>
        <w:tc>
          <w:tcPr>
            <w:tcW w:w="3304" w:type="dxa"/>
            <w:shd w:val="clear" w:color="auto" w:fill="auto"/>
          </w:tcPr>
          <w:p w14:paraId="0C6F4935" w14:textId="104A0C5E" w:rsidR="00064FA9" w:rsidRPr="00D762C1" w:rsidRDefault="00064FA9" w:rsidP="000A69D5">
            <w:pPr>
              <w:pStyle w:val="SingleTxtG"/>
              <w:spacing w:before="40" w:line="220" w:lineRule="exact"/>
              <w:ind w:left="0" w:right="113"/>
              <w:jc w:val="left"/>
            </w:pPr>
            <w:proofErr w:type="spellStart"/>
            <w:r>
              <w:t>Себастьен</w:t>
            </w:r>
            <w:proofErr w:type="spellEnd"/>
            <w:r>
              <w:t xml:space="preserve"> </w:t>
            </w:r>
            <w:proofErr w:type="spellStart"/>
            <w:r>
              <w:t>Тусе</w:t>
            </w:r>
            <w:proofErr w:type="spellEnd"/>
            <w:r>
              <w:t xml:space="preserve"> </w:t>
            </w:r>
            <w:r w:rsidR="000A69D5">
              <w:br/>
            </w:r>
            <w:r>
              <w:t>(исполняющий обязанности заместителя Председателя)</w:t>
            </w:r>
          </w:p>
        </w:tc>
        <w:tc>
          <w:tcPr>
            <w:tcW w:w="2225" w:type="dxa"/>
            <w:shd w:val="clear" w:color="auto" w:fill="auto"/>
          </w:tcPr>
          <w:p w14:paraId="2458307A" w14:textId="77777777" w:rsidR="00064FA9" w:rsidRPr="00313CDA" w:rsidRDefault="00064FA9" w:rsidP="00874ABC">
            <w:pPr>
              <w:pStyle w:val="SingleTxtG"/>
              <w:spacing w:before="40" w:line="220" w:lineRule="exact"/>
              <w:ind w:left="0" w:right="113"/>
              <w:jc w:val="left"/>
            </w:pPr>
            <w:r>
              <w:t>Франция</w:t>
            </w:r>
          </w:p>
        </w:tc>
        <w:tc>
          <w:tcPr>
            <w:tcW w:w="1841" w:type="dxa"/>
            <w:shd w:val="clear" w:color="auto" w:fill="auto"/>
          </w:tcPr>
          <w:p w14:paraId="664870F7" w14:textId="77777777" w:rsidR="00064FA9" w:rsidRPr="00313CDA" w:rsidRDefault="00064FA9" w:rsidP="00874ABC">
            <w:pPr>
              <w:pStyle w:val="SingleTxtG"/>
              <w:spacing w:before="40" w:line="220" w:lineRule="exact"/>
              <w:ind w:left="0" w:right="113"/>
              <w:jc w:val="left"/>
            </w:pPr>
            <w:r>
              <w:t>2023</w:t>
            </w:r>
          </w:p>
        </w:tc>
      </w:tr>
      <w:tr w:rsidR="00064FA9" w:rsidRPr="00313CDA" w14:paraId="51C99968" w14:textId="77777777" w:rsidTr="000A69D5">
        <w:trPr>
          <w:cantSplit/>
          <w:trHeight w:val="240"/>
        </w:trPr>
        <w:tc>
          <w:tcPr>
            <w:tcW w:w="3304" w:type="dxa"/>
            <w:shd w:val="clear" w:color="auto" w:fill="auto"/>
          </w:tcPr>
          <w:p w14:paraId="3E755680" w14:textId="5A7271BB" w:rsidR="00064FA9" w:rsidRPr="00D762C1" w:rsidRDefault="00064FA9" w:rsidP="00874ABC">
            <w:pPr>
              <w:pStyle w:val="SingleTxtG"/>
              <w:spacing w:before="40" w:line="220" w:lineRule="exact"/>
              <w:ind w:left="0" w:right="113"/>
              <w:jc w:val="left"/>
            </w:pPr>
            <w:r>
              <w:t xml:space="preserve">Бахтияр </w:t>
            </w:r>
            <w:proofErr w:type="spellStart"/>
            <w:r>
              <w:t>Тузмухамедов</w:t>
            </w:r>
            <w:proofErr w:type="spellEnd"/>
            <w:r>
              <w:t xml:space="preserve"> (исполняющий обязанности Докладчика по последующей деятельности в соответствии со</w:t>
            </w:r>
            <w:r w:rsidR="000A69D5">
              <w:t> </w:t>
            </w:r>
            <w:r>
              <w:t>статьей 19)</w:t>
            </w:r>
          </w:p>
        </w:tc>
        <w:tc>
          <w:tcPr>
            <w:tcW w:w="2225" w:type="dxa"/>
            <w:shd w:val="clear" w:color="auto" w:fill="auto"/>
          </w:tcPr>
          <w:p w14:paraId="36845494" w14:textId="77777777" w:rsidR="00064FA9" w:rsidRPr="00313CDA" w:rsidRDefault="00064FA9" w:rsidP="00874ABC">
            <w:pPr>
              <w:pStyle w:val="SingleTxtG"/>
              <w:spacing w:before="40" w:line="220" w:lineRule="exact"/>
              <w:ind w:left="0" w:right="113"/>
              <w:jc w:val="left"/>
            </w:pPr>
            <w:r>
              <w:t>Российская Федерация</w:t>
            </w:r>
          </w:p>
        </w:tc>
        <w:tc>
          <w:tcPr>
            <w:tcW w:w="1841" w:type="dxa"/>
            <w:shd w:val="clear" w:color="auto" w:fill="auto"/>
          </w:tcPr>
          <w:p w14:paraId="0DAD70B5" w14:textId="77777777" w:rsidR="00064FA9" w:rsidRPr="00313CDA" w:rsidRDefault="00064FA9" w:rsidP="00874ABC">
            <w:pPr>
              <w:pStyle w:val="SingleTxtG"/>
              <w:spacing w:before="40" w:line="220" w:lineRule="exact"/>
              <w:ind w:left="0" w:right="113"/>
              <w:jc w:val="left"/>
            </w:pPr>
            <w:r>
              <w:t>2021</w:t>
            </w:r>
          </w:p>
        </w:tc>
      </w:tr>
    </w:tbl>
    <w:p w14:paraId="33691B29" w14:textId="77777777" w:rsidR="0049661A" w:rsidRDefault="0049661A">
      <w:pPr>
        <w:suppressAutoHyphens w:val="0"/>
        <w:spacing w:line="240" w:lineRule="auto"/>
        <w:rPr>
          <w:rFonts w:eastAsia="Times New Roman" w:cs="Times New Roman"/>
          <w:b/>
          <w:sz w:val="28"/>
          <w:szCs w:val="20"/>
          <w:lang w:eastAsia="ru-RU"/>
        </w:rPr>
      </w:pPr>
      <w:r>
        <w:br w:type="page"/>
      </w:r>
    </w:p>
    <w:p w14:paraId="3E0F19D3" w14:textId="1873F41F" w:rsidR="00064FA9" w:rsidRPr="00313CDA" w:rsidRDefault="00064FA9" w:rsidP="00064FA9">
      <w:pPr>
        <w:pStyle w:val="HChG"/>
      </w:pPr>
      <w:r>
        <w:rPr>
          <w:bCs/>
        </w:rPr>
        <w:lastRenderedPageBreak/>
        <w:t>Приложение III</w:t>
      </w:r>
      <w:bookmarkStart w:id="222" w:name="_Toc37768190"/>
      <w:bookmarkStart w:id="223" w:name="_Toc43386577"/>
      <w:bookmarkEnd w:id="222"/>
      <w:bookmarkEnd w:id="223"/>
    </w:p>
    <w:p w14:paraId="645E94D5" w14:textId="5B8975E0" w:rsidR="00064FA9" w:rsidRPr="00D762C1" w:rsidRDefault="00064FA9" w:rsidP="00064FA9">
      <w:pPr>
        <w:pStyle w:val="HChG"/>
      </w:pPr>
      <w:r>
        <w:tab/>
      </w:r>
      <w:r>
        <w:tab/>
      </w:r>
      <w:r>
        <w:rPr>
          <w:bCs/>
        </w:rPr>
        <w:t xml:space="preserve">Меры по </w:t>
      </w:r>
      <w:r w:rsidRPr="0056316F">
        <w:rPr>
          <w:bCs/>
        </w:rPr>
        <w:t xml:space="preserve">повышению целенаправленности </w:t>
      </w:r>
      <w:r>
        <w:rPr>
          <w:bCs/>
        </w:rPr>
        <w:t>диалога с</w:t>
      </w:r>
      <w:r w:rsidR="0049661A">
        <w:rPr>
          <w:bCs/>
        </w:rPr>
        <w:t> </w:t>
      </w:r>
      <w:r>
        <w:rPr>
          <w:bCs/>
        </w:rPr>
        <w:t>государствами-участниками</w:t>
      </w:r>
      <w:bookmarkStart w:id="224" w:name="_Toc37768191"/>
      <w:bookmarkStart w:id="225" w:name="_Toc43386578"/>
      <w:bookmarkEnd w:id="224"/>
      <w:bookmarkEnd w:id="225"/>
    </w:p>
    <w:p w14:paraId="1B809FC6" w14:textId="07F03FD1" w:rsidR="00064FA9" w:rsidRPr="00D762C1" w:rsidRDefault="00064FA9" w:rsidP="00064FA9">
      <w:pPr>
        <w:pStyle w:val="SingleTxtG"/>
      </w:pPr>
      <w:r>
        <w:t>1.</w:t>
      </w:r>
      <w:r>
        <w:tab/>
        <w:t>Комитет против пыток будет прилагать усилия для обеспечения того, чтобы диалоги с государствами-участниками и рекомендации для них были более целенаправленными и координировались с обзорами других договорных органов. С</w:t>
      </w:r>
      <w:r w:rsidR="0049661A">
        <w:t> </w:t>
      </w:r>
      <w:r>
        <w:t xml:space="preserve">этой целью Комитет будет осуществлять на экспериментальной основе перечисленные ниже меры, которым можно будет </w:t>
      </w:r>
      <w:r w:rsidRPr="0056316F">
        <w:t>следовать на шестьдесят девятой сессии.</w:t>
      </w:r>
    </w:p>
    <w:p w14:paraId="307E3417" w14:textId="77777777" w:rsidR="00064FA9" w:rsidRPr="00D762C1" w:rsidRDefault="00064FA9" w:rsidP="00064FA9">
      <w:pPr>
        <w:pStyle w:val="H1G"/>
      </w:pPr>
      <w:r>
        <w:tab/>
      </w:r>
      <w:r>
        <w:tab/>
      </w:r>
      <w:r>
        <w:rPr>
          <w:bCs/>
        </w:rPr>
        <w:t>Координация перечней вопросов до представления докладов</w:t>
      </w:r>
      <w:bookmarkStart w:id="226" w:name="_Toc37768192"/>
      <w:bookmarkStart w:id="227" w:name="_Toc43386579"/>
      <w:bookmarkEnd w:id="226"/>
      <w:bookmarkEnd w:id="227"/>
    </w:p>
    <w:p w14:paraId="74A122EE" w14:textId="7684DE12" w:rsidR="00064FA9" w:rsidRPr="00D762C1" w:rsidRDefault="00064FA9" w:rsidP="00064FA9">
      <w:pPr>
        <w:pStyle w:val="SingleTxtG"/>
      </w:pPr>
      <w:r>
        <w:t>2.</w:t>
      </w:r>
      <w:r>
        <w:tab/>
        <w:t>При составлении перечней вопросов до представления докладов докладчики по странам должны получать перечни вопросов до представления докладов, подготовленные другими договорными органами для того же государства-участника в течение последнего года. Это позволит докладчикам по странам принимать решения о том, как скоординировать возможные частично дублирующие друг друга темы в перечнях вопросов Комитета против пыток до представления докладов, например путем исключения или адаптации таких тем или уделения им повышенного внимания. После этого проекты перечней вопросов до представления докладов будут направляться докладчикам других соответствующих договорных органов с пятидневным предельным сроком для представления замечаний.</w:t>
      </w:r>
      <w:bookmarkStart w:id="228" w:name="_Hlk37767923"/>
    </w:p>
    <w:bookmarkEnd w:id="228"/>
    <w:p w14:paraId="64C5F6BA" w14:textId="1B87056A" w:rsidR="00064FA9" w:rsidRPr="00D762C1" w:rsidRDefault="00064FA9" w:rsidP="00064FA9">
      <w:pPr>
        <w:pStyle w:val="H1G"/>
      </w:pPr>
      <w:r>
        <w:tab/>
      </w:r>
      <w:r>
        <w:tab/>
      </w:r>
      <w:r>
        <w:rPr>
          <w:bCs/>
        </w:rPr>
        <w:t>П</w:t>
      </w:r>
      <w:r w:rsidRPr="0056316F">
        <w:rPr>
          <w:bCs/>
        </w:rPr>
        <w:t>овышени</w:t>
      </w:r>
      <w:r>
        <w:rPr>
          <w:bCs/>
        </w:rPr>
        <w:t>е</w:t>
      </w:r>
      <w:r w:rsidRPr="0056316F">
        <w:rPr>
          <w:bCs/>
        </w:rPr>
        <w:t xml:space="preserve"> целенаправленности</w:t>
      </w:r>
      <w:r>
        <w:rPr>
          <w:bCs/>
          <w:i/>
          <w:iCs/>
        </w:rPr>
        <w:t xml:space="preserve"> </w:t>
      </w:r>
      <w:r>
        <w:rPr>
          <w:bCs/>
        </w:rPr>
        <w:t>перечней вопросов до</w:t>
      </w:r>
      <w:r w:rsidR="0049661A">
        <w:rPr>
          <w:bCs/>
        </w:rPr>
        <w:t> </w:t>
      </w:r>
      <w:r>
        <w:rPr>
          <w:bCs/>
        </w:rPr>
        <w:t>представления докладов</w:t>
      </w:r>
      <w:bookmarkStart w:id="229" w:name="_Toc37768193"/>
      <w:bookmarkStart w:id="230" w:name="_Toc43386580"/>
      <w:bookmarkEnd w:id="229"/>
      <w:bookmarkEnd w:id="230"/>
    </w:p>
    <w:p w14:paraId="19971790" w14:textId="3C5AA135" w:rsidR="00064FA9" w:rsidRPr="00D762C1" w:rsidRDefault="00064FA9" w:rsidP="00064FA9">
      <w:pPr>
        <w:pStyle w:val="SingleTxtG"/>
      </w:pPr>
      <w:r>
        <w:t>3.</w:t>
      </w:r>
      <w:r>
        <w:tab/>
      </w:r>
      <w:r>
        <w:rPr>
          <w:bCs/>
        </w:rPr>
        <w:t>Ц</w:t>
      </w:r>
      <w:r w:rsidRPr="0056316F">
        <w:rPr>
          <w:bCs/>
        </w:rPr>
        <w:t>еленаправленност</w:t>
      </w:r>
      <w:r>
        <w:rPr>
          <w:bCs/>
        </w:rPr>
        <w:t>ь п</w:t>
      </w:r>
      <w:r>
        <w:t xml:space="preserve">еречней вопросов до представления докладов может быть </w:t>
      </w:r>
      <w:r w:rsidRPr="00C62F95">
        <w:t>повышена благодаря</w:t>
      </w:r>
      <w:r>
        <w:t xml:space="preserve"> установлению максимального числа вопросов. Это неизбежно приведет к тому, что некоторыми темами придется пожертвовать. Установление ограниченного числа вопросов, вероятно, заставит как секретариат, так и членов Комитета применять более строгую расстановку приоритетов и использовать более точные формулировки. Предлагается ограничить количество вопросов до 25</w:t>
      </w:r>
      <w:r w:rsidR="0049661A">
        <w:t>–</w:t>
      </w:r>
      <w:r>
        <w:t>30.</w:t>
      </w:r>
    </w:p>
    <w:p w14:paraId="546FA88F" w14:textId="77777777" w:rsidR="00064FA9" w:rsidRPr="00D762C1" w:rsidRDefault="00064FA9" w:rsidP="00064FA9">
      <w:pPr>
        <w:pStyle w:val="H1G"/>
      </w:pPr>
      <w:r>
        <w:tab/>
      </w:r>
      <w:r>
        <w:tab/>
      </w:r>
      <w:r>
        <w:rPr>
          <w:bCs/>
        </w:rPr>
        <w:t>Координация заключительных замечаний</w:t>
      </w:r>
      <w:bookmarkStart w:id="231" w:name="_Toc37768194"/>
      <w:bookmarkStart w:id="232" w:name="_Toc43386581"/>
      <w:bookmarkEnd w:id="231"/>
      <w:bookmarkEnd w:id="232"/>
    </w:p>
    <w:p w14:paraId="5AA24718" w14:textId="77777777" w:rsidR="00064FA9" w:rsidRPr="00D762C1" w:rsidRDefault="00064FA9" w:rsidP="00064FA9">
      <w:pPr>
        <w:pStyle w:val="SingleTxtG"/>
      </w:pPr>
      <w:r>
        <w:t>4.</w:t>
      </w:r>
      <w:r>
        <w:tab/>
        <w:t>В представленном секретариатом индексе по странам приводятся ссылки на самые последние заключительные замечания, вынесенные другими договорными органами. При подготовке проектов заключительных замечаний для Комитета против пыток секретариат будет проводить сопоставления, чтобы определить возможные частично дублирующие друг друга темы. Докладчики по странам в Комитете против пыток рассматривают такие темы, исключая или адаптируя заключительные замечания или уделяя им повышенное внимание, в зависимости от обстоятельств.</w:t>
      </w:r>
    </w:p>
    <w:p w14:paraId="1E8E590F" w14:textId="77777777" w:rsidR="00064FA9" w:rsidRPr="00D762C1" w:rsidRDefault="00064FA9" w:rsidP="00064FA9">
      <w:pPr>
        <w:pStyle w:val="H1G"/>
      </w:pPr>
      <w:r>
        <w:tab/>
      </w:r>
      <w:r>
        <w:tab/>
      </w:r>
      <w:r>
        <w:rPr>
          <w:bCs/>
        </w:rPr>
        <w:t>П</w:t>
      </w:r>
      <w:r w:rsidRPr="0056316F">
        <w:rPr>
          <w:bCs/>
        </w:rPr>
        <w:t>овышени</w:t>
      </w:r>
      <w:r>
        <w:rPr>
          <w:bCs/>
        </w:rPr>
        <w:t>е</w:t>
      </w:r>
      <w:r w:rsidRPr="0056316F">
        <w:rPr>
          <w:bCs/>
        </w:rPr>
        <w:t xml:space="preserve"> целенаправленности</w:t>
      </w:r>
      <w:r>
        <w:rPr>
          <w:bCs/>
          <w:i/>
          <w:iCs/>
        </w:rPr>
        <w:t xml:space="preserve"> </w:t>
      </w:r>
      <w:r>
        <w:rPr>
          <w:bCs/>
        </w:rPr>
        <w:t>заключительных замечаний</w:t>
      </w:r>
      <w:bookmarkStart w:id="233" w:name="_Toc37768195"/>
      <w:bookmarkStart w:id="234" w:name="_Toc43386582"/>
      <w:bookmarkEnd w:id="233"/>
      <w:bookmarkEnd w:id="234"/>
    </w:p>
    <w:p w14:paraId="55FB5928" w14:textId="77777777" w:rsidR="00064FA9" w:rsidRDefault="00064FA9" w:rsidP="00064FA9">
      <w:pPr>
        <w:pStyle w:val="SingleTxtG"/>
      </w:pPr>
      <w:r>
        <w:t>5.</w:t>
      </w:r>
      <w:r>
        <w:tab/>
        <w:t>Рекомендуется формулировать более конкретные рекомендации, дающие государствам-участникам более четкое представление о том, как выполнять эти рекомендации. Для достижения этой цели секретариат и Председатель Комитета соберут наглядные примеры рекомендаций, использованных в предыдущих заключительных замечаниях.</w:t>
      </w:r>
    </w:p>
    <w:p w14:paraId="37696027" w14:textId="4090F8A4" w:rsidR="00270C50" w:rsidRPr="0049661A" w:rsidRDefault="0049661A" w:rsidP="0049661A">
      <w:pPr>
        <w:pStyle w:val="SingleTxtG"/>
        <w:spacing w:before="240" w:after="0"/>
        <w:jc w:val="center"/>
        <w:rPr>
          <w:u w:val="single"/>
        </w:rPr>
      </w:pPr>
      <w:r>
        <w:tab/>
      </w:r>
      <w:r>
        <w:rPr>
          <w:u w:val="single"/>
        </w:rPr>
        <w:tab/>
      </w:r>
      <w:r>
        <w:rPr>
          <w:u w:val="single"/>
        </w:rPr>
        <w:tab/>
      </w:r>
      <w:r>
        <w:rPr>
          <w:u w:val="single"/>
        </w:rPr>
        <w:tab/>
      </w:r>
    </w:p>
    <w:sectPr w:rsidR="00270C50" w:rsidRPr="0049661A" w:rsidSect="00691B07">
      <w:headerReference w:type="even" r:id="rId144"/>
      <w:headerReference w:type="default" r:id="rId145"/>
      <w:footerReference w:type="even" r:id="rId146"/>
      <w:footerReference w:type="default" r:id="rId147"/>
      <w:footerReference w:type="first" r:id="rId148"/>
      <w:endnotePr>
        <w:numFmt w:val="decimal"/>
      </w:endnotePr>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934D1" w14:textId="77777777" w:rsidR="00823448" w:rsidRDefault="00823448"/>
  </w:endnote>
  <w:endnote w:type="continuationSeparator" w:id="0">
    <w:p w14:paraId="289F9344" w14:textId="77777777" w:rsidR="00823448" w:rsidRDefault="008234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D624D" w14:textId="77777777" w:rsidR="00823448" w:rsidRPr="00EE2D8A" w:rsidRDefault="00823448" w:rsidP="00EE2D8A">
    <w:pPr>
      <w:tabs>
        <w:tab w:val="left" w:pos="9639"/>
      </w:tabs>
      <w:ind w:right="357"/>
    </w:pPr>
    <w:r>
      <w:t>GE.13</w:t>
    </w:r>
    <w:proofErr w:type="gramStart"/>
    <w:r>
      <w:t>-….</w:t>
    </w:r>
    <w:proofErr w:type="gramEnd"/>
    <w:r>
      <w:t>.  (S)    …..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96397" w14:textId="3C4A9094" w:rsidR="00823448" w:rsidRDefault="00823448">
    <w:r>
      <w:rPr>
        <w:noProof/>
        <w:sz w:val="2"/>
        <w:szCs w:val="2"/>
        <w:lang w:val="en-US" w:eastAsia="zh-CN"/>
      </w:rPr>
      <w:drawing>
        <wp:anchor distT="0" distB="0" distL="114300" distR="114300" simplePos="0" relativeHeight="251660288" behindDoc="0" locked="0" layoutInCell="1" allowOverlap="1" wp14:anchorId="0D10E661" wp14:editId="0C2A25D8">
          <wp:simplePos x="0" y="0"/>
          <wp:positionH relativeFrom="margin">
            <wp:posOffset>2743200</wp:posOffset>
          </wp:positionH>
          <wp:positionV relativeFrom="bottomMargin">
            <wp:posOffset>200952</wp:posOffset>
          </wp:positionV>
          <wp:extent cx="2656800" cy="27360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6800" cy="2736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4F20776" wp14:editId="568F67FF">
          <wp:simplePos x="0" y="0"/>
          <wp:positionH relativeFrom="column">
            <wp:posOffset>5470053</wp:posOffset>
          </wp:positionH>
          <wp:positionV relativeFrom="paragraph">
            <wp:posOffset>-170405</wp:posOffset>
          </wp:positionV>
          <wp:extent cx="628289" cy="679731"/>
          <wp:effectExtent l="0" t="0" r="635" b="6350"/>
          <wp:wrapNone/>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289" cy="679731"/>
                  </a:xfrm>
                  <a:prstGeom prst="rect">
                    <a:avLst/>
                  </a:prstGeom>
                  <a:noFill/>
                  <a:ln>
                    <a:noFill/>
                  </a:ln>
                </pic:spPr>
              </pic:pic>
            </a:graphicData>
          </a:graphic>
          <wp14:sizeRelH relativeFrom="page">
            <wp14:pctWidth>0</wp14:pctWidth>
          </wp14:sizeRelH>
          <wp14:sizeRelV relativeFrom="page">
            <wp14:pctHeight>0</wp14:pctHeight>
          </wp14:sizeRelV>
        </wp:anchor>
      </w:drawing>
    </w:r>
    <w:r>
      <w:t>GE.20-</w:t>
    </w:r>
    <w:proofErr w:type="gramStart"/>
    <w:r>
      <w:t>08115  (</w:t>
    </w:r>
    <w:proofErr w:type="gramEnd"/>
    <w:r>
      <w:rPr>
        <w:lang w:val="en-US"/>
      </w:rPr>
      <w:t>R</w:t>
    </w:r>
    <w:r>
      <w:t>)    250620    290620</w:t>
    </w:r>
    <w:r>
      <w:br/>
    </w:r>
    <w:r w:rsidRPr="006123AF">
      <w:rPr>
        <w:rFonts w:ascii="C39T30Lfz" w:hAnsi="C39T30Lfz"/>
        <w:kern w:val="14"/>
        <w:sz w:val="56"/>
      </w:rPr>
      <w:t></w:t>
    </w:r>
    <w:r w:rsidRPr="006123AF">
      <w:rPr>
        <w:rFonts w:ascii="C39T30Lfz" w:hAnsi="C39T30Lfz"/>
        <w:kern w:val="14"/>
        <w:sz w:val="56"/>
      </w:rPr>
      <w:t></w:t>
    </w:r>
    <w:r w:rsidRPr="006123AF">
      <w:rPr>
        <w:rFonts w:ascii="C39T30Lfz" w:hAnsi="C39T30Lfz"/>
        <w:kern w:val="14"/>
        <w:sz w:val="56"/>
      </w:rPr>
      <w:t></w:t>
    </w:r>
    <w:r w:rsidRPr="006123AF">
      <w:rPr>
        <w:rFonts w:ascii="C39T30Lfz" w:hAnsi="C39T30Lfz"/>
        <w:kern w:val="14"/>
        <w:sz w:val="56"/>
      </w:rPr>
      <w:t></w:t>
    </w:r>
    <w:r w:rsidRPr="006123AF">
      <w:rPr>
        <w:rFonts w:ascii="C39T30Lfz" w:hAnsi="C39T30Lfz"/>
        <w:kern w:val="14"/>
        <w:sz w:val="56"/>
      </w:rPr>
      <w:t></w:t>
    </w:r>
    <w:r w:rsidRPr="006123AF">
      <w:rPr>
        <w:rFonts w:ascii="C39T30Lfz" w:hAnsi="C39T30Lfz"/>
        <w:kern w:val="14"/>
        <w:sz w:val="56"/>
      </w:rPr>
      <w:t></w:t>
    </w:r>
    <w:r w:rsidRPr="006123AF">
      <w:rPr>
        <w:rFonts w:ascii="C39T30Lfz" w:hAnsi="C39T30Lfz"/>
        <w:kern w:val="14"/>
        <w:sz w:val="56"/>
      </w:rPr>
      <w:t></w:t>
    </w:r>
    <w:r w:rsidRPr="006123AF">
      <w:rPr>
        <w:rFonts w:ascii="C39T30Lfz" w:hAnsi="C39T30Lfz"/>
        <w:kern w:val="14"/>
        <w:sz w:val="56"/>
      </w:rPr>
      <w:t></w:t>
    </w:r>
    <w:r w:rsidRPr="006123AF">
      <w:rPr>
        <w:rFonts w:ascii="C39T30Lfz" w:hAnsi="C39T30Lfz"/>
        <w:kern w:val="14"/>
        <w:sz w:val="5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47282" w14:textId="77777777" w:rsidR="00823448" w:rsidRDefault="0082344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AAB02" w14:textId="77777777" w:rsidR="00823448" w:rsidRPr="00457366" w:rsidRDefault="00823448" w:rsidP="0045736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B4404" w14:textId="1FC7A824" w:rsidR="00823448" w:rsidRPr="00AD35F5" w:rsidRDefault="00823448" w:rsidP="00A35456">
    <w:pPr>
      <w:tabs>
        <w:tab w:val="right" w:pos="9639"/>
      </w:tabs>
      <w:spacing w:line="240" w:lineRule="auto"/>
      <w:ind w:right="-1"/>
      <w:rPr>
        <w:sz w:val="16"/>
        <w:szCs w:val="16"/>
      </w:rPr>
    </w:pPr>
    <w:r w:rsidRPr="00AD35F5">
      <w:rPr>
        <w:sz w:val="16"/>
        <w:szCs w:val="16"/>
      </w:rPr>
      <w:fldChar w:fldCharType="begin"/>
    </w:r>
    <w:r w:rsidRPr="00AD35F5">
      <w:rPr>
        <w:sz w:val="16"/>
        <w:szCs w:val="16"/>
      </w:rPr>
      <w:instrText xml:space="preserve"> PAGE </w:instrText>
    </w:r>
    <w:r w:rsidRPr="00AD35F5">
      <w:rPr>
        <w:sz w:val="16"/>
        <w:szCs w:val="16"/>
      </w:rPr>
      <w:fldChar w:fldCharType="separate"/>
    </w:r>
    <w:r w:rsidRPr="00AD35F5">
      <w:rPr>
        <w:noProof/>
        <w:sz w:val="16"/>
        <w:szCs w:val="16"/>
      </w:rPr>
      <w:t>iv</w:t>
    </w:r>
    <w:r w:rsidRPr="00AD35F5">
      <w:rPr>
        <w:sz w:val="16"/>
        <w:szCs w:val="16"/>
      </w:rPr>
      <w:fldChar w:fldCharType="end"/>
    </w:r>
    <w:r w:rsidRPr="00AD35F5">
      <w:rPr>
        <w:sz w:val="16"/>
        <w:szCs w:val="16"/>
      </w:rPr>
      <w:tab/>
      <w:t>GE.20-08115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C7B37" w14:textId="77777777" w:rsidR="00823448" w:rsidRPr="00C55ADD" w:rsidRDefault="00823448" w:rsidP="00AE2E9F">
    <w:pPr>
      <w:tabs>
        <w:tab w:val="right" w:pos="9639"/>
      </w:tabs>
      <w:spacing w:line="240" w:lineRule="auto"/>
      <w:ind w:right="357"/>
    </w:pPr>
    <w:r>
      <w:t>GE.</w:t>
    </w:r>
    <w:proofErr w:type="gramStart"/>
    <w:r>
      <w:t>1.-….</w:t>
    </w:r>
    <w:proofErr w:type="gramEnd"/>
    <w:r>
      <w:t>.</w:t>
    </w:r>
    <w:r>
      <w:tab/>
    </w:r>
    <w:r>
      <w:fldChar w:fldCharType="begin"/>
    </w:r>
    <w:r>
      <w:instrText xml:space="preserve"> PAGE </w:instrText>
    </w:r>
    <w:r>
      <w:fldChar w:fldCharType="separate"/>
    </w:r>
    <w:r>
      <w:rPr>
        <w:noProof/>
      </w:rPr>
      <w:t>v</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FCC60" w14:textId="41D470A5" w:rsidR="00823448" w:rsidRPr="00064FA9" w:rsidRDefault="00823448" w:rsidP="005F5492">
    <w:pPr>
      <w:tabs>
        <w:tab w:val="right" w:pos="9639"/>
      </w:tabs>
      <w:rPr>
        <w:sz w:val="16"/>
        <w:szCs w:val="16"/>
        <w:lang w:val="en-US"/>
      </w:rPr>
    </w:pPr>
    <w:r w:rsidRPr="00064FA9">
      <w:rPr>
        <w:sz w:val="16"/>
        <w:szCs w:val="16"/>
      </w:rPr>
      <w:t>GE.20-08115</w:t>
    </w:r>
    <w:r w:rsidRPr="00064FA9">
      <w:rPr>
        <w:sz w:val="16"/>
        <w:szCs w:val="16"/>
        <w:lang w:val="en-US"/>
      </w:rPr>
      <w:tab/>
    </w:r>
    <w:r w:rsidRPr="00064FA9">
      <w:rPr>
        <w:b/>
        <w:sz w:val="16"/>
        <w:szCs w:val="16"/>
      </w:rPr>
      <w:fldChar w:fldCharType="begin"/>
    </w:r>
    <w:r w:rsidRPr="00064FA9">
      <w:rPr>
        <w:b/>
        <w:sz w:val="16"/>
        <w:szCs w:val="16"/>
      </w:rPr>
      <w:instrText xml:space="preserve"> PAGE </w:instrText>
    </w:r>
    <w:r w:rsidRPr="00064FA9">
      <w:rPr>
        <w:b/>
        <w:sz w:val="16"/>
        <w:szCs w:val="16"/>
      </w:rPr>
      <w:fldChar w:fldCharType="separate"/>
    </w:r>
    <w:r w:rsidRPr="00064FA9">
      <w:rPr>
        <w:b/>
        <w:noProof/>
        <w:sz w:val="16"/>
        <w:szCs w:val="16"/>
      </w:rPr>
      <w:t>iii</w:t>
    </w:r>
    <w:r w:rsidRPr="00064FA9">
      <w:rPr>
        <w:b/>
        <w:sz w:val="16"/>
        <w:szCs w:val="16"/>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CCC8A" w14:textId="54AF6E61" w:rsidR="00823448" w:rsidRPr="005F5492" w:rsidRDefault="00823448" w:rsidP="005F5492">
    <w:pPr>
      <w:tabs>
        <w:tab w:val="right" w:pos="9639"/>
      </w:tabs>
      <w:rPr>
        <w:sz w:val="16"/>
        <w:szCs w:val="16"/>
      </w:rPr>
    </w:pPr>
    <w:r w:rsidRPr="005F5492">
      <w:rPr>
        <w:b/>
        <w:sz w:val="18"/>
        <w:szCs w:val="18"/>
      </w:rPr>
      <w:fldChar w:fldCharType="begin"/>
    </w:r>
    <w:r w:rsidRPr="005F5492">
      <w:rPr>
        <w:b/>
        <w:sz w:val="18"/>
        <w:szCs w:val="18"/>
      </w:rPr>
      <w:instrText xml:space="preserve"> PAGE </w:instrText>
    </w:r>
    <w:r w:rsidRPr="005F5492">
      <w:rPr>
        <w:b/>
        <w:sz w:val="18"/>
        <w:szCs w:val="18"/>
      </w:rPr>
      <w:fldChar w:fldCharType="separate"/>
    </w:r>
    <w:r>
      <w:rPr>
        <w:b/>
        <w:noProof/>
        <w:sz w:val="18"/>
        <w:szCs w:val="18"/>
      </w:rPr>
      <w:t>14</w:t>
    </w:r>
    <w:r w:rsidRPr="005F5492">
      <w:rPr>
        <w:b/>
        <w:sz w:val="18"/>
        <w:szCs w:val="18"/>
      </w:rPr>
      <w:fldChar w:fldCharType="end"/>
    </w:r>
    <w:r>
      <w:tab/>
    </w:r>
    <w:r w:rsidRPr="00FA45B9">
      <w:rPr>
        <w:sz w:val="16"/>
        <w:szCs w:val="16"/>
      </w:rPr>
      <w:t>GE.</w:t>
    </w:r>
    <w:r>
      <w:rPr>
        <w:sz w:val="16"/>
        <w:szCs w:val="16"/>
      </w:rPr>
      <w:t>20</w:t>
    </w:r>
    <w:r w:rsidRPr="00FA45B9">
      <w:rPr>
        <w:sz w:val="16"/>
        <w:szCs w:val="16"/>
      </w:rPr>
      <w:t>-</w:t>
    </w:r>
    <w:r>
      <w:rPr>
        <w:sz w:val="16"/>
        <w:szCs w:val="16"/>
      </w:rPr>
      <w:t>08115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7DD4A" w14:textId="293073B9" w:rsidR="00823448" w:rsidRDefault="00823448" w:rsidP="005F5492">
    <w:pPr>
      <w:tabs>
        <w:tab w:val="right" w:pos="9639"/>
      </w:tabs>
      <w:spacing w:line="240" w:lineRule="auto"/>
      <w:rPr>
        <w:b/>
        <w:sz w:val="18"/>
        <w:szCs w:val="18"/>
      </w:rPr>
    </w:pPr>
    <w:r w:rsidRPr="00FA45B9">
      <w:rPr>
        <w:sz w:val="16"/>
        <w:szCs w:val="16"/>
      </w:rPr>
      <w:t>GE.</w:t>
    </w:r>
    <w:r>
      <w:rPr>
        <w:sz w:val="16"/>
        <w:szCs w:val="16"/>
      </w:rPr>
      <w:t>20</w:t>
    </w:r>
    <w:r w:rsidRPr="00FA45B9">
      <w:rPr>
        <w:sz w:val="16"/>
        <w:szCs w:val="16"/>
      </w:rPr>
      <w:t>-</w:t>
    </w:r>
    <w:r>
      <w:rPr>
        <w:sz w:val="16"/>
        <w:szCs w:val="16"/>
      </w:rPr>
      <w:t>08115</w:t>
    </w:r>
    <w:r w:rsidRPr="005F5492">
      <w:rPr>
        <w:sz w:val="16"/>
        <w:szCs w:val="16"/>
        <w:lang w:val="en-US"/>
      </w:rPr>
      <w:tab/>
    </w:r>
    <w:r w:rsidRPr="005F5492">
      <w:rPr>
        <w:b/>
        <w:sz w:val="18"/>
        <w:szCs w:val="18"/>
      </w:rPr>
      <w:fldChar w:fldCharType="begin"/>
    </w:r>
    <w:r w:rsidRPr="005F5492">
      <w:rPr>
        <w:b/>
        <w:sz w:val="18"/>
        <w:szCs w:val="18"/>
      </w:rPr>
      <w:instrText xml:space="preserve"> PAGE </w:instrText>
    </w:r>
    <w:r w:rsidRPr="005F5492">
      <w:rPr>
        <w:b/>
        <w:sz w:val="18"/>
        <w:szCs w:val="18"/>
      </w:rPr>
      <w:fldChar w:fldCharType="separate"/>
    </w:r>
    <w:r>
      <w:rPr>
        <w:b/>
        <w:noProof/>
        <w:sz w:val="18"/>
        <w:szCs w:val="18"/>
      </w:rPr>
      <w:t>13</w:t>
    </w:r>
    <w:r w:rsidRPr="005F5492">
      <w:rPr>
        <w:b/>
        <w:sz w:val="18"/>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F57AD" w14:textId="77777777" w:rsidR="00823448" w:rsidRPr="00C55ADD" w:rsidRDefault="00823448" w:rsidP="00DE4C10">
    <w:pPr>
      <w:tabs>
        <w:tab w:val="right" w:pos="9639"/>
      </w:tabs>
      <w:spacing w:line="240" w:lineRule="auto"/>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AF735" w14:textId="77777777" w:rsidR="00823448" w:rsidRDefault="00823448">
      <w:pPr>
        <w:tabs>
          <w:tab w:val="right" w:pos="2155"/>
        </w:tabs>
        <w:spacing w:after="80" w:line="240" w:lineRule="auto"/>
        <w:ind w:left="680"/>
        <w:rPr>
          <w:u w:val="single"/>
        </w:rPr>
      </w:pPr>
      <w:r>
        <w:rPr>
          <w:u w:val="single"/>
        </w:rPr>
        <w:tab/>
      </w:r>
    </w:p>
  </w:footnote>
  <w:footnote w:type="continuationSeparator" w:id="0">
    <w:p w14:paraId="17EF718A" w14:textId="77777777" w:rsidR="00823448" w:rsidRDefault="00823448">
      <w:pPr>
        <w:tabs>
          <w:tab w:val="right" w:pos="2155"/>
        </w:tabs>
        <w:spacing w:after="80" w:line="240" w:lineRule="auto"/>
        <w:ind w:left="680"/>
      </w:pPr>
      <w:r>
        <w:rPr>
          <w:u w:val="single"/>
        </w:rPr>
        <w:tab/>
      </w:r>
    </w:p>
  </w:footnote>
  <w:footnote w:id="1">
    <w:p w14:paraId="2A3C8B67" w14:textId="77777777" w:rsidR="00823448" w:rsidRPr="00D762C1" w:rsidRDefault="00823448" w:rsidP="00823448">
      <w:pPr>
        <w:pStyle w:val="FootnoteText"/>
      </w:pPr>
      <w:r w:rsidRPr="00743134">
        <w:tab/>
      </w:r>
      <w:r w:rsidRPr="00743134">
        <w:rPr>
          <w:rStyle w:val="FootnoteReference"/>
        </w:rPr>
        <w:footnoteRef/>
      </w:r>
      <w:r>
        <w:tab/>
      </w:r>
      <w:bookmarkStart w:id="125" w:name="_Hlk44074283"/>
      <w:r w:rsidRPr="001E1A6D">
        <w:t xml:space="preserve">См. </w:t>
      </w:r>
      <w:hyperlink r:id="rId1" w:history="1">
        <w:r w:rsidRPr="001E1A6D">
          <w:rPr>
            <w:rStyle w:val="Hyperlink"/>
          </w:rPr>
          <w:t>A/69/44</w:t>
        </w:r>
      </w:hyperlink>
      <w:r w:rsidRPr="001E1A6D">
        <w:t xml:space="preserve">, пункт 46; </w:t>
      </w:r>
      <w:hyperlink r:id="rId2" w:history="1">
        <w:r w:rsidRPr="001E1A6D">
          <w:rPr>
            <w:rStyle w:val="Hyperlink"/>
          </w:rPr>
          <w:t>A/70/44</w:t>
        </w:r>
      </w:hyperlink>
      <w:r w:rsidRPr="001E1A6D">
        <w:t xml:space="preserve">, пункт 40; </w:t>
      </w:r>
      <w:hyperlink r:id="rId3" w:history="1">
        <w:r w:rsidRPr="001E1A6D">
          <w:rPr>
            <w:rStyle w:val="Hyperlink"/>
          </w:rPr>
          <w:t>A/71/44</w:t>
        </w:r>
      </w:hyperlink>
      <w:r w:rsidRPr="001E1A6D">
        <w:t xml:space="preserve">, пункт 35; </w:t>
      </w:r>
      <w:hyperlink r:id="rId4" w:history="1">
        <w:r w:rsidRPr="001E1A6D">
          <w:rPr>
            <w:rStyle w:val="Hyperlink"/>
          </w:rPr>
          <w:t>A/72/44</w:t>
        </w:r>
      </w:hyperlink>
      <w:r w:rsidRPr="001E1A6D">
        <w:t xml:space="preserve">, пункт 34; </w:t>
      </w:r>
      <w:hyperlink r:id="rId5" w:history="1">
        <w:r w:rsidRPr="001E1A6D">
          <w:rPr>
            <w:rStyle w:val="Hyperlink"/>
          </w:rPr>
          <w:t>A/73/44</w:t>
        </w:r>
      </w:hyperlink>
      <w:r w:rsidRPr="001E1A6D">
        <w:t>, пункт</w:t>
      </w:r>
      <w:r>
        <w:t> </w:t>
      </w:r>
      <w:r w:rsidRPr="001E1A6D">
        <w:t>34; и А/74/44, пункт 33.</w:t>
      </w:r>
      <w:bookmarkEnd w:id="125"/>
    </w:p>
  </w:footnote>
  <w:footnote w:id="2">
    <w:p w14:paraId="3A5021CF" w14:textId="77777777" w:rsidR="00823448" w:rsidRPr="00D762C1" w:rsidRDefault="00823448" w:rsidP="00064FA9">
      <w:pPr>
        <w:pStyle w:val="FootnoteText"/>
      </w:pPr>
      <w:r w:rsidRPr="00743134">
        <w:tab/>
      </w:r>
      <w:r w:rsidRPr="00743134">
        <w:rPr>
          <w:rStyle w:val="FootnoteReference"/>
        </w:rPr>
        <w:footnoteRef/>
      </w:r>
      <w:r>
        <w:tab/>
        <w:t>На своей шестьдесят второй сессии Комитет направил Бангладеш конкретное напоминание о необходимости представить свой давно просроченный первоначальный доклад и предложил ей упрощенную процедуру представления докладов. На своей шестьдесят четвертой сессии Комитет постановил уведомить Бангладеш о том, что он рассмотрит положение в этой стране в отсутствие доклада на своей шестьдесят шестой сессии.</w:t>
      </w:r>
    </w:p>
  </w:footnote>
  <w:footnote w:id="3">
    <w:p w14:paraId="2F2DD9DE" w14:textId="77777777" w:rsidR="00823448" w:rsidRPr="00D762C1" w:rsidRDefault="00823448" w:rsidP="00064FA9">
      <w:pPr>
        <w:pStyle w:val="FootnoteText"/>
      </w:pPr>
      <w:r w:rsidRPr="00743134">
        <w:tab/>
      </w:r>
      <w:r w:rsidRPr="00743134">
        <w:rPr>
          <w:rStyle w:val="FootnoteReference"/>
        </w:rPr>
        <w:footnoteRef/>
      </w:r>
      <w:r>
        <w:tab/>
        <w:t>На своей пятьдесят девятой сессии Комитет постановил направить Малави и Сомали конкретное напоминание о необходимости представления их давно просроченных первоначальных докладов и предложить им упрощенную процедуру представления докладов. Оба государства получили перечни вопросов до представления докладов, утвержденные Комитетом на его шестьдесят второй сессии.</w:t>
      </w:r>
    </w:p>
  </w:footnote>
  <w:footnote w:id="4">
    <w:p w14:paraId="0D0BE10F" w14:textId="0929710B" w:rsidR="00823448" w:rsidRPr="00D762C1" w:rsidRDefault="00823448" w:rsidP="00064FA9">
      <w:pPr>
        <w:pStyle w:val="FootnoteText"/>
      </w:pPr>
      <w:r w:rsidRPr="00743134">
        <w:tab/>
      </w:r>
      <w:r w:rsidRPr="00743134">
        <w:rPr>
          <w:rStyle w:val="FootnoteReference"/>
        </w:rPr>
        <w:footnoteRef/>
      </w:r>
      <w:r>
        <w:tab/>
        <w:t xml:space="preserve">В 2010 году Комитет создал отдельную веб-страницу для последующей деятельности: </w:t>
      </w:r>
      <w:hyperlink r:id="rId6" w:history="1">
        <w:r w:rsidRPr="00F60172">
          <w:rPr>
            <w:rStyle w:val="Hyperlink"/>
          </w:rPr>
          <w:t>https://tbinternet.ohchr.org/_layouts/15/TreatyBodyExternal/FollowUp.aspx?Treaty=CAT&amp;Lang=en</w:t>
        </w:r>
      </w:hyperlink>
      <w:r>
        <w:t xml:space="preserve">. С обзором процедуры последующей деятельности в период с 2003 года можно ознакомиться на той же веб-странице. </w:t>
      </w:r>
    </w:p>
  </w:footnote>
  <w:footnote w:id="5">
    <w:p w14:paraId="1BC5B3E6" w14:textId="77777777" w:rsidR="00823448" w:rsidRPr="00D762C1" w:rsidRDefault="00823448" w:rsidP="00064FA9">
      <w:pPr>
        <w:pStyle w:val="FootnoteText"/>
      </w:pPr>
      <w:r w:rsidRPr="00743134">
        <w:tab/>
      </w:r>
      <w:r w:rsidRPr="00743134">
        <w:rPr>
          <w:rStyle w:val="FootnoteReference"/>
        </w:rPr>
        <w:footnoteRef/>
      </w:r>
      <w:r>
        <w:tab/>
        <w:t>В этот перечень не включены государства-участники, которые еще не представили информацию о последующей деятельности до представления своего следующего периодического доклада.</w:t>
      </w:r>
    </w:p>
  </w:footnote>
  <w:footnote w:id="6">
    <w:p w14:paraId="0A9341EB" w14:textId="322B1A62" w:rsidR="00823448" w:rsidRPr="00D762C1" w:rsidRDefault="00823448" w:rsidP="00064FA9">
      <w:pPr>
        <w:pStyle w:val="FootnoteText"/>
      </w:pPr>
      <w:r w:rsidRPr="00743134">
        <w:tab/>
      </w:r>
      <w:r w:rsidRPr="00743134">
        <w:rPr>
          <w:rStyle w:val="FootnoteReference"/>
        </w:rPr>
        <w:footnoteRef/>
      </w:r>
      <w:r>
        <w:tab/>
        <w:t>С сообщениями, направленными Докладчиком по последующей деятельности в связи с</w:t>
      </w:r>
      <w:r w:rsidR="00F93291">
        <w:t> </w:t>
      </w:r>
      <w:r>
        <w:t>заключительными замечаниями, можно ознакомиться на веб-странице, посвященной последующей деятельности.</w:t>
      </w:r>
    </w:p>
  </w:footnote>
  <w:footnote w:id="7">
    <w:p w14:paraId="1F42EC06" w14:textId="24C8C2AF" w:rsidR="00823448" w:rsidRPr="00D762C1" w:rsidRDefault="00823448" w:rsidP="00823448">
      <w:pPr>
        <w:pStyle w:val="FootnoteText"/>
      </w:pPr>
      <w:r w:rsidRPr="00743134">
        <w:tab/>
      </w:r>
      <w:r w:rsidRPr="00743134">
        <w:rPr>
          <w:rStyle w:val="FootnoteReference"/>
        </w:rPr>
        <w:footnoteRef/>
      </w:r>
      <w:r>
        <w:tab/>
        <w:t xml:space="preserve">С докладами государств-участников о последующей деятельности можно ознакомиться </w:t>
      </w:r>
      <w:r>
        <w:br/>
      </w:r>
      <w:r w:rsidR="00F93291">
        <w:t xml:space="preserve">на </w:t>
      </w:r>
      <w:r>
        <w:t>веб-странице, посвященной последующей деятельности.</w:t>
      </w:r>
    </w:p>
  </w:footnote>
  <w:footnote w:id="8">
    <w:p w14:paraId="1D9E6DFA" w14:textId="181B39CD" w:rsidR="00823448" w:rsidRPr="00D762C1" w:rsidRDefault="00823448" w:rsidP="00064FA9">
      <w:pPr>
        <w:pStyle w:val="FootnoteText"/>
      </w:pPr>
      <w:r w:rsidRPr="00743134">
        <w:tab/>
      </w:r>
      <w:r w:rsidRPr="00743134">
        <w:rPr>
          <w:rStyle w:val="FootnoteReference"/>
        </w:rPr>
        <w:footnoteRef/>
      </w:r>
      <w:r>
        <w:tab/>
        <w:t>С сообщениями, направленными Докладчиком по последующей деятельности в связи с</w:t>
      </w:r>
      <w:r w:rsidR="00F93291">
        <w:t> </w:t>
      </w:r>
      <w:r>
        <w:t>заключительными замечаниями, можно ознакомиться на веб-странице, посвященной последующей деятельности.</w:t>
      </w:r>
    </w:p>
  </w:footnote>
  <w:footnote w:id="9">
    <w:p w14:paraId="61EDE0BE" w14:textId="77777777" w:rsidR="00823448" w:rsidRPr="00D762C1" w:rsidRDefault="00823448" w:rsidP="00064FA9">
      <w:pPr>
        <w:pStyle w:val="FootnoteText"/>
      </w:pPr>
      <w:r w:rsidRPr="00743134">
        <w:tab/>
      </w:r>
      <w:r w:rsidRPr="00743134">
        <w:rPr>
          <w:rStyle w:val="FootnoteReference"/>
        </w:rPr>
        <w:footnoteRef/>
      </w:r>
      <w:r>
        <w:tab/>
        <w:t>С этими материалами можно также ознакомиться на веб-странице, посвященной последующей деятельности.</w:t>
      </w:r>
    </w:p>
  </w:footnote>
  <w:footnote w:id="10">
    <w:p w14:paraId="7DD3B974" w14:textId="77777777" w:rsidR="00823448" w:rsidRPr="00D762C1" w:rsidRDefault="00823448" w:rsidP="00064FA9">
      <w:pPr>
        <w:pStyle w:val="FootnoteText"/>
      </w:pPr>
      <w:r w:rsidRPr="00743134">
        <w:tab/>
      </w:r>
      <w:r w:rsidRPr="00743134">
        <w:rPr>
          <w:rStyle w:val="FootnoteReference"/>
        </w:rPr>
        <w:footnoteRef/>
      </w:r>
      <w:r>
        <w:tab/>
        <w:t>Жалобы, рассмотренные Комитетом в отношении Союзной Республики Югославия, а также Сербии и Черногории, в статистических целях отнесены к Сербии.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81CD5" w14:textId="0E50668A" w:rsidR="00823448" w:rsidRPr="005F5492" w:rsidRDefault="00823448" w:rsidP="00A35456">
    <w:pPr>
      <w:pBdr>
        <w:bottom w:val="single" w:sz="4" w:space="1" w:color="auto"/>
      </w:pBdr>
      <w:tabs>
        <w:tab w:val="left" w:pos="4320"/>
        <w:tab w:val="right" w:pos="9496"/>
      </w:tabs>
      <w:spacing w:line="288" w:lineRule="auto"/>
      <w:rPr>
        <w:b/>
      </w:rPr>
    </w:pPr>
    <w:r w:rsidRPr="005F5492">
      <w:rPr>
        <w:b/>
      </w:rPr>
      <w:t>A/7</w:t>
    </w:r>
    <w:r>
      <w:rPr>
        <w:b/>
      </w:rPr>
      <w:t>5</w:t>
    </w:r>
    <w:r w:rsidRPr="005F5492">
      <w:rPr>
        <w:b/>
      </w:rPr>
      <w:t>/</w:t>
    </w:r>
    <w:r>
      <w:rPr>
        <w:b/>
      </w:rPr>
      <w:t>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CDFFC" w14:textId="77777777" w:rsidR="00823448" w:rsidRPr="0096750D" w:rsidRDefault="00823448" w:rsidP="0096750D">
    <w:pPr>
      <w:jc w:val="right"/>
    </w:pPr>
    <w:r>
      <w:rPr>
        <w:lang w:val="es-ES"/>
      </w:rPr>
      <w:t>A/74/56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7760A" w14:textId="49A791EE" w:rsidR="00823448" w:rsidRPr="0031478C" w:rsidRDefault="00823448" w:rsidP="00A35456">
    <w:pPr>
      <w:pBdr>
        <w:bottom w:val="single" w:sz="4" w:space="1" w:color="auto"/>
      </w:pBdr>
      <w:spacing w:line="288" w:lineRule="auto"/>
      <w:jc w:val="right"/>
      <w:rPr>
        <w:b/>
        <w:sz w:val="18"/>
        <w:szCs w:val="18"/>
      </w:rPr>
    </w:pPr>
    <w:r w:rsidRPr="005F5492">
      <w:rPr>
        <w:b/>
        <w:sz w:val="18"/>
        <w:szCs w:val="18"/>
        <w:lang w:val="es-ES"/>
      </w:rPr>
      <w:t>A/7</w:t>
    </w:r>
    <w:r>
      <w:rPr>
        <w:b/>
        <w:sz w:val="18"/>
        <w:szCs w:val="18"/>
      </w:rPr>
      <w:t>5</w:t>
    </w:r>
    <w:r w:rsidRPr="005F5492">
      <w:rPr>
        <w:b/>
        <w:sz w:val="18"/>
        <w:szCs w:val="18"/>
        <w:lang w:val="es-ES"/>
      </w:rPr>
      <w:t>/</w:t>
    </w:r>
    <w:r>
      <w:rPr>
        <w:b/>
        <w:sz w:val="18"/>
        <w:szCs w:val="18"/>
      </w:rPr>
      <w:t>44</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7CA55" w14:textId="64285737" w:rsidR="00823448" w:rsidRPr="005F5492" w:rsidRDefault="00823448" w:rsidP="00A35456">
    <w:pPr>
      <w:pBdr>
        <w:bottom w:val="single" w:sz="4" w:space="1" w:color="auto"/>
      </w:pBdr>
      <w:tabs>
        <w:tab w:val="left" w:pos="4320"/>
        <w:tab w:val="right" w:pos="9496"/>
      </w:tabs>
      <w:spacing w:line="288" w:lineRule="auto"/>
      <w:rPr>
        <w:b/>
        <w:sz w:val="18"/>
        <w:szCs w:val="18"/>
      </w:rPr>
    </w:pPr>
    <w:r w:rsidRPr="005F5492">
      <w:rPr>
        <w:b/>
        <w:sz w:val="18"/>
        <w:szCs w:val="18"/>
      </w:rPr>
      <w:t>A/7</w:t>
    </w:r>
    <w:r>
      <w:rPr>
        <w:b/>
        <w:sz w:val="18"/>
        <w:szCs w:val="18"/>
      </w:rPr>
      <w:t>5</w:t>
    </w:r>
    <w:r w:rsidRPr="005F5492">
      <w:rPr>
        <w:b/>
        <w:sz w:val="18"/>
        <w:szCs w:val="18"/>
      </w:rPr>
      <w:t>/</w:t>
    </w:r>
    <w:r>
      <w:rPr>
        <w:b/>
        <w:sz w:val="18"/>
        <w:szCs w:val="18"/>
      </w:rPr>
      <w:t>44</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7CF49" w14:textId="1BCDF438" w:rsidR="00823448" w:rsidRPr="0031478C" w:rsidRDefault="00823448" w:rsidP="00A35456">
    <w:pPr>
      <w:pBdr>
        <w:bottom w:val="single" w:sz="4" w:space="1" w:color="auto"/>
      </w:pBdr>
      <w:spacing w:line="288" w:lineRule="auto"/>
      <w:jc w:val="right"/>
      <w:rPr>
        <w:b/>
        <w:sz w:val="18"/>
        <w:szCs w:val="18"/>
      </w:rPr>
    </w:pPr>
    <w:r w:rsidRPr="005F5492">
      <w:rPr>
        <w:b/>
        <w:sz w:val="18"/>
        <w:szCs w:val="18"/>
        <w:lang w:val="es-ES"/>
      </w:rPr>
      <w:t>A/7</w:t>
    </w:r>
    <w:r>
      <w:rPr>
        <w:b/>
        <w:sz w:val="18"/>
        <w:szCs w:val="18"/>
      </w:rPr>
      <w:t>5</w:t>
    </w:r>
    <w:r w:rsidRPr="005F5492">
      <w:rPr>
        <w:b/>
        <w:sz w:val="18"/>
        <w:szCs w:val="18"/>
        <w:lang w:val="es-ES"/>
      </w:rPr>
      <w:t>/</w:t>
    </w:r>
    <w:r>
      <w:rPr>
        <w:b/>
        <w:sz w:val="18"/>
        <w:szCs w:val="18"/>
      </w:rPr>
      <w:t>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862288"/>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2450E7"/>
    <w:multiLevelType w:val="hybridMultilevel"/>
    <w:tmpl w:val="C7C082D0"/>
    <w:lvl w:ilvl="0" w:tplc="FE7A59B4">
      <w:start w:val="3"/>
      <w:numFmt w:val="lowerLetter"/>
      <w:lvlText w:val="%1)"/>
      <w:lvlJc w:val="left"/>
      <w:pPr>
        <w:ind w:left="3195" w:hanging="360"/>
      </w:pPr>
      <w:rPr>
        <w:rFonts w:hint="default"/>
      </w:rPr>
    </w:lvl>
    <w:lvl w:ilvl="1" w:tplc="04090019" w:tentative="1">
      <w:start w:val="1"/>
      <w:numFmt w:val="lowerLetter"/>
      <w:lvlText w:val="%2."/>
      <w:lvlJc w:val="left"/>
      <w:pPr>
        <w:ind w:left="3915" w:hanging="360"/>
      </w:pPr>
    </w:lvl>
    <w:lvl w:ilvl="2" w:tplc="0409001B" w:tentative="1">
      <w:start w:val="1"/>
      <w:numFmt w:val="lowerRoman"/>
      <w:lvlText w:val="%3."/>
      <w:lvlJc w:val="right"/>
      <w:pPr>
        <w:ind w:left="4635" w:hanging="180"/>
      </w:pPr>
    </w:lvl>
    <w:lvl w:ilvl="3" w:tplc="0409000F" w:tentative="1">
      <w:start w:val="1"/>
      <w:numFmt w:val="decimal"/>
      <w:lvlText w:val="%4."/>
      <w:lvlJc w:val="left"/>
      <w:pPr>
        <w:ind w:left="5355" w:hanging="360"/>
      </w:pPr>
    </w:lvl>
    <w:lvl w:ilvl="4" w:tplc="04090019" w:tentative="1">
      <w:start w:val="1"/>
      <w:numFmt w:val="lowerLetter"/>
      <w:lvlText w:val="%5."/>
      <w:lvlJc w:val="left"/>
      <w:pPr>
        <w:ind w:left="6075" w:hanging="360"/>
      </w:pPr>
    </w:lvl>
    <w:lvl w:ilvl="5" w:tplc="0409001B" w:tentative="1">
      <w:start w:val="1"/>
      <w:numFmt w:val="lowerRoman"/>
      <w:lvlText w:val="%6."/>
      <w:lvlJc w:val="right"/>
      <w:pPr>
        <w:ind w:left="6795" w:hanging="180"/>
      </w:pPr>
    </w:lvl>
    <w:lvl w:ilvl="6" w:tplc="0409000F" w:tentative="1">
      <w:start w:val="1"/>
      <w:numFmt w:val="decimal"/>
      <w:lvlText w:val="%7."/>
      <w:lvlJc w:val="left"/>
      <w:pPr>
        <w:ind w:left="7515" w:hanging="360"/>
      </w:pPr>
    </w:lvl>
    <w:lvl w:ilvl="7" w:tplc="04090019" w:tentative="1">
      <w:start w:val="1"/>
      <w:numFmt w:val="lowerLetter"/>
      <w:lvlText w:val="%8."/>
      <w:lvlJc w:val="left"/>
      <w:pPr>
        <w:ind w:left="8235" w:hanging="360"/>
      </w:pPr>
    </w:lvl>
    <w:lvl w:ilvl="8" w:tplc="0409001B" w:tentative="1">
      <w:start w:val="1"/>
      <w:numFmt w:val="lowerRoman"/>
      <w:lvlText w:val="%9."/>
      <w:lvlJc w:val="right"/>
      <w:pPr>
        <w:ind w:left="8955"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617CB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DA5D78"/>
    <w:multiLevelType w:val="hybridMultilevel"/>
    <w:tmpl w:val="3E60752A"/>
    <w:lvl w:ilvl="0" w:tplc="3F12F71E">
      <w:start w:val="1"/>
      <w:numFmt w:val="decimal"/>
      <w:lvlText w:val="%1."/>
      <w:lvlJc w:val="left"/>
      <w:pPr>
        <w:ind w:left="1778" w:hanging="360"/>
      </w:pPr>
      <w:rPr>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471CA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1F619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D516AA"/>
    <w:multiLevelType w:val="hybridMultilevel"/>
    <w:tmpl w:val="3E60752A"/>
    <w:lvl w:ilvl="0" w:tplc="3F12F71E">
      <w:start w:val="1"/>
      <w:numFmt w:val="decimal"/>
      <w:lvlText w:val="%1."/>
      <w:lvlJc w:val="left"/>
      <w:pPr>
        <w:ind w:left="1494" w:hanging="360"/>
      </w:pPr>
      <w:rPr>
        <w:strike w:val="0"/>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num w:numId="1">
    <w:abstractNumId w:val="25"/>
  </w:num>
  <w:num w:numId="2">
    <w:abstractNumId w:val="19"/>
  </w:num>
  <w:num w:numId="3">
    <w:abstractNumId w:val="22"/>
  </w:num>
  <w:num w:numId="4">
    <w:abstractNumId w:val="17"/>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5">
    <w:abstractNumId w:val="16"/>
  </w:num>
  <w:num w:numId="6">
    <w:abstractNumId w:val="10"/>
  </w:num>
  <w:num w:numId="7">
    <w:abstractNumId w:val="23"/>
  </w:num>
  <w:num w:numId="8">
    <w:abstractNumId w:val="24"/>
  </w:num>
  <w:num w:numId="9">
    <w:abstractNumId w:val="26"/>
  </w:num>
  <w:num w:numId="10">
    <w:abstractNumId w:val="13"/>
  </w:num>
  <w:num w:numId="11">
    <w:abstractNumId w:val="1"/>
  </w:num>
  <w:num w:numId="12">
    <w:abstractNumId w:val="0"/>
  </w:num>
  <w:num w:numId="13">
    <w:abstractNumId w:val="2"/>
  </w:num>
  <w:num w:numId="14">
    <w:abstractNumId w:val="3"/>
  </w:num>
  <w:num w:numId="15">
    <w:abstractNumId w:val="8"/>
  </w:num>
  <w:num w:numId="16">
    <w:abstractNumId w:val="9"/>
  </w:num>
  <w:num w:numId="17">
    <w:abstractNumId w:val="7"/>
  </w:num>
  <w:num w:numId="18">
    <w:abstractNumId w:val="6"/>
  </w:num>
  <w:num w:numId="19">
    <w:abstractNumId w:val="5"/>
  </w:num>
  <w:num w:numId="20">
    <w:abstractNumId w:val="4"/>
  </w:num>
  <w:num w:numId="21">
    <w:abstractNumId w:val="18"/>
  </w:num>
  <w:num w:numId="22">
    <w:abstractNumId w:val="14"/>
  </w:num>
  <w:num w:numId="23">
    <w:abstractNumId w:val="21"/>
  </w:num>
  <w:num w:numId="24">
    <w:abstractNumId w:val="20"/>
  </w:num>
  <w:num w:numId="25">
    <w:abstractNumId w:val="15"/>
  </w:num>
  <w:num w:numId="26">
    <w:abstractNumId w:val="12"/>
  </w:num>
  <w:num w:numId="27">
    <w:abstractNumId w:val="11"/>
  </w:num>
  <w:num w:numId="2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99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DB9"/>
    <w:rsid w:val="00002C93"/>
    <w:rsid w:val="000352EB"/>
    <w:rsid w:val="00040993"/>
    <w:rsid w:val="0004426D"/>
    <w:rsid w:val="00045202"/>
    <w:rsid w:val="0005377B"/>
    <w:rsid w:val="00057523"/>
    <w:rsid w:val="0006449B"/>
    <w:rsid w:val="00064FA9"/>
    <w:rsid w:val="00074498"/>
    <w:rsid w:val="000A6338"/>
    <w:rsid w:val="000A69D5"/>
    <w:rsid w:val="000B2515"/>
    <w:rsid w:val="000B42B2"/>
    <w:rsid w:val="000B71DA"/>
    <w:rsid w:val="000C5D63"/>
    <w:rsid w:val="000D2B30"/>
    <w:rsid w:val="000D4E0B"/>
    <w:rsid w:val="000F02ED"/>
    <w:rsid w:val="000F286C"/>
    <w:rsid w:val="000F341E"/>
    <w:rsid w:val="000F35B5"/>
    <w:rsid w:val="00103BDC"/>
    <w:rsid w:val="001066C9"/>
    <w:rsid w:val="00124DA4"/>
    <w:rsid w:val="001252FC"/>
    <w:rsid w:val="001415D1"/>
    <w:rsid w:val="00146C52"/>
    <w:rsid w:val="00180F80"/>
    <w:rsid w:val="00183201"/>
    <w:rsid w:val="00184B59"/>
    <w:rsid w:val="00187200"/>
    <w:rsid w:val="00191725"/>
    <w:rsid w:val="00191BEC"/>
    <w:rsid w:val="00196526"/>
    <w:rsid w:val="001A397E"/>
    <w:rsid w:val="001A6ABC"/>
    <w:rsid w:val="001B035A"/>
    <w:rsid w:val="001B249B"/>
    <w:rsid w:val="001B70F5"/>
    <w:rsid w:val="001C2144"/>
    <w:rsid w:val="001C595E"/>
    <w:rsid w:val="001C77E4"/>
    <w:rsid w:val="001F4334"/>
    <w:rsid w:val="001F7CAD"/>
    <w:rsid w:val="0020204F"/>
    <w:rsid w:val="002146FD"/>
    <w:rsid w:val="00216C8B"/>
    <w:rsid w:val="00222AA8"/>
    <w:rsid w:val="00225FDA"/>
    <w:rsid w:val="0024494A"/>
    <w:rsid w:val="00250713"/>
    <w:rsid w:val="0026585F"/>
    <w:rsid w:val="00270C50"/>
    <w:rsid w:val="002718C0"/>
    <w:rsid w:val="0027217F"/>
    <w:rsid w:val="00276CD9"/>
    <w:rsid w:val="00291644"/>
    <w:rsid w:val="002B147A"/>
    <w:rsid w:val="002B4818"/>
    <w:rsid w:val="002C2A37"/>
    <w:rsid w:val="002C4056"/>
    <w:rsid w:val="002F5C9C"/>
    <w:rsid w:val="0031478C"/>
    <w:rsid w:val="00317251"/>
    <w:rsid w:val="00320E0B"/>
    <w:rsid w:val="003217D2"/>
    <w:rsid w:val="00322C4D"/>
    <w:rsid w:val="003350BA"/>
    <w:rsid w:val="003509C2"/>
    <w:rsid w:val="00367BEE"/>
    <w:rsid w:val="00372066"/>
    <w:rsid w:val="003732D8"/>
    <w:rsid w:val="0037660F"/>
    <w:rsid w:val="00377191"/>
    <w:rsid w:val="003949AC"/>
    <w:rsid w:val="003B17FC"/>
    <w:rsid w:val="003B7DFB"/>
    <w:rsid w:val="003C0877"/>
    <w:rsid w:val="003D0BA4"/>
    <w:rsid w:val="003D1D4A"/>
    <w:rsid w:val="003D2760"/>
    <w:rsid w:val="003F45DE"/>
    <w:rsid w:val="003F6C51"/>
    <w:rsid w:val="004112FD"/>
    <w:rsid w:val="00411FE9"/>
    <w:rsid w:val="0042691A"/>
    <w:rsid w:val="00432BE7"/>
    <w:rsid w:val="0043581C"/>
    <w:rsid w:val="00441FB9"/>
    <w:rsid w:val="00441FBC"/>
    <w:rsid w:val="00452DF0"/>
    <w:rsid w:val="004552D4"/>
    <w:rsid w:val="00457366"/>
    <w:rsid w:val="00476A8D"/>
    <w:rsid w:val="00480406"/>
    <w:rsid w:val="00481EC1"/>
    <w:rsid w:val="00495818"/>
    <w:rsid w:val="0049661A"/>
    <w:rsid w:val="004A20C2"/>
    <w:rsid w:val="004B23CC"/>
    <w:rsid w:val="004C02D1"/>
    <w:rsid w:val="004C05E3"/>
    <w:rsid w:val="004D0C3D"/>
    <w:rsid w:val="004E33E8"/>
    <w:rsid w:val="004E663E"/>
    <w:rsid w:val="004E73BF"/>
    <w:rsid w:val="004F74B1"/>
    <w:rsid w:val="00524DB3"/>
    <w:rsid w:val="00525F83"/>
    <w:rsid w:val="005342F1"/>
    <w:rsid w:val="0054058F"/>
    <w:rsid w:val="00544E1F"/>
    <w:rsid w:val="00546470"/>
    <w:rsid w:val="00550EF4"/>
    <w:rsid w:val="00557DB9"/>
    <w:rsid w:val="00567E03"/>
    <w:rsid w:val="005862BC"/>
    <w:rsid w:val="00593622"/>
    <w:rsid w:val="005A69A2"/>
    <w:rsid w:val="005A78A5"/>
    <w:rsid w:val="005B1F71"/>
    <w:rsid w:val="005B29A3"/>
    <w:rsid w:val="005B4156"/>
    <w:rsid w:val="005B64A9"/>
    <w:rsid w:val="005B6CF5"/>
    <w:rsid w:val="005C1DBE"/>
    <w:rsid w:val="005C3586"/>
    <w:rsid w:val="005D2CAF"/>
    <w:rsid w:val="005D5827"/>
    <w:rsid w:val="005E56DA"/>
    <w:rsid w:val="005E5F7F"/>
    <w:rsid w:val="005F5492"/>
    <w:rsid w:val="005F688E"/>
    <w:rsid w:val="006123AF"/>
    <w:rsid w:val="00622549"/>
    <w:rsid w:val="0062719E"/>
    <w:rsid w:val="00645DAA"/>
    <w:rsid w:val="00653B00"/>
    <w:rsid w:val="006626F9"/>
    <w:rsid w:val="00665E27"/>
    <w:rsid w:val="00667C1F"/>
    <w:rsid w:val="00680249"/>
    <w:rsid w:val="00683071"/>
    <w:rsid w:val="00683A16"/>
    <w:rsid w:val="00691B07"/>
    <w:rsid w:val="00691BE6"/>
    <w:rsid w:val="0069426A"/>
    <w:rsid w:val="00694755"/>
    <w:rsid w:val="006B1A6F"/>
    <w:rsid w:val="006B4565"/>
    <w:rsid w:val="006B5198"/>
    <w:rsid w:val="006B6809"/>
    <w:rsid w:val="006C0845"/>
    <w:rsid w:val="006D7795"/>
    <w:rsid w:val="006F2B42"/>
    <w:rsid w:val="006F5943"/>
    <w:rsid w:val="006F6CBE"/>
    <w:rsid w:val="006F7D54"/>
    <w:rsid w:val="007030FD"/>
    <w:rsid w:val="00703358"/>
    <w:rsid w:val="00704052"/>
    <w:rsid w:val="00721CE4"/>
    <w:rsid w:val="00722EC0"/>
    <w:rsid w:val="007259C5"/>
    <w:rsid w:val="00730EB0"/>
    <w:rsid w:val="00736A0D"/>
    <w:rsid w:val="00737516"/>
    <w:rsid w:val="007402B9"/>
    <w:rsid w:val="00764C02"/>
    <w:rsid w:val="00772F25"/>
    <w:rsid w:val="007778EE"/>
    <w:rsid w:val="00781299"/>
    <w:rsid w:val="00786777"/>
    <w:rsid w:val="00791589"/>
    <w:rsid w:val="007A1F98"/>
    <w:rsid w:val="007A6AD7"/>
    <w:rsid w:val="007A6C93"/>
    <w:rsid w:val="007B0DC7"/>
    <w:rsid w:val="007C1342"/>
    <w:rsid w:val="007C397B"/>
    <w:rsid w:val="007D286C"/>
    <w:rsid w:val="007D595E"/>
    <w:rsid w:val="007D5A09"/>
    <w:rsid w:val="007F280C"/>
    <w:rsid w:val="0080088F"/>
    <w:rsid w:val="00801B07"/>
    <w:rsid w:val="00806EB4"/>
    <w:rsid w:val="00823448"/>
    <w:rsid w:val="00831D24"/>
    <w:rsid w:val="008338D3"/>
    <w:rsid w:val="008431E7"/>
    <w:rsid w:val="00874ABC"/>
    <w:rsid w:val="00885B2C"/>
    <w:rsid w:val="008932DE"/>
    <w:rsid w:val="0089442C"/>
    <w:rsid w:val="008B0B1F"/>
    <w:rsid w:val="008C2521"/>
    <w:rsid w:val="008C68C7"/>
    <w:rsid w:val="008D2820"/>
    <w:rsid w:val="008D61DB"/>
    <w:rsid w:val="00902633"/>
    <w:rsid w:val="00903837"/>
    <w:rsid w:val="00907899"/>
    <w:rsid w:val="0091421C"/>
    <w:rsid w:val="009145E4"/>
    <w:rsid w:val="0091674A"/>
    <w:rsid w:val="0092043C"/>
    <w:rsid w:val="00921D4C"/>
    <w:rsid w:val="00931A8A"/>
    <w:rsid w:val="009458B1"/>
    <w:rsid w:val="0095193B"/>
    <w:rsid w:val="00954CE1"/>
    <w:rsid w:val="00955E11"/>
    <w:rsid w:val="009646E7"/>
    <w:rsid w:val="0096750D"/>
    <w:rsid w:val="00972EE3"/>
    <w:rsid w:val="00976597"/>
    <w:rsid w:val="00982746"/>
    <w:rsid w:val="00983320"/>
    <w:rsid w:val="009A008F"/>
    <w:rsid w:val="009A4EA8"/>
    <w:rsid w:val="009B0891"/>
    <w:rsid w:val="009C5D5A"/>
    <w:rsid w:val="009D04FE"/>
    <w:rsid w:val="009E6EB1"/>
    <w:rsid w:val="009F22F5"/>
    <w:rsid w:val="009F7423"/>
    <w:rsid w:val="00A03A69"/>
    <w:rsid w:val="00A057F4"/>
    <w:rsid w:val="00A137E7"/>
    <w:rsid w:val="00A139BF"/>
    <w:rsid w:val="00A25433"/>
    <w:rsid w:val="00A351AC"/>
    <w:rsid w:val="00A35456"/>
    <w:rsid w:val="00A37DAB"/>
    <w:rsid w:val="00A51992"/>
    <w:rsid w:val="00A55168"/>
    <w:rsid w:val="00A643CF"/>
    <w:rsid w:val="00A74154"/>
    <w:rsid w:val="00A92060"/>
    <w:rsid w:val="00A95598"/>
    <w:rsid w:val="00AA0022"/>
    <w:rsid w:val="00AA5D9A"/>
    <w:rsid w:val="00AB3DB8"/>
    <w:rsid w:val="00AB590B"/>
    <w:rsid w:val="00AB722F"/>
    <w:rsid w:val="00AC2DAF"/>
    <w:rsid w:val="00AC51BE"/>
    <w:rsid w:val="00AD1CE5"/>
    <w:rsid w:val="00AD35F5"/>
    <w:rsid w:val="00AD7F71"/>
    <w:rsid w:val="00AE2E9F"/>
    <w:rsid w:val="00AE3D76"/>
    <w:rsid w:val="00B13ABA"/>
    <w:rsid w:val="00B14314"/>
    <w:rsid w:val="00B16026"/>
    <w:rsid w:val="00B23671"/>
    <w:rsid w:val="00B30D91"/>
    <w:rsid w:val="00B30FEA"/>
    <w:rsid w:val="00B32457"/>
    <w:rsid w:val="00B46190"/>
    <w:rsid w:val="00B52029"/>
    <w:rsid w:val="00B52EC2"/>
    <w:rsid w:val="00B60437"/>
    <w:rsid w:val="00B63A76"/>
    <w:rsid w:val="00B651B9"/>
    <w:rsid w:val="00B741FD"/>
    <w:rsid w:val="00B75E03"/>
    <w:rsid w:val="00B905DC"/>
    <w:rsid w:val="00B9628B"/>
    <w:rsid w:val="00B97B56"/>
    <w:rsid w:val="00BB75DC"/>
    <w:rsid w:val="00BC6515"/>
    <w:rsid w:val="00BE7E23"/>
    <w:rsid w:val="00BF0C88"/>
    <w:rsid w:val="00BF1A5A"/>
    <w:rsid w:val="00BF4D4D"/>
    <w:rsid w:val="00C00C0F"/>
    <w:rsid w:val="00C16486"/>
    <w:rsid w:val="00C16A0F"/>
    <w:rsid w:val="00C4034D"/>
    <w:rsid w:val="00C423E5"/>
    <w:rsid w:val="00C453EA"/>
    <w:rsid w:val="00C500D0"/>
    <w:rsid w:val="00C55ADD"/>
    <w:rsid w:val="00C6432A"/>
    <w:rsid w:val="00C64886"/>
    <w:rsid w:val="00C93C25"/>
    <w:rsid w:val="00CA063B"/>
    <w:rsid w:val="00CA0D4A"/>
    <w:rsid w:val="00CB117D"/>
    <w:rsid w:val="00CC0EAC"/>
    <w:rsid w:val="00CC6F41"/>
    <w:rsid w:val="00CD3179"/>
    <w:rsid w:val="00CF5DEB"/>
    <w:rsid w:val="00D02BF4"/>
    <w:rsid w:val="00D03489"/>
    <w:rsid w:val="00D12FDE"/>
    <w:rsid w:val="00D23BD0"/>
    <w:rsid w:val="00D31E22"/>
    <w:rsid w:val="00D46F06"/>
    <w:rsid w:val="00D532E4"/>
    <w:rsid w:val="00D63382"/>
    <w:rsid w:val="00D6425B"/>
    <w:rsid w:val="00D645CB"/>
    <w:rsid w:val="00D723C6"/>
    <w:rsid w:val="00D74525"/>
    <w:rsid w:val="00D77E29"/>
    <w:rsid w:val="00D871B7"/>
    <w:rsid w:val="00D96A7C"/>
    <w:rsid w:val="00DA740E"/>
    <w:rsid w:val="00DA7514"/>
    <w:rsid w:val="00DC086B"/>
    <w:rsid w:val="00DC1963"/>
    <w:rsid w:val="00DE43E4"/>
    <w:rsid w:val="00DE4C10"/>
    <w:rsid w:val="00DF43BC"/>
    <w:rsid w:val="00DF7F37"/>
    <w:rsid w:val="00E0649B"/>
    <w:rsid w:val="00E11EC4"/>
    <w:rsid w:val="00E231D5"/>
    <w:rsid w:val="00E236CF"/>
    <w:rsid w:val="00E26A08"/>
    <w:rsid w:val="00E26D7F"/>
    <w:rsid w:val="00E32216"/>
    <w:rsid w:val="00E442E1"/>
    <w:rsid w:val="00E46948"/>
    <w:rsid w:val="00E537ED"/>
    <w:rsid w:val="00E56256"/>
    <w:rsid w:val="00E56860"/>
    <w:rsid w:val="00E629AE"/>
    <w:rsid w:val="00E65789"/>
    <w:rsid w:val="00E6749B"/>
    <w:rsid w:val="00E71EB7"/>
    <w:rsid w:val="00E73C4D"/>
    <w:rsid w:val="00E74845"/>
    <w:rsid w:val="00E762FE"/>
    <w:rsid w:val="00E837A6"/>
    <w:rsid w:val="00E91AC9"/>
    <w:rsid w:val="00E960AC"/>
    <w:rsid w:val="00EB5B04"/>
    <w:rsid w:val="00ED213F"/>
    <w:rsid w:val="00EE15D4"/>
    <w:rsid w:val="00EE2D8A"/>
    <w:rsid w:val="00EE5E82"/>
    <w:rsid w:val="00EF6D9D"/>
    <w:rsid w:val="00F03EF9"/>
    <w:rsid w:val="00F14E19"/>
    <w:rsid w:val="00F3570D"/>
    <w:rsid w:val="00F53EB8"/>
    <w:rsid w:val="00F54ABC"/>
    <w:rsid w:val="00F60172"/>
    <w:rsid w:val="00F6196C"/>
    <w:rsid w:val="00F61CE1"/>
    <w:rsid w:val="00F65594"/>
    <w:rsid w:val="00F67D67"/>
    <w:rsid w:val="00F84996"/>
    <w:rsid w:val="00F93291"/>
    <w:rsid w:val="00FB5E33"/>
    <w:rsid w:val="00FC1FF5"/>
    <w:rsid w:val="00FC7060"/>
    <w:rsid w:val="00FD3720"/>
    <w:rsid w:val="00FE0ECE"/>
    <w:rsid w:val="00FE50E5"/>
    <w:rsid w:val="00FE7030"/>
    <w:rsid w:val="00FE744C"/>
    <w:rsid w:val="00FF0DF9"/>
    <w:rsid w:val="00FF12DC"/>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0CA367E8"/>
  <w15:docId w15:val="{EDE32411-5D25-4616-A86C-DB2C4EC6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qFormat="1"/>
    <w:lsdException w:name="Emphasis" w:semiHidden="1"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372066"/>
    <w:pPr>
      <w:suppressAutoHyphens/>
      <w:spacing w:line="240" w:lineRule="atLeast"/>
    </w:pPr>
    <w:rPr>
      <w:rFonts w:eastAsiaTheme="minorHAnsi" w:cstheme="minorBidi"/>
      <w:szCs w:val="22"/>
      <w:lang w:val="ru-RU" w:eastAsia="en-US"/>
    </w:rPr>
  </w:style>
  <w:style w:type="paragraph" w:styleId="Heading1">
    <w:name w:val="heading 1"/>
    <w:aliases w:val="Table_G"/>
    <w:basedOn w:val="Normal"/>
    <w:next w:val="Normal"/>
    <w:link w:val="Heading1Char"/>
    <w:qFormat/>
    <w:rsid w:val="007A6AD7"/>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link w:val="Heading2Char"/>
    <w:semiHidden/>
    <w:qFormat/>
    <w:rsid w:val="00AC2DAF"/>
    <w:pPr>
      <w:keepNext/>
      <w:outlineLvl w:val="1"/>
    </w:pPr>
    <w:rPr>
      <w:rFonts w:cs="Arial"/>
      <w:bCs/>
      <w:iCs/>
      <w:szCs w:val="28"/>
    </w:rPr>
  </w:style>
  <w:style w:type="paragraph" w:styleId="Heading3">
    <w:name w:val="heading 3"/>
    <w:basedOn w:val="Normal"/>
    <w:next w:val="Normal"/>
    <w:link w:val="Heading3Char"/>
    <w:semiHidden/>
    <w:qFormat/>
    <w:rsid w:val="00AC2DAF"/>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qFormat/>
    <w:rsid w:val="00AC2DAF"/>
    <w:pPr>
      <w:keepNext/>
      <w:spacing w:before="240" w:after="60"/>
      <w:outlineLvl w:val="3"/>
    </w:pPr>
    <w:rPr>
      <w:b/>
      <w:bCs/>
      <w:sz w:val="28"/>
      <w:szCs w:val="28"/>
    </w:rPr>
  </w:style>
  <w:style w:type="paragraph" w:styleId="Heading5">
    <w:name w:val="heading 5"/>
    <w:basedOn w:val="Normal"/>
    <w:next w:val="Normal"/>
    <w:link w:val="Heading5Char"/>
    <w:semiHidden/>
    <w:qFormat/>
    <w:rsid w:val="00AC2DAF"/>
    <w:pPr>
      <w:spacing w:before="240" w:after="60"/>
      <w:outlineLvl w:val="4"/>
    </w:pPr>
    <w:rPr>
      <w:b/>
      <w:bCs/>
      <w:i/>
      <w:iCs/>
      <w:sz w:val="26"/>
      <w:szCs w:val="26"/>
    </w:rPr>
  </w:style>
  <w:style w:type="paragraph" w:styleId="Heading6">
    <w:name w:val="heading 6"/>
    <w:basedOn w:val="Normal"/>
    <w:next w:val="Normal"/>
    <w:link w:val="Heading6Char"/>
    <w:semiHidden/>
    <w:qFormat/>
    <w:rsid w:val="00AC2DAF"/>
    <w:pPr>
      <w:spacing w:before="240" w:after="60"/>
      <w:outlineLvl w:val="5"/>
    </w:pPr>
    <w:rPr>
      <w:b/>
      <w:bCs/>
      <w:sz w:val="22"/>
    </w:rPr>
  </w:style>
  <w:style w:type="paragraph" w:styleId="Heading7">
    <w:name w:val="heading 7"/>
    <w:basedOn w:val="Normal"/>
    <w:next w:val="Normal"/>
    <w:link w:val="Heading7Char"/>
    <w:semiHidden/>
    <w:qFormat/>
    <w:rsid w:val="00AC2DAF"/>
    <w:pPr>
      <w:spacing w:before="240" w:after="60"/>
      <w:outlineLvl w:val="6"/>
    </w:pPr>
    <w:rPr>
      <w:sz w:val="24"/>
      <w:szCs w:val="24"/>
    </w:rPr>
  </w:style>
  <w:style w:type="paragraph" w:styleId="Heading8">
    <w:name w:val="heading 8"/>
    <w:basedOn w:val="Normal"/>
    <w:next w:val="Normal"/>
    <w:link w:val="Heading8Char"/>
    <w:semiHidden/>
    <w:qFormat/>
    <w:rsid w:val="00AC2DAF"/>
    <w:pPr>
      <w:spacing w:before="240" w:after="60"/>
      <w:outlineLvl w:val="7"/>
    </w:pPr>
    <w:rPr>
      <w:i/>
      <w:iCs/>
      <w:sz w:val="24"/>
      <w:szCs w:val="24"/>
    </w:rPr>
  </w:style>
  <w:style w:type="paragraph" w:styleId="Heading9">
    <w:name w:val="heading 9"/>
    <w:basedOn w:val="Normal"/>
    <w:next w:val="Normal"/>
    <w:link w:val="Heading9Char"/>
    <w:semiHidden/>
    <w:qFormat/>
    <w:rsid w:val="00AC2DAF"/>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7A6AD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qFormat/>
    <w:rsid w:val="007A6AD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7A6AD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qFormat/>
    <w:rsid w:val="007A6AD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7A6AD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7A6AD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link w:val="SingleTxtGChar"/>
    <w:qFormat/>
    <w:rsid w:val="00982746"/>
    <w:pPr>
      <w:spacing w:after="120"/>
      <w:ind w:left="1134" w:right="1134"/>
      <w:jc w:val="both"/>
    </w:pPr>
    <w:rPr>
      <w:rFonts w:eastAsia="Times New Roman" w:cs="Times New Roman"/>
      <w:szCs w:val="20"/>
    </w:rPr>
  </w:style>
  <w:style w:type="paragraph" w:customStyle="1" w:styleId="SLG">
    <w:name w:val="__S_L_G"/>
    <w:basedOn w:val="Normal"/>
    <w:next w:val="Normal"/>
    <w:qFormat/>
    <w:rsid w:val="007A6AD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7A6AD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7A6AD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7A6AD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7A6AD7"/>
    <w:pPr>
      <w:numPr>
        <w:numId w:val="1"/>
      </w:numPr>
      <w:spacing w:after="120"/>
      <w:ind w:right="1134"/>
      <w:jc w:val="both"/>
    </w:pPr>
    <w:rPr>
      <w:rFonts w:eastAsia="Times New Roman" w:cs="Times New Roman"/>
      <w:szCs w:val="20"/>
      <w:lang w:eastAsia="ru-RU"/>
    </w:rPr>
  </w:style>
  <w:style w:type="paragraph" w:customStyle="1" w:styleId="Bullet2G">
    <w:name w:val="_Bullet 2_G"/>
    <w:basedOn w:val="Normal"/>
    <w:qFormat/>
    <w:rsid w:val="007A6AD7"/>
    <w:pPr>
      <w:numPr>
        <w:numId w:val="2"/>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982746"/>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7A6AD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7A6AD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
    <w:basedOn w:val="Normal"/>
    <w:next w:val="Normal"/>
    <w:link w:val="HeaderChar"/>
    <w:qFormat/>
    <w:rsid w:val="007A6AD7"/>
    <w:pPr>
      <w:pBdr>
        <w:bottom w:val="single" w:sz="4" w:space="4" w:color="auto"/>
      </w:pBdr>
      <w:tabs>
        <w:tab w:val="right" w:pos="9639"/>
      </w:tabs>
    </w:pPr>
    <w:rPr>
      <w:rFonts w:eastAsia="Times New Roman" w:cs="Times New Roman"/>
      <w:b/>
      <w:sz w:val="18"/>
      <w:szCs w:val="20"/>
      <w:lang w:val="en-GB" w:eastAsia="ru-RU"/>
    </w:rPr>
  </w:style>
  <w:style w:type="character" w:customStyle="1" w:styleId="HeaderChar">
    <w:name w:val="Header Char"/>
    <w:aliases w:val="6_G Char"/>
    <w:basedOn w:val="DefaultParagraphFont"/>
    <w:link w:val="Header"/>
    <w:rsid w:val="007A6AD7"/>
    <w:rPr>
      <w:b/>
      <w:sz w:val="18"/>
      <w:lang w:val="en-GB" w:eastAsia="ru-RU"/>
    </w:rPr>
  </w:style>
  <w:style w:type="character" w:customStyle="1" w:styleId="Heading1Char">
    <w:name w:val="Heading 1 Char"/>
    <w:aliases w:val="Table_G Char"/>
    <w:basedOn w:val="DefaultParagraphFont"/>
    <w:link w:val="Heading1"/>
    <w:rsid w:val="007A6AD7"/>
    <w:rPr>
      <w:rFonts w:cs="Arial"/>
      <w:b/>
      <w:bCs/>
      <w:szCs w:val="32"/>
      <w:lang w:val="ru-RU" w:eastAsia="ru-RU"/>
    </w:rPr>
  </w:style>
  <w:style w:type="character" w:styleId="FootnoteReference">
    <w:name w:val="footnote reference"/>
    <w:aliases w:val="4_G"/>
    <w:basedOn w:val="DefaultParagraphFont"/>
    <w:qFormat/>
    <w:rsid w:val="007A6AD7"/>
    <w:rPr>
      <w:rFonts w:ascii="Times New Roman" w:hAnsi="Times New Roman"/>
      <w:dstrike w:val="0"/>
      <w:sz w:val="18"/>
      <w:vertAlign w:val="superscript"/>
    </w:rPr>
  </w:style>
  <w:style w:type="character" w:styleId="EndnoteReference">
    <w:name w:val="endnote reference"/>
    <w:aliases w:val="1_G"/>
    <w:basedOn w:val="FootnoteReference"/>
    <w:qFormat/>
    <w:rsid w:val="007A6AD7"/>
    <w:rPr>
      <w:rFonts w:ascii="Times New Roman" w:hAnsi="Times New Roman"/>
      <w:dstrike w:val="0"/>
      <w:sz w:val="18"/>
      <w:vertAlign w:val="superscript"/>
    </w:rPr>
  </w:style>
  <w:style w:type="paragraph" w:styleId="Footer">
    <w:name w:val="footer"/>
    <w:aliases w:val="3_G"/>
    <w:basedOn w:val="Normal"/>
    <w:link w:val="FooterChar"/>
    <w:qFormat/>
    <w:rsid w:val="007A6AD7"/>
    <w:pPr>
      <w:tabs>
        <w:tab w:val="right" w:pos="9639"/>
      </w:tabs>
    </w:pPr>
    <w:rPr>
      <w:rFonts w:eastAsia="Times New Roman" w:cs="Times New Roman"/>
      <w:sz w:val="16"/>
      <w:szCs w:val="20"/>
      <w:lang w:val="en-GB" w:eastAsia="ru-RU"/>
    </w:rPr>
  </w:style>
  <w:style w:type="character" w:customStyle="1" w:styleId="FooterChar">
    <w:name w:val="Footer Char"/>
    <w:aliases w:val="3_G Char"/>
    <w:basedOn w:val="DefaultParagraphFont"/>
    <w:link w:val="Footer"/>
    <w:rsid w:val="007A6AD7"/>
    <w:rPr>
      <w:sz w:val="16"/>
      <w:lang w:val="en-GB" w:eastAsia="ru-RU"/>
    </w:rPr>
  </w:style>
  <w:style w:type="character" w:styleId="PageNumber">
    <w:name w:val="page number"/>
    <w:aliases w:val="7_G"/>
    <w:basedOn w:val="DefaultParagraphFont"/>
    <w:qFormat/>
    <w:rsid w:val="007A6AD7"/>
    <w:rPr>
      <w:rFonts w:ascii="Times New Roman" w:hAnsi="Times New Roman"/>
      <w:b/>
      <w:sz w:val="18"/>
    </w:rPr>
  </w:style>
  <w:style w:type="table" w:styleId="TableGrid">
    <w:name w:val="Table Grid"/>
    <w:basedOn w:val="TableNormal"/>
    <w:rsid w:val="0037206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noteText">
    <w:name w:val="footnote text"/>
    <w:aliases w:val="5_G"/>
    <w:basedOn w:val="Normal"/>
    <w:link w:val="FootnoteTextChar"/>
    <w:qFormat/>
    <w:rsid w:val="007A6AD7"/>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
    <w:basedOn w:val="DefaultParagraphFont"/>
    <w:link w:val="FootnoteText"/>
    <w:rsid w:val="007A6AD7"/>
    <w:rPr>
      <w:sz w:val="18"/>
      <w:lang w:val="ru-RU" w:eastAsia="ru-RU"/>
    </w:rPr>
  </w:style>
  <w:style w:type="paragraph" w:styleId="EndnoteText">
    <w:name w:val="endnote text"/>
    <w:aliases w:val="2_G"/>
    <w:basedOn w:val="FootnoteText"/>
    <w:link w:val="EndnoteTextChar"/>
    <w:qFormat/>
    <w:rsid w:val="007A6AD7"/>
  </w:style>
  <w:style w:type="character" w:customStyle="1" w:styleId="EndnoteTextChar">
    <w:name w:val="Endnote Text Char"/>
    <w:aliases w:val="2_G Char"/>
    <w:basedOn w:val="DefaultParagraphFont"/>
    <w:link w:val="EndnoteText"/>
    <w:rsid w:val="007A6AD7"/>
    <w:rPr>
      <w:sz w:val="18"/>
      <w:lang w:val="ru-RU" w:eastAsia="ru-RU"/>
    </w:rPr>
  </w:style>
  <w:style w:type="paragraph" w:styleId="BalloonText">
    <w:name w:val="Balloon Text"/>
    <w:basedOn w:val="Normal"/>
    <w:link w:val="BalloonTextChar"/>
    <w:semiHidden/>
    <w:unhideWhenUsed/>
    <w:rsid w:val="00AC2DAF"/>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C2DAF"/>
    <w:rPr>
      <w:rFonts w:ascii="Tahoma" w:eastAsiaTheme="minorEastAsia" w:hAnsi="Tahoma" w:cs="Tahoma"/>
      <w:spacing w:val="4"/>
      <w:w w:val="103"/>
      <w:kern w:val="14"/>
      <w:sz w:val="16"/>
      <w:szCs w:val="16"/>
      <w:lang w:val="ru-RU" w:eastAsia="zh-CN"/>
    </w:rPr>
  </w:style>
  <w:style w:type="character" w:styleId="Hyperlink">
    <w:name w:val="Hyperlink"/>
    <w:basedOn w:val="DefaultParagraphFont"/>
    <w:rsid w:val="007A6AD7"/>
    <w:rPr>
      <w:color w:val="0000FF" w:themeColor="hyperlink"/>
      <w:u w:val="none"/>
    </w:rPr>
  </w:style>
  <w:style w:type="character" w:styleId="FollowedHyperlink">
    <w:name w:val="FollowedHyperlink"/>
    <w:basedOn w:val="DefaultParagraphFont"/>
    <w:rsid w:val="007A6AD7"/>
    <w:rPr>
      <w:color w:val="800080" w:themeColor="followedHyperlink"/>
      <w:u w:val="none"/>
    </w:rPr>
  </w:style>
  <w:style w:type="character" w:customStyle="1" w:styleId="SingleTxtGChar">
    <w:name w:val="_ Single Txt_G Char"/>
    <w:link w:val="SingleTxtG"/>
    <w:rsid w:val="00F61CE1"/>
    <w:rPr>
      <w:lang w:val="ru-RU" w:eastAsia="en-US"/>
    </w:rPr>
  </w:style>
  <w:style w:type="character" w:customStyle="1" w:styleId="1">
    <w:name w:val="Неразрешенное упоминание1"/>
    <w:basedOn w:val="DefaultParagraphFont"/>
    <w:uiPriority w:val="99"/>
    <w:semiHidden/>
    <w:unhideWhenUsed/>
    <w:rsid w:val="00954CE1"/>
    <w:rPr>
      <w:color w:val="605E5C"/>
      <w:shd w:val="clear" w:color="auto" w:fill="E1DFDD"/>
    </w:rPr>
  </w:style>
  <w:style w:type="character" w:styleId="UnresolvedMention">
    <w:name w:val="Unresolved Mention"/>
    <w:basedOn w:val="DefaultParagraphFont"/>
    <w:uiPriority w:val="99"/>
    <w:semiHidden/>
    <w:unhideWhenUsed/>
    <w:rsid w:val="00DC1963"/>
    <w:rPr>
      <w:color w:val="605E5C"/>
      <w:shd w:val="clear" w:color="auto" w:fill="E1DFDD"/>
    </w:rPr>
  </w:style>
  <w:style w:type="numbering" w:styleId="111111">
    <w:name w:val="Outline List 2"/>
    <w:basedOn w:val="NoList"/>
    <w:semiHidden/>
    <w:rsid w:val="0031478C"/>
    <w:pPr>
      <w:numPr>
        <w:numId w:val="8"/>
      </w:numPr>
    </w:pPr>
  </w:style>
  <w:style w:type="numbering" w:styleId="1ai">
    <w:name w:val="Outline List 1"/>
    <w:basedOn w:val="NoList"/>
    <w:semiHidden/>
    <w:rsid w:val="0031478C"/>
    <w:pPr>
      <w:numPr>
        <w:numId w:val="9"/>
      </w:numPr>
    </w:pPr>
  </w:style>
  <w:style w:type="character" w:customStyle="1" w:styleId="Heading2Char">
    <w:name w:val="Heading 2 Char"/>
    <w:basedOn w:val="DefaultParagraphFont"/>
    <w:link w:val="Heading2"/>
    <w:semiHidden/>
    <w:rsid w:val="0031478C"/>
    <w:rPr>
      <w:rFonts w:eastAsiaTheme="minorHAnsi" w:cs="Arial"/>
      <w:bCs/>
      <w:iCs/>
      <w:szCs w:val="28"/>
      <w:lang w:val="ru-RU" w:eastAsia="en-US"/>
    </w:rPr>
  </w:style>
  <w:style w:type="character" w:customStyle="1" w:styleId="Heading3Char">
    <w:name w:val="Heading 3 Char"/>
    <w:basedOn w:val="DefaultParagraphFont"/>
    <w:link w:val="Heading3"/>
    <w:semiHidden/>
    <w:rsid w:val="0031478C"/>
    <w:rPr>
      <w:rFonts w:ascii="Arial" w:eastAsiaTheme="minorHAnsi" w:hAnsi="Arial" w:cs="Arial"/>
      <w:b/>
      <w:bCs/>
      <w:sz w:val="26"/>
      <w:szCs w:val="26"/>
      <w:lang w:val="ru-RU" w:eastAsia="en-US"/>
    </w:rPr>
  </w:style>
  <w:style w:type="character" w:customStyle="1" w:styleId="Heading4Char">
    <w:name w:val="Heading 4 Char"/>
    <w:basedOn w:val="DefaultParagraphFont"/>
    <w:link w:val="Heading4"/>
    <w:semiHidden/>
    <w:rsid w:val="0031478C"/>
    <w:rPr>
      <w:rFonts w:eastAsiaTheme="minorHAnsi" w:cstheme="minorBidi"/>
      <w:b/>
      <w:bCs/>
      <w:sz w:val="28"/>
      <w:szCs w:val="28"/>
      <w:lang w:val="ru-RU" w:eastAsia="en-US"/>
    </w:rPr>
  </w:style>
  <w:style w:type="character" w:customStyle="1" w:styleId="Heading5Char">
    <w:name w:val="Heading 5 Char"/>
    <w:basedOn w:val="DefaultParagraphFont"/>
    <w:link w:val="Heading5"/>
    <w:semiHidden/>
    <w:rsid w:val="0031478C"/>
    <w:rPr>
      <w:rFonts w:eastAsiaTheme="minorHAnsi" w:cstheme="minorBidi"/>
      <w:b/>
      <w:bCs/>
      <w:i/>
      <w:iCs/>
      <w:sz w:val="26"/>
      <w:szCs w:val="26"/>
      <w:lang w:val="ru-RU" w:eastAsia="en-US"/>
    </w:rPr>
  </w:style>
  <w:style w:type="character" w:customStyle="1" w:styleId="Heading6Char">
    <w:name w:val="Heading 6 Char"/>
    <w:basedOn w:val="DefaultParagraphFont"/>
    <w:link w:val="Heading6"/>
    <w:semiHidden/>
    <w:rsid w:val="0031478C"/>
    <w:rPr>
      <w:rFonts w:eastAsiaTheme="minorHAnsi" w:cstheme="minorBidi"/>
      <w:b/>
      <w:bCs/>
      <w:sz w:val="22"/>
      <w:szCs w:val="22"/>
      <w:lang w:val="ru-RU" w:eastAsia="en-US"/>
    </w:rPr>
  </w:style>
  <w:style w:type="character" w:customStyle="1" w:styleId="Heading7Char">
    <w:name w:val="Heading 7 Char"/>
    <w:basedOn w:val="DefaultParagraphFont"/>
    <w:link w:val="Heading7"/>
    <w:semiHidden/>
    <w:rsid w:val="0031478C"/>
    <w:rPr>
      <w:rFonts w:eastAsiaTheme="minorHAnsi" w:cstheme="minorBidi"/>
      <w:sz w:val="24"/>
      <w:szCs w:val="24"/>
      <w:lang w:val="ru-RU" w:eastAsia="en-US"/>
    </w:rPr>
  </w:style>
  <w:style w:type="character" w:customStyle="1" w:styleId="Heading8Char">
    <w:name w:val="Heading 8 Char"/>
    <w:basedOn w:val="DefaultParagraphFont"/>
    <w:link w:val="Heading8"/>
    <w:semiHidden/>
    <w:rsid w:val="0031478C"/>
    <w:rPr>
      <w:rFonts w:eastAsiaTheme="minorHAnsi" w:cstheme="minorBidi"/>
      <w:i/>
      <w:iCs/>
      <w:sz w:val="24"/>
      <w:szCs w:val="24"/>
      <w:lang w:val="ru-RU" w:eastAsia="en-US"/>
    </w:rPr>
  </w:style>
  <w:style w:type="character" w:customStyle="1" w:styleId="Heading9Char">
    <w:name w:val="Heading 9 Char"/>
    <w:basedOn w:val="DefaultParagraphFont"/>
    <w:link w:val="Heading9"/>
    <w:semiHidden/>
    <w:rsid w:val="0031478C"/>
    <w:rPr>
      <w:rFonts w:ascii="Arial" w:eastAsiaTheme="minorHAnsi" w:hAnsi="Arial" w:cs="Arial"/>
      <w:sz w:val="22"/>
      <w:szCs w:val="22"/>
      <w:lang w:val="ru-RU" w:eastAsia="en-US"/>
    </w:rPr>
  </w:style>
  <w:style w:type="character" w:styleId="BookTitle">
    <w:name w:val="Book Title"/>
    <w:basedOn w:val="DefaultParagraphFont"/>
    <w:uiPriority w:val="33"/>
    <w:rsid w:val="0031478C"/>
    <w:rPr>
      <w:b/>
      <w:bCs/>
      <w:smallCaps/>
      <w:spacing w:val="5"/>
    </w:rPr>
  </w:style>
  <w:style w:type="paragraph" w:styleId="TOC1">
    <w:name w:val="toc 1"/>
    <w:basedOn w:val="Normal"/>
    <w:next w:val="Normal"/>
    <w:autoRedefine/>
    <w:uiPriority w:val="39"/>
    <w:unhideWhenUsed/>
    <w:rsid w:val="0031478C"/>
    <w:pPr>
      <w:spacing w:after="100"/>
    </w:pPr>
    <w:rPr>
      <w:rFonts w:eastAsia="Times New Roman" w:cs="Times New Roman"/>
      <w:szCs w:val="20"/>
      <w:lang w:val="en-GB"/>
    </w:rPr>
  </w:style>
  <w:style w:type="paragraph" w:styleId="TOC2">
    <w:name w:val="toc 2"/>
    <w:basedOn w:val="Normal"/>
    <w:next w:val="Normal"/>
    <w:autoRedefine/>
    <w:uiPriority w:val="39"/>
    <w:unhideWhenUsed/>
    <w:rsid w:val="0031478C"/>
    <w:pPr>
      <w:spacing w:after="100"/>
      <w:ind w:left="200"/>
    </w:pPr>
    <w:rPr>
      <w:rFonts w:eastAsia="Times New Roman" w:cs="Times New Roman"/>
      <w:szCs w:val="20"/>
      <w:lang w:val="en-GB"/>
    </w:rPr>
  </w:style>
  <w:style w:type="character" w:customStyle="1" w:styleId="UnresolvedMention1">
    <w:name w:val="Unresolved Mention1"/>
    <w:basedOn w:val="DefaultParagraphFont"/>
    <w:uiPriority w:val="99"/>
    <w:semiHidden/>
    <w:unhideWhenUsed/>
    <w:rsid w:val="0031478C"/>
    <w:rPr>
      <w:color w:val="605E5C"/>
      <w:shd w:val="clear" w:color="auto" w:fill="E1DFDD"/>
    </w:rPr>
  </w:style>
  <w:style w:type="numbering" w:customStyle="1" w:styleId="NoList1">
    <w:name w:val="No List1"/>
    <w:next w:val="NoList"/>
    <w:uiPriority w:val="99"/>
    <w:semiHidden/>
    <w:unhideWhenUsed/>
    <w:rsid w:val="0031478C"/>
  </w:style>
  <w:style w:type="numbering" w:customStyle="1" w:styleId="1111111">
    <w:name w:val="1 / 1.1 / 1.1.11"/>
    <w:basedOn w:val="NoList"/>
    <w:next w:val="111111"/>
    <w:semiHidden/>
    <w:rsid w:val="0031478C"/>
  </w:style>
  <w:style w:type="numbering" w:customStyle="1" w:styleId="1ai1">
    <w:name w:val="1 / a / i1"/>
    <w:basedOn w:val="NoList"/>
    <w:next w:val="1ai"/>
    <w:semiHidden/>
    <w:rsid w:val="0031478C"/>
  </w:style>
  <w:style w:type="paragraph" w:styleId="Revision">
    <w:name w:val="Revision"/>
    <w:hidden/>
    <w:uiPriority w:val="99"/>
    <w:semiHidden/>
    <w:rsid w:val="0031478C"/>
    <w:rPr>
      <w:lang w:val="en-GB" w:eastAsia="en-US"/>
    </w:rPr>
  </w:style>
  <w:style w:type="character" w:styleId="PlaceholderText">
    <w:name w:val="Placeholder Text"/>
    <w:basedOn w:val="DefaultParagraphFont"/>
    <w:uiPriority w:val="99"/>
    <w:semiHidden/>
    <w:rsid w:val="0031478C"/>
    <w:rPr>
      <w:color w:val="808080"/>
    </w:rPr>
  </w:style>
  <w:style w:type="paragraph" w:styleId="NormalWeb">
    <w:name w:val="Normal (Web)"/>
    <w:basedOn w:val="Normal"/>
    <w:uiPriority w:val="99"/>
    <w:semiHidden/>
    <w:unhideWhenUsed/>
    <w:rsid w:val="0031478C"/>
    <w:pPr>
      <w:suppressAutoHyphens w:val="0"/>
      <w:spacing w:before="100" w:beforeAutospacing="1" w:after="100" w:afterAutospacing="1" w:line="240" w:lineRule="auto"/>
    </w:pPr>
    <w:rPr>
      <w:rFonts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undocs.org/ru/CAT/C/SR.1757" TargetMode="External"/><Relationship Id="rId117" Type="http://schemas.openxmlformats.org/officeDocument/2006/relationships/hyperlink" Target="http://undocs.org/ru/CAT/C/68/D/568/2013" TargetMode="External"/><Relationship Id="rId21" Type="http://schemas.openxmlformats.org/officeDocument/2006/relationships/hyperlink" Target="https://undocs.org/ru/A/74/44" TargetMode="External"/><Relationship Id="rId42" Type="http://schemas.openxmlformats.org/officeDocument/2006/relationships/hyperlink" Target="http://undocs.org/ru/CAT/C/BGD/1" TargetMode="External"/><Relationship Id="rId47" Type="http://schemas.openxmlformats.org/officeDocument/2006/relationships/hyperlink" Target="http://undocs.org/ru/CAT/C/POL/CO/7" TargetMode="External"/><Relationship Id="rId63" Type="http://schemas.openxmlformats.org/officeDocument/2006/relationships/hyperlink" Target="http://undocs.org/ru/CAT/C/ISL/4" TargetMode="External"/><Relationship Id="rId68" Type="http://schemas.openxmlformats.org/officeDocument/2006/relationships/hyperlink" Target="http://undocs.org/ru/CAT/C/MNE/3" TargetMode="External"/><Relationship Id="rId84" Type="http://schemas.openxmlformats.org/officeDocument/2006/relationships/hyperlink" Target="http://undocs.org/ru/CAT/C/MRT/FCO/2" TargetMode="External"/><Relationship Id="rId89" Type="http://schemas.openxmlformats.org/officeDocument/2006/relationships/hyperlink" Target="http://undocs.org/ru/CAT/C/67/D/854/2017" TargetMode="External"/><Relationship Id="rId112" Type="http://schemas.openxmlformats.org/officeDocument/2006/relationships/hyperlink" Target="http://undocs.org/ru/CAT/C/68/D/882/2018" TargetMode="External"/><Relationship Id="rId133" Type="http://schemas.openxmlformats.org/officeDocument/2006/relationships/hyperlink" Target="http://undocs.org/ru/CAT/C/56/D/586/2014" TargetMode="External"/><Relationship Id="rId138" Type="http://schemas.openxmlformats.org/officeDocument/2006/relationships/hyperlink" Target="http://undocs.org/ru/CAT/C/56/D/580/2014" TargetMode="External"/><Relationship Id="rId16" Type="http://schemas.openxmlformats.org/officeDocument/2006/relationships/header" Target="header2.xml"/><Relationship Id="rId107" Type="http://schemas.openxmlformats.org/officeDocument/2006/relationships/hyperlink" Target="http://undocs.org/ru/CAT/C/68/D/782/2016" TargetMode="External"/><Relationship Id="rId11" Type="http://schemas.openxmlformats.org/officeDocument/2006/relationships/hyperlink" Target="http://undocs.org/ru/A/75/41" TargetMode="External"/><Relationship Id="rId32" Type="http://schemas.openxmlformats.org/officeDocument/2006/relationships/hyperlink" Target="https://undocs.org/ru/A/74/44" TargetMode="External"/><Relationship Id="rId37" Type="http://schemas.openxmlformats.org/officeDocument/2006/relationships/hyperlink" Target="http://undocs.org/ru/A/66/44" TargetMode="External"/><Relationship Id="rId53" Type="http://schemas.openxmlformats.org/officeDocument/2006/relationships/hyperlink" Target="http://undocs.org/ru/CAT/C/CYP/5" TargetMode="External"/><Relationship Id="rId58" Type="http://schemas.openxmlformats.org/officeDocument/2006/relationships/hyperlink" Target="http://undocs.org/ru/CAT/C/NER/CO/1" TargetMode="External"/><Relationship Id="rId74" Type="http://schemas.openxmlformats.org/officeDocument/2006/relationships/hyperlink" Target="http://undocs.org/ru/CAT/C/CZE/CO/6/Add.1" TargetMode="External"/><Relationship Id="rId79" Type="http://schemas.openxmlformats.org/officeDocument/2006/relationships/hyperlink" Target="http://undocs.org/ru/CAT/C/CHL/CO/6/Add.1" TargetMode="External"/><Relationship Id="rId102" Type="http://schemas.openxmlformats.org/officeDocument/2006/relationships/hyperlink" Target="http://undocs.org/ru/CAT/C/67/D/800/2017" TargetMode="External"/><Relationship Id="rId123" Type="http://schemas.openxmlformats.org/officeDocument/2006/relationships/hyperlink" Target="http://undocs.org/ru/CAT/C/68/D/821/2017" TargetMode="External"/><Relationship Id="rId128" Type="http://schemas.openxmlformats.org/officeDocument/2006/relationships/hyperlink" Target="http://undocs.org/ru/CAT/C/68/D/897/2018" TargetMode="External"/><Relationship Id="rId144" Type="http://schemas.openxmlformats.org/officeDocument/2006/relationships/header" Target="header4.xml"/><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undocs.org/ru/CAT/C/67/D/857/2017" TargetMode="External"/><Relationship Id="rId95" Type="http://schemas.openxmlformats.org/officeDocument/2006/relationships/hyperlink" Target="http://undocs.org/ru/CAT/C/67/D/791/2016" TargetMode="External"/><Relationship Id="rId22" Type="http://schemas.openxmlformats.org/officeDocument/2006/relationships/hyperlink" Target="http://treaties.un.org" TargetMode="External"/><Relationship Id="rId27" Type="http://schemas.openxmlformats.org/officeDocument/2006/relationships/hyperlink" Target="http://www.ohchr.org" TargetMode="External"/><Relationship Id="rId43" Type="http://schemas.openxmlformats.org/officeDocument/2006/relationships/hyperlink" Target="http://undocs.org/ru/CAT/C/BGD/CO/1" TargetMode="External"/><Relationship Id="rId48" Type="http://schemas.openxmlformats.org/officeDocument/2006/relationships/hyperlink" Target="http://undocs.org/ru/CAT/C/TGO/3" TargetMode="External"/><Relationship Id="rId64" Type="http://schemas.openxmlformats.org/officeDocument/2006/relationships/hyperlink" Target="http://undocs.org/ru/CAT/C/KEN/3" TargetMode="External"/><Relationship Id="rId69" Type="http://schemas.openxmlformats.org/officeDocument/2006/relationships/hyperlink" Target="http://documents.un.org" TargetMode="External"/><Relationship Id="rId113" Type="http://schemas.openxmlformats.org/officeDocument/2006/relationships/hyperlink" Target="http://undocs.org/ru/CAT/C/68/D/718/2015" TargetMode="External"/><Relationship Id="rId118" Type="http://schemas.openxmlformats.org/officeDocument/2006/relationships/hyperlink" Target="http://undocs.org/ru/CAT/C/68/D/646/2014" TargetMode="External"/><Relationship Id="rId134" Type="http://schemas.openxmlformats.org/officeDocument/2006/relationships/hyperlink" Target="http://undocs.org/ru/CAT/C/64/D/742/2016" TargetMode="External"/><Relationship Id="rId139" Type="http://schemas.openxmlformats.org/officeDocument/2006/relationships/hyperlink" Target="http://undocs.org/ru/CAT/C/66/D/729/2016" TargetMode="External"/><Relationship Id="rId80" Type="http://schemas.openxmlformats.org/officeDocument/2006/relationships/hyperlink" Target="http://undocs.org/ru/CAT/C/QAT/FCO/3" TargetMode="External"/><Relationship Id="rId85" Type="http://schemas.openxmlformats.org/officeDocument/2006/relationships/hyperlink" Target="http://undocs.org/ru/CAT/C/CAN/FCO/7" TargetMode="External"/><Relationship Id="rId15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footer" Target="footer5.xml"/><Relationship Id="rId25" Type="http://schemas.openxmlformats.org/officeDocument/2006/relationships/hyperlink" Target="http://undocs.org/ru/CAT/C/69/1/Rev.1" TargetMode="External"/><Relationship Id="rId33" Type="http://schemas.openxmlformats.org/officeDocument/2006/relationships/hyperlink" Target="https://undocs.org/ru/A/74/256" TargetMode="External"/><Relationship Id="rId38" Type="http://schemas.openxmlformats.org/officeDocument/2006/relationships/hyperlink" Target="http://www.ohchr.org/EN/HRBodies/CAT/Pages/ReportingProcedures.aspx" TargetMode="External"/><Relationship Id="rId46" Type="http://schemas.openxmlformats.org/officeDocument/2006/relationships/hyperlink" Target="http://undocs.org/ru/CAT/C/POL/7" TargetMode="External"/><Relationship Id="rId59" Type="http://schemas.openxmlformats.org/officeDocument/2006/relationships/hyperlink" Target="http://undocs.org/ru/CAT/C/PRT/7" TargetMode="External"/><Relationship Id="rId67" Type="http://schemas.openxmlformats.org/officeDocument/2006/relationships/hyperlink" Target="http://undocs.org/ru/CAT/C/URY/4" TargetMode="External"/><Relationship Id="rId103" Type="http://schemas.openxmlformats.org/officeDocument/2006/relationships/hyperlink" Target="http://undocs.org/ru/CAT/C/67/D/806/2017" TargetMode="External"/><Relationship Id="rId108" Type="http://schemas.openxmlformats.org/officeDocument/2006/relationships/hyperlink" Target="http://undocs.org/ru/CAT/C/68/D/817/2017" TargetMode="External"/><Relationship Id="rId116" Type="http://schemas.openxmlformats.org/officeDocument/2006/relationships/hyperlink" Target="http://undocs.org/ru/CAT/C/68/D/860/2018" TargetMode="External"/><Relationship Id="rId124" Type="http://schemas.openxmlformats.org/officeDocument/2006/relationships/hyperlink" Target="http://undocs.org/ru/CAT/C/68/D/848/2017" TargetMode="External"/><Relationship Id="rId129" Type="http://schemas.openxmlformats.org/officeDocument/2006/relationships/hyperlink" Target="http://undocs.org/ru/CAT/C/68/D/924/2019" TargetMode="External"/><Relationship Id="rId137" Type="http://schemas.openxmlformats.org/officeDocument/2006/relationships/hyperlink" Target="http://undocs.org/ru/CAT/C/55/D/500/2012" TargetMode="External"/><Relationship Id="rId20" Type="http://schemas.openxmlformats.org/officeDocument/2006/relationships/footer" Target="footer7.xml"/><Relationship Id="rId41" Type="http://schemas.openxmlformats.org/officeDocument/2006/relationships/hyperlink" Target="http://documents.un.org" TargetMode="External"/><Relationship Id="rId54" Type="http://schemas.openxmlformats.org/officeDocument/2006/relationships/hyperlink" Target="http://undocs.org/ru/CAT/C/CYP/CO/5" TargetMode="External"/><Relationship Id="rId62" Type="http://schemas.openxmlformats.org/officeDocument/2006/relationships/hyperlink" Target="http://undocs.org/ru/CAT/C/UZB/CO/5" TargetMode="External"/><Relationship Id="rId70" Type="http://schemas.openxmlformats.org/officeDocument/2006/relationships/hyperlink" Target="http://undocs.org/ru/A/58/44" TargetMode="External"/><Relationship Id="rId75" Type="http://schemas.openxmlformats.org/officeDocument/2006/relationships/hyperlink" Target="http://undocs.org/ru/CAT/C/ITA/CO/5" TargetMode="External"/><Relationship Id="rId83" Type="http://schemas.openxmlformats.org/officeDocument/2006/relationships/hyperlink" Target="http://undocs.org/ru/CAT/C/GTM/FCO/7" TargetMode="External"/><Relationship Id="rId88" Type="http://schemas.openxmlformats.org/officeDocument/2006/relationships/hyperlink" Target="http://documents.un.org/prod/ods.nsf/home.xsp" TargetMode="External"/><Relationship Id="rId91" Type="http://schemas.openxmlformats.org/officeDocument/2006/relationships/hyperlink" Target="http://undocs.org/ru/CAT/C/67/D/723/2015" TargetMode="External"/><Relationship Id="rId96" Type="http://schemas.openxmlformats.org/officeDocument/2006/relationships/hyperlink" Target="http://undocs.org/ru/CAT/C/67/D/813/2017" TargetMode="External"/><Relationship Id="rId111" Type="http://schemas.openxmlformats.org/officeDocument/2006/relationships/hyperlink" Target="http://undocs.org/ru/CAT/C/68/D/852/2017" TargetMode="External"/><Relationship Id="rId132" Type="http://schemas.openxmlformats.org/officeDocument/2006/relationships/hyperlink" Target="http://undocs.org/ru/CAT/C/59/D/606/2014" TargetMode="External"/><Relationship Id="rId140" Type="http://schemas.openxmlformats.org/officeDocument/2006/relationships/hyperlink" Target="http://undocs.org/ru/CAT/C/65/D/778/2016" TargetMode="External"/><Relationship Id="rId145"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s://undocs.org/ru/CAT/C/67/1" TargetMode="External"/><Relationship Id="rId28" Type="http://schemas.openxmlformats.org/officeDocument/2006/relationships/hyperlink" Target="http://treaties.un.org" TargetMode="External"/><Relationship Id="rId36" Type="http://schemas.openxmlformats.org/officeDocument/2006/relationships/hyperlink" Target="https://undocs.org/ru/A/67/44" TargetMode="External"/><Relationship Id="rId49" Type="http://schemas.openxmlformats.org/officeDocument/2006/relationships/hyperlink" Target="http://undocs.org/ru/CAT/C/TGO/CO/3%20" TargetMode="External"/><Relationship Id="rId57" Type="http://schemas.openxmlformats.org/officeDocument/2006/relationships/hyperlink" Target="http://undocs.org/ru/CAT/C/NER/1" TargetMode="External"/><Relationship Id="rId106" Type="http://schemas.openxmlformats.org/officeDocument/2006/relationships/hyperlink" Target="http://undocs.org/ru/CAT/C/67/D/906/2018" TargetMode="External"/><Relationship Id="rId114" Type="http://schemas.openxmlformats.org/officeDocument/2006/relationships/hyperlink" Target="http://undocs.org/ru/CAT/C/68/D/855/2017" TargetMode="External"/><Relationship Id="rId119" Type="http://schemas.openxmlformats.org/officeDocument/2006/relationships/hyperlink" Target="http://undocs.org/ru/CAT/C/68/D/746/2016" TargetMode="External"/><Relationship Id="rId127" Type="http://schemas.openxmlformats.org/officeDocument/2006/relationships/hyperlink" Target="http://undocs.org/ru/CAT/C/68/D/894/2018" TargetMode="External"/><Relationship Id="rId10" Type="http://schemas.openxmlformats.org/officeDocument/2006/relationships/footer" Target="footer2.xml"/><Relationship Id="rId31" Type="http://schemas.openxmlformats.org/officeDocument/2006/relationships/hyperlink" Target="http://undocs.org/ru/CAT/C/55/2" TargetMode="External"/><Relationship Id="rId44" Type="http://schemas.openxmlformats.org/officeDocument/2006/relationships/hyperlink" Target="http://undocs.org/ru/CAT/C/GRC/7" TargetMode="External"/><Relationship Id="rId52" Type="http://schemas.openxmlformats.org/officeDocument/2006/relationships/hyperlink" Target="http://undocs.org/ru/CAT/C/BFA/CO/2" TargetMode="External"/><Relationship Id="rId60" Type="http://schemas.openxmlformats.org/officeDocument/2006/relationships/hyperlink" Target="http://undocs.org/ru/CAT/C/PRT/CO/7" TargetMode="External"/><Relationship Id="rId65" Type="http://schemas.openxmlformats.org/officeDocument/2006/relationships/hyperlink" Target="http://undocs.org/ru/CAT/C/CUB/3" TargetMode="External"/><Relationship Id="rId73" Type="http://schemas.openxmlformats.org/officeDocument/2006/relationships/hyperlink" Target="http://undocs.org/ru/CAT/C/SAU/FCO/2" TargetMode="External"/><Relationship Id="rId78" Type="http://schemas.openxmlformats.org/officeDocument/2006/relationships/hyperlink" Target="http://undocs.org/ru/CAT/C/RUS/CO/6/Add.1" TargetMode="External"/><Relationship Id="rId81" Type="http://schemas.openxmlformats.org/officeDocument/2006/relationships/hyperlink" Target="http://undocs.org/ru/CAT/C/MDV/CO/1/Add.1" TargetMode="External"/><Relationship Id="rId86" Type="http://schemas.openxmlformats.org/officeDocument/2006/relationships/hyperlink" Target="http://juris.ohchr.org/" TargetMode="External"/><Relationship Id="rId94" Type="http://schemas.openxmlformats.org/officeDocument/2006/relationships/hyperlink" Target="http://undocs.org/ru/CAT/C/67/D/780/2016" TargetMode="External"/><Relationship Id="rId99" Type="http://schemas.openxmlformats.org/officeDocument/2006/relationships/hyperlink" Target="http://undocs.org/ru/CAT/C/67/D/700/2015" TargetMode="External"/><Relationship Id="rId101" Type="http://schemas.openxmlformats.org/officeDocument/2006/relationships/hyperlink" Target="http://undocs.org/ru/CAT/C/67/D/787/2016" TargetMode="External"/><Relationship Id="rId122" Type="http://schemas.openxmlformats.org/officeDocument/2006/relationships/hyperlink" Target="http://undocs.org/ru/CAT/C/68/D/815/2017" TargetMode="External"/><Relationship Id="rId130" Type="http://schemas.openxmlformats.org/officeDocument/2006/relationships/hyperlink" Target="http://undocs.org/ru/CAT/C/60/D/653/2015" TargetMode="External"/><Relationship Id="rId135" Type="http://schemas.openxmlformats.org/officeDocument/2006/relationships/hyperlink" Target="http://undocs.org/ru/CAT/C/65/D/758/2016" TargetMode="External"/><Relationship Id="rId143" Type="http://schemas.openxmlformats.org/officeDocument/2006/relationships/hyperlink" Target="http://undocs.org/ru/CAT/C/68/3" TargetMode="External"/><Relationship Id="rId148"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6.xml"/><Relationship Id="rId39" Type="http://schemas.openxmlformats.org/officeDocument/2006/relationships/hyperlink" Target="https://undocs.org/ru/A/69/44" TargetMode="External"/><Relationship Id="rId109" Type="http://schemas.openxmlformats.org/officeDocument/2006/relationships/hyperlink" Target="http://undocs.org/ru/CAT/C/68/D/826/2017" TargetMode="External"/><Relationship Id="rId34" Type="http://schemas.openxmlformats.org/officeDocument/2006/relationships/hyperlink" Target="http://undocs.org/ru/CAT/C/55/3" TargetMode="External"/><Relationship Id="rId50" Type="http://schemas.openxmlformats.org/officeDocument/2006/relationships/hyperlink" Target="http://documents.un.org" TargetMode="External"/><Relationship Id="rId55" Type="http://schemas.openxmlformats.org/officeDocument/2006/relationships/hyperlink" Target="http://undocs.org/ru/CAT/C/LVA/6" TargetMode="External"/><Relationship Id="rId76" Type="http://schemas.openxmlformats.org/officeDocument/2006/relationships/hyperlink" Target="http://undocs.org/ru/CAT/C/MDA/CO/3/Add.1" TargetMode="External"/><Relationship Id="rId97" Type="http://schemas.openxmlformats.org/officeDocument/2006/relationships/hyperlink" Target="http://undocs.org/ru/CAT/C/67/D/828/2017" TargetMode="External"/><Relationship Id="rId104" Type="http://schemas.openxmlformats.org/officeDocument/2006/relationships/hyperlink" Target="http://undocs.org/ru/CAT/C/67/D/844/2017" TargetMode="External"/><Relationship Id="rId120" Type="http://schemas.openxmlformats.org/officeDocument/2006/relationships/hyperlink" Target="http://undocs.org/ru/CAT/C/68/D/763/2016" TargetMode="External"/><Relationship Id="rId125" Type="http://schemas.openxmlformats.org/officeDocument/2006/relationships/hyperlink" Target="http://undocs.org/ru/CAT/C/68/D/850/2017" TargetMode="External"/><Relationship Id="rId141" Type="http://schemas.openxmlformats.org/officeDocument/2006/relationships/hyperlink" Target="http://undocs.org/ru/CAT/C/67/D/854/2017" TargetMode="External"/><Relationship Id="rId146" Type="http://schemas.openxmlformats.org/officeDocument/2006/relationships/footer" Target="footer8.xml"/><Relationship Id="rId7" Type="http://schemas.openxmlformats.org/officeDocument/2006/relationships/endnotes" Target="endnotes.xml"/><Relationship Id="rId71" Type="http://schemas.openxmlformats.org/officeDocument/2006/relationships/hyperlink" Target="http://undocs.org/ru/CAT/C/55/3" TargetMode="External"/><Relationship Id="rId92" Type="http://schemas.openxmlformats.org/officeDocument/2006/relationships/hyperlink" Target="http://undocs.org/ru/CAT/C/67/D/775/2016" TargetMode="External"/><Relationship Id="rId2" Type="http://schemas.openxmlformats.org/officeDocument/2006/relationships/numbering" Target="numbering.xml"/><Relationship Id="rId29" Type="http://schemas.openxmlformats.org/officeDocument/2006/relationships/hyperlink" Target="http://undocs.org/ru/CAT/C/69/3" TargetMode="External"/><Relationship Id="rId24" Type="http://schemas.openxmlformats.org/officeDocument/2006/relationships/hyperlink" Target="http://undocs.org/ru/CAT/C/68/1" TargetMode="External"/><Relationship Id="rId40" Type="http://schemas.openxmlformats.org/officeDocument/2006/relationships/hyperlink" Target="http://undocs.org/ru/A/74/44" TargetMode="External"/><Relationship Id="rId45" Type="http://schemas.openxmlformats.org/officeDocument/2006/relationships/hyperlink" Target="http://undocs.org/ru/CAT/C/GRC/CO/7" TargetMode="External"/><Relationship Id="rId66" Type="http://schemas.openxmlformats.org/officeDocument/2006/relationships/hyperlink" Target="http://undocs.org/ru/CAT/C/ARE/1" TargetMode="External"/><Relationship Id="rId87" Type="http://schemas.openxmlformats.org/officeDocument/2006/relationships/hyperlink" Target="http://www.ohchr.org" TargetMode="External"/><Relationship Id="rId110" Type="http://schemas.openxmlformats.org/officeDocument/2006/relationships/hyperlink" Target="http://undocs.org/ru/CAT/C/68/D/818/2017" TargetMode="External"/><Relationship Id="rId115" Type="http://schemas.openxmlformats.org/officeDocument/2006/relationships/hyperlink" Target="http://undocs.org/ru/CAT/C/68/D/863/2018" TargetMode="External"/><Relationship Id="rId131" Type="http://schemas.openxmlformats.org/officeDocument/2006/relationships/hyperlink" Target="http://undocs.org/ru/CAT/C/52/D/477/2011" TargetMode="External"/><Relationship Id="rId136" Type="http://schemas.openxmlformats.org/officeDocument/2006/relationships/hyperlink" Target="http://undocs.org/ru/CAT/C/65/D/811/2017" TargetMode="External"/><Relationship Id="rId61" Type="http://schemas.openxmlformats.org/officeDocument/2006/relationships/hyperlink" Target="http://undocs.org/ru/CAT/C/UZB/5" TargetMode="External"/><Relationship Id="rId82" Type="http://schemas.openxmlformats.org/officeDocument/2006/relationships/hyperlink" Target="http://undocs.org/ru/CAT/C/NLD/FCO/7" TargetMode="External"/><Relationship Id="rId19" Type="http://schemas.openxmlformats.org/officeDocument/2006/relationships/header" Target="header3.xml"/><Relationship Id="rId14" Type="http://schemas.openxmlformats.org/officeDocument/2006/relationships/footer" Target="footer4.xml"/><Relationship Id="rId30" Type="http://schemas.openxmlformats.org/officeDocument/2006/relationships/hyperlink" Target="http://www.ohchr.org/EN/Issues/Torture/UNVFT/Pages/IntlDay.aspx" TargetMode="External"/><Relationship Id="rId35" Type="http://schemas.openxmlformats.org/officeDocument/2006/relationships/hyperlink" Target="https://undocs.org/ru/A/64/44" TargetMode="External"/><Relationship Id="rId56" Type="http://schemas.openxmlformats.org/officeDocument/2006/relationships/hyperlink" Target="http://undocs.org/ru/CAT/C/LVA/CO/6" TargetMode="External"/><Relationship Id="rId77" Type="http://schemas.openxmlformats.org/officeDocument/2006/relationships/hyperlink" Target="http://undocs.org/ru/CAT/C/ITA/CO/5" TargetMode="External"/><Relationship Id="rId100" Type="http://schemas.openxmlformats.org/officeDocument/2006/relationships/hyperlink" Target="http://undocs.org/ru/CAT/C/67/D/786/2016" TargetMode="External"/><Relationship Id="rId105" Type="http://schemas.openxmlformats.org/officeDocument/2006/relationships/hyperlink" Target="http://undocs.org/ru/CAT/C/67/D/849/2017" TargetMode="External"/><Relationship Id="rId126" Type="http://schemas.openxmlformats.org/officeDocument/2006/relationships/hyperlink" Target="http://undocs.org/ru/CAT/C/68/D/864/2018" TargetMode="External"/><Relationship Id="rId147" Type="http://schemas.openxmlformats.org/officeDocument/2006/relationships/footer" Target="footer9.xml"/><Relationship Id="rId8" Type="http://schemas.openxmlformats.org/officeDocument/2006/relationships/image" Target="media/image1.wmf"/><Relationship Id="rId51" Type="http://schemas.openxmlformats.org/officeDocument/2006/relationships/hyperlink" Target="http://undocs.org/ru/CAT/C/BFA/2" TargetMode="External"/><Relationship Id="rId72" Type="http://schemas.openxmlformats.org/officeDocument/2006/relationships/hyperlink" Target="http://undocs.org/ru/CAT/C/PAK/CO/1/Add.1" TargetMode="External"/><Relationship Id="rId93" Type="http://schemas.openxmlformats.org/officeDocument/2006/relationships/hyperlink" Target="http://undocs.org/ru/CAT/C/67/D/816/2017" TargetMode="External"/><Relationship Id="rId98" Type="http://schemas.openxmlformats.org/officeDocument/2006/relationships/hyperlink" Target="http://undocs.org/ru/CAT/C/67/D/665/2015" TargetMode="External"/><Relationship Id="rId121" Type="http://schemas.openxmlformats.org/officeDocument/2006/relationships/hyperlink" Target="http://undocs.org/ru/CAT/C/68/D/773/2016" TargetMode="External"/><Relationship Id="rId142" Type="http://schemas.openxmlformats.org/officeDocument/2006/relationships/hyperlink" Target="http://undocs.org/ru/CAT/C/67/3"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A/71/44" TargetMode="External"/><Relationship Id="rId2" Type="http://schemas.openxmlformats.org/officeDocument/2006/relationships/hyperlink" Target="http://undocs.org/ru/A/70/44" TargetMode="External"/><Relationship Id="rId1" Type="http://schemas.openxmlformats.org/officeDocument/2006/relationships/hyperlink" Target="http://undocs.org/ru/A/69/44" TargetMode="External"/><Relationship Id="rId6" Type="http://schemas.openxmlformats.org/officeDocument/2006/relationships/hyperlink" Target="https://tbinternet.ohchr.org/_layouts/15/TreatyBodyExternal/FollowUp.aspx?Treaty=CAT&amp;Lang=en" TargetMode="External"/><Relationship Id="rId5" Type="http://schemas.openxmlformats.org/officeDocument/2006/relationships/hyperlink" Target="http://undocs.org/ru/A/73/44" TargetMode="External"/><Relationship Id="rId4" Type="http://schemas.openxmlformats.org/officeDocument/2006/relationships/hyperlink" Target="http://undocs.org/ru/A/72/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Supplemen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68AA3-3354-4D1A-B3D8-DB20E3211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Supplement.dotm</Template>
  <TotalTime>0</TotalTime>
  <Pages>25</Pages>
  <Words>8892</Words>
  <Characters>60649</Characters>
  <Application>Microsoft Office Word</Application>
  <DocSecurity>0</DocSecurity>
  <Lines>1212</Lines>
  <Paragraphs>388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A/75/44</vt:lpstr>
      <vt:lpstr>A/75/44</vt:lpstr>
      <vt:lpstr>A/</vt:lpstr>
    </vt:vector>
  </TitlesOfParts>
  <Company>CSD</Company>
  <LinksUpToDate>false</LinksUpToDate>
  <CharactersWithSpaces>69153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A/75/44</dc:title>
  <dc:subject/>
  <dc:creator>Svetlana Prokoudina</dc:creator>
  <cp:keywords/>
  <dc:description/>
  <cp:lastModifiedBy>Tatiana Chvets</cp:lastModifiedBy>
  <cp:revision>2</cp:revision>
  <cp:lastPrinted>2020-06-29T20:29:00Z</cp:lastPrinted>
  <dcterms:created xsi:type="dcterms:W3CDTF">2020-06-29T21:50:00Z</dcterms:created>
  <dcterms:modified xsi:type="dcterms:W3CDTF">2020-06-29T21:50:00Z</dcterms:modified>
</cp:coreProperties>
</file>