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310AE29" w14:textId="77777777" w:rsidTr="002D2D3F">
        <w:trPr>
          <w:trHeight w:hRule="exact" w:val="851"/>
        </w:trPr>
        <w:tc>
          <w:tcPr>
            <w:tcW w:w="1274" w:type="dxa"/>
            <w:tcBorders>
              <w:bottom w:val="single" w:sz="4" w:space="0" w:color="auto"/>
            </w:tcBorders>
            <w:shd w:val="clear" w:color="auto" w:fill="auto"/>
          </w:tcPr>
          <w:p w14:paraId="7AB658BC" w14:textId="77777777" w:rsidR="00E40CC2" w:rsidRPr="00BE5849" w:rsidRDefault="00E40CC2" w:rsidP="00E17CAB">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40771CEF"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349DC162" w14:textId="2E0DBDF7" w:rsidR="00E40CC2" w:rsidRPr="00C82722" w:rsidRDefault="00C82722" w:rsidP="00C82722">
            <w:pPr>
              <w:bidi w:val="0"/>
              <w:rPr>
                <w:szCs w:val="20"/>
                <w:lang w:eastAsia="zh-TW"/>
              </w:rPr>
            </w:pPr>
            <w:r w:rsidRPr="00C82722">
              <w:rPr>
                <w:sz w:val="40"/>
                <w:szCs w:val="20"/>
                <w:lang w:eastAsia="zh-TW"/>
              </w:rPr>
              <w:t>HRI</w:t>
            </w:r>
            <w:r>
              <w:rPr>
                <w:szCs w:val="20"/>
                <w:lang w:eastAsia="zh-TW"/>
              </w:rPr>
              <w:t>/CORE/KWT/2019</w:t>
            </w:r>
          </w:p>
        </w:tc>
      </w:tr>
      <w:tr w:rsidR="00E40CC2" w:rsidRPr="00207677" w14:paraId="3D3A4EF5" w14:textId="77777777" w:rsidTr="002D2D3F">
        <w:trPr>
          <w:trHeight w:hRule="exact" w:val="2835"/>
        </w:trPr>
        <w:tc>
          <w:tcPr>
            <w:tcW w:w="1274" w:type="dxa"/>
            <w:tcBorders>
              <w:top w:val="single" w:sz="4" w:space="0" w:color="auto"/>
              <w:bottom w:val="single" w:sz="12" w:space="0" w:color="auto"/>
            </w:tcBorders>
            <w:shd w:val="clear" w:color="auto" w:fill="auto"/>
          </w:tcPr>
          <w:p w14:paraId="51F62167"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29BD6931" wp14:editId="627946C1">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A6C4355"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1BC2776" w14:textId="77777777" w:rsidR="009D5ADA" w:rsidRDefault="009D5ADA" w:rsidP="009D5ADA">
            <w:pPr>
              <w:bidi w:val="0"/>
              <w:spacing w:before="240" w:line="240" w:lineRule="exact"/>
            </w:pPr>
            <w:r>
              <w:t>Distr.: General</w:t>
            </w:r>
          </w:p>
          <w:p w14:paraId="3A42BD4C" w14:textId="77777777" w:rsidR="009D5ADA" w:rsidRDefault="009D5ADA" w:rsidP="009D5ADA">
            <w:pPr>
              <w:bidi w:val="0"/>
            </w:pPr>
            <w:r>
              <w:t>8 September 2021</w:t>
            </w:r>
          </w:p>
          <w:p w14:paraId="2D64E7E0" w14:textId="77777777" w:rsidR="009D5ADA" w:rsidRDefault="009D5ADA" w:rsidP="009D5ADA">
            <w:pPr>
              <w:bidi w:val="0"/>
            </w:pPr>
          </w:p>
          <w:p w14:paraId="566008B1" w14:textId="132038FF" w:rsidR="00C82722" w:rsidRPr="00C82722" w:rsidRDefault="009D5ADA" w:rsidP="009D5ADA">
            <w:pPr>
              <w:bidi w:val="0"/>
              <w:spacing w:line="240" w:lineRule="exact"/>
              <w:jc w:val="left"/>
              <w:rPr>
                <w:szCs w:val="20"/>
              </w:rPr>
            </w:pPr>
            <w:r>
              <w:t>Original: Arabic</w:t>
            </w:r>
          </w:p>
        </w:tc>
      </w:tr>
    </w:tbl>
    <w:p w14:paraId="4AAA13B5" w14:textId="4C84EB9C" w:rsidR="009D5ADA" w:rsidRPr="00AA42F7" w:rsidRDefault="009D5ADA" w:rsidP="009D5ADA">
      <w:pPr>
        <w:pStyle w:val="HMGA"/>
        <w:rPr>
          <w:szCs w:val="20"/>
          <w:lang w:val="ar-SA" w:eastAsia="zh-TW" w:bidi="en-GB"/>
        </w:rPr>
      </w:pPr>
      <w:r>
        <w:rPr>
          <w:rtl/>
        </w:rPr>
        <w:tab/>
      </w:r>
      <w:r>
        <w:rPr>
          <w:rtl/>
        </w:rPr>
        <w:tab/>
        <w:t>وثيقة أساسية موحدة تشكل جزءا</w:t>
      </w:r>
      <w:r w:rsidR="00AC1899">
        <w:rPr>
          <w:rFonts w:hint="cs"/>
          <w:rtl/>
        </w:rPr>
        <w:t>ً</w:t>
      </w:r>
      <w:r>
        <w:rPr>
          <w:rtl/>
        </w:rPr>
        <w:t xml:space="preserve"> من تقارير الدول الأطراف</w:t>
      </w:r>
    </w:p>
    <w:p w14:paraId="79C2ED2D" w14:textId="10AFF0AD" w:rsidR="009D5ADA" w:rsidRPr="000427DA" w:rsidRDefault="009D5ADA" w:rsidP="009D5ADA">
      <w:pPr>
        <w:pStyle w:val="HMGA"/>
        <w:rPr>
          <w:szCs w:val="20"/>
          <w:lang w:val="en-US" w:eastAsia="zh-TW" w:bidi="en-GB"/>
        </w:rPr>
      </w:pPr>
      <w:r>
        <w:rPr>
          <w:rtl/>
        </w:rPr>
        <w:tab/>
      </w:r>
      <w:r>
        <w:rPr>
          <w:rtl/>
        </w:rPr>
        <w:tab/>
        <w:t>الكويت</w:t>
      </w:r>
      <w:r w:rsidRPr="009D5ADA">
        <w:rPr>
          <w:rStyle w:val="FootnoteReference"/>
          <w:rFonts w:ascii="Traditional Arabic"/>
          <w:b w:val="0"/>
          <w:sz w:val="20"/>
          <w:szCs w:val="20"/>
          <w:vertAlign w:val="baseline"/>
          <w:rtl/>
        </w:rPr>
        <w:footnoteReference w:customMarkFollows="1" w:id="1"/>
        <w:t>*</w:t>
      </w:r>
    </w:p>
    <w:p w14:paraId="4611E32A" w14:textId="77777777" w:rsidR="009D5ADA" w:rsidRPr="009D5ADA" w:rsidRDefault="009D5ADA" w:rsidP="009D5ADA">
      <w:pPr>
        <w:pStyle w:val="SingleTxtGA"/>
        <w:jc w:val="right"/>
        <w:rPr>
          <w:rFonts w:eastAsiaTheme="minorEastAsia"/>
          <w:lang w:val="ar-SA" w:eastAsia="zh-TW" w:bidi="en-GB"/>
        </w:rPr>
      </w:pPr>
      <w:r w:rsidRPr="009D5ADA">
        <w:rPr>
          <w:rFonts w:eastAsiaTheme="minorEastAsia"/>
          <w:rtl/>
        </w:rPr>
        <w:t>[تاريخ الاستلام</w:t>
      </w:r>
      <w:r w:rsidRPr="009D5ADA">
        <w:rPr>
          <w:rFonts w:eastAsiaTheme="minorEastAsia"/>
        </w:rPr>
        <w:t>:</w:t>
      </w:r>
      <w:r w:rsidRPr="009D5ADA">
        <w:rPr>
          <w:rFonts w:eastAsiaTheme="minorEastAsia"/>
          <w:rtl/>
        </w:rPr>
        <w:t xml:space="preserve"> 20 كانون الأول/ديسمبر 2019]</w:t>
      </w:r>
    </w:p>
    <w:p w14:paraId="00F3F2FC" w14:textId="32FCF121" w:rsidR="00E17CAB" w:rsidRDefault="00E17CAB" w:rsidP="00E40CC2">
      <w:pPr>
        <w:rPr>
          <w:szCs w:val="20"/>
          <w:rtl/>
        </w:rPr>
      </w:pPr>
    </w:p>
    <w:p w14:paraId="1EC5569A" w14:textId="0A4411CD" w:rsidR="00E40CC2" w:rsidRDefault="00E40CC2" w:rsidP="00E40CC2">
      <w:pPr>
        <w:rPr>
          <w:szCs w:val="20"/>
          <w:rtl/>
        </w:rPr>
      </w:pPr>
    </w:p>
    <w:p w14:paraId="24D5FCC4" w14:textId="77777777" w:rsidR="009D5ADA" w:rsidRPr="004241FA" w:rsidRDefault="009D5ADA" w:rsidP="009D5ADA">
      <w:pPr>
        <w:pStyle w:val="HChGA"/>
        <w:pageBreakBefore/>
        <w:spacing w:before="120"/>
        <w:rPr>
          <w:w w:val="103"/>
          <w:rtl/>
        </w:rPr>
      </w:pPr>
      <w:r>
        <w:rPr>
          <w:w w:val="103"/>
          <w:rtl/>
        </w:rPr>
        <w:lastRenderedPageBreak/>
        <w:tab/>
      </w:r>
      <w:r w:rsidRPr="004241FA">
        <w:rPr>
          <w:w w:val="103"/>
          <w:rtl/>
        </w:rPr>
        <w:t>ألف-</w:t>
      </w:r>
      <w:r w:rsidRPr="004241FA">
        <w:rPr>
          <w:w w:val="103"/>
          <w:rtl/>
        </w:rPr>
        <w:tab/>
        <w:t>معلومات عامة عن دولة الكويت:</w:t>
      </w:r>
    </w:p>
    <w:p w14:paraId="404EA221" w14:textId="77777777" w:rsidR="009D5ADA" w:rsidRPr="004241FA" w:rsidRDefault="009D5ADA" w:rsidP="009D5ADA">
      <w:pPr>
        <w:pStyle w:val="H1GA"/>
        <w:rPr>
          <w:w w:val="103"/>
        </w:rPr>
      </w:pPr>
      <w:r>
        <w:rPr>
          <w:w w:val="103"/>
          <w:rtl/>
        </w:rPr>
        <w:tab/>
      </w:r>
      <w:r>
        <w:rPr>
          <w:w w:val="103"/>
          <w:rtl/>
        </w:rPr>
        <w:tab/>
      </w:r>
      <w:r w:rsidRPr="004241FA">
        <w:rPr>
          <w:w w:val="103"/>
          <w:rtl/>
        </w:rPr>
        <w:t xml:space="preserve">رؤية الكويت الجديدة </w:t>
      </w:r>
      <w:r w:rsidRPr="004241FA">
        <w:rPr>
          <w:w w:val="103"/>
        </w:rPr>
        <w:t>2035</w:t>
      </w:r>
    </w:p>
    <w:p w14:paraId="23AE9070" w14:textId="77777777" w:rsidR="009D5ADA" w:rsidRPr="004241FA" w:rsidRDefault="009D5ADA" w:rsidP="009D5ADA">
      <w:pPr>
        <w:pStyle w:val="SingleTxtGA"/>
        <w:rPr>
          <w:w w:val="103"/>
          <w:rtl/>
        </w:rPr>
      </w:pPr>
      <w:r>
        <w:rPr>
          <w:rFonts w:hint="cs"/>
          <w:w w:val="103"/>
          <w:rtl/>
        </w:rPr>
        <w:t>1-</w:t>
      </w:r>
      <w:r>
        <w:rPr>
          <w:w w:val="103"/>
          <w:rtl/>
        </w:rPr>
        <w:tab/>
      </w:r>
      <w:r w:rsidRPr="004241FA">
        <w:rPr>
          <w:w w:val="103"/>
          <w:rtl/>
        </w:rPr>
        <w:t>تحويل الكويت إلى مركز مالي وتجاري جاذب للاستثمار، يقوم فيه القطاع الخاص بقيادة النشاط الاقتصادي، وتشجع فيه روح المنافسة وترفع كفاءة الإنتاج في ظل جهاز دولة مؤسسي داعم، وترسخ القيم وتحافظ على الهوية الاجتماعية وتحقق التنمية البشرية والتنمية المتوازنة، وتوفر بنية أساسية ملائمة وتشريعات متطورة وبيئة أعمال مشجعة</w:t>
      </w:r>
      <w:r w:rsidRPr="004241FA">
        <w:rPr>
          <w:w w:val="103"/>
        </w:rPr>
        <w:t>.</w:t>
      </w:r>
    </w:p>
    <w:p w14:paraId="7AE7DC92" w14:textId="77777777" w:rsidR="009D5ADA" w:rsidRPr="004241FA" w:rsidRDefault="009D5ADA" w:rsidP="009D5ADA">
      <w:pPr>
        <w:pStyle w:val="H1GA"/>
        <w:rPr>
          <w:w w:val="103"/>
          <w:rtl/>
        </w:rPr>
      </w:pPr>
      <w:r>
        <w:rPr>
          <w:w w:val="103"/>
          <w:rtl/>
        </w:rPr>
        <w:tab/>
      </w:r>
      <w:r w:rsidRPr="004241FA">
        <w:rPr>
          <w:w w:val="103"/>
          <w:rtl/>
        </w:rPr>
        <w:tab/>
        <w:t xml:space="preserve">الخصائص الديمغرافية والاقتصادية والاجتماعية والثقافية: </w:t>
      </w:r>
    </w:p>
    <w:p w14:paraId="2C05BC9C" w14:textId="77777777" w:rsidR="009D5ADA" w:rsidRPr="004241FA" w:rsidRDefault="009D5ADA" w:rsidP="009D5ADA">
      <w:pPr>
        <w:pStyle w:val="H23GA"/>
        <w:rPr>
          <w:w w:val="103"/>
          <w:rtl/>
        </w:rPr>
      </w:pPr>
      <w:r>
        <w:rPr>
          <w:w w:val="103"/>
          <w:rtl/>
        </w:rPr>
        <w:tab/>
      </w:r>
      <w:r>
        <w:rPr>
          <w:w w:val="103"/>
          <w:rtl/>
        </w:rPr>
        <w:tab/>
      </w:r>
      <w:r>
        <w:rPr>
          <w:rFonts w:hint="cs"/>
          <w:w w:val="103"/>
          <w:rtl/>
        </w:rPr>
        <w:t>الموقع</w:t>
      </w:r>
      <w:r w:rsidRPr="004241FA">
        <w:rPr>
          <w:w w:val="103"/>
          <w:rtl/>
        </w:rPr>
        <w:t xml:space="preserve"> والمســـاحة </w:t>
      </w:r>
    </w:p>
    <w:p w14:paraId="732171FA" w14:textId="77777777" w:rsidR="009D5ADA" w:rsidRPr="004241FA" w:rsidRDefault="009D5ADA" w:rsidP="009D5ADA">
      <w:pPr>
        <w:pStyle w:val="SingleTxtGA"/>
        <w:rPr>
          <w:w w:val="103"/>
          <w:rtl/>
        </w:rPr>
      </w:pPr>
      <w:r>
        <w:rPr>
          <w:rFonts w:hint="cs"/>
          <w:w w:val="103"/>
          <w:rtl/>
        </w:rPr>
        <w:t>2-</w:t>
      </w:r>
      <w:r>
        <w:rPr>
          <w:w w:val="103"/>
          <w:rtl/>
        </w:rPr>
        <w:tab/>
      </w:r>
      <w:r w:rsidRPr="004241FA">
        <w:rPr>
          <w:w w:val="103"/>
          <w:rtl/>
        </w:rPr>
        <w:t xml:space="preserve">تقــع دولــة الكـــويت في الزاويــة الشماليــة الغـــربيــة للخليـــج العربـــي بيـــن خطـــــي العرض </w:t>
      </w:r>
      <w:r w:rsidRPr="004241FA">
        <w:rPr>
          <w:w w:val="103"/>
        </w:rPr>
        <w:t>28.30</w:t>
      </w:r>
      <w:r w:rsidRPr="004241FA">
        <w:rPr>
          <w:w w:val="103"/>
          <w:rtl/>
        </w:rPr>
        <w:t xml:space="preserve">°- </w:t>
      </w:r>
      <w:r w:rsidRPr="004241FA">
        <w:rPr>
          <w:w w:val="103"/>
        </w:rPr>
        <w:t>30.06</w:t>
      </w:r>
      <w:r w:rsidRPr="004241FA">
        <w:rPr>
          <w:w w:val="103"/>
          <w:rtl/>
        </w:rPr>
        <w:t>°شمالًا وخطـي الطــول</w:t>
      </w:r>
      <w:r w:rsidRPr="004241FA">
        <w:rPr>
          <w:w w:val="103"/>
        </w:rPr>
        <w:t>46.30</w:t>
      </w:r>
      <w:proofErr w:type="gramStart"/>
      <w:r w:rsidRPr="004241FA">
        <w:rPr>
          <w:w w:val="103"/>
        </w:rPr>
        <w:t xml:space="preserve">° </w:t>
      </w:r>
      <w:r w:rsidRPr="004241FA">
        <w:rPr>
          <w:w w:val="103"/>
          <w:rtl/>
        </w:rPr>
        <w:t xml:space="preserve"> -</w:t>
      </w:r>
      <w:proofErr w:type="gramEnd"/>
      <w:r w:rsidRPr="004241FA">
        <w:rPr>
          <w:w w:val="103"/>
        </w:rPr>
        <w:t xml:space="preserve">48.30° </w:t>
      </w:r>
      <w:r w:rsidRPr="004241FA">
        <w:rPr>
          <w:w w:val="103"/>
          <w:rtl/>
          <w:lang w:bidi="ar-KW"/>
        </w:rPr>
        <w:t xml:space="preserve"> </w:t>
      </w:r>
      <w:r w:rsidRPr="004241FA">
        <w:rPr>
          <w:w w:val="103"/>
          <w:rtl/>
        </w:rPr>
        <w:t>شرقــاً، ويحدها العراق من الشمال والشمال الغربي، والمملكة العربيــة السعــوديــة مــن الجـنــوب والجنوب الغربي، كمـــا يحدهــا مــن الشرق الخليـــج العربــي. وهــي بحكـم موقعهــا تعــــد منفذاً طبيعياً لشمال شرق الجزيرة العربية، مما أكسبهـا أهمية تجارية منذ أمد بعيــد. وتبلــغ</w:t>
      </w:r>
      <w:r w:rsidRPr="004241FA">
        <w:rPr>
          <w:w w:val="103"/>
        </w:rPr>
        <w:t xml:space="preserve"> </w:t>
      </w:r>
      <w:r w:rsidRPr="004241FA">
        <w:rPr>
          <w:w w:val="103"/>
          <w:rtl/>
        </w:rPr>
        <w:t xml:space="preserve">مساحة دولة الكويت </w:t>
      </w:r>
      <w:r w:rsidRPr="004241FA">
        <w:rPr>
          <w:w w:val="103"/>
        </w:rPr>
        <w:t>17,818</w:t>
      </w:r>
      <w:r w:rsidRPr="004241FA">
        <w:rPr>
          <w:w w:val="103"/>
          <w:rtl/>
        </w:rPr>
        <w:t xml:space="preserve"> ك م2.</w:t>
      </w:r>
    </w:p>
    <w:p w14:paraId="651E84B2" w14:textId="77777777" w:rsidR="009D5ADA" w:rsidRPr="004241FA" w:rsidRDefault="009D5ADA" w:rsidP="009D5ADA">
      <w:pPr>
        <w:pStyle w:val="H23GA"/>
        <w:rPr>
          <w:w w:val="103"/>
          <w:rtl/>
          <w:lang w:bidi="ar-KW"/>
        </w:rPr>
      </w:pPr>
      <w:r>
        <w:rPr>
          <w:w w:val="103"/>
          <w:rtl/>
        </w:rPr>
        <w:tab/>
      </w:r>
      <w:r>
        <w:rPr>
          <w:w w:val="103"/>
          <w:rtl/>
        </w:rPr>
        <w:tab/>
      </w:r>
      <w:r>
        <w:rPr>
          <w:rFonts w:hint="cs"/>
          <w:w w:val="103"/>
          <w:rtl/>
        </w:rPr>
        <w:t>المناخ</w:t>
      </w:r>
    </w:p>
    <w:p w14:paraId="5ED58AB0" w14:textId="77777777" w:rsidR="009D5ADA" w:rsidRPr="004241FA" w:rsidRDefault="009D5ADA" w:rsidP="009D5ADA">
      <w:pPr>
        <w:pStyle w:val="SingleTxtGA"/>
        <w:rPr>
          <w:w w:val="103"/>
          <w:rtl/>
        </w:rPr>
      </w:pPr>
      <w:r>
        <w:rPr>
          <w:rFonts w:hint="cs"/>
          <w:w w:val="103"/>
          <w:rtl/>
        </w:rPr>
        <w:t>3-</w:t>
      </w:r>
      <w:r>
        <w:rPr>
          <w:w w:val="103"/>
          <w:rtl/>
        </w:rPr>
        <w:tab/>
      </w:r>
      <w:r w:rsidRPr="004241FA">
        <w:rPr>
          <w:w w:val="103"/>
          <w:rtl/>
        </w:rPr>
        <w:t>نظراً لوقوع الكويت في الإقليم الجغرافي الصحراوي، فإن مناخها من النـوع القـاري الذي يتميز بصيف طويل حار جاف، وشتاء دافئ قصيــر ممطـر أحياناً.</w:t>
      </w:r>
    </w:p>
    <w:p w14:paraId="41365C9A" w14:textId="77777777" w:rsidR="009D5ADA" w:rsidRPr="004241FA" w:rsidRDefault="009D5ADA" w:rsidP="009D5ADA">
      <w:pPr>
        <w:pStyle w:val="H23GA"/>
        <w:rPr>
          <w:w w:val="103"/>
          <w:rtl/>
        </w:rPr>
      </w:pPr>
      <w:r>
        <w:rPr>
          <w:w w:val="103"/>
          <w:rtl/>
        </w:rPr>
        <w:tab/>
      </w:r>
      <w:r>
        <w:rPr>
          <w:w w:val="103"/>
          <w:rtl/>
        </w:rPr>
        <w:tab/>
      </w:r>
      <w:r w:rsidRPr="004241FA">
        <w:rPr>
          <w:w w:val="103"/>
          <w:rtl/>
        </w:rPr>
        <w:t>الـسـكــان</w:t>
      </w:r>
    </w:p>
    <w:p w14:paraId="5D8B518A" w14:textId="77777777" w:rsidR="009D5ADA" w:rsidRPr="004241FA" w:rsidRDefault="009D5ADA" w:rsidP="009D5ADA">
      <w:pPr>
        <w:pStyle w:val="SingleTxtGA"/>
        <w:rPr>
          <w:w w:val="103"/>
          <w:rtl/>
          <w:lang w:bidi="ar-KW"/>
        </w:rPr>
      </w:pPr>
      <w:r>
        <w:rPr>
          <w:rFonts w:hint="cs"/>
          <w:w w:val="103"/>
          <w:rtl/>
          <w:lang w:bidi="ar-KW"/>
        </w:rPr>
        <w:t>4-</w:t>
      </w:r>
      <w:r>
        <w:rPr>
          <w:w w:val="103"/>
          <w:rtl/>
          <w:lang w:bidi="ar-KW"/>
        </w:rPr>
        <w:tab/>
      </w:r>
      <w:r w:rsidRPr="004241FA">
        <w:rPr>
          <w:w w:val="103"/>
          <w:rtl/>
          <w:lang w:bidi="ar-KW"/>
        </w:rPr>
        <w:t xml:space="preserve">بلغ تقدير عدد السكان في دولة الكويت عام </w:t>
      </w:r>
      <w:r w:rsidRPr="004241FA">
        <w:rPr>
          <w:w w:val="103"/>
          <w:lang w:bidi="ar-KW"/>
        </w:rPr>
        <w:t>2019</w:t>
      </w:r>
      <w:r w:rsidRPr="004241FA">
        <w:rPr>
          <w:w w:val="103"/>
          <w:rtl/>
          <w:lang w:bidi="ar-KW"/>
        </w:rPr>
        <w:t xml:space="preserve"> حوالي </w:t>
      </w:r>
      <w:r w:rsidRPr="004241FA">
        <w:rPr>
          <w:rFonts w:hint="cs"/>
          <w:w w:val="103"/>
          <w:rtl/>
          <w:lang w:bidi="ar-KW"/>
        </w:rPr>
        <w:t>4,420,110</w:t>
      </w:r>
      <w:r w:rsidRPr="004241FA">
        <w:rPr>
          <w:w w:val="103"/>
          <w:rtl/>
          <w:lang w:bidi="ar-KW"/>
        </w:rPr>
        <w:t xml:space="preserve"> </w:t>
      </w:r>
      <w:r w:rsidRPr="009D07AD">
        <w:rPr>
          <w:w w:val="103"/>
          <w:rtl/>
          <w:lang w:bidi="ar-KW"/>
        </w:rPr>
        <w:t xml:space="preserve">نسمة </w:t>
      </w:r>
      <w:r w:rsidRPr="004241FA">
        <w:rPr>
          <w:w w:val="103"/>
          <w:rtl/>
          <w:lang w:bidi="ar-KW"/>
        </w:rPr>
        <w:t xml:space="preserve">حيث بلغت نسبة السكان الكويتيين </w:t>
      </w:r>
      <w:r w:rsidRPr="004241FA">
        <w:rPr>
          <w:w w:val="103"/>
          <w:lang w:bidi="ar-KW"/>
        </w:rPr>
        <w:t>%30)</w:t>
      </w:r>
      <w:r w:rsidRPr="004241FA">
        <w:rPr>
          <w:w w:val="103"/>
          <w:rtl/>
          <w:lang w:bidi="ar-KW"/>
        </w:rPr>
        <w:t>)</w:t>
      </w:r>
      <w:r w:rsidRPr="004241FA">
        <w:rPr>
          <w:w w:val="103"/>
          <w:lang w:bidi="ar-KW"/>
        </w:rPr>
        <w:t xml:space="preserve"> </w:t>
      </w:r>
      <w:r w:rsidRPr="004241FA">
        <w:rPr>
          <w:w w:val="103"/>
          <w:rtl/>
          <w:lang w:bidi="ar-KW"/>
        </w:rPr>
        <w:t xml:space="preserve">وغير الكويتيين </w:t>
      </w:r>
      <w:r w:rsidRPr="004241FA">
        <w:rPr>
          <w:w w:val="103"/>
          <w:lang w:bidi="ar-KW"/>
        </w:rPr>
        <w:t>(%70)</w:t>
      </w:r>
      <w:r w:rsidRPr="004241FA">
        <w:rPr>
          <w:w w:val="103"/>
          <w:rtl/>
          <w:lang w:bidi="ar-KW"/>
        </w:rPr>
        <w:t>.</w:t>
      </w:r>
    </w:p>
    <w:p w14:paraId="44C413EB" w14:textId="77777777" w:rsidR="009D5ADA" w:rsidRPr="004241FA" w:rsidRDefault="009D5ADA" w:rsidP="009D5ADA">
      <w:pPr>
        <w:tabs>
          <w:tab w:val="left" w:pos="1930"/>
          <w:tab w:val="left" w:pos="2592"/>
          <w:tab w:val="left" w:pos="3254"/>
          <w:tab w:val="left" w:pos="3917"/>
          <w:tab w:val="left" w:pos="4579"/>
          <w:tab w:val="left" w:pos="5242"/>
          <w:tab w:val="left" w:pos="5904"/>
          <w:tab w:val="left" w:pos="6566"/>
        </w:tabs>
        <w:spacing w:after="120" w:line="240" w:lineRule="auto"/>
        <w:ind w:left="1226" w:right="1264"/>
        <w:jc w:val="right"/>
        <w:rPr>
          <w:rFonts w:ascii="Traditional Arabic" w:hAnsi="Traditional Arabic" w:cs="Traditional Arabic"/>
          <w:b/>
          <w:bCs/>
          <w:w w:val="103"/>
          <w:kern w:val="14"/>
          <w:sz w:val="36"/>
          <w:szCs w:val="36"/>
          <w:rtl/>
          <w:lang w:bidi="ar-KW"/>
        </w:rPr>
      </w:pPr>
      <w:r w:rsidRPr="004241FA">
        <w:rPr>
          <w:rFonts w:ascii="Traditional Arabic" w:hAnsi="Traditional Arabic" w:cs="Traditional Arabic"/>
          <w:noProof/>
          <w:w w:val="103"/>
          <w:kern w:val="14"/>
          <w:sz w:val="36"/>
          <w:szCs w:val="36"/>
          <w:lang w:val="en-GB" w:eastAsia="en-GB"/>
        </w:rPr>
        <w:drawing>
          <wp:inline distT="0" distB="0" distL="0" distR="0" wp14:anchorId="0036B953" wp14:editId="4E705AE0">
            <wp:extent cx="5248275" cy="2743200"/>
            <wp:effectExtent l="0" t="0" r="9525" b="0"/>
            <wp:docPr id="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3CF0B8" w14:textId="77777777" w:rsidR="009D5ADA" w:rsidRPr="004241FA" w:rsidRDefault="009D5ADA" w:rsidP="009D5ADA">
      <w:pPr>
        <w:pStyle w:val="H23GA"/>
        <w:rPr>
          <w:w w:val="103"/>
          <w:rtl/>
          <w:lang w:bidi="ar-KW"/>
        </w:rPr>
      </w:pPr>
      <w:r>
        <w:rPr>
          <w:w w:val="103"/>
          <w:rtl/>
          <w:lang w:bidi="ar-KW"/>
        </w:rPr>
        <w:tab/>
      </w:r>
      <w:r>
        <w:rPr>
          <w:w w:val="103"/>
          <w:rtl/>
          <w:lang w:bidi="ar-KW"/>
        </w:rPr>
        <w:tab/>
      </w:r>
      <w:r w:rsidRPr="004241FA">
        <w:rPr>
          <w:w w:val="103"/>
          <w:rtl/>
          <w:lang w:bidi="ar-KW"/>
        </w:rPr>
        <w:t>الديانة</w:t>
      </w:r>
    </w:p>
    <w:p w14:paraId="09EB8E3A" w14:textId="77777777" w:rsidR="009D5ADA" w:rsidRDefault="009D5ADA" w:rsidP="009D5ADA">
      <w:pPr>
        <w:pStyle w:val="SingleTxtGA"/>
        <w:rPr>
          <w:w w:val="103"/>
          <w:rtl/>
          <w:lang w:bidi="ar-KW"/>
        </w:rPr>
      </w:pPr>
      <w:r>
        <w:rPr>
          <w:rFonts w:hint="cs"/>
          <w:w w:val="103"/>
          <w:rtl/>
          <w:lang w:bidi="ar-KW"/>
        </w:rPr>
        <w:t>5-</w:t>
      </w:r>
      <w:r>
        <w:rPr>
          <w:w w:val="103"/>
          <w:rtl/>
          <w:lang w:bidi="ar-KW"/>
        </w:rPr>
        <w:tab/>
      </w:r>
      <w:r w:rsidRPr="004241FA">
        <w:rPr>
          <w:w w:val="103"/>
          <w:rtl/>
          <w:lang w:bidi="ar-KW"/>
        </w:rPr>
        <w:t xml:space="preserve">نصت المادة </w:t>
      </w:r>
      <w:r w:rsidRPr="004241FA">
        <w:rPr>
          <w:w w:val="103"/>
          <w:lang w:bidi="ar-KW"/>
        </w:rPr>
        <w:t>2</w:t>
      </w:r>
      <w:r w:rsidRPr="004241FA">
        <w:rPr>
          <w:w w:val="103"/>
          <w:rtl/>
          <w:lang w:bidi="ar-KW"/>
        </w:rPr>
        <w:t xml:space="preserve"> من الدستور على أن دين الدولة الإسلام، والشريعة الإسلامية مصدر رئيسي للتشريع. كما نصت المادة </w:t>
      </w:r>
      <w:r w:rsidRPr="004241FA">
        <w:rPr>
          <w:w w:val="103"/>
          <w:lang w:bidi="ar-KW"/>
        </w:rPr>
        <w:t>35</w:t>
      </w:r>
      <w:r w:rsidRPr="004241FA">
        <w:rPr>
          <w:w w:val="103"/>
          <w:rtl/>
          <w:lang w:bidi="ar-KW"/>
        </w:rPr>
        <w:t xml:space="preserve"> من الدستور على حرية الاعتقاد مطلقة، وتحمي الدولة حرية القيام بشعائر الأديان طبقا للعادات المرعية، على ألا يخل ذلك بالنظام العام أو ينافي الآداب.</w:t>
      </w:r>
    </w:p>
    <w:p w14:paraId="2CBBF035" w14:textId="77777777" w:rsidR="009D5ADA" w:rsidRPr="004241FA" w:rsidRDefault="009D5ADA" w:rsidP="009D5ADA">
      <w:pPr>
        <w:pStyle w:val="SingleTxtGA"/>
        <w:spacing w:line="240" w:lineRule="auto"/>
        <w:rPr>
          <w:w w:val="103"/>
          <w:rtl/>
          <w:lang w:bidi="ar-KW"/>
        </w:rPr>
      </w:pPr>
      <w:r w:rsidRPr="004241FA">
        <w:rPr>
          <w:rFonts w:ascii="Traditional Arabic" w:hAnsi="Traditional Arabic" w:cs="Traditional Arabic"/>
          <w:noProof/>
          <w:w w:val="103"/>
          <w:kern w:val="14"/>
          <w:sz w:val="36"/>
          <w:szCs w:val="36"/>
          <w:lang w:eastAsia="en-GB"/>
        </w:rPr>
        <w:drawing>
          <wp:inline distT="0" distB="0" distL="0" distR="0" wp14:anchorId="475B2648" wp14:editId="0ED87765">
            <wp:extent cx="5353050" cy="2505693"/>
            <wp:effectExtent l="0" t="0" r="0" b="9525"/>
            <wp:docPr id="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FAF061" w14:textId="77777777" w:rsidR="009D5ADA" w:rsidRPr="004241FA" w:rsidRDefault="009D5ADA" w:rsidP="009D5ADA">
      <w:pPr>
        <w:pStyle w:val="H23GA"/>
        <w:rPr>
          <w:w w:val="103"/>
          <w:rtl/>
          <w:lang w:bidi="ar-KW"/>
        </w:rPr>
      </w:pPr>
      <w:r>
        <w:rPr>
          <w:w w:val="103"/>
          <w:rtl/>
          <w:lang w:bidi="ar-KW"/>
        </w:rPr>
        <w:tab/>
      </w:r>
      <w:r>
        <w:rPr>
          <w:w w:val="103"/>
          <w:rtl/>
          <w:lang w:bidi="ar-KW"/>
        </w:rPr>
        <w:tab/>
      </w:r>
      <w:r>
        <w:rPr>
          <w:rFonts w:hint="cs"/>
          <w:w w:val="103"/>
          <w:rtl/>
          <w:lang w:bidi="ar-KW"/>
        </w:rPr>
        <w:t>التعليم</w:t>
      </w:r>
      <w:r w:rsidRPr="004241FA">
        <w:rPr>
          <w:w w:val="103"/>
          <w:rtl/>
          <w:lang w:bidi="ar-KW"/>
        </w:rPr>
        <w:t xml:space="preserve"> </w:t>
      </w:r>
    </w:p>
    <w:p w14:paraId="75E48BE2" w14:textId="77777777" w:rsidR="009D5ADA" w:rsidRPr="004241FA" w:rsidRDefault="009D5ADA" w:rsidP="009D5ADA">
      <w:pPr>
        <w:pStyle w:val="SingleTxtGA"/>
        <w:rPr>
          <w:w w:val="103"/>
          <w:rtl/>
          <w:lang w:bidi="ar-KW"/>
        </w:rPr>
      </w:pPr>
      <w:r>
        <w:rPr>
          <w:rFonts w:hint="cs"/>
          <w:w w:val="103"/>
          <w:rtl/>
          <w:lang w:bidi="ar-KW"/>
        </w:rPr>
        <w:t>6-</w:t>
      </w:r>
      <w:r>
        <w:rPr>
          <w:w w:val="103"/>
          <w:rtl/>
          <w:lang w:bidi="ar-KW"/>
        </w:rPr>
        <w:tab/>
      </w:r>
      <w:r w:rsidRPr="004241FA">
        <w:rPr>
          <w:w w:val="103"/>
          <w:rtl/>
          <w:lang w:bidi="ar-KW"/>
        </w:rPr>
        <w:t>يعتبر رأس المال البشري الثروة الحقيقية للأمم باعتباره أساس الإبداع والابتكار لرفع القدرة التنافسية للدول، ولذا انطلقت الخطط التنموية في دولة الكويت من قاعدة أساسية هي أن الاستثمار في البشر ضرورة تمليها مسئولية تحقيق أهداف التنمية المستدامة، ويعد التعليم الركيزة الأساسية لبناء رأس مال بشري إبداعي قادر على رفع القدرة الابتكارية للاقتصاد الكويتي.</w:t>
      </w:r>
    </w:p>
    <w:p w14:paraId="5BD7445A" w14:textId="77777777" w:rsidR="009D5ADA" w:rsidRPr="004241FA" w:rsidRDefault="009D5ADA" w:rsidP="009D5ADA">
      <w:pPr>
        <w:pStyle w:val="SingleTxtGA"/>
        <w:rPr>
          <w:w w:val="103"/>
          <w:rtl/>
          <w:lang w:bidi="ar-KW"/>
        </w:rPr>
      </w:pPr>
      <w:r>
        <w:rPr>
          <w:rFonts w:hint="cs"/>
          <w:w w:val="103"/>
          <w:rtl/>
          <w:lang w:bidi="ar-KW"/>
        </w:rPr>
        <w:t>7-</w:t>
      </w:r>
      <w:r>
        <w:rPr>
          <w:w w:val="103"/>
          <w:rtl/>
          <w:lang w:bidi="ar-KW"/>
        </w:rPr>
        <w:tab/>
      </w:r>
      <w:r w:rsidRPr="004241FA">
        <w:rPr>
          <w:w w:val="103"/>
          <w:rtl/>
          <w:lang w:bidi="ar-KW"/>
        </w:rPr>
        <w:t>اهتمت دولة الكويت بالحق في التعليم بشكل كبير، حيث نص الدستور في مادته</w:t>
      </w:r>
      <w:r w:rsidRPr="004241FA">
        <w:rPr>
          <w:w w:val="103"/>
          <w:lang w:bidi="ar-KW"/>
        </w:rPr>
        <w:t xml:space="preserve"> (13) </w:t>
      </w:r>
      <w:r w:rsidRPr="004241FA">
        <w:rPr>
          <w:w w:val="103"/>
          <w:rtl/>
          <w:lang w:bidi="ar-KW"/>
        </w:rPr>
        <w:t xml:space="preserve">التعليم ركن أساسي لتقدم المجتمع، تكفله الدولة وترعاه. </w:t>
      </w:r>
      <w:r w:rsidRPr="004241FA">
        <w:rPr>
          <w:w w:val="103"/>
          <w:lang w:bidi="ar-KW"/>
        </w:rPr>
        <w:t xml:space="preserve"> </w:t>
      </w:r>
      <w:r w:rsidRPr="004241FA">
        <w:rPr>
          <w:w w:val="103"/>
          <w:rtl/>
          <w:lang w:bidi="ar-KW"/>
        </w:rPr>
        <w:t>وهو مجاني في جميع مراحله من رياض</w:t>
      </w:r>
      <w:r w:rsidRPr="004241FA">
        <w:rPr>
          <w:w w:val="103"/>
          <w:lang w:bidi="ar-KW"/>
        </w:rPr>
        <w:t xml:space="preserve"> </w:t>
      </w:r>
      <w:r w:rsidRPr="004241FA">
        <w:rPr>
          <w:w w:val="103"/>
          <w:rtl/>
          <w:lang w:bidi="ar-KW"/>
        </w:rPr>
        <w:t xml:space="preserve">الأطفال حتى الجامعة، وإلزامي في المرحلتين الابتدائية والمتوسطة. ويلاحظ ارتفاع هيكل الإنفاق على التعليم العام، حيث بلغت مصروفات التعليم العام أكثر من </w:t>
      </w:r>
      <w:r w:rsidRPr="004241FA">
        <w:rPr>
          <w:w w:val="103"/>
          <w:lang w:bidi="ar-KW"/>
        </w:rPr>
        <w:t>1.7</w:t>
      </w:r>
      <w:r w:rsidRPr="004241FA">
        <w:rPr>
          <w:w w:val="103"/>
          <w:rtl/>
          <w:lang w:bidi="ar-KW"/>
        </w:rPr>
        <w:t xml:space="preserve"> مليار دينار في عام </w:t>
      </w:r>
      <w:r w:rsidRPr="004241FA">
        <w:rPr>
          <w:w w:val="103"/>
          <w:lang w:bidi="ar-KW"/>
        </w:rPr>
        <w:t>2017/2016</w:t>
      </w:r>
      <w:r w:rsidRPr="004241FA">
        <w:rPr>
          <w:w w:val="103"/>
          <w:rtl/>
          <w:lang w:bidi="ar-KW"/>
        </w:rPr>
        <w:t xml:space="preserve"> وبنسبة حوالي </w:t>
      </w:r>
      <w:r w:rsidRPr="004241FA">
        <w:rPr>
          <w:w w:val="103"/>
          <w:lang w:bidi="ar-KW"/>
        </w:rPr>
        <w:t>10</w:t>
      </w:r>
      <w:r w:rsidRPr="004241FA">
        <w:rPr>
          <w:w w:val="103"/>
          <w:rtl/>
          <w:lang w:bidi="ar-KW"/>
        </w:rPr>
        <w:t>% من إجمالي الإنفاق الحكومي.</w:t>
      </w:r>
    </w:p>
    <w:p w14:paraId="6C661639" w14:textId="77777777" w:rsidR="009D5ADA" w:rsidRPr="004241FA" w:rsidRDefault="009D5ADA" w:rsidP="009D5ADA">
      <w:pPr>
        <w:pStyle w:val="SingleTxtGA"/>
        <w:rPr>
          <w:w w:val="103"/>
          <w:rtl/>
          <w:lang w:bidi="ar-KW"/>
        </w:rPr>
      </w:pPr>
      <w:r>
        <w:rPr>
          <w:rFonts w:hint="cs"/>
          <w:w w:val="103"/>
          <w:rtl/>
          <w:lang w:bidi="ar-KW"/>
        </w:rPr>
        <w:t>8-</w:t>
      </w:r>
      <w:r>
        <w:rPr>
          <w:w w:val="103"/>
          <w:rtl/>
          <w:lang w:bidi="ar-KW"/>
        </w:rPr>
        <w:tab/>
      </w:r>
      <w:r w:rsidRPr="004241FA">
        <w:rPr>
          <w:w w:val="103"/>
          <w:rtl/>
          <w:lang w:bidi="ar-KW"/>
        </w:rPr>
        <w:t>بلغت نسبة الالتحاق في التعليم الأساسي (</w:t>
      </w:r>
      <w:r w:rsidRPr="004241FA">
        <w:rPr>
          <w:w w:val="103"/>
          <w:lang w:bidi="ar-KW"/>
        </w:rPr>
        <w:t>92</w:t>
      </w:r>
      <w:r w:rsidRPr="004241FA">
        <w:rPr>
          <w:w w:val="103"/>
          <w:rtl/>
          <w:lang w:bidi="ar-KW"/>
        </w:rPr>
        <w:t xml:space="preserve">%)، نتيجة الاهتمام بزيادة المدارس بجميع محافظات الكويت لتتناسب مع عدد السكان، كما نجحت دولة الكويت في خطواتها لمحو الأمية لتبلغ عام </w:t>
      </w:r>
      <w:r w:rsidRPr="004241FA">
        <w:rPr>
          <w:w w:val="103"/>
          <w:lang w:bidi="ar-KW"/>
        </w:rPr>
        <w:t>2018/2017</w:t>
      </w:r>
      <w:r w:rsidRPr="004241FA">
        <w:rPr>
          <w:w w:val="103"/>
          <w:rtl/>
          <w:lang w:bidi="ar-KW"/>
        </w:rPr>
        <w:t xml:space="preserve"> نسبة (</w:t>
      </w:r>
      <w:r w:rsidRPr="004241FA">
        <w:rPr>
          <w:w w:val="103"/>
          <w:lang w:bidi="ar-KW"/>
        </w:rPr>
        <w:t>2.93</w:t>
      </w:r>
      <w:r w:rsidRPr="004241FA">
        <w:rPr>
          <w:w w:val="103"/>
          <w:rtl/>
          <w:lang w:bidi="ar-KW"/>
        </w:rPr>
        <w:t xml:space="preserve"> %)، كما اهتمت بتعليم ذوي الإعاقة بتوفير الخدمات التعليمية كافة، مع دمج بعض الحالات في التعليم العام أو عن طريق إنشاء مدارس خاصة بهم.</w:t>
      </w:r>
    </w:p>
    <w:p w14:paraId="236F6745" w14:textId="77777777" w:rsidR="009D5ADA" w:rsidRPr="00AA42F7" w:rsidRDefault="009D5ADA" w:rsidP="009D5ADA">
      <w:pPr>
        <w:pStyle w:val="H23GA"/>
        <w:rPr>
          <w:rFonts w:eastAsiaTheme="minorEastAsia"/>
          <w:w w:val="103"/>
          <w:lang w:bidi="ar-KW"/>
        </w:rPr>
      </w:pPr>
      <w:r w:rsidRPr="00AA42F7">
        <w:rPr>
          <w:rFonts w:eastAsiaTheme="minorEastAsia"/>
          <w:b w:val="0"/>
          <w:bCs w:val="0"/>
          <w:w w:val="103"/>
          <w:rtl/>
        </w:rPr>
        <w:tab/>
      </w:r>
      <w:r w:rsidRPr="00AA42F7">
        <w:rPr>
          <w:rFonts w:eastAsiaTheme="minorEastAsia"/>
          <w:b w:val="0"/>
          <w:bCs w:val="0"/>
          <w:w w:val="103"/>
          <w:rtl/>
        </w:rPr>
        <w:tab/>
        <w:t xml:space="preserve">جدول (1) </w:t>
      </w:r>
      <w:r w:rsidRPr="00AA42F7">
        <w:rPr>
          <w:rFonts w:eastAsiaTheme="minorEastAsia"/>
          <w:b w:val="0"/>
          <w:bCs w:val="0"/>
          <w:w w:val="103"/>
          <w:rtl/>
        </w:rPr>
        <w:tab/>
      </w:r>
      <w:r w:rsidRPr="00AA42F7">
        <w:rPr>
          <w:rFonts w:eastAsiaTheme="minorEastAsia"/>
          <w:b w:val="0"/>
          <w:bCs w:val="0"/>
          <w:w w:val="103"/>
          <w:rtl/>
        </w:rPr>
        <w:br/>
      </w:r>
      <w:r w:rsidRPr="00AA42F7">
        <w:rPr>
          <w:rFonts w:eastAsiaTheme="minorEastAsia"/>
          <w:w w:val="103"/>
          <w:rtl/>
        </w:rPr>
        <w:t xml:space="preserve">أعداد المدارس والمعاهد حسب المرحلة لعام </w:t>
      </w:r>
      <w:r w:rsidRPr="00AA42F7">
        <w:rPr>
          <w:rFonts w:eastAsiaTheme="minorEastAsia"/>
          <w:w w:val="103"/>
        </w:rPr>
        <w:t>2018/2017</w:t>
      </w:r>
    </w:p>
    <w:tbl>
      <w:tblPr>
        <w:bidiVisual/>
        <w:tblW w:w="3820" w:type="pct"/>
        <w:tblInd w:w="1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8"/>
        <w:gridCol w:w="1021"/>
        <w:gridCol w:w="1092"/>
        <w:gridCol w:w="1249"/>
        <w:gridCol w:w="1037"/>
      </w:tblGrid>
      <w:tr w:rsidR="009D5ADA" w:rsidRPr="00AA42F7" w14:paraId="3F694E77" w14:textId="77777777" w:rsidTr="0001107A">
        <w:trPr>
          <w:trHeight w:val="390"/>
        </w:trPr>
        <w:tc>
          <w:tcPr>
            <w:tcW w:w="2010" w:type="pct"/>
            <w:shd w:val="clear" w:color="000000" w:fill="BDD6EE"/>
            <w:vAlign w:val="center"/>
            <w:hideMark/>
          </w:tcPr>
          <w:p w14:paraId="03D97E8A" w14:textId="77777777" w:rsidR="009D5ADA" w:rsidRPr="00AA42F7" w:rsidRDefault="009D5ADA" w:rsidP="0001107A">
            <w:pPr>
              <w:spacing w:before="40" w:after="40" w:line="300" w:lineRule="exact"/>
              <w:jc w:val="left"/>
              <w:rPr>
                <w:rFonts w:eastAsiaTheme="minorEastAsia"/>
                <w:i/>
                <w:iCs/>
                <w:color w:val="000000"/>
                <w:sz w:val="22"/>
              </w:rPr>
            </w:pPr>
            <w:r w:rsidRPr="00AA42F7">
              <w:rPr>
                <w:rFonts w:eastAsiaTheme="minorEastAsia"/>
                <w:i/>
                <w:iCs/>
                <w:color w:val="000000"/>
                <w:sz w:val="22"/>
                <w:rtl/>
              </w:rPr>
              <w:t>البيان</w:t>
            </w:r>
          </w:p>
        </w:tc>
        <w:tc>
          <w:tcPr>
            <w:tcW w:w="694" w:type="pct"/>
            <w:shd w:val="clear" w:color="000000" w:fill="BDD6EE"/>
            <w:vAlign w:val="center"/>
            <w:hideMark/>
          </w:tcPr>
          <w:p w14:paraId="49D817A6" w14:textId="77777777" w:rsidR="009D5ADA" w:rsidRPr="00AA42F7" w:rsidRDefault="009D5ADA" w:rsidP="0001107A">
            <w:pPr>
              <w:spacing w:before="40" w:after="40" w:line="300" w:lineRule="exact"/>
              <w:jc w:val="left"/>
              <w:rPr>
                <w:rFonts w:eastAsiaTheme="minorEastAsia"/>
                <w:i/>
                <w:iCs/>
                <w:color w:val="000000"/>
                <w:sz w:val="22"/>
                <w:rtl/>
              </w:rPr>
            </w:pPr>
            <w:r w:rsidRPr="00AA42F7">
              <w:rPr>
                <w:rFonts w:eastAsiaTheme="minorEastAsia"/>
                <w:i/>
                <w:iCs/>
                <w:color w:val="000000"/>
                <w:sz w:val="22"/>
                <w:rtl/>
              </w:rPr>
              <w:t>المدارس</w:t>
            </w:r>
          </w:p>
        </w:tc>
        <w:tc>
          <w:tcPr>
            <w:tcW w:w="742" w:type="pct"/>
            <w:shd w:val="clear" w:color="000000" w:fill="BDD6EE"/>
            <w:vAlign w:val="center"/>
            <w:hideMark/>
          </w:tcPr>
          <w:p w14:paraId="021018E5" w14:textId="77777777" w:rsidR="009D5ADA" w:rsidRPr="00AA42F7" w:rsidRDefault="009D5ADA" w:rsidP="0001107A">
            <w:pPr>
              <w:spacing w:before="40" w:after="40" w:line="300" w:lineRule="exact"/>
              <w:jc w:val="left"/>
              <w:rPr>
                <w:rFonts w:eastAsiaTheme="minorEastAsia"/>
                <w:i/>
                <w:iCs/>
                <w:color w:val="000000"/>
                <w:sz w:val="22"/>
                <w:rtl/>
              </w:rPr>
            </w:pPr>
            <w:r w:rsidRPr="00AA42F7">
              <w:rPr>
                <w:rFonts w:eastAsiaTheme="minorEastAsia"/>
                <w:i/>
                <w:iCs/>
                <w:color w:val="000000"/>
                <w:sz w:val="22"/>
                <w:rtl/>
              </w:rPr>
              <w:t>الفصول</w:t>
            </w:r>
          </w:p>
        </w:tc>
        <w:tc>
          <w:tcPr>
            <w:tcW w:w="849" w:type="pct"/>
            <w:shd w:val="clear" w:color="000000" w:fill="BDD6EE"/>
            <w:vAlign w:val="center"/>
            <w:hideMark/>
          </w:tcPr>
          <w:p w14:paraId="3E97B7A6" w14:textId="77777777" w:rsidR="009D5ADA" w:rsidRPr="00AA42F7" w:rsidRDefault="009D5ADA" w:rsidP="0001107A">
            <w:pPr>
              <w:spacing w:before="40" w:after="40" w:line="300" w:lineRule="exact"/>
              <w:jc w:val="left"/>
              <w:rPr>
                <w:rFonts w:eastAsiaTheme="minorEastAsia"/>
                <w:i/>
                <w:iCs/>
                <w:color w:val="000000"/>
                <w:sz w:val="22"/>
                <w:rtl/>
              </w:rPr>
            </w:pPr>
            <w:r w:rsidRPr="00AA42F7">
              <w:rPr>
                <w:rFonts w:eastAsiaTheme="minorEastAsia"/>
                <w:i/>
                <w:iCs/>
                <w:color w:val="000000"/>
                <w:sz w:val="22"/>
                <w:rtl/>
              </w:rPr>
              <w:t>التلاميذ</w:t>
            </w:r>
          </w:p>
        </w:tc>
        <w:tc>
          <w:tcPr>
            <w:tcW w:w="705" w:type="pct"/>
            <w:shd w:val="clear" w:color="000000" w:fill="BDD6EE"/>
            <w:vAlign w:val="center"/>
            <w:hideMark/>
          </w:tcPr>
          <w:p w14:paraId="5D6D2675" w14:textId="77777777" w:rsidR="009D5ADA" w:rsidRPr="00AA42F7" w:rsidRDefault="009D5ADA" w:rsidP="0001107A">
            <w:pPr>
              <w:spacing w:before="40" w:after="40" w:line="300" w:lineRule="exact"/>
              <w:jc w:val="left"/>
              <w:rPr>
                <w:rFonts w:eastAsiaTheme="minorEastAsia"/>
                <w:i/>
                <w:iCs/>
                <w:color w:val="000000"/>
                <w:sz w:val="22"/>
                <w:rtl/>
              </w:rPr>
            </w:pPr>
            <w:r w:rsidRPr="00AA42F7">
              <w:rPr>
                <w:rFonts w:eastAsiaTheme="minorEastAsia"/>
                <w:i/>
                <w:iCs/>
                <w:color w:val="000000"/>
                <w:sz w:val="22"/>
                <w:rtl/>
              </w:rPr>
              <w:t>المدرسون</w:t>
            </w:r>
          </w:p>
        </w:tc>
      </w:tr>
      <w:tr w:rsidR="009D5ADA" w:rsidRPr="00AA42F7" w14:paraId="58ADFEEE" w14:textId="77777777" w:rsidTr="0001107A">
        <w:trPr>
          <w:trHeight w:val="550"/>
        </w:trPr>
        <w:tc>
          <w:tcPr>
            <w:tcW w:w="2010" w:type="pct"/>
            <w:shd w:val="clear" w:color="auto" w:fill="auto"/>
            <w:vAlign w:val="center"/>
            <w:hideMark/>
          </w:tcPr>
          <w:p w14:paraId="45F3FDA7" w14:textId="77777777" w:rsidR="009D5ADA" w:rsidRPr="00AA42F7" w:rsidRDefault="009D5ADA" w:rsidP="0001107A">
            <w:pPr>
              <w:spacing w:before="40" w:after="40" w:line="300" w:lineRule="exact"/>
              <w:jc w:val="left"/>
              <w:rPr>
                <w:rFonts w:eastAsiaTheme="minorEastAsia"/>
                <w:color w:val="000000"/>
                <w:sz w:val="22"/>
                <w:rtl/>
                <w:lang w:bidi="ar-KW"/>
              </w:rPr>
            </w:pPr>
            <w:r w:rsidRPr="00AA42F7">
              <w:rPr>
                <w:rFonts w:eastAsiaTheme="minorEastAsia"/>
                <w:color w:val="000000"/>
                <w:sz w:val="22"/>
                <w:rtl/>
              </w:rPr>
              <w:t>جملة التعليم الحكومي العام والديني</w:t>
            </w:r>
          </w:p>
        </w:tc>
        <w:tc>
          <w:tcPr>
            <w:tcW w:w="694" w:type="pct"/>
            <w:shd w:val="clear" w:color="auto" w:fill="auto"/>
            <w:vAlign w:val="center"/>
            <w:hideMark/>
          </w:tcPr>
          <w:p w14:paraId="3C56C204"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829</w:t>
            </w:r>
          </w:p>
        </w:tc>
        <w:tc>
          <w:tcPr>
            <w:tcW w:w="742" w:type="pct"/>
            <w:shd w:val="clear" w:color="auto" w:fill="auto"/>
            <w:vAlign w:val="center"/>
            <w:hideMark/>
          </w:tcPr>
          <w:p w14:paraId="675DDED4"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16</w:t>
            </w:r>
            <w:r w:rsidRPr="00AA42F7">
              <w:rPr>
                <w:rFonts w:eastAsiaTheme="minorEastAsia" w:hint="cs"/>
                <w:color w:val="000000"/>
                <w:sz w:val="22"/>
                <w:rtl/>
                <w:lang w:bidi="ar-KW"/>
              </w:rPr>
              <w:t>,</w:t>
            </w:r>
            <w:r w:rsidRPr="00AA42F7">
              <w:rPr>
                <w:rFonts w:eastAsiaTheme="minorEastAsia"/>
                <w:color w:val="000000"/>
                <w:sz w:val="22"/>
              </w:rPr>
              <w:t>216</w:t>
            </w:r>
          </w:p>
        </w:tc>
        <w:tc>
          <w:tcPr>
            <w:tcW w:w="849" w:type="pct"/>
            <w:shd w:val="clear" w:color="auto" w:fill="auto"/>
            <w:vAlign w:val="center"/>
            <w:hideMark/>
          </w:tcPr>
          <w:p w14:paraId="173A60E1"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393</w:t>
            </w:r>
            <w:r w:rsidRPr="00AA42F7">
              <w:rPr>
                <w:rFonts w:eastAsiaTheme="minorEastAsia" w:hint="cs"/>
                <w:color w:val="000000"/>
                <w:sz w:val="22"/>
                <w:rtl/>
                <w:lang w:bidi="ar-KW"/>
              </w:rPr>
              <w:t>,</w:t>
            </w:r>
            <w:r w:rsidRPr="00AA42F7">
              <w:rPr>
                <w:rFonts w:eastAsiaTheme="minorEastAsia"/>
                <w:color w:val="000000"/>
                <w:sz w:val="22"/>
              </w:rPr>
              <w:t>090</w:t>
            </w:r>
          </w:p>
        </w:tc>
        <w:tc>
          <w:tcPr>
            <w:tcW w:w="705" w:type="pct"/>
            <w:shd w:val="clear" w:color="auto" w:fill="auto"/>
            <w:vAlign w:val="center"/>
            <w:hideMark/>
          </w:tcPr>
          <w:p w14:paraId="35A366DD"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69</w:t>
            </w:r>
            <w:r w:rsidRPr="00AA42F7">
              <w:rPr>
                <w:rFonts w:eastAsiaTheme="minorEastAsia" w:hint="cs"/>
                <w:color w:val="000000"/>
                <w:sz w:val="22"/>
                <w:rtl/>
                <w:lang w:bidi="ar-KW"/>
              </w:rPr>
              <w:t>,</w:t>
            </w:r>
            <w:r w:rsidRPr="00AA42F7">
              <w:rPr>
                <w:rFonts w:eastAsiaTheme="minorEastAsia"/>
                <w:color w:val="000000"/>
                <w:sz w:val="22"/>
              </w:rPr>
              <w:t>563</w:t>
            </w:r>
          </w:p>
        </w:tc>
      </w:tr>
      <w:tr w:rsidR="009D5ADA" w:rsidRPr="00AA42F7" w14:paraId="40A3928B" w14:textId="77777777" w:rsidTr="0001107A">
        <w:trPr>
          <w:trHeight w:val="32"/>
        </w:trPr>
        <w:tc>
          <w:tcPr>
            <w:tcW w:w="2010" w:type="pct"/>
            <w:shd w:val="clear" w:color="auto" w:fill="auto"/>
            <w:vAlign w:val="center"/>
            <w:hideMark/>
          </w:tcPr>
          <w:p w14:paraId="2619D7B7"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tl/>
              </w:rPr>
              <w:t>مدارس التربية الخاصة</w:t>
            </w:r>
          </w:p>
        </w:tc>
        <w:tc>
          <w:tcPr>
            <w:tcW w:w="694" w:type="pct"/>
            <w:shd w:val="clear" w:color="auto" w:fill="auto"/>
            <w:vAlign w:val="center"/>
            <w:hideMark/>
          </w:tcPr>
          <w:p w14:paraId="4875467F"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16</w:t>
            </w:r>
          </w:p>
        </w:tc>
        <w:tc>
          <w:tcPr>
            <w:tcW w:w="742" w:type="pct"/>
            <w:shd w:val="clear" w:color="auto" w:fill="auto"/>
            <w:vAlign w:val="center"/>
            <w:hideMark/>
          </w:tcPr>
          <w:p w14:paraId="561E46C2"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240</w:t>
            </w:r>
          </w:p>
        </w:tc>
        <w:tc>
          <w:tcPr>
            <w:tcW w:w="849" w:type="pct"/>
            <w:shd w:val="clear" w:color="auto" w:fill="auto"/>
            <w:vAlign w:val="center"/>
            <w:hideMark/>
          </w:tcPr>
          <w:p w14:paraId="628D6B66"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1</w:t>
            </w:r>
            <w:r w:rsidRPr="00AA42F7">
              <w:rPr>
                <w:rFonts w:eastAsiaTheme="minorEastAsia" w:hint="cs"/>
                <w:color w:val="000000"/>
                <w:sz w:val="22"/>
                <w:rtl/>
                <w:lang w:bidi="ar-KW"/>
              </w:rPr>
              <w:t>,</w:t>
            </w:r>
            <w:r w:rsidRPr="00AA42F7">
              <w:rPr>
                <w:rFonts w:eastAsiaTheme="minorEastAsia"/>
                <w:color w:val="000000"/>
                <w:sz w:val="22"/>
              </w:rPr>
              <w:t>745</w:t>
            </w:r>
          </w:p>
        </w:tc>
        <w:tc>
          <w:tcPr>
            <w:tcW w:w="705" w:type="pct"/>
            <w:shd w:val="clear" w:color="auto" w:fill="auto"/>
            <w:vAlign w:val="center"/>
            <w:hideMark/>
          </w:tcPr>
          <w:p w14:paraId="665E099C"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1</w:t>
            </w:r>
            <w:r w:rsidRPr="00AA42F7">
              <w:rPr>
                <w:rFonts w:eastAsiaTheme="minorEastAsia" w:hint="cs"/>
                <w:color w:val="000000"/>
                <w:sz w:val="22"/>
                <w:rtl/>
                <w:lang w:bidi="ar-KW"/>
              </w:rPr>
              <w:t>,</w:t>
            </w:r>
            <w:r w:rsidRPr="00AA42F7">
              <w:rPr>
                <w:rFonts w:eastAsiaTheme="minorEastAsia"/>
                <w:color w:val="000000"/>
                <w:sz w:val="22"/>
              </w:rPr>
              <w:t>210</w:t>
            </w:r>
          </w:p>
        </w:tc>
      </w:tr>
      <w:tr w:rsidR="009D5ADA" w:rsidRPr="00AA42F7" w14:paraId="150A9346" w14:textId="77777777" w:rsidTr="0001107A">
        <w:trPr>
          <w:trHeight w:val="32"/>
        </w:trPr>
        <w:tc>
          <w:tcPr>
            <w:tcW w:w="2010" w:type="pct"/>
            <w:shd w:val="clear" w:color="auto" w:fill="auto"/>
            <w:vAlign w:val="center"/>
            <w:hideMark/>
          </w:tcPr>
          <w:p w14:paraId="5E39B569"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tl/>
              </w:rPr>
              <w:t>جملة التعليم الخاص</w:t>
            </w:r>
          </w:p>
        </w:tc>
        <w:tc>
          <w:tcPr>
            <w:tcW w:w="694" w:type="pct"/>
            <w:shd w:val="clear" w:color="auto" w:fill="auto"/>
            <w:vAlign w:val="center"/>
            <w:hideMark/>
          </w:tcPr>
          <w:p w14:paraId="66F171F5"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537</w:t>
            </w:r>
          </w:p>
        </w:tc>
        <w:tc>
          <w:tcPr>
            <w:tcW w:w="742" w:type="pct"/>
            <w:shd w:val="clear" w:color="auto" w:fill="auto"/>
            <w:vAlign w:val="center"/>
            <w:hideMark/>
          </w:tcPr>
          <w:p w14:paraId="57ADA4A9"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8</w:t>
            </w:r>
            <w:r w:rsidRPr="00AA42F7">
              <w:rPr>
                <w:rFonts w:eastAsiaTheme="minorEastAsia" w:hint="cs"/>
                <w:color w:val="000000"/>
                <w:sz w:val="22"/>
                <w:rtl/>
                <w:lang w:bidi="ar-KW"/>
              </w:rPr>
              <w:t>,</w:t>
            </w:r>
            <w:r w:rsidRPr="00AA42F7">
              <w:rPr>
                <w:rFonts w:eastAsiaTheme="minorEastAsia"/>
                <w:color w:val="000000"/>
                <w:sz w:val="22"/>
              </w:rPr>
              <w:t>753</w:t>
            </w:r>
          </w:p>
        </w:tc>
        <w:tc>
          <w:tcPr>
            <w:tcW w:w="849" w:type="pct"/>
            <w:shd w:val="clear" w:color="auto" w:fill="auto"/>
            <w:vAlign w:val="center"/>
            <w:hideMark/>
          </w:tcPr>
          <w:p w14:paraId="3B92CD5F"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264</w:t>
            </w:r>
            <w:r w:rsidRPr="00AA42F7">
              <w:rPr>
                <w:rFonts w:eastAsiaTheme="minorEastAsia" w:hint="cs"/>
                <w:color w:val="000000"/>
                <w:sz w:val="22"/>
                <w:rtl/>
                <w:lang w:bidi="ar-KW"/>
              </w:rPr>
              <w:t>,</w:t>
            </w:r>
            <w:r w:rsidRPr="00AA42F7">
              <w:rPr>
                <w:rFonts w:eastAsiaTheme="minorEastAsia"/>
                <w:color w:val="000000"/>
                <w:sz w:val="22"/>
              </w:rPr>
              <w:t>680</w:t>
            </w:r>
          </w:p>
        </w:tc>
        <w:tc>
          <w:tcPr>
            <w:tcW w:w="705" w:type="pct"/>
            <w:shd w:val="clear" w:color="auto" w:fill="auto"/>
            <w:vAlign w:val="center"/>
            <w:hideMark/>
          </w:tcPr>
          <w:p w14:paraId="09DD9786"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16</w:t>
            </w:r>
            <w:r w:rsidRPr="00AA42F7">
              <w:rPr>
                <w:rFonts w:eastAsiaTheme="minorEastAsia" w:hint="cs"/>
                <w:color w:val="000000"/>
                <w:sz w:val="22"/>
                <w:rtl/>
                <w:lang w:bidi="ar-KW"/>
              </w:rPr>
              <w:t>,</w:t>
            </w:r>
            <w:r w:rsidRPr="00AA42F7">
              <w:rPr>
                <w:rFonts w:eastAsiaTheme="minorEastAsia"/>
                <w:color w:val="000000"/>
                <w:sz w:val="22"/>
              </w:rPr>
              <w:t>222</w:t>
            </w:r>
          </w:p>
        </w:tc>
      </w:tr>
    </w:tbl>
    <w:p w14:paraId="51C0A29F" w14:textId="77777777" w:rsidR="009D5ADA" w:rsidRPr="00AA42F7" w:rsidRDefault="009D5ADA" w:rsidP="009D5ADA">
      <w:pPr>
        <w:pStyle w:val="H23GA"/>
        <w:rPr>
          <w:w w:val="103"/>
          <w:rtl/>
        </w:rPr>
      </w:pPr>
      <w:r>
        <w:rPr>
          <w:w w:val="103"/>
          <w:rtl/>
        </w:rPr>
        <w:tab/>
      </w:r>
      <w:r>
        <w:rPr>
          <w:w w:val="103"/>
          <w:rtl/>
        </w:rPr>
        <w:tab/>
      </w:r>
      <w:r>
        <w:rPr>
          <w:rFonts w:hint="cs"/>
          <w:w w:val="103"/>
          <w:rtl/>
        </w:rPr>
        <w:t>الصحة</w:t>
      </w:r>
    </w:p>
    <w:p w14:paraId="662B7E75" w14:textId="77777777" w:rsidR="009D5ADA" w:rsidRPr="008527EF" w:rsidRDefault="009D5ADA" w:rsidP="009D5ADA">
      <w:pPr>
        <w:pStyle w:val="SingleTxtGA"/>
        <w:rPr>
          <w:spacing w:val="-4"/>
          <w:w w:val="103"/>
          <w:lang w:bidi="ar-KW"/>
        </w:rPr>
      </w:pPr>
      <w:r w:rsidRPr="008527EF">
        <w:rPr>
          <w:rFonts w:hint="cs"/>
          <w:spacing w:val="-4"/>
          <w:w w:val="103"/>
          <w:rtl/>
          <w:lang w:bidi="ar-KW"/>
        </w:rPr>
        <w:t>9-</w:t>
      </w:r>
      <w:r w:rsidRPr="008527EF">
        <w:rPr>
          <w:spacing w:val="-4"/>
          <w:w w:val="103"/>
          <w:rtl/>
          <w:lang w:bidi="ar-KW"/>
        </w:rPr>
        <w:tab/>
        <w:t>التزمت دولة الكويت بالرعاية الصحية كحق من حقوق الإنسان كما نص عليها الدستور الكويتي في المواد (15،11،10)، في جميع مراحلها، وتقدم الخدمات الصحية تقدم بشكل عادل ومتساوٍ لجميع الأفراد (مواطنين ومقيمين، كبار السن والأطفال وذوي الاحتياجات الخاصة، المرأة، الشباب، العمال).</w:t>
      </w:r>
    </w:p>
    <w:p w14:paraId="2D9F4065" w14:textId="77777777" w:rsidR="009D5ADA" w:rsidRPr="00AA42F7" w:rsidRDefault="009D5ADA" w:rsidP="009D5ADA">
      <w:pPr>
        <w:pStyle w:val="SingleTxtGA"/>
        <w:rPr>
          <w:w w:val="103"/>
          <w:rtl/>
          <w:lang w:bidi="ar-KW"/>
        </w:rPr>
      </w:pPr>
      <w:r>
        <w:rPr>
          <w:rFonts w:hint="cs"/>
          <w:w w:val="103"/>
          <w:rtl/>
          <w:lang w:bidi="ar-KW"/>
        </w:rPr>
        <w:t>10-</w:t>
      </w:r>
      <w:r>
        <w:rPr>
          <w:w w:val="103"/>
          <w:rtl/>
          <w:lang w:bidi="ar-KW"/>
        </w:rPr>
        <w:tab/>
      </w:r>
      <w:r w:rsidRPr="00AA42F7">
        <w:rPr>
          <w:w w:val="103"/>
          <w:rtl/>
          <w:lang w:bidi="ar-KW"/>
        </w:rPr>
        <w:t xml:space="preserve">ونتيجة لذلك، تزايدت تكلفة تقديم الخدمات الصحية بالدولة، حيث وصلت اعتمادات الميزانية إلى حوالي </w:t>
      </w:r>
      <w:r w:rsidRPr="00AA42F7">
        <w:rPr>
          <w:w w:val="103"/>
          <w:lang w:bidi="ar-KW"/>
        </w:rPr>
        <w:t>1.8</w:t>
      </w:r>
      <w:r w:rsidRPr="00AA42F7">
        <w:rPr>
          <w:w w:val="103"/>
          <w:rtl/>
          <w:lang w:bidi="ar-KW"/>
        </w:rPr>
        <w:t xml:space="preserve"> مليار </w:t>
      </w:r>
      <w:r w:rsidRPr="00AA42F7">
        <w:rPr>
          <w:w w:val="103"/>
          <w:rtl/>
        </w:rPr>
        <w:t xml:space="preserve">د.ك </w:t>
      </w:r>
      <w:r w:rsidRPr="00AA42F7">
        <w:rPr>
          <w:w w:val="103"/>
          <w:rtl/>
          <w:lang w:bidi="ar-KW"/>
        </w:rPr>
        <w:t xml:space="preserve">في عام </w:t>
      </w:r>
      <w:r w:rsidRPr="00AA42F7">
        <w:rPr>
          <w:w w:val="103"/>
          <w:lang w:bidi="ar-KW"/>
        </w:rPr>
        <w:t>2016</w:t>
      </w:r>
      <w:r w:rsidRPr="00AA42F7">
        <w:rPr>
          <w:w w:val="103"/>
          <w:rtl/>
          <w:lang w:bidi="ar-KW"/>
        </w:rPr>
        <w:t>/</w:t>
      </w:r>
      <w:r w:rsidRPr="00AA42F7">
        <w:rPr>
          <w:w w:val="103"/>
          <w:lang w:bidi="ar-KW"/>
        </w:rPr>
        <w:t>2017</w:t>
      </w:r>
      <w:r w:rsidRPr="00AA42F7">
        <w:rPr>
          <w:w w:val="103"/>
          <w:rtl/>
          <w:lang w:bidi="ar-KW"/>
        </w:rPr>
        <w:t xml:space="preserve"> (تمثل حوالي </w:t>
      </w:r>
      <w:r w:rsidRPr="00AA42F7">
        <w:rPr>
          <w:w w:val="103"/>
          <w:lang w:bidi="ar-KW"/>
        </w:rPr>
        <w:t>8.8</w:t>
      </w:r>
      <w:r w:rsidRPr="00AA42F7">
        <w:rPr>
          <w:w w:val="103"/>
          <w:rtl/>
          <w:lang w:bidi="ar-KW"/>
        </w:rPr>
        <w:t xml:space="preserve">% من اعتمادات الإنفاق الحكومي في ذات السنة)، وقد بلغ الإنفاق الصحي إلى </w:t>
      </w:r>
      <w:r w:rsidRPr="00AA42F7">
        <w:rPr>
          <w:w w:val="103"/>
          <w:lang w:bidi="ar-KW"/>
        </w:rPr>
        <w:t>336</w:t>
      </w:r>
      <w:r w:rsidRPr="00AA42F7">
        <w:rPr>
          <w:w w:val="103"/>
          <w:rtl/>
          <w:lang w:bidi="ar-KW"/>
        </w:rPr>
        <w:t xml:space="preserve"> دينار</w:t>
      </w:r>
      <w:r w:rsidRPr="00AA42F7">
        <w:rPr>
          <w:rFonts w:hint="cs"/>
          <w:w w:val="103"/>
          <w:rtl/>
          <w:lang w:bidi="ar-KW"/>
        </w:rPr>
        <w:t>اً</w:t>
      </w:r>
      <w:r w:rsidRPr="00AA42F7">
        <w:rPr>
          <w:w w:val="103"/>
          <w:rtl/>
          <w:lang w:bidi="ar-KW"/>
        </w:rPr>
        <w:t xml:space="preserve"> لكل فرد وفق ميزانية </w:t>
      </w:r>
      <w:r w:rsidRPr="00AA42F7">
        <w:rPr>
          <w:w w:val="103"/>
          <w:lang w:bidi="ar-KW"/>
        </w:rPr>
        <w:t>2016</w:t>
      </w:r>
      <w:r w:rsidRPr="00AA42F7">
        <w:rPr>
          <w:w w:val="103"/>
          <w:rtl/>
          <w:lang w:bidi="ar-KW"/>
        </w:rPr>
        <w:t>/</w:t>
      </w:r>
      <w:r w:rsidRPr="00AA42F7">
        <w:rPr>
          <w:w w:val="103"/>
          <w:lang w:bidi="ar-KW"/>
        </w:rPr>
        <w:t>2017</w:t>
      </w:r>
      <w:r w:rsidRPr="00AA42F7">
        <w:rPr>
          <w:w w:val="103"/>
          <w:rtl/>
          <w:lang w:bidi="ar-KW"/>
        </w:rPr>
        <w:t xml:space="preserve">. ومن الملاحظ تزايد نسبة الإنفاق الحكومي على الشئون الصحية خلال الفترة من </w:t>
      </w:r>
      <w:r w:rsidRPr="00AA42F7">
        <w:rPr>
          <w:w w:val="103"/>
          <w:lang w:bidi="ar-KW"/>
        </w:rPr>
        <w:t>2012/2013</w:t>
      </w:r>
      <w:r w:rsidRPr="00AA42F7">
        <w:rPr>
          <w:w w:val="103"/>
          <w:rtl/>
          <w:lang w:bidi="ar-KW"/>
        </w:rPr>
        <w:t xml:space="preserve"> إلى</w:t>
      </w:r>
      <w:r>
        <w:rPr>
          <w:rFonts w:hint="cs"/>
          <w:w w:val="103"/>
          <w:rtl/>
          <w:lang w:bidi="ar-KW"/>
        </w:rPr>
        <w:t> </w:t>
      </w:r>
      <w:r w:rsidRPr="00AA42F7">
        <w:rPr>
          <w:w w:val="103"/>
          <w:lang w:bidi="ar-KW"/>
        </w:rPr>
        <w:t>2016/2017</w:t>
      </w:r>
      <w:r w:rsidRPr="00AA42F7">
        <w:rPr>
          <w:w w:val="103"/>
          <w:rtl/>
          <w:lang w:bidi="ar-KW"/>
        </w:rPr>
        <w:t xml:space="preserve"> من نحو</w:t>
      </w:r>
      <w:r w:rsidRPr="00AA42F7">
        <w:rPr>
          <w:w w:val="103"/>
          <w:lang w:bidi="ar-KW"/>
        </w:rPr>
        <w:t xml:space="preserve">7.8 </w:t>
      </w:r>
      <w:r w:rsidRPr="00AA42F7">
        <w:rPr>
          <w:w w:val="103"/>
          <w:rtl/>
          <w:lang w:bidi="ar-KW"/>
        </w:rPr>
        <w:t xml:space="preserve">% إلى حوالي </w:t>
      </w:r>
      <w:r w:rsidRPr="00AA42F7">
        <w:rPr>
          <w:w w:val="103"/>
          <w:lang w:bidi="ar-KW"/>
        </w:rPr>
        <w:t>8</w:t>
      </w:r>
      <w:r w:rsidRPr="00AA42F7">
        <w:rPr>
          <w:w w:val="103"/>
          <w:rtl/>
          <w:lang w:bidi="ar-KW"/>
        </w:rPr>
        <w:t>.</w:t>
      </w:r>
      <w:r w:rsidRPr="00AA42F7">
        <w:rPr>
          <w:w w:val="103"/>
          <w:lang w:bidi="ar-KW"/>
        </w:rPr>
        <w:t>8</w:t>
      </w:r>
      <w:r w:rsidRPr="00AA42F7">
        <w:rPr>
          <w:w w:val="103"/>
          <w:rtl/>
          <w:lang w:bidi="ar-KW"/>
        </w:rPr>
        <w:t xml:space="preserve"> %.</w:t>
      </w:r>
    </w:p>
    <w:p w14:paraId="51764020" w14:textId="77777777" w:rsidR="009D5ADA" w:rsidRPr="008527EF" w:rsidRDefault="009D5ADA" w:rsidP="009D5ADA">
      <w:pPr>
        <w:pStyle w:val="SingleTxtGA"/>
        <w:rPr>
          <w:spacing w:val="-4"/>
          <w:w w:val="103"/>
          <w:rtl/>
          <w:lang w:bidi="ar-KW"/>
        </w:rPr>
      </w:pPr>
      <w:r w:rsidRPr="008527EF">
        <w:rPr>
          <w:rFonts w:hint="cs"/>
          <w:spacing w:val="-4"/>
          <w:w w:val="103"/>
          <w:rtl/>
          <w:lang w:bidi="ar-KW"/>
        </w:rPr>
        <w:t>11-</w:t>
      </w:r>
      <w:r w:rsidRPr="008527EF">
        <w:rPr>
          <w:spacing w:val="-4"/>
          <w:w w:val="103"/>
          <w:rtl/>
          <w:lang w:bidi="ar-KW"/>
        </w:rPr>
        <w:tab/>
        <w:t xml:space="preserve">هناك توزيع متوازن للمستشفيات العامة على المناطق الصحية، حيث </w:t>
      </w:r>
      <w:proofErr w:type="gramStart"/>
      <w:r w:rsidRPr="008527EF">
        <w:rPr>
          <w:spacing w:val="-4"/>
          <w:w w:val="103"/>
          <w:rtl/>
          <w:lang w:bidi="ar-KW"/>
        </w:rPr>
        <w:t>أن</w:t>
      </w:r>
      <w:proofErr w:type="gramEnd"/>
      <w:r w:rsidRPr="008527EF">
        <w:rPr>
          <w:spacing w:val="-4"/>
          <w:w w:val="103"/>
          <w:rtl/>
          <w:lang w:bidi="ar-KW"/>
        </w:rPr>
        <w:t xml:space="preserve"> لكل منطقة صحية مستشفى عام مخصص لخدمتها، بالإضافة المستشفيات التخصصية وبلغ إجمالي عددهم (</w:t>
      </w:r>
      <w:r w:rsidRPr="008527EF">
        <w:rPr>
          <w:spacing w:val="-4"/>
          <w:w w:val="103"/>
          <w:lang w:bidi="ar-KW"/>
        </w:rPr>
        <w:t>21</w:t>
      </w:r>
      <w:r w:rsidRPr="008527EF">
        <w:rPr>
          <w:spacing w:val="-4"/>
          <w:w w:val="103"/>
          <w:rtl/>
          <w:lang w:bidi="ar-KW"/>
        </w:rPr>
        <w:t>)، منها (</w:t>
      </w:r>
      <w:r w:rsidRPr="008527EF">
        <w:rPr>
          <w:spacing w:val="-4"/>
          <w:w w:val="103"/>
          <w:lang w:bidi="ar-KW"/>
        </w:rPr>
        <w:t>7</w:t>
      </w:r>
      <w:r w:rsidRPr="008527EF">
        <w:rPr>
          <w:spacing w:val="-4"/>
          <w:w w:val="103"/>
          <w:rtl/>
          <w:lang w:bidi="ar-KW"/>
        </w:rPr>
        <w:t>) مستشفيات عامة، (</w:t>
      </w:r>
      <w:r w:rsidRPr="008527EF">
        <w:rPr>
          <w:spacing w:val="-4"/>
          <w:w w:val="103"/>
          <w:lang w:bidi="ar-KW"/>
        </w:rPr>
        <w:t>14</w:t>
      </w:r>
      <w:r w:rsidRPr="008527EF">
        <w:rPr>
          <w:spacing w:val="-4"/>
          <w:w w:val="103"/>
          <w:rtl/>
          <w:lang w:bidi="ar-KW"/>
        </w:rPr>
        <w:t>) مستشفيات تخصصية، وكذلك مراكز الرعاية الصحية الأولية، وعددها (</w:t>
      </w:r>
      <w:r w:rsidRPr="008527EF">
        <w:rPr>
          <w:spacing w:val="-4"/>
          <w:w w:val="103"/>
          <w:lang w:bidi="ar-KW"/>
        </w:rPr>
        <w:t>99</w:t>
      </w:r>
      <w:r w:rsidRPr="008527EF">
        <w:rPr>
          <w:spacing w:val="-4"/>
          <w:w w:val="103"/>
          <w:rtl/>
          <w:lang w:bidi="ar-KW"/>
        </w:rPr>
        <w:t xml:space="preserve">) مركز عام </w:t>
      </w:r>
      <w:r w:rsidRPr="008527EF">
        <w:rPr>
          <w:spacing w:val="-4"/>
          <w:w w:val="103"/>
          <w:lang w:bidi="ar-KW"/>
        </w:rPr>
        <w:t>2018</w:t>
      </w:r>
      <w:r w:rsidRPr="008527EF">
        <w:rPr>
          <w:spacing w:val="-4"/>
          <w:w w:val="103"/>
          <w:rtl/>
          <w:lang w:bidi="ar-KW"/>
        </w:rPr>
        <w:t>.</w:t>
      </w:r>
      <w:r w:rsidRPr="008527EF">
        <w:rPr>
          <w:spacing w:val="-4"/>
          <w:w w:val="103"/>
          <w:lang w:bidi="ar-KW"/>
        </w:rPr>
        <w:t xml:space="preserve"> </w:t>
      </w:r>
    </w:p>
    <w:p w14:paraId="4086F8DF" w14:textId="77777777" w:rsidR="009D5ADA" w:rsidRPr="00AA42F7" w:rsidRDefault="009D5ADA" w:rsidP="009D5ADA">
      <w:pPr>
        <w:pStyle w:val="SingleTxtGA"/>
        <w:rPr>
          <w:w w:val="103"/>
          <w:rtl/>
          <w:lang w:bidi="ar-KW"/>
        </w:rPr>
      </w:pPr>
      <w:r>
        <w:rPr>
          <w:rFonts w:hint="cs"/>
          <w:w w:val="103"/>
          <w:rtl/>
          <w:lang w:bidi="ar-KW"/>
        </w:rPr>
        <w:t>12-</w:t>
      </w:r>
      <w:r>
        <w:rPr>
          <w:w w:val="103"/>
          <w:rtl/>
          <w:lang w:bidi="ar-KW"/>
        </w:rPr>
        <w:tab/>
      </w:r>
      <w:r w:rsidRPr="00AA42F7">
        <w:rPr>
          <w:w w:val="103"/>
          <w:rtl/>
          <w:lang w:bidi="ar-KW"/>
        </w:rPr>
        <w:t xml:space="preserve">الدولة قامت بإصدار قانون لإنشاء شركات تأمين صحي (نظام ضمان) وهو مشروع تأسيس وتشغيل شركة تقدم مجموعة من الخدمات والرعاية الصحية للرجال والنساء من غير الكويتيين تشمل عدد من مستشفيات الضمان الصحي. بالإضافة الى خطة تأمين أخرى باسم (عافية) وهي شركة تأمين صحي للرجال والنساء من الكويتيين المتقاعدين والذي يوفر خدمات علاجية. </w:t>
      </w:r>
    </w:p>
    <w:p w14:paraId="15065669" w14:textId="77777777" w:rsidR="009D5ADA" w:rsidRPr="00AA42F7" w:rsidRDefault="009D5ADA" w:rsidP="009D5ADA">
      <w:pPr>
        <w:pStyle w:val="H23GA"/>
        <w:rPr>
          <w:w w:val="103"/>
          <w:rtl/>
          <w:lang w:bidi="ar-KW"/>
        </w:rPr>
      </w:pPr>
      <w:r>
        <w:rPr>
          <w:w w:val="103"/>
          <w:rtl/>
        </w:rPr>
        <w:tab/>
      </w:r>
      <w:r>
        <w:rPr>
          <w:w w:val="103"/>
          <w:rtl/>
        </w:rPr>
        <w:tab/>
      </w:r>
      <w:r w:rsidRPr="00AA42F7">
        <w:rPr>
          <w:w w:val="103"/>
          <w:rtl/>
        </w:rPr>
        <w:t>العمالة</w:t>
      </w:r>
    </w:p>
    <w:p w14:paraId="2F2DB3FE" w14:textId="77777777" w:rsidR="009D5ADA" w:rsidRDefault="009D5ADA" w:rsidP="009D5ADA">
      <w:pPr>
        <w:pStyle w:val="SingleTxtGA"/>
        <w:rPr>
          <w:w w:val="103"/>
          <w:rtl/>
          <w:lang w:bidi="ar-KW"/>
        </w:rPr>
      </w:pPr>
      <w:r>
        <w:rPr>
          <w:rFonts w:hint="cs"/>
          <w:w w:val="103"/>
          <w:rtl/>
          <w:lang w:bidi="ar-KW"/>
        </w:rPr>
        <w:t>13-</w:t>
      </w:r>
      <w:r>
        <w:rPr>
          <w:w w:val="103"/>
          <w:rtl/>
          <w:lang w:bidi="ar-KW"/>
        </w:rPr>
        <w:tab/>
      </w:r>
      <w:r w:rsidRPr="00AA42F7">
        <w:rPr>
          <w:w w:val="103"/>
          <w:rtl/>
          <w:lang w:bidi="ar-KW"/>
        </w:rPr>
        <w:t>لقد</w:t>
      </w:r>
      <w:r w:rsidRPr="00AA42F7">
        <w:rPr>
          <w:w w:val="103"/>
          <w:lang w:bidi="ar-KW"/>
        </w:rPr>
        <w:t xml:space="preserve"> </w:t>
      </w:r>
      <w:r w:rsidRPr="00AA42F7">
        <w:rPr>
          <w:w w:val="103"/>
          <w:rtl/>
          <w:lang w:bidi="ar-KW"/>
        </w:rPr>
        <w:t>أدى</w:t>
      </w:r>
      <w:r w:rsidRPr="00AA42F7">
        <w:rPr>
          <w:w w:val="103"/>
          <w:lang w:bidi="ar-KW"/>
        </w:rPr>
        <w:t xml:space="preserve"> </w:t>
      </w:r>
      <w:r w:rsidRPr="00AA42F7">
        <w:rPr>
          <w:w w:val="103"/>
          <w:rtl/>
          <w:lang w:bidi="ar-KW"/>
        </w:rPr>
        <w:t>النمو</w:t>
      </w:r>
      <w:r w:rsidRPr="00AA42F7">
        <w:rPr>
          <w:w w:val="103"/>
          <w:lang w:bidi="ar-KW"/>
        </w:rPr>
        <w:t xml:space="preserve"> </w:t>
      </w:r>
      <w:r w:rsidRPr="00AA42F7">
        <w:rPr>
          <w:w w:val="103"/>
          <w:rtl/>
          <w:lang w:bidi="ar-KW"/>
        </w:rPr>
        <w:t>المتزايد</w:t>
      </w:r>
      <w:r w:rsidRPr="00AA42F7">
        <w:rPr>
          <w:w w:val="103"/>
          <w:lang w:bidi="ar-KW"/>
        </w:rPr>
        <w:t xml:space="preserve"> </w:t>
      </w:r>
      <w:r w:rsidRPr="00AA42F7">
        <w:rPr>
          <w:w w:val="103"/>
          <w:rtl/>
          <w:lang w:bidi="ar-KW"/>
        </w:rPr>
        <w:t>في</w:t>
      </w:r>
      <w:r w:rsidRPr="00AA42F7">
        <w:rPr>
          <w:w w:val="103"/>
          <w:lang w:bidi="ar-KW"/>
        </w:rPr>
        <w:t xml:space="preserve"> </w:t>
      </w:r>
      <w:r w:rsidRPr="00AA42F7">
        <w:rPr>
          <w:w w:val="103"/>
          <w:rtl/>
          <w:lang w:bidi="ar-KW"/>
        </w:rPr>
        <w:t>الاقتصاد</w:t>
      </w:r>
      <w:r w:rsidRPr="00AA42F7">
        <w:rPr>
          <w:w w:val="103"/>
          <w:lang w:bidi="ar-KW"/>
        </w:rPr>
        <w:t xml:space="preserve"> </w:t>
      </w:r>
      <w:r w:rsidRPr="00AA42F7">
        <w:rPr>
          <w:w w:val="103"/>
          <w:rtl/>
          <w:lang w:bidi="ar-KW"/>
        </w:rPr>
        <w:t>الكويتي</w:t>
      </w:r>
      <w:r w:rsidRPr="00AA42F7">
        <w:rPr>
          <w:w w:val="103"/>
          <w:lang w:bidi="ar-KW"/>
        </w:rPr>
        <w:t xml:space="preserve"> </w:t>
      </w:r>
      <w:r w:rsidRPr="00AA42F7">
        <w:rPr>
          <w:w w:val="103"/>
          <w:rtl/>
          <w:lang w:bidi="ar-KW"/>
        </w:rPr>
        <w:t>إلى</w:t>
      </w:r>
      <w:r w:rsidRPr="00AA42F7">
        <w:rPr>
          <w:w w:val="103"/>
          <w:lang w:bidi="ar-KW"/>
        </w:rPr>
        <w:t xml:space="preserve"> </w:t>
      </w:r>
      <w:r w:rsidRPr="00AA42F7">
        <w:rPr>
          <w:w w:val="103"/>
          <w:rtl/>
          <w:lang w:bidi="ar-KW"/>
        </w:rPr>
        <w:t>ظهور</w:t>
      </w:r>
      <w:r w:rsidRPr="00AA42F7">
        <w:rPr>
          <w:w w:val="103"/>
          <w:lang w:bidi="ar-KW"/>
        </w:rPr>
        <w:t xml:space="preserve"> </w:t>
      </w:r>
      <w:r w:rsidRPr="00AA42F7">
        <w:rPr>
          <w:w w:val="103"/>
          <w:rtl/>
          <w:lang w:bidi="ar-KW"/>
        </w:rPr>
        <w:t>فرص</w:t>
      </w:r>
      <w:r w:rsidRPr="00AA42F7">
        <w:rPr>
          <w:w w:val="103"/>
          <w:lang w:bidi="ar-KW"/>
        </w:rPr>
        <w:t xml:space="preserve"> </w:t>
      </w:r>
      <w:r w:rsidRPr="00AA42F7">
        <w:rPr>
          <w:w w:val="103"/>
          <w:rtl/>
          <w:lang w:bidi="ar-KW"/>
        </w:rPr>
        <w:t>عمل</w:t>
      </w:r>
      <w:r w:rsidRPr="00AA42F7">
        <w:rPr>
          <w:w w:val="103"/>
          <w:lang w:bidi="ar-KW"/>
        </w:rPr>
        <w:t xml:space="preserve"> </w:t>
      </w:r>
      <w:r w:rsidRPr="00AA42F7">
        <w:rPr>
          <w:w w:val="103"/>
          <w:rtl/>
          <w:lang w:bidi="ar-KW"/>
        </w:rPr>
        <w:t>كثيرة</w:t>
      </w:r>
      <w:r w:rsidRPr="00AA42F7">
        <w:rPr>
          <w:w w:val="103"/>
          <w:lang w:bidi="ar-KW"/>
        </w:rPr>
        <w:t xml:space="preserve"> </w:t>
      </w:r>
      <w:r w:rsidRPr="00AA42F7">
        <w:rPr>
          <w:w w:val="103"/>
          <w:rtl/>
          <w:lang w:bidi="ar-KW"/>
        </w:rPr>
        <w:t>ومتنوعة،</w:t>
      </w:r>
      <w:r w:rsidRPr="00AA42F7">
        <w:rPr>
          <w:w w:val="103"/>
          <w:lang w:bidi="ar-KW"/>
        </w:rPr>
        <w:t xml:space="preserve"> </w:t>
      </w:r>
      <w:r w:rsidRPr="00AA42F7">
        <w:rPr>
          <w:w w:val="103"/>
          <w:rtl/>
          <w:lang w:bidi="ar-KW"/>
        </w:rPr>
        <w:t>الأمر</w:t>
      </w:r>
      <w:r w:rsidRPr="00AA42F7">
        <w:rPr>
          <w:w w:val="103"/>
          <w:lang w:bidi="ar-KW"/>
        </w:rPr>
        <w:t xml:space="preserve"> </w:t>
      </w:r>
      <w:r w:rsidRPr="00AA42F7">
        <w:rPr>
          <w:w w:val="103"/>
          <w:rtl/>
          <w:lang w:bidi="ar-KW"/>
        </w:rPr>
        <w:t>الذي</w:t>
      </w:r>
      <w:r w:rsidRPr="00AA42F7">
        <w:rPr>
          <w:w w:val="103"/>
          <w:lang w:bidi="ar-KW"/>
        </w:rPr>
        <w:t xml:space="preserve"> </w:t>
      </w:r>
      <w:r w:rsidRPr="00AA42F7">
        <w:rPr>
          <w:w w:val="103"/>
          <w:rtl/>
          <w:lang w:bidi="ar-KW"/>
        </w:rPr>
        <w:t>ترتب</w:t>
      </w:r>
      <w:r w:rsidRPr="00AA42F7">
        <w:rPr>
          <w:w w:val="103"/>
          <w:lang w:bidi="ar-KW"/>
        </w:rPr>
        <w:t xml:space="preserve"> </w:t>
      </w:r>
      <w:r w:rsidRPr="00AA42F7">
        <w:rPr>
          <w:w w:val="103"/>
          <w:rtl/>
          <w:lang w:bidi="ar-KW"/>
        </w:rPr>
        <w:t>عليه</w:t>
      </w:r>
      <w:r w:rsidRPr="00AA42F7">
        <w:rPr>
          <w:w w:val="103"/>
          <w:lang w:bidi="ar-KW"/>
        </w:rPr>
        <w:t xml:space="preserve"> </w:t>
      </w:r>
      <w:r w:rsidRPr="00AA42F7">
        <w:rPr>
          <w:w w:val="103"/>
          <w:rtl/>
          <w:lang w:bidi="ar-KW"/>
        </w:rPr>
        <w:t>زيادة</w:t>
      </w:r>
      <w:r w:rsidRPr="00AA42F7">
        <w:rPr>
          <w:w w:val="103"/>
          <w:lang w:bidi="ar-KW"/>
        </w:rPr>
        <w:t xml:space="preserve"> </w:t>
      </w:r>
      <w:r w:rsidRPr="00AA42F7">
        <w:rPr>
          <w:w w:val="103"/>
          <w:rtl/>
          <w:lang w:bidi="ar-KW"/>
        </w:rPr>
        <w:t>الطلب</w:t>
      </w:r>
      <w:r w:rsidRPr="00AA42F7">
        <w:rPr>
          <w:w w:val="103"/>
          <w:lang w:bidi="ar-KW"/>
        </w:rPr>
        <w:t xml:space="preserve"> </w:t>
      </w:r>
      <w:r w:rsidRPr="00AA42F7">
        <w:rPr>
          <w:w w:val="103"/>
          <w:rtl/>
          <w:lang w:bidi="ar-KW"/>
        </w:rPr>
        <w:t>على</w:t>
      </w:r>
      <w:r w:rsidRPr="00AA42F7">
        <w:rPr>
          <w:w w:val="103"/>
          <w:lang w:bidi="ar-KW"/>
        </w:rPr>
        <w:t xml:space="preserve"> </w:t>
      </w:r>
      <w:r w:rsidRPr="00AA42F7">
        <w:rPr>
          <w:w w:val="103"/>
          <w:rtl/>
          <w:lang w:bidi="ar-KW"/>
        </w:rPr>
        <w:t>العمالة</w:t>
      </w:r>
      <w:r w:rsidRPr="00AA42F7">
        <w:rPr>
          <w:w w:val="103"/>
          <w:lang w:bidi="ar-KW"/>
        </w:rPr>
        <w:t xml:space="preserve"> </w:t>
      </w:r>
      <w:r w:rsidRPr="00AA42F7">
        <w:rPr>
          <w:w w:val="103"/>
          <w:rtl/>
          <w:lang w:bidi="ar-KW"/>
        </w:rPr>
        <w:t>سواء</w:t>
      </w:r>
      <w:r w:rsidRPr="00AA42F7">
        <w:rPr>
          <w:w w:val="103"/>
          <w:lang w:bidi="ar-KW"/>
        </w:rPr>
        <w:t xml:space="preserve"> </w:t>
      </w:r>
      <w:r w:rsidRPr="00AA42F7">
        <w:rPr>
          <w:w w:val="103"/>
          <w:rtl/>
          <w:lang w:bidi="ar-KW"/>
        </w:rPr>
        <w:t>الوطنية</w:t>
      </w:r>
      <w:r w:rsidRPr="00AA42F7">
        <w:rPr>
          <w:w w:val="103"/>
          <w:lang w:bidi="ar-KW"/>
        </w:rPr>
        <w:t xml:space="preserve"> </w:t>
      </w:r>
      <w:r w:rsidRPr="00AA42F7">
        <w:rPr>
          <w:w w:val="103"/>
          <w:rtl/>
          <w:lang w:bidi="ar-KW"/>
        </w:rPr>
        <w:t>منها</w:t>
      </w:r>
      <w:r w:rsidRPr="00AA42F7">
        <w:rPr>
          <w:w w:val="103"/>
          <w:lang w:bidi="ar-KW"/>
        </w:rPr>
        <w:t xml:space="preserve"> </w:t>
      </w:r>
      <w:r w:rsidRPr="00AA42F7">
        <w:rPr>
          <w:w w:val="103"/>
          <w:rtl/>
          <w:lang w:bidi="ar-KW"/>
        </w:rPr>
        <w:t>أو</w:t>
      </w:r>
      <w:r w:rsidRPr="00AA42F7">
        <w:rPr>
          <w:w w:val="103"/>
          <w:lang w:bidi="ar-KW"/>
        </w:rPr>
        <w:t xml:space="preserve"> </w:t>
      </w:r>
      <w:r w:rsidRPr="00AA42F7">
        <w:rPr>
          <w:w w:val="103"/>
          <w:rtl/>
          <w:lang w:bidi="ar-KW"/>
        </w:rPr>
        <w:t>الوافدة</w:t>
      </w:r>
      <w:r w:rsidRPr="00AA42F7">
        <w:rPr>
          <w:w w:val="103"/>
          <w:lang w:bidi="ar-KW"/>
        </w:rPr>
        <w:t xml:space="preserve"> </w:t>
      </w:r>
      <w:r w:rsidRPr="00AA42F7">
        <w:rPr>
          <w:w w:val="103"/>
          <w:rtl/>
          <w:lang w:bidi="ar-KW"/>
        </w:rPr>
        <w:t>وذلك</w:t>
      </w:r>
      <w:r w:rsidRPr="00AA42F7">
        <w:rPr>
          <w:w w:val="103"/>
          <w:lang w:bidi="ar-KW"/>
        </w:rPr>
        <w:t xml:space="preserve"> </w:t>
      </w:r>
      <w:r w:rsidRPr="00AA42F7">
        <w:rPr>
          <w:w w:val="103"/>
          <w:rtl/>
          <w:lang w:bidi="ar-KW"/>
        </w:rPr>
        <w:t>لتغطية</w:t>
      </w:r>
      <w:r w:rsidRPr="00AA42F7">
        <w:rPr>
          <w:w w:val="103"/>
          <w:lang w:bidi="ar-KW"/>
        </w:rPr>
        <w:t xml:space="preserve"> </w:t>
      </w:r>
      <w:r w:rsidRPr="00AA42F7">
        <w:rPr>
          <w:w w:val="103"/>
          <w:rtl/>
          <w:lang w:bidi="ar-KW"/>
        </w:rPr>
        <w:t>احتياجات سوق</w:t>
      </w:r>
      <w:r w:rsidRPr="00AA42F7">
        <w:rPr>
          <w:w w:val="103"/>
          <w:lang w:bidi="ar-KW"/>
        </w:rPr>
        <w:t xml:space="preserve"> </w:t>
      </w:r>
      <w:r w:rsidRPr="00AA42F7">
        <w:rPr>
          <w:w w:val="103"/>
          <w:rtl/>
          <w:lang w:bidi="ar-KW"/>
        </w:rPr>
        <w:t>العمل</w:t>
      </w:r>
      <w:r w:rsidRPr="00AA42F7">
        <w:rPr>
          <w:w w:val="103"/>
          <w:lang w:bidi="ar-KW"/>
        </w:rPr>
        <w:t xml:space="preserve"> </w:t>
      </w:r>
      <w:r w:rsidRPr="00AA42F7">
        <w:rPr>
          <w:w w:val="103"/>
          <w:rtl/>
          <w:lang w:bidi="ar-KW"/>
        </w:rPr>
        <w:t>في</w:t>
      </w:r>
      <w:r w:rsidRPr="00AA42F7">
        <w:rPr>
          <w:w w:val="103"/>
          <w:lang w:bidi="ar-KW"/>
        </w:rPr>
        <w:t xml:space="preserve"> </w:t>
      </w:r>
      <w:r w:rsidRPr="00AA42F7">
        <w:rPr>
          <w:w w:val="103"/>
          <w:rtl/>
          <w:lang w:bidi="ar-KW"/>
        </w:rPr>
        <w:t>مختلف مجالاته</w:t>
      </w:r>
      <w:r w:rsidRPr="00AA42F7">
        <w:rPr>
          <w:w w:val="103"/>
          <w:lang w:bidi="ar-KW"/>
        </w:rPr>
        <w:t>.</w:t>
      </w:r>
    </w:p>
    <w:p w14:paraId="075ED372" w14:textId="77777777" w:rsidR="009D5ADA" w:rsidRPr="00AA42F7" w:rsidRDefault="009D5ADA" w:rsidP="009D5ADA">
      <w:pPr>
        <w:pStyle w:val="SingleTxtGA"/>
        <w:spacing w:line="240" w:lineRule="auto"/>
        <w:rPr>
          <w:w w:val="103"/>
          <w:rtl/>
          <w:lang w:bidi="ar-KW"/>
        </w:rPr>
      </w:pPr>
      <w:r w:rsidRPr="00AA42F7">
        <w:rPr>
          <w:rFonts w:eastAsiaTheme="minorEastAsia"/>
          <w:noProof/>
          <w:w w:val="103"/>
          <w:kern w:val="14"/>
          <w:lang w:eastAsia="en-GB"/>
        </w:rPr>
        <w:drawing>
          <wp:inline distT="0" distB="0" distL="0" distR="0" wp14:anchorId="21690C00" wp14:editId="55FE1937">
            <wp:extent cx="5325626" cy="2527161"/>
            <wp:effectExtent l="0" t="0" r="8890" b="6985"/>
            <wp:docPr id="3"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BE26A6B" w14:textId="77777777" w:rsidR="009D5ADA" w:rsidRPr="00AA42F7" w:rsidRDefault="009D5ADA" w:rsidP="009D5ADA">
      <w:pPr>
        <w:pStyle w:val="H23GA"/>
        <w:rPr>
          <w:w w:val="103"/>
          <w:rtl/>
        </w:rPr>
      </w:pPr>
      <w:r>
        <w:rPr>
          <w:w w:val="103"/>
          <w:rtl/>
        </w:rPr>
        <w:tab/>
      </w:r>
      <w:r>
        <w:rPr>
          <w:w w:val="103"/>
          <w:rtl/>
        </w:rPr>
        <w:tab/>
      </w:r>
      <w:r w:rsidRPr="00AA42F7">
        <w:rPr>
          <w:w w:val="103"/>
          <w:rtl/>
        </w:rPr>
        <w:t xml:space="preserve">الدخـل القومــي والإنفاق </w:t>
      </w:r>
    </w:p>
    <w:p w14:paraId="181978F2" w14:textId="77777777" w:rsidR="009D5ADA" w:rsidRPr="00AA42F7" w:rsidRDefault="009D5ADA" w:rsidP="009D5ADA">
      <w:pPr>
        <w:pStyle w:val="SingleTxtGA"/>
        <w:rPr>
          <w:w w:val="103"/>
          <w:rtl/>
          <w:lang w:bidi="ar-KW"/>
        </w:rPr>
      </w:pPr>
      <w:r>
        <w:rPr>
          <w:rFonts w:hint="cs"/>
          <w:w w:val="103"/>
          <w:rtl/>
          <w:lang w:bidi="ar-KW"/>
        </w:rPr>
        <w:t>14-</w:t>
      </w:r>
      <w:r>
        <w:rPr>
          <w:w w:val="103"/>
          <w:rtl/>
          <w:lang w:bidi="ar-KW"/>
        </w:rPr>
        <w:tab/>
      </w:r>
      <w:r w:rsidRPr="00AA42F7">
        <w:rPr>
          <w:w w:val="103"/>
          <w:rtl/>
          <w:lang w:bidi="ar-KW"/>
        </w:rPr>
        <w:t>اعتمدت خطة التنمية على سبعة ركائز أساسية منها بناء اقتصاد متنوع مستدام يقوم على تنويع القاعدة الإنتاجية ودعم وتشجيع القطاع الخاص والمشروعات الصغيرة والمتوسطة بهدف تحقيق نمو اقتصادي بعيدا عن القطاع النفطي وبما يضمن تحقيق معدلات نمو إيجابية تضمن الحفاظ على ورفع مستويات المعيشة واستدامتها،</w:t>
      </w:r>
      <w:r w:rsidRPr="00AA42F7">
        <w:rPr>
          <w:w w:val="103"/>
          <w:lang w:bidi="ar-KW"/>
        </w:rPr>
        <w:t xml:space="preserve">  </w:t>
      </w:r>
      <w:r w:rsidRPr="00AA42F7">
        <w:rPr>
          <w:w w:val="103"/>
          <w:rtl/>
          <w:lang w:bidi="ar-KW"/>
        </w:rPr>
        <w:t xml:space="preserve">مع الاستمرار في تطوير القطاع النفطي وزيادة الطاقة الإنتاجية وتوسيع سلسلة القيمة المضافة للصناعات المرتبطة به وعلى رأسها البتروكيماويات فقد أدى ذلك إلى استمرار تمتع المواطن الكويتي بمستوى معيشة مرتفع وهو ما يوضحه نصيب الفرد من الناتج المحلي الإجمالي والبالغ أكثر من 26,000 دولار في عام </w:t>
      </w:r>
      <w:r w:rsidRPr="00AA42F7">
        <w:rPr>
          <w:w w:val="103"/>
          <w:lang w:bidi="ar-KW"/>
        </w:rPr>
        <w:t>2017</w:t>
      </w:r>
      <w:r w:rsidRPr="00AA42F7">
        <w:rPr>
          <w:w w:val="103"/>
          <w:rtl/>
          <w:lang w:bidi="ar-KW"/>
        </w:rPr>
        <w:t>.</w:t>
      </w:r>
    </w:p>
    <w:p w14:paraId="244188E0" w14:textId="77777777" w:rsidR="009D5ADA" w:rsidRPr="00AA42F7" w:rsidRDefault="009D5ADA" w:rsidP="009D5ADA">
      <w:pPr>
        <w:pStyle w:val="SingleTxtGA"/>
        <w:rPr>
          <w:w w:val="103"/>
          <w:rtl/>
          <w:lang w:bidi="ar-KW"/>
        </w:rPr>
      </w:pPr>
      <w:r>
        <w:rPr>
          <w:rFonts w:hint="cs"/>
          <w:w w:val="103"/>
          <w:rtl/>
          <w:lang w:bidi="ar-KW"/>
        </w:rPr>
        <w:t>15-</w:t>
      </w:r>
      <w:r>
        <w:rPr>
          <w:w w:val="103"/>
          <w:rtl/>
          <w:lang w:bidi="ar-KW"/>
        </w:rPr>
        <w:tab/>
      </w:r>
      <w:r w:rsidRPr="00AA42F7">
        <w:rPr>
          <w:w w:val="103"/>
          <w:rtl/>
          <w:lang w:bidi="ar-KW"/>
        </w:rPr>
        <w:t>وتستهدف الخطة الإنمائية للسنوات (</w:t>
      </w:r>
      <w:r w:rsidRPr="00AA42F7">
        <w:rPr>
          <w:w w:val="103"/>
          <w:lang w:bidi="ar-KW"/>
        </w:rPr>
        <w:t>2015</w:t>
      </w:r>
      <w:r w:rsidRPr="00AA42F7">
        <w:rPr>
          <w:w w:val="103"/>
          <w:rtl/>
          <w:lang w:bidi="ar-KW"/>
        </w:rPr>
        <w:t>/</w:t>
      </w:r>
      <w:r w:rsidRPr="00AA42F7">
        <w:rPr>
          <w:w w:val="103"/>
          <w:lang w:bidi="ar-KW"/>
        </w:rPr>
        <w:t>2016</w:t>
      </w:r>
      <w:r w:rsidRPr="00AA42F7">
        <w:rPr>
          <w:w w:val="103"/>
          <w:rtl/>
          <w:lang w:bidi="ar-KW"/>
        </w:rPr>
        <w:t>-</w:t>
      </w:r>
      <w:r w:rsidRPr="00AA42F7">
        <w:rPr>
          <w:w w:val="103"/>
          <w:lang w:bidi="ar-KW"/>
        </w:rPr>
        <w:t>2019</w:t>
      </w:r>
      <w:r w:rsidRPr="00AA42F7">
        <w:rPr>
          <w:w w:val="103"/>
          <w:rtl/>
          <w:lang w:bidi="ar-KW"/>
        </w:rPr>
        <w:t>/</w:t>
      </w:r>
      <w:r w:rsidRPr="00AA42F7">
        <w:rPr>
          <w:w w:val="103"/>
          <w:lang w:bidi="ar-KW"/>
        </w:rPr>
        <w:t>2020</w:t>
      </w:r>
      <w:r w:rsidRPr="00AA42F7">
        <w:rPr>
          <w:w w:val="103"/>
          <w:rtl/>
          <w:lang w:bidi="ar-KW"/>
        </w:rPr>
        <w:t xml:space="preserve">) رفع متوسط نمو الناتج المحلي الإجمالي الحقيقي إلى </w:t>
      </w:r>
      <w:r w:rsidRPr="00AA42F7">
        <w:rPr>
          <w:w w:val="103"/>
          <w:lang w:bidi="ar-KW"/>
        </w:rPr>
        <w:t>5.9</w:t>
      </w:r>
      <w:r w:rsidRPr="00AA42F7">
        <w:rPr>
          <w:w w:val="103"/>
          <w:rtl/>
          <w:lang w:bidi="ar-KW"/>
        </w:rPr>
        <w:t xml:space="preserve">% حال تنفيذ مشروعات الخطة وسيؤدي المعدل المستهدف إلى زيادة الدخل الفردي الحقيقي بافتراض نمو عدد السكان الكويتيين بمعدل </w:t>
      </w:r>
      <w:r w:rsidRPr="00AA42F7">
        <w:rPr>
          <w:w w:val="103"/>
          <w:lang w:bidi="ar-KW"/>
        </w:rPr>
        <w:t>2.6</w:t>
      </w:r>
      <w:r w:rsidRPr="00AA42F7">
        <w:rPr>
          <w:w w:val="103"/>
          <w:rtl/>
          <w:lang w:bidi="ar-KW"/>
        </w:rPr>
        <w:t xml:space="preserve"> % سنويا</w:t>
      </w:r>
      <w:r>
        <w:rPr>
          <w:rFonts w:hint="cs"/>
          <w:w w:val="103"/>
          <w:rtl/>
          <w:lang w:bidi="ar-KW"/>
        </w:rPr>
        <w:t>ً.</w:t>
      </w:r>
    </w:p>
    <w:p w14:paraId="012CAC41" w14:textId="77777777" w:rsidR="009D5ADA" w:rsidRPr="00AA42F7" w:rsidRDefault="009D5ADA" w:rsidP="009D5ADA">
      <w:pPr>
        <w:pStyle w:val="H23GA"/>
        <w:rPr>
          <w:w w:val="103"/>
          <w:rtl/>
        </w:rPr>
      </w:pPr>
      <w:r>
        <w:rPr>
          <w:w w:val="103"/>
          <w:rtl/>
        </w:rPr>
        <w:tab/>
      </w:r>
      <w:r>
        <w:rPr>
          <w:w w:val="103"/>
          <w:rtl/>
        </w:rPr>
        <w:tab/>
      </w:r>
      <w:r w:rsidRPr="00AA42F7">
        <w:rPr>
          <w:w w:val="103"/>
          <w:rtl/>
        </w:rPr>
        <w:t>أهم مؤشرات الحسابات القومية (مليون د.ك)</w:t>
      </w:r>
    </w:p>
    <w:tbl>
      <w:tblPr>
        <w:bidiVisual/>
        <w:tblW w:w="3817" w:type="pct"/>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444"/>
        <w:gridCol w:w="1297"/>
        <w:gridCol w:w="1385"/>
        <w:gridCol w:w="1169"/>
      </w:tblGrid>
      <w:tr w:rsidR="009D5ADA" w:rsidRPr="00AA42F7" w14:paraId="7C808F5B" w14:textId="77777777" w:rsidTr="0001107A">
        <w:trPr>
          <w:trHeight w:val="408"/>
        </w:trPr>
        <w:tc>
          <w:tcPr>
            <w:tcW w:w="1399" w:type="pct"/>
            <w:shd w:val="clear" w:color="000000" w:fill="B8CCE4"/>
            <w:vAlign w:val="center"/>
            <w:hideMark/>
          </w:tcPr>
          <w:p w14:paraId="29D8F9E7" w14:textId="77777777" w:rsidR="009D5ADA" w:rsidRPr="00AA42F7" w:rsidRDefault="009D5ADA" w:rsidP="0001107A">
            <w:pPr>
              <w:spacing w:before="40" w:after="40" w:line="300" w:lineRule="exact"/>
              <w:jc w:val="left"/>
              <w:rPr>
                <w:rFonts w:eastAsiaTheme="minorEastAsia"/>
                <w:i/>
                <w:iCs/>
                <w:color w:val="000000"/>
                <w:sz w:val="22"/>
              </w:rPr>
            </w:pPr>
            <w:r w:rsidRPr="00AA42F7">
              <w:rPr>
                <w:rFonts w:eastAsiaTheme="minorEastAsia"/>
                <w:i/>
                <w:iCs/>
                <w:color w:val="000000"/>
                <w:sz w:val="22"/>
                <w:rtl/>
              </w:rPr>
              <w:t>البيان (بالأسعار الجارية)</w:t>
            </w:r>
          </w:p>
        </w:tc>
        <w:tc>
          <w:tcPr>
            <w:tcW w:w="982" w:type="pct"/>
            <w:shd w:val="clear" w:color="000000" w:fill="B8CCE4"/>
            <w:vAlign w:val="center"/>
            <w:hideMark/>
          </w:tcPr>
          <w:p w14:paraId="03F7E6EB" w14:textId="77777777" w:rsidR="009D5ADA" w:rsidRPr="00AA42F7" w:rsidRDefault="009D5ADA" w:rsidP="0001107A">
            <w:pPr>
              <w:spacing w:before="40" w:after="40" w:line="300" w:lineRule="exact"/>
              <w:jc w:val="left"/>
              <w:rPr>
                <w:rFonts w:eastAsiaTheme="minorEastAsia"/>
                <w:i/>
                <w:iCs/>
                <w:color w:val="000000"/>
                <w:sz w:val="22"/>
                <w:rtl/>
              </w:rPr>
            </w:pPr>
            <w:r w:rsidRPr="00AA42F7">
              <w:rPr>
                <w:rFonts w:eastAsiaTheme="minorEastAsia"/>
                <w:i/>
                <w:iCs/>
                <w:color w:val="000000"/>
                <w:sz w:val="22"/>
              </w:rPr>
              <w:t>2014</w:t>
            </w:r>
          </w:p>
        </w:tc>
        <w:tc>
          <w:tcPr>
            <w:tcW w:w="882" w:type="pct"/>
            <w:shd w:val="clear" w:color="000000" w:fill="B8CCE4"/>
            <w:vAlign w:val="center"/>
            <w:hideMark/>
          </w:tcPr>
          <w:p w14:paraId="586275BC" w14:textId="77777777" w:rsidR="009D5ADA" w:rsidRPr="00AA42F7" w:rsidRDefault="009D5ADA" w:rsidP="0001107A">
            <w:pPr>
              <w:spacing w:before="40" w:after="40" w:line="300" w:lineRule="exact"/>
              <w:jc w:val="left"/>
              <w:rPr>
                <w:rFonts w:eastAsiaTheme="minorEastAsia"/>
                <w:i/>
                <w:iCs/>
                <w:color w:val="000000"/>
                <w:sz w:val="22"/>
              </w:rPr>
            </w:pPr>
            <w:r w:rsidRPr="00AA42F7">
              <w:rPr>
                <w:rFonts w:eastAsiaTheme="minorEastAsia"/>
                <w:i/>
                <w:iCs/>
                <w:color w:val="000000"/>
                <w:sz w:val="22"/>
              </w:rPr>
              <w:t>2015</w:t>
            </w:r>
          </w:p>
        </w:tc>
        <w:tc>
          <w:tcPr>
            <w:tcW w:w="942" w:type="pct"/>
            <w:shd w:val="clear" w:color="000000" w:fill="B8CCE4"/>
            <w:vAlign w:val="center"/>
            <w:hideMark/>
          </w:tcPr>
          <w:p w14:paraId="544BA3DF" w14:textId="77777777" w:rsidR="009D5ADA" w:rsidRPr="00AA42F7" w:rsidRDefault="009D5ADA" w:rsidP="0001107A">
            <w:pPr>
              <w:spacing w:before="40" w:after="40" w:line="300" w:lineRule="exact"/>
              <w:jc w:val="left"/>
              <w:rPr>
                <w:rFonts w:eastAsiaTheme="minorEastAsia"/>
                <w:i/>
                <w:iCs/>
                <w:color w:val="000000"/>
                <w:sz w:val="22"/>
              </w:rPr>
            </w:pPr>
            <w:r w:rsidRPr="00AA42F7">
              <w:rPr>
                <w:rFonts w:eastAsiaTheme="minorEastAsia"/>
                <w:i/>
                <w:iCs/>
                <w:color w:val="000000"/>
                <w:sz w:val="22"/>
              </w:rPr>
              <w:t>2016</w:t>
            </w:r>
          </w:p>
        </w:tc>
        <w:tc>
          <w:tcPr>
            <w:tcW w:w="795" w:type="pct"/>
            <w:shd w:val="clear" w:color="000000" w:fill="B8CCE4"/>
            <w:vAlign w:val="center"/>
            <w:hideMark/>
          </w:tcPr>
          <w:p w14:paraId="74DA79D3" w14:textId="77777777" w:rsidR="009D5ADA" w:rsidRPr="00AA42F7" w:rsidRDefault="009D5ADA" w:rsidP="0001107A">
            <w:pPr>
              <w:spacing w:before="40" w:after="40" w:line="300" w:lineRule="exact"/>
              <w:jc w:val="left"/>
              <w:rPr>
                <w:rFonts w:eastAsiaTheme="minorEastAsia"/>
                <w:i/>
                <w:iCs/>
                <w:color w:val="000000"/>
                <w:sz w:val="22"/>
              </w:rPr>
            </w:pPr>
            <w:r w:rsidRPr="00AA42F7">
              <w:rPr>
                <w:rFonts w:eastAsiaTheme="minorEastAsia"/>
                <w:i/>
                <w:iCs/>
                <w:color w:val="000000"/>
                <w:sz w:val="22"/>
              </w:rPr>
              <w:t>2017</w:t>
            </w:r>
          </w:p>
        </w:tc>
      </w:tr>
      <w:tr w:rsidR="009D5ADA" w:rsidRPr="00AA42F7" w14:paraId="1AC0E0D9" w14:textId="77777777" w:rsidTr="0001107A">
        <w:trPr>
          <w:trHeight w:val="542"/>
        </w:trPr>
        <w:tc>
          <w:tcPr>
            <w:tcW w:w="1399" w:type="pct"/>
            <w:shd w:val="clear" w:color="auto" w:fill="auto"/>
            <w:vAlign w:val="center"/>
            <w:hideMark/>
          </w:tcPr>
          <w:p w14:paraId="6B089210"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tl/>
              </w:rPr>
              <w:t>الناتـــج المحلــي الإجمالي</w:t>
            </w:r>
          </w:p>
        </w:tc>
        <w:tc>
          <w:tcPr>
            <w:tcW w:w="982" w:type="pct"/>
            <w:shd w:val="clear" w:color="auto" w:fill="auto"/>
            <w:vAlign w:val="center"/>
            <w:hideMark/>
          </w:tcPr>
          <w:p w14:paraId="42D86154"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46,285.00</w:t>
            </w:r>
          </w:p>
        </w:tc>
        <w:tc>
          <w:tcPr>
            <w:tcW w:w="882" w:type="pct"/>
            <w:shd w:val="clear" w:color="auto" w:fill="auto"/>
            <w:vAlign w:val="center"/>
            <w:hideMark/>
          </w:tcPr>
          <w:p w14:paraId="021AB48D"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34,473.30</w:t>
            </w:r>
          </w:p>
        </w:tc>
        <w:tc>
          <w:tcPr>
            <w:tcW w:w="942" w:type="pct"/>
            <w:shd w:val="clear" w:color="auto" w:fill="auto"/>
            <w:vAlign w:val="center"/>
            <w:hideMark/>
          </w:tcPr>
          <w:p w14:paraId="558D4150"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33,055.80</w:t>
            </w:r>
          </w:p>
        </w:tc>
        <w:tc>
          <w:tcPr>
            <w:tcW w:w="795" w:type="pct"/>
            <w:shd w:val="clear" w:color="auto" w:fill="auto"/>
            <w:vAlign w:val="center"/>
            <w:hideMark/>
          </w:tcPr>
          <w:p w14:paraId="270F8DD5"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36,260.70</w:t>
            </w:r>
          </w:p>
        </w:tc>
      </w:tr>
      <w:tr w:rsidR="009D5ADA" w:rsidRPr="00AA42F7" w14:paraId="55D76F5E" w14:textId="77777777" w:rsidTr="0001107A">
        <w:trPr>
          <w:trHeight w:val="422"/>
        </w:trPr>
        <w:tc>
          <w:tcPr>
            <w:tcW w:w="1399" w:type="pct"/>
            <w:shd w:val="clear" w:color="auto" w:fill="auto"/>
            <w:vAlign w:val="center"/>
            <w:hideMark/>
          </w:tcPr>
          <w:p w14:paraId="747EAEB5"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tl/>
              </w:rPr>
              <w:t>الناتـــج القومــي الإجمالي</w:t>
            </w:r>
          </w:p>
        </w:tc>
        <w:tc>
          <w:tcPr>
            <w:tcW w:w="982" w:type="pct"/>
            <w:shd w:val="clear" w:color="auto" w:fill="auto"/>
            <w:vAlign w:val="center"/>
            <w:hideMark/>
          </w:tcPr>
          <w:p w14:paraId="3B0159B4"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50,736.30</w:t>
            </w:r>
          </w:p>
        </w:tc>
        <w:tc>
          <w:tcPr>
            <w:tcW w:w="882" w:type="pct"/>
            <w:shd w:val="clear" w:color="auto" w:fill="auto"/>
            <w:vAlign w:val="center"/>
            <w:hideMark/>
          </w:tcPr>
          <w:p w14:paraId="3DDB2349"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38,292.20</w:t>
            </w:r>
          </w:p>
        </w:tc>
        <w:tc>
          <w:tcPr>
            <w:tcW w:w="942" w:type="pct"/>
            <w:shd w:val="clear" w:color="auto" w:fill="auto"/>
            <w:vAlign w:val="center"/>
            <w:hideMark/>
          </w:tcPr>
          <w:p w14:paraId="1AE579A5"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36,916.50</w:t>
            </w:r>
          </w:p>
        </w:tc>
        <w:tc>
          <w:tcPr>
            <w:tcW w:w="795" w:type="pct"/>
            <w:shd w:val="clear" w:color="auto" w:fill="auto"/>
            <w:vAlign w:val="center"/>
            <w:hideMark/>
          </w:tcPr>
          <w:p w14:paraId="70786569"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42,018.00</w:t>
            </w:r>
          </w:p>
        </w:tc>
      </w:tr>
      <w:tr w:rsidR="009D5ADA" w:rsidRPr="00AA42F7" w14:paraId="5DEECFEB" w14:textId="77777777" w:rsidTr="0001107A">
        <w:trPr>
          <w:trHeight w:val="258"/>
        </w:trPr>
        <w:tc>
          <w:tcPr>
            <w:tcW w:w="1399" w:type="pct"/>
            <w:shd w:val="clear" w:color="auto" w:fill="auto"/>
            <w:vAlign w:val="center"/>
            <w:hideMark/>
          </w:tcPr>
          <w:p w14:paraId="44D85DA9"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tl/>
              </w:rPr>
              <w:t>الدخـــل القومـــي المتـــاح</w:t>
            </w:r>
          </w:p>
        </w:tc>
        <w:tc>
          <w:tcPr>
            <w:tcW w:w="982" w:type="pct"/>
            <w:shd w:val="clear" w:color="auto" w:fill="auto"/>
            <w:vAlign w:val="center"/>
            <w:hideMark/>
          </w:tcPr>
          <w:p w14:paraId="3B8E078B" w14:textId="77777777" w:rsidR="009D5ADA" w:rsidRPr="00AA42F7" w:rsidRDefault="009D5ADA" w:rsidP="0001107A">
            <w:pPr>
              <w:spacing w:before="40" w:after="40" w:line="300" w:lineRule="exact"/>
              <w:jc w:val="left"/>
              <w:rPr>
                <w:rFonts w:eastAsiaTheme="minorEastAsia"/>
                <w:color w:val="000000"/>
                <w:sz w:val="22"/>
                <w:rtl/>
              </w:rPr>
            </w:pPr>
            <w:r w:rsidRPr="00AA42F7">
              <w:rPr>
                <w:rFonts w:eastAsiaTheme="minorEastAsia"/>
                <w:color w:val="000000"/>
                <w:sz w:val="22"/>
              </w:rPr>
              <w:t>41,982.20</w:t>
            </w:r>
          </w:p>
        </w:tc>
        <w:tc>
          <w:tcPr>
            <w:tcW w:w="882" w:type="pct"/>
            <w:shd w:val="clear" w:color="auto" w:fill="auto"/>
            <w:vAlign w:val="center"/>
            <w:hideMark/>
          </w:tcPr>
          <w:p w14:paraId="52C42F98"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30,415.60</w:t>
            </w:r>
          </w:p>
        </w:tc>
        <w:tc>
          <w:tcPr>
            <w:tcW w:w="942" w:type="pct"/>
            <w:shd w:val="clear" w:color="auto" w:fill="auto"/>
            <w:vAlign w:val="center"/>
            <w:hideMark/>
          </w:tcPr>
          <w:p w14:paraId="4B62BABA"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31,678.40</w:t>
            </w:r>
          </w:p>
        </w:tc>
        <w:tc>
          <w:tcPr>
            <w:tcW w:w="795" w:type="pct"/>
            <w:shd w:val="clear" w:color="auto" w:fill="auto"/>
            <w:vAlign w:val="center"/>
            <w:hideMark/>
          </w:tcPr>
          <w:p w14:paraId="25A2499D" w14:textId="77777777" w:rsidR="009D5ADA" w:rsidRPr="00AA42F7" w:rsidRDefault="009D5ADA" w:rsidP="0001107A">
            <w:pPr>
              <w:spacing w:before="40" w:after="40" w:line="300" w:lineRule="exact"/>
              <w:jc w:val="left"/>
              <w:rPr>
                <w:rFonts w:eastAsiaTheme="minorEastAsia"/>
                <w:color w:val="000000"/>
                <w:sz w:val="22"/>
              </w:rPr>
            </w:pPr>
            <w:r w:rsidRPr="00AA42F7">
              <w:rPr>
                <w:rFonts w:eastAsiaTheme="minorEastAsia"/>
                <w:color w:val="000000"/>
                <w:sz w:val="22"/>
              </w:rPr>
              <w:t>37,569.20</w:t>
            </w:r>
          </w:p>
        </w:tc>
      </w:tr>
    </w:tbl>
    <w:p w14:paraId="2DAB59F1" w14:textId="77777777" w:rsidR="009D5ADA" w:rsidRPr="00AA42F7" w:rsidRDefault="009D5ADA" w:rsidP="009D5ADA">
      <w:pPr>
        <w:pStyle w:val="H23GA"/>
        <w:rPr>
          <w:w w:val="103"/>
          <w:rtl/>
        </w:rPr>
      </w:pPr>
      <w:r>
        <w:rPr>
          <w:w w:val="103"/>
          <w:rtl/>
        </w:rPr>
        <w:tab/>
      </w:r>
      <w:r>
        <w:rPr>
          <w:w w:val="103"/>
          <w:rtl/>
        </w:rPr>
        <w:tab/>
      </w:r>
      <w:r w:rsidRPr="00AA42F7">
        <w:rPr>
          <w:w w:val="103"/>
          <w:rtl/>
        </w:rPr>
        <w:t xml:space="preserve">الإسكان </w:t>
      </w:r>
    </w:p>
    <w:p w14:paraId="21A637C9" w14:textId="77777777" w:rsidR="009D5ADA" w:rsidRPr="00AA42F7" w:rsidRDefault="009D5ADA" w:rsidP="009D5ADA">
      <w:pPr>
        <w:pStyle w:val="SingleTxtGA"/>
        <w:rPr>
          <w:w w:val="103"/>
          <w:rtl/>
          <w:lang w:bidi="ar-KW"/>
        </w:rPr>
      </w:pPr>
      <w:r>
        <w:rPr>
          <w:rFonts w:hint="cs"/>
          <w:w w:val="103"/>
          <w:rtl/>
          <w:lang w:bidi="ar-KW"/>
        </w:rPr>
        <w:t>16-</w:t>
      </w:r>
      <w:r>
        <w:rPr>
          <w:w w:val="103"/>
          <w:rtl/>
          <w:lang w:bidi="ar-KW"/>
        </w:rPr>
        <w:tab/>
      </w:r>
      <w:r w:rsidRPr="00AA42F7">
        <w:rPr>
          <w:w w:val="103"/>
          <w:rtl/>
          <w:lang w:bidi="ar-KW"/>
        </w:rPr>
        <w:t xml:space="preserve">جاء اهتمام دولة الكويت بالرعاية السكنية، إيماناً منها بهذا الحق وأثره في حياة الأسرة الكويتية، وقد أقرت الحكومة الكويتية من خلال الخطط الإنمائية سياسة توفير الوحدات السكنية المناسبة للأسر الكويتية، حيث شرعت دولة الكويت منذ </w:t>
      </w:r>
      <w:r w:rsidRPr="00AA42F7">
        <w:rPr>
          <w:w w:val="103"/>
          <w:lang w:bidi="ar-KW"/>
        </w:rPr>
        <w:t>1954</w:t>
      </w:r>
      <w:r w:rsidRPr="00AA42F7">
        <w:rPr>
          <w:w w:val="103"/>
          <w:rtl/>
          <w:lang w:bidi="ar-KW"/>
        </w:rPr>
        <w:t xml:space="preserve"> بإنشاء الوحدات السكنية ببدائل مختلفة سواء بيوت حكومية أو شقق سكنية أو قسائم يتم توزيعها على المواطنين طبقاً لآليات وقواعد منظمة تكفل أسس العدالة في منح تلك المساكن، وكذلك توفير القروض الإسكانية من بنك الائتمان الكويتي للمساهمة في تحقيق نفس الهدف. </w:t>
      </w:r>
    </w:p>
    <w:p w14:paraId="00B6ED92" w14:textId="77777777" w:rsidR="009D5ADA" w:rsidRPr="008527EF" w:rsidRDefault="009D5ADA" w:rsidP="009D5ADA">
      <w:pPr>
        <w:pStyle w:val="SingleTxtGA"/>
        <w:rPr>
          <w:spacing w:val="-2"/>
          <w:w w:val="103"/>
          <w:rtl/>
          <w:lang w:bidi="ar-KW"/>
        </w:rPr>
      </w:pPr>
      <w:r w:rsidRPr="008527EF">
        <w:rPr>
          <w:rFonts w:hint="cs"/>
          <w:spacing w:val="-2"/>
          <w:w w:val="103"/>
          <w:rtl/>
          <w:lang w:bidi="ar-KW"/>
        </w:rPr>
        <w:t>17-</w:t>
      </w:r>
      <w:r w:rsidRPr="008527EF">
        <w:rPr>
          <w:spacing w:val="-2"/>
          <w:w w:val="103"/>
          <w:rtl/>
          <w:lang w:bidi="ar-KW"/>
        </w:rPr>
        <w:tab/>
        <w:t>تم إنشاء المؤسسة العامة للرعاية السكنية وفق القانون رقم (</w:t>
      </w:r>
      <w:r w:rsidRPr="008527EF">
        <w:rPr>
          <w:spacing w:val="-2"/>
          <w:w w:val="103"/>
          <w:lang w:bidi="ar-KW"/>
        </w:rPr>
        <w:t>47</w:t>
      </w:r>
      <w:r w:rsidRPr="008527EF">
        <w:rPr>
          <w:spacing w:val="-2"/>
          <w:w w:val="103"/>
          <w:rtl/>
          <w:lang w:bidi="ar-KW"/>
        </w:rPr>
        <w:t xml:space="preserve">) لسنة </w:t>
      </w:r>
      <w:r w:rsidRPr="008527EF">
        <w:rPr>
          <w:spacing w:val="-2"/>
          <w:w w:val="103"/>
          <w:lang w:bidi="ar-KW"/>
        </w:rPr>
        <w:t>1993</w:t>
      </w:r>
      <w:r w:rsidRPr="008527EF">
        <w:rPr>
          <w:spacing w:val="-2"/>
          <w:w w:val="103"/>
          <w:rtl/>
          <w:lang w:bidi="ar-KW"/>
        </w:rPr>
        <w:t xml:space="preserve"> بهدف توفير الرعاية السكنية لمستحقيها من المواطنين من خلال بدائل متعددة. وتعد المؤسسة الجهة المنفذة لسياسات الحكومة الإسكانية كما أن توجهاتها جزءًا لا يتجزأ من المنظومة الاقتصادية والاجتماعية للدولة.</w:t>
      </w:r>
    </w:p>
    <w:p w14:paraId="04C49B76" w14:textId="77777777" w:rsidR="009D5ADA" w:rsidRPr="00AA42F7" w:rsidRDefault="009D5ADA" w:rsidP="009D5ADA">
      <w:pPr>
        <w:pStyle w:val="H23GA"/>
        <w:rPr>
          <w:w w:val="103"/>
          <w:rtl/>
        </w:rPr>
      </w:pPr>
      <w:r>
        <w:rPr>
          <w:w w:val="103"/>
          <w:rtl/>
        </w:rPr>
        <w:tab/>
      </w:r>
      <w:r>
        <w:rPr>
          <w:w w:val="103"/>
          <w:rtl/>
        </w:rPr>
        <w:tab/>
      </w:r>
      <w:r w:rsidRPr="00AA42F7">
        <w:rPr>
          <w:w w:val="103"/>
          <w:rtl/>
        </w:rPr>
        <w:t xml:space="preserve">البيئة </w:t>
      </w:r>
    </w:p>
    <w:p w14:paraId="058CB1CC" w14:textId="77777777" w:rsidR="009D5ADA" w:rsidRPr="00AA42F7" w:rsidRDefault="009D5ADA" w:rsidP="009D5ADA">
      <w:pPr>
        <w:pStyle w:val="SingleTxtGA"/>
        <w:rPr>
          <w:w w:val="103"/>
          <w:rtl/>
          <w:lang w:bidi="ar-KW"/>
        </w:rPr>
      </w:pPr>
      <w:r>
        <w:rPr>
          <w:rFonts w:hint="cs"/>
          <w:w w:val="103"/>
          <w:rtl/>
          <w:lang w:bidi="ar-KW"/>
        </w:rPr>
        <w:t>18-</w:t>
      </w:r>
      <w:r>
        <w:rPr>
          <w:w w:val="103"/>
          <w:rtl/>
          <w:lang w:bidi="ar-KW"/>
        </w:rPr>
        <w:tab/>
      </w:r>
      <w:r w:rsidRPr="00AA42F7">
        <w:rPr>
          <w:w w:val="103"/>
          <w:rtl/>
          <w:lang w:bidi="ar-KW"/>
        </w:rPr>
        <w:t>تعتبر البيئة محوراً هاماً من محاور التنمية الشاملة وتشغل قضية حماية البيئة حيزاً كبيراً من الاهتمام العالمي والمحلي حيث أصبحت الدراسات والمعلومات البيئية موضع اهتمام جهات عديدة في الدولة من مختلف الأجهزة الصحية والصناعية والعلمية والهندسية وغيرها</w:t>
      </w:r>
      <w:r w:rsidRPr="00AA42F7">
        <w:rPr>
          <w:w w:val="103"/>
          <w:lang w:bidi="ar-KW"/>
        </w:rPr>
        <w:t>.</w:t>
      </w:r>
    </w:p>
    <w:p w14:paraId="018D995E" w14:textId="77777777" w:rsidR="009D5ADA" w:rsidRPr="00AA42F7" w:rsidRDefault="009D5ADA" w:rsidP="009D5ADA">
      <w:pPr>
        <w:pStyle w:val="SingleTxtGA"/>
        <w:rPr>
          <w:w w:val="103"/>
          <w:rtl/>
          <w:lang w:bidi="ar-KW"/>
        </w:rPr>
      </w:pPr>
      <w:r>
        <w:rPr>
          <w:rFonts w:hint="cs"/>
          <w:w w:val="103"/>
          <w:rtl/>
          <w:lang w:bidi="ar-KW"/>
        </w:rPr>
        <w:t>19-</w:t>
      </w:r>
      <w:r>
        <w:rPr>
          <w:w w:val="103"/>
          <w:rtl/>
          <w:lang w:bidi="ar-KW"/>
        </w:rPr>
        <w:tab/>
      </w:r>
      <w:r w:rsidRPr="00AA42F7">
        <w:rPr>
          <w:w w:val="103"/>
          <w:rtl/>
          <w:lang w:bidi="ar-KW"/>
        </w:rPr>
        <w:t xml:space="preserve">أنشئت الهيئة العامة للبيئة </w:t>
      </w:r>
      <w:proofErr w:type="spellStart"/>
      <w:r w:rsidRPr="00AA42F7">
        <w:rPr>
          <w:w w:val="103"/>
          <w:rtl/>
          <w:lang w:bidi="ar-KW"/>
        </w:rPr>
        <w:t>بناءاً</w:t>
      </w:r>
      <w:proofErr w:type="spellEnd"/>
      <w:r w:rsidRPr="00AA42F7">
        <w:rPr>
          <w:w w:val="103"/>
          <w:rtl/>
          <w:lang w:bidi="ar-KW"/>
        </w:rPr>
        <w:t xml:space="preserve"> على القانون رقم </w:t>
      </w:r>
      <w:r w:rsidRPr="00AA42F7">
        <w:rPr>
          <w:w w:val="103"/>
          <w:lang w:bidi="ar-KW"/>
        </w:rPr>
        <w:t>21</w:t>
      </w:r>
      <w:r w:rsidRPr="00AA42F7">
        <w:rPr>
          <w:w w:val="103"/>
          <w:rtl/>
          <w:lang w:bidi="ar-KW"/>
        </w:rPr>
        <w:t xml:space="preserve"> لسنة </w:t>
      </w:r>
      <w:r w:rsidRPr="00AA42F7">
        <w:rPr>
          <w:w w:val="103"/>
          <w:lang w:bidi="ar-KW"/>
        </w:rPr>
        <w:t>1995</w:t>
      </w:r>
      <w:r w:rsidRPr="00AA42F7">
        <w:rPr>
          <w:w w:val="103"/>
          <w:rtl/>
          <w:lang w:bidi="ar-KW"/>
        </w:rPr>
        <w:t xml:space="preserve"> والمعدل تحت رقم </w:t>
      </w:r>
      <w:r w:rsidRPr="00AA42F7">
        <w:rPr>
          <w:w w:val="103"/>
          <w:lang w:bidi="ar-KW"/>
        </w:rPr>
        <w:t>16</w:t>
      </w:r>
      <w:r w:rsidRPr="00AA42F7">
        <w:rPr>
          <w:w w:val="103"/>
          <w:rtl/>
          <w:lang w:bidi="ar-KW"/>
        </w:rPr>
        <w:t xml:space="preserve"> لسنه </w:t>
      </w:r>
      <w:r w:rsidRPr="00AA42F7">
        <w:rPr>
          <w:w w:val="103"/>
          <w:lang w:bidi="ar-KW"/>
        </w:rPr>
        <w:t>1996</w:t>
      </w:r>
      <w:r w:rsidRPr="00AA42F7">
        <w:rPr>
          <w:w w:val="103"/>
          <w:rtl/>
          <w:lang w:bidi="ar-KW"/>
        </w:rPr>
        <w:t>. ومن أبرز أولوياتها وضع وتطبيق السياسة العامة لحماية البيئة الكويتية والإعداد والإشراف على تنفيذ خطة عمل متكاملة تشمل جميع ما يتعلق بحماية البيئة على المدى القريب والبعيد، ووضع خطة شاملة لمواجهة الكوارث البيئية واتخاذ الاجراءات الضرورية لذلك.</w:t>
      </w:r>
    </w:p>
    <w:p w14:paraId="30414C78" w14:textId="77777777" w:rsidR="009D5ADA" w:rsidRPr="00AA42F7" w:rsidRDefault="009D5ADA" w:rsidP="009D5ADA">
      <w:pPr>
        <w:pStyle w:val="H1GA"/>
        <w:spacing w:before="120"/>
        <w:rPr>
          <w:w w:val="103"/>
          <w:rtl/>
        </w:rPr>
      </w:pPr>
      <w:r>
        <w:rPr>
          <w:w w:val="103"/>
          <w:rtl/>
        </w:rPr>
        <w:tab/>
      </w:r>
      <w:r>
        <w:rPr>
          <w:w w:val="103"/>
          <w:rtl/>
        </w:rPr>
        <w:tab/>
      </w:r>
      <w:r w:rsidRPr="00AA42F7">
        <w:rPr>
          <w:w w:val="103"/>
          <w:rtl/>
        </w:rPr>
        <w:t>الهيكل الدستوري والسياسي والقانوني للدولة:</w:t>
      </w:r>
    </w:p>
    <w:p w14:paraId="541F6B22" w14:textId="77777777" w:rsidR="009D5ADA" w:rsidRPr="00AA42F7" w:rsidRDefault="009D5ADA" w:rsidP="009D5ADA">
      <w:pPr>
        <w:pStyle w:val="SingleTxtGA"/>
        <w:rPr>
          <w:w w:val="103"/>
          <w:rtl/>
          <w:lang w:bidi="ar-KW"/>
        </w:rPr>
      </w:pPr>
      <w:r>
        <w:rPr>
          <w:rFonts w:hint="cs"/>
          <w:w w:val="103"/>
          <w:rtl/>
        </w:rPr>
        <w:t>20-</w:t>
      </w:r>
      <w:r>
        <w:rPr>
          <w:w w:val="103"/>
          <w:rtl/>
        </w:rPr>
        <w:tab/>
      </w:r>
      <w:r w:rsidRPr="00AA42F7">
        <w:rPr>
          <w:w w:val="103"/>
          <w:rtl/>
          <w:lang w:bidi="ar-KW"/>
        </w:rPr>
        <w:t xml:space="preserve">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تم تبنيه يُعد وسطاً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 </w:t>
      </w:r>
    </w:p>
    <w:p w14:paraId="545DE95B" w14:textId="77777777" w:rsidR="009D5ADA" w:rsidRPr="00AA42F7" w:rsidRDefault="009D5ADA" w:rsidP="009D5ADA">
      <w:pPr>
        <w:pStyle w:val="SingleTxtGA"/>
        <w:rPr>
          <w:spacing w:val="-4"/>
          <w:w w:val="103"/>
          <w:rtl/>
          <w:lang w:bidi="ar-KW"/>
        </w:rPr>
      </w:pPr>
      <w:r w:rsidRPr="00AA42F7">
        <w:rPr>
          <w:rFonts w:hint="cs"/>
          <w:spacing w:val="-4"/>
          <w:w w:val="103"/>
          <w:rtl/>
        </w:rPr>
        <w:t>21-</w:t>
      </w:r>
      <w:r w:rsidRPr="00AA42F7">
        <w:rPr>
          <w:spacing w:val="-4"/>
          <w:w w:val="103"/>
          <w:rtl/>
        </w:rPr>
        <w:tab/>
      </w:r>
      <w:r w:rsidRPr="00AA42F7">
        <w:rPr>
          <w:spacing w:val="-4"/>
          <w:w w:val="103"/>
          <w:rtl/>
          <w:lang w:bidi="ar-KW"/>
        </w:rPr>
        <w:t xml:space="preserve">كما أفرد الدستور الكويتي لموضوع السلطات باباً خاصاً يتألف من خمسة فصول، حيث أشار في البداية إلى أن السلطة التشريعية يتولاها الأمير ومجلس الأمة وفقاً للدستور، والسلطة التنفيذية يتولاها الأمير ومجلس الوزراء والوزراء، والسلطة القضائية تتولاها المحاكم باسم الأمير في حدود الدستور. </w:t>
      </w:r>
    </w:p>
    <w:p w14:paraId="31CE1CBB" w14:textId="77777777" w:rsidR="009D5ADA" w:rsidRPr="00AA42F7" w:rsidRDefault="009D5ADA" w:rsidP="009D5ADA">
      <w:pPr>
        <w:pStyle w:val="SingleTxtGA"/>
        <w:rPr>
          <w:w w:val="103"/>
          <w:rtl/>
          <w:lang w:bidi="ar-KW"/>
        </w:rPr>
      </w:pPr>
      <w:r>
        <w:rPr>
          <w:rFonts w:hint="cs"/>
          <w:w w:val="103"/>
          <w:rtl/>
        </w:rPr>
        <w:t>22-</w:t>
      </w:r>
      <w:r w:rsidRPr="00AA42F7">
        <w:rPr>
          <w:w w:val="103"/>
          <w:rtl/>
        </w:rPr>
        <w:tab/>
      </w:r>
      <w:r w:rsidRPr="00AA42F7">
        <w:rPr>
          <w:w w:val="103"/>
          <w:rtl/>
          <w:lang w:bidi="ar-KW"/>
        </w:rPr>
        <w:t>وقد حدد الفصل الثاني من الباب السابق اختصاصات رئيس الدولة بالآتي:</w:t>
      </w:r>
    </w:p>
    <w:p w14:paraId="4B30EF26" w14:textId="77777777" w:rsidR="009D5ADA" w:rsidRPr="00AA42F7" w:rsidRDefault="009D5ADA" w:rsidP="009D5ADA">
      <w:pPr>
        <w:pStyle w:val="SingleTxtGA"/>
        <w:rPr>
          <w:w w:val="103"/>
          <w:rtl/>
          <w:lang w:bidi="ar-KW"/>
        </w:rPr>
      </w:pPr>
      <w:r w:rsidRPr="00AA42F7">
        <w:rPr>
          <w:w w:val="103"/>
          <w:rtl/>
        </w:rPr>
        <w:tab/>
      </w:r>
      <w:r w:rsidRPr="00AA42F7">
        <w:rPr>
          <w:w w:val="103"/>
          <w:rtl/>
          <w:lang w:bidi="ar-KW"/>
        </w:rPr>
        <w:t>(أ)</w:t>
      </w:r>
      <w:r>
        <w:rPr>
          <w:w w:val="103"/>
          <w:rtl/>
          <w:lang w:bidi="ar-KW"/>
        </w:rPr>
        <w:tab/>
      </w:r>
      <w:r w:rsidRPr="00AA42F7">
        <w:rPr>
          <w:w w:val="103"/>
          <w:rtl/>
          <w:lang w:bidi="ar-KW"/>
        </w:rPr>
        <w:t>يتولى سلطاته بواسطة وزرائه وتعيينه لرئيس مجلس الوزراء وإعفائه من منصبه.</w:t>
      </w:r>
    </w:p>
    <w:p w14:paraId="2F536E01" w14:textId="77777777" w:rsidR="009D5ADA" w:rsidRPr="00AA42F7" w:rsidRDefault="009D5ADA" w:rsidP="009D5ADA">
      <w:pPr>
        <w:pStyle w:val="SingleTxtGA"/>
        <w:rPr>
          <w:w w:val="103"/>
          <w:rtl/>
          <w:lang w:bidi="ar-KW"/>
        </w:rPr>
      </w:pPr>
      <w:r w:rsidRPr="00AA42F7">
        <w:rPr>
          <w:w w:val="103"/>
          <w:rtl/>
          <w:lang w:bidi="ar-KW"/>
        </w:rPr>
        <w:tab/>
        <w:t>(ب)</w:t>
      </w:r>
      <w:r>
        <w:rPr>
          <w:w w:val="103"/>
          <w:rtl/>
          <w:lang w:bidi="ar-KW"/>
        </w:rPr>
        <w:tab/>
      </w:r>
      <w:r w:rsidRPr="00AA42F7">
        <w:rPr>
          <w:w w:val="103"/>
          <w:rtl/>
          <w:lang w:bidi="ar-KW"/>
        </w:rPr>
        <w:t xml:space="preserve">هو القائد الأعلى للقوات المسلحة. </w:t>
      </w:r>
    </w:p>
    <w:p w14:paraId="2EAFF71A" w14:textId="77777777" w:rsidR="009D5ADA" w:rsidRPr="00AA42F7" w:rsidRDefault="009D5ADA" w:rsidP="009D5ADA">
      <w:pPr>
        <w:pStyle w:val="SingleTxtGA"/>
        <w:rPr>
          <w:w w:val="103"/>
          <w:rtl/>
          <w:lang w:bidi="ar-KW"/>
        </w:rPr>
      </w:pPr>
      <w:r w:rsidRPr="00AA42F7">
        <w:rPr>
          <w:w w:val="103"/>
          <w:rtl/>
          <w:lang w:bidi="ar-KW"/>
        </w:rPr>
        <w:tab/>
        <w:t>(ج)</w:t>
      </w:r>
      <w:r>
        <w:rPr>
          <w:w w:val="103"/>
          <w:rtl/>
          <w:lang w:bidi="ar-KW"/>
        </w:rPr>
        <w:tab/>
      </w:r>
      <w:r w:rsidRPr="00AA42F7">
        <w:rPr>
          <w:w w:val="103"/>
          <w:rtl/>
          <w:lang w:bidi="ar-KW"/>
        </w:rPr>
        <w:t xml:space="preserve">يضع اللوائح اللازمة لتنفيذ القوانين واللوائح اللازمة لترتيب المصالح والإدارات العامة في الدولة. </w:t>
      </w:r>
    </w:p>
    <w:p w14:paraId="2FA77903" w14:textId="77777777" w:rsidR="009D5ADA" w:rsidRPr="00AA42F7" w:rsidRDefault="009D5ADA" w:rsidP="009D5ADA">
      <w:pPr>
        <w:pStyle w:val="SingleTxtGA"/>
        <w:rPr>
          <w:w w:val="103"/>
          <w:rtl/>
          <w:lang w:bidi="ar-KW"/>
        </w:rPr>
      </w:pPr>
      <w:r w:rsidRPr="00AA42F7">
        <w:rPr>
          <w:w w:val="103"/>
          <w:rtl/>
          <w:lang w:bidi="ar-KW"/>
        </w:rPr>
        <w:tab/>
        <w:t>(د)</w:t>
      </w:r>
      <w:r>
        <w:rPr>
          <w:w w:val="103"/>
          <w:rtl/>
          <w:lang w:bidi="ar-KW"/>
        </w:rPr>
        <w:tab/>
      </w:r>
      <w:r w:rsidRPr="00AA42F7">
        <w:rPr>
          <w:w w:val="103"/>
          <w:rtl/>
          <w:lang w:bidi="ar-KW"/>
        </w:rPr>
        <w:t xml:space="preserve">يعين الموظفين المدنيين والعسكريين والممثلين السياسيين لدى الدول الأجنبية. </w:t>
      </w:r>
    </w:p>
    <w:p w14:paraId="46DA3664" w14:textId="77777777" w:rsidR="009D5ADA" w:rsidRPr="00AA42F7" w:rsidRDefault="009D5ADA" w:rsidP="009D5ADA">
      <w:pPr>
        <w:pStyle w:val="SingleTxtGA"/>
        <w:rPr>
          <w:w w:val="103"/>
          <w:rtl/>
          <w:lang w:bidi="ar-KW"/>
        </w:rPr>
      </w:pPr>
      <w:r>
        <w:rPr>
          <w:rFonts w:hint="cs"/>
          <w:w w:val="103"/>
          <w:rtl/>
          <w:lang w:bidi="ar-KW"/>
        </w:rPr>
        <w:t>23-</w:t>
      </w:r>
      <w:r>
        <w:rPr>
          <w:w w:val="103"/>
          <w:rtl/>
          <w:lang w:bidi="ar-KW"/>
        </w:rPr>
        <w:tab/>
      </w:r>
      <w:r w:rsidRPr="00AA42F7">
        <w:rPr>
          <w:b/>
          <w:bCs/>
          <w:w w:val="103"/>
          <w:rtl/>
          <w:lang w:bidi="ar-KW"/>
        </w:rPr>
        <w:t xml:space="preserve">بالإضافة </w:t>
      </w:r>
      <w:r w:rsidRPr="00AA42F7">
        <w:rPr>
          <w:b/>
          <w:bCs/>
          <w:w w:val="103"/>
          <w:rtl/>
        </w:rPr>
        <w:t xml:space="preserve">إلى </w:t>
      </w:r>
      <w:r w:rsidRPr="00AA42F7">
        <w:rPr>
          <w:b/>
          <w:bCs/>
          <w:w w:val="103"/>
          <w:rtl/>
          <w:lang w:bidi="ar-KW"/>
        </w:rPr>
        <w:t>ما سبق هناك اختصاصات أخرى للأمير ترتبط بالسلطات وهي</w:t>
      </w:r>
      <w:r w:rsidRPr="00AA42F7">
        <w:rPr>
          <w:w w:val="103"/>
          <w:rtl/>
          <w:lang w:bidi="ar-KW"/>
        </w:rPr>
        <w:t xml:space="preserve">: </w:t>
      </w:r>
    </w:p>
    <w:p w14:paraId="3C656D0D" w14:textId="77777777" w:rsidR="009D5ADA" w:rsidRPr="00AA42F7" w:rsidRDefault="009D5ADA" w:rsidP="009D5ADA">
      <w:pPr>
        <w:pStyle w:val="SingleTxtGA"/>
        <w:rPr>
          <w:w w:val="103"/>
          <w:rtl/>
          <w:lang w:bidi="ar-KW"/>
        </w:rPr>
      </w:pPr>
      <w:r w:rsidRPr="00AA42F7">
        <w:rPr>
          <w:w w:val="103"/>
          <w:rtl/>
          <w:lang w:bidi="ar-KW"/>
        </w:rPr>
        <w:tab/>
        <w:t>أ-</w:t>
      </w:r>
      <w:r>
        <w:rPr>
          <w:w w:val="103"/>
          <w:rtl/>
          <w:lang w:bidi="ar-KW"/>
        </w:rPr>
        <w:tab/>
      </w:r>
      <w:r w:rsidRPr="00AA42F7">
        <w:rPr>
          <w:w w:val="103"/>
          <w:rtl/>
          <w:lang w:bidi="ar-KW"/>
        </w:rPr>
        <w:t xml:space="preserve">السلطة التشريعية: حسب المادة </w:t>
      </w:r>
      <w:r w:rsidRPr="00AA42F7">
        <w:rPr>
          <w:w w:val="103"/>
          <w:lang w:bidi="ar-KW"/>
        </w:rPr>
        <w:t>79</w:t>
      </w:r>
      <w:r w:rsidRPr="00AA42F7">
        <w:rPr>
          <w:w w:val="103"/>
          <w:rtl/>
          <w:lang w:bidi="ar-KW"/>
        </w:rPr>
        <w:t xml:space="preserve">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 </w:t>
      </w:r>
    </w:p>
    <w:p w14:paraId="1A155395" w14:textId="77777777" w:rsidR="009D5ADA" w:rsidRPr="00AA42F7" w:rsidRDefault="009D5ADA" w:rsidP="009D5ADA">
      <w:pPr>
        <w:pStyle w:val="SingleTxtGA"/>
        <w:rPr>
          <w:w w:val="103"/>
          <w:rtl/>
          <w:lang w:bidi="ar-KW"/>
        </w:rPr>
      </w:pPr>
      <w:r w:rsidRPr="00AA42F7">
        <w:rPr>
          <w:w w:val="103"/>
          <w:rtl/>
          <w:lang w:bidi="ar-KW"/>
        </w:rPr>
        <w:tab/>
        <w:t>ب-</w:t>
      </w:r>
      <w:r>
        <w:rPr>
          <w:w w:val="103"/>
          <w:rtl/>
          <w:lang w:bidi="ar-KW"/>
        </w:rPr>
        <w:tab/>
      </w:r>
      <w:r w:rsidRPr="00AA42F7">
        <w:rPr>
          <w:w w:val="103"/>
          <w:rtl/>
          <w:lang w:bidi="ar-KW"/>
        </w:rPr>
        <w:t xml:space="preserve">السلطة التنفيذية: يتولاها الأمير ومجلس الوزراء، الذي يُدير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 </w:t>
      </w:r>
    </w:p>
    <w:p w14:paraId="3F343606" w14:textId="77777777" w:rsidR="009D5ADA" w:rsidRPr="00AA42F7" w:rsidRDefault="009D5ADA" w:rsidP="009D5ADA">
      <w:pPr>
        <w:pStyle w:val="SingleTxtGA"/>
        <w:rPr>
          <w:w w:val="103"/>
          <w:rtl/>
          <w:lang w:bidi="ar-KW"/>
        </w:rPr>
      </w:pPr>
      <w:r w:rsidRPr="00AA42F7">
        <w:rPr>
          <w:w w:val="103"/>
          <w:rtl/>
          <w:lang w:bidi="ar-KW"/>
        </w:rPr>
        <w:tab/>
        <w:t>ج-</w:t>
      </w:r>
      <w:r>
        <w:rPr>
          <w:w w:val="103"/>
          <w:rtl/>
          <w:lang w:bidi="ar-KW"/>
        </w:rPr>
        <w:tab/>
      </w:r>
      <w:r w:rsidRPr="00AA42F7">
        <w:rPr>
          <w:w w:val="103"/>
          <w:rtl/>
          <w:lang w:bidi="ar-KW"/>
        </w:rPr>
        <w:t>السلطة القضائية: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بما يضمن استقلاليتها.</w:t>
      </w:r>
    </w:p>
    <w:p w14:paraId="5109552D" w14:textId="77777777" w:rsidR="009D5ADA" w:rsidRPr="00AA42F7" w:rsidRDefault="009D5ADA" w:rsidP="009D5ADA">
      <w:pPr>
        <w:pStyle w:val="HChGA"/>
        <w:rPr>
          <w:w w:val="103"/>
          <w:rtl/>
        </w:rPr>
      </w:pPr>
      <w:r w:rsidRPr="00AA42F7">
        <w:rPr>
          <w:w w:val="103"/>
          <w:rtl/>
        </w:rPr>
        <w:tab/>
        <w:t>باء-</w:t>
      </w:r>
      <w:r>
        <w:rPr>
          <w:w w:val="103"/>
          <w:rtl/>
        </w:rPr>
        <w:tab/>
      </w:r>
      <w:r w:rsidRPr="00AA42F7">
        <w:rPr>
          <w:w w:val="103"/>
          <w:rtl/>
        </w:rPr>
        <w:t>الإطار العام لحماية وتعزيز حقوق الإنسان:</w:t>
      </w:r>
    </w:p>
    <w:p w14:paraId="6E1586BF" w14:textId="77777777" w:rsidR="009D5ADA" w:rsidRPr="00AA42F7" w:rsidRDefault="009D5ADA" w:rsidP="009D5ADA">
      <w:pPr>
        <w:pStyle w:val="SingleTxtGA"/>
        <w:rPr>
          <w:w w:val="103"/>
          <w:rtl/>
          <w:lang w:bidi="ar-KW"/>
        </w:rPr>
      </w:pPr>
      <w:r>
        <w:rPr>
          <w:rFonts w:hint="cs"/>
          <w:w w:val="103"/>
          <w:rtl/>
        </w:rPr>
        <w:t>24-</w:t>
      </w:r>
      <w:r w:rsidRPr="00AA42F7">
        <w:rPr>
          <w:w w:val="103"/>
          <w:rtl/>
        </w:rPr>
        <w:tab/>
      </w:r>
      <w:r w:rsidRPr="00AA42F7">
        <w:rPr>
          <w:w w:val="103"/>
          <w:rtl/>
          <w:lang w:bidi="ar-KW"/>
        </w:rPr>
        <w:t xml:space="preserve">بداية تجدر الإشارة في هذا الخصوص إلى أن دولة الكويت ارتبطت بعدة اتفاقيات دولية تتعلق بحقوق الإنسان وهي كالتالي: </w:t>
      </w:r>
    </w:p>
    <w:tbl>
      <w:tblPr>
        <w:bidiVisual/>
        <w:tblW w:w="3780" w:type="pct"/>
        <w:tblInd w:w="1234" w:type="dxa"/>
        <w:tblLook w:val="0000" w:firstRow="0" w:lastRow="0" w:firstColumn="0" w:lastColumn="0" w:noHBand="0" w:noVBand="0"/>
      </w:tblPr>
      <w:tblGrid>
        <w:gridCol w:w="1335"/>
        <w:gridCol w:w="5945"/>
      </w:tblGrid>
      <w:tr w:rsidR="009D5ADA" w:rsidRPr="00AA42F7" w14:paraId="3ACDAE1C" w14:textId="77777777" w:rsidTr="0001107A">
        <w:trPr>
          <w:cantSplit/>
          <w:tblHeader/>
        </w:trPr>
        <w:tc>
          <w:tcPr>
            <w:tcW w:w="917" w:type="pct"/>
            <w:tcBorders>
              <w:top w:val="single" w:sz="4" w:space="0" w:color="auto"/>
              <w:left w:val="single" w:sz="4" w:space="0" w:color="auto"/>
              <w:bottom w:val="single" w:sz="4" w:space="0" w:color="auto"/>
              <w:right w:val="single" w:sz="4" w:space="0" w:color="auto"/>
            </w:tcBorders>
            <w:shd w:val="clear" w:color="auto" w:fill="auto"/>
            <w:vAlign w:val="bottom"/>
          </w:tcPr>
          <w:p w14:paraId="4ADF40B3" w14:textId="77777777" w:rsidR="009D5ADA" w:rsidRPr="00AA42F7" w:rsidRDefault="009D5ADA" w:rsidP="0001107A">
            <w:pPr>
              <w:widowControl w:val="0"/>
              <w:autoSpaceDE w:val="0"/>
              <w:autoSpaceDN w:val="0"/>
              <w:spacing w:before="40" w:after="40" w:line="300" w:lineRule="exact"/>
              <w:jc w:val="left"/>
              <w:rPr>
                <w:rFonts w:eastAsiaTheme="minorEastAsia"/>
                <w:i/>
                <w:iCs/>
                <w:w w:val="103"/>
                <w:kern w:val="14"/>
                <w:sz w:val="22"/>
                <w:rtl/>
              </w:rPr>
            </w:pPr>
            <w:r w:rsidRPr="00AA42F7">
              <w:rPr>
                <w:rFonts w:eastAsiaTheme="minorEastAsia"/>
                <w:i/>
                <w:iCs/>
                <w:w w:val="103"/>
                <w:kern w:val="14"/>
                <w:sz w:val="22"/>
                <w:rtl/>
              </w:rPr>
              <w:t>الرقم</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71C201D8" w14:textId="77777777" w:rsidR="009D5ADA" w:rsidRPr="00AA42F7" w:rsidRDefault="009D5ADA" w:rsidP="0001107A">
            <w:pPr>
              <w:widowControl w:val="0"/>
              <w:autoSpaceDE w:val="0"/>
              <w:autoSpaceDN w:val="0"/>
              <w:spacing w:before="40" w:after="40" w:line="300" w:lineRule="exact"/>
              <w:rPr>
                <w:rFonts w:eastAsiaTheme="minorEastAsia"/>
                <w:i/>
                <w:iCs/>
                <w:w w:val="103"/>
                <w:kern w:val="14"/>
                <w:sz w:val="22"/>
                <w:rtl/>
              </w:rPr>
            </w:pPr>
            <w:r w:rsidRPr="00AA42F7">
              <w:rPr>
                <w:rFonts w:eastAsiaTheme="minorEastAsia"/>
                <w:i/>
                <w:iCs/>
                <w:w w:val="103"/>
                <w:kern w:val="14"/>
                <w:sz w:val="22"/>
                <w:rtl/>
              </w:rPr>
              <w:t>اسم الاتفاقية</w:t>
            </w:r>
          </w:p>
        </w:tc>
      </w:tr>
      <w:tr w:rsidR="009D5ADA" w:rsidRPr="00AA42F7" w14:paraId="7D2C6530"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7F9D3EB6"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4E7BC474"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 xml:space="preserve">الاتفاقية الخاصة بالرق لعام </w:t>
            </w:r>
            <w:r w:rsidRPr="00AA42F7">
              <w:rPr>
                <w:rFonts w:eastAsiaTheme="minorEastAsia"/>
                <w:w w:val="103"/>
                <w:kern w:val="14"/>
                <w:sz w:val="22"/>
              </w:rPr>
              <w:t>1926</w:t>
            </w:r>
          </w:p>
        </w:tc>
      </w:tr>
      <w:tr w:rsidR="009D5ADA" w:rsidRPr="00AA42F7" w14:paraId="3481260C"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2B32D47B"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2</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580E37D7"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 xml:space="preserve">اتفاقية الرق لعام </w:t>
            </w:r>
            <w:r w:rsidRPr="00AA42F7">
              <w:rPr>
                <w:rFonts w:eastAsiaTheme="minorEastAsia"/>
                <w:w w:val="103"/>
                <w:kern w:val="14"/>
                <w:sz w:val="22"/>
              </w:rPr>
              <w:t>1926</w:t>
            </w:r>
            <w:r w:rsidRPr="00AA42F7">
              <w:rPr>
                <w:rFonts w:eastAsiaTheme="minorEastAsia"/>
                <w:w w:val="103"/>
                <w:kern w:val="14"/>
                <w:sz w:val="22"/>
                <w:rtl/>
              </w:rPr>
              <w:t xml:space="preserve"> (المعدلة)</w:t>
            </w:r>
          </w:p>
        </w:tc>
      </w:tr>
      <w:tr w:rsidR="009D5ADA" w:rsidRPr="00AA42F7" w14:paraId="03228042"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599D6643"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3</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0668F242"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الاتفاقية التكميلية لإبطال الرق وتجارة الرقيق والأعراف والممارسات الشبيهة بالرق</w:t>
            </w:r>
          </w:p>
        </w:tc>
      </w:tr>
      <w:tr w:rsidR="009D5ADA" w:rsidRPr="00AA42F7" w14:paraId="48D376A0"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5D9F12E1"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4</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3AA436B4"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الاتفاقية الدولية للقضاء على جميع أشكال التمييز العنصري</w:t>
            </w:r>
          </w:p>
        </w:tc>
      </w:tr>
      <w:tr w:rsidR="009D5ADA" w:rsidRPr="00AA42F7" w14:paraId="77DC186C"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737AACCB"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5</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4443CB53"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ميثاق منع الاتجار بالأشخاص واستغلالهم في البغاء</w:t>
            </w:r>
          </w:p>
        </w:tc>
      </w:tr>
      <w:tr w:rsidR="009D5ADA" w:rsidRPr="00AA42F7" w14:paraId="0D426256"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51A1EF4E"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6</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4C6657C8"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المعاهدة الدولية لمنع جريمة الفصل العنصري والمعاقبة عليها</w:t>
            </w:r>
          </w:p>
        </w:tc>
      </w:tr>
      <w:tr w:rsidR="009D5ADA" w:rsidRPr="00AA42F7" w14:paraId="4646E8DE"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46C32614"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7</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4798A6E1"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اتفاقية حقوق الطفل</w:t>
            </w:r>
          </w:p>
        </w:tc>
      </w:tr>
      <w:tr w:rsidR="009D5ADA" w:rsidRPr="00AA42F7" w14:paraId="642E12A2"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29607267"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8</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7411A684"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اتفاقية القضاء على جميع أشكال التمييز ضد المرأة</w:t>
            </w:r>
          </w:p>
        </w:tc>
      </w:tr>
      <w:tr w:rsidR="009D5ADA" w:rsidRPr="00AA42F7" w14:paraId="545830DA"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568DB448"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9</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54A096C"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اتفاقية عدم تقادم جرائم الحرب والجرائم المرتكبة ضد الإنسانية</w:t>
            </w:r>
          </w:p>
        </w:tc>
      </w:tr>
      <w:tr w:rsidR="009D5ADA" w:rsidRPr="00AA42F7" w14:paraId="304C6AE5"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5656F303"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10</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60B58F6E"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اتفاقية منع جريمة الإبادة الجماعية والمعاقبة عليها</w:t>
            </w:r>
          </w:p>
        </w:tc>
      </w:tr>
      <w:tr w:rsidR="009D5ADA" w:rsidRPr="00AA42F7" w14:paraId="5A245BDD"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7EAD974C"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11</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64924315"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اتفاقية مناهضة التعذيب وغيره من ضروب المعاملة والعقوبة القاسية أو اللاإنسانية</w:t>
            </w:r>
          </w:p>
        </w:tc>
      </w:tr>
      <w:tr w:rsidR="009D5ADA" w:rsidRPr="00AA42F7" w14:paraId="4ECF3A8B"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3FE501F4"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12</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4F88D138"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العهد الدولي الخاص بالحقوق المدنية والسياسية</w:t>
            </w:r>
          </w:p>
        </w:tc>
      </w:tr>
      <w:tr w:rsidR="009D5ADA" w:rsidRPr="00AA42F7" w14:paraId="29CF053D" w14:textId="77777777" w:rsidTr="0001107A">
        <w:trPr>
          <w:cantSplit/>
          <w:trHeight w:val="90"/>
        </w:trPr>
        <w:tc>
          <w:tcPr>
            <w:tcW w:w="917" w:type="pct"/>
            <w:tcBorders>
              <w:top w:val="single" w:sz="4" w:space="0" w:color="auto"/>
              <w:left w:val="single" w:sz="4" w:space="0" w:color="auto"/>
              <w:bottom w:val="single" w:sz="4" w:space="0" w:color="auto"/>
              <w:right w:val="single" w:sz="4" w:space="0" w:color="auto"/>
            </w:tcBorders>
            <w:shd w:val="clear" w:color="auto" w:fill="auto"/>
          </w:tcPr>
          <w:p w14:paraId="7F05C13B"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13</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AD2F35D"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العهد الدولي الخاص بالحقوق الاقتصادية والاجتماعية والثقافية</w:t>
            </w:r>
          </w:p>
        </w:tc>
      </w:tr>
      <w:tr w:rsidR="009D5ADA" w:rsidRPr="00AA42F7" w14:paraId="2AC5EFE8"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0608AF75"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14</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63FDB1F"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lang w:bidi="ar-KW"/>
              </w:rPr>
            </w:pPr>
            <w:r w:rsidRPr="00AA42F7">
              <w:rPr>
                <w:rFonts w:eastAsiaTheme="minorEastAsia"/>
                <w:w w:val="103"/>
                <w:kern w:val="14"/>
                <w:sz w:val="22"/>
                <w:rtl/>
              </w:rPr>
              <w:t>الاتفاقية الدولية لمناهضة الفصل العنصري في الألعاب الرياضية</w:t>
            </w:r>
          </w:p>
        </w:tc>
      </w:tr>
      <w:tr w:rsidR="009D5ADA" w:rsidRPr="00AA42F7" w14:paraId="0D5B9066"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0691613D"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15</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24C1F5B"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البروتوكول الاختياري لاتفاقية حقوق الطفل المتعلق باشتراك الأطفال في المنازعات المسلحة</w:t>
            </w:r>
          </w:p>
        </w:tc>
      </w:tr>
      <w:tr w:rsidR="009D5ADA" w:rsidRPr="00AA42F7" w14:paraId="0E770A8B"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0CBF3E39"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16</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FC2C7C8"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البروتوكول الاختياري لاتفاقية حقوق الطفل المتعلق ببيع الأطفال وبغاء الأطفال واستغلال الأطفال في المواد الإباحية</w:t>
            </w:r>
          </w:p>
        </w:tc>
      </w:tr>
      <w:tr w:rsidR="009D5ADA" w:rsidRPr="00AA42F7" w14:paraId="2ECDC3C8" w14:textId="77777777" w:rsidTr="0001107A">
        <w:trPr>
          <w:cantSplit/>
        </w:trPr>
        <w:tc>
          <w:tcPr>
            <w:tcW w:w="917" w:type="pct"/>
            <w:tcBorders>
              <w:top w:val="single" w:sz="4" w:space="0" w:color="auto"/>
              <w:left w:val="single" w:sz="4" w:space="0" w:color="auto"/>
              <w:bottom w:val="single" w:sz="4" w:space="0" w:color="auto"/>
              <w:right w:val="single" w:sz="4" w:space="0" w:color="auto"/>
            </w:tcBorders>
            <w:shd w:val="clear" w:color="auto" w:fill="auto"/>
          </w:tcPr>
          <w:p w14:paraId="07DC2388"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17</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234BD241"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 xml:space="preserve">الاتفاقية </w:t>
            </w:r>
            <w:r w:rsidRPr="00AA42F7">
              <w:rPr>
                <w:rFonts w:eastAsiaTheme="minorEastAsia"/>
                <w:w w:val="103"/>
                <w:kern w:val="14"/>
                <w:sz w:val="22"/>
              </w:rPr>
              <w:t>138</w:t>
            </w:r>
            <w:r w:rsidRPr="00AA42F7">
              <w:rPr>
                <w:rFonts w:eastAsiaTheme="minorEastAsia"/>
                <w:w w:val="103"/>
                <w:kern w:val="14"/>
                <w:sz w:val="22"/>
                <w:rtl/>
              </w:rPr>
              <w:t>(</w:t>
            </w:r>
            <w:r w:rsidRPr="00AA42F7">
              <w:rPr>
                <w:rFonts w:eastAsiaTheme="minorEastAsia"/>
                <w:w w:val="103"/>
                <w:kern w:val="14"/>
                <w:sz w:val="22"/>
              </w:rPr>
              <w:t>1973</w:t>
            </w:r>
            <w:r w:rsidRPr="00AA42F7">
              <w:rPr>
                <w:rFonts w:eastAsiaTheme="minorEastAsia"/>
                <w:w w:val="103"/>
                <w:kern w:val="14"/>
                <w:sz w:val="22"/>
                <w:rtl/>
              </w:rPr>
              <w:t>) بشأن الحد الأدنى لسن الاستخدام</w:t>
            </w:r>
          </w:p>
        </w:tc>
      </w:tr>
      <w:tr w:rsidR="009D5ADA" w:rsidRPr="00AA42F7" w14:paraId="40E53292" w14:textId="77777777" w:rsidTr="0001107A">
        <w:trPr>
          <w:cantSplit/>
          <w:trHeight w:val="413"/>
        </w:trPr>
        <w:tc>
          <w:tcPr>
            <w:tcW w:w="917" w:type="pct"/>
            <w:tcBorders>
              <w:top w:val="single" w:sz="4" w:space="0" w:color="auto"/>
              <w:left w:val="single" w:sz="4" w:space="0" w:color="auto"/>
              <w:bottom w:val="single" w:sz="4" w:space="0" w:color="auto"/>
              <w:right w:val="single" w:sz="4" w:space="0" w:color="auto"/>
            </w:tcBorders>
            <w:shd w:val="clear" w:color="auto" w:fill="auto"/>
          </w:tcPr>
          <w:p w14:paraId="26DCA407"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18</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798D683F"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lang w:bidi="ar-KW"/>
              </w:rPr>
            </w:pPr>
            <w:r w:rsidRPr="00AA42F7">
              <w:rPr>
                <w:rFonts w:eastAsiaTheme="minorEastAsia"/>
                <w:w w:val="103"/>
                <w:kern w:val="14"/>
                <w:sz w:val="22"/>
                <w:rtl/>
              </w:rPr>
              <w:t xml:space="preserve">الاتفاقية </w:t>
            </w:r>
            <w:r w:rsidRPr="00AA42F7">
              <w:rPr>
                <w:rFonts w:eastAsiaTheme="minorEastAsia"/>
                <w:w w:val="103"/>
                <w:kern w:val="14"/>
                <w:sz w:val="22"/>
              </w:rPr>
              <w:t>182</w:t>
            </w:r>
            <w:r w:rsidRPr="00AA42F7">
              <w:rPr>
                <w:rFonts w:eastAsiaTheme="minorEastAsia"/>
                <w:w w:val="103"/>
                <w:kern w:val="14"/>
                <w:sz w:val="22"/>
                <w:rtl/>
              </w:rPr>
              <w:t>(</w:t>
            </w:r>
            <w:r w:rsidRPr="00AA42F7">
              <w:rPr>
                <w:rFonts w:eastAsiaTheme="minorEastAsia"/>
                <w:w w:val="103"/>
                <w:kern w:val="14"/>
                <w:sz w:val="22"/>
              </w:rPr>
              <w:t>1999</w:t>
            </w:r>
            <w:r w:rsidRPr="00AA42F7">
              <w:rPr>
                <w:rFonts w:eastAsiaTheme="minorEastAsia"/>
                <w:w w:val="103"/>
                <w:kern w:val="14"/>
                <w:sz w:val="22"/>
                <w:rtl/>
              </w:rPr>
              <w:t>) بشأن حظر أسوأ أشكال عمل الأطفال والإجراءات الفورية للقضاء عليها</w:t>
            </w:r>
          </w:p>
        </w:tc>
      </w:tr>
      <w:tr w:rsidR="009D5ADA" w:rsidRPr="00AA42F7" w14:paraId="32470F69" w14:textId="77777777" w:rsidTr="0001107A">
        <w:trPr>
          <w:cantSplit/>
          <w:trHeight w:val="80"/>
        </w:trPr>
        <w:tc>
          <w:tcPr>
            <w:tcW w:w="917" w:type="pct"/>
            <w:tcBorders>
              <w:top w:val="single" w:sz="4" w:space="0" w:color="auto"/>
              <w:left w:val="single" w:sz="4" w:space="0" w:color="auto"/>
              <w:bottom w:val="single" w:sz="4" w:space="0" w:color="auto"/>
              <w:right w:val="single" w:sz="4" w:space="0" w:color="auto"/>
            </w:tcBorders>
            <w:shd w:val="clear" w:color="auto" w:fill="auto"/>
          </w:tcPr>
          <w:p w14:paraId="33D1E448"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sidRPr="00AA42F7">
              <w:rPr>
                <w:rFonts w:eastAsiaTheme="minorEastAsia"/>
                <w:w w:val="103"/>
                <w:kern w:val="14"/>
                <w:sz w:val="22"/>
                <w:rtl/>
              </w:rPr>
              <w:t>19</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162F5E73"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الميثاق العربي لحقوق الإنسان وفقا للقانون رقم (</w:t>
            </w:r>
            <w:r w:rsidRPr="00AA42F7">
              <w:rPr>
                <w:rFonts w:eastAsiaTheme="minorEastAsia"/>
                <w:w w:val="103"/>
                <w:kern w:val="14"/>
                <w:sz w:val="22"/>
              </w:rPr>
              <w:t>84</w:t>
            </w:r>
            <w:r w:rsidRPr="00AA42F7">
              <w:rPr>
                <w:rFonts w:eastAsiaTheme="minorEastAsia"/>
                <w:w w:val="103"/>
                <w:kern w:val="14"/>
                <w:sz w:val="22"/>
                <w:rtl/>
              </w:rPr>
              <w:t xml:space="preserve">) لسنة </w:t>
            </w:r>
            <w:r w:rsidRPr="00AA42F7">
              <w:rPr>
                <w:rFonts w:eastAsiaTheme="minorEastAsia"/>
                <w:w w:val="103"/>
                <w:kern w:val="14"/>
                <w:sz w:val="22"/>
              </w:rPr>
              <w:t>2013</w:t>
            </w:r>
          </w:p>
        </w:tc>
      </w:tr>
      <w:tr w:rsidR="009D5ADA" w:rsidRPr="00AA42F7" w14:paraId="697DFE20" w14:textId="77777777" w:rsidTr="0001107A">
        <w:trPr>
          <w:cantSplit/>
          <w:trHeight w:val="80"/>
        </w:trPr>
        <w:tc>
          <w:tcPr>
            <w:tcW w:w="917" w:type="pct"/>
            <w:tcBorders>
              <w:top w:val="single" w:sz="4" w:space="0" w:color="auto"/>
              <w:left w:val="single" w:sz="4" w:space="0" w:color="auto"/>
              <w:bottom w:val="single" w:sz="4" w:space="0" w:color="auto"/>
              <w:right w:val="single" w:sz="4" w:space="0" w:color="auto"/>
            </w:tcBorders>
            <w:shd w:val="clear" w:color="auto" w:fill="auto"/>
          </w:tcPr>
          <w:p w14:paraId="6B26FA5F"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Pr>
                <w:rFonts w:eastAsiaTheme="minorEastAsia" w:hint="cs"/>
                <w:w w:val="103"/>
                <w:kern w:val="14"/>
                <w:sz w:val="22"/>
                <w:rtl/>
              </w:rPr>
              <w:t>20</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515FF670" w14:textId="77777777" w:rsidR="009D5ADA" w:rsidRPr="008527EF"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lang w:bidi="ar-KW"/>
              </w:rPr>
              <w:t>بروتوكول</w:t>
            </w:r>
            <w:r w:rsidRPr="00AA42F7">
              <w:rPr>
                <w:rFonts w:eastAsiaTheme="minorEastAsia"/>
                <w:w w:val="103"/>
                <w:kern w:val="14"/>
                <w:sz w:val="22"/>
                <w:rtl/>
              </w:rPr>
              <w:t xml:space="preserve"> منع وقمع ومعاقبة الاتجار بالأشخاص وخاصة النساء والأطفال الملحق باتفاقية</w:t>
            </w:r>
            <w:r w:rsidRPr="00AA42F7">
              <w:rPr>
                <w:rFonts w:eastAsiaTheme="minorEastAsia" w:hint="cs"/>
                <w:w w:val="103"/>
                <w:kern w:val="14"/>
                <w:sz w:val="22"/>
                <w:rtl/>
              </w:rPr>
              <w:t xml:space="preserve"> </w:t>
            </w:r>
            <w:r w:rsidRPr="00AA42F7">
              <w:rPr>
                <w:rFonts w:eastAsiaTheme="minorEastAsia"/>
                <w:w w:val="103"/>
                <w:kern w:val="14"/>
                <w:sz w:val="22"/>
                <w:rtl/>
              </w:rPr>
              <w:t xml:space="preserve">الأمم المتحدة لمكافحة الجريمة المنظمة عبر الوطنية والمصدق عليها، بموجب القانون رقم </w:t>
            </w:r>
            <w:r w:rsidRPr="00AA42F7">
              <w:rPr>
                <w:rFonts w:eastAsiaTheme="minorEastAsia"/>
                <w:w w:val="103"/>
                <w:kern w:val="14"/>
                <w:sz w:val="22"/>
              </w:rPr>
              <w:t>5</w:t>
            </w:r>
            <w:r>
              <w:rPr>
                <w:rFonts w:eastAsiaTheme="minorEastAsia" w:hint="cs"/>
                <w:w w:val="103"/>
                <w:kern w:val="14"/>
                <w:sz w:val="22"/>
                <w:rtl/>
              </w:rPr>
              <w:t xml:space="preserve"> </w:t>
            </w:r>
            <w:r w:rsidRPr="00AA42F7">
              <w:rPr>
                <w:rFonts w:eastAsiaTheme="minorEastAsia"/>
                <w:w w:val="103"/>
                <w:kern w:val="14"/>
                <w:sz w:val="22"/>
                <w:rtl/>
              </w:rPr>
              <w:t>لسنة</w:t>
            </w:r>
            <w:r w:rsidRPr="00AA42F7">
              <w:rPr>
                <w:rFonts w:eastAsiaTheme="minorEastAsia" w:hint="cs"/>
                <w:w w:val="103"/>
                <w:kern w:val="14"/>
                <w:sz w:val="22"/>
                <w:rtl/>
              </w:rPr>
              <w:t xml:space="preserve"> </w:t>
            </w:r>
            <w:r w:rsidRPr="00AA42F7">
              <w:rPr>
                <w:rFonts w:eastAsiaTheme="minorEastAsia"/>
                <w:w w:val="103"/>
                <w:kern w:val="14"/>
                <w:sz w:val="22"/>
                <w:rtl/>
              </w:rPr>
              <w:t xml:space="preserve">2006 الصادر بتاريخ </w:t>
            </w:r>
            <w:r w:rsidRPr="00AA42F7">
              <w:rPr>
                <w:rFonts w:eastAsiaTheme="minorEastAsia"/>
                <w:w w:val="103"/>
                <w:kern w:val="14"/>
                <w:sz w:val="22"/>
              </w:rPr>
              <w:t>27</w:t>
            </w:r>
            <w:r w:rsidRPr="00AA42F7">
              <w:rPr>
                <w:rFonts w:eastAsiaTheme="minorEastAsia"/>
                <w:w w:val="103"/>
                <w:kern w:val="14"/>
                <w:sz w:val="22"/>
                <w:rtl/>
              </w:rPr>
              <w:t xml:space="preserve"> مارس </w:t>
            </w:r>
            <w:r w:rsidRPr="00AA42F7">
              <w:rPr>
                <w:rFonts w:eastAsiaTheme="minorEastAsia"/>
                <w:w w:val="103"/>
                <w:kern w:val="14"/>
                <w:sz w:val="22"/>
              </w:rPr>
              <w:t>20</w:t>
            </w:r>
          </w:p>
        </w:tc>
      </w:tr>
      <w:tr w:rsidR="009D5ADA" w:rsidRPr="00AA42F7" w14:paraId="2FC7AFC0" w14:textId="77777777" w:rsidTr="0001107A">
        <w:trPr>
          <w:cantSplit/>
          <w:trHeight w:val="80"/>
        </w:trPr>
        <w:tc>
          <w:tcPr>
            <w:tcW w:w="917" w:type="pct"/>
            <w:tcBorders>
              <w:top w:val="single" w:sz="4" w:space="0" w:color="auto"/>
              <w:left w:val="single" w:sz="4" w:space="0" w:color="auto"/>
              <w:bottom w:val="single" w:sz="4" w:space="0" w:color="auto"/>
              <w:right w:val="single" w:sz="4" w:space="0" w:color="auto"/>
            </w:tcBorders>
            <w:shd w:val="clear" w:color="auto" w:fill="auto"/>
          </w:tcPr>
          <w:p w14:paraId="218B10DB" w14:textId="77777777" w:rsidR="009D5ADA" w:rsidRPr="00AA42F7" w:rsidRDefault="009D5ADA" w:rsidP="0001107A">
            <w:pPr>
              <w:widowControl w:val="0"/>
              <w:autoSpaceDE w:val="0"/>
              <w:autoSpaceDN w:val="0"/>
              <w:spacing w:before="40" w:after="40" w:line="300" w:lineRule="exact"/>
              <w:jc w:val="left"/>
              <w:rPr>
                <w:rFonts w:eastAsiaTheme="minorEastAsia"/>
                <w:w w:val="103"/>
                <w:kern w:val="14"/>
                <w:sz w:val="22"/>
                <w:rtl/>
              </w:rPr>
            </w:pPr>
            <w:r>
              <w:rPr>
                <w:rFonts w:eastAsiaTheme="minorEastAsia" w:hint="cs"/>
                <w:w w:val="103"/>
                <w:kern w:val="14"/>
                <w:sz w:val="22"/>
                <w:rtl/>
              </w:rPr>
              <w:t>21</w:t>
            </w:r>
          </w:p>
        </w:tc>
        <w:tc>
          <w:tcPr>
            <w:tcW w:w="4083" w:type="pct"/>
            <w:tcBorders>
              <w:top w:val="single" w:sz="4" w:space="0" w:color="auto"/>
              <w:left w:val="single" w:sz="4" w:space="0" w:color="auto"/>
              <w:bottom w:val="single" w:sz="4" w:space="0" w:color="auto"/>
              <w:right w:val="single" w:sz="4" w:space="0" w:color="auto"/>
            </w:tcBorders>
            <w:shd w:val="clear" w:color="auto" w:fill="auto"/>
            <w:vAlign w:val="bottom"/>
          </w:tcPr>
          <w:p w14:paraId="6F12655E" w14:textId="77777777" w:rsidR="009D5ADA" w:rsidRPr="00AA42F7" w:rsidRDefault="009D5ADA" w:rsidP="0001107A">
            <w:pPr>
              <w:widowControl w:val="0"/>
              <w:autoSpaceDE w:val="0"/>
              <w:autoSpaceDN w:val="0"/>
              <w:spacing w:before="40" w:after="40" w:line="300" w:lineRule="exact"/>
              <w:rPr>
                <w:rFonts w:eastAsiaTheme="minorEastAsia"/>
                <w:w w:val="103"/>
                <w:kern w:val="14"/>
                <w:sz w:val="22"/>
                <w:rtl/>
              </w:rPr>
            </w:pPr>
            <w:r w:rsidRPr="00AA42F7">
              <w:rPr>
                <w:rFonts w:eastAsiaTheme="minorEastAsia"/>
                <w:w w:val="103"/>
                <w:kern w:val="14"/>
                <w:sz w:val="22"/>
                <w:rtl/>
              </w:rPr>
              <w:t>الاتفاقية الدولية لحقوق الأشخاص ذوي الإعاقة</w:t>
            </w:r>
          </w:p>
        </w:tc>
      </w:tr>
    </w:tbl>
    <w:p w14:paraId="1AAE221B" w14:textId="77777777" w:rsidR="009D5ADA" w:rsidRPr="00DF17E8" w:rsidRDefault="009D5ADA" w:rsidP="009D5ADA">
      <w:pPr>
        <w:pStyle w:val="H1GA"/>
        <w:rPr>
          <w:w w:val="103"/>
          <w:rtl/>
          <w:lang w:bidi="ar-KW"/>
        </w:rPr>
      </w:pPr>
      <w:r>
        <w:rPr>
          <w:w w:val="103"/>
          <w:rtl/>
          <w:lang w:bidi="ar-KW"/>
        </w:rPr>
        <w:tab/>
      </w:r>
      <w:r w:rsidRPr="00DF17E8">
        <w:rPr>
          <w:w w:val="103"/>
          <w:rtl/>
          <w:lang w:bidi="ar-KW"/>
        </w:rPr>
        <w:tab/>
        <w:t>المبادئ التي شملها الدستور الكويتي:</w:t>
      </w:r>
    </w:p>
    <w:p w14:paraId="255F38FB" w14:textId="77777777" w:rsidR="009D5ADA" w:rsidRPr="00AA42F7" w:rsidRDefault="009D5ADA" w:rsidP="009D5ADA">
      <w:pPr>
        <w:pStyle w:val="SingleTxtGA"/>
        <w:rPr>
          <w:w w:val="103"/>
          <w:rtl/>
          <w:lang w:bidi="ar-KW"/>
        </w:rPr>
      </w:pPr>
      <w:r>
        <w:rPr>
          <w:rFonts w:hint="cs"/>
          <w:w w:val="103"/>
          <w:rtl/>
          <w:lang w:bidi="ar-KW"/>
        </w:rPr>
        <w:t>25-</w:t>
      </w:r>
      <w:r>
        <w:rPr>
          <w:w w:val="103"/>
          <w:rtl/>
          <w:lang w:bidi="ar-KW"/>
        </w:rPr>
        <w:tab/>
      </w:r>
      <w:r w:rsidRPr="00AA42F7">
        <w:rPr>
          <w:w w:val="103"/>
          <w:rtl/>
          <w:lang w:bidi="ar-KW"/>
        </w:rPr>
        <w:t xml:space="preserve">يُعتبر الدستور الكويتي المظلة السياسية والقانونية لقواعد حقوق الإنسان في الكويت عامة، كما أن هناك العديد من التشريعات تم العمل بها قبل صدور الدستور، وهي تشريعات حرصت على توفير ضمانات العدالة للإنسان في الكويت، من أبرزها قانون الجزاء وقانون الإجراءات الجزائية اللذان صدرا عام </w:t>
      </w:r>
      <w:r w:rsidRPr="00AA42F7">
        <w:rPr>
          <w:w w:val="103"/>
          <w:lang w:bidi="ar-KW"/>
        </w:rPr>
        <w:t>1960</w:t>
      </w:r>
      <w:r w:rsidRPr="00AA42F7">
        <w:rPr>
          <w:w w:val="103"/>
          <w:rtl/>
          <w:lang w:bidi="ar-KW"/>
        </w:rPr>
        <w:t>.</w:t>
      </w:r>
    </w:p>
    <w:p w14:paraId="5119C07C" w14:textId="77777777" w:rsidR="009D5ADA" w:rsidRPr="008527EF" w:rsidRDefault="009D5ADA" w:rsidP="009D5ADA">
      <w:pPr>
        <w:pStyle w:val="SingleTxtGA"/>
        <w:rPr>
          <w:spacing w:val="-4"/>
          <w:w w:val="103"/>
          <w:rtl/>
          <w:lang w:bidi="ar-KW"/>
        </w:rPr>
      </w:pPr>
      <w:r w:rsidRPr="008527EF">
        <w:rPr>
          <w:rFonts w:hint="cs"/>
          <w:spacing w:val="-4"/>
          <w:w w:val="103"/>
          <w:rtl/>
          <w:lang w:bidi="ar-KW"/>
        </w:rPr>
        <w:t>26-</w:t>
      </w:r>
      <w:r w:rsidRPr="008527EF">
        <w:rPr>
          <w:spacing w:val="-4"/>
          <w:w w:val="103"/>
          <w:rtl/>
          <w:lang w:bidi="ar-KW"/>
        </w:rPr>
        <w:tab/>
        <w:t xml:space="preserve">تنص المادة </w:t>
      </w:r>
      <w:r w:rsidRPr="008527EF">
        <w:rPr>
          <w:spacing w:val="-4"/>
          <w:w w:val="103"/>
          <w:lang w:bidi="ar-KW"/>
        </w:rPr>
        <w:t>70</w:t>
      </w:r>
      <w:r w:rsidRPr="008527EF">
        <w:rPr>
          <w:spacing w:val="-4"/>
          <w:w w:val="103"/>
          <w:rtl/>
          <w:lang w:bidi="ar-KW"/>
        </w:rPr>
        <w:t>من الدستور: 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الرسمية.</w:t>
      </w:r>
    </w:p>
    <w:p w14:paraId="63FA43F0" w14:textId="77777777" w:rsidR="009D5ADA" w:rsidRPr="00AA42F7" w:rsidRDefault="009D5ADA" w:rsidP="009D5ADA">
      <w:pPr>
        <w:pStyle w:val="SingleTxtGA"/>
        <w:rPr>
          <w:w w:val="103"/>
          <w:rtl/>
          <w:lang w:bidi="ar-KW"/>
        </w:rPr>
      </w:pPr>
      <w:r>
        <w:rPr>
          <w:rFonts w:hint="cs"/>
          <w:w w:val="103"/>
          <w:rtl/>
          <w:lang w:bidi="ar-KW"/>
        </w:rPr>
        <w:t>27-</w:t>
      </w:r>
      <w:r>
        <w:rPr>
          <w:w w:val="103"/>
          <w:rtl/>
          <w:lang w:bidi="ar-KW"/>
        </w:rPr>
        <w:tab/>
      </w:r>
      <w:r w:rsidRPr="00AA42F7">
        <w:rPr>
          <w:w w:val="103"/>
          <w:rtl/>
          <w:lang w:bidi="ar-KW"/>
        </w:rPr>
        <w:t xml:space="preserve">ونظراً لأهمية مسائل حقوق الإنسان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w:t>
      </w:r>
      <w:r w:rsidRPr="00AA42F7">
        <w:rPr>
          <w:w w:val="103"/>
          <w:lang w:bidi="ar-KW"/>
        </w:rPr>
        <w:t>14</w:t>
      </w:r>
      <w:r w:rsidRPr="00AA42F7">
        <w:rPr>
          <w:w w:val="103"/>
          <w:rtl/>
          <w:lang w:bidi="ar-KW"/>
        </w:rPr>
        <w:t xml:space="preserve"> لسنة </w:t>
      </w:r>
      <w:r w:rsidRPr="00AA42F7">
        <w:rPr>
          <w:w w:val="103"/>
          <w:lang w:bidi="ar-KW"/>
        </w:rPr>
        <w:t>1973</w:t>
      </w:r>
      <w:r w:rsidRPr="00AA42F7">
        <w:rPr>
          <w:w w:val="103"/>
          <w:rtl/>
          <w:lang w:bidi="ar-KW"/>
        </w:rPr>
        <w:t xml:space="preserve"> من أجل كفالة واحترام وتطبيق الحقوق والحريات على الوجه الأكمل، حيث أولى الدستور الحقوق والحريات أهمية قصوى، لذلك</w:t>
      </w:r>
      <w:r w:rsidRPr="00AA42F7">
        <w:rPr>
          <w:w w:val="103"/>
          <w:rtl/>
        </w:rPr>
        <w:t xml:space="preserve"> نص </w:t>
      </w:r>
      <w:r w:rsidRPr="00AA42F7">
        <w:rPr>
          <w:w w:val="103"/>
          <w:rtl/>
          <w:lang w:bidi="ar-KW"/>
        </w:rPr>
        <w:t>صراحة على تلك الحقوق في معظم مواده والتي منها:</w:t>
      </w:r>
    </w:p>
    <w:p w14:paraId="130D47CD"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أن الشعب مصدر السلطات والسيادة فيه للأمة (المادة </w:t>
      </w:r>
      <w:r w:rsidRPr="00AA42F7">
        <w:rPr>
          <w:w w:val="103"/>
          <w:lang w:bidi="ar-KW"/>
        </w:rPr>
        <w:t>6</w:t>
      </w:r>
      <w:r w:rsidRPr="00AA42F7">
        <w:rPr>
          <w:w w:val="103"/>
          <w:rtl/>
          <w:lang w:bidi="ar-KW"/>
        </w:rPr>
        <w:t>).</w:t>
      </w:r>
    </w:p>
    <w:p w14:paraId="7F882F61"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العدل والمساواة والحرية (المادة </w:t>
      </w:r>
      <w:r w:rsidRPr="00AA42F7">
        <w:rPr>
          <w:w w:val="103"/>
          <w:lang w:bidi="ar-KW"/>
        </w:rPr>
        <w:t>7</w:t>
      </w:r>
      <w:r w:rsidRPr="00AA42F7">
        <w:rPr>
          <w:w w:val="103"/>
          <w:rtl/>
          <w:lang w:bidi="ar-KW"/>
        </w:rPr>
        <w:t>).</w:t>
      </w:r>
    </w:p>
    <w:p w14:paraId="268E8703"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حماية الأسرة والأمومة والطفولة ورعاية النشء (المادتان </w:t>
      </w:r>
      <w:r w:rsidRPr="00AA42F7">
        <w:rPr>
          <w:w w:val="103"/>
          <w:lang w:bidi="ar-KW"/>
        </w:rPr>
        <w:t>9</w:t>
      </w:r>
      <w:r w:rsidRPr="00AA42F7">
        <w:rPr>
          <w:w w:val="103"/>
          <w:rtl/>
          <w:lang w:bidi="ar-KW"/>
        </w:rPr>
        <w:t xml:space="preserve"> و</w:t>
      </w:r>
      <w:r w:rsidRPr="00AA42F7">
        <w:rPr>
          <w:w w:val="103"/>
          <w:lang w:bidi="ar-KW"/>
        </w:rPr>
        <w:t>10</w:t>
      </w:r>
      <w:r w:rsidRPr="00AA42F7">
        <w:rPr>
          <w:w w:val="103"/>
          <w:rtl/>
          <w:lang w:bidi="ar-KW"/>
        </w:rPr>
        <w:t>).</w:t>
      </w:r>
    </w:p>
    <w:p w14:paraId="44DE51C9"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رعاية وتوفير التأمين الاجتماعي للمواطنين في حال الشيخوخة أو المرض أو العجز عن العمل (المادة</w:t>
      </w:r>
      <w:r w:rsidRPr="00AA42F7">
        <w:rPr>
          <w:rFonts w:hint="cs"/>
          <w:w w:val="103"/>
          <w:rtl/>
          <w:lang w:bidi="ar-KW"/>
        </w:rPr>
        <w:t xml:space="preserve"> </w:t>
      </w:r>
      <w:r w:rsidRPr="00AA42F7">
        <w:rPr>
          <w:w w:val="103"/>
          <w:lang w:bidi="ar-KW"/>
        </w:rPr>
        <w:t>11</w:t>
      </w:r>
      <w:r w:rsidRPr="00AA42F7">
        <w:rPr>
          <w:w w:val="103"/>
          <w:rtl/>
          <w:lang w:bidi="ar-KW"/>
        </w:rPr>
        <w:t xml:space="preserve">). </w:t>
      </w:r>
    </w:p>
    <w:p w14:paraId="1FF461BD"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كفالة التعليم ورعايته ومجانتيه من قبل الدولة (المادة </w:t>
      </w:r>
      <w:r w:rsidRPr="00AA42F7">
        <w:rPr>
          <w:w w:val="103"/>
          <w:lang w:bidi="ar-KW"/>
        </w:rPr>
        <w:t>13</w:t>
      </w:r>
      <w:r w:rsidRPr="00AA42F7">
        <w:rPr>
          <w:w w:val="103"/>
          <w:rtl/>
          <w:lang w:bidi="ar-KW"/>
        </w:rPr>
        <w:t>).</w:t>
      </w:r>
    </w:p>
    <w:p w14:paraId="7D5661B4"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رعاية العلوم والآداب وتشجيع البحث العلمي (المادة </w:t>
      </w:r>
      <w:r w:rsidRPr="00AA42F7">
        <w:rPr>
          <w:w w:val="103"/>
          <w:lang w:bidi="ar-KW"/>
        </w:rPr>
        <w:t>14</w:t>
      </w:r>
      <w:r w:rsidRPr="00AA42F7">
        <w:rPr>
          <w:w w:val="103"/>
          <w:rtl/>
          <w:lang w:bidi="ar-KW"/>
        </w:rPr>
        <w:t>).</w:t>
      </w:r>
    </w:p>
    <w:p w14:paraId="75EF329E"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الحق في الرعاية الصحية (المادة </w:t>
      </w:r>
      <w:r w:rsidRPr="00AA42F7">
        <w:rPr>
          <w:w w:val="103"/>
          <w:lang w:bidi="ar-KW"/>
        </w:rPr>
        <w:t>15</w:t>
      </w:r>
      <w:r w:rsidRPr="00AA42F7">
        <w:rPr>
          <w:w w:val="103"/>
          <w:rtl/>
          <w:lang w:bidi="ar-KW"/>
        </w:rPr>
        <w:t>).</w:t>
      </w:r>
    </w:p>
    <w:p w14:paraId="7475DDE4"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حق الفرد في التملك وحرمة الأموال العامة وحمايتها (المادتان </w:t>
      </w:r>
      <w:r w:rsidRPr="00AA42F7">
        <w:rPr>
          <w:w w:val="103"/>
          <w:lang w:bidi="ar-KW"/>
        </w:rPr>
        <w:t>16</w:t>
      </w:r>
      <w:r w:rsidRPr="00AA42F7">
        <w:rPr>
          <w:w w:val="103"/>
          <w:rtl/>
          <w:lang w:bidi="ar-KW"/>
        </w:rPr>
        <w:t xml:space="preserve"> و</w:t>
      </w:r>
      <w:r w:rsidRPr="00AA42F7">
        <w:rPr>
          <w:w w:val="103"/>
          <w:lang w:bidi="ar-KW"/>
        </w:rPr>
        <w:t>17</w:t>
      </w:r>
      <w:r w:rsidRPr="00AA42F7">
        <w:rPr>
          <w:w w:val="103"/>
          <w:rtl/>
          <w:lang w:bidi="ar-KW"/>
        </w:rPr>
        <w:t>).</w:t>
      </w:r>
    </w:p>
    <w:p w14:paraId="68CE75D4"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صون الملكية الخاصة، وألا ينزع عن أحد ملكه إلا بسبب المنفعة العامة وفي الأحوال التي بينها القانون وبشرط تعويضه التعويض العادل (المادة </w:t>
      </w:r>
      <w:r w:rsidRPr="00AA42F7">
        <w:rPr>
          <w:w w:val="103"/>
          <w:lang w:bidi="ar-KW"/>
        </w:rPr>
        <w:t>18</w:t>
      </w:r>
      <w:r w:rsidRPr="00AA42F7">
        <w:rPr>
          <w:w w:val="103"/>
          <w:rtl/>
          <w:lang w:bidi="ar-KW"/>
        </w:rPr>
        <w:t>).</w:t>
      </w:r>
    </w:p>
    <w:p w14:paraId="538B258C" w14:textId="77777777" w:rsidR="009D5ADA" w:rsidRPr="00AA42F7" w:rsidRDefault="009D5ADA" w:rsidP="009D5ADA">
      <w:pPr>
        <w:pStyle w:val="Bullet1GA"/>
        <w:rPr>
          <w:w w:val="103"/>
          <w:rtl/>
          <w:lang w:bidi="ar-KW"/>
        </w:rPr>
      </w:pPr>
      <w:r w:rsidRPr="00AA42F7">
        <w:rPr>
          <w:w w:val="103"/>
          <w:rtl/>
          <w:lang w:bidi="ar-KW"/>
        </w:rPr>
        <w:t xml:space="preserve">الحق في تولي الوظائف العامة (المادة </w:t>
      </w:r>
      <w:r w:rsidRPr="00AA42F7">
        <w:rPr>
          <w:w w:val="103"/>
          <w:lang w:bidi="ar-KW"/>
        </w:rPr>
        <w:t>26</w:t>
      </w:r>
      <w:r w:rsidRPr="00AA42F7">
        <w:rPr>
          <w:w w:val="103"/>
          <w:rtl/>
          <w:lang w:bidi="ar-KW"/>
        </w:rPr>
        <w:t>).</w:t>
      </w:r>
    </w:p>
    <w:p w14:paraId="1C2C5C67" w14:textId="77777777" w:rsidR="009D5ADA" w:rsidRPr="00DF17E8" w:rsidRDefault="009D5ADA" w:rsidP="009D5ADA">
      <w:pPr>
        <w:pStyle w:val="H1GA"/>
        <w:rPr>
          <w:w w:val="103"/>
          <w:rtl/>
          <w:lang w:bidi="ar-KW"/>
        </w:rPr>
      </w:pPr>
      <w:r>
        <w:rPr>
          <w:w w:val="103"/>
          <w:rtl/>
          <w:lang w:bidi="ar-KW"/>
        </w:rPr>
        <w:tab/>
      </w:r>
      <w:r w:rsidRPr="00DF17E8">
        <w:rPr>
          <w:w w:val="103"/>
          <w:rtl/>
          <w:lang w:bidi="ar-KW"/>
        </w:rPr>
        <w:tab/>
        <w:t>مبادئ حقوق الإنسان التي شملها الباب الثالث من الدستور:</w:t>
      </w:r>
    </w:p>
    <w:p w14:paraId="6CE1AE83" w14:textId="77777777" w:rsidR="009D5ADA" w:rsidRPr="00AA42F7" w:rsidRDefault="009D5ADA" w:rsidP="009D5ADA">
      <w:pPr>
        <w:pStyle w:val="SingleTxtGA"/>
        <w:rPr>
          <w:w w:val="103"/>
          <w:rtl/>
          <w:lang w:bidi="ar-KW"/>
        </w:rPr>
      </w:pPr>
      <w:r>
        <w:rPr>
          <w:rFonts w:hint="cs"/>
          <w:w w:val="103"/>
          <w:rtl/>
          <w:lang w:bidi="ar-KW"/>
        </w:rPr>
        <w:t>28-</w:t>
      </w:r>
      <w:r w:rsidRPr="00AA42F7">
        <w:rPr>
          <w:w w:val="103"/>
          <w:rtl/>
          <w:lang w:bidi="ar-KW"/>
        </w:rPr>
        <w:tab/>
        <w:t xml:space="preserve">أفرد هذا الباب لبيان الحقوق والواجبات العامة كذلك تضمن العديد من المبادئ التي أرسلتها المعاهدات الدولية الصادرة في مجال حقوق الإنسان وهي على النحو التالي: </w:t>
      </w:r>
    </w:p>
    <w:p w14:paraId="28F0C24A"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عدم جواز إسقاط الجنسية أو سحبها إلا في حدود القانون (المادة </w:t>
      </w:r>
      <w:r w:rsidRPr="00AA42F7">
        <w:rPr>
          <w:w w:val="103"/>
          <w:lang w:bidi="ar-KW"/>
        </w:rPr>
        <w:t>27</w:t>
      </w:r>
      <w:r w:rsidRPr="00AA42F7">
        <w:rPr>
          <w:w w:val="103"/>
          <w:rtl/>
          <w:lang w:bidi="ar-KW"/>
        </w:rPr>
        <w:t>).</w:t>
      </w:r>
    </w:p>
    <w:p w14:paraId="375A5D89"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عدم جواز إبعاد الكويتي عن بلده (المادة </w:t>
      </w:r>
      <w:r w:rsidRPr="00AA42F7">
        <w:rPr>
          <w:w w:val="103"/>
          <w:lang w:bidi="ar-KW"/>
        </w:rPr>
        <w:t>28</w:t>
      </w:r>
      <w:r w:rsidRPr="00AA42F7">
        <w:rPr>
          <w:w w:val="103"/>
          <w:rtl/>
          <w:lang w:bidi="ar-KW"/>
        </w:rPr>
        <w:t>).</w:t>
      </w:r>
    </w:p>
    <w:p w14:paraId="20C323A4"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المساواة وعدم التمييز بسبب الجنس أو الأصل أو اللغة أو الدين فالمواطنون متساوون أمام القانون في الحقوق والواجبات العامة (المادة </w:t>
      </w:r>
      <w:r w:rsidRPr="00AA42F7">
        <w:rPr>
          <w:w w:val="103"/>
          <w:lang w:bidi="ar-KW"/>
        </w:rPr>
        <w:t>29</w:t>
      </w:r>
      <w:r w:rsidRPr="00AA42F7">
        <w:rPr>
          <w:w w:val="103"/>
          <w:rtl/>
          <w:lang w:bidi="ar-KW"/>
        </w:rPr>
        <w:t>).</w:t>
      </w:r>
    </w:p>
    <w:p w14:paraId="793B205E"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الحريات والحقوق كالحرية الشخصية (المادة </w:t>
      </w:r>
      <w:r w:rsidRPr="00AA42F7">
        <w:rPr>
          <w:w w:val="103"/>
          <w:lang w:bidi="ar-KW"/>
        </w:rPr>
        <w:t>30</w:t>
      </w:r>
      <w:r w:rsidRPr="00AA42F7">
        <w:rPr>
          <w:w w:val="103"/>
          <w:rtl/>
          <w:lang w:bidi="ar-KW"/>
        </w:rPr>
        <w:t xml:space="preserve">) وحرية الاعتقاد (المادة </w:t>
      </w:r>
      <w:r w:rsidRPr="00AA42F7">
        <w:rPr>
          <w:w w:val="103"/>
          <w:lang w:bidi="ar-KW"/>
        </w:rPr>
        <w:t>35</w:t>
      </w:r>
      <w:r w:rsidRPr="00AA42F7">
        <w:rPr>
          <w:w w:val="103"/>
          <w:rtl/>
          <w:lang w:bidi="ar-KW"/>
        </w:rPr>
        <w:t xml:space="preserve">) وحرية الرأي والبحث العلمي (المادة </w:t>
      </w:r>
      <w:r w:rsidRPr="00AA42F7">
        <w:rPr>
          <w:w w:val="103"/>
          <w:lang w:bidi="ar-KW"/>
        </w:rPr>
        <w:t>36</w:t>
      </w:r>
      <w:r w:rsidRPr="00AA42F7">
        <w:rPr>
          <w:w w:val="103"/>
          <w:rtl/>
          <w:lang w:bidi="ar-KW"/>
        </w:rPr>
        <w:t>) وحرية الصحافة والطباعة والنشر (المادة </w:t>
      </w:r>
      <w:r w:rsidRPr="00AA42F7">
        <w:rPr>
          <w:w w:val="103"/>
          <w:lang w:bidi="ar-KW"/>
        </w:rPr>
        <w:t>37</w:t>
      </w:r>
      <w:r w:rsidRPr="00AA42F7">
        <w:rPr>
          <w:w w:val="103"/>
          <w:rtl/>
          <w:lang w:bidi="ar-KW"/>
        </w:rPr>
        <w:t xml:space="preserve">) وحرية الحياة الخاصة والمسكن (المادة </w:t>
      </w:r>
      <w:r w:rsidRPr="00AA42F7">
        <w:rPr>
          <w:w w:val="103"/>
          <w:lang w:bidi="ar-KW"/>
        </w:rPr>
        <w:t>38</w:t>
      </w:r>
      <w:r w:rsidRPr="00AA42F7">
        <w:rPr>
          <w:w w:val="103"/>
          <w:rtl/>
          <w:lang w:bidi="ar-KW"/>
        </w:rPr>
        <w:t xml:space="preserve">) وحرية المراسلة البريدية والبرقية والهاتفية وحرية تكوين الجمعيات والنقابات (المادة </w:t>
      </w:r>
      <w:r w:rsidRPr="00AA42F7">
        <w:rPr>
          <w:w w:val="103"/>
          <w:lang w:bidi="ar-KW"/>
        </w:rPr>
        <w:t>43</w:t>
      </w:r>
      <w:r w:rsidRPr="00AA42F7">
        <w:rPr>
          <w:w w:val="103"/>
          <w:rtl/>
          <w:lang w:bidi="ar-KW"/>
        </w:rPr>
        <w:t xml:space="preserve">) وحق الاجتماع (المادة </w:t>
      </w:r>
      <w:r w:rsidRPr="00AA42F7">
        <w:rPr>
          <w:w w:val="103"/>
          <w:lang w:bidi="ar-KW"/>
        </w:rPr>
        <w:t>44</w:t>
      </w:r>
      <w:r w:rsidRPr="00AA42F7">
        <w:rPr>
          <w:w w:val="103"/>
          <w:rtl/>
          <w:lang w:bidi="ar-KW"/>
        </w:rPr>
        <w:t>).</w:t>
      </w:r>
    </w:p>
    <w:p w14:paraId="6C55B586" w14:textId="77777777" w:rsidR="009D5ADA" w:rsidRPr="00865500" w:rsidRDefault="009D5ADA" w:rsidP="009D5ADA">
      <w:pPr>
        <w:pStyle w:val="Bullet1GA"/>
        <w:spacing w:line="340" w:lineRule="exact"/>
        <w:ind w:left="2494" w:hanging="544"/>
        <w:rPr>
          <w:w w:val="103"/>
          <w:rtl/>
          <w:lang w:bidi="ar-KW"/>
        </w:rPr>
      </w:pPr>
      <w:r w:rsidRPr="00AA42F7">
        <w:rPr>
          <w:w w:val="103"/>
          <w:rtl/>
          <w:lang w:bidi="ar-KW"/>
        </w:rPr>
        <w:t xml:space="preserve">عدم جواز القبض على إنسان أو حبسه أو تعذيبه أو تحديد إقامته أو تقييد حريته وإقامته وتنقله وحظر </w:t>
      </w:r>
      <w:r w:rsidRPr="00865500">
        <w:rPr>
          <w:w w:val="103"/>
          <w:rtl/>
          <w:lang w:bidi="ar-KW"/>
        </w:rPr>
        <w:t xml:space="preserve">التعذيب أو المعاملة المهينة للكرامة (المادة </w:t>
      </w:r>
      <w:r w:rsidRPr="00865500">
        <w:rPr>
          <w:w w:val="103"/>
          <w:lang w:bidi="ar-KW"/>
        </w:rPr>
        <w:t>31</w:t>
      </w:r>
      <w:r w:rsidRPr="00865500">
        <w:rPr>
          <w:w w:val="103"/>
          <w:rtl/>
          <w:lang w:bidi="ar-KW"/>
        </w:rPr>
        <w:t>).</w:t>
      </w:r>
    </w:p>
    <w:p w14:paraId="2F21CDCB"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لا جريمة ولا عقوبة إلا بناء على قانون (المادة </w:t>
      </w:r>
      <w:r w:rsidRPr="00AA42F7">
        <w:rPr>
          <w:w w:val="103"/>
          <w:lang w:bidi="ar-KW"/>
        </w:rPr>
        <w:t>32</w:t>
      </w:r>
      <w:r w:rsidRPr="00AA42F7">
        <w:rPr>
          <w:w w:val="103"/>
          <w:rtl/>
          <w:lang w:bidi="ar-KW"/>
        </w:rPr>
        <w:t>).</w:t>
      </w:r>
    </w:p>
    <w:p w14:paraId="3EE09ED1"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المتهم بريء حتى تثبت إدانته في محاكمة قانونية تؤمن فيها الضمانات الضرورية لممارسة حق الدفاع (المادة </w:t>
      </w:r>
      <w:r w:rsidRPr="00AA42F7">
        <w:rPr>
          <w:w w:val="103"/>
          <w:lang w:bidi="ar-KW"/>
        </w:rPr>
        <w:t>34</w:t>
      </w:r>
      <w:r w:rsidRPr="00AA42F7">
        <w:rPr>
          <w:w w:val="103"/>
          <w:rtl/>
          <w:lang w:bidi="ar-KW"/>
        </w:rPr>
        <w:t>).</w:t>
      </w:r>
    </w:p>
    <w:p w14:paraId="4A3988FF"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الحق في التعليم المجاني في مراحله المختلفة مع جعله إلزامياً في المرحلة الابتدائية (المادة </w:t>
      </w:r>
      <w:r w:rsidRPr="00AA42F7">
        <w:rPr>
          <w:w w:val="103"/>
          <w:lang w:bidi="ar-KW"/>
        </w:rPr>
        <w:t>40</w:t>
      </w:r>
      <w:r w:rsidRPr="00AA42F7">
        <w:rPr>
          <w:w w:val="103"/>
          <w:rtl/>
          <w:lang w:bidi="ar-KW"/>
        </w:rPr>
        <w:t>).</w:t>
      </w:r>
    </w:p>
    <w:p w14:paraId="1C498D02"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الحق في العمل (المادة </w:t>
      </w:r>
      <w:r w:rsidRPr="00AA42F7">
        <w:rPr>
          <w:w w:val="103"/>
          <w:lang w:bidi="ar-KW"/>
        </w:rPr>
        <w:t>41</w:t>
      </w:r>
      <w:r w:rsidRPr="00AA42F7">
        <w:rPr>
          <w:w w:val="103"/>
          <w:rtl/>
          <w:lang w:bidi="ar-KW"/>
        </w:rPr>
        <w:t>).</w:t>
      </w:r>
    </w:p>
    <w:p w14:paraId="4CB34E8E" w14:textId="77777777" w:rsidR="009D5ADA" w:rsidRPr="00AA42F7" w:rsidRDefault="009D5ADA" w:rsidP="009D5ADA">
      <w:pPr>
        <w:pStyle w:val="Bullet1GA"/>
        <w:spacing w:line="340" w:lineRule="exact"/>
        <w:ind w:left="2494" w:hanging="544"/>
        <w:rPr>
          <w:w w:val="103"/>
          <w:rtl/>
          <w:lang w:bidi="ar-KW"/>
        </w:rPr>
      </w:pPr>
      <w:r w:rsidRPr="00AA42F7">
        <w:rPr>
          <w:w w:val="103"/>
          <w:rtl/>
          <w:lang w:bidi="ar-KW"/>
        </w:rPr>
        <w:t xml:space="preserve">حظر تسليم اللاجئين السياسيين (المادة </w:t>
      </w:r>
      <w:r w:rsidRPr="00AA42F7">
        <w:rPr>
          <w:w w:val="103"/>
          <w:lang w:bidi="ar-KW"/>
        </w:rPr>
        <w:t>46</w:t>
      </w:r>
      <w:r w:rsidRPr="00AA42F7">
        <w:rPr>
          <w:w w:val="103"/>
          <w:rtl/>
          <w:lang w:bidi="ar-KW"/>
        </w:rPr>
        <w:t>).</w:t>
      </w:r>
    </w:p>
    <w:p w14:paraId="15D98CB5" w14:textId="77777777" w:rsidR="009D5ADA" w:rsidRPr="00AA42F7" w:rsidRDefault="009D5ADA" w:rsidP="009D5ADA">
      <w:pPr>
        <w:pStyle w:val="Bullet1GA"/>
        <w:spacing w:line="340" w:lineRule="exact"/>
        <w:ind w:left="2494" w:hanging="544"/>
        <w:rPr>
          <w:w w:val="103"/>
          <w:rtl/>
        </w:rPr>
      </w:pPr>
      <w:r w:rsidRPr="00AA42F7">
        <w:rPr>
          <w:w w:val="103"/>
          <w:rtl/>
          <w:lang w:bidi="ar-KW"/>
        </w:rPr>
        <w:t xml:space="preserve">إعفاء أصحاب الدخول الصغيرة من الضرائب (المادة </w:t>
      </w:r>
      <w:r w:rsidRPr="00AA42F7">
        <w:rPr>
          <w:w w:val="103"/>
          <w:lang w:bidi="ar-KW"/>
        </w:rPr>
        <w:t>48</w:t>
      </w:r>
      <w:r w:rsidRPr="00AA42F7">
        <w:rPr>
          <w:w w:val="103"/>
          <w:rtl/>
          <w:lang w:bidi="ar-KW"/>
        </w:rPr>
        <w:t>).</w:t>
      </w:r>
    </w:p>
    <w:p w14:paraId="55F7BD8A" w14:textId="77777777" w:rsidR="009D5ADA" w:rsidRPr="00AA42F7" w:rsidRDefault="009D5ADA" w:rsidP="009D5ADA">
      <w:pPr>
        <w:pStyle w:val="H1GA"/>
        <w:rPr>
          <w:w w:val="103"/>
          <w:rtl/>
        </w:rPr>
      </w:pPr>
      <w:r>
        <w:rPr>
          <w:w w:val="103"/>
          <w:rtl/>
        </w:rPr>
        <w:tab/>
      </w:r>
      <w:r>
        <w:rPr>
          <w:w w:val="103"/>
          <w:rtl/>
        </w:rPr>
        <w:tab/>
      </w:r>
      <w:r w:rsidRPr="008527EF">
        <w:rPr>
          <w:w w:val="103"/>
          <w:rtl/>
        </w:rPr>
        <w:t>المبادئ التي شملها الباب الرابع من الدستور</w:t>
      </w:r>
      <w:r w:rsidRPr="00AA42F7">
        <w:rPr>
          <w:w w:val="103"/>
          <w:rtl/>
        </w:rPr>
        <w:t>:</w:t>
      </w:r>
    </w:p>
    <w:p w14:paraId="1C2F4368" w14:textId="77777777" w:rsidR="009D5ADA" w:rsidRPr="00AA42F7" w:rsidRDefault="009D5ADA" w:rsidP="009D5ADA">
      <w:pPr>
        <w:pStyle w:val="SingleTxtGA"/>
        <w:rPr>
          <w:w w:val="103"/>
          <w:rtl/>
          <w:lang w:bidi="ar-KW"/>
        </w:rPr>
      </w:pPr>
      <w:r>
        <w:rPr>
          <w:rFonts w:hint="cs"/>
          <w:w w:val="103"/>
          <w:rtl/>
          <w:lang w:bidi="ar-KW"/>
        </w:rPr>
        <w:t>29-</w:t>
      </w:r>
      <w:r>
        <w:rPr>
          <w:w w:val="103"/>
          <w:rtl/>
          <w:lang w:bidi="ar-KW"/>
        </w:rPr>
        <w:tab/>
      </w:r>
      <w:r w:rsidRPr="00AA42F7">
        <w:rPr>
          <w:w w:val="103"/>
          <w:rtl/>
          <w:lang w:bidi="ar-KW"/>
        </w:rPr>
        <w:t>حدد هذا الباب في فصوله الأول والثاني والثالث والرابع والخامس الأسس التي يقوم عليها نظام الحكم في الدولة، وبين السلطات الثلاث واختصاصاتها ووظائفها، حيث أكد في المادة (</w:t>
      </w:r>
      <w:r w:rsidRPr="00AA42F7">
        <w:rPr>
          <w:w w:val="103"/>
          <w:lang w:bidi="ar-KW"/>
        </w:rPr>
        <w:t>50</w:t>
      </w:r>
      <w:r w:rsidRPr="00AA42F7">
        <w:rPr>
          <w:w w:val="103"/>
          <w:rtl/>
          <w:lang w:bidi="ar-KW"/>
        </w:rPr>
        <w:t>) منه مبدأ الفصل بين السلطات، وقد عني الفصل الخامس بإيراد مبادئ أساسية مهمة خاصة بالقضاء حيث اعتبر أن نزاهة القضاء أساس الملك وضمان للحقوق والواجبات وأكد على المبادئ التالية:</w:t>
      </w:r>
    </w:p>
    <w:p w14:paraId="5C39B250" w14:textId="77777777" w:rsidR="009D5ADA" w:rsidRPr="00AA42F7" w:rsidRDefault="009D5ADA" w:rsidP="009D5ADA">
      <w:pPr>
        <w:pStyle w:val="Bullet1GA"/>
        <w:rPr>
          <w:w w:val="103"/>
          <w:rtl/>
          <w:lang w:bidi="ar-KW"/>
        </w:rPr>
      </w:pPr>
      <w:r w:rsidRPr="00AA42F7">
        <w:rPr>
          <w:w w:val="103"/>
          <w:rtl/>
          <w:lang w:bidi="ar-KW"/>
        </w:rPr>
        <w:t xml:space="preserve">مبدأ استقلال القضاء وحصانة القضاة (المادة </w:t>
      </w:r>
      <w:r w:rsidRPr="00AA42F7">
        <w:rPr>
          <w:w w:val="103"/>
          <w:lang w:bidi="ar-KW"/>
        </w:rPr>
        <w:t>163</w:t>
      </w:r>
      <w:r w:rsidRPr="00AA42F7">
        <w:rPr>
          <w:w w:val="103"/>
          <w:rtl/>
          <w:lang w:bidi="ar-KW"/>
        </w:rPr>
        <w:t>).</w:t>
      </w:r>
    </w:p>
    <w:p w14:paraId="2C7A967B" w14:textId="77777777" w:rsidR="009D5ADA" w:rsidRPr="00AA42F7" w:rsidRDefault="009D5ADA" w:rsidP="009D5ADA">
      <w:pPr>
        <w:pStyle w:val="Bullet1GA"/>
        <w:rPr>
          <w:w w:val="103"/>
          <w:rtl/>
          <w:lang w:bidi="ar-KW"/>
        </w:rPr>
      </w:pPr>
      <w:r w:rsidRPr="00AA42F7">
        <w:rPr>
          <w:w w:val="103"/>
          <w:rtl/>
          <w:lang w:bidi="ar-KW"/>
        </w:rPr>
        <w:t xml:space="preserve">مبدأ حق التقاضي (المادة </w:t>
      </w:r>
      <w:r w:rsidRPr="00AA42F7">
        <w:rPr>
          <w:w w:val="103"/>
          <w:lang w:bidi="ar-KW"/>
        </w:rPr>
        <w:t>164</w:t>
      </w:r>
      <w:r w:rsidRPr="00AA42F7">
        <w:rPr>
          <w:w w:val="103"/>
          <w:rtl/>
          <w:lang w:bidi="ar-KW"/>
        </w:rPr>
        <w:t>).</w:t>
      </w:r>
    </w:p>
    <w:p w14:paraId="75EBCA57" w14:textId="77777777" w:rsidR="009D5ADA" w:rsidRPr="008527EF" w:rsidRDefault="009D5ADA" w:rsidP="009D5ADA">
      <w:pPr>
        <w:pStyle w:val="SingleTxtGA"/>
        <w:rPr>
          <w:spacing w:val="-2"/>
          <w:w w:val="103"/>
          <w:rtl/>
          <w:lang w:bidi="ar-KW"/>
        </w:rPr>
      </w:pPr>
      <w:r w:rsidRPr="008527EF">
        <w:rPr>
          <w:rFonts w:hint="cs"/>
          <w:spacing w:val="-2"/>
          <w:w w:val="103"/>
          <w:rtl/>
          <w:lang w:bidi="ar-KW"/>
        </w:rPr>
        <w:t>30-</w:t>
      </w:r>
      <w:r w:rsidRPr="008527EF">
        <w:rPr>
          <w:spacing w:val="-2"/>
          <w:w w:val="103"/>
          <w:rtl/>
          <w:lang w:bidi="ar-KW"/>
        </w:rPr>
        <w:tab/>
        <w:t xml:space="preserve">كما أنشئت المحكمة الدستورية بموجب القانون رقم </w:t>
      </w:r>
      <w:r w:rsidRPr="008527EF">
        <w:rPr>
          <w:spacing w:val="-2"/>
          <w:w w:val="103"/>
          <w:lang w:bidi="ar-KW"/>
        </w:rPr>
        <w:t>14</w:t>
      </w:r>
      <w:r w:rsidRPr="008527EF">
        <w:rPr>
          <w:spacing w:val="-2"/>
          <w:w w:val="103"/>
          <w:rtl/>
          <w:lang w:bidi="ar-KW"/>
        </w:rPr>
        <w:t xml:space="preserve"> لسنة </w:t>
      </w:r>
      <w:r w:rsidRPr="008527EF">
        <w:rPr>
          <w:spacing w:val="-2"/>
          <w:w w:val="103"/>
          <w:lang w:bidi="ar-KW"/>
        </w:rPr>
        <w:t>1973</w:t>
      </w:r>
      <w:r w:rsidRPr="008527EF">
        <w:rPr>
          <w:spacing w:val="-2"/>
          <w:w w:val="103"/>
          <w:rtl/>
          <w:lang w:bidi="ar-KW"/>
        </w:rPr>
        <w:t xml:space="preserve">، وهي هيئة قضائية تختص دون غيرها بتفسير النصوص الدستورية، وبالفصل في المنازعات المتعلقة بدستورية القوانين والمراسيم بقوانين واللوائح ويكون حكم المحكمة الدستورية ملزماً للكافة ولسائر المحاكم، وفي عام </w:t>
      </w:r>
      <w:r w:rsidRPr="008527EF">
        <w:rPr>
          <w:spacing w:val="-2"/>
          <w:w w:val="103"/>
          <w:lang w:bidi="ar-KW"/>
        </w:rPr>
        <w:t>2014</w:t>
      </w:r>
      <w:r w:rsidRPr="008527EF">
        <w:rPr>
          <w:spacing w:val="-2"/>
          <w:w w:val="103"/>
          <w:rtl/>
          <w:lang w:bidi="ar-KW"/>
        </w:rPr>
        <w:t xml:space="preserve"> صدر القانون رقم </w:t>
      </w:r>
      <w:r w:rsidRPr="008527EF">
        <w:rPr>
          <w:spacing w:val="-2"/>
          <w:w w:val="103"/>
          <w:lang w:bidi="ar-KW"/>
        </w:rPr>
        <w:t>109</w:t>
      </w:r>
      <w:r w:rsidRPr="008527EF">
        <w:rPr>
          <w:spacing w:val="-2"/>
          <w:w w:val="103"/>
          <w:rtl/>
          <w:lang w:bidi="ar-KW"/>
        </w:rPr>
        <w:t xml:space="preserve"> لسنة </w:t>
      </w:r>
      <w:r w:rsidRPr="008527EF">
        <w:rPr>
          <w:spacing w:val="-2"/>
          <w:w w:val="103"/>
          <w:lang w:bidi="ar-KW"/>
        </w:rPr>
        <w:t>2014</w:t>
      </w:r>
      <w:r w:rsidRPr="008527EF">
        <w:rPr>
          <w:spacing w:val="-2"/>
          <w:w w:val="103"/>
          <w:rtl/>
          <w:lang w:bidi="ar-KW"/>
        </w:rPr>
        <w:t xml:space="preserve"> بتعزيز حقوق اللجوء لهذه المحكمة حيث منح المشرع للأشخاص حقوق الطعن بعدم دستورية القوانين واللوائح أمام المحكمة بموجب دعوي مباشرة.</w:t>
      </w:r>
    </w:p>
    <w:p w14:paraId="71BE6DC1" w14:textId="77777777" w:rsidR="009D5ADA" w:rsidRPr="00AA42F7" w:rsidRDefault="009D5ADA" w:rsidP="009D5ADA">
      <w:pPr>
        <w:pStyle w:val="H1GA"/>
        <w:rPr>
          <w:w w:val="103"/>
          <w:rtl/>
        </w:rPr>
      </w:pPr>
      <w:r>
        <w:rPr>
          <w:w w:val="103"/>
          <w:rtl/>
        </w:rPr>
        <w:tab/>
      </w:r>
      <w:r>
        <w:rPr>
          <w:w w:val="103"/>
          <w:rtl/>
        </w:rPr>
        <w:tab/>
      </w:r>
      <w:r w:rsidRPr="00AA42F7">
        <w:rPr>
          <w:w w:val="103"/>
          <w:rtl/>
        </w:rPr>
        <w:t xml:space="preserve">منظمات المجتمع المدني في دولة الكويت </w:t>
      </w:r>
    </w:p>
    <w:p w14:paraId="31857296" w14:textId="77777777" w:rsidR="009D5ADA" w:rsidRPr="00AA42F7" w:rsidRDefault="009D5ADA" w:rsidP="009D5ADA">
      <w:pPr>
        <w:pStyle w:val="SingleTxtGA"/>
        <w:rPr>
          <w:w w:val="103"/>
          <w:rtl/>
          <w:lang w:bidi="ar-KW"/>
        </w:rPr>
      </w:pPr>
      <w:r>
        <w:rPr>
          <w:rFonts w:hint="cs"/>
          <w:w w:val="103"/>
          <w:rtl/>
          <w:lang w:bidi="ar-KW"/>
        </w:rPr>
        <w:t>31-</w:t>
      </w:r>
      <w:r>
        <w:rPr>
          <w:w w:val="103"/>
          <w:rtl/>
          <w:lang w:bidi="ar-KW"/>
        </w:rPr>
        <w:tab/>
      </w:r>
      <w:r w:rsidRPr="00AA42F7">
        <w:rPr>
          <w:w w:val="103"/>
          <w:rtl/>
          <w:lang w:bidi="ar-KW"/>
        </w:rPr>
        <w:t>تولي دولة الكويت اهتماماً كبيراً لمنظمات المجتمع المدني وتفعيل دورها التنموي في المجتمع. وتنوعت منظمات المجتمع المدني في دولة الكويت من حيث الاختصاص بين منظمات ذات طابع مهني وخيري ومنظمات ذات طابع تخصصي (صحي -اجتماعي –اقتصادي).</w:t>
      </w:r>
    </w:p>
    <w:p w14:paraId="6789A680" w14:textId="77777777" w:rsidR="009D5ADA" w:rsidRPr="008527EF" w:rsidRDefault="009D5ADA" w:rsidP="009D5ADA">
      <w:pPr>
        <w:pStyle w:val="SingleTxtGA"/>
        <w:rPr>
          <w:spacing w:val="-4"/>
          <w:w w:val="103"/>
          <w:rtl/>
          <w:lang w:bidi="ar-KW"/>
        </w:rPr>
      </w:pPr>
      <w:r w:rsidRPr="008527EF">
        <w:rPr>
          <w:rFonts w:hint="cs"/>
          <w:spacing w:val="-4"/>
          <w:w w:val="103"/>
          <w:rtl/>
          <w:lang w:bidi="ar-KW"/>
        </w:rPr>
        <w:t>32-</w:t>
      </w:r>
      <w:r w:rsidRPr="008527EF">
        <w:rPr>
          <w:spacing w:val="-4"/>
          <w:w w:val="103"/>
          <w:rtl/>
          <w:lang w:bidi="ar-KW"/>
        </w:rPr>
        <w:tab/>
        <w:t xml:space="preserve">تقدم دولة الكويت الدعم لبعض منظمات المجتمع المدني التي تأسست قبل عام </w:t>
      </w:r>
      <w:r w:rsidRPr="008527EF">
        <w:rPr>
          <w:spacing w:val="-4"/>
          <w:w w:val="103"/>
          <w:lang w:bidi="ar-KW"/>
        </w:rPr>
        <w:t>1985</w:t>
      </w:r>
      <w:r w:rsidRPr="008527EF">
        <w:rPr>
          <w:spacing w:val="-4"/>
          <w:w w:val="103"/>
          <w:rtl/>
          <w:lang w:bidi="ar-KW"/>
        </w:rPr>
        <w:t xml:space="preserve"> بما يتراوح ما بين 12,000 – 120,000 دينار</w:t>
      </w:r>
      <w:r w:rsidRPr="008527EF">
        <w:rPr>
          <w:rFonts w:hint="cs"/>
          <w:spacing w:val="-4"/>
          <w:w w:val="103"/>
          <w:rtl/>
          <w:lang w:bidi="ar-KW"/>
        </w:rPr>
        <w:t>اً</w:t>
      </w:r>
      <w:r w:rsidRPr="008527EF">
        <w:rPr>
          <w:spacing w:val="-4"/>
          <w:w w:val="103"/>
          <w:rtl/>
          <w:lang w:bidi="ar-KW"/>
        </w:rPr>
        <w:t xml:space="preserve"> شهريا على حسب نشاط المنظمة وأيضا يتم دعمها بالمؤتمرات الداخلية والخارجية. أما المنظمات الحديثة التأسيس (ما بعد سنة </w:t>
      </w:r>
      <w:r w:rsidRPr="008527EF">
        <w:rPr>
          <w:spacing w:val="-4"/>
          <w:w w:val="103"/>
          <w:lang w:bidi="ar-KW"/>
        </w:rPr>
        <w:t>1985</w:t>
      </w:r>
      <w:r w:rsidRPr="008527EF">
        <w:rPr>
          <w:spacing w:val="-4"/>
          <w:w w:val="103"/>
          <w:rtl/>
          <w:lang w:bidi="ar-KW"/>
        </w:rPr>
        <w:t>) فإنها في الغالب لا تحصل على الدعم.</w:t>
      </w:r>
    </w:p>
    <w:p w14:paraId="26C57DAE" w14:textId="77777777" w:rsidR="009D5ADA" w:rsidRPr="00AA42F7" w:rsidRDefault="009D5ADA" w:rsidP="009D5ADA">
      <w:pPr>
        <w:pStyle w:val="SingleTxtGA"/>
        <w:rPr>
          <w:w w:val="103"/>
          <w:rtl/>
        </w:rPr>
      </w:pPr>
      <w:r>
        <w:rPr>
          <w:rFonts w:hint="cs"/>
          <w:w w:val="103"/>
          <w:rtl/>
        </w:rPr>
        <w:t>33-</w:t>
      </w:r>
      <w:r>
        <w:rPr>
          <w:w w:val="103"/>
          <w:rtl/>
        </w:rPr>
        <w:tab/>
      </w:r>
      <w:r w:rsidRPr="008527EF">
        <w:rPr>
          <w:b/>
          <w:bCs/>
          <w:w w:val="103"/>
          <w:rtl/>
        </w:rPr>
        <w:t>كما أقرت دولة الكويت مؤخراً عدد من القوانين التي تساهم في تعزيز حقوق الإنسان</w:t>
      </w:r>
      <w:r w:rsidRPr="00AA42F7">
        <w:rPr>
          <w:w w:val="103"/>
          <w:rtl/>
        </w:rPr>
        <w:t xml:space="preserve">: </w:t>
      </w:r>
    </w:p>
    <w:p w14:paraId="01733563"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35</w:t>
      </w:r>
      <w:r w:rsidRPr="00AA42F7">
        <w:rPr>
          <w:w w:val="103"/>
          <w:rtl/>
          <w:lang w:bidi="ar-KW"/>
        </w:rPr>
        <w:t xml:space="preserve"> لسنة </w:t>
      </w:r>
      <w:r w:rsidRPr="00AA42F7">
        <w:rPr>
          <w:w w:val="103"/>
          <w:lang w:bidi="ar-KW"/>
        </w:rPr>
        <w:t>2013</w:t>
      </w:r>
      <w:r w:rsidRPr="00AA42F7">
        <w:rPr>
          <w:w w:val="103"/>
          <w:rtl/>
          <w:lang w:bidi="ar-KW"/>
        </w:rPr>
        <w:t xml:space="preserve"> بشأن الانضمام الى الاتفاقية الدولية لذوي الإعاقة.</w:t>
      </w:r>
    </w:p>
    <w:p w14:paraId="3BD3BAC8"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84</w:t>
      </w:r>
      <w:r w:rsidRPr="00AA42F7">
        <w:rPr>
          <w:w w:val="103"/>
          <w:rtl/>
          <w:lang w:bidi="ar-KW"/>
        </w:rPr>
        <w:t xml:space="preserve"> لسنة </w:t>
      </w:r>
      <w:r w:rsidRPr="00AA42F7">
        <w:rPr>
          <w:w w:val="103"/>
          <w:lang w:bidi="ar-KW"/>
        </w:rPr>
        <w:t>2013</w:t>
      </w:r>
      <w:r w:rsidRPr="00AA42F7">
        <w:rPr>
          <w:w w:val="103"/>
          <w:rtl/>
          <w:lang w:bidi="ar-KW"/>
        </w:rPr>
        <w:t xml:space="preserve"> بشأن الميثاق العربي لحقوق الانسان.</w:t>
      </w:r>
    </w:p>
    <w:p w14:paraId="44B15DC1"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91</w:t>
      </w:r>
      <w:r w:rsidRPr="00AA42F7">
        <w:rPr>
          <w:w w:val="103"/>
          <w:rtl/>
          <w:lang w:bidi="ar-KW"/>
        </w:rPr>
        <w:t xml:space="preserve"> لسنة </w:t>
      </w:r>
      <w:r w:rsidRPr="00AA42F7">
        <w:rPr>
          <w:w w:val="103"/>
          <w:lang w:bidi="ar-KW"/>
        </w:rPr>
        <w:t>2013</w:t>
      </w:r>
      <w:r w:rsidRPr="00AA42F7">
        <w:rPr>
          <w:w w:val="103"/>
          <w:rtl/>
          <w:lang w:bidi="ar-KW"/>
        </w:rPr>
        <w:t xml:space="preserve"> في شأن مكافحة الاتجار بالأشخاص وتهريب المهاجرين.</w:t>
      </w:r>
    </w:p>
    <w:p w14:paraId="636684E9"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قانون</w:t>
      </w:r>
      <w:r w:rsidRPr="00AA42F7">
        <w:rPr>
          <w:w w:val="103"/>
          <w:lang w:bidi="ar-KW"/>
        </w:rPr>
        <w:t xml:space="preserve"> </w:t>
      </w:r>
      <w:r w:rsidRPr="00AA42F7">
        <w:rPr>
          <w:w w:val="103"/>
          <w:rtl/>
          <w:lang w:bidi="ar-KW"/>
        </w:rPr>
        <w:t>رقم</w:t>
      </w:r>
      <w:r w:rsidRPr="00AA42F7">
        <w:rPr>
          <w:w w:val="103"/>
          <w:lang w:bidi="ar-KW"/>
        </w:rPr>
        <w:t xml:space="preserve"> 21 </w:t>
      </w:r>
      <w:r w:rsidRPr="00AA42F7">
        <w:rPr>
          <w:w w:val="103"/>
          <w:rtl/>
          <w:lang w:bidi="ar-KW"/>
        </w:rPr>
        <w:t xml:space="preserve">لسنة </w:t>
      </w:r>
      <w:r w:rsidRPr="00AA42F7">
        <w:rPr>
          <w:w w:val="103"/>
          <w:lang w:bidi="ar-KW"/>
        </w:rPr>
        <w:t>2015</w:t>
      </w:r>
      <w:r w:rsidRPr="00AA42F7">
        <w:rPr>
          <w:w w:val="103"/>
          <w:rtl/>
          <w:lang w:bidi="ar-KW"/>
        </w:rPr>
        <w:t xml:space="preserve"> في</w:t>
      </w:r>
      <w:r w:rsidRPr="00AA42F7">
        <w:rPr>
          <w:w w:val="103"/>
          <w:lang w:bidi="ar-KW"/>
        </w:rPr>
        <w:t xml:space="preserve"> </w:t>
      </w:r>
      <w:r w:rsidRPr="00AA42F7">
        <w:rPr>
          <w:w w:val="103"/>
          <w:rtl/>
          <w:lang w:bidi="ar-KW"/>
        </w:rPr>
        <w:t>شأف</w:t>
      </w:r>
      <w:r w:rsidRPr="00AA42F7">
        <w:rPr>
          <w:w w:val="103"/>
          <w:lang w:bidi="ar-KW"/>
        </w:rPr>
        <w:t xml:space="preserve"> </w:t>
      </w:r>
      <w:r w:rsidRPr="00AA42F7">
        <w:rPr>
          <w:w w:val="103"/>
          <w:rtl/>
          <w:lang w:bidi="ar-KW"/>
        </w:rPr>
        <w:t>حقوق</w:t>
      </w:r>
      <w:r w:rsidRPr="00AA42F7">
        <w:rPr>
          <w:w w:val="103"/>
          <w:lang w:bidi="ar-KW"/>
        </w:rPr>
        <w:t xml:space="preserve"> </w:t>
      </w:r>
      <w:r w:rsidRPr="00AA42F7">
        <w:rPr>
          <w:w w:val="103"/>
          <w:rtl/>
          <w:lang w:bidi="ar-KW"/>
        </w:rPr>
        <w:t>الطفل.</w:t>
      </w:r>
    </w:p>
    <w:p w14:paraId="6F05C9A4"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111</w:t>
      </w:r>
      <w:r w:rsidRPr="00AA42F7">
        <w:rPr>
          <w:w w:val="103"/>
          <w:rtl/>
          <w:lang w:bidi="ar-KW"/>
        </w:rPr>
        <w:t xml:space="preserve"> لسنة </w:t>
      </w:r>
      <w:r w:rsidRPr="00AA42F7">
        <w:rPr>
          <w:w w:val="103"/>
          <w:lang w:bidi="ar-KW"/>
        </w:rPr>
        <w:t>2015</w:t>
      </w:r>
      <w:r w:rsidRPr="00AA42F7">
        <w:rPr>
          <w:w w:val="103"/>
          <w:rtl/>
          <w:lang w:bidi="ar-KW"/>
        </w:rPr>
        <w:t xml:space="preserve"> بإصدار قانون الأحداث.</w:t>
      </w:r>
    </w:p>
    <w:p w14:paraId="4C15811A"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12</w:t>
      </w:r>
      <w:r w:rsidRPr="00AA42F7">
        <w:rPr>
          <w:w w:val="103"/>
          <w:rtl/>
          <w:lang w:bidi="ar-KW"/>
        </w:rPr>
        <w:t xml:space="preserve"> لسنة </w:t>
      </w:r>
      <w:r w:rsidRPr="00AA42F7">
        <w:rPr>
          <w:w w:val="103"/>
          <w:lang w:bidi="ar-KW"/>
        </w:rPr>
        <w:t>2015</w:t>
      </w:r>
      <w:r w:rsidRPr="00AA42F7">
        <w:rPr>
          <w:w w:val="103"/>
          <w:rtl/>
          <w:lang w:bidi="ar-KW"/>
        </w:rPr>
        <w:t xml:space="preserve"> بإصدار قانون محكمة الأسرة مركز الايواء.</w:t>
      </w:r>
    </w:p>
    <w:p w14:paraId="7006AB44"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67</w:t>
      </w:r>
      <w:r w:rsidRPr="00AA42F7">
        <w:rPr>
          <w:w w:val="103"/>
          <w:rtl/>
          <w:lang w:bidi="ar-KW"/>
        </w:rPr>
        <w:t xml:space="preserve"> لسنة </w:t>
      </w:r>
      <w:r w:rsidRPr="00AA42F7">
        <w:rPr>
          <w:w w:val="103"/>
          <w:lang w:bidi="ar-KW"/>
        </w:rPr>
        <w:t>2015</w:t>
      </w:r>
      <w:r w:rsidRPr="00AA42F7">
        <w:rPr>
          <w:w w:val="103"/>
          <w:rtl/>
          <w:lang w:bidi="ar-KW"/>
        </w:rPr>
        <w:t xml:space="preserve"> في شأن الديوان الوطني لحقوق الإنسان.</w:t>
      </w:r>
    </w:p>
    <w:p w14:paraId="4AE55453" w14:textId="77777777" w:rsidR="009D5ADA" w:rsidRPr="00AA42F7" w:rsidRDefault="009D5ADA" w:rsidP="009D5ADA">
      <w:pPr>
        <w:pStyle w:val="Bullet1GA"/>
        <w:spacing w:line="340" w:lineRule="exact"/>
        <w:ind w:left="2494" w:hanging="544"/>
        <w:rPr>
          <w:w w:val="103"/>
          <w:lang w:bidi="ar-KW"/>
        </w:rPr>
      </w:pPr>
      <w:r w:rsidRPr="00AA42F7">
        <w:rPr>
          <w:w w:val="103"/>
          <w:rtl/>
          <w:lang w:bidi="ar-KW"/>
        </w:rPr>
        <w:t xml:space="preserve">قانون رقم </w:t>
      </w:r>
      <w:r w:rsidRPr="00AA42F7">
        <w:rPr>
          <w:w w:val="103"/>
          <w:lang w:bidi="ar-KW"/>
        </w:rPr>
        <w:t>68</w:t>
      </w:r>
      <w:r w:rsidRPr="00AA42F7">
        <w:rPr>
          <w:w w:val="103"/>
          <w:rtl/>
          <w:lang w:bidi="ar-KW"/>
        </w:rPr>
        <w:t xml:space="preserve"> لسنة </w:t>
      </w:r>
      <w:r w:rsidRPr="00AA42F7">
        <w:rPr>
          <w:w w:val="103"/>
          <w:lang w:bidi="ar-KW"/>
        </w:rPr>
        <w:t xml:space="preserve">  2015 </w:t>
      </w:r>
      <w:r w:rsidRPr="00AA42F7">
        <w:rPr>
          <w:w w:val="103"/>
          <w:rtl/>
          <w:lang w:bidi="ar-KW"/>
        </w:rPr>
        <w:t>في شأن العمالة المنزلية.</w:t>
      </w:r>
    </w:p>
    <w:p w14:paraId="5AE0E179" w14:textId="77777777" w:rsidR="009D5ADA" w:rsidRPr="008527EF" w:rsidRDefault="009D5ADA" w:rsidP="009D5ADA">
      <w:pPr>
        <w:pStyle w:val="SingleTxtGA"/>
        <w:jc w:val="center"/>
        <w:rPr>
          <w:u w:val="single"/>
          <w:rtl/>
        </w:rPr>
      </w:pPr>
      <w:r>
        <w:rPr>
          <w:u w:val="single"/>
          <w:rtl/>
        </w:rPr>
        <w:tab/>
      </w:r>
      <w:r>
        <w:rPr>
          <w:u w:val="single"/>
          <w:rtl/>
        </w:rPr>
        <w:tab/>
      </w:r>
      <w:r>
        <w:rPr>
          <w:u w:val="single"/>
          <w:rtl/>
        </w:rPr>
        <w:tab/>
      </w:r>
    </w:p>
    <w:sectPr w:rsidR="009D5ADA" w:rsidRPr="008527EF" w:rsidSect="00C82722">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52DB4" w14:textId="77777777" w:rsidR="00251E59" w:rsidRPr="002901D9" w:rsidRDefault="00251E59" w:rsidP="009815E4">
      <w:pPr>
        <w:spacing w:after="60" w:line="240" w:lineRule="auto"/>
        <w:ind w:left="57"/>
        <w:rPr>
          <w:i/>
          <w:iCs/>
        </w:rPr>
      </w:pPr>
      <w:r>
        <w:rPr>
          <w:rFonts w:hint="cs"/>
          <w:i/>
          <w:iCs/>
          <w:rtl/>
        </w:rPr>
        <w:t>الحواشي</w:t>
      </w:r>
    </w:p>
  </w:endnote>
  <w:endnote w:type="continuationSeparator" w:id="0">
    <w:p w14:paraId="7563C76A" w14:textId="77777777" w:rsidR="00251E59" w:rsidRDefault="00251E5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3ACDF" w14:textId="75D630BF" w:rsidR="00E17CAB" w:rsidRPr="00E17CAB" w:rsidRDefault="00E17CAB" w:rsidP="00E17CAB">
    <w:pPr>
      <w:pStyle w:val="Footer"/>
      <w:tabs>
        <w:tab w:val="right" w:pos="9638"/>
      </w:tabs>
      <w:rPr>
        <w:b/>
        <w:sz w:val="18"/>
        <w:lang w:val="en-US"/>
      </w:rPr>
    </w:pPr>
    <w:r>
      <w:rPr>
        <w:lang w:val="en-US"/>
      </w:rPr>
      <w:t>GE.21-12555</w:t>
    </w:r>
    <w:r>
      <w:rPr>
        <w:lang w:val="en-US"/>
      </w:rPr>
      <w:tab/>
    </w:r>
    <w:r w:rsidRPr="00E17CAB">
      <w:rPr>
        <w:b/>
        <w:sz w:val="18"/>
        <w:lang w:val="en-US"/>
      </w:rPr>
      <w:fldChar w:fldCharType="begin"/>
    </w:r>
    <w:r w:rsidRPr="00E17CAB">
      <w:rPr>
        <w:b/>
        <w:sz w:val="18"/>
        <w:lang w:val="en-US"/>
      </w:rPr>
      <w:instrText xml:space="preserve"> PAGE  \* MERGEFORMAT </w:instrText>
    </w:r>
    <w:r w:rsidRPr="00E17CAB">
      <w:rPr>
        <w:b/>
        <w:sz w:val="18"/>
        <w:lang w:val="en-US"/>
      </w:rPr>
      <w:fldChar w:fldCharType="separate"/>
    </w:r>
    <w:r w:rsidRPr="00E17CAB">
      <w:rPr>
        <w:b/>
        <w:noProof/>
        <w:sz w:val="18"/>
        <w:lang w:val="en-US"/>
      </w:rPr>
      <w:t>2</w:t>
    </w:r>
    <w:r w:rsidRPr="00E17CA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1A1A0" w14:textId="23F07B54" w:rsidR="006959B0" w:rsidRPr="00E17CAB" w:rsidRDefault="00E17CAB" w:rsidP="00E17CA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GE.21-12555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CB9C7" w14:textId="02C37653" w:rsidR="007E37A9" w:rsidRPr="00E17CAB" w:rsidRDefault="00E17CAB" w:rsidP="00E17CAB">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115710E9" wp14:editId="556958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21-12555 (A)</w:t>
    </w:r>
    <w:r>
      <w:rPr>
        <w:noProof/>
        <w:sz w:val="20"/>
        <w:lang w:val="en-US"/>
      </w:rPr>
      <w:drawing>
        <wp:anchor distT="0" distB="0" distL="114300" distR="114300" simplePos="0" relativeHeight="251659264" behindDoc="0" locked="0" layoutInCell="1" allowOverlap="1" wp14:anchorId="2B962F6C" wp14:editId="4611710E">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9C4A2B" w14:textId="77777777" w:rsidR="00251E59" w:rsidRPr="00CA22EA" w:rsidRDefault="00251E59"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6CB01A" w14:textId="77777777" w:rsidR="00251E59" w:rsidRDefault="00251E59" w:rsidP="00656392">
      <w:pPr>
        <w:spacing w:line="240" w:lineRule="auto"/>
      </w:pPr>
      <w:r>
        <w:continuationSeparator/>
      </w:r>
    </w:p>
  </w:footnote>
  <w:footnote w:id="1">
    <w:p w14:paraId="37449A00" w14:textId="7FFFBAD8" w:rsidR="009D5ADA" w:rsidRPr="00AC1899" w:rsidRDefault="009D5ADA" w:rsidP="009D5ADA">
      <w:pPr>
        <w:pStyle w:val="FootnoteText1"/>
        <w:textDirection w:val="tbRlV"/>
        <w:rPr>
          <w:rFonts w:eastAsiaTheme="minorEastAsia"/>
          <w:lang w:val="ar-SA" w:eastAsia="zh-TW" w:bidi="en-GB"/>
        </w:rPr>
      </w:pPr>
      <w:r w:rsidRPr="009D5ADA">
        <w:rPr>
          <w:rFonts w:ascii="Traditional Arabic"/>
        </w:rPr>
        <w:t>*</w:t>
      </w:r>
      <w:r>
        <w:rPr>
          <w:rtl/>
        </w:rPr>
        <w:tab/>
      </w:r>
      <w:r w:rsidRPr="00AC1899">
        <w:rPr>
          <w:rFonts w:eastAsiaTheme="minorEastAsia"/>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E1524" w14:textId="3CDD0B48" w:rsidR="00E17CAB" w:rsidRPr="00E17CAB" w:rsidRDefault="00E17CAB" w:rsidP="00E17CA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B1EA4">
      <w:t>HRI/CORE/KWT/2019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842F6" w14:textId="251ADD23" w:rsidR="00E17CAB" w:rsidRPr="00E17CAB" w:rsidRDefault="00E17CAB" w:rsidP="00E17CA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B1EA4">
      <w:t>HRI/CORE/KWT/2019</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59"/>
    <w:rsid w:val="000076D5"/>
    <w:rsid w:val="00043663"/>
    <w:rsid w:val="000505CF"/>
    <w:rsid w:val="0006642E"/>
    <w:rsid w:val="0009460F"/>
    <w:rsid w:val="000B462C"/>
    <w:rsid w:val="000D701C"/>
    <w:rsid w:val="000E2A71"/>
    <w:rsid w:val="00160263"/>
    <w:rsid w:val="00181F96"/>
    <w:rsid w:val="001A1371"/>
    <w:rsid w:val="001B2F42"/>
    <w:rsid w:val="001B346A"/>
    <w:rsid w:val="001E1CAD"/>
    <w:rsid w:val="001E290D"/>
    <w:rsid w:val="002144FA"/>
    <w:rsid w:val="0023469A"/>
    <w:rsid w:val="00243C8A"/>
    <w:rsid w:val="00251E59"/>
    <w:rsid w:val="00267A0E"/>
    <w:rsid w:val="002705E5"/>
    <w:rsid w:val="002901D9"/>
    <w:rsid w:val="002976C2"/>
    <w:rsid w:val="002E196D"/>
    <w:rsid w:val="002E6874"/>
    <w:rsid w:val="003260FF"/>
    <w:rsid w:val="00343D95"/>
    <w:rsid w:val="00354CC2"/>
    <w:rsid w:val="00374341"/>
    <w:rsid w:val="003957A0"/>
    <w:rsid w:val="003A4ADA"/>
    <w:rsid w:val="003D1062"/>
    <w:rsid w:val="00420D7B"/>
    <w:rsid w:val="00450B21"/>
    <w:rsid w:val="00453B63"/>
    <w:rsid w:val="00455780"/>
    <w:rsid w:val="004A3298"/>
    <w:rsid w:val="004B0A1C"/>
    <w:rsid w:val="004D298E"/>
    <w:rsid w:val="004F6383"/>
    <w:rsid w:val="0053722C"/>
    <w:rsid w:val="0054472E"/>
    <w:rsid w:val="00556AB9"/>
    <w:rsid w:val="005662A9"/>
    <w:rsid w:val="005827D4"/>
    <w:rsid w:val="0059622A"/>
    <w:rsid w:val="005C5878"/>
    <w:rsid w:val="005C7CEA"/>
    <w:rsid w:val="005D3C0B"/>
    <w:rsid w:val="005E5217"/>
    <w:rsid w:val="005F0FA4"/>
    <w:rsid w:val="005F30EE"/>
    <w:rsid w:val="0060473A"/>
    <w:rsid w:val="00623495"/>
    <w:rsid w:val="00624B9B"/>
    <w:rsid w:val="0063775D"/>
    <w:rsid w:val="00656392"/>
    <w:rsid w:val="00676B5E"/>
    <w:rsid w:val="0068781D"/>
    <w:rsid w:val="006959B0"/>
    <w:rsid w:val="006B3E27"/>
    <w:rsid w:val="006B6507"/>
    <w:rsid w:val="006C104C"/>
    <w:rsid w:val="006E68C4"/>
    <w:rsid w:val="00733704"/>
    <w:rsid w:val="0078071A"/>
    <w:rsid w:val="007A3956"/>
    <w:rsid w:val="007A63CA"/>
    <w:rsid w:val="007C1295"/>
    <w:rsid w:val="007E37A9"/>
    <w:rsid w:val="00852A9A"/>
    <w:rsid w:val="008F49E1"/>
    <w:rsid w:val="0090370F"/>
    <w:rsid w:val="009269D2"/>
    <w:rsid w:val="00942135"/>
    <w:rsid w:val="009521B0"/>
    <w:rsid w:val="00957371"/>
    <w:rsid w:val="009815E4"/>
    <w:rsid w:val="00994130"/>
    <w:rsid w:val="009A7E9F"/>
    <w:rsid w:val="009D07AD"/>
    <w:rsid w:val="009D5ADA"/>
    <w:rsid w:val="009E5018"/>
    <w:rsid w:val="00A12B37"/>
    <w:rsid w:val="00A130A4"/>
    <w:rsid w:val="00A1373C"/>
    <w:rsid w:val="00A519EC"/>
    <w:rsid w:val="00A575B0"/>
    <w:rsid w:val="00A6363A"/>
    <w:rsid w:val="00AA29CE"/>
    <w:rsid w:val="00AB1EA4"/>
    <w:rsid w:val="00AB6758"/>
    <w:rsid w:val="00AC1899"/>
    <w:rsid w:val="00AF0202"/>
    <w:rsid w:val="00AF2F75"/>
    <w:rsid w:val="00AF6EC9"/>
    <w:rsid w:val="00B13763"/>
    <w:rsid w:val="00B452DB"/>
    <w:rsid w:val="00B477A4"/>
    <w:rsid w:val="00B54045"/>
    <w:rsid w:val="00B627BA"/>
    <w:rsid w:val="00B706DA"/>
    <w:rsid w:val="00C2304B"/>
    <w:rsid w:val="00C438D7"/>
    <w:rsid w:val="00C81B50"/>
    <w:rsid w:val="00C82722"/>
    <w:rsid w:val="00CA22EA"/>
    <w:rsid w:val="00CB28F9"/>
    <w:rsid w:val="00CD1801"/>
    <w:rsid w:val="00D01CC9"/>
    <w:rsid w:val="00D10EF1"/>
    <w:rsid w:val="00D16080"/>
    <w:rsid w:val="00D42810"/>
    <w:rsid w:val="00D72D17"/>
    <w:rsid w:val="00D82754"/>
    <w:rsid w:val="00D914A7"/>
    <w:rsid w:val="00DB1D2F"/>
    <w:rsid w:val="00DC4300"/>
    <w:rsid w:val="00DD13C3"/>
    <w:rsid w:val="00DD596E"/>
    <w:rsid w:val="00DD621E"/>
    <w:rsid w:val="00DF0575"/>
    <w:rsid w:val="00E17CAB"/>
    <w:rsid w:val="00E20734"/>
    <w:rsid w:val="00E40CC2"/>
    <w:rsid w:val="00E70E04"/>
    <w:rsid w:val="00E76499"/>
    <w:rsid w:val="00E777FD"/>
    <w:rsid w:val="00E9006F"/>
    <w:rsid w:val="00EC05A7"/>
    <w:rsid w:val="00EC4B6B"/>
    <w:rsid w:val="00EC6FD0"/>
    <w:rsid w:val="00EF1EE5"/>
    <w:rsid w:val="00F62C8F"/>
    <w:rsid w:val="00F763B4"/>
    <w:rsid w:val="00F900C3"/>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D7D4C97"/>
  <w15:docId w15:val="{0D5AB163-A7D9-4179-A881-005170A6E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iPriority w:val="9"/>
    <w:unhideWhenUsed/>
    <w:rsid w:val="00D8275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82754"/>
    <w:pPr>
      <w:keepNext/>
      <w:keepLines/>
      <w:spacing w:before="200"/>
      <w:outlineLvl w:val="2"/>
    </w:pPr>
    <w:rPr>
      <w:b/>
      <w:bCs/>
      <w:color w:val="4F81BD"/>
    </w:rPr>
  </w:style>
  <w:style w:type="paragraph" w:styleId="Heading4">
    <w:name w:val="heading 4"/>
    <w:basedOn w:val="Normal"/>
    <w:next w:val="Normal"/>
    <w:link w:val="Heading4Char"/>
    <w:uiPriority w:val="9"/>
    <w:unhideWhenUsed/>
    <w:rsid w:val="00D8275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82754"/>
    <w:pPr>
      <w:keepNext/>
      <w:keepLines/>
      <w:spacing w:before="200"/>
      <w:outlineLvl w:val="4"/>
    </w:pPr>
    <w:rPr>
      <w:color w:val="243F60"/>
    </w:rPr>
  </w:style>
  <w:style w:type="paragraph" w:styleId="Heading6">
    <w:name w:val="heading 6"/>
    <w:basedOn w:val="Normal"/>
    <w:next w:val="Normal"/>
    <w:link w:val="Heading6Char"/>
    <w:uiPriority w:val="9"/>
    <w:unhideWhenUsed/>
    <w:rsid w:val="00D82754"/>
    <w:pPr>
      <w:keepNext/>
      <w:keepLines/>
      <w:spacing w:before="200"/>
      <w:outlineLvl w:val="5"/>
    </w:pPr>
    <w:rPr>
      <w:i/>
      <w:iCs/>
      <w:color w:val="243F60"/>
    </w:rPr>
  </w:style>
  <w:style w:type="paragraph" w:styleId="Heading7">
    <w:name w:val="heading 7"/>
    <w:basedOn w:val="Normal"/>
    <w:next w:val="Normal"/>
    <w:link w:val="Heading7Char"/>
    <w:uiPriority w:val="9"/>
    <w:unhideWhenUsed/>
    <w:rsid w:val="00D82754"/>
    <w:pPr>
      <w:keepNext/>
      <w:keepLines/>
      <w:spacing w:before="200"/>
      <w:outlineLvl w:val="6"/>
    </w:pPr>
    <w:rPr>
      <w:i/>
      <w:iCs/>
      <w:color w:val="404040"/>
    </w:rPr>
  </w:style>
  <w:style w:type="paragraph" w:styleId="Heading8">
    <w:name w:val="heading 8"/>
    <w:basedOn w:val="Normal"/>
    <w:next w:val="Normal"/>
    <w:link w:val="Heading8Char"/>
    <w:uiPriority w:val="9"/>
    <w:unhideWhenUsed/>
    <w:rsid w:val="00D8275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82754"/>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KW"/>
              <a:t>نسب السكان في دولة الكويت حسب الجنسية خلال الاعوام </a:t>
            </a:r>
            <a:r>
              <a:rPr lang="en-US"/>
              <a:t>2009</a:t>
            </a:r>
            <a:r>
              <a:rPr lang="ar-KW"/>
              <a:t>-</a:t>
            </a:r>
            <a:r>
              <a:rPr lang="en-US"/>
              <a:t>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السكان!$J$26</c:f>
              <c:strCache>
                <c:ptCount val="1"/>
                <c:pt idx="0">
                  <c:v>كويني</c:v>
                </c:pt>
              </c:strCache>
            </c:strRef>
          </c:tx>
          <c:spPr>
            <a:solidFill>
              <a:schemeClr val="accent1"/>
            </a:solidFill>
            <a:ln>
              <a:noFill/>
            </a:ln>
            <a:effectLst/>
            <a:sp3d/>
          </c:spPr>
          <c:invertIfNegative val="0"/>
          <c:dLbls>
            <c:dLbl>
              <c:idx val="0"/>
              <c:layout>
                <c:manualLayout>
                  <c:x val="-5.32363490861283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41C-4D51-9E2E-0C58314D9658}"/>
                </c:ext>
              </c:extLst>
            </c:dLbl>
            <c:dLbl>
              <c:idx val="1"/>
              <c:layout>
                <c:manualLayout>
                  <c:x val="-5.3236539624924382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41C-4D51-9E2E-0C58314D9658}"/>
                </c:ext>
              </c:extLst>
            </c:dLbl>
            <c:dLbl>
              <c:idx val="2"/>
              <c:layout>
                <c:manualLayout>
                  <c:x val="-2.661788873487002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41C-4D51-9E2E-0C58314D9658}"/>
                </c:ext>
              </c:extLst>
            </c:dLbl>
            <c:dLbl>
              <c:idx val="3"/>
              <c:layout>
                <c:manualLayout>
                  <c:x val="-4.3556978245232872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41C-4D51-9E2E-0C58314D9658}"/>
                </c:ext>
              </c:extLst>
            </c:dLbl>
            <c:dLbl>
              <c:idx val="4"/>
              <c:layout>
                <c:manualLayout>
                  <c:x val="-4.113713553500911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41C-4D51-9E2E-0C58314D9658}"/>
                </c:ext>
              </c:extLst>
            </c:dLbl>
            <c:dLbl>
              <c:idx val="5"/>
              <c:layout>
                <c:manualLayout>
                  <c:x val="-2.9037921983889946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41C-4D51-9E2E-0C58314D965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السكان!$J$27:$J$32</c:f>
              <c:numCache>
                <c:formatCode>0.0</c:formatCode>
                <c:ptCount val="6"/>
                <c:pt idx="0">
                  <c:v>30.218976450812313</c:v>
                </c:pt>
                <c:pt idx="1">
                  <c:v>30.83204792141796</c:v>
                </c:pt>
                <c:pt idx="2">
                  <c:v>31.111758285685177</c:v>
                </c:pt>
                <c:pt idx="3">
                  <c:v>31.554785431718408</c:v>
                </c:pt>
                <c:pt idx="4">
                  <c:v>32.285063280319257</c:v>
                </c:pt>
                <c:pt idx="5">
                  <c:v>36.995515614352193</c:v>
                </c:pt>
              </c:numCache>
            </c:numRef>
          </c:val>
          <c:extLst>
            <c:ext xmlns:c16="http://schemas.microsoft.com/office/drawing/2014/chart" uri="{C3380CC4-5D6E-409C-BE32-E72D297353CC}">
              <c16:uniqueId val="{00000006-F41C-4D51-9E2E-0C58314D9658}"/>
            </c:ext>
          </c:extLst>
        </c:ser>
        <c:ser>
          <c:idx val="1"/>
          <c:order val="1"/>
          <c:tx>
            <c:strRef>
              <c:f>السكان!$K$26</c:f>
              <c:strCache>
                <c:ptCount val="1"/>
                <c:pt idx="0">
                  <c:v>غير كويتي </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السكان!$K$27:$K$32</c:f>
              <c:numCache>
                <c:formatCode>0.0</c:formatCode>
                <c:ptCount val="6"/>
                <c:pt idx="0">
                  <c:v>69.781023549187694</c:v>
                </c:pt>
                <c:pt idx="1">
                  <c:v>69.167952078582033</c:v>
                </c:pt>
                <c:pt idx="2">
                  <c:v>68.88824171431483</c:v>
                </c:pt>
                <c:pt idx="3">
                  <c:v>68.445214568281585</c:v>
                </c:pt>
                <c:pt idx="4">
                  <c:v>67.714936719680736</c:v>
                </c:pt>
                <c:pt idx="5">
                  <c:v>63.004484385647807</c:v>
                </c:pt>
              </c:numCache>
            </c:numRef>
          </c:val>
          <c:extLst>
            <c:ext xmlns:c16="http://schemas.microsoft.com/office/drawing/2014/chart" uri="{C3380CC4-5D6E-409C-BE32-E72D297353CC}">
              <c16:uniqueId val="{00000007-F41C-4D51-9E2E-0C58314D9658}"/>
            </c:ext>
          </c:extLst>
        </c:ser>
        <c:dLbls>
          <c:showLegendKey val="0"/>
          <c:showVal val="1"/>
          <c:showCatName val="0"/>
          <c:showSerName val="0"/>
          <c:showPercent val="0"/>
          <c:showBubbleSize val="0"/>
        </c:dLbls>
        <c:gapWidth val="150"/>
        <c:shape val="box"/>
        <c:axId val="514238312"/>
        <c:axId val="372986208"/>
        <c:axId val="0"/>
      </c:bar3DChart>
      <c:catAx>
        <c:axId val="51423831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crossAx val="372986208"/>
        <c:crosses val="autoZero"/>
        <c:auto val="1"/>
        <c:lblAlgn val="ctr"/>
        <c:lblOffset val="100"/>
        <c:noMultiLvlLbl val="0"/>
      </c:catAx>
      <c:valAx>
        <c:axId val="372986208"/>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4238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KW"/>
              <a:t>نسب الديانة حسب النوع لسكان</a:t>
            </a:r>
            <a:r>
              <a:rPr lang="ar-KW" baseline="0"/>
              <a:t> دولة الكويت لعام</a:t>
            </a:r>
            <a:r>
              <a:rPr lang="ar-KW"/>
              <a:t> </a:t>
            </a:r>
            <a:r>
              <a:rPr lang="en-US"/>
              <a:t>2019</a:t>
            </a:r>
            <a:endParaRPr lang="ar-KW"/>
          </a:p>
        </c:rich>
      </c:tx>
      <c:layout>
        <c:manualLayout>
          <c:xMode val="edge"/>
          <c:yMode val="edge"/>
          <c:x val="0.20228393159040173"/>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الديانة!$I$20</c:f>
              <c:strCache>
                <c:ptCount val="1"/>
                <c:pt idx="0">
                  <c:v>النسبة حسب النوع</c:v>
                </c:pt>
              </c:strCache>
            </c:strRef>
          </c:tx>
          <c:spPr>
            <a:solidFill>
              <a:schemeClr val="accent1"/>
            </a:solidFill>
            <a:ln>
              <a:noFill/>
            </a:ln>
            <a:effectLst/>
            <a:sp3d/>
          </c:spPr>
          <c:invertIfNegative val="0"/>
          <c:dPt>
            <c:idx val="2"/>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1-CC00-4B04-BF08-C62FEDE65043}"/>
              </c:ext>
            </c:extLst>
          </c:dPt>
          <c:dPt>
            <c:idx val="5"/>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3-CC00-4B04-BF08-C62FEDE650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الديانة!$G$21:$H$27</c:f>
              <c:multiLvlStrCache>
                <c:ptCount val="6"/>
                <c:lvl>
                  <c:pt idx="1">
                    <c:v> ذكــور </c:v>
                  </c:pt>
                  <c:pt idx="2">
                    <c:v> إنــاث </c:v>
                  </c:pt>
                  <c:pt idx="4">
                    <c:v> ذكــور </c:v>
                  </c:pt>
                  <c:pt idx="5">
                    <c:v> إنــاث </c:v>
                  </c:pt>
                </c:lvl>
                <c:lvl>
                  <c:pt idx="1">
                    <c:v> مسلم </c:v>
                  </c:pt>
                  <c:pt idx="4">
                    <c:v> مسيحي </c:v>
                  </c:pt>
                </c:lvl>
              </c:multiLvlStrCache>
            </c:multiLvlStrRef>
          </c:cat>
          <c:val>
            <c:numRef>
              <c:f>الديانة!$I$21:$I$27</c:f>
              <c:numCache>
                <c:formatCode>0.0</c:formatCode>
                <c:ptCount val="7"/>
                <c:pt idx="1">
                  <c:v>46.955510083940929</c:v>
                </c:pt>
                <c:pt idx="2">
                  <c:v>27.18345632098325</c:v>
                </c:pt>
                <c:pt idx="4">
                  <c:v>10.666567190044139</c:v>
                </c:pt>
                <c:pt idx="5">
                  <c:v>7.5391167808963599</c:v>
                </c:pt>
              </c:numCache>
            </c:numRef>
          </c:val>
          <c:extLst>
            <c:ext xmlns:c16="http://schemas.microsoft.com/office/drawing/2014/chart" uri="{C3380CC4-5D6E-409C-BE32-E72D297353CC}">
              <c16:uniqueId val="{00000004-CC00-4B04-BF08-C62FEDE65043}"/>
            </c:ext>
          </c:extLst>
        </c:ser>
        <c:dLbls>
          <c:showLegendKey val="0"/>
          <c:showVal val="1"/>
          <c:showCatName val="0"/>
          <c:showSerName val="0"/>
          <c:showPercent val="0"/>
          <c:showBubbleSize val="0"/>
        </c:dLbls>
        <c:gapWidth val="150"/>
        <c:shape val="box"/>
        <c:axId val="372986992"/>
        <c:axId val="372987384"/>
        <c:axId val="0"/>
      </c:bar3DChart>
      <c:catAx>
        <c:axId val="37298699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7384"/>
        <c:crosses val="autoZero"/>
        <c:auto val="1"/>
        <c:lblAlgn val="ctr"/>
        <c:lblOffset val="100"/>
        <c:noMultiLvlLbl val="0"/>
      </c:catAx>
      <c:valAx>
        <c:axId val="372987384"/>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7298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KW"/>
              <a:t>التوزيع النسبي للعمالة للسكان الكويتيين وغير </a:t>
            </a:r>
            <a:r>
              <a:rPr lang="ar-SA"/>
              <a:t>ال</a:t>
            </a:r>
            <a:r>
              <a:rPr lang="ar-KW"/>
              <a:t>كويتيين لعام </a:t>
            </a:r>
            <a:r>
              <a:rPr lang="en-US"/>
              <a:t>2019</a:t>
            </a:r>
          </a:p>
        </c:rich>
      </c:tx>
      <c:layout>
        <c:manualLayout>
          <c:xMode val="edge"/>
          <c:yMode val="edge"/>
          <c:x val="0.1169722222222222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'العاملون بالقطاعين '!$B$20</c:f>
              <c:strCache>
                <c:ptCount val="1"/>
                <c:pt idx="0">
                  <c:v>كويتي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القطـاع الحكومي</c:v>
                </c:pt>
                <c:pt idx="1">
                  <c:v>القطـاع الخاص</c:v>
                </c:pt>
                <c:pt idx="2">
                  <c:v>جميع القطاعات</c:v>
                </c:pt>
              </c:strCache>
            </c:strRef>
          </c:cat>
          <c:val>
            <c:numRef>
              <c:f>'العاملون بالقطاعين '!$B$21:$B$23</c:f>
              <c:numCache>
                <c:formatCode>0.0</c:formatCode>
                <c:ptCount val="3"/>
                <c:pt idx="0">
                  <c:v>76.001999999999995</c:v>
                </c:pt>
                <c:pt idx="1">
                  <c:v>4.3019999999999996</c:v>
                </c:pt>
                <c:pt idx="2">
                  <c:v>18.135999999999999</c:v>
                </c:pt>
              </c:numCache>
            </c:numRef>
          </c:val>
          <c:extLst>
            <c:ext xmlns:c16="http://schemas.microsoft.com/office/drawing/2014/chart" uri="{C3380CC4-5D6E-409C-BE32-E72D297353CC}">
              <c16:uniqueId val="{00000000-E73D-4DCA-A5F2-66162F53BE1C}"/>
            </c:ext>
          </c:extLst>
        </c:ser>
        <c:ser>
          <c:idx val="1"/>
          <c:order val="1"/>
          <c:tx>
            <c:strRef>
              <c:f>'العاملون بالقطاعين '!$C$20</c:f>
              <c:strCache>
                <c:ptCount val="1"/>
                <c:pt idx="0">
                  <c:v>غير كويتي</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القطـاع الحكومي</c:v>
                </c:pt>
                <c:pt idx="1">
                  <c:v>القطـاع الخاص</c:v>
                </c:pt>
                <c:pt idx="2">
                  <c:v>جميع القطاعات</c:v>
                </c:pt>
              </c:strCache>
            </c:strRef>
          </c:cat>
          <c:val>
            <c:numRef>
              <c:f>'العاملون بالقطاعين '!$C$21:$C$23</c:f>
              <c:numCache>
                <c:formatCode>General</c:formatCode>
                <c:ptCount val="3"/>
                <c:pt idx="0" formatCode="0.0">
                  <c:v>23.998000000000001</c:v>
                </c:pt>
                <c:pt idx="1">
                  <c:v>95.7</c:v>
                </c:pt>
                <c:pt idx="2" formatCode="0.0">
                  <c:v>81.86</c:v>
                </c:pt>
              </c:numCache>
            </c:numRef>
          </c:val>
          <c:extLst>
            <c:ext xmlns:c16="http://schemas.microsoft.com/office/drawing/2014/chart" uri="{C3380CC4-5D6E-409C-BE32-E72D297353CC}">
              <c16:uniqueId val="{00000001-E73D-4DCA-A5F2-66162F53BE1C}"/>
            </c:ext>
          </c:extLst>
        </c:ser>
        <c:dLbls>
          <c:showLegendKey val="0"/>
          <c:showVal val="0"/>
          <c:showCatName val="0"/>
          <c:showSerName val="0"/>
          <c:showPercent val="0"/>
          <c:showBubbleSize val="0"/>
        </c:dLbls>
        <c:gapWidth val="219"/>
        <c:overlap val="-27"/>
        <c:axId val="372988168"/>
        <c:axId val="372988560"/>
      </c:barChart>
      <c:catAx>
        <c:axId val="3729881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8560"/>
        <c:crosses val="autoZero"/>
        <c:auto val="1"/>
        <c:lblAlgn val="ctr"/>
        <c:lblOffset val="100"/>
        <c:noMultiLvlLbl val="0"/>
      </c:catAx>
      <c:valAx>
        <c:axId val="37298856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988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9</Pages>
  <Words>2426</Words>
  <Characters>13006</Characters>
  <Application>Microsoft Office Word</Application>
  <DocSecurity>0</DocSecurity>
  <Lines>300</Lines>
  <Paragraphs>185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GE.2112555(A)</dc:subject>
  <dc:creator>Ibrahim BALAN - </dc:creator>
  <cp:keywords>GE.(A)</cp:keywords>
  <dc:description>_x000d_
_x000d_
Arabic_x000d_
</dc:description>
  <cp:lastModifiedBy>Ibrahim Balan</cp:lastModifiedBy>
  <cp:revision>3</cp:revision>
  <cp:lastPrinted>2021-09-28T07:13:00Z</cp:lastPrinted>
  <dcterms:created xsi:type="dcterms:W3CDTF">2021-09-28T07:13:00Z</dcterms:created>
  <dcterms:modified xsi:type="dcterms:W3CDTF">2021-09-28T07:13:00Z</dcterms:modified>
</cp:coreProperties>
</file>