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BF7238">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F7238" w:rsidP="00BF7238">
            <w:pPr>
              <w:jc w:val="right"/>
            </w:pPr>
            <w:r w:rsidRPr="00BF7238">
              <w:rPr>
                <w:sz w:val="40"/>
              </w:rPr>
              <w:t>CMW</w:t>
            </w:r>
            <w:r>
              <w:t>/C/PHL/Q/2</w:t>
            </w:r>
          </w:p>
        </w:tc>
      </w:tr>
      <w:tr w:rsidR="002D5AAC" w:rsidTr="00BF7238">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BF7238" w:rsidRDefault="00BF7238" w:rsidP="0071490D">
            <w:pPr>
              <w:spacing w:before="240"/>
            </w:pPr>
            <w:r>
              <w:t>Distr. general</w:t>
            </w:r>
          </w:p>
          <w:p w:rsidR="00BF7238" w:rsidRDefault="00BF7238" w:rsidP="00BF7238">
            <w:pPr>
              <w:spacing w:line="240" w:lineRule="exact"/>
            </w:pPr>
            <w:r>
              <w:t>21 de  mayo de 2012</w:t>
            </w:r>
          </w:p>
          <w:p w:rsidR="00BF7238" w:rsidRDefault="00BF7238" w:rsidP="00BF7238">
            <w:pPr>
              <w:spacing w:line="240" w:lineRule="exact"/>
            </w:pPr>
            <w:r>
              <w:t>Español</w:t>
            </w:r>
          </w:p>
          <w:p w:rsidR="002D5AAC" w:rsidRDefault="00BF7238" w:rsidP="00BF7238">
            <w:pPr>
              <w:spacing w:line="240" w:lineRule="exact"/>
            </w:pPr>
            <w:r>
              <w:t>Original: inglés</w:t>
            </w:r>
          </w:p>
        </w:tc>
      </w:tr>
    </w:tbl>
    <w:p w:rsidR="00BF7238" w:rsidRPr="00CB43F6" w:rsidRDefault="00BF7238" w:rsidP="00BF7238">
      <w:pPr>
        <w:spacing w:before="120"/>
        <w:rPr>
          <w:b/>
          <w:sz w:val="24"/>
          <w:szCs w:val="24"/>
        </w:rPr>
      </w:pPr>
      <w:r w:rsidRPr="00CB43F6">
        <w:rPr>
          <w:b/>
          <w:sz w:val="24"/>
          <w:szCs w:val="24"/>
        </w:rPr>
        <w:t>Comité de Protección de los Derechos de Todos los</w:t>
      </w:r>
      <w:r w:rsidRPr="00CB43F6">
        <w:rPr>
          <w:b/>
          <w:sz w:val="24"/>
          <w:szCs w:val="24"/>
        </w:rPr>
        <w:br/>
        <w:t>Trabajadores Migratorios y de sus Familiares</w:t>
      </w:r>
    </w:p>
    <w:p w:rsidR="00BF7238" w:rsidRPr="00CB43F6" w:rsidRDefault="00BF7238" w:rsidP="00BF7238">
      <w:pPr>
        <w:rPr>
          <w:b/>
        </w:rPr>
      </w:pPr>
      <w:r w:rsidRPr="00CB43F6">
        <w:rPr>
          <w:b/>
        </w:rPr>
        <w:t>16º período de sesiones</w:t>
      </w:r>
    </w:p>
    <w:p w:rsidR="00BF7238" w:rsidRPr="00577E6F" w:rsidRDefault="00BF7238" w:rsidP="00BF7238">
      <w:r w:rsidRPr="00577E6F">
        <w:t>16 a 27 de abril de 2012</w:t>
      </w:r>
    </w:p>
    <w:p w:rsidR="00BF7238" w:rsidRDefault="00BF7238" w:rsidP="00353F00">
      <w:pPr>
        <w:pStyle w:val="H1G"/>
      </w:pPr>
      <w:r>
        <w:tab/>
      </w:r>
      <w:r>
        <w:tab/>
        <w:t>Lista de cuestiones previa a la presentación del segundo</w:t>
      </w:r>
      <w:r>
        <w:br/>
        <w:t>informe periódico de Filipinas (CMW/C/PHL/2)</w:t>
      </w:r>
      <w:r w:rsidRPr="004344C0">
        <w:rPr>
          <w:rStyle w:val="FootnoteReference"/>
          <w:b w:val="0"/>
          <w:sz w:val="20"/>
          <w:vertAlign w:val="baseline"/>
        </w:rPr>
        <w:footnoteReference w:customMarkFollows="1" w:id="1"/>
        <w:t>*</w:t>
      </w:r>
    </w:p>
    <w:p w:rsidR="00BF7238" w:rsidRPr="00577E6F" w:rsidRDefault="00BF7238" w:rsidP="00BF7238">
      <w:pPr>
        <w:pStyle w:val="HChG"/>
      </w:pPr>
      <w:r>
        <w:tab/>
      </w:r>
      <w:r>
        <w:tab/>
      </w:r>
      <w:r w:rsidRPr="00577E6F">
        <w:t>Información específica sobre la aplicación de los</w:t>
      </w:r>
      <w:r w:rsidR="00701D6A">
        <w:br/>
      </w:r>
      <w:r w:rsidRPr="00577E6F">
        <w:t>artículo</w:t>
      </w:r>
      <w:r>
        <w:t>s</w:t>
      </w:r>
      <w:r w:rsidRPr="00577E6F">
        <w:t xml:space="preserve"> 1 a 71 de la Convención, en particular</w:t>
      </w:r>
      <w:r w:rsidR="00701D6A">
        <w:br/>
      </w:r>
      <w:r w:rsidRPr="00577E6F">
        <w:t>con respecto a las recomendaciones anteriores</w:t>
      </w:r>
      <w:r w:rsidR="00701D6A">
        <w:br/>
      </w:r>
      <w:r w:rsidRPr="00577E6F">
        <w:t>del Comité</w:t>
      </w:r>
    </w:p>
    <w:p w:rsidR="00BF7238" w:rsidRPr="00577E6F" w:rsidRDefault="00BF7238" w:rsidP="00BF7238">
      <w:pPr>
        <w:pStyle w:val="HChG"/>
      </w:pPr>
      <w:r>
        <w:tab/>
      </w:r>
      <w:r w:rsidRPr="00577E6F">
        <w:t>I.</w:t>
      </w:r>
      <w:r w:rsidRPr="00577E6F">
        <w:tab/>
        <w:t>Información general</w:t>
      </w:r>
    </w:p>
    <w:p w:rsidR="00BF7238" w:rsidRPr="00577E6F" w:rsidRDefault="00BF7238" w:rsidP="00BF7238">
      <w:pPr>
        <w:pStyle w:val="SingleTxtG"/>
      </w:pPr>
      <w:r w:rsidRPr="00577E6F">
        <w:t>1.</w:t>
      </w:r>
      <w:r w:rsidRPr="00577E6F">
        <w:tab/>
        <w:t xml:space="preserve">Habida cuenta de las recomendaciones hechas por el Comité en los párrafos 14 y 50 </w:t>
      </w:r>
      <w:r>
        <w:t xml:space="preserve">de </w:t>
      </w:r>
      <w:r w:rsidRPr="00577E6F">
        <w:t xml:space="preserve">sus observaciones finales sobre el informe inicial de Filipinas (CMW/C/PHL/CO/1), sírvanse facilitar información sobre las medidas adoptadas para mejorar la capacidad </w:t>
      </w:r>
      <w:r>
        <w:t xml:space="preserve">de las instituciones del Estado parte </w:t>
      </w:r>
      <w:r w:rsidRPr="00577E6F">
        <w:t>a fin de aplicar efectivamente la Convención:</w:t>
      </w:r>
    </w:p>
    <w:p w:rsidR="00BF7238" w:rsidRPr="00577E6F" w:rsidRDefault="00BF7238" w:rsidP="00BF7238">
      <w:pPr>
        <w:pStyle w:val="SingleTxtG"/>
      </w:pPr>
      <w:r w:rsidRPr="00577E6F">
        <w:tab/>
        <w:t>a)</w:t>
      </w:r>
      <w:r w:rsidRPr="00577E6F">
        <w:tab/>
        <w:t xml:space="preserve">Simplificando y </w:t>
      </w:r>
      <w:r>
        <w:t>racionalizando</w:t>
      </w:r>
      <w:r w:rsidRPr="00577E6F">
        <w:t xml:space="preserve"> la estructura institucional </w:t>
      </w:r>
      <w:r>
        <w:t>encargada</w:t>
      </w:r>
      <w:r w:rsidRPr="00577E6F">
        <w:t xml:space="preserve"> de las cuestiones de migración</w:t>
      </w:r>
      <w:r>
        <w:t>.</w:t>
      </w:r>
    </w:p>
    <w:p w:rsidR="00BF7238" w:rsidRPr="00577E6F" w:rsidRDefault="00BF7238" w:rsidP="00BF7238">
      <w:pPr>
        <w:pStyle w:val="SingleTxtG"/>
      </w:pPr>
      <w:r w:rsidRPr="00577E6F">
        <w:tab/>
        <w:t>b)</w:t>
      </w:r>
      <w:r w:rsidRPr="00577E6F">
        <w:tab/>
        <w:t>Asignando suficiente</w:t>
      </w:r>
      <w:r>
        <w:t>s</w:t>
      </w:r>
      <w:r w:rsidRPr="00577E6F">
        <w:t xml:space="preserve"> recursos humanos y financieros para que los agentes de esta estructura puedan llevar a cabo </w:t>
      </w:r>
      <w:r>
        <w:t>eficientemente su labor.</w:t>
      </w:r>
    </w:p>
    <w:p w:rsidR="00BF7238" w:rsidRPr="00577E6F" w:rsidRDefault="00BF7238" w:rsidP="00BF7238">
      <w:pPr>
        <w:pStyle w:val="SingleTxtG"/>
      </w:pPr>
      <w:r w:rsidRPr="00577E6F">
        <w:tab/>
        <w:t>c)</w:t>
      </w:r>
      <w:r w:rsidRPr="00577E6F">
        <w:tab/>
      </w:r>
      <w:r>
        <w:t>Adoptando</w:t>
      </w:r>
      <w:r w:rsidRPr="00577E6F">
        <w:t xml:space="preserve"> procedimientos de seguimiento </w:t>
      </w:r>
      <w:r>
        <w:t xml:space="preserve">apropiados y </w:t>
      </w:r>
      <w:r w:rsidRPr="00577E6F">
        <w:t>objetivos claros</w:t>
      </w:r>
      <w:r>
        <w:t>,</w:t>
      </w:r>
      <w:r w:rsidRPr="00577E6F">
        <w:t xml:space="preserve"> mensurables y </w:t>
      </w:r>
      <w:r>
        <w:t>con unos plazos precisos</w:t>
      </w:r>
      <w:r w:rsidRPr="00577E6F">
        <w:t xml:space="preserve"> para facilitar el </w:t>
      </w:r>
      <w:r>
        <w:t>seguimiento</w:t>
      </w:r>
      <w:r w:rsidRPr="00577E6F">
        <w:t xml:space="preserve"> de la aplicación de las diversas iniciativas y programas adoptados en respuesta a </w:t>
      </w:r>
      <w:r>
        <w:t xml:space="preserve">las dificultades a </w:t>
      </w:r>
      <w:r w:rsidRPr="00577E6F">
        <w:t xml:space="preserve">que se enfrenta el Estado parte en su política sobre </w:t>
      </w:r>
      <w:r>
        <w:t xml:space="preserve">la </w:t>
      </w:r>
      <w:r w:rsidRPr="00577E6F">
        <w:t xml:space="preserve">migración </w:t>
      </w:r>
      <w:r>
        <w:t>laboral</w:t>
      </w:r>
      <w:r w:rsidRPr="00577E6F">
        <w:t xml:space="preserve">. Sírvanse facilitar información </w:t>
      </w:r>
      <w:r>
        <w:t xml:space="preserve">también acerca de los </w:t>
      </w:r>
      <w:r w:rsidRPr="00577E6F">
        <w:t>resultados de cualquier evaluación realizada sobre la aplicación de la Convención y la legislación nacional pertinente.</w:t>
      </w:r>
    </w:p>
    <w:p w:rsidR="00BF7238" w:rsidRPr="00577E6F" w:rsidRDefault="00BF7238" w:rsidP="00BF7238">
      <w:pPr>
        <w:pStyle w:val="SingleTxtG"/>
      </w:pPr>
      <w:r w:rsidRPr="00577E6F">
        <w:t>2.</w:t>
      </w:r>
      <w:r w:rsidRPr="00577E6F">
        <w:tab/>
        <w:t>Sírvanse</w:t>
      </w:r>
      <w:r>
        <w:t xml:space="preserve"> </w:t>
      </w:r>
      <w:r w:rsidRPr="00577E6F">
        <w:t>facilitar información sobre los progresos realizados por el Estado parte para reunir, procesar y analizar datos relacionados con la Convención, incluso</w:t>
      </w:r>
      <w:r>
        <w:t xml:space="preserve"> a través del </w:t>
      </w:r>
      <w:r w:rsidRPr="00577E6F">
        <w:t xml:space="preserve">Sistema </w:t>
      </w:r>
      <w:r>
        <w:t>C</w:t>
      </w:r>
      <w:r w:rsidRPr="00577E6F">
        <w:t xml:space="preserve">ompartido de Información </w:t>
      </w:r>
      <w:r>
        <w:t xml:space="preserve">sobre Migración del Gobierno, </w:t>
      </w:r>
      <w:r w:rsidRPr="00577E6F">
        <w:t xml:space="preserve">y mejorar la compilación de </w:t>
      </w:r>
      <w:r>
        <w:t xml:space="preserve">datos </w:t>
      </w:r>
      <w:r w:rsidRPr="00577E6F">
        <w:t>estadístic</w:t>
      </w:r>
      <w:r>
        <w:t>o</w:t>
      </w:r>
      <w:r w:rsidRPr="00577E6F">
        <w:t>s o estudios y estimaciones sobre los migrantes en situación irregular, de acuerdo con la recomendación que figura en el párrafo 20 de las anteriores observaciones finales del Comité.</w:t>
      </w:r>
    </w:p>
    <w:p w:rsidR="00BF7238" w:rsidRPr="00577E6F" w:rsidRDefault="00BF7238" w:rsidP="00BF7238">
      <w:pPr>
        <w:pStyle w:val="SingleTxtG"/>
      </w:pPr>
      <w:r w:rsidRPr="00577E6F">
        <w:t>3.</w:t>
      </w:r>
      <w:r w:rsidRPr="00577E6F">
        <w:tab/>
      </w:r>
      <w:r>
        <w:t xml:space="preserve">Rogamos informen </w:t>
      </w:r>
      <w:r w:rsidRPr="00577E6F">
        <w:t xml:space="preserve">sobre la cooperación del Estado parte con las organizaciones </w:t>
      </w:r>
      <w:r>
        <w:t xml:space="preserve">de la sociedad civil </w:t>
      </w:r>
      <w:r w:rsidRPr="00577E6F">
        <w:t xml:space="preserve">que se ocupan de los derechos de los migrantes en relación con la aplicación de la Convención y la </w:t>
      </w:r>
      <w:r>
        <w:t xml:space="preserve">elaboración de sus informes periódicos </w:t>
      </w:r>
      <w:r w:rsidRPr="00577E6F">
        <w:t>(véase CMW/C/PHL/CO/1, párrs. 22 c)</w:t>
      </w:r>
      <w:r>
        <w:t>,</w:t>
      </w:r>
      <w:r w:rsidRPr="00577E6F">
        <w:t xml:space="preserve"> 50 y 52).</w:t>
      </w:r>
    </w:p>
    <w:p w:rsidR="00BF7238" w:rsidRPr="00577E6F" w:rsidRDefault="00BF7238" w:rsidP="00BF7238">
      <w:pPr>
        <w:pStyle w:val="SingleTxtG"/>
      </w:pPr>
      <w:r w:rsidRPr="00577E6F">
        <w:t>4.</w:t>
      </w:r>
      <w:r w:rsidRPr="00577E6F">
        <w:tab/>
      </w:r>
      <w:r>
        <w:t xml:space="preserve">Infórmese </w:t>
      </w:r>
      <w:r w:rsidRPr="00577E6F">
        <w:t>sobre las medida</w:t>
      </w:r>
      <w:r>
        <w:t>s</w:t>
      </w:r>
      <w:r w:rsidRPr="00577E6F">
        <w:t xml:space="preserve"> adoptadas por el Estado parte para evaluar e intensificar </w:t>
      </w:r>
      <w:r>
        <w:t xml:space="preserve">en mayor medida </w:t>
      </w:r>
      <w:r w:rsidRPr="00577E6F">
        <w:t xml:space="preserve">los programas de </w:t>
      </w:r>
      <w:r>
        <w:t>formación</w:t>
      </w:r>
      <w:r w:rsidRPr="00577E6F">
        <w:t xml:space="preserve"> sobre la aplicación de la Convención destinados a funcionarios públicos que </w:t>
      </w:r>
      <w:r>
        <w:t xml:space="preserve">desempeñan funciones relacionadas con </w:t>
      </w:r>
      <w:r w:rsidRPr="00577E6F">
        <w:t xml:space="preserve">la migración, </w:t>
      </w:r>
      <w:r>
        <w:t>incluidos los</w:t>
      </w:r>
      <w:r w:rsidRPr="00577E6F">
        <w:t xml:space="preserve"> funcionarios consulares, </w:t>
      </w:r>
      <w:r>
        <w:t>los guardas</w:t>
      </w:r>
      <w:r w:rsidRPr="00577E6F">
        <w:t xml:space="preserve"> de fronteras, </w:t>
      </w:r>
      <w:r>
        <w:t xml:space="preserve">los </w:t>
      </w:r>
      <w:r w:rsidRPr="00577E6F">
        <w:t xml:space="preserve">trabajadores sociales, </w:t>
      </w:r>
      <w:r>
        <w:t xml:space="preserve">los </w:t>
      </w:r>
      <w:r w:rsidRPr="00577E6F">
        <w:t xml:space="preserve">jueces y </w:t>
      </w:r>
      <w:r>
        <w:t xml:space="preserve">los </w:t>
      </w:r>
      <w:r w:rsidRPr="00577E6F">
        <w:t>fiscales (CMW/C/PHL/</w:t>
      </w:r>
      <w:r>
        <w:t>CO/</w:t>
      </w:r>
      <w:r w:rsidRPr="00577E6F">
        <w:t>1, párr. 22 a)).</w:t>
      </w:r>
    </w:p>
    <w:p w:rsidR="00BF7238" w:rsidRPr="00577E6F" w:rsidRDefault="00BF7238" w:rsidP="00BF7238">
      <w:pPr>
        <w:pStyle w:val="SingleTxtG"/>
      </w:pPr>
      <w:r w:rsidRPr="00577E6F">
        <w:t>5.</w:t>
      </w:r>
      <w:r w:rsidRPr="00577E6F">
        <w:tab/>
        <w:t xml:space="preserve">Sírvanse describir las medidas </w:t>
      </w:r>
      <w:r>
        <w:t>tomadas</w:t>
      </w:r>
      <w:r w:rsidRPr="00577E6F">
        <w:t xml:space="preserve"> por el Estado parte para dar amplia difusión a la Convención y a las anteriores observaciones finales del Comité, en particular entre los departamentos del Gobierno, el Parlamento</w:t>
      </w:r>
      <w:r>
        <w:t>,</w:t>
      </w:r>
      <w:r w:rsidRPr="00577E6F">
        <w:t xml:space="preserve"> la judicatura, la institución nacional de derechos humanos y las </w:t>
      </w:r>
      <w:r>
        <w:t>organizaciones no gubernamentales (ONG)</w:t>
      </w:r>
      <w:r w:rsidRPr="00577E6F">
        <w:t xml:space="preserve"> (CMW/C/PHL/CO/1, párr.</w:t>
      </w:r>
      <w:r>
        <w:t> </w:t>
      </w:r>
      <w:r w:rsidRPr="00577E6F">
        <w:t>53).</w:t>
      </w:r>
    </w:p>
    <w:p w:rsidR="00BF7238" w:rsidRPr="00577E6F" w:rsidRDefault="00BF7238" w:rsidP="00BF7238">
      <w:pPr>
        <w:pStyle w:val="SingleTxtG"/>
      </w:pPr>
      <w:r w:rsidRPr="00577E6F">
        <w:t>6.</w:t>
      </w:r>
      <w:r w:rsidRPr="00577E6F">
        <w:tab/>
      </w:r>
      <w:r>
        <w:t>Facilítese</w:t>
      </w:r>
      <w:r w:rsidRPr="00577E6F">
        <w:t xml:space="preserve"> información sobre las medidas adoptadas para </w:t>
      </w:r>
      <w:r>
        <w:t>intensificar</w:t>
      </w:r>
      <w:r w:rsidRPr="00577E6F">
        <w:t xml:space="preserve"> la protecci</w:t>
      </w:r>
      <w:r>
        <w:t>ón de los trabajadores migratorios</w:t>
      </w:r>
      <w:r w:rsidRPr="00577E6F">
        <w:t xml:space="preserve"> filipinos en el extranjero revisando y modificando los acuerdos bilaterales y multilaterales, los memorandos de entendimiento </w:t>
      </w:r>
      <w:r>
        <w:t>u</w:t>
      </w:r>
      <w:r w:rsidRPr="00577E6F">
        <w:t xml:space="preserve"> otras medidas de protección </w:t>
      </w:r>
      <w:r>
        <w:t xml:space="preserve">concertadas </w:t>
      </w:r>
      <w:r w:rsidRPr="00577E6F">
        <w:t xml:space="preserve">con los países </w:t>
      </w:r>
      <w:r>
        <w:t xml:space="preserve">que acogen a </w:t>
      </w:r>
      <w:r w:rsidRPr="00577E6F">
        <w:t>trabajadores migrat</w:t>
      </w:r>
      <w:r>
        <w:t>orio</w:t>
      </w:r>
      <w:r w:rsidRPr="00577E6F">
        <w:t>s filipinos (CMW/C/PHL/CO/1, párr. 32 a)).</w:t>
      </w:r>
    </w:p>
    <w:p w:rsidR="00BF7238" w:rsidRDefault="00BF7238" w:rsidP="00BF7238">
      <w:pPr>
        <w:pStyle w:val="SingleTxtG"/>
      </w:pPr>
      <w:r w:rsidRPr="00577E6F">
        <w:t>7.</w:t>
      </w:r>
      <w:r w:rsidRPr="00577E6F">
        <w:tab/>
        <w:t xml:space="preserve">Sírvanse </w:t>
      </w:r>
      <w:r>
        <w:t>proporcionar</w:t>
      </w:r>
      <w:r w:rsidRPr="00577E6F">
        <w:t xml:space="preserve"> información sobre el mandato y </w:t>
      </w:r>
      <w:r>
        <w:t xml:space="preserve">las </w:t>
      </w:r>
      <w:r w:rsidRPr="00577E6F">
        <w:t>actividades de la Comisión de Derechos Humanos de Filipinas para promover y proteger los derechos de los trabajadores migra</w:t>
      </w:r>
      <w:r>
        <w:t>torios</w:t>
      </w:r>
      <w:r w:rsidRPr="00577E6F">
        <w:t xml:space="preserve"> y sus familiares de conformidad con la Convención</w:t>
      </w:r>
      <w:r>
        <w:t>,</w:t>
      </w:r>
      <w:r w:rsidRPr="00577E6F">
        <w:t xml:space="preserve"> y sobre los planes para ampliar el mandato de la Comisión a fin de incluir los derechos económicos, sociales y culturales de los trabajadores </w:t>
      </w:r>
      <w:r>
        <w:t>migratorios</w:t>
      </w:r>
      <w:r w:rsidRPr="00577E6F">
        <w:t>.</w:t>
      </w:r>
    </w:p>
    <w:p w:rsidR="00BF7238" w:rsidRPr="00C72CEC" w:rsidRDefault="00BF7238" w:rsidP="00BF7238">
      <w:pPr>
        <w:pStyle w:val="SingleTxtG"/>
      </w:pPr>
      <w:r w:rsidRPr="00C72CEC">
        <w:t>8.</w:t>
      </w:r>
      <w:r w:rsidRPr="00C72CEC">
        <w:tab/>
      </w:r>
      <w:r>
        <w:t>Rogamos aporten información sobre las medida</w:t>
      </w:r>
      <w:r w:rsidRPr="00C72CEC">
        <w:t xml:space="preserve">s adoptadas para </w:t>
      </w:r>
      <w:r>
        <w:t>evitar</w:t>
      </w:r>
      <w:r w:rsidRPr="00C72CEC">
        <w:t xml:space="preserve"> que los funcionarios públicos </w:t>
      </w:r>
      <w:r>
        <w:t>incurran en</w:t>
      </w:r>
      <w:r w:rsidRPr="00C72CEC">
        <w:t xml:space="preserve"> prácticas corruptas que</w:t>
      </w:r>
      <w:r>
        <w:t xml:space="preserve">: a) </w:t>
      </w:r>
      <w:r w:rsidRPr="00C72CEC">
        <w:t>obstaculicen el acceso de los migrantes a la justicia</w:t>
      </w:r>
      <w:r>
        <w:t xml:space="preserve">; y b) </w:t>
      </w:r>
      <w:r w:rsidRPr="00C72CEC">
        <w:t>favorezcan el trabajo infantil, por ejemplo haciendo constar una edad superior de los niños migrantes en los certificados de nacimiento.</w:t>
      </w:r>
    </w:p>
    <w:p w:rsidR="00BF7238" w:rsidRDefault="00BF7238" w:rsidP="00BF7238">
      <w:pPr>
        <w:pStyle w:val="SingleTxtG"/>
      </w:pPr>
      <w:r w:rsidRPr="00C72CEC">
        <w:t>9.</w:t>
      </w:r>
      <w:r w:rsidRPr="00C72CEC">
        <w:tab/>
        <w:t xml:space="preserve">Sírvanse indicar si el Estado parte ha </w:t>
      </w:r>
      <w:r>
        <w:t>realizado</w:t>
      </w:r>
      <w:r w:rsidRPr="00C72CEC">
        <w:t xml:space="preserve"> o apoyado un</w:t>
      </w:r>
      <w:r>
        <w:t xml:space="preserve"> amplio</w:t>
      </w:r>
      <w:r w:rsidRPr="00C72CEC">
        <w:t xml:space="preserve"> estudio</w:t>
      </w:r>
      <w:r>
        <w:t xml:space="preserve"> </w:t>
      </w:r>
      <w:r w:rsidRPr="00C72CEC">
        <w:t xml:space="preserve">sobre la situación de los hijos </w:t>
      </w:r>
      <w:r>
        <w:t>de los trabajadores migratorios</w:t>
      </w:r>
      <w:r w:rsidRPr="00C72CEC">
        <w:t xml:space="preserve">. </w:t>
      </w:r>
      <w:r>
        <w:t xml:space="preserve">Descríbanse </w:t>
      </w:r>
      <w:r w:rsidRPr="00C72CEC">
        <w:t>también los progresos realizados en la elaboración y aplicación de estrategias</w:t>
      </w:r>
      <w:r>
        <w:t>,</w:t>
      </w:r>
      <w:r w:rsidRPr="00C72CEC">
        <w:t xml:space="preserve"> políticas y programas, en colaboración con las ONG, para garantizar la protección y promoción de los derechos de los </w:t>
      </w:r>
      <w:r>
        <w:t>niños migrantes,</w:t>
      </w:r>
      <w:r w:rsidRPr="00C72CEC">
        <w:t xml:space="preserve"> mediante</w:t>
      </w:r>
      <w:r>
        <w:t>, entre otras cosas,</w:t>
      </w:r>
      <w:r w:rsidRPr="00C72CEC">
        <w:t xml:space="preserve"> programas de apoyo comunitario, </w:t>
      </w:r>
      <w:r>
        <w:t xml:space="preserve">campañas de </w:t>
      </w:r>
      <w:r w:rsidRPr="00C72CEC">
        <w:t xml:space="preserve">educación </w:t>
      </w:r>
      <w:r>
        <w:t>e</w:t>
      </w:r>
      <w:r w:rsidRPr="00C72CEC">
        <w:t xml:space="preserve"> información y programas escolares (CMW/C/PHL/C</w:t>
      </w:r>
      <w:r>
        <w:t>O/1, párr. </w:t>
      </w:r>
      <w:r w:rsidRPr="00C72CEC">
        <w:t>46).</w:t>
      </w:r>
    </w:p>
    <w:p w:rsidR="00BF7238" w:rsidRPr="00C72CEC" w:rsidRDefault="00BF7238" w:rsidP="00BF7238">
      <w:pPr>
        <w:pStyle w:val="SingleTxtG"/>
      </w:pPr>
      <w:r>
        <w:t>10.</w:t>
      </w:r>
      <w:r>
        <w:tab/>
        <w:t>Rogamos indiquen si el Estado parte prevé ratificar el Convenio Nº 189 (2011) de la Organización Internacional del Trabajo (OIT) relativo a las trabajadoras y los trabajadores domésticos.</w:t>
      </w:r>
    </w:p>
    <w:p w:rsidR="00BF7238" w:rsidRPr="00C72CEC" w:rsidRDefault="00BF7238" w:rsidP="00BF7238">
      <w:pPr>
        <w:pStyle w:val="SingleTxtG"/>
      </w:pPr>
      <w:r>
        <w:t>11</w:t>
      </w:r>
      <w:r w:rsidRPr="00C72CEC">
        <w:t>.</w:t>
      </w:r>
      <w:r w:rsidRPr="00C72CEC">
        <w:tab/>
        <w:t>Sírvanse indicar si el Estado parte prevé hacer las declaraciones previstas en los artículos 76 y 77 de la Convención</w:t>
      </w:r>
      <w:r>
        <w:t>, tal como recomendó el Comité en sus anteriores observaciones finales</w:t>
      </w:r>
      <w:r w:rsidRPr="00C72CEC">
        <w:t xml:space="preserve"> (CMW/C/PHL/CO/1, párr. 18).</w:t>
      </w:r>
    </w:p>
    <w:p w:rsidR="00BF7238" w:rsidRPr="00C72CEC" w:rsidRDefault="00BF7238" w:rsidP="00BF7238">
      <w:pPr>
        <w:pStyle w:val="HChG"/>
      </w:pPr>
      <w:r>
        <w:tab/>
      </w:r>
      <w:r w:rsidRPr="00C72CEC">
        <w:t>II.</w:t>
      </w:r>
      <w:r w:rsidRPr="00C72CEC">
        <w:tab/>
        <w:t>Información relat</w:t>
      </w:r>
      <w:r>
        <w:t xml:space="preserve">iva a los artículos </w:t>
      </w:r>
      <w:r w:rsidRPr="00C72CEC">
        <w:t>de la Convención</w:t>
      </w:r>
    </w:p>
    <w:p w:rsidR="00BF7238" w:rsidRPr="00C72CEC" w:rsidRDefault="00BF7238" w:rsidP="00BF7238">
      <w:pPr>
        <w:pStyle w:val="H1G"/>
      </w:pPr>
      <w:r>
        <w:tab/>
      </w:r>
      <w:r w:rsidRPr="00C72CEC">
        <w:t>A.</w:t>
      </w:r>
      <w:r w:rsidRPr="00C72CEC">
        <w:tab/>
        <w:t>Principios generales</w:t>
      </w:r>
    </w:p>
    <w:p w:rsidR="00BF7238" w:rsidRPr="00C72CEC" w:rsidRDefault="00BF7238" w:rsidP="00BF7238">
      <w:pPr>
        <w:pStyle w:val="H1G"/>
      </w:pPr>
      <w:r>
        <w:tab/>
      </w:r>
      <w:r>
        <w:tab/>
      </w:r>
      <w:r w:rsidRPr="00C72CEC">
        <w:t>Artículos 7 y 83</w:t>
      </w:r>
    </w:p>
    <w:p w:rsidR="00BF7238" w:rsidRPr="00C72CEC" w:rsidRDefault="00BF7238" w:rsidP="00BF7238">
      <w:pPr>
        <w:pStyle w:val="SingleTxtG"/>
      </w:pPr>
      <w:r>
        <w:t>12</w:t>
      </w:r>
      <w:r w:rsidRPr="00C72CEC">
        <w:t>.</w:t>
      </w:r>
      <w:r w:rsidRPr="00C72CEC">
        <w:tab/>
        <w:t>Sírvanse facilitar información sobre la aplicación de la Convención en la Región Autónoma de</w:t>
      </w:r>
      <w:r>
        <w:t>l</w:t>
      </w:r>
      <w:r w:rsidRPr="00C72CEC">
        <w:t xml:space="preserve"> Mindanao Musulmán (ARMM)</w:t>
      </w:r>
      <w:r>
        <w:t>,</w:t>
      </w:r>
      <w:r w:rsidRPr="00C72CEC">
        <w:t xml:space="preserve"> teniendo en cuenta que la región tiene un gobierno y una asamblea legislativa regional autónom</w:t>
      </w:r>
      <w:r>
        <w:t>o</w:t>
      </w:r>
      <w:r w:rsidRPr="00C72CEC">
        <w:t>s.</w:t>
      </w:r>
    </w:p>
    <w:p w:rsidR="00BF7238" w:rsidRPr="00C72CEC" w:rsidRDefault="00BF7238" w:rsidP="00BF7238">
      <w:pPr>
        <w:pStyle w:val="SingleTxtG"/>
      </w:pPr>
      <w:r>
        <w:t>13</w:t>
      </w:r>
      <w:r w:rsidRPr="00C72CEC">
        <w:t>.</w:t>
      </w:r>
      <w:r w:rsidRPr="00C72CEC">
        <w:tab/>
      </w:r>
      <w:r>
        <w:t xml:space="preserve">Infórmese de </w:t>
      </w:r>
      <w:r w:rsidRPr="00C72CEC">
        <w:t>las medidas adoptadas por el Estado parte para garantizar que el ejercicio por los trabajadores migra</w:t>
      </w:r>
      <w:r>
        <w:t>torios</w:t>
      </w:r>
      <w:r w:rsidRPr="00C72CEC">
        <w:t xml:space="preserve"> y sus familiares de sus derechos </w:t>
      </w:r>
      <w:r>
        <w:t xml:space="preserve">amparados en la Convención </w:t>
      </w:r>
      <w:r w:rsidRPr="00C72CEC">
        <w:t>no esté sujeto al principio de la reciprocidad, en particular ajustando su legislación interna a la Co</w:t>
      </w:r>
      <w:r>
        <w:t xml:space="preserve">nvención (CMW/C/PHL/CO/1, párr. </w:t>
      </w:r>
      <w:r w:rsidRPr="00C72CEC">
        <w:t>24).</w:t>
      </w:r>
    </w:p>
    <w:p w:rsidR="00BF7238" w:rsidRPr="00C72CEC" w:rsidRDefault="00BF7238" w:rsidP="00BF7238">
      <w:pPr>
        <w:pStyle w:val="SingleTxtG"/>
      </w:pPr>
      <w:r w:rsidRPr="00C72CEC">
        <w:t>1</w:t>
      </w:r>
      <w:r>
        <w:t>4</w:t>
      </w:r>
      <w:r w:rsidRPr="00C72CEC">
        <w:t>.</w:t>
      </w:r>
      <w:r w:rsidRPr="00C72CEC">
        <w:tab/>
        <w:t xml:space="preserve">Habida cuenta de los párrafos 26, 30 y 32 b) de las </w:t>
      </w:r>
      <w:r>
        <w:t xml:space="preserve">anteriores </w:t>
      </w:r>
      <w:r w:rsidRPr="00C72CEC">
        <w:t xml:space="preserve">observaciones finales del Comité, sírvanse </w:t>
      </w:r>
      <w:r>
        <w:t>proporcionar</w:t>
      </w:r>
      <w:r w:rsidRPr="00C72CEC">
        <w:t xml:space="preserve"> información sobre las medidas </w:t>
      </w:r>
      <w:r>
        <w:t>tomadas</w:t>
      </w:r>
      <w:r w:rsidRPr="00C72CEC">
        <w:t xml:space="preserve"> por el Estado parte para:</w:t>
      </w:r>
    </w:p>
    <w:p w:rsidR="00BF7238" w:rsidRPr="00C72CEC" w:rsidRDefault="00BF7238" w:rsidP="00BF7238">
      <w:pPr>
        <w:pStyle w:val="SingleTxtG"/>
      </w:pPr>
      <w:r w:rsidRPr="00C72CEC">
        <w:tab/>
        <w:t>a)</w:t>
      </w:r>
      <w:r w:rsidRPr="00C72CEC">
        <w:tab/>
      </w:r>
      <w:r>
        <w:t>Reforzar</w:t>
      </w:r>
      <w:r w:rsidRPr="00C72CEC">
        <w:t xml:space="preserve"> sus actividades </w:t>
      </w:r>
      <w:r>
        <w:t>de prestación de</w:t>
      </w:r>
      <w:r w:rsidRPr="00C72CEC">
        <w:t xml:space="preserve"> asistencia </w:t>
      </w:r>
      <w:r>
        <w:t>jurídica</w:t>
      </w:r>
      <w:r w:rsidRPr="00C72CEC">
        <w:t xml:space="preserve"> a los trabajadores </w:t>
      </w:r>
      <w:r>
        <w:t>migratorios</w:t>
      </w:r>
      <w:r w:rsidRPr="00C72CEC">
        <w:t xml:space="preserve"> filipinos;</w:t>
      </w:r>
    </w:p>
    <w:p w:rsidR="00BF7238" w:rsidRPr="00C72CEC" w:rsidRDefault="00BF7238" w:rsidP="00BF7238">
      <w:pPr>
        <w:pStyle w:val="SingleTxtG"/>
      </w:pPr>
      <w:r w:rsidRPr="00C72CEC">
        <w:tab/>
        <w:t>b)</w:t>
      </w:r>
      <w:r w:rsidRPr="00C72CEC">
        <w:tab/>
        <w:t xml:space="preserve">Informar a los trabajadores </w:t>
      </w:r>
      <w:r>
        <w:t>migratorios</w:t>
      </w:r>
      <w:r w:rsidRPr="00C72CEC">
        <w:t xml:space="preserve"> filipinos </w:t>
      </w:r>
      <w:r>
        <w:t>sobre</w:t>
      </w:r>
      <w:r w:rsidRPr="00C72CEC">
        <w:t xml:space="preserve"> los recursos administrativos y judiciales </w:t>
      </w:r>
      <w:r>
        <w:t>de que disponen</w:t>
      </w:r>
      <w:r w:rsidRPr="00C72CEC">
        <w:t>;</w:t>
      </w:r>
    </w:p>
    <w:p w:rsidR="00BF7238" w:rsidRPr="00C72CEC" w:rsidRDefault="00BF7238" w:rsidP="00BF7238">
      <w:pPr>
        <w:pStyle w:val="SingleTxtG"/>
      </w:pPr>
      <w:r w:rsidRPr="00C72CEC">
        <w:tab/>
        <w:t>c)</w:t>
      </w:r>
      <w:r w:rsidRPr="00C72CEC">
        <w:tab/>
      </w:r>
      <w:r>
        <w:t xml:space="preserve">Favorecer que los </w:t>
      </w:r>
      <w:r w:rsidRPr="00C72CEC">
        <w:t>trabajadores migrat</w:t>
      </w:r>
      <w:r>
        <w:t>orios</w:t>
      </w:r>
      <w:r w:rsidRPr="00C72CEC">
        <w:t xml:space="preserve"> filipinos</w:t>
      </w:r>
      <w:r>
        <w:t xml:space="preserve">, especialmente las trabajadoras del </w:t>
      </w:r>
      <w:r w:rsidRPr="00C72CEC">
        <w:t xml:space="preserve">servicio doméstico, </w:t>
      </w:r>
      <w:r>
        <w:t>conozcan mejor los</w:t>
      </w:r>
      <w:r w:rsidRPr="00C72CEC">
        <w:t xml:space="preserve"> mecanismo</w:t>
      </w:r>
      <w:r>
        <w:t>s</w:t>
      </w:r>
      <w:r w:rsidRPr="00C72CEC">
        <w:t xml:space="preserve"> disponibles para </w:t>
      </w:r>
      <w:r>
        <w:t>denunciar a</w:t>
      </w:r>
      <w:r w:rsidRPr="00C72CEC">
        <w:t xml:space="preserve"> los empleadores a fin de que los abusos puedan investigarse y castigarse;</w:t>
      </w:r>
    </w:p>
    <w:p w:rsidR="00BF7238" w:rsidRPr="00C72CEC" w:rsidRDefault="00BF7238" w:rsidP="00BF7238">
      <w:pPr>
        <w:pStyle w:val="SingleTxtG"/>
      </w:pPr>
      <w:r w:rsidRPr="00C72CEC">
        <w:tab/>
        <w:t>d)</w:t>
      </w:r>
      <w:r w:rsidRPr="00C72CEC">
        <w:tab/>
      </w:r>
      <w:r>
        <w:t>Asegur</w:t>
      </w:r>
      <w:r w:rsidRPr="00C72CEC">
        <w:t xml:space="preserve">ar que los servicios consulares </w:t>
      </w:r>
      <w:r>
        <w:t>atiendan con eficacia las</w:t>
      </w:r>
      <w:r w:rsidRPr="00C72CEC">
        <w:t xml:space="preserve"> necesidad</w:t>
      </w:r>
      <w:r>
        <w:t>es</w:t>
      </w:r>
      <w:r w:rsidRPr="00C72CEC">
        <w:t xml:space="preserve"> de protección de los trabajadores migra</w:t>
      </w:r>
      <w:r>
        <w:t>torios</w:t>
      </w:r>
      <w:r w:rsidRPr="00C72CEC">
        <w:t xml:space="preserve"> filipinos y sus familia</w:t>
      </w:r>
      <w:r>
        <w:t>res</w:t>
      </w:r>
      <w:r w:rsidRPr="00C72CEC">
        <w:t>;</w:t>
      </w:r>
    </w:p>
    <w:p w:rsidR="00BF7238" w:rsidRPr="00C72CEC" w:rsidRDefault="00BF7238" w:rsidP="00BF7238">
      <w:pPr>
        <w:pStyle w:val="SingleTxtG"/>
      </w:pPr>
      <w:r w:rsidRPr="00C72CEC">
        <w:tab/>
        <w:t>e)</w:t>
      </w:r>
      <w:r w:rsidRPr="00C72CEC">
        <w:tab/>
      </w:r>
      <w:r>
        <w:t>Asegur</w:t>
      </w:r>
      <w:r w:rsidRPr="00C72CEC">
        <w:t xml:space="preserve">ar que </w:t>
      </w:r>
      <w:r>
        <w:t>su</w:t>
      </w:r>
      <w:r w:rsidRPr="00C72CEC">
        <w:t xml:space="preserve"> personal diplomático y consular en el extranjero conozca las leyes y</w:t>
      </w:r>
      <w:r>
        <w:t xml:space="preserve"> los</w:t>
      </w:r>
      <w:r w:rsidRPr="00C72CEC">
        <w:t xml:space="preserve"> procedimientos de los países </w:t>
      </w:r>
      <w:r>
        <w:t xml:space="preserve">que emplean a </w:t>
      </w:r>
      <w:r w:rsidRPr="00C72CEC">
        <w:t xml:space="preserve">trabajadores filipinos, en particular </w:t>
      </w:r>
      <w:r>
        <w:t>de</w:t>
      </w:r>
      <w:r w:rsidRPr="00C72CEC">
        <w:t xml:space="preserve"> </w:t>
      </w:r>
      <w:r>
        <w:t xml:space="preserve">los </w:t>
      </w:r>
      <w:r w:rsidRPr="00C72CEC">
        <w:t xml:space="preserve">países </w:t>
      </w:r>
      <w:r>
        <w:t>calificados de "sumamente</w:t>
      </w:r>
      <w:r w:rsidRPr="00C72CEC">
        <w:t xml:space="preserve"> problemáticos</w:t>
      </w:r>
      <w:r>
        <w:t>"</w:t>
      </w:r>
      <w:r w:rsidRPr="00C72CEC">
        <w:t xml:space="preserve"> por el Departamento de </w:t>
      </w:r>
      <w:r>
        <w:t>Relaciones</w:t>
      </w:r>
      <w:r w:rsidRPr="00C72CEC">
        <w:t xml:space="preserve"> Exteriores y el Departamento de Trabajo y Empleo;</w:t>
      </w:r>
    </w:p>
    <w:p w:rsidR="00BF7238" w:rsidRPr="00C72CEC" w:rsidRDefault="00BF7238" w:rsidP="00BF7238">
      <w:pPr>
        <w:pStyle w:val="SingleTxtG"/>
      </w:pPr>
      <w:r w:rsidRPr="00C72CEC">
        <w:tab/>
        <w:t>f)</w:t>
      </w:r>
      <w:r w:rsidRPr="00C72CEC">
        <w:tab/>
      </w:r>
      <w:r>
        <w:t>Realizar periódicamente inspecciones de la actividad profesional y financiera del personal</w:t>
      </w:r>
      <w:r w:rsidRPr="00C72CEC">
        <w:t xml:space="preserve"> y los organismos </w:t>
      </w:r>
      <w:r>
        <w:t xml:space="preserve">gubernamentales </w:t>
      </w:r>
      <w:r w:rsidRPr="00C72CEC">
        <w:t>que se ocupan de las cuestiones de migración.</w:t>
      </w:r>
    </w:p>
    <w:p w:rsidR="00BF7238" w:rsidRPr="00C72CEC" w:rsidRDefault="00BF7238" w:rsidP="00BF7238">
      <w:pPr>
        <w:pStyle w:val="SingleTxtG"/>
      </w:pPr>
      <w:r>
        <w:t>15</w:t>
      </w:r>
      <w:r w:rsidRPr="00C72CEC">
        <w:t>.</w:t>
      </w:r>
      <w:r w:rsidRPr="00C72CEC">
        <w:tab/>
        <w:t>Sírva</w:t>
      </w:r>
      <w:r>
        <w:t>n</w:t>
      </w:r>
      <w:r w:rsidRPr="00C72CEC">
        <w:t xml:space="preserve">se facilitar información sobre la asistencia ofrecida </w:t>
      </w:r>
      <w:r>
        <w:t>por conducto</w:t>
      </w:r>
      <w:r w:rsidRPr="00C72CEC">
        <w:t xml:space="preserve"> del personal </w:t>
      </w:r>
      <w:r>
        <w:t>consular y de</w:t>
      </w:r>
      <w:r w:rsidRPr="00C72CEC">
        <w:t xml:space="preserve"> embajada en el extranjero a los trabajadores migra</w:t>
      </w:r>
      <w:r>
        <w:t>torios</w:t>
      </w:r>
      <w:r w:rsidRPr="00C72CEC">
        <w:t xml:space="preserve"> víctimas del sistema de </w:t>
      </w:r>
      <w:r w:rsidRPr="007332E3">
        <w:t>"patrocinio"</w:t>
      </w:r>
      <w:r w:rsidRPr="00C72CEC">
        <w:rPr>
          <w:i/>
        </w:rPr>
        <w:t xml:space="preserve"> </w:t>
      </w:r>
      <w:r w:rsidRPr="00C72CEC">
        <w:t xml:space="preserve">o </w:t>
      </w:r>
      <w:r w:rsidRPr="00C72CEC">
        <w:rPr>
          <w:i/>
        </w:rPr>
        <w:t>kafala</w:t>
      </w:r>
      <w:r>
        <w:t xml:space="preserve"> en los países del Golfo Pérsico,</w:t>
      </w:r>
      <w:r w:rsidRPr="00C72CEC">
        <w:t xml:space="preserve"> especialmente </w:t>
      </w:r>
      <w:r>
        <w:t>para trabajadoras del servicio doméstico</w:t>
      </w:r>
      <w:r w:rsidRPr="00C72CEC">
        <w:t xml:space="preserve">, y </w:t>
      </w:r>
      <w:r>
        <w:t>haga todo lo posible por</w:t>
      </w:r>
      <w:r w:rsidRPr="00C72CEC">
        <w:t xml:space="preserve"> negociar una reforma o revisión de este sistema con los países de </w:t>
      </w:r>
      <w:r>
        <w:t>empleo</w:t>
      </w:r>
      <w:r w:rsidRPr="00C72CEC">
        <w:t xml:space="preserve"> pertinentes (CMW/C/PHL/CO/1, párr. 32 d)).</w:t>
      </w:r>
    </w:p>
    <w:p w:rsidR="00BF7238" w:rsidRPr="00C72CEC" w:rsidRDefault="00BF7238" w:rsidP="00BF7238">
      <w:pPr>
        <w:pStyle w:val="H1G"/>
      </w:pPr>
      <w:r>
        <w:tab/>
      </w:r>
      <w:r w:rsidRPr="00C72CEC">
        <w:t>B.</w:t>
      </w:r>
      <w:r w:rsidRPr="00C72CEC">
        <w:tab/>
        <w:t>Parte III de la Convención</w:t>
      </w:r>
    </w:p>
    <w:p w:rsidR="00BF7238" w:rsidRPr="0004237E" w:rsidRDefault="00BF7238" w:rsidP="00BF7238">
      <w:pPr>
        <w:pStyle w:val="H1G"/>
      </w:pPr>
      <w:r>
        <w:tab/>
      </w:r>
      <w:r>
        <w:tab/>
      </w:r>
      <w:r w:rsidRPr="0004237E">
        <w:t>Artículos 10 y 11</w:t>
      </w:r>
    </w:p>
    <w:p w:rsidR="00BF7238" w:rsidRPr="0004237E" w:rsidRDefault="00BF7238" w:rsidP="00BF7238">
      <w:pPr>
        <w:pStyle w:val="SingleTxtG"/>
      </w:pPr>
      <w:r w:rsidRPr="0004237E">
        <w:t>16.</w:t>
      </w:r>
      <w:r w:rsidRPr="0004237E">
        <w:tab/>
      </w:r>
      <w:r>
        <w:t>Facilítese</w:t>
      </w:r>
      <w:r w:rsidRPr="0004237E">
        <w:t xml:space="preserve"> información sobre las medidas adoptadas para </w:t>
      </w:r>
      <w:r>
        <w:t>luchar contra</w:t>
      </w:r>
      <w:r w:rsidRPr="0004237E">
        <w:t xml:space="preserve"> la explotación de la prostitución de las mujeres migrantes en el Estado parte, en particular en el contexto del turismo sexual, así como las medidas adoptadas para proteger a los niños migrantes en el Estado parte contra el trabajo forzado y la explotación y abusos sexuales.</w:t>
      </w:r>
    </w:p>
    <w:p w:rsidR="00BF7238" w:rsidRPr="0004237E" w:rsidRDefault="00BF7238" w:rsidP="00BF7238">
      <w:pPr>
        <w:pStyle w:val="H1G"/>
      </w:pPr>
      <w:r>
        <w:tab/>
      </w:r>
      <w:r>
        <w:tab/>
      </w:r>
      <w:r w:rsidRPr="0004237E">
        <w:t>Artículo 29</w:t>
      </w:r>
    </w:p>
    <w:p w:rsidR="00BF7238" w:rsidRPr="0004237E" w:rsidRDefault="00BF7238" w:rsidP="00BF7238">
      <w:pPr>
        <w:pStyle w:val="SingleTxtG"/>
      </w:pPr>
      <w:r w:rsidRPr="0004237E">
        <w:t>17.</w:t>
      </w:r>
      <w:r w:rsidRPr="0004237E">
        <w:tab/>
        <w:t xml:space="preserve">Sírvanse </w:t>
      </w:r>
      <w:r>
        <w:t>aportar</w:t>
      </w:r>
      <w:r w:rsidRPr="0004237E">
        <w:t xml:space="preserve"> información sobre las medidas adoptadas para promover </w:t>
      </w:r>
      <w:r>
        <w:t xml:space="preserve">la inscripción en </w:t>
      </w:r>
      <w:r w:rsidRPr="0004237E">
        <w:t xml:space="preserve">el registro de los nacimientos de niños migrantes </w:t>
      </w:r>
      <w:r>
        <w:t xml:space="preserve">filipinos </w:t>
      </w:r>
      <w:r w:rsidRPr="0004237E">
        <w:t xml:space="preserve">en el extranjero, incluidos los que se encuentren en situación irregular, y </w:t>
      </w:r>
      <w:r>
        <w:t>asegurar</w:t>
      </w:r>
      <w:r w:rsidRPr="0004237E">
        <w:t xml:space="preserve"> </w:t>
      </w:r>
      <w:r>
        <w:t xml:space="preserve">la inscripción en </w:t>
      </w:r>
      <w:r w:rsidRPr="0004237E">
        <w:t xml:space="preserve">el registro de los nacimientos de los </w:t>
      </w:r>
      <w:r>
        <w:t>niños</w:t>
      </w:r>
      <w:r w:rsidRPr="0004237E">
        <w:t xml:space="preserve"> migrantes extranjero</w:t>
      </w:r>
      <w:r>
        <w:t>s</w:t>
      </w:r>
      <w:r w:rsidRPr="0004237E">
        <w:t xml:space="preserve"> en el Estado parte.</w:t>
      </w:r>
    </w:p>
    <w:p w:rsidR="00BF7238" w:rsidRPr="0004237E" w:rsidRDefault="00BF7238" w:rsidP="00BF7238">
      <w:pPr>
        <w:pStyle w:val="H1G"/>
      </w:pPr>
      <w:r>
        <w:tab/>
      </w:r>
      <w:r>
        <w:tab/>
      </w:r>
      <w:r w:rsidRPr="0004237E">
        <w:t>Artículo 33</w:t>
      </w:r>
    </w:p>
    <w:p w:rsidR="00BF7238" w:rsidRDefault="00BF7238" w:rsidP="00BF7238">
      <w:pPr>
        <w:pStyle w:val="SingleTxtG"/>
      </w:pPr>
      <w:r w:rsidRPr="0004237E">
        <w:t>18.</w:t>
      </w:r>
      <w:r w:rsidRPr="0004237E">
        <w:tab/>
      </w:r>
      <w:r>
        <w:t>Rogamos</w:t>
      </w:r>
      <w:r w:rsidRPr="0004237E">
        <w:t xml:space="preserve"> facilit</w:t>
      </w:r>
      <w:r>
        <w:t>en</w:t>
      </w:r>
      <w:r w:rsidRPr="0004237E">
        <w:t xml:space="preserve"> información sobre los </w:t>
      </w:r>
      <w:r>
        <w:t xml:space="preserve">programas previos a </w:t>
      </w:r>
      <w:r w:rsidRPr="0004237E">
        <w:t xml:space="preserve">la partida </w:t>
      </w:r>
      <w:r>
        <w:t>destinad</w:t>
      </w:r>
      <w:r w:rsidR="005332F9">
        <w:t>os</w:t>
      </w:r>
      <w:r>
        <w:t xml:space="preserve"> a los ciudadanos </w:t>
      </w:r>
      <w:r w:rsidRPr="0004237E">
        <w:t xml:space="preserve">filipinos que consideren la posibilidad de emigrar. A este respecto, sírvanse indicar las medidas adoptadas por el Estado parte para aplicar las recomendaciones contenidas en </w:t>
      </w:r>
      <w:r>
        <w:t>el</w:t>
      </w:r>
      <w:r w:rsidRPr="0004237E">
        <w:t xml:space="preserve"> párrafo 22 b) a d) de las anteriores observaciones finales del Comité.</w:t>
      </w:r>
    </w:p>
    <w:p w:rsidR="00BF7238" w:rsidRPr="0004237E" w:rsidRDefault="00BF7238" w:rsidP="00BF7238">
      <w:pPr>
        <w:pStyle w:val="SingleTxtG"/>
      </w:pPr>
      <w:r>
        <w:t>19.</w:t>
      </w:r>
      <w:r>
        <w:tab/>
        <w:t>Infórmese de las medidas adoptadas para velar por que los trabajadores migratorios que llegan al Estado parte, o se preparan para ir a él, tengan acceso a información clara sobre los procedimientos de inmigración, que incluya todos los datos relativos a su registro y a las directrices para la obtención de visados de salida y entrada. Rogamos aclaren cuál es la institución gubernamental responsable de proporcionar dicha información, y si se han formulado políticas o programas coordinados o legislación para asegurar la transparencia y la rendición de cuentas en ese proceso.</w:t>
      </w:r>
    </w:p>
    <w:p w:rsidR="00BF7238" w:rsidRPr="0004237E" w:rsidRDefault="00BF7238" w:rsidP="00BF7238">
      <w:pPr>
        <w:pStyle w:val="H1G"/>
      </w:pPr>
      <w:r>
        <w:tab/>
      </w:r>
      <w:r w:rsidR="005332F9">
        <w:t>C</w:t>
      </w:r>
      <w:r w:rsidRPr="0004237E">
        <w:t>.</w:t>
      </w:r>
      <w:r w:rsidRPr="0004237E">
        <w:tab/>
        <w:t>Parte IV de la Convención</w:t>
      </w:r>
    </w:p>
    <w:p w:rsidR="00BF7238" w:rsidRPr="0004237E" w:rsidRDefault="00BF7238" w:rsidP="00BF7238">
      <w:pPr>
        <w:pStyle w:val="H1G"/>
      </w:pPr>
      <w:r>
        <w:tab/>
      </w:r>
      <w:r w:rsidRPr="0004237E">
        <w:tab/>
        <w:t>Artículo 40</w:t>
      </w:r>
    </w:p>
    <w:p w:rsidR="00BF7238" w:rsidRPr="0004237E" w:rsidRDefault="00BF7238" w:rsidP="00BF7238">
      <w:pPr>
        <w:pStyle w:val="SingleTxtG"/>
      </w:pPr>
      <w:r>
        <w:t>20</w:t>
      </w:r>
      <w:r w:rsidRPr="0004237E">
        <w:t>.</w:t>
      </w:r>
      <w:r w:rsidRPr="0004237E">
        <w:tab/>
        <w:t xml:space="preserve">Sírvanse facilitar información sobre las medidas adoptadas por el Estado parte, </w:t>
      </w:r>
      <w:r>
        <w:t>espacialmente respecto de</w:t>
      </w:r>
      <w:r w:rsidRPr="0004237E">
        <w:t xml:space="preserve"> las enmiendas legislativas a los artículos 269 y 272 b) del Código de Trabajo</w:t>
      </w:r>
      <w:r>
        <w:t>,</w:t>
      </w:r>
      <w:r w:rsidRPr="0004237E">
        <w:t xml:space="preserve"> para garantizar a todos los trabajadores </w:t>
      </w:r>
      <w:r>
        <w:t>migratorios y sus familiares</w:t>
      </w:r>
      <w:r w:rsidRPr="0004237E">
        <w:t xml:space="preserve"> que </w:t>
      </w:r>
      <w:r>
        <w:t>se hallen en situación regular en el país,</w:t>
      </w:r>
      <w:r w:rsidRPr="0004237E">
        <w:t xml:space="preserve"> </w:t>
      </w:r>
      <w:r>
        <w:t>sin sujeción a la reciprocidad, el derecho a sindicarse o a fundar un sindicato o asociación y a participar en su dirección</w:t>
      </w:r>
      <w:r w:rsidRPr="0004237E">
        <w:t xml:space="preserve">, de conformidad con el artículo 40 de la Convención </w:t>
      </w:r>
      <w:r>
        <w:t>y</w:t>
      </w:r>
      <w:r w:rsidRPr="0004237E">
        <w:t xml:space="preserve"> con el Convenio Nº 87 (1948</w:t>
      </w:r>
      <w:r w:rsidR="005332F9">
        <w:t>)</w:t>
      </w:r>
      <w:r w:rsidRPr="0004237E">
        <w:t xml:space="preserve"> de la OIT sobre la libertad sindical y la protección del derecho de sindicación</w:t>
      </w:r>
      <w:r>
        <w:t xml:space="preserve"> </w:t>
      </w:r>
      <w:r w:rsidRPr="0004237E">
        <w:t>(CMW/C/PHL/CO/1, párr. 34).</w:t>
      </w:r>
    </w:p>
    <w:p w:rsidR="00BF7238" w:rsidRPr="0004237E" w:rsidRDefault="00BF7238" w:rsidP="00BF7238">
      <w:pPr>
        <w:pStyle w:val="H1G"/>
      </w:pPr>
      <w:r>
        <w:tab/>
      </w:r>
      <w:r>
        <w:tab/>
      </w:r>
      <w:r w:rsidRPr="0004237E">
        <w:t>Artículo 41</w:t>
      </w:r>
    </w:p>
    <w:p w:rsidR="00BF7238" w:rsidRPr="0004237E" w:rsidRDefault="00BF7238" w:rsidP="00BF7238">
      <w:pPr>
        <w:pStyle w:val="SingleTxtG"/>
      </w:pPr>
      <w:r>
        <w:t>21</w:t>
      </w:r>
      <w:r w:rsidRPr="0004237E">
        <w:t>.</w:t>
      </w:r>
      <w:r w:rsidRPr="0004237E">
        <w:tab/>
        <w:t xml:space="preserve">Sírvanse </w:t>
      </w:r>
      <w:r>
        <w:t>proporcion</w:t>
      </w:r>
      <w:r w:rsidRPr="0004237E">
        <w:t xml:space="preserve">ar información sobre las medidas adoptadas para aplicar las recomendaciones </w:t>
      </w:r>
      <w:r>
        <w:t xml:space="preserve">contenidas en </w:t>
      </w:r>
      <w:r w:rsidRPr="0004237E">
        <w:t>el párrafo 36 de las anteriores observaciones finales del Comité, con el fin de garantizar el derecho de los trabajadores migra</w:t>
      </w:r>
      <w:r>
        <w:t>torios</w:t>
      </w:r>
      <w:r w:rsidRPr="0004237E">
        <w:t xml:space="preserve"> filipinos a participar en los </w:t>
      </w:r>
      <w:r>
        <w:t>asuntos públicos y a votar y ser elegidos en las elecciones que se celebren en el Estado parte</w:t>
      </w:r>
      <w:r w:rsidRPr="0004237E">
        <w:t>.</w:t>
      </w:r>
    </w:p>
    <w:p w:rsidR="00BF7238" w:rsidRPr="0004237E" w:rsidRDefault="00BF7238" w:rsidP="00BF7238">
      <w:pPr>
        <w:pStyle w:val="H1G"/>
      </w:pPr>
      <w:r>
        <w:tab/>
      </w:r>
      <w:r w:rsidRPr="0004237E">
        <w:t>D.</w:t>
      </w:r>
      <w:r w:rsidRPr="0004237E">
        <w:tab/>
        <w:t>Parte VI de la Conven</w:t>
      </w:r>
      <w:r>
        <w:t>c</w:t>
      </w:r>
      <w:r w:rsidRPr="0004237E">
        <w:t>ión</w:t>
      </w:r>
    </w:p>
    <w:p w:rsidR="00BF7238" w:rsidRPr="0004237E" w:rsidRDefault="00BF7238" w:rsidP="00BF7238">
      <w:pPr>
        <w:pStyle w:val="H1G"/>
      </w:pPr>
      <w:r>
        <w:tab/>
      </w:r>
      <w:r>
        <w:tab/>
      </w:r>
      <w:r w:rsidRPr="0004237E">
        <w:t>Artículo 64</w:t>
      </w:r>
    </w:p>
    <w:p w:rsidR="00BF7238" w:rsidRDefault="00BF7238" w:rsidP="00BF7238">
      <w:pPr>
        <w:pStyle w:val="SingleTxtG"/>
      </w:pPr>
      <w:r>
        <w:t>22</w:t>
      </w:r>
      <w:r w:rsidRPr="0004237E">
        <w:t>.</w:t>
      </w:r>
      <w:r w:rsidRPr="0004237E">
        <w:tab/>
      </w:r>
      <w:r>
        <w:t>Facilítese</w:t>
      </w:r>
      <w:r w:rsidRPr="0004237E">
        <w:t xml:space="preserve"> información sobre las medidas </w:t>
      </w:r>
      <w:r>
        <w:t xml:space="preserve">tomadas </w:t>
      </w:r>
      <w:r w:rsidRPr="0004237E">
        <w:t>para evitar la migración irregular</w:t>
      </w:r>
      <w:r>
        <w:t>,</w:t>
      </w:r>
      <w:r w:rsidRPr="0004237E">
        <w:t xml:space="preserve"> mediante</w:t>
      </w:r>
      <w:r>
        <w:t>, entre otras cosas,</w:t>
      </w:r>
      <w:r w:rsidRPr="0004237E">
        <w:t xml:space="preserve"> acuerdos internacionales, políticas y programas. </w:t>
      </w:r>
      <w:r>
        <w:t>Infórmese también</w:t>
      </w:r>
      <w:r w:rsidRPr="0004237E">
        <w:t xml:space="preserve"> </w:t>
      </w:r>
      <w:r>
        <w:t>d</w:t>
      </w:r>
      <w:r w:rsidRPr="0004237E">
        <w:t xml:space="preserve">e la forma en que se han incorporado estas medidas en las políticas y programas generales sobre migración y si se han </w:t>
      </w:r>
      <w:r>
        <w:t>observado</w:t>
      </w:r>
      <w:r w:rsidRPr="0004237E">
        <w:t xml:space="preserve"> resultados apreciables en cuanto al número de migrantes en situación irregular.</w:t>
      </w:r>
    </w:p>
    <w:p w:rsidR="00BF7238" w:rsidRDefault="00BF7238" w:rsidP="00BF7238">
      <w:pPr>
        <w:pStyle w:val="H1G"/>
      </w:pPr>
      <w:r>
        <w:tab/>
      </w:r>
      <w:r>
        <w:tab/>
        <w:t>Artículo 65</w:t>
      </w:r>
    </w:p>
    <w:p w:rsidR="00BF7238" w:rsidRDefault="00BF7238" w:rsidP="00BF7238">
      <w:pPr>
        <w:pStyle w:val="SingleTxtG"/>
      </w:pPr>
      <w:r>
        <w:t>23.</w:t>
      </w:r>
      <w:r>
        <w:tab/>
        <w:t>De acuerdo con las recomendaciones que figuran en el párrafo 28 de las anteriores observaciones finales del Comité, rogamos aporten información sobre las medidas tomadas por el Estado parte para mejorar la situación de las mujeres migrantes filipinas en situación de vulnerabilidad:</w:t>
      </w:r>
    </w:p>
    <w:p w:rsidR="00BF7238" w:rsidRDefault="00BF7238" w:rsidP="00BF7238">
      <w:pPr>
        <w:pStyle w:val="SingleTxtG"/>
      </w:pPr>
      <w:r>
        <w:tab/>
        <w:t>a)</w:t>
      </w:r>
      <w:r>
        <w:tab/>
        <w:t>Realizando una evaluación exhaustiva de la situación de dichas mujeres, que incluya sus ingresos en el sector no estructurado, adoptando medidas concretas para abordar de manera global en sus políticas de migración laboral la cuestión de la feminización de la migración y asegurando una protección social mínima de las migrantes filipinas;</w:t>
      </w:r>
    </w:p>
    <w:p w:rsidR="00BF7238" w:rsidRDefault="00BF7238" w:rsidP="00BF7238">
      <w:pPr>
        <w:pStyle w:val="SingleTxtG"/>
      </w:pPr>
      <w:r>
        <w:tab/>
        <w:t>b)</w:t>
      </w:r>
      <w:r>
        <w:tab/>
        <w:t>Negociando oportunidades de empleo y condiciones más seguras para las migrantes filipinas en los sectores vulnerables mediante acuerdos bilaterales con los países en los que son más frecuentes el trato discriminatorio y los abusos;</w:t>
      </w:r>
    </w:p>
    <w:p w:rsidR="00BF7238" w:rsidRDefault="00BF7238" w:rsidP="00BF7238">
      <w:pPr>
        <w:pStyle w:val="SingleTxtG"/>
      </w:pPr>
      <w:r>
        <w:tab/>
        <w:t>c)</w:t>
      </w:r>
      <w:r>
        <w:tab/>
        <w:t>Llevando a cabo programas de capacitación y sensibilización sobre cuestiones de género para los funcionarios que se ocupan de cuestiones relacionadas con la migración, en particular los que prest</w:t>
      </w:r>
      <w:r w:rsidR="005332F9">
        <w:t>an asistencia jurídica y consul</w:t>
      </w:r>
      <w:r>
        <w:t>ar a los trabajadores migratorios filipinos en el extranjero que tratan de obtener justicia por abusos en el lugar de trabajo;</w:t>
      </w:r>
    </w:p>
    <w:p w:rsidR="00BF7238" w:rsidRDefault="00BF7238" w:rsidP="00BF7238">
      <w:pPr>
        <w:pStyle w:val="SingleTxtG"/>
      </w:pPr>
      <w:r>
        <w:tab/>
        <w:t>d)</w:t>
      </w:r>
      <w:r>
        <w:tab/>
        <w:t>Aplicando el documento fina</w:t>
      </w:r>
      <w:r w:rsidR="005332F9">
        <w:t>l</w:t>
      </w:r>
      <w:r>
        <w:t xml:space="preserve"> de la Conferencia Internacional sobre Género, Migración y Desarrollo, que ha recibido el nombre de Llamado </w:t>
      </w:r>
      <w:r w:rsidR="005332F9">
        <w:t>a la</w:t>
      </w:r>
      <w:r>
        <w:t xml:space="preserve"> Acción de Manila, como instrumento para la adopción de decisiones normativas bien fundamentadas y para la defensa de los migrantes;</w:t>
      </w:r>
    </w:p>
    <w:p w:rsidR="00BF7238" w:rsidRPr="0004237E" w:rsidRDefault="00BF7238" w:rsidP="00BF7238">
      <w:pPr>
        <w:pStyle w:val="SingleTxtG"/>
      </w:pPr>
      <w:r>
        <w:tab/>
        <w:t>e)</w:t>
      </w:r>
      <w:r>
        <w:tab/>
        <w:t>Colaborando con las redes de asociados locales e internacionales para prestar servicios y apoyo a los migrantes y defender sus derechos.</w:t>
      </w:r>
    </w:p>
    <w:p w:rsidR="00BF7238" w:rsidRPr="0004237E" w:rsidRDefault="00BF7238" w:rsidP="00BF7238">
      <w:pPr>
        <w:pStyle w:val="H1G"/>
      </w:pPr>
      <w:r>
        <w:tab/>
      </w:r>
      <w:r>
        <w:tab/>
      </w:r>
      <w:r w:rsidRPr="0004237E">
        <w:t>Artículo 66</w:t>
      </w:r>
    </w:p>
    <w:p w:rsidR="00BF7238" w:rsidRPr="0004237E" w:rsidRDefault="00BF7238" w:rsidP="00BF7238">
      <w:pPr>
        <w:pStyle w:val="SingleTxtG"/>
      </w:pPr>
      <w:r>
        <w:t>24</w:t>
      </w:r>
      <w:r w:rsidRPr="0004237E">
        <w:t>.</w:t>
      </w:r>
      <w:r w:rsidRPr="0004237E">
        <w:tab/>
        <w:t xml:space="preserve">Sírvanse facilitar información sobre las medidas adoptadas para revisar la función de </w:t>
      </w:r>
      <w:r>
        <w:t>las agencias</w:t>
      </w:r>
      <w:r w:rsidRPr="0004237E">
        <w:t xml:space="preserve"> privad</w:t>
      </w:r>
      <w:r>
        <w:t>a</w:t>
      </w:r>
      <w:r w:rsidRPr="0004237E">
        <w:t xml:space="preserve">s de </w:t>
      </w:r>
      <w:r>
        <w:t>empleo</w:t>
      </w:r>
      <w:r w:rsidRPr="0004237E">
        <w:t xml:space="preserve"> y </w:t>
      </w:r>
      <w:r>
        <w:t>reforzar</w:t>
      </w:r>
      <w:r w:rsidRPr="0004237E">
        <w:t xml:space="preserve"> el actual sistema de </w:t>
      </w:r>
      <w:r>
        <w:t>otorgamiento</w:t>
      </w:r>
      <w:r w:rsidRPr="0004237E">
        <w:t xml:space="preserve"> de licencia</w:t>
      </w:r>
      <w:r>
        <w:t>s</w:t>
      </w:r>
      <w:r w:rsidRPr="0004237E">
        <w:t xml:space="preserve"> para </w:t>
      </w:r>
      <w:r>
        <w:t>las agencias de empleo</w:t>
      </w:r>
      <w:r w:rsidRPr="0004237E">
        <w:t xml:space="preserve">, </w:t>
      </w:r>
      <w:r>
        <w:t xml:space="preserve">así como </w:t>
      </w:r>
      <w:r w:rsidRPr="0004237E">
        <w:t>los mecanismos de regulación y control de la migración</w:t>
      </w:r>
      <w:r>
        <w:t>,</w:t>
      </w:r>
      <w:r w:rsidRPr="0004237E">
        <w:t xml:space="preserve"> </w:t>
      </w:r>
      <w:r>
        <w:t>para evitar que las agencias</w:t>
      </w:r>
      <w:r w:rsidRPr="0004237E">
        <w:t xml:space="preserve"> privad</w:t>
      </w:r>
      <w:r>
        <w:t>a</w:t>
      </w:r>
      <w:r w:rsidRPr="0004237E">
        <w:t xml:space="preserve">s de </w:t>
      </w:r>
      <w:r>
        <w:t>empleo cobren</w:t>
      </w:r>
      <w:r w:rsidRPr="0004237E">
        <w:t xml:space="preserve"> tasas </w:t>
      </w:r>
      <w:r>
        <w:t xml:space="preserve">excesivas </w:t>
      </w:r>
      <w:r w:rsidRPr="0004237E">
        <w:t xml:space="preserve">por sus servicios y </w:t>
      </w:r>
      <w:r>
        <w:t>actúen de</w:t>
      </w:r>
      <w:r w:rsidRPr="0004237E">
        <w:t xml:space="preserve"> intermediarios </w:t>
      </w:r>
      <w:r>
        <w:t>para contratistas</w:t>
      </w:r>
      <w:r w:rsidRPr="0004237E">
        <w:t xml:space="preserve"> extranjer</w:t>
      </w:r>
      <w:r>
        <w:t>os que realizan prácticas abusivas</w:t>
      </w:r>
      <w:r w:rsidRPr="0004237E">
        <w:t xml:space="preserve"> (CMW/C/PHL/CO/1, párr. 42).</w:t>
      </w:r>
      <w:r>
        <w:t xml:space="preserve"> Asimismo, rogamos indiquen si el Estado parte prevé ratificar el Convenio Nº 181 (1997) de la OIT sobre las agencias de empleo privadas.</w:t>
      </w:r>
    </w:p>
    <w:p w:rsidR="00BF7238" w:rsidRPr="0004237E" w:rsidRDefault="00BF7238" w:rsidP="00BF7238">
      <w:pPr>
        <w:pStyle w:val="H1G"/>
      </w:pPr>
      <w:r>
        <w:tab/>
      </w:r>
      <w:r>
        <w:tab/>
      </w:r>
      <w:r w:rsidRPr="0004237E">
        <w:t>Artículo 67</w:t>
      </w:r>
    </w:p>
    <w:p w:rsidR="00BF7238" w:rsidRPr="0004237E" w:rsidRDefault="00BF7238" w:rsidP="00BF7238">
      <w:pPr>
        <w:pStyle w:val="SingleTxtG"/>
      </w:pPr>
      <w:r w:rsidRPr="0004237E">
        <w:t>2</w:t>
      </w:r>
      <w:r>
        <w:t>5</w:t>
      </w:r>
      <w:r w:rsidRPr="0004237E">
        <w:t>.</w:t>
      </w:r>
      <w:r w:rsidRPr="0004237E">
        <w:tab/>
        <w:t xml:space="preserve">Sírvanse describir los progresos realizados por el Estado parte para </w:t>
      </w:r>
      <w:r>
        <w:t>reforzar</w:t>
      </w:r>
      <w:r w:rsidRPr="0004237E">
        <w:t xml:space="preserve"> la reintegración de los trabajadores migra</w:t>
      </w:r>
      <w:r>
        <w:t>torios</w:t>
      </w:r>
      <w:r w:rsidRPr="0004237E">
        <w:t xml:space="preserve"> y sus familia</w:t>
      </w:r>
      <w:r>
        <w:t>res</w:t>
      </w:r>
      <w:r w:rsidRPr="0004237E">
        <w:t xml:space="preserve"> a su regreso</w:t>
      </w:r>
      <w:r>
        <w:t>,</w:t>
      </w:r>
      <w:r w:rsidRPr="0004237E">
        <w:t xml:space="preserve"> según se recomienda en el párrafo 4 a) a e) de las anteriores observaciones finales del Comité. </w:t>
      </w:r>
      <w:r>
        <w:t>Rogamos</w:t>
      </w:r>
      <w:r w:rsidRPr="0004237E">
        <w:t xml:space="preserve"> indi</w:t>
      </w:r>
      <w:r>
        <w:t>quen</w:t>
      </w:r>
      <w:r w:rsidRPr="0004237E">
        <w:t xml:space="preserve"> si los acuerdos bilaterales facilitan el regreso y la reintegración de los trabajadores migra</w:t>
      </w:r>
      <w:r>
        <w:t>torios</w:t>
      </w:r>
      <w:r w:rsidRPr="0004237E">
        <w:t xml:space="preserve"> y de qué manera el Centro Nacional de Reintegración de los Trabajadores Filipinos en el Extranjero </w:t>
      </w:r>
      <w:r>
        <w:t>funciona</w:t>
      </w:r>
      <w:r w:rsidRPr="0004237E">
        <w:t xml:space="preserve"> y coordina sus actividades con otras instituciones pertinentes para promover el retorno y </w:t>
      </w:r>
      <w:r>
        <w:t xml:space="preserve">la </w:t>
      </w:r>
      <w:r w:rsidRPr="0004237E">
        <w:t>reintegración de los trabajadores migra</w:t>
      </w:r>
      <w:r>
        <w:t>torios</w:t>
      </w:r>
      <w:r w:rsidRPr="0004237E">
        <w:t xml:space="preserve"> filipinos.</w:t>
      </w:r>
    </w:p>
    <w:p w:rsidR="00BF7238" w:rsidRPr="0004237E" w:rsidRDefault="00BF7238" w:rsidP="00BF7238">
      <w:pPr>
        <w:pStyle w:val="H1G"/>
      </w:pPr>
      <w:r>
        <w:tab/>
      </w:r>
      <w:r>
        <w:tab/>
      </w:r>
      <w:r w:rsidRPr="0004237E">
        <w:t>Artículo 68</w:t>
      </w:r>
    </w:p>
    <w:p w:rsidR="00BF7238" w:rsidRPr="0004237E" w:rsidRDefault="00BF7238" w:rsidP="00BF7238">
      <w:pPr>
        <w:pStyle w:val="SingleTxtG"/>
        <w:keepNext/>
        <w:keepLines/>
      </w:pPr>
      <w:r>
        <w:t>26</w:t>
      </w:r>
      <w:r w:rsidRPr="0004237E">
        <w:t>.</w:t>
      </w:r>
      <w:r w:rsidRPr="0004237E">
        <w:tab/>
        <w:t xml:space="preserve">Sírvanse facilitar información sobre las medidas adoptadas para aplicar las recomendaciones contenidas en el párrafo 48 a) a f) de las anteriores observaciones finales del Comité </w:t>
      </w:r>
      <w:r>
        <w:t>a fin de</w:t>
      </w:r>
      <w:r w:rsidRPr="0004237E">
        <w:t xml:space="preserve"> </w:t>
      </w:r>
      <w:r>
        <w:t xml:space="preserve">combatir </w:t>
      </w:r>
      <w:r w:rsidRPr="0004237E">
        <w:t>la trata de personas.</w:t>
      </w:r>
    </w:p>
    <w:p w:rsidR="00BF7238" w:rsidRPr="0004237E" w:rsidRDefault="00BF7238" w:rsidP="00BF7238">
      <w:pPr>
        <w:pStyle w:val="HChG"/>
      </w:pPr>
      <w:r>
        <w:tab/>
      </w:r>
      <w:r w:rsidRPr="0004237E">
        <w:t>III.</w:t>
      </w:r>
      <w:r w:rsidRPr="0004237E">
        <w:tab/>
        <w:t>Información adicional</w:t>
      </w:r>
    </w:p>
    <w:p w:rsidR="00BF7238" w:rsidRDefault="00BF7238" w:rsidP="00BF7238">
      <w:pPr>
        <w:pStyle w:val="SingleTxtG"/>
      </w:pPr>
      <w:r>
        <w:t>27</w:t>
      </w:r>
      <w:r w:rsidRPr="0004237E">
        <w:t>.</w:t>
      </w:r>
      <w:r w:rsidRPr="0004237E">
        <w:tab/>
      </w:r>
      <w:r>
        <w:t>Apórtese</w:t>
      </w:r>
      <w:r w:rsidRPr="0004237E">
        <w:t xml:space="preserve"> cualquier información adicional sobre las medidas aprobadas</w:t>
      </w:r>
      <w:r>
        <w:t>,</w:t>
      </w:r>
      <w:r w:rsidRPr="0004237E">
        <w:t xml:space="preserve"> desde que el Comité examinó el informe inicial del Estado parte en 2009</w:t>
      </w:r>
      <w:r>
        <w:t xml:space="preserve"> para</w:t>
      </w:r>
      <w:r w:rsidRPr="0004237E">
        <w:t xml:space="preserve"> aplicar la Convención y las anteriores observaciones finales del Comité</w:t>
      </w:r>
      <w:r>
        <w:t xml:space="preserve"> (CMW/C/PHL/CO/1, párr. 51),</w:t>
      </w:r>
      <w:r w:rsidRPr="0004237E">
        <w:t xml:space="preserve"> con inclusión de </w:t>
      </w:r>
      <w:r w:rsidR="005332F9">
        <w:t xml:space="preserve">los </w:t>
      </w:r>
      <w:r w:rsidRPr="0004237E">
        <w:t>datos estadísticos pertinentes desglosados</w:t>
      </w:r>
      <w:r>
        <w:t>,</w:t>
      </w:r>
      <w:r w:rsidRPr="0004237E">
        <w:t xml:space="preserve"> así como información sobre cualquier </w:t>
      </w:r>
      <w:r>
        <w:t xml:space="preserve">otro </w:t>
      </w:r>
      <w:r w:rsidRPr="0004237E">
        <w:t>acontecimiento importante en el Estado parte relacionado con las disposiciones de la Convención.</w:t>
      </w:r>
    </w:p>
    <w:p w:rsidR="00BF7238" w:rsidRPr="0036351F" w:rsidRDefault="00BF7238" w:rsidP="00BF7238">
      <w:pPr>
        <w:pStyle w:val="SingleTxtG"/>
        <w:spacing w:before="240"/>
        <w:jc w:val="center"/>
        <w:rPr>
          <w:u w:val="single"/>
        </w:rPr>
      </w:pPr>
      <w:r>
        <w:rPr>
          <w:u w:val="single"/>
        </w:rPr>
        <w:tab/>
      </w:r>
      <w:r>
        <w:rPr>
          <w:u w:val="single"/>
        </w:rPr>
        <w:tab/>
      </w:r>
      <w:r>
        <w:rPr>
          <w:u w:val="single"/>
        </w:rPr>
        <w:tab/>
      </w:r>
    </w:p>
    <w:p w:rsidR="006F35EE" w:rsidRDefault="006F35EE" w:rsidP="001075E9"/>
    <w:p w:rsidR="00381C24" w:rsidRPr="001075E9" w:rsidRDefault="00381C24" w:rsidP="001075E9"/>
    <w:sectPr w:rsidR="00381C24" w:rsidRPr="001075E9" w:rsidSect="00BF723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4AAF" w:rsidRDefault="00734AAF">
      <w:r>
        <w:separator/>
      </w:r>
    </w:p>
  </w:endnote>
  <w:endnote w:type="continuationSeparator" w:id="0">
    <w:p w:rsidR="00734AAF" w:rsidRDefault="00734AA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238" w:rsidRPr="00BF7238" w:rsidRDefault="00BF7238" w:rsidP="00BF7238">
    <w:pPr>
      <w:pStyle w:val="Footer"/>
      <w:tabs>
        <w:tab w:val="right" w:pos="9638"/>
      </w:tabs>
    </w:pPr>
    <w:r w:rsidRPr="00BF7238">
      <w:rPr>
        <w:b/>
        <w:sz w:val="18"/>
      </w:rPr>
      <w:fldChar w:fldCharType="begin"/>
    </w:r>
    <w:r w:rsidRPr="00BF7238">
      <w:rPr>
        <w:b/>
        <w:sz w:val="18"/>
      </w:rPr>
      <w:instrText xml:space="preserve"> PAGE  \* MERGEFORMAT </w:instrText>
    </w:r>
    <w:r w:rsidRPr="00BF7238">
      <w:rPr>
        <w:b/>
        <w:sz w:val="18"/>
      </w:rPr>
      <w:fldChar w:fldCharType="separate"/>
    </w:r>
    <w:r w:rsidR="00BC26D1">
      <w:rPr>
        <w:b/>
        <w:noProof/>
        <w:sz w:val="18"/>
      </w:rPr>
      <w:t>6</w:t>
    </w:r>
    <w:r w:rsidRPr="00BF7238">
      <w:rPr>
        <w:b/>
        <w:sz w:val="18"/>
      </w:rPr>
      <w:fldChar w:fldCharType="end"/>
    </w:r>
    <w:r>
      <w:rPr>
        <w:b/>
        <w:sz w:val="18"/>
      </w:rPr>
      <w:tab/>
    </w:r>
    <w:r>
      <w:t>GE.12-42856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238" w:rsidRPr="00BF7238" w:rsidRDefault="00BF7238" w:rsidP="00BF7238">
    <w:pPr>
      <w:pStyle w:val="Footer"/>
      <w:tabs>
        <w:tab w:val="right" w:pos="9638"/>
      </w:tabs>
      <w:rPr>
        <w:b/>
        <w:sz w:val="18"/>
      </w:rPr>
    </w:pPr>
    <w:r>
      <w:t>GE.12-42856</w:t>
    </w:r>
    <w:r>
      <w:tab/>
    </w:r>
    <w:r w:rsidRPr="00BF7238">
      <w:rPr>
        <w:b/>
        <w:sz w:val="18"/>
      </w:rPr>
      <w:fldChar w:fldCharType="begin"/>
    </w:r>
    <w:r w:rsidRPr="00BF7238">
      <w:rPr>
        <w:b/>
        <w:sz w:val="18"/>
      </w:rPr>
      <w:instrText xml:space="preserve"> PAGE  \* MERGEFORMAT </w:instrText>
    </w:r>
    <w:r w:rsidRPr="00BF7238">
      <w:rPr>
        <w:b/>
        <w:sz w:val="18"/>
      </w:rPr>
      <w:fldChar w:fldCharType="separate"/>
    </w:r>
    <w:r w:rsidR="00BC26D1">
      <w:rPr>
        <w:b/>
        <w:noProof/>
        <w:sz w:val="18"/>
      </w:rPr>
      <w:t>5</w:t>
    </w:r>
    <w:r w:rsidRPr="00BF723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905" w:rsidRPr="00BF7238" w:rsidRDefault="00BF7238">
    <w:pPr>
      <w:pStyle w:val="Footer"/>
      <w:rPr>
        <w:sz w:val="20"/>
      </w:rPr>
    </w:pPr>
    <w:r>
      <w:rPr>
        <w:sz w:val="20"/>
      </w:rPr>
      <w:t>GE.</w:t>
    </w:r>
    <w:r w:rsidR="0098390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12-42856  (S)    040612    060612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4AAF" w:rsidRPr="001075E9" w:rsidRDefault="00734AAF" w:rsidP="001075E9">
      <w:pPr>
        <w:tabs>
          <w:tab w:val="right" w:pos="2155"/>
        </w:tabs>
        <w:spacing w:after="80" w:line="240" w:lineRule="auto"/>
        <w:ind w:left="680"/>
        <w:rPr>
          <w:u w:val="single"/>
        </w:rPr>
      </w:pPr>
      <w:r>
        <w:rPr>
          <w:u w:val="single"/>
        </w:rPr>
        <w:tab/>
      </w:r>
    </w:p>
  </w:footnote>
  <w:footnote w:type="continuationSeparator" w:id="0">
    <w:p w:rsidR="00734AAF" w:rsidRDefault="00734AAF">
      <w:r>
        <w:continuationSeparator/>
      </w:r>
    </w:p>
  </w:footnote>
  <w:footnote w:id="1">
    <w:p w:rsidR="00BF7238" w:rsidRPr="00CB43F6" w:rsidRDefault="00BF7238" w:rsidP="00BF7238">
      <w:pPr>
        <w:pStyle w:val="FootnoteText"/>
        <w:rPr>
          <w:sz w:val="20"/>
        </w:rPr>
      </w:pPr>
      <w:r>
        <w:tab/>
      </w:r>
      <w:r w:rsidRPr="00CB43F6">
        <w:rPr>
          <w:rStyle w:val="FootnoteReference"/>
          <w:sz w:val="20"/>
          <w:vertAlign w:val="baseline"/>
        </w:rPr>
        <w:t>*</w:t>
      </w:r>
      <w:r w:rsidRPr="00CB43F6">
        <w:tab/>
      </w:r>
      <w:r>
        <w:t>La presente lista de cuestiones fue aprobada por el Comité en su 16º período de sesiones con arreglo al nuevo procedimiento facultativo establecido por el Comité en su 14º período de sesiones, que consiste en preparar y aprobar las listas de cuestiones que se han de transmitir a los Estados partes antes de que presenten su correspondiente informe periódico. Se considerará que la respuesta a esta lista de cuestiones constituye el informe que el Estado parte debe presentar en virtud del artículo 73 de la Convención.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238" w:rsidRPr="00BF7238" w:rsidRDefault="00BF7238">
    <w:pPr>
      <w:pStyle w:val="Header"/>
    </w:pPr>
    <w:r>
      <w:t>CMW/C/PHL/Q/2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238" w:rsidRPr="00BF7238" w:rsidRDefault="00BF7238" w:rsidP="00BF7238">
    <w:pPr>
      <w:pStyle w:val="Header"/>
      <w:jc w:val="right"/>
    </w:pPr>
    <w:r>
      <w:t>CMW/C/PHL/Q/2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83905"/>
    <w:rsid w:val="00012FEE"/>
    <w:rsid w:val="00033EE1"/>
    <w:rsid w:val="000666CA"/>
    <w:rsid w:val="000B57E7"/>
    <w:rsid w:val="000C1909"/>
    <w:rsid w:val="000F000A"/>
    <w:rsid w:val="000F09DF"/>
    <w:rsid w:val="000F61B2"/>
    <w:rsid w:val="001075E9"/>
    <w:rsid w:val="001256EA"/>
    <w:rsid w:val="00180183"/>
    <w:rsid w:val="0018649F"/>
    <w:rsid w:val="00195FB7"/>
    <w:rsid w:val="00196389"/>
    <w:rsid w:val="001C7A89"/>
    <w:rsid w:val="001E79AD"/>
    <w:rsid w:val="00223D52"/>
    <w:rsid w:val="002A2EFC"/>
    <w:rsid w:val="002C0E18"/>
    <w:rsid w:val="002D5AAC"/>
    <w:rsid w:val="00301299"/>
    <w:rsid w:val="00322004"/>
    <w:rsid w:val="0032324A"/>
    <w:rsid w:val="003402C2"/>
    <w:rsid w:val="00353F00"/>
    <w:rsid w:val="003703B7"/>
    <w:rsid w:val="00376B8E"/>
    <w:rsid w:val="00381C24"/>
    <w:rsid w:val="003958D0"/>
    <w:rsid w:val="003B00E5"/>
    <w:rsid w:val="00414A16"/>
    <w:rsid w:val="00427F10"/>
    <w:rsid w:val="00454E07"/>
    <w:rsid w:val="004D45DB"/>
    <w:rsid w:val="0050108D"/>
    <w:rsid w:val="005332F9"/>
    <w:rsid w:val="0055389D"/>
    <w:rsid w:val="00572E19"/>
    <w:rsid w:val="005C43E4"/>
    <w:rsid w:val="005D7F74"/>
    <w:rsid w:val="005F0B42"/>
    <w:rsid w:val="00662AD0"/>
    <w:rsid w:val="006B06C0"/>
    <w:rsid w:val="006C3C92"/>
    <w:rsid w:val="006F35EE"/>
    <w:rsid w:val="00701D6A"/>
    <w:rsid w:val="007021FF"/>
    <w:rsid w:val="0071490D"/>
    <w:rsid w:val="00714F14"/>
    <w:rsid w:val="00734AAF"/>
    <w:rsid w:val="00757357"/>
    <w:rsid w:val="00792423"/>
    <w:rsid w:val="007972A8"/>
    <w:rsid w:val="00834B71"/>
    <w:rsid w:val="008461FE"/>
    <w:rsid w:val="0086445C"/>
    <w:rsid w:val="00884AAC"/>
    <w:rsid w:val="008A08D7"/>
    <w:rsid w:val="00906890"/>
    <w:rsid w:val="00951972"/>
    <w:rsid w:val="00972A64"/>
    <w:rsid w:val="00983905"/>
    <w:rsid w:val="00986C75"/>
    <w:rsid w:val="00A917B3"/>
    <w:rsid w:val="00AB4B51"/>
    <w:rsid w:val="00B10CC7"/>
    <w:rsid w:val="00B62458"/>
    <w:rsid w:val="00BC26D1"/>
    <w:rsid w:val="00BC6277"/>
    <w:rsid w:val="00BD33EE"/>
    <w:rsid w:val="00BF7238"/>
    <w:rsid w:val="00C60F0C"/>
    <w:rsid w:val="00C805C9"/>
    <w:rsid w:val="00CA1679"/>
    <w:rsid w:val="00CA355E"/>
    <w:rsid w:val="00CA7207"/>
    <w:rsid w:val="00D33D63"/>
    <w:rsid w:val="00D40788"/>
    <w:rsid w:val="00D667CE"/>
    <w:rsid w:val="00D80F29"/>
    <w:rsid w:val="00D90138"/>
    <w:rsid w:val="00DB6076"/>
    <w:rsid w:val="00DD56E3"/>
    <w:rsid w:val="00DE58C4"/>
    <w:rsid w:val="00E20056"/>
    <w:rsid w:val="00E271D4"/>
    <w:rsid w:val="00E73F76"/>
    <w:rsid w:val="00EF1360"/>
    <w:rsid w:val="00EF3220"/>
    <w:rsid w:val="00F46290"/>
    <w:rsid w:val="00F721F6"/>
    <w:rsid w:val="00F80811"/>
    <w:rsid w:val="00F94155"/>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6</Pages>
  <Words>2236</Words>
  <Characters>12300</Characters>
  <Application>Microsoft Office Outlook</Application>
  <DocSecurity>4</DocSecurity>
  <Lines>102</Lines>
  <Paragraphs>29</Paragraphs>
  <ScaleCrop>false</ScaleCrop>
  <HeadingPairs>
    <vt:vector size="2" baseType="variant">
      <vt:variant>
        <vt:lpstr>Título</vt:lpstr>
      </vt:variant>
      <vt:variant>
        <vt:i4>1</vt:i4>
      </vt:variant>
    </vt:vector>
  </HeadingPairs>
  <TitlesOfParts>
    <vt:vector size="1" baseType="lpstr">
      <vt:lpstr>CMW/C/PHL/Q/2 - 12-42856</vt:lpstr>
    </vt:vector>
  </TitlesOfParts>
  <Company/>
  <LinksUpToDate>false</LinksUpToDate>
  <CharactersWithSpaces>14507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CMW/C/PHL/Q/2 - 12-42856</dc:title>
  <dc:subject>FINAL</dc:subject>
  <dc:creator>Mabel Parada</dc:creator>
  <cp:keywords/>
  <dc:description/>
  <cp:lastModifiedBy>Maruchi Zeballos</cp:lastModifiedBy>
  <cp:revision>2</cp:revision>
  <cp:lastPrinted>2012-06-06T13:21:00Z</cp:lastPrinted>
  <dcterms:created xsi:type="dcterms:W3CDTF">2012-06-06T13:35:00Z</dcterms:created>
  <dcterms:modified xsi:type="dcterms:W3CDTF">2012-06-06T13:35:00Z</dcterms:modified>
</cp:coreProperties>
</file>