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C54EE6B" w14:textId="77777777" w:rsidTr="00CA1AEA">
        <w:trPr>
          <w:cantSplit/>
          <w:trHeight w:hRule="exact" w:val="851"/>
        </w:trPr>
        <w:tc>
          <w:tcPr>
            <w:tcW w:w="1276" w:type="dxa"/>
            <w:tcBorders>
              <w:bottom w:val="single" w:sz="4" w:space="0" w:color="auto"/>
            </w:tcBorders>
            <w:vAlign w:val="bottom"/>
          </w:tcPr>
          <w:p w14:paraId="1186EC6A" w14:textId="77777777" w:rsidR="00165C15" w:rsidRDefault="00165C15" w:rsidP="00CA1AEA">
            <w:pPr>
              <w:spacing w:after="80"/>
            </w:pPr>
          </w:p>
        </w:tc>
        <w:tc>
          <w:tcPr>
            <w:tcW w:w="2268" w:type="dxa"/>
            <w:tcBorders>
              <w:bottom w:val="single" w:sz="4" w:space="0" w:color="auto"/>
            </w:tcBorders>
            <w:vAlign w:val="bottom"/>
          </w:tcPr>
          <w:p w14:paraId="002852E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0080AB" w14:textId="77777777" w:rsidR="00165C15" w:rsidRPr="00D47EEA" w:rsidRDefault="003C0C00" w:rsidP="003C0C00">
            <w:pPr>
              <w:suppressAutoHyphens w:val="0"/>
              <w:spacing w:after="20"/>
              <w:jc w:val="right"/>
            </w:pPr>
            <w:r w:rsidRPr="003C0C00">
              <w:rPr>
                <w:sz w:val="40"/>
              </w:rPr>
              <w:t>CCPR</w:t>
            </w:r>
            <w:r>
              <w:t>/C/131/1/Rev.1</w:t>
            </w:r>
          </w:p>
        </w:tc>
      </w:tr>
      <w:tr w:rsidR="00165C15" w14:paraId="3D7419F9" w14:textId="77777777" w:rsidTr="00CA1AEA">
        <w:trPr>
          <w:cantSplit/>
          <w:trHeight w:hRule="exact" w:val="2835"/>
        </w:trPr>
        <w:tc>
          <w:tcPr>
            <w:tcW w:w="1276" w:type="dxa"/>
            <w:tcBorders>
              <w:top w:val="single" w:sz="4" w:space="0" w:color="auto"/>
              <w:bottom w:val="single" w:sz="12" w:space="0" w:color="auto"/>
            </w:tcBorders>
          </w:tcPr>
          <w:p w14:paraId="614B8657" w14:textId="77777777" w:rsidR="00165C15" w:rsidRDefault="00165C15" w:rsidP="00CA1AEA">
            <w:pPr>
              <w:spacing w:before="120"/>
            </w:pPr>
            <w:r>
              <w:rPr>
                <w:noProof/>
                <w:lang w:eastAsia="en-GB"/>
              </w:rPr>
              <w:drawing>
                <wp:inline distT="0" distB="0" distL="0" distR="0" wp14:anchorId="4E9F550B" wp14:editId="518E6C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6DA10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DC7792F" w14:textId="77777777" w:rsidR="00165C15" w:rsidRDefault="003C0C00" w:rsidP="003C0C00">
            <w:pPr>
              <w:suppressAutoHyphens w:val="0"/>
              <w:spacing w:before="240"/>
            </w:pPr>
            <w:r>
              <w:t>Distr.: General</w:t>
            </w:r>
          </w:p>
          <w:p w14:paraId="1880F2A4" w14:textId="77777777" w:rsidR="003C0C00" w:rsidRDefault="003C0C00" w:rsidP="003C0C00">
            <w:pPr>
              <w:suppressAutoHyphens w:val="0"/>
            </w:pPr>
            <w:r>
              <w:t>25 February 2021</w:t>
            </w:r>
          </w:p>
          <w:p w14:paraId="25E94D14" w14:textId="77777777" w:rsidR="003C0C00" w:rsidRDefault="003C0C00" w:rsidP="003C0C00">
            <w:pPr>
              <w:suppressAutoHyphens w:val="0"/>
            </w:pPr>
          </w:p>
          <w:p w14:paraId="30867148" w14:textId="77777777" w:rsidR="003C0C00" w:rsidRDefault="003C0C00" w:rsidP="003C0C00">
            <w:pPr>
              <w:suppressAutoHyphens w:val="0"/>
            </w:pPr>
            <w:r>
              <w:t>Original: English</w:t>
            </w:r>
          </w:p>
          <w:p w14:paraId="023EC765" w14:textId="1B3E436C" w:rsidR="003C0C00" w:rsidRDefault="003C0C00" w:rsidP="003C0C00">
            <w:pPr>
              <w:suppressAutoHyphens w:val="0"/>
            </w:pPr>
            <w:r>
              <w:t>English, French and Spanish only</w:t>
            </w:r>
          </w:p>
        </w:tc>
      </w:tr>
    </w:tbl>
    <w:p w14:paraId="0233D0D9" w14:textId="77777777" w:rsidR="003C0C00" w:rsidRPr="003C0C00" w:rsidRDefault="003C0C00" w:rsidP="003C0C00">
      <w:pPr>
        <w:spacing w:before="120"/>
        <w:rPr>
          <w:rFonts w:eastAsiaTheme="minorEastAsia"/>
          <w:b/>
          <w:bCs/>
          <w:sz w:val="24"/>
          <w:szCs w:val="24"/>
          <w:lang w:eastAsia="zh-CN"/>
        </w:rPr>
      </w:pPr>
      <w:r w:rsidRPr="003C0C00">
        <w:rPr>
          <w:rFonts w:eastAsiaTheme="minorEastAsia"/>
          <w:b/>
          <w:bCs/>
          <w:sz w:val="24"/>
          <w:szCs w:val="24"/>
          <w:lang w:eastAsia="zh-CN"/>
        </w:rPr>
        <w:t>Human Rights Committee</w:t>
      </w:r>
    </w:p>
    <w:p w14:paraId="18DFB953" w14:textId="77777777" w:rsidR="003C0C00" w:rsidRPr="003C0C00" w:rsidRDefault="003C0C00" w:rsidP="003C0C00">
      <w:pPr>
        <w:rPr>
          <w:rFonts w:eastAsiaTheme="minorEastAsia"/>
          <w:b/>
          <w:bCs/>
          <w:lang w:eastAsia="zh-CN"/>
        </w:rPr>
      </w:pPr>
      <w:r w:rsidRPr="003C0C00">
        <w:rPr>
          <w:rFonts w:eastAsiaTheme="minorEastAsia"/>
          <w:b/>
          <w:bCs/>
          <w:lang w:eastAsia="zh-CN"/>
        </w:rPr>
        <w:t>131st session</w:t>
      </w:r>
    </w:p>
    <w:p w14:paraId="59D56A3D" w14:textId="77777777" w:rsidR="003C0C00" w:rsidRPr="003C0C00" w:rsidRDefault="003C0C00" w:rsidP="003C0C00">
      <w:pPr>
        <w:rPr>
          <w:rFonts w:eastAsiaTheme="minorEastAsia"/>
          <w:lang w:eastAsia="zh-CN"/>
        </w:rPr>
      </w:pPr>
      <w:bookmarkStart w:id="0" w:name="_Hlk43814704"/>
      <w:r w:rsidRPr="003C0C00">
        <w:rPr>
          <w:rFonts w:eastAsiaTheme="minorEastAsia"/>
          <w:lang w:eastAsia="zh-CN"/>
        </w:rPr>
        <w:t>1–26 March 2021</w:t>
      </w:r>
    </w:p>
    <w:bookmarkEnd w:id="0"/>
    <w:p w14:paraId="6B5982C5" w14:textId="77777777" w:rsidR="003C0C00" w:rsidRPr="003C0C00" w:rsidRDefault="003C0C00" w:rsidP="003C0C00">
      <w:pPr>
        <w:rPr>
          <w:rFonts w:eastAsiaTheme="minorEastAsia"/>
          <w:lang w:eastAsia="zh-CN"/>
        </w:rPr>
      </w:pPr>
      <w:r w:rsidRPr="003C0C00">
        <w:rPr>
          <w:rFonts w:eastAsiaTheme="minorEastAsia"/>
          <w:lang w:eastAsia="zh-CN"/>
        </w:rPr>
        <w:t>Item 3 of the provisional agenda</w:t>
      </w:r>
    </w:p>
    <w:p w14:paraId="63FAACE3" w14:textId="77777777" w:rsidR="003C0C00" w:rsidRPr="003C0C00" w:rsidRDefault="003C0C00" w:rsidP="003C0C00">
      <w:pPr>
        <w:rPr>
          <w:rFonts w:eastAsiaTheme="minorEastAsia"/>
          <w:b/>
          <w:bCs/>
          <w:lang w:eastAsia="zh-CN"/>
        </w:rPr>
      </w:pPr>
      <w:r w:rsidRPr="003C0C00">
        <w:rPr>
          <w:rFonts w:eastAsiaTheme="minorEastAsia"/>
          <w:b/>
          <w:bCs/>
          <w:lang w:eastAsia="zh-CN"/>
        </w:rPr>
        <w:t>Adoption of the agenda</w:t>
      </w:r>
    </w:p>
    <w:p w14:paraId="22C75AE8" w14:textId="77777777" w:rsidR="003C0C00" w:rsidRPr="003C0C00" w:rsidRDefault="003C0C00" w:rsidP="003C0C00">
      <w:pPr>
        <w:pStyle w:val="HChG"/>
        <w:rPr>
          <w:rFonts w:eastAsiaTheme="minorEastAsia"/>
          <w:lang w:eastAsia="zh-CN"/>
        </w:rPr>
      </w:pPr>
      <w:r w:rsidRPr="003C0C00">
        <w:rPr>
          <w:rFonts w:eastAsiaTheme="minorEastAsia"/>
          <w:lang w:eastAsia="zh-CN"/>
        </w:rPr>
        <w:tab/>
      </w:r>
      <w:r w:rsidRPr="003C0C00">
        <w:rPr>
          <w:rFonts w:eastAsiaTheme="minorEastAsia"/>
          <w:lang w:eastAsia="zh-CN"/>
        </w:rPr>
        <w:tab/>
        <w:t>Annotated provisional agenda</w:t>
      </w:r>
      <w:r w:rsidRPr="003C0C00">
        <w:rPr>
          <w:rFonts w:eastAsiaTheme="minorEastAsia"/>
          <w:b w:val="0"/>
          <w:bCs/>
          <w:sz w:val="20"/>
          <w:szCs w:val="14"/>
          <w:lang w:eastAsia="zh-CN"/>
        </w:rPr>
        <w:footnoteReference w:customMarkFollows="1" w:id="1"/>
        <w:t>*</w:t>
      </w:r>
    </w:p>
    <w:p w14:paraId="54F732F9" w14:textId="77777777" w:rsidR="003C0C00" w:rsidRPr="003C0C00" w:rsidRDefault="003C0C00" w:rsidP="003C0C00">
      <w:pPr>
        <w:pStyle w:val="H1G"/>
        <w:rPr>
          <w:rFonts w:eastAsiaTheme="minorEastAsia"/>
          <w:lang w:eastAsia="zh-CN"/>
        </w:rPr>
      </w:pPr>
      <w:r w:rsidRPr="003C0C00">
        <w:rPr>
          <w:rFonts w:eastAsiaTheme="minorEastAsia"/>
          <w:lang w:eastAsia="zh-CN"/>
        </w:rPr>
        <w:tab/>
      </w:r>
      <w:r w:rsidRPr="003C0C00">
        <w:rPr>
          <w:rFonts w:eastAsiaTheme="minorEastAsia"/>
          <w:lang w:eastAsia="zh-CN"/>
        </w:rPr>
        <w:tab/>
        <w:t>Provisional agenda</w:t>
      </w:r>
    </w:p>
    <w:p w14:paraId="2A6B593E" w14:textId="77777777" w:rsidR="003C0C00" w:rsidRPr="003C0C00" w:rsidRDefault="003C0C00" w:rsidP="003C0C00">
      <w:pPr>
        <w:pStyle w:val="SingleTxtG"/>
        <w:ind w:left="1701" w:hanging="567"/>
      </w:pPr>
      <w:r w:rsidRPr="003C0C00">
        <w:t>1.</w:t>
      </w:r>
      <w:r w:rsidRPr="003C0C00">
        <w:tab/>
        <w:t>Solemn declaration by the newly elected members of the Committee in accordance with article 38 of the Covenant.</w:t>
      </w:r>
    </w:p>
    <w:p w14:paraId="734B70BE" w14:textId="77777777" w:rsidR="003C0C00" w:rsidRPr="003C0C00" w:rsidRDefault="003C0C00" w:rsidP="003C0C00">
      <w:pPr>
        <w:pStyle w:val="SingleTxtG"/>
        <w:ind w:left="1701" w:hanging="567"/>
      </w:pPr>
      <w:r w:rsidRPr="003C0C00">
        <w:t>2.</w:t>
      </w:r>
      <w:r w:rsidRPr="003C0C00">
        <w:tab/>
        <w:t>Election of the Chair and other officers of the Committee.</w:t>
      </w:r>
    </w:p>
    <w:p w14:paraId="30312555" w14:textId="77777777" w:rsidR="003C0C00" w:rsidRPr="003C0C00" w:rsidRDefault="003C0C00" w:rsidP="003C0C00">
      <w:pPr>
        <w:pStyle w:val="SingleTxtG"/>
        <w:ind w:left="1701" w:hanging="567"/>
      </w:pPr>
      <w:r w:rsidRPr="003C0C00">
        <w:t>3.</w:t>
      </w:r>
      <w:r w:rsidRPr="003C0C00">
        <w:tab/>
        <w:t>Adoption of the agenda.</w:t>
      </w:r>
    </w:p>
    <w:p w14:paraId="6871EE8A" w14:textId="77777777" w:rsidR="003C0C00" w:rsidRPr="003C0C00" w:rsidRDefault="003C0C00" w:rsidP="003C0C00">
      <w:pPr>
        <w:pStyle w:val="SingleTxtG"/>
        <w:ind w:left="1701" w:hanging="567"/>
      </w:pPr>
      <w:r w:rsidRPr="003C0C00">
        <w:t>4.</w:t>
      </w:r>
      <w:r w:rsidRPr="003C0C00">
        <w:tab/>
        <w:t>Organizational and other matters, including the adoption of the report of the working group on individual communications.</w:t>
      </w:r>
    </w:p>
    <w:p w14:paraId="75D91AF7" w14:textId="77777777" w:rsidR="003C0C00" w:rsidRPr="003C0C00" w:rsidRDefault="003C0C00" w:rsidP="003C0C00">
      <w:pPr>
        <w:pStyle w:val="SingleTxtG"/>
        <w:ind w:left="1701" w:hanging="567"/>
      </w:pPr>
      <w:r w:rsidRPr="003C0C00">
        <w:t>5.</w:t>
      </w:r>
      <w:r w:rsidRPr="003C0C00">
        <w:tab/>
        <w:t>Meeting with representatives of United Nations bodies, specialized agencies, national human rights institutions and non-governmental organizations.</w:t>
      </w:r>
    </w:p>
    <w:p w14:paraId="24EC7915" w14:textId="77777777" w:rsidR="003C0C00" w:rsidRPr="003C0C00" w:rsidRDefault="003C0C00" w:rsidP="003C0C00">
      <w:pPr>
        <w:pStyle w:val="SingleTxtG"/>
        <w:ind w:left="1701" w:hanging="567"/>
      </w:pPr>
      <w:r w:rsidRPr="003C0C00">
        <w:t>6.</w:t>
      </w:r>
      <w:r w:rsidRPr="003C0C00">
        <w:tab/>
        <w:t>Consideration of reports submitted by States parties under article 40 of the Covenant.</w:t>
      </w:r>
    </w:p>
    <w:p w14:paraId="1EEDDE24" w14:textId="77777777" w:rsidR="003C0C00" w:rsidRPr="003C0C00" w:rsidRDefault="003C0C00" w:rsidP="003C0C00">
      <w:pPr>
        <w:pStyle w:val="SingleTxtG"/>
        <w:ind w:left="1701" w:hanging="567"/>
      </w:pPr>
      <w:r w:rsidRPr="003C0C00">
        <w:t>7.</w:t>
      </w:r>
      <w:r w:rsidRPr="003C0C00">
        <w:tab/>
        <w:t>Follow-up to concluding observations on State party reports.</w:t>
      </w:r>
    </w:p>
    <w:p w14:paraId="266FD7CE" w14:textId="77777777" w:rsidR="003C0C00" w:rsidRPr="003C0C00" w:rsidRDefault="003C0C00" w:rsidP="003C0C00">
      <w:pPr>
        <w:pStyle w:val="SingleTxtG"/>
        <w:ind w:left="1701" w:hanging="567"/>
      </w:pPr>
      <w:r w:rsidRPr="003C0C00">
        <w:t>8.</w:t>
      </w:r>
      <w:r w:rsidRPr="003C0C00">
        <w:tab/>
        <w:t>Follow-up to Views under the Optional Protocol to the Covenant.</w:t>
      </w:r>
    </w:p>
    <w:p w14:paraId="2BB6D3AD" w14:textId="77777777" w:rsidR="003C0C00" w:rsidRPr="003C0C00" w:rsidRDefault="003C0C00" w:rsidP="003C0C00">
      <w:pPr>
        <w:pStyle w:val="SingleTxtG"/>
        <w:ind w:left="1701" w:hanging="567"/>
      </w:pPr>
      <w:r w:rsidRPr="003C0C00">
        <w:t>9.</w:t>
      </w:r>
      <w:r w:rsidRPr="003C0C00">
        <w:tab/>
        <w:t>Consideration of communications under the first Optional Protocol to the Covenant.</w:t>
      </w:r>
    </w:p>
    <w:p w14:paraId="1FE36586" w14:textId="77777777" w:rsidR="003C0C00" w:rsidRPr="003C0C00" w:rsidRDefault="003C0C00" w:rsidP="003C0C00">
      <w:pPr>
        <w:pStyle w:val="SingleTxtG"/>
        <w:ind w:left="1701" w:hanging="567"/>
      </w:pPr>
      <w:r w:rsidRPr="003C0C00">
        <w:t>10.</w:t>
      </w:r>
      <w:r w:rsidRPr="003C0C00">
        <w:tab/>
        <w:t>Adoption of the annual report to the General Assembly.</w:t>
      </w:r>
    </w:p>
    <w:p w14:paraId="71BA78B4" w14:textId="77777777" w:rsidR="003C0C00" w:rsidRPr="003C0C00" w:rsidRDefault="003C0C00" w:rsidP="003C0C00">
      <w:pPr>
        <w:pStyle w:val="H1G"/>
        <w:rPr>
          <w:rFonts w:eastAsiaTheme="minorEastAsia"/>
        </w:rPr>
      </w:pPr>
      <w:r w:rsidRPr="003C0C00">
        <w:rPr>
          <w:rFonts w:eastAsiaTheme="minorEastAsia"/>
        </w:rPr>
        <w:tab/>
      </w:r>
      <w:r w:rsidRPr="003C0C00">
        <w:rPr>
          <w:rFonts w:eastAsiaTheme="minorEastAsia"/>
        </w:rPr>
        <w:tab/>
        <w:t>Annotations</w:t>
      </w:r>
    </w:p>
    <w:p w14:paraId="19B585FB" w14:textId="77777777" w:rsidR="003C0C00" w:rsidRPr="003C0C00" w:rsidRDefault="003C0C00" w:rsidP="003C0C00">
      <w:pPr>
        <w:pStyle w:val="H23G"/>
        <w:rPr>
          <w:rFonts w:eastAsiaTheme="minorEastAsia"/>
        </w:rPr>
      </w:pPr>
      <w:r w:rsidRPr="003C0C00">
        <w:rPr>
          <w:rFonts w:eastAsiaTheme="minorEastAsia"/>
        </w:rPr>
        <w:tab/>
        <w:t>1.</w:t>
      </w:r>
      <w:r w:rsidRPr="003C0C00">
        <w:rPr>
          <w:rFonts w:eastAsiaTheme="minorEastAsia"/>
        </w:rPr>
        <w:tab/>
        <w:t>Solemn declaration by the newly elected members of the Committee in accordance with article 38 of the Covenant</w:t>
      </w:r>
    </w:p>
    <w:p w14:paraId="63E1B9EF" w14:textId="77777777" w:rsidR="003C0C00" w:rsidRPr="003C0C00" w:rsidRDefault="003C0C00" w:rsidP="003C0C00">
      <w:pPr>
        <w:pStyle w:val="SingleTxtG"/>
      </w:pPr>
      <w:r w:rsidRPr="003C0C00">
        <w:t>In accordance with article 38 of the Covenant and rule 14 of the rules of procedure, the members of the Committee elected at the thirty-eighth meeting of States parties to the Covenant, held on 17 September 2020, will make the following solemn declaration:</w:t>
      </w:r>
    </w:p>
    <w:p w14:paraId="65A6F82A" w14:textId="365CA324" w:rsidR="003C0C00" w:rsidRPr="003C0C00" w:rsidRDefault="00B118F8" w:rsidP="003C0C00">
      <w:pPr>
        <w:pStyle w:val="SingleTxtG"/>
      </w:pPr>
      <w:r>
        <w:t>“</w:t>
      </w:r>
      <w:r w:rsidR="003C0C00" w:rsidRPr="003C0C00">
        <w:t>I solemnly undertake to discharge my duties as a member of the Human Rights Committee independently, impartially and conscientiously.</w:t>
      </w:r>
      <w:r>
        <w:t>”</w:t>
      </w:r>
    </w:p>
    <w:p w14:paraId="518B4424" w14:textId="77777777" w:rsidR="003C0C00" w:rsidRPr="003C0C00" w:rsidRDefault="003C0C00" w:rsidP="003C0C00">
      <w:pPr>
        <w:pStyle w:val="H23G"/>
        <w:rPr>
          <w:rFonts w:eastAsiaTheme="minorEastAsia"/>
        </w:rPr>
      </w:pPr>
      <w:r w:rsidRPr="003C0C00">
        <w:rPr>
          <w:rFonts w:eastAsiaTheme="minorEastAsia"/>
        </w:rPr>
        <w:tab/>
        <w:t>2.</w:t>
      </w:r>
      <w:r w:rsidRPr="003C0C00">
        <w:rPr>
          <w:rFonts w:eastAsiaTheme="minorEastAsia"/>
        </w:rPr>
        <w:tab/>
        <w:t>Election of the Chair and other officers of the Committee</w:t>
      </w:r>
    </w:p>
    <w:p w14:paraId="66C1ED98" w14:textId="77777777" w:rsidR="003C0C00" w:rsidRPr="003C0C00" w:rsidRDefault="003C0C00" w:rsidP="003C0C00">
      <w:pPr>
        <w:pStyle w:val="SingleTxtG"/>
      </w:pPr>
      <w:r w:rsidRPr="003C0C00">
        <w:t xml:space="preserve">In accordance with article 39 (1) of the Covenant and rule 16 of the rules of procedure, the Committee will elect from among its members a Chair, three Vice-Chairs and a Rapporteur. </w:t>
      </w:r>
      <w:r w:rsidRPr="003C0C00">
        <w:lastRenderedPageBreak/>
        <w:t>Pursuant to rule 18 of the rules of procedure, the officers of the Committee will be elected for a term of two years. Pursuant to rule 60 of the rules of procedure, elections will be held by secret ballot, unless the Committee decides otherwise in the case of an election to fill a place for which there is only one candidate.</w:t>
      </w:r>
    </w:p>
    <w:p w14:paraId="38C4DC3A" w14:textId="77777777" w:rsidR="003C0C00" w:rsidRPr="003C0C00" w:rsidRDefault="003C0C00" w:rsidP="003C0C00">
      <w:pPr>
        <w:pStyle w:val="H23G"/>
        <w:rPr>
          <w:rFonts w:eastAsiaTheme="minorEastAsia"/>
        </w:rPr>
      </w:pPr>
      <w:r w:rsidRPr="003C0C00">
        <w:rPr>
          <w:rFonts w:eastAsiaTheme="minorEastAsia"/>
        </w:rPr>
        <w:tab/>
        <w:t>3.</w:t>
      </w:r>
      <w:r w:rsidRPr="003C0C00">
        <w:rPr>
          <w:rFonts w:eastAsiaTheme="minorEastAsia"/>
        </w:rPr>
        <w:tab/>
        <w:t>Adoption of the agenda</w:t>
      </w:r>
    </w:p>
    <w:p w14:paraId="73416825" w14:textId="691F73DF" w:rsidR="003C0C00" w:rsidRPr="003C0C00" w:rsidRDefault="003C0C00" w:rsidP="003C0C00">
      <w:pPr>
        <w:pStyle w:val="SingleTxtG"/>
      </w:pPr>
      <w:r w:rsidRPr="003C0C00">
        <w:t>Under rule 8 of the Committee</w:t>
      </w:r>
      <w:r w:rsidR="00B118F8">
        <w:t>’</w:t>
      </w:r>
      <w:r w:rsidRPr="003C0C00">
        <w:t>s rules of procedure, the first item on the provisional agenda for any session shall be the adoption of the agenda, except for the election of officers when required under rule 16. Under this item, the Committee will adopt the agenda for the session.</w:t>
      </w:r>
    </w:p>
    <w:p w14:paraId="2F4553CB" w14:textId="77777777" w:rsidR="003C0C00" w:rsidRPr="003C0C00" w:rsidRDefault="003C0C00" w:rsidP="003C0C00">
      <w:pPr>
        <w:pStyle w:val="SingleTxtG"/>
      </w:pPr>
      <w:r w:rsidRPr="003C0C00">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11AC726F" w14:textId="77777777" w:rsidR="003C0C00" w:rsidRPr="003C0C00" w:rsidRDefault="003C0C00" w:rsidP="003C0C00">
      <w:pPr>
        <w:pStyle w:val="H23G"/>
        <w:rPr>
          <w:rFonts w:eastAsiaTheme="minorEastAsia"/>
        </w:rPr>
      </w:pPr>
      <w:r w:rsidRPr="003C0C00">
        <w:rPr>
          <w:rFonts w:eastAsiaTheme="minorEastAsia"/>
        </w:rPr>
        <w:tab/>
        <w:t>4.</w:t>
      </w:r>
      <w:r w:rsidRPr="003C0C00">
        <w:rPr>
          <w:rFonts w:eastAsiaTheme="minorEastAsia"/>
        </w:rPr>
        <w:tab/>
        <w:t>Organizational and other matters, including the adoption of the report of the working group on individual communications</w:t>
      </w:r>
    </w:p>
    <w:p w14:paraId="1FAEBE14" w14:textId="77777777" w:rsidR="003C0C00" w:rsidRPr="003C0C00" w:rsidRDefault="003C0C00" w:rsidP="003C0C00">
      <w:pPr>
        <w:pStyle w:val="SingleTxtG"/>
      </w:pPr>
      <w:bookmarkStart w:id="1" w:name="_Hlk43881586"/>
      <w:r w:rsidRPr="003C0C00">
        <w:t>The 131st session of the Committee will be held online from 1 to 26 March 2021. The first meeting will be convened on Monday, 1 March, at 4 p.m.</w:t>
      </w:r>
    </w:p>
    <w:bookmarkEnd w:id="1"/>
    <w:p w14:paraId="01C54855" w14:textId="686FF312" w:rsidR="003C0C00" w:rsidRPr="003C0C00" w:rsidRDefault="003C0C00" w:rsidP="003C0C00">
      <w:pPr>
        <w:pStyle w:val="SingleTxtG"/>
      </w:pPr>
      <w:r w:rsidRPr="003C0C00">
        <w:t>Pursuant to rule 35 of the Committee</w:t>
      </w:r>
      <w:r w:rsidR="00B118F8">
        <w:t>’</w:t>
      </w:r>
      <w:r w:rsidRPr="003C0C00">
        <w:t>s rules of procedure, the meetings of the Committee will be held in public, unless the Committee decides otherwise or it is apparent from the relevant provisions of the Covenant or the Optional Protocol that the meetings should be held in private.</w:t>
      </w:r>
    </w:p>
    <w:p w14:paraId="08749D61" w14:textId="35C9D463" w:rsidR="003C0C00" w:rsidRPr="003C0C00" w:rsidRDefault="003C0C00" w:rsidP="003C0C00">
      <w:pPr>
        <w:pStyle w:val="SingleTxtG"/>
      </w:pPr>
      <w:r w:rsidRPr="003C0C00">
        <w:t>Under the present item, the Committee will consider miscellaneous issues relevant to the Committee</w:t>
      </w:r>
      <w:r w:rsidR="00B118F8">
        <w:t>’</w:t>
      </w:r>
      <w:r w:rsidRPr="003C0C00">
        <w:t>s business.</w:t>
      </w:r>
    </w:p>
    <w:p w14:paraId="7CC64411" w14:textId="77777777" w:rsidR="003C0C00" w:rsidRPr="003C0C00" w:rsidRDefault="003C0C00" w:rsidP="003C0C00">
      <w:pPr>
        <w:pStyle w:val="H23G"/>
        <w:rPr>
          <w:rFonts w:eastAsiaTheme="minorEastAsia"/>
        </w:rPr>
      </w:pPr>
      <w:r w:rsidRPr="003C0C00">
        <w:rPr>
          <w:rFonts w:eastAsiaTheme="minorEastAsia"/>
        </w:rPr>
        <w:tab/>
        <w:t>5.</w:t>
      </w:r>
      <w:r w:rsidRPr="003C0C00">
        <w:rPr>
          <w:rFonts w:eastAsiaTheme="minorEastAsia"/>
        </w:rPr>
        <w:tab/>
        <w:t>Meeting with representatives of United Nations bodies, specialized agencies, national human rights institutions and non-governmental organizatio</w:t>
      </w:r>
      <w:bookmarkStart w:id="2" w:name="_GoBack"/>
      <w:bookmarkEnd w:id="2"/>
      <w:r w:rsidRPr="003C0C00">
        <w:rPr>
          <w:rFonts w:eastAsiaTheme="minorEastAsia"/>
        </w:rPr>
        <w:t>ns</w:t>
      </w:r>
    </w:p>
    <w:p w14:paraId="5D2E28FD" w14:textId="3F317778" w:rsidR="003C0C00" w:rsidRPr="003C0C00" w:rsidRDefault="003C0C00" w:rsidP="003C0C00">
      <w:pPr>
        <w:pStyle w:val="SingleTxtG"/>
      </w:pPr>
      <w:r w:rsidRPr="003C0C00">
        <w:t>At each session, the Committee hears representatives of United Nations bodies, specialized agencies, national human rights institutions and non-governmental organizations. Accordingly, the following meetings have been scheduled: on 1 March, on Finland, with United Nations organizations and specialized agencies, from 5 to 5.30 p.m., and with the national human rights institution and non-governmental organizations, from 5.30 to 6 p.m.; and on 8 March, on Kenya, with United Nations organizations and specialized agencies, from 4 to 4.30</w:t>
      </w:r>
      <w:r>
        <w:t xml:space="preserve"> </w:t>
      </w:r>
      <w:r w:rsidRPr="003C0C00">
        <w:t>p.m., and with the national human rights institution and non-governmental organizations, from 4.30 to 6 p.m.</w:t>
      </w:r>
    </w:p>
    <w:p w14:paraId="4EE76752" w14:textId="77777777" w:rsidR="003C0C00" w:rsidRPr="003C0C00" w:rsidRDefault="003C0C00" w:rsidP="003C0C00">
      <w:pPr>
        <w:pStyle w:val="H23G"/>
        <w:rPr>
          <w:rFonts w:eastAsiaTheme="minorEastAsia"/>
        </w:rPr>
      </w:pPr>
      <w:r w:rsidRPr="003C0C00">
        <w:rPr>
          <w:rFonts w:eastAsiaTheme="minorEastAsia"/>
        </w:rPr>
        <w:tab/>
        <w:t>6.</w:t>
      </w:r>
      <w:r w:rsidRPr="003C0C00">
        <w:rPr>
          <w:rFonts w:eastAsiaTheme="minorEastAsia"/>
        </w:rPr>
        <w:tab/>
        <w:t>Consideration of reports submitted by States parties under article 40 of the Covenant</w:t>
      </w:r>
    </w:p>
    <w:p w14:paraId="1E73A6D5" w14:textId="77777777" w:rsidR="003C0C00" w:rsidRPr="003C0C00" w:rsidRDefault="003C0C00" w:rsidP="003C0C00">
      <w:pPr>
        <w:pStyle w:val="SingleTxtG"/>
      </w:pPr>
      <w:r w:rsidRPr="003C0C00">
        <w:t>The reports of Finland and Kenya will be considered during the 131st session of the Committee. A tentative schedule for the consideration of the reports, prepared in consultation with the Committee, is given below.</w:t>
      </w:r>
    </w:p>
    <w:p w14:paraId="55D3FE63" w14:textId="77777777" w:rsidR="003C0C00" w:rsidRPr="003C0C00" w:rsidRDefault="003C0C00" w:rsidP="003C0C00">
      <w:pPr>
        <w:pStyle w:val="H23G"/>
        <w:rPr>
          <w:rFonts w:eastAsiaTheme="minorEastAsia"/>
        </w:rPr>
      </w:pPr>
      <w:r w:rsidRPr="003C0C00">
        <w:rPr>
          <w:rFonts w:eastAsiaTheme="minorEastAsia"/>
        </w:rPr>
        <w:tab/>
      </w:r>
      <w:r w:rsidRPr="003C0C00">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3C0C00" w:rsidRPr="003C0C00" w14:paraId="1689A6FD" w14:textId="77777777" w:rsidTr="003C0C00">
        <w:trPr>
          <w:tblHeader/>
        </w:trPr>
        <w:tc>
          <w:tcPr>
            <w:tcW w:w="1985" w:type="dxa"/>
            <w:tcBorders>
              <w:top w:val="single" w:sz="4" w:space="0" w:color="auto"/>
              <w:bottom w:val="single" w:sz="12" w:space="0" w:color="auto"/>
            </w:tcBorders>
            <w:shd w:val="clear" w:color="auto" w:fill="auto"/>
            <w:vAlign w:val="bottom"/>
            <w:hideMark/>
          </w:tcPr>
          <w:p w14:paraId="40D300F8" w14:textId="77777777" w:rsidR="003C0C00" w:rsidRPr="003C0C00" w:rsidRDefault="003C0C00" w:rsidP="003C0C00">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 xml:space="preserve">State </w:t>
            </w:r>
          </w:p>
        </w:tc>
        <w:tc>
          <w:tcPr>
            <w:tcW w:w="2409" w:type="dxa"/>
            <w:tcBorders>
              <w:top w:val="single" w:sz="4" w:space="0" w:color="auto"/>
              <w:bottom w:val="single" w:sz="12" w:space="0" w:color="auto"/>
            </w:tcBorders>
            <w:shd w:val="clear" w:color="auto" w:fill="auto"/>
            <w:vAlign w:val="bottom"/>
            <w:hideMark/>
          </w:tcPr>
          <w:p w14:paraId="79D8FE3C" w14:textId="77777777" w:rsidR="003C0C00" w:rsidRPr="003C0C00" w:rsidRDefault="003C0C00" w:rsidP="003C0C00">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Report</w:t>
            </w:r>
          </w:p>
        </w:tc>
        <w:tc>
          <w:tcPr>
            <w:tcW w:w="2976" w:type="dxa"/>
            <w:tcBorders>
              <w:top w:val="single" w:sz="4" w:space="0" w:color="auto"/>
              <w:bottom w:val="single" w:sz="12" w:space="0" w:color="auto"/>
            </w:tcBorders>
            <w:shd w:val="clear" w:color="auto" w:fill="auto"/>
            <w:vAlign w:val="bottom"/>
            <w:hideMark/>
          </w:tcPr>
          <w:p w14:paraId="149E4354" w14:textId="77777777" w:rsidR="003C0C00" w:rsidRPr="003C0C00" w:rsidRDefault="003C0C00" w:rsidP="003C0C00">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Date</w:t>
            </w:r>
          </w:p>
        </w:tc>
      </w:tr>
      <w:tr w:rsidR="003C0C00" w:rsidRPr="003C0C00" w14:paraId="677A3D95" w14:textId="77777777" w:rsidTr="003C0C00">
        <w:trPr>
          <w:trHeight w:hRule="exact" w:val="113"/>
          <w:tblHeader/>
        </w:trPr>
        <w:tc>
          <w:tcPr>
            <w:tcW w:w="1985" w:type="dxa"/>
            <w:tcBorders>
              <w:top w:val="single" w:sz="12" w:space="0" w:color="auto"/>
            </w:tcBorders>
            <w:shd w:val="clear" w:color="auto" w:fill="auto"/>
          </w:tcPr>
          <w:p w14:paraId="39D7F79A" w14:textId="77777777" w:rsidR="003C0C00" w:rsidRPr="003C0C00" w:rsidRDefault="003C0C00" w:rsidP="003C0C00">
            <w:pPr>
              <w:suppressAutoHyphens w:val="0"/>
              <w:spacing w:before="40" w:after="120" w:line="220" w:lineRule="exact"/>
              <w:ind w:right="113"/>
              <w:rPr>
                <w:rFonts w:eastAsiaTheme="minorEastAsia"/>
                <w:lang w:eastAsia="zh-CN"/>
              </w:rPr>
            </w:pPr>
          </w:p>
        </w:tc>
        <w:tc>
          <w:tcPr>
            <w:tcW w:w="2409" w:type="dxa"/>
            <w:tcBorders>
              <w:top w:val="single" w:sz="12" w:space="0" w:color="auto"/>
            </w:tcBorders>
            <w:shd w:val="clear" w:color="auto" w:fill="auto"/>
          </w:tcPr>
          <w:p w14:paraId="2D42918F" w14:textId="77777777" w:rsidR="003C0C00" w:rsidRPr="003C0C00" w:rsidRDefault="003C0C00" w:rsidP="003C0C00">
            <w:pPr>
              <w:suppressAutoHyphens w:val="0"/>
              <w:spacing w:before="40" w:after="120" w:line="220" w:lineRule="exact"/>
              <w:ind w:right="113"/>
              <w:rPr>
                <w:rFonts w:eastAsiaTheme="minorEastAsia"/>
                <w:lang w:eastAsia="zh-CN"/>
              </w:rPr>
            </w:pPr>
          </w:p>
        </w:tc>
        <w:tc>
          <w:tcPr>
            <w:tcW w:w="2976" w:type="dxa"/>
            <w:tcBorders>
              <w:top w:val="single" w:sz="12" w:space="0" w:color="auto"/>
            </w:tcBorders>
            <w:shd w:val="clear" w:color="auto" w:fill="auto"/>
          </w:tcPr>
          <w:p w14:paraId="6DD6E0C8" w14:textId="77777777" w:rsidR="003C0C00" w:rsidRPr="003C0C00" w:rsidRDefault="003C0C00" w:rsidP="003C0C00">
            <w:pPr>
              <w:suppressAutoHyphens w:val="0"/>
              <w:spacing w:before="40" w:after="120" w:line="220" w:lineRule="exact"/>
              <w:ind w:right="113"/>
              <w:rPr>
                <w:rFonts w:eastAsiaTheme="minorEastAsia"/>
                <w:lang w:eastAsia="zh-CN"/>
              </w:rPr>
            </w:pPr>
          </w:p>
        </w:tc>
      </w:tr>
      <w:tr w:rsidR="003C0C00" w:rsidRPr="003C0C00" w14:paraId="15117433" w14:textId="77777777" w:rsidTr="003C0C00">
        <w:tc>
          <w:tcPr>
            <w:tcW w:w="1985" w:type="dxa"/>
            <w:shd w:val="clear" w:color="auto" w:fill="auto"/>
          </w:tcPr>
          <w:p w14:paraId="579970BE" w14:textId="77777777" w:rsidR="003C0C00" w:rsidRPr="003C0C00" w:rsidRDefault="003C0C00" w:rsidP="003C0C00">
            <w:pPr>
              <w:suppressAutoHyphens w:val="0"/>
              <w:spacing w:before="40" w:after="120" w:line="220" w:lineRule="exact"/>
              <w:ind w:right="113"/>
              <w:rPr>
                <w:rFonts w:eastAsiaTheme="minorEastAsia"/>
                <w:lang w:eastAsia="zh-CN"/>
              </w:rPr>
            </w:pPr>
            <w:r w:rsidRPr="003C0C00">
              <w:rPr>
                <w:rFonts w:eastAsiaTheme="minorEastAsia"/>
                <w:lang w:eastAsia="zh-CN"/>
              </w:rPr>
              <w:t>Finland</w:t>
            </w:r>
          </w:p>
        </w:tc>
        <w:tc>
          <w:tcPr>
            <w:tcW w:w="2409" w:type="dxa"/>
            <w:shd w:val="clear" w:color="auto" w:fill="auto"/>
          </w:tcPr>
          <w:p w14:paraId="34870D47" w14:textId="77777777" w:rsidR="003C0C00" w:rsidRPr="003C0C00" w:rsidRDefault="003C0C00" w:rsidP="003C0C00">
            <w:pPr>
              <w:suppressAutoHyphens w:val="0"/>
              <w:spacing w:before="40" w:after="120" w:line="220" w:lineRule="exact"/>
              <w:ind w:right="113"/>
              <w:rPr>
                <w:rFonts w:eastAsiaTheme="minorEastAsia"/>
                <w:lang w:eastAsia="zh-CN"/>
              </w:rPr>
            </w:pPr>
            <w:r w:rsidRPr="003C0C00">
              <w:rPr>
                <w:rFonts w:eastAsiaTheme="minorEastAsia"/>
                <w:lang w:eastAsia="zh-CN"/>
              </w:rPr>
              <w:t>Seventh periodic report</w:t>
            </w:r>
            <w:r w:rsidRPr="003C0C00">
              <w:rPr>
                <w:rFonts w:eastAsiaTheme="minorEastAsia"/>
                <w:lang w:eastAsia="zh-CN"/>
              </w:rPr>
              <w:br/>
              <w:t>(CCPR/C/FIN/7)</w:t>
            </w:r>
          </w:p>
        </w:tc>
        <w:tc>
          <w:tcPr>
            <w:tcW w:w="2976" w:type="dxa"/>
            <w:shd w:val="clear" w:color="auto" w:fill="auto"/>
          </w:tcPr>
          <w:p w14:paraId="3C1537FB" w14:textId="77777777" w:rsidR="003C0C00" w:rsidRPr="003C0C00" w:rsidRDefault="003C0C00" w:rsidP="003C0C00">
            <w:pPr>
              <w:suppressAutoHyphens w:val="0"/>
              <w:spacing w:before="40" w:after="120" w:line="220" w:lineRule="exact"/>
              <w:ind w:right="113"/>
              <w:rPr>
                <w:rFonts w:eastAsiaTheme="minorEastAsia"/>
                <w:lang w:eastAsia="zh-CN"/>
              </w:rPr>
            </w:pPr>
            <w:r w:rsidRPr="003C0C00">
              <w:rPr>
                <w:rFonts w:eastAsiaTheme="minorEastAsia"/>
                <w:lang w:eastAsia="zh-CN"/>
              </w:rPr>
              <w:t>Tuesday, 2 March, afternoon</w:t>
            </w:r>
            <w:r w:rsidRPr="003C0C00">
              <w:rPr>
                <w:rFonts w:eastAsiaTheme="minorEastAsia"/>
                <w:lang w:eastAsia="zh-CN"/>
              </w:rPr>
              <w:br/>
              <w:t>Wednesday, 3 March, afternoon</w:t>
            </w:r>
            <w:r w:rsidRPr="003C0C00">
              <w:rPr>
                <w:rFonts w:eastAsiaTheme="minorEastAsia"/>
                <w:lang w:eastAsia="zh-CN"/>
              </w:rPr>
              <w:br/>
              <w:t>Thursday, 4 March, afternoon</w:t>
            </w:r>
          </w:p>
        </w:tc>
      </w:tr>
      <w:tr w:rsidR="003C0C00" w:rsidRPr="003C0C00" w14:paraId="6C6B355F" w14:textId="77777777" w:rsidTr="003C0C00">
        <w:tc>
          <w:tcPr>
            <w:tcW w:w="1985" w:type="dxa"/>
            <w:shd w:val="clear" w:color="auto" w:fill="auto"/>
          </w:tcPr>
          <w:p w14:paraId="59A37E1A" w14:textId="77777777" w:rsidR="003C0C00" w:rsidRPr="003C0C00" w:rsidRDefault="003C0C00" w:rsidP="003C0C00">
            <w:pPr>
              <w:suppressAutoHyphens w:val="0"/>
              <w:spacing w:before="40" w:after="120" w:line="220" w:lineRule="exact"/>
              <w:ind w:right="113"/>
              <w:rPr>
                <w:rFonts w:eastAsiaTheme="minorEastAsia"/>
                <w:lang w:eastAsia="zh-CN"/>
              </w:rPr>
            </w:pPr>
            <w:r w:rsidRPr="003C0C00">
              <w:rPr>
                <w:rFonts w:eastAsiaTheme="minorEastAsia"/>
                <w:lang w:eastAsia="zh-CN"/>
              </w:rPr>
              <w:t>Kenya</w:t>
            </w:r>
          </w:p>
        </w:tc>
        <w:tc>
          <w:tcPr>
            <w:tcW w:w="2409" w:type="dxa"/>
            <w:shd w:val="clear" w:color="auto" w:fill="auto"/>
          </w:tcPr>
          <w:p w14:paraId="70298069" w14:textId="77777777" w:rsidR="003C0C00" w:rsidRPr="003C0C00" w:rsidRDefault="003C0C00" w:rsidP="003C0C00">
            <w:pPr>
              <w:suppressAutoHyphens w:val="0"/>
              <w:spacing w:before="40" w:after="120" w:line="220" w:lineRule="exact"/>
              <w:ind w:right="113"/>
              <w:rPr>
                <w:rFonts w:eastAsiaTheme="minorEastAsia"/>
                <w:lang w:eastAsia="zh-CN"/>
              </w:rPr>
            </w:pPr>
            <w:r w:rsidRPr="003C0C00">
              <w:rPr>
                <w:rFonts w:eastAsiaTheme="minorEastAsia"/>
                <w:lang w:eastAsia="zh-CN"/>
              </w:rPr>
              <w:t xml:space="preserve">Fourth periodic report </w:t>
            </w:r>
            <w:r w:rsidRPr="003C0C00">
              <w:rPr>
                <w:rFonts w:eastAsiaTheme="minorEastAsia"/>
                <w:lang w:eastAsia="zh-CN"/>
              </w:rPr>
              <w:br/>
              <w:t>(CCPR/C/KEN/4)</w:t>
            </w:r>
          </w:p>
        </w:tc>
        <w:tc>
          <w:tcPr>
            <w:tcW w:w="2976" w:type="dxa"/>
            <w:shd w:val="clear" w:color="auto" w:fill="auto"/>
          </w:tcPr>
          <w:p w14:paraId="03303B9A" w14:textId="77777777" w:rsidR="003C0C00" w:rsidRPr="003C0C00" w:rsidRDefault="003C0C00" w:rsidP="003C0C00">
            <w:pPr>
              <w:suppressAutoHyphens w:val="0"/>
              <w:spacing w:before="40" w:after="120" w:line="220" w:lineRule="exact"/>
              <w:ind w:right="113"/>
              <w:rPr>
                <w:rFonts w:eastAsiaTheme="minorEastAsia"/>
                <w:lang w:eastAsia="zh-CN"/>
              </w:rPr>
            </w:pPr>
            <w:r w:rsidRPr="003C0C00">
              <w:rPr>
                <w:rFonts w:eastAsiaTheme="minorEastAsia"/>
                <w:lang w:eastAsia="zh-CN"/>
              </w:rPr>
              <w:t>Tuesday, 9 March, afternoon</w:t>
            </w:r>
            <w:r w:rsidRPr="003C0C00">
              <w:rPr>
                <w:rFonts w:eastAsiaTheme="minorEastAsia"/>
                <w:lang w:eastAsia="zh-CN"/>
              </w:rPr>
              <w:br/>
              <w:t>Wednesday, 10 March, afternoon</w:t>
            </w:r>
            <w:r w:rsidRPr="003C0C00">
              <w:rPr>
                <w:rFonts w:eastAsiaTheme="minorEastAsia"/>
                <w:lang w:eastAsia="zh-CN"/>
              </w:rPr>
              <w:br/>
              <w:t>Thursday, 11 March, afternoon</w:t>
            </w:r>
          </w:p>
        </w:tc>
      </w:tr>
    </w:tbl>
    <w:p w14:paraId="67EB60B8" w14:textId="7A326BDD" w:rsidR="003C0C00" w:rsidRPr="003C0C00" w:rsidRDefault="003C0C00" w:rsidP="003C0C00">
      <w:pPr>
        <w:pStyle w:val="SingleTxtG"/>
        <w:keepLines/>
        <w:spacing w:before="240"/>
      </w:pPr>
      <w:r w:rsidRPr="003C0C00">
        <w:lastRenderedPageBreak/>
        <w:t>In accordance with rule 68 of the Committee</w:t>
      </w:r>
      <w:r w:rsidR="00B118F8">
        <w:t>’</w:t>
      </w:r>
      <w:r w:rsidRPr="003C0C00">
        <w:t>s rules of procedure, representatives of States parties may be present at the meetings of the Committee when their reports are examined. Accordingly, the Secretary-General has informed the State</w:t>
      </w:r>
      <w:r w:rsidR="00B36DDC">
        <w:t>s</w:t>
      </w:r>
      <w:r w:rsidRPr="003C0C00">
        <w:t xml:space="preserve"> parties concerned of the dates on which their respective reports are scheduled for consideration by the Committee at its 131st session.</w:t>
      </w:r>
    </w:p>
    <w:p w14:paraId="4BEA5047" w14:textId="54C0E0F2" w:rsidR="003C0C00" w:rsidRPr="003C0C00" w:rsidRDefault="003C0C00" w:rsidP="00C37C90">
      <w:pPr>
        <w:pStyle w:val="SingleTxtG"/>
      </w:pPr>
      <w:r w:rsidRPr="003C0C00">
        <w:t>Country report task forces will examine and adopt lists of issues prior to reporting</w:t>
      </w:r>
      <w:r w:rsidRPr="00C37C90">
        <w:t xml:space="preserve"> for </w:t>
      </w:r>
      <w:hyperlink r:id="rId9" w:history="1">
        <w:r w:rsidR="00C37C90" w:rsidRPr="00C37C90">
          <w:rPr>
            <w:rStyle w:val="Hyperlink"/>
            <w:u w:val="none"/>
          </w:rPr>
          <w:t>the Democratic People</w:t>
        </w:r>
        <w:r w:rsidR="00B118F8">
          <w:rPr>
            <w:rStyle w:val="Hyperlink"/>
            <w:u w:val="none"/>
          </w:rPr>
          <w:t>’</w:t>
        </w:r>
        <w:r w:rsidR="00C37C90" w:rsidRPr="00C37C90">
          <w:rPr>
            <w:rStyle w:val="Hyperlink"/>
            <w:u w:val="none"/>
          </w:rPr>
          <w:t>s Republic of Korea, Fiji, Grenada, Iceland, Malawi, Nepal, Sao Tome and Principe, Seychelles and the United Republic of Tanzania</w:t>
        </w:r>
      </w:hyperlink>
      <w:r w:rsidRPr="003C0C00">
        <w:t>.</w:t>
      </w:r>
    </w:p>
    <w:p w14:paraId="7716A109" w14:textId="77777777" w:rsidR="003C0C00" w:rsidRPr="003C0C00" w:rsidRDefault="003C0C00" w:rsidP="003C0C00">
      <w:pPr>
        <w:pStyle w:val="H23G"/>
        <w:rPr>
          <w:rFonts w:eastAsiaTheme="minorEastAsia"/>
        </w:rPr>
      </w:pPr>
      <w:r w:rsidRPr="003C0C00">
        <w:rPr>
          <w:rFonts w:eastAsiaTheme="minorEastAsia"/>
        </w:rPr>
        <w:tab/>
        <w:t>7.</w:t>
      </w:r>
      <w:r w:rsidRPr="003C0C00">
        <w:rPr>
          <w:rFonts w:eastAsiaTheme="minorEastAsia"/>
        </w:rPr>
        <w:tab/>
        <w:t>Follow-up to concluding observations on State party reports</w:t>
      </w:r>
    </w:p>
    <w:p w14:paraId="3A2CD007" w14:textId="77777777" w:rsidR="003C0C00" w:rsidRPr="003C0C00" w:rsidRDefault="003C0C00" w:rsidP="003C0C00">
      <w:pPr>
        <w:pStyle w:val="SingleTxtG"/>
      </w:pPr>
      <w:r w:rsidRPr="003C0C00">
        <w:t>The Special Rapporteur for follow-up on concluding observations will provide a progress report on her activities.</w:t>
      </w:r>
    </w:p>
    <w:p w14:paraId="64357CD3" w14:textId="77777777" w:rsidR="003C0C00" w:rsidRPr="003C0C00" w:rsidRDefault="003C0C00" w:rsidP="003C0C00">
      <w:pPr>
        <w:pStyle w:val="H23G"/>
        <w:rPr>
          <w:rFonts w:eastAsiaTheme="minorEastAsia"/>
        </w:rPr>
      </w:pPr>
      <w:r w:rsidRPr="003C0C00">
        <w:rPr>
          <w:rFonts w:eastAsiaTheme="minorEastAsia"/>
        </w:rPr>
        <w:tab/>
        <w:t>8.</w:t>
      </w:r>
      <w:r w:rsidRPr="003C0C00">
        <w:rPr>
          <w:rFonts w:eastAsiaTheme="minorEastAsia"/>
        </w:rPr>
        <w:tab/>
        <w:t>Follow-up to Views under the Optional Protocol to the Covenant</w:t>
      </w:r>
    </w:p>
    <w:p w14:paraId="73029426" w14:textId="77777777" w:rsidR="003C0C00" w:rsidRPr="003C0C00" w:rsidRDefault="003C0C00" w:rsidP="003C0C00">
      <w:pPr>
        <w:pStyle w:val="SingleTxtG"/>
      </w:pPr>
      <w:r w:rsidRPr="003C0C00">
        <w:t>The Special Rapporteur for follow-up on Views will provide a progress report on his or her activities.</w:t>
      </w:r>
    </w:p>
    <w:p w14:paraId="44FA6C6B" w14:textId="77777777" w:rsidR="003C0C00" w:rsidRPr="003C0C00" w:rsidRDefault="003C0C00" w:rsidP="003C0C00">
      <w:pPr>
        <w:pStyle w:val="H23G"/>
        <w:rPr>
          <w:rFonts w:eastAsiaTheme="minorEastAsia"/>
        </w:rPr>
      </w:pPr>
      <w:r w:rsidRPr="003C0C00">
        <w:rPr>
          <w:rFonts w:eastAsiaTheme="minorEastAsia"/>
        </w:rPr>
        <w:tab/>
        <w:t>9.</w:t>
      </w:r>
      <w:r w:rsidRPr="003C0C00">
        <w:rPr>
          <w:rFonts w:eastAsiaTheme="minorEastAsia"/>
        </w:rPr>
        <w:tab/>
        <w:t>Consideration of communications under the first Optional Protocol to the Covenant</w:t>
      </w:r>
    </w:p>
    <w:p w14:paraId="561E0D07" w14:textId="5A4F820E" w:rsidR="003C0C00" w:rsidRPr="003C0C00" w:rsidRDefault="003C0C00" w:rsidP="003C0C00">
      <w:pPr>
        <w:pStyle w:val="SingleTxtG"/>
      </w:pPr>
      <w:r w:rsidRPr="003C0C00">
        <w:t>Mindful of the provisions under rule 107 of the Committee</w:t>
      </w:r>
      <w:r w:rsidR="00B118F8">
        <w:t>’</w:t>
      </w:r>
      <w:r w:rsidRPr="003C0C00">
        <w:t>s rules of procedure, the working group on individual communications will meet online prior to the 131st session, from 22 to 26 February 2021.</w:t>
      </w:r>
    </w:p>
    <w:p w14:paraId="59E69C4F" w14:textId="77777777" w:rsidR="003C0C00" w:rsidRPr="003C0C00" w:rsidRDefault="003C0C00" w:rsidP="003C0C00">
      <w:pPr>
        <w:pStyle w:val="SingleTxtG"/>
      </w:pPr>
      <w:r w:rsidRPr="003C0C00">
        <w:t>In accordance with the provisions of chapter XVIII of its rules of procedure, the Committee will consider communications that have been or appear to have been submitted to it under the Optional Protocol.</w:t>
      </w:r>
    </w:p>
    <w:p w14:paraId="7F076992" w14:textId="77777777" w:rsidR="003C0C00" w:rsidRPr="003C0C00" w:rsidRDefault="003C0C00" w:rsidP="003C0C00">
      <w:pPr>
        <w:pStyle w:val="SingleTxtG"/>
      </w:pPr>
      <w:r w:rsidRPr="003C0C00">
        <w:t>A total of 1,407 communications were pending before the Committee as at 16 December 2020.</w:t>
      </w:r>
    </w:p>
    <w:p w14:paraId="5A6A154D" w14:textId="43B471F5" w:rsidR="003C0C00" w:rsidRPr="003C0C00" w:rsidRDefault="003C0C00" w:rsidP="003C0C00">
      <w:pPr>
        <w:pStyle w:val="SingleTxtG"/>
      </w:pPr>
      <w:r w:rsidRPr="003C0C00">
        <w:t>In accordance with article 5 (3) of the Optional Protocol and rule 110 of the Committee</w:t>
      </w:r>
      <w:r w:rsidR="00B118F8">
        <w:t>’</w:t>
      </w:r>
      <w:r w:rsidRPr="003C0C00">
        <w:t>s rules of procedure, the present agenda item will be considered in closed meetings.</w:t>
      </w:r>
    </w:p>
    <w:p w14:paraId="32C01034" w14:textId="318B5098" w:rsidR="003C0C00" w:rsidRDefault="003C0C00" w:rsidP="003C0C00">
      <w:pPr>
        <w:pStyle w:val="H23G"/>
        <w:rPr>
          <w:rFonts w:eastAsiaTheme="minorEastAsia"/>
        </w:rPr>
      </w:pPr>
      <w:r w:rsidRPr="003C0C00">
        <w:rPr>
          <w:rFonts w:eastAsiaTheme="minorEastAsia"/>
        </w:rPr>
        <w:tab/>
        <w:t>10.</w:t>
      </w:r>
      <w:r w:rsidRPr="003C0C00">
        <w:rPr>
          <w:rFonts w:eastAsiaTheme="minorEastAsia"/>
        </w:rPr>
        <w:tab/>
        <w:t>Adoption of the annual report to the General Assembly</w:t>
      </w:r>
    </w:p>
    <w:p w14:paraId="489FA392" w14:textId="1E84D8BC" w:rsidR="003C0C00" w:rsidRPr="00F22F3B" w:rsidRDefault="003C0C00" w:rsidP="0091748E">
      <w:pPr>
        <w:spacing w:before="240"/>
        <w:jc w:val="center"/>
        <w:rPr>
          <w:u w:val="single"/>
          <w:lang w:val="en-US"/>
        </w:rPr>
      </w:pPr>
      <w:r w:rsidRPr="00F22F3B">
        <w:rPr>
          <w:u w:val="single"/>
          <w:lang w:val="en-US"/>
        </w:rPr>
        <w:tab/>
      </w:r>
      <w:r w:rsidRPr="00F22F3B">
        <w:rPr>
          <w:u w:val="single"/>
          <w:lang w:val="en-US"/>
        </w:rPr>
        <w:tab/>
      </w:r>
      <w:r w:rsidRPr="00F22F3B">
        <w:rPr>
          <w:u w:val="single"/>
          <w:lang w:val="en-US"/>
        </w:rPr>
        <w:tab/>
      </w:r>
    </w:p>
    <w:sectPr w:rsidR="003C0C00" w:rsidRPr="00F22F3B"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DCFC4" w14:textId="77777777" w:rsidR="0051708A" w:rsidRPr="00B903E5" w:rsidRDefault="0051708A" w:rsidP="00B903E5">
      <w:pPr>
        <w:pStyle w:val="Footer"/>
      </w:pPr>
    </w:p>
  </w:endnote>
  <w:endnote w:type="continuationSeparator" w:id="0">
    <w:p w14:paraId="3336BCFB" w14:textId="77777777" w:rsidR="0051708A" w:rsidRPr="00B903E5" w:rsidRDefault="0051708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FCCD9" w14:textId="50FB94B5" w:rsidR="003C0C00" w:rsidRDefault="003C0C00" w:rsidP="003C0C00">
    <w:pPr>
      <w:pStyle w:val="Footer"/>
      <w:tabs>
        <w:tab w:val="right" w:pos="9638"/>
      </w:tabs>
    </w:pPr>
    <w:r w:rsidRPr="003C0C00">
      <w:rPr>
        <w:b/>
        <w:bCs/>
        <w:sz w:val="18"/>
      </w:rPr>
      <w:fldChar w:fldCharType="begin"/>
    </w:r>
    <w:r w:rsidRPr="003C0C00">
      <w:rPr>
        <w:b/>
        <w:bCs/>
        <w:sz w:val="18"/>
      </w:rPr>
      <w:instrText xml:space="preserve"> PAGE  \* MERGEFORMAT </w:instrText>
    </w:r>
    <w:r w:rsidRPr="003C0C00">
      <w:rPr>
        <w:b/>
        <w:bCs/>
        <w:sz w:val="18"/>
      </w:rPr>
      <w:fldChar w:fldCharType="separate"/>
    </w:r>
    <w:r w:rsidR="001E6A41">
      <w:rPr>
        <w:b/>
        <w:bCs/>
        <w:noProof/>
        <w:sz w:val="18"/>
      </w:rPr>
      <w:t>2</w:t>
    </w:r>
    <w:r w:rsidRPr="003C0C0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91BD2" w14:textId="2686D517" w:rsidR="003C0C00" w:rsidRDefault="003C0C00" w:rsidP="003C0C00">
    <w:pPr>
      <w:pStyle w:val="Footer"/>
      <w:tabs>
        <w:tab w:val="right" w:pos="9638"/>
      </w:tabs>
    </w:pPr>
    <w:r>
      <w:tab/>
    </w:r>
    <w:r w:rsidRPr="003C0C00">
      <w:rPr>
        <w:b/>
        <w:bCs/>
        <w:sz w:val="18"/>
      </w:rPr>
      <w:fldChar w:fldCharType="begin"/>
    </w:r>
    <w:r w:rsidRPr="003C0C00">
      <w:rPr>
        <w:b/>
        <w:bCs/>
        <w:sz w:val="18"/>
      </w:rPr>
      <w:instrText xml:space="preserve"> PAGE  \* MERGEFORMAT </w:instrText>
    </w:r>
    <w:r w:rsidRPr="003C0C00">
      <w:rPr>
        <w:b/>
        <w:bCs/>
        <w:sz w:val="18"/>
      </w:rPr>
      <w:fldChar w:fldCharType="separate"/>
    </w:r>
    <w:r w:rsidR="001E6A41">
      <w:rPr>
        <w:b/>
        <w:bCs/>
        <w:noProof/>
        <w:sz w:val="18"/>
      </w:rPr>
      <w:t>3</w:t>
    </w:r>
    <w:r w:rsidRPr="003C0C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3F216" w14:textId="698BC8E7" w:rsidR="00F22F3B" w:rsidRDefault="00F22F3B" w:rsidP="00F22F3B">
    <w:pPr>
      <w:pStyle w:val="Footer"/>
    </w:pPr>
    <w:r w:rsidRPr="0027112F">
      <w:rPr>
        <w:noProof/>
        <w:lang w:val="en-US"/>
      </w:rPr>
      <w:drawing>
        <wp:anchor distT="0" distB="0" distL="114300" distR="114300" simplePos="0" relativeHeight="251659264" behindDoc="0" locked="1" layoutInCell="1" allowOverlap="1" wp14:anchorId="640981BD" wp14:editId="5BC32C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A7436D" w14:textId="15981148" w:rsidR="00F22F3B" w:rsidRPr="00F22F3B" w:rsidRDefault="00F22F3B" w:rsidP="00F22F3B">
    <w:pPr>
      <w:pStyle w:val="Footer"/>
      <w:ind w:right="1134"/>
      <w:rPr>
        <w:sz w:val="20"/>
      </w:rPr>
    </w:pPr>
    <w:r>
      <w:rPr>
        <w:sz w:val="20"/>
      </w:rPr>
      <w:t>GE.21-02632(E)</w:t>
    </w:r>
    <w:r>
      <w:rPr>
        <w:noProof/>
        <w:sz w:val="20"/>
      </w:rPr>
      <w:drawing>
        <wp:anchor distT="0" distB="0" distL="114300" distR="114300" simplePos="0" relativeHeight="251660288" behindDoc="0" locked="0" layoutInCell="1" allowOverlap="1" wp14:anchorId="2060A297" wp14:editId="4D8C909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450AD" w14:textId="77777777" w:rsidR="0051708A" w:rsidRPr="00B903E5" w:rsidRDefault="0051708A" w:rsidP="00B903E5">
      <w:pPr>
        <w:tabs>
          <w:tab w:val="right" w:pos="2155"/>
        </w:tabs>
        <w:spacing w:after="80" w:line="240" w:lineRule="auto"/>
        <w:ind w:left="680"/>
      </w:pPr>
      <w:r>
        <w:rPr>
          <w:u w:val="single"/>
        </w:rPr>
        <w:tab/>
      </w:r>
    </w:p>
  </w:footnote>
  <w:footnote w:type="continuationSeparator" w:id="0">
    <w:p w14:paraId="0EA9AB1A" w14:textId="77777777" w:rsidR="0051708A" w:rsidRPr="00B903E5" w:rsidRDefault="0051708A" w:rsidP="00B903E5">
      <w:pPr>
        <w:tabs>
          <w:tab w:val="right" w:pos="2155"/>
        </w:tabs>
        <w:spacing w:after="80" w:line="240" w:lineRule="auto"/>
        <w:ind w:left="680"/>
      </w:pPr>
      <w:r>
        <w:rPr>
          <w:u w:val="single"/>
        </w:rPr>
        <w:tab/>
      </w:r>
    </w:p>
  </w:footnote>
  <w:footnote w:id="1">
    <w:p w14:paraId="0DBED01F" w14:textId="77777777" w:rsidR="003C0C00" w:rsidRPr="00795650" w:rsidRDefault="003C0C00" w:rsidP="003C0C00">
      <w:pPr>
        <w:pStyle w:val="FootnoteText"/>
      </w:pPr>
      <w:r>
        <w:rPr>
          <w:rStyle w:val="Heading3Char"/>
        </w:rPr>
        <w:tab/>
      </w:r>
      <w:r w:rsidRPr="00EA192B">
        <w:rPr>
          <w:rStyle w:val="Heading3Char"/>
        </w:rPr>
        <w:t>*</w:t>
      </w:r>
      <w:r>
        <w:rPr>
          <w:rStyle w:val="Heading3Char"/>
        </w:rPr>
        <w:tab/>
      </w:r>
      <w:r w:rsidRPr="006323A5">
        <w:t xml:space="preserve">The present </w:t>
      </w:r>
      <w:r>
        <w:t>document</w:t>
      </w:r>
      <w:r w:rsidRPr="006323A5">
        <w:t xml:space="preserve"> was submitted after the deadline </w:t>
      </w:r>
      <w:r>
        <w:t>so as</w:t>
      </w:r>
      <w:r w:rsidRPr="006323A5">
        <w:t xml:space="preserve"> to </w:t>
      </w:r>
      <w:r>
        <w:t>include</w:t>
      </w:r>
      <w:r w:rsidRPr="006323A5">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A6137" w14:textId="77777777" w:rsidR="003C0C00" w:rsidRDefault="003C0C00" w:rsidP="003C0C00">
    <w:pPr>
      <w:pStyle w:val="Header"/>
    </w:pPr>
    <w:r>
      <w:t>CCPR/C/131/1/Rev.1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73DED" w14:textId="77777777" w:rsidR="003C0C00" w:rsidRDefault="003C0C00" w:rsidP="003C0C00">
    <w:pPr>
      <w:pStyle w:val="Header"/>
      <w:jc w:val="right"/>
    </w:pPr>
    <w:r>
      <w:t>CCPR/C/131/1/Rev.1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08A"/>
    <w:rsid w:val="00046E92"/>
    <w:rsid w:val="0006523D"/>
    <w:rsid w:val="000820E8"/>
    <w:rsid w:val="00131D7A"/>
    <w:rsid w:val="00165C15"/>
    <w:rsid w:val="001E6A41"/>
    <w:rsid w:val="00247E2C"/>
    <w:rsid w:val="002D6C53"/>
    <w:rsid w:val="002F5595"/>
    <w:rsid w:val="00334F6A"/>
    <w:rsid w:val="00342AC8"/>
    <w:rsid w:val="003B4550"/>
    <w:rsid w:val="003C0C00"/>
    <w:rsid w:val="00461253"/>
    <w:rsid w:val="00472FED"/>
    <w:rsid w:val="005042C2"/>
    <w:rsid w:val="0051708A"/>
    <w:rsid w:val="005D65FD"/>
    <w:rsid w:val="00650C54"/>
    <w:rsid w:val="00671529"/>
    <w:rsid w:val="007268F9"/>
    <w:rsid w:val="007327A0"/>
    <w:rsid w:val="007C52B0"/>
    <w:rsid w:val="00817E57"/>
    <w:rsid w:val="00892361"/>
    <w:rsid w:val="008D3450"/>
    <w:rsid w:val="0091748E"/>
    <w:rsid w:val="009363DE"/>
    <w:rsid w:val="009411B4"/>
    <w:rsid w:val="009D0139"/>
    <w:rsid w:val="009F5CDC"/>
    <w:rsid w:val="00A23459"/>
    <w:rsid w:val="00A775CF"/>
    <w:rsid w:val="00B06045"/>
    <w:rsid w:val="00B118F8"/>
    <w:rsid w:val="00B36DDC"/>
    <w:rsid w:val="00B53AA5"/>
    <w:rsid w:val="00B903E5"/>
    <w:rsid w:val="00C35A27"/>
    <w:rsid w:val="00C37C90"/>
    <w:rsid w:val="00CA1AEA"/>
    <w:rsid w:val="00D327D6"/>
    <w:rsid w:val="00DB065A"/>
    <w:rsid w:val="00E02C2B"/>
    <w:rsid w:val="00E05879"/>
    <w:rsid w:val="00ED6C48"/>
    <w:rsid w:val="00F22F3B"/>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E9927C1"/>
  <w15:docId w15:val="{2F42CA5E-D3E6-4F31-8ADB-2132FC1E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37C90"/>
    <w:rPr>
      <w:color w:val="0000FF" w:themeColor="hyperlink"/>
      <w:u w:val="single"/>
    </w:rPr>
  </w:style>
  <w:style w:type="character" w:customStyle="1" w:styleId="UnresolvedMention1">
    <w:name w:val="Unresolved Mention1"/>
    <w:basedOn w:val="DefaultParagraphFont"/>
    <w:uiPriority w:val="99"/>
    <w:semiHidden/>
    <w:unhideWhenUsed/>
    <w:rsid w:val="00C37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2463&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2D470-C180-491E-B688-F35AAB3F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1057</Words>
  <Characters>5723</Characters>
  <Application>Microsoft Office Word</Application>
  <DocSecurity>0</DocSecurity>
  <Lines>124</Lines>
  <Paragraphs>63</Paragraphs>
  <ScaleCrop>false</ScaleCrop>
  <HeadingPairs>
    <vt:vector size="2" baseType="variant">
      <vt:variant>
        <vt:lpstr>Title</vt:lpstr>
      </vt:variant>
      <vt:variant>
        <vt:i4>1</vt:i4>
      </vt:variant>
    </vt:vector>
  </HeadingPairs>
  <TitlesOfParts>
    <vt:vector size="1" baseType="lpstr">
      <vt:lpstr>CCPR/C/131/1/Rev.1</vt:lpstr>
    </vt:vector>
  </TitlesOfParts>
  <Company>DCM</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CCPR/C/131/1/Rev.1</dc:title>
  <dc:subject>2102632</dc:subject>
  <dc:creator>dm</dc:creator>
  <cp:keywords/>
  <dc:description/>
  <cp:lastModifiedBy>Cristina BRIGOLI</cp:lastModifiedBy>
  <cp:revision>2</cp:revision>
  <dcterms:created xsi:type="dcterms:W3CDTF">2021-02-25T08:54:00Z</dcterms:created>
  <dcterms:modified xsi:type="dcterms:W3CDTF">2021-02-25T08:54:00Z</dcterms:modified>
</cp:coreProperties>
</file>