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rPr>
          <w:lang/>
        </w:rPr>
        <w:t>Двадцать вторая</w:t>
      </w:r>
      <w:r>
        <w:t xml:space="preserve">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448-м заседании,</w:t>
      </w:r>
    </w:p>
    <w:p w:rsidR="00000000" w:rsidRDefault="00000000">
      <w:r>
        <w:t>состоявшемся в Центральных учреждениях, Нью-Йорк, в четверг, 20 января 2000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 xml:space="preserve">жа Гонсалес 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 xml:space="preserve">Рассмотрение докладов, представленных государствами-участниками </w:t>
      </w:r>
      <w:r>
        <w:rPr>
          <w:lang w:val="en-US"/>
        </w:rPr>
        <w:br/>
      </w:r>
      <w:r>
        <w:t>в соответствии со статьей</w:t>
      </w:r>
      <w:r>
        <w:rPr>
          <w:lang w:val="en-US"/>
        </w:rPr>
        <w:t> </w:t>
      </w:r>
      <w:r>
        <w:t>18 Конвенции (</w:t>
      </w:r>
      <w:r>
        <w:rPr>
          <w:i/>
        </w:rPr>
        <w:t>пр</w:t>
      </w:r>
      <w:r>
        <w:rPr>
          <w:i/>
        </w:rPr>
        <w:t>о</w:t>
      </w:r>
      <w:r>
        <w:rPr>
          <w:i/>
        </w:rPr>
        <w:t>должение</w:t>
      </w:r>
      <w:r>
        <w:t>)</w:t>
      </w:r>
    </w:p>
    <w:p w:rsidR="00000000" w:rsidRDefault="00000000">
      <w:pPr>
        <w:pStyle w:val="SingleTxt"/>
        <w:jc w:val="left"/>
        <w:rPr>
          <w:i/>
        </w:rPr>
      </w:pPr>
      <w:r>
        <w:tab/>
      </w:r>
      <w:r>
        <w:rPr>
          <w:i/>
        </w:rPr>
        <w:t>Первоначальный и второй периодические доклады Иордании</w:t>
      </w:r>
    </w:p>
    <w:p w:rsidR="00000000" w:rsidRDefault="00000000">
      <w:pPr>
        <w:pStyle w:val="SingleTxt"/>
        <w:spacing w:after="0" w:line="240" w:lineRule="auto"/>
        <w:jc w:val="left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Заседание открывается в 10 ч. 40 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представленных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</w:t>
      </w:r>
      <w:r>
        <w:rPr>
          <w:b w:val="0"/>
          <w:i/>
        </w:rPr>
        <w:t>е</w:t>
      </w:r>
      <w:r>
        <w:rPr>
          <w:b w:val="0"/>
          <w:i/>
        </w:rPr>
        <w:t>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b w:val="0"/>
        </w:rPr>
      </w:pPr>
      <w:r>
        <w:tab/>
      </w:r>
      <w:r>
        <w:tab/>
        <w:t>Первоначальный и второй периодические доклады Ио</w:t>
      </w:r>
      <w:r>
        <w:t>р</w:t>
      </w:r>
      <w:r>
        <w:t xml:space="preserve">дании </w:t>
      </w:r>
      <w:r>
        <w:rPr>
          <w:b w:val="0"/>
        </w:rPr>
        <w:t>(CEDAW/C/JOR/1 и 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жа Саббаг (Иордания) занимает место за столом Комитета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 Саббаг</w:t>
      </w:r>
      <w:r>
        <w:t xml:space="preserve"> (Иордания) отмечает, что со вр</w:t>
      </w:r>
      <w:r>
        <w:t>е</w:t>
      </w:r>
      <w:r>
        <w:t>мени представления второго периодического докл</w:t>
      </w:r>
      <w:r>
        <w:t>а</w:t>
      </w:r>
      <w:r>
        <w:t>да в 1997 году произошел ряд положительных и</w:t>
      </w:r>
      <w:r>
        <w:t>з</w:t>
      </w:r>
      <w:r>
        <w:t>менений в процессе осуществления Конвенции, и подчеркивает, что неправительственные организ</w:t>
      </w:r>
      <w:r>
        <w:t>а</w:t>
      </w:r>
      <w:r>
        <w:t>ции являлись основными партнерами в деле подг</w:t>
      </w:r>
      <w:r>
        <w:t>о</w:t>
      </w:r>
      <w:r>
        <w:t>товки ее нынешнего доклада. На практике такое партнерство получило распространение в больши</w:t>
      </w:r>
      <w:r>
        <w:t>н</w:t>
      </w:r>
      <w:r>
        <w:t>стве областей общественной жизни Иордании, пр</w:t>
      </w:r>
      <w:r>
        <w:t>е</w:t>
      </w:r>
      <w:r>
        <w:t>жде всего в связи с рассмотрением проблем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3.</w:t>
      </w:r>
      <w:r>
        <w:tab/>
        <w:t>После краткого обзора демографической, эк</w:t>
      </w:r>
      <w:r>
        <w:t>о</w:t>
      </w:r>
      <w:r>
        <w:t xml:space="preserve">номической, социальной </w:t>
      </w:r>
      <w:r>
        <w:rPr>
          <w:lang/>
        </w:rPr>
        <w:t xml:space="preserve">и политической </w:t>
      </w:r>
      <w:r>
        <w:t>ситуации в Иордании оратор подчеркивает, что Иордания ост</w:t>
      </w:r>
      <w:r>
        <w:t>а</w:t>
      </w:r>
      <w:r>
        <w:t>ется приверженной делу проведения структурной реформы и обеспечения экономической стабильн</w:t>
      </w:r>
      <w:r>
        <w:t>о</w:t>
      </w:r>
      <w:r>
        <w:t>сти, несмотря на удвоение численности ее насел</w:t>
      </w:r>
      <w:r>
        <w:t>е</w:t>
      </w:r>
      <w:r>
        <w:t>ния, достигшего 4,6 млн. человек, в период с 1981 по 1997 год — отчасти по причине периодического поступления палестинских беженцев, — и несмотря на нехватку природных ресурсов. Хотя удалось д</w:t>
      </w:r>
      <w:r>
        <w:t>о</w:t>
      </w:r>
      <w:r>
        <w:t>биться определенного прогресса в деле замедления темпов демографического роста, Иордания уделяла большое внимание развитию ее самого основного богатства — людей.</w:t>
      </w:r>
    </w:p>
    <w:p w:rsidR="00000000" w:rsidRDefault="00000000">
      <w:pPr>
        <w:pStyle w:val="DualTxt"/>
      </w:pPr>
      <w:r>
        <w:t>4.</w:t>
      </w:r>
      <w:r>
        <w:tab/>
        <w:t>В Конституции Иордании подчеркивается принцип равенства и указаны основные права всех ее граждан. Однако такое предусмотренное в Ко</w:t>
      </w:r>
      <w:r>
        <w:t>н</w:t>
      </w:r>
      <w:r>
        <w:t>ституции равенство не в полной мере отражено в законодательстве. Тем не менее после ратификации Конвенции и создания национального механизма для рассмотрения и изменения законодательства в целях улучшения положения женщин и предупре</w:t>
      </w:r>
      <w:r>
        <w:t>ж</w:t>
      </w:r>
      <w:r>
        <w:t>дения дискриминации поправки были внесены в ч</w:t>
      </w:r>
      <w:r>
        <w:t>е</w:t>
      </w:r>
      <w:r>
        <w:t>тыре закона, три находятся в настоящее время на рассмотрении парламента, а еще семь законов из</w:t>
      </w:r>
      <w:r>
        <w:t>у</w:t>
      </w:r>
      <w:r>
        <w:t>чаются правительством. В закон о владельцах и съемщиках были внесены поправки, с тем чтобы признать статус жены и детей как первоначальных квартиросъемщиков, даже если их имена и не были включены в договор об аренде, что предоставляет разведенной женщине право продолжать проживать в арендуемом помещении в том случае, если ее о</w:t>
      </w:r>
      <w:r>
        <w:t>с</w:t>
      </w:r>
      <w:r>
        <w:t>тавляет муж. В законы о труде были внесены п</w:t>
      </w:r>
      <w:r>
        <w:t>о</w:t>
      </w:r>
      <w:r>
        <w:t>правки, предназначающиеся для защиты женщин при расторжении трудового договора в случае б</w:t>
      </w:r>
      <w:r>
        <w:t>е</w:t>
      </w:r>
      <w:r>
        <w:t>ременности и обеспечения предоставления отпуска для ухода за ребенком. Продолжительность отпуска по беременности и родам была продлена до 10 недель с полным сохранением заработной платы, и предусмотрено время для грудного вскармливания в течение рабочего дня. Положения о гражданской службе, регулирующие труд в государственном се</w:t>
      </w:r>
      <w:r>
        <w:t>к</w:t>
      </w:r>
      <w:r>
        <w:t>торе, также были изменены, в результате чего пр</w:t>
      </w:r>
      <w:r>
        <w:t>о</w:t>
      </w:r>
      <w:r>
        <w:t>должительность отпуска по беременности и родам была увеличена с 60 до 90 дней с полным сохран</w:t>
      </w:r>
      <w:r>
        <w:t>е</w:t>
      </w:r>
      <w:r>
        <w:t>нием заработной платы.</w:t>
      </w:r>
    </w:p>
    <w:p w:rsidR="00000000" w:rsidRDefault="00000000">
      <w:pPr>
        <w:pStyle w:val="DualTxt"/>
      </w:pPr>
      <w:r>
        <w:t>5.</w:t>
      </w:r>
      <w:r>
        <w:tab/>
        <w:t>Со времени подготовки второго доклада в 1997 году был принят ряд поправок к законам о гражданском статусе, предложенных Национал</w:t>
      </w:r>
      <w:r>
        <w:t>ь</w:t>
      </w:r>
      <w:r>
        <w:t>ным комитетом Иордании по делам женщин. Одним из важных достижений в интересах женщин яв</w:t>
      </w:r>
      <w:r>
        <w:t>и</w:t>
      </w:r>
      <w:r>
        <w:t>лось предоставление разведенным женщинам, по их просьбе, и вдовам с детьми, возглавляющим д</w:t>
      </w:r>
      <w:r>
        <w:t>о</w:t>
      </w:r>
      <w:r>
        <w:t>машние хозяйства, книги о гражданском статусе семьи. Кроме того, были изменены законы в па</w:t>
      </w:r>
      <w:r>
        <w:t>с</w:t>
      </w:r>
      <w:r>
        <w:t>портах, предоставляющие жене право получать паспорт без разрешения ее мужа и предоставля</w:t>
      </w:r>
      <w:r>
        <w:t>ю</w:t>
      </w:r>
      <w:r>
        <w:t>щие матери возможность включать имена детей в возрасте до 16 лет в ее паспорт без разрешения о</w:t>
      </w:r>
      <w:r>
        <w:t>т</w:t>
      </w:r>
      <w:r>
        <w:t>ца.</w:t>
      </w:r>
    </w:p>
    <w:p w:rsidR="00000000" w:rsidRDefault="00000000">
      <w:pPr>
        <w:pStyle w:val="DualTxt"/>
      </w:pPr>
      <w:r>
        <w:t>6.</w:t>
      </w:r>
      <w:r>
        <w:tab/>
        <w:t>В соответствии с поправками к Уголовному кодексу, касающимися наказаний за насилие в о</w:t>
      </w:r>
      <w:r>
        <w:t>т</w:t>
      </w:r>
      <w:r>
        <w:t>ношении женщин и наказания за прелюбодеяние, предусмотрены равные приговоры за аналогичные преступления для всех правонарушителей. Кроме того, на рассмотрение парламента было предста</w:t>
      </w:r>
      <w:r>
        <w:t>в</w:t>
      </w:r>
      <w:r>
        <w:t>лено предложение об отмене статьи 340 Уголовного кодекса, разрешающей смягчать наказание для мужчины, который убил или ранил свою жену или другую женщину из числа родственников за прел</w:t>
      </w:r>
      <w:r>
        <w:t>ю</w:t>
      </w:r>
      <w:r>
        <w:t>бодеяние. В качестве одной из причин отмены этой статьи правительство привело тот факт, что лица не могут по своему усмотрению отправлять правос</w:t>
      </w:r>
      <w:r>
        <w:t>у</w:t>
      </w:r>
      <w:r>
        <w:t>дие и должны обращаться к компетентным органам власти в таких ситуациях. Эта статья также привела к созданию неправильного представления о том, что мужчина имеет право убить женщину просто на о</w:t>
      </w:r>
      <w:r>
        <w:t>с</w:t>
      </w:r>
      <w:r>
        <w:t>нове подозрения. Гражданское общество, особенно неправительственные организации, обеспечили зн</w:t>
      </w:r>
      <w:r>
        <w:t>а</w:t>
      </w:r>
      <w:r>
        <w:t>чительную поддержку предложения об отмене, о</w:t>
      </w:r>
      <w:r>
        <w:t>д</w:t>
      </w:r>
      <w:r>
        <w:t>нако нижняя палата отклонила его. После продо</w:t>
      </w:r>
      <w:r>
        <w:t>л</w:t>
      </w:r>
      <w:r>
        <w:t>жительных обсуждений сенат принял это предл</w:t>
      </w:r>
      <w:r>
        <w:t>о</w:t>
      </w:r>
      <w:r>
        <w:t>жение об отмене и вернул законопроект в нижнюю палату для дальнейшего рассмотрения. В дополн</w:t>
      </w:r>
      <w:r>
        <w:t>е</w:t>
      </w:r>
      <w:r>
        <w:t>ние к ряду поправок к другим законам, касающимся пенсионных прав женщин, гражданства, медици</w:t>
      </w:r>
      <w:r>
        <w:t>н</w:t>
      </w:r>
      <w:r>
        <w:t>ского страхования и отдельной «финансовой личн</w:t>
      </w:r>
      <w:r>
        <w:t>о</w:t>
      </w:r>
      <w:r>
        <w:t>сти» жены, правительство в настоящее время ра</w:t>
      </w:r>
      <w:r>
        <w:t>с</w:t>
      </w:r>
      <w:r>
        <w:t>сматривает новый проект кодекса о гражданском статусе, в котором подчеркиваются права, предо</w:t>
      </w:r>
      <w:r>
        <w:t>с</w:t>
      </w:r>
      <w:r>
        <w:t>тавляемые исламом женщинам. В значительной м</w:t>
      </w:r>
      <w:r>
        <w:t>е</w:t>
      </w:r>
      <w:r>
        <w:t>ре процессу обзора и пересмотра законодательства содействовало наличие политической воли, прод</w:t>
      </w:r>
      <w:r>
        <w:t>е</w:t>
      </w:r>
      <w:r>
        <w:t>монстрированной на самых высоких уровнях в св</w:t>
      </w:r>
      <w:r>
        <w:t>я</w:t>
      </w:r>
      <w:r>
        <w:t>зи с необходимостью ликвидации дискриминации в о</w:t>
      </w:r>
      <w:r>
        <w:t>т</w:t>
      </w:r>
      <w:r>
        <w:t>ношении женщин.</w:t>
      </w:r>
    </w:p>
    <w:p w:rsidR="00000000" w:rsidRDefault="00000000">
      <w:pPr>
        <w:pStyle w:val="DualTxt"/>
      </w:pPr>
      <w:r>
        <w:t>7.</w:t>
      </w:r>
      <w:r>
        <w:tab/>
        <w:t>После подписания Конвенции в 1992 году п</w:t>
      </w:r>
      <w:r>
        <w:t>о</w:t>
      </w:r>
      <w:r>
        <w:t>литика Иордании осуществлялась в целях подгото</w:t>
      </w:r>
      <w:r>
        <w:t>в</w:t>
      </w:r>
      <w:r>
        <w:t>ки и создания таких социальных условий, которые будут благоприятствовать переменам в статусе женщин. Поэтому в Иордании был учрежден Н</w:t>
      </w:r>
      <w:r>
        <w:t>а</w:t>
      </w:r>
      <w:r>
        <w:t>циональный комитет Иордании по делам женщин под руководством принцессы Басма Бинт Талал. В его состав входят министры и заместители секрет</w:t>
      </w:r>
      <w:r>
        <w:t>а</w:t>
      </w:r>
      <w:r>
        <w:t>рей, а также большое число представителей гра</w:t>
      </w:r>
      <w:r>
        <w:t>ж</w:t>
      </w:r>
      <w:r>
        <w:t>данского общества и, в частности, женских орган</w:t>
      </w:r>
      <w:r>
        <w:t>и</w:t>
      </w:r>
      <w:r>
        <w:t>заций. Он отвечает за пересмотр законодательства, разработку стратегий, затрагивающих женщин во всех областях, и подготовку планов ра</w:t>
      </w:r>
      <w:r>
        <w:t>з</w:t>
      </w:r>
      <w:r>
        <w:t>вития.</w:t>
      </w:r>
    </w:p>
    <w:p w:rsidR="00000000" w:rsidRDefault="00000000">
      <w:pPr>
        <w:pStyle w:val="DualTxt"/>
      </w:pPr>
      <w:r>
        <w:t>8.</w:t>
      </w:r>
      <w:r>
        <w:tab/>
        <w:t>Одной из самых важных мер по обеспечению равенства полов явилось принятие национальной стратегии в интересах женщин в 1993 году, которая охватывает шесть областей: законодательство, эк</w:t>
      </w:r>
      <w:r>
        <w:t>о</w:t>
      </w:r>
      <w:r>
        <w:t>номику, социальное развитие, политику, образов</w:t>
      </w:r>
      <w:r>
        <w:t>а</w:t>
      </w:r>
      <w:r>
        <w:t>ние и здравоохранение. С учетом огромных дост</w:t>
      </w:r>
      <w:r>
        <w:t>и</w:t>
      </w:r>
      <w:r>
        <w:t>жений в деле реализации стратегии недавно был начат процесс ее обновления. Правительство также приняло национальную программу действий по осуществлению Пекинской платформы действий с уделением основного внимания шести областям: семья, расширение возможностей женщин, обесп</w:t>
      </w:r>
      <w:r>
        <w:t>е</w:t>
      </w:r>
      <w:r>
        <w:t>чение равенства и справедливости, участие в пол</w:t>
      </w:r>
      <w:r>
        <w:t>и</w:t>
      </w:r>
      <w:r>
        <w:t>тической деятельности и процессе принятия реш</w:t>
      </w:r>
      <w:r>
        <w:t>е</w:t>
      </w:r>
      <w:r>
        <w:t>ний, использование природных ресурсов и охрана окружающей среды и борьба с нищетой. Другим важным шагом явилось включение гендерной пе</w:t>
      </w:r>
      <w:r>
        <w:t>р</w:t>
      </w:r>
      <w:r>
        <w:t>спективы в план социально-экономического разв</w:t>
      </w:r>
      <w:r>
        <w:t>и</w:t>
      </w:r>
      <w:r>
        <w:t>тия на 1999–2003 годы. В этом плане равное вним</w:t>
      </w:r>
      <w:r>
        <w:t>а</w:t>
      </w:r>
      <w:r>
        <w:t>ние уделяется роли мужчин и женщин в процессе устойчивого развития и обеспечения прав человека и рассматриваются вопросы, конкретно затраг</w:t>
      </w:r>
      <w:r>
        <w:t>и</w:t>
      </w:r>
      <w:r>
        <w:t>вающие интересы женщин, с учетом необходимости ликвидировать все формы дискриминации. Три ра</w:t>
      </w:r>
      <w:r>
        <w:t>з</w:t>
      </w:r>
      <w:r>
        <w:t>дела плана включают долгосрочную стратегию ра</w:t>
      </w:r>
      <w:r>
        <w:t>з</w:t>
      </w:r>
      <w:r>
        <w:t>вития, подробные пятилетние социально-экономические стратегии и планы для 21 экономического сектора. Женщины активно уч</w:t>
      </w:r>
      <w:r>
        <w:t>а</w:t>
      </w:r>
      <w:r>
        <w:t>ствовали в работе секторальных комитетов, которые занимались разработкой этого плана. Следует отм</w:t>
      </w:r>
      <w:r>
        <w:t>е</w:t>
      </w:r>
      <w:r>
        <w:t>тить, что одной из его основных целей является «ликвидация разрыва между мужчинами и женщ</w:t>
      </w:r>
      <w:r>
        <w:t>и</w:t>
      </w:r>
      <w:r>
        <w:t>нами в различных социально-экономических сф</w:t>
      </w:r>
      <w:r>
        <w:t>е</w:t>
      </w:r>
      <w:r>
        <w:t>рах».</w:t>
      </w:r>
    </w:p>
    <w:p w:rsidR="00000000" w:rsidRDefault="00000000">
      <w:pPr>
        <w:pStyle w:val="DualTxt"/>
      </w:pPr>
      <w:r>
        <w:t>9.</w:t>
      </w:r>
      <w:r>
        <w:tab/>
        <w:t>После ратификации Конвенции существенные улучшения отмечались в связи с участием женщин в политической жизни и процессе принятия решений. Женщины представлены в правительстве с 1993 года, и впервые за историю Иордании в н</w:t>
      </w:r>
      <w:r>
        <w:t>а</w:t>
      </w:r>
      <w:r>
        <w:t>стоящее время женщина занимает должность заме</w:t>
      </w:r>
      <w:r>
        <w:t>с</w:t>
      </w:r>
      <w:r>
        <w:t>тителя премьер-министра. После опубликования второго доклада три женщины были назначены на должность заместителя секретаря в министерствах и пять женщин были назначены в судебные органы.</w:t>
      </w:r>
    </w:p>
    <w:p w:rsidR="00000000" w:rsidRDefault="00000000">
      <w:pPr>
        <w:pStyle w:val="DualTxt"/>
      </w:pPr>
      <w:r>
        <w:t>10.</w:t>
      </w:r>
      <w:r>
        <w:tab/>
        <w:t>Число женщин в сенате постоянно увеличив</w:t>
      </w:r>
      <w:r>
        <w:t>а</w:t>
      </w:r>
      <w:r>
        <w:t>лось после возвращения Иордании к демократии в 1989 году. После того как в 1997 году в состоящий из 40 членов сенат было назначено три женщины, только одна женщина победила на парламентских выборах. В результате этого женские организации обратились к правительству с просьбой выделить им 20</w:t>
      </w:r>
      <w:r>
        <w:noBreakHyphen/>
        <w:t>процентную квоту на переходный период. Несмотря на то, что в поддержку этого предлож</w:t>
      </w:r>
      <w:r>
        <w:t>е</w:t>
      </w:r>
      <w:r>
        <w:t>ния были собраны тысячи подписей, правительство его отвергло по той причине, что женщины не обр</w:t>
      </w:r>
      <w:r>
        <w:t>а</w:t>
      </w:r>
      <w:r>
        <w:t>зуют какого</w:t>
      </w:r>
      <w:r>
        <w:noBreakHyphen/>
        <w:t>либо сектора или меньшинство. Иссл</w:t>
      </w:r>
      <w:r>
        <w:t>е</w:t>
      </w:r>
      <w:r>
        <w:t>дования показали, что женщины не смогли пол</w:t>
      </w:r>
      <w:r>
        <w:t>у</w:t>
      </w:r>
      <w:r>
        <w:t>чить должности по причине распространенных представлений о роли женщин, неадекватной кв</w:t>
      </w:r>
      <w:r>
        <w:t>а</w:t>
      </w:r>
      <w:r>
        <w:t>лификации кандидатов, наличия родоплеменных и религиозных предрассудков и финансовой и м</w:t>
      </w:r>
      <w:r>
        <w:t>о</w:t>
      </w:r>
      <w:r>
        <w:t>ральной неспособности проводить предвыборную камп</w:t>
      </w:r>
      <w:r>
        <w:t>а</w:t>
      </w:r>
      <w:r>
        <w:t>нию.</w:t>
      </w:r>
    </w:p>
    <w:p w:rsidR="00000000" w:rsidRDefault="00000000">
      <w:pPr>
        <w:pStyle w:val="DualTxt"/>
      </w:pPr>
      <w:r>
        <w:t>11.</w:t>
      </w:r>
      <w:r>
        <w:tab/>
        <w:t>По инициативе принцессы Басма бинт Талал, являющейся председателем Национального комит</w:t>
      </w:r>
      <w:r>
        <w:t>е</w:t>
      </w:r>
      <w:r>
        <w:t>та Иордании по делам женщин, правительство у</w:t>
      </w:r>
      <w:r>
        <w:t>т</w:t>
      </w:r>
      <w:r>
        <w:t>вердило решение о назначении 99 женщин в горо</w:t>
      </w:r>
      <w:r>
        <w:t>д</w:t>
      </w:r>
      <w:r>
        <w:t>ские и деревенские советы. После этого 15 женщин приняли участие в выборах, и 10 из них были в</w:t>
      </w:r>
      <w:r>
        <w:t>ы</w:t>
      </w:r>
      <w:r>
        <w:t>браны, в том числе 1 женщина заняла должность мэра совета. В ходе выборов 1999 года из числа 35 женщин-кандидатов 8 были выбраны среди пр</w:t>
      </w:r>
      <w:r>
        <w:t>и</w:t>
      </w:r>
      <w:r>
        <w:t>близительно других 5000 членов советов. Эти пре</w:t>
      </w:r>
      <w:r>
        <w:t>д</w:t>
      </w:r>
      <w:r>
        <w:t>положительно скромные результаты тем не менее свидетельствуют об изменении социальных мод</w:t>
      </w:r>
      <w:r>
        <w:t>е</w:t>
      </w:r>
      <w:r>
        <w:t>лей. Необходимо предпринять большие усилия по улучшению правового статуса женщин и по созд</w:t>
      </w:r>
      <w:r>
        <w:t>а</w:t>
      </w:r>
      <w:r>
        <w:t>нию социально-культурного окружения, благопр</w:t>
      </w:r>
      <w:r>
        <w:t>и</w:t>
      </w:r>
      <w:r>
        <w:t>ятствующего изменениям в этом ст</w:t>
      </w:r>
      <w:r>
        <w:t>а</w:t>
      </w:r>
      <w:r>
        <w:t>тусе.</w:t>
      </w:r>
    </w:p>
    <w:p w:rsidR="00000000" w:rsidRDefault="00000000">
      <w:pPr>
        <w:pStyle w:val="DualTxt"/>
      </w:pPr>
      <w:r>
        <w:t>12.</w:t>
      </w:r>
      <w:r>
        <w:tab/>
        <w:t>Правительство Иордании гарантирует образ</w:t>
      </w:r>
      <w:r>
        <w:t>о</w:t>
      </w:r>
      <w:r>
        <w:t>вание для всех граждан, и начальное школьное о</w:t>
      </w:r>
      <w:r>
        <w:t>б</w:t>
      </w:r>
      <w:r>
        <w:t>разование является обязательным. Показатели зап</w:t>
      </w:r>
      <w:r>
        <w:t>и</w:t>
      </w:r>
      <w:r>
        <w:t>си мальчиков и девочек в школы одни и те же на н</w:t>
      </w:r>
      <w:r>
        <w:t>а</w:t>
      </w:r>
      <w:r>
        <w:t>чальном и среднем уровнях; на уровне университ</w:t>
      </w:r>
      <w:r>
        <w:t>е</w:t>
      </w:r>
      <w:r>
        <w:t>тов почти половина всех учащихся — женщины. Хотя показатели неграмотности женщин по</w:t>
      </w:r>
      <w:r>
        <w:noBreakHyphen/>
        <w:t>прежнему выше, чем показатели неграмотности мужчин, они сократились с одной половины до о</w:t>
      </w:r>
      <w:r>
        <w:t>д</w:t>
      </w:r>
      <w:r>
        <w:t>ной пятой населения в период с 1979 года по 1994 год. Министерство просвещения сотрудничает с неправительственными организациями в деле со</w:t>
      </w:r>
      <w:r>
        <w:t>з</w:t>
      </w:r>
      <w:r>
        <w:t>дания по всей стране центров грамотности. Кроме того, Национальный комитет просвещения по пр</w:t>
      </w:r>
      <w:r>
        <w:t>а</w:t>
      </w:r>
      <w:r>
        <w:t>вам человека, учрежденный по ук</w:t>
      </w:r>
      <w:r>
        <w:t>а</w:t>
      </w:r>
      <w:r>
        <w:t>занию премьер-министра в мае 1999 года, занимается подготовкой доклада и национального плана просвещения по правам человека в сотрудничестве с гражданскими и международными правозащи</w:t>
      </w:r>
      <w:r>
        <w:t>т</w:t>
      </w:r>
      <w:r>
        <w:t>ными группами.</w:t>
      </w:r>
    </w:p>
    <w:p w:rsidR="00000000" w:rsidRDefault="00000000">
      <w:pPr>
        <w:pStyle w:val="DualTxt"/>
      </w:pPr>
      <w:r>
        <w:t>13.</w:t>
      </w:r>
      <w:r>
        <w:tab/>
        <w:t>Кроме того, в 1999 году было начато осущес</w:t>
      </w:r>
      <w:r>
        <w:t>т</w:t>
      </w:r>
      <w:r>
        <w:t>вление новой междисциплинарной программы по</w:t>
      </w:r>
      <w:r>
        <w:t>д</w:t>
      </w:r>
      <w:r>
        <w:t>готовки на степень магистра в области исследов</w:t>
      </w:r>
      <w:r>
        <w:t>а</w:t>
      </w:r>
      <w:r>
        <w:t>ния гендерной проблематики, предназначенной для привития женщинам Иордании знаний и навыков, необходимых для повышения их роли в обществе, как внутри страны, так и за рубежом. Она охватыв</w:t>
      </w:r>
      <w:r>
        <w:t>а</w:t>
      </w:r>
      <w:r>
        <w:t>ет ряд областей гуманитарных исследований, вкл</w:t>
      </w:r>
      <w:r>
        <w:t>ю</w:t>
      </w:r>
      <w:r>
        <w:t>чая социологию, психологию, политологию, право и экономику.</w:t>
      </w:r>
    </w:p>
    <w:p w:rsidR="00000000" w:rsidRDefault="00000000">
      <w:pPr>
        <w:pStyle w:val="DualTxt"/>
      </w:pPr>
      <w:r>
        <w:t>14.</w:t>
      </w:r>
      <w:r>
        <w:tab/>
        <w:t>Хотя право на работу закреплено в Констит</w:t>
      </w:r>
      <w:r>
        <w:t>у</w:t>
      </w:r>
      <w:r>
        <w:t>ции, на долю женщин приходится менее 14 процентов трудящихся. Женщины в возрасте 20</w:t>
      </w:r>
      <w:r>
        <w:rPr>
          <w:lang w:val="en-US"/>
        </w:rPr>
        <w:t>–</w:t>
      </w:r>
      <w:r>
        <w:t>34 лет в наибольшей степени представлены на ры</w:t>
      </w:r>
      <w:r>
        <w:t>н</w:t>
      </w:r>
      <w:r>
        <w:t>ке труда. Хотя в законодательстве, касающемся в</w:t>
      </w:r>
      <w:r>
        <w:t>о</w:t>
      </w:r>
      <w:r>
        <w:t>просов назначения, продвижения по службе и пр</w:t>
      </w:r>
      <w:r>
        <w:t>о</w:t>
      </w:r>
      <w:r>
        <w:t>фессиональной квалификации, нет каких</w:t>
      </w:r>
      <w:r>
        <w:noBreakHyphen/>
        <w:t>либо ди</w:t>
      </w:r>
      <w:r>
        <w:t>с</w:t>
      </w:r>
      <w:r>
        <w:t>криминационных положений, между мужчинами и женщинами отмечается явное неравенство в этих областях: мало женщин принимают участие в пр</w:t>
      </w:r>
      <w:r>
        <w:t>и</w:t>
      </w:r>
      <w:r>
        <w:t>нятии решений или занимают руководящие дол</w:t>
      </w:r>
      <w:r>
        <w:t>ж</w:t>
      </w:r>
      <w:r>
        <w:t>ности. На экспериментальной основе был создан механизм для контроля и последующей деятельн</w:t>
      </w:r>
      <w:r>
        <w:t>о</w:t>
      </w:r>
      <w:r>
        <w:t>сти, который предназначается для выявления нар</w:t>
      </w:r>
      <w:r>
        <w:t>у</w:t>
      </w:r>
      <w:r>
        <w:t>шений их права, и в настоящее время проходит его исп</w:t>
      </w:r>
      <w:r>
        <w:t>ы</w:t>
      </w:r>
      <w:r>
        <w:t>тание на практике.</w:t>
      </w:r>
    </w:p>
    <w:p w:rsidR="00000000" w:rsidRDefault="00000000">
      <w:pPr>
        <w:pStyle w:val="DualTxt"/>
      </w:pPr>
      <w:r>
        <w:t>15.</w:t>
      </w:r>
      <w:r>
        <w:tab/>
        <w:t>Несмотря на то, что Иордания ратифицировала Конвенцию № 100 Международной организации труда о равном вознаграждении мужчин и женщин за труд равной ценности, заработная плата женщин по</w:t>
      </w:r>
      <w:r>
        <w:noBreakHyphen/>
        <w:t>прежнему составляет приблизительно 85 пр</w:t>
      </w:r>
      <w:r>
        <w:t>о</w:t>
      </w:r>
      <w:r>
        <w:t>центов от заработной платы мужчин. Однако неда</w:t>
      </w:r>
      <w:r>
        <w:t>в</w:t>
      </w:r>
      <w:r>
        <w:t>но был определен минимальный размер заработной платы, что позволит непосредственно улучшить статус работающих женщин в частном секторе. Кроме того, ряд правительственных и неправител</w:t>
      </w:r>
      <w:r>
        <w:t>ь</w:t>
      </w:r>
      <w:r>
        <w:t>ственных организаций осуществляют программы, предназначающиеся для повышения экономическ</w:t>
      </w:r>
      <w:r>
        <w:t>о</w:t>
      </w:r>
      <w:r>
        <w:t>го статуса женщин в таких областях, как профе</w:t>
      </w:r>
      <w:r>
        <w:t>с</w:t>
      </w:r>
      <w:r>
        <w:t>сиональная подготовка, улучшение информирова</w:t>
      </w:r>
      <w:r>
        <w:t>н</w:t>
      </w:r>
      <w:r>
        <w:t>ности и предоставление займов для развития малых коммерческих предпр</w:t>
      </w:r>
      <w:r>
        <w:t>и</w:t>
      </w:r>
      <w:r>
        <w:t>ятий.</w:t>
      </w:r>
    </w:p>
    <w:p w:rsidR="00000000" w:rsidRDefault="00000000">
      <w:pPr>
        <w:pStyle w:val="DualTxt"/>
      </w:pPr>
      <w:r>
        <w:t>16.</w:t>
      </w:r>
      <w:r>
        <w:tab/>
        <w:t>В последние годы в Иордании произошло с</w:t>
      </w:r>
      <w:r>
        <w:t>у</w:t>
      </w:r>
      <w:r>
        <w:t>щественное улучшение состояния здоровья насел</w:t>
      </w:r>
      <w:r>
        <w:t>е</w:t>
      </w:r>
      <w:r>
        <w:t>ния страны: показатели младенческой и детской смертности сократились, а продолжительность жизни увеличилась. Показатели, касающиеся с</w:t>
      </w:r>
      <w:r>
        <w:t>о</w:t>
      </w:r>
      <w:r>
        <w:t>стояния репродуктивного здоровья, улучшились в части, касающейся дородового медицинского о</w:t>
      </w:r>
      <w:r>
        <w:t>б</w:t>
      </w:r>
      <w:r>
        <w:t>служивания и родов с участием медицинских р</w:t>
      </w:r>
      <w:r>
        <w:t>а</w:t>
      </w:r>
      <w:r>
        <w:t>ботников и сокращения уровня материнской смер</w:t>
      </w:r>
      <w:r>
        <w:t>т</w:t>
      </w:r>
      <w:r>
        <w:t>ности. Неправительственные организации, которые явились инициаторами предоставления медици</w:t>
      </w:r>
      <w:r>
        <w:t>н</w:t>
      </w:r>
      <w:r>
        <w:t>ских услуг, осуществляют программы улучшения информированности о репродуктивном здоровье и оповещение мужчин о важности планирования с</w:t>
      </w:r>
      <w:r>
        <w:t>е</w:t>
      </w:r>
      <w:r>
        <w:t>мьи. В настоящее время в 28 центрах проводят до</w:t>
      </w:r>
      <w:r>
        <w:t>б</w:t>
      </w:r>
      <w:r>
        <w:t>рачные медицинские обследования, введенные в 90</w:t>
      </w:r>
      <w:r>
        <w:noBreakHyphen/>
        <w:t>е годы.</w:t>
      </w:r>
    </w:p>
    <w:p w:rsidR="00000000" w:rsidRDefault="00000000">
      <w:pPr>
        <w:pStyle w:val="DualTxt"/>
      </w:pPr>
      <w:r>
        <w:t>17.</w:t>
      </w:r>
      <w:r>
        <w:tab/>
        <w:t>Разработанные правительством положения о медицинском страховании охватывают вопросы здравоохранения для всех граждан, проживающих ниже уровня бедности, включая пожилых женщин и женщин-инвалидов. В законодательстве о социал</w:t>
      </w:r>
      <w:r>
        <w:t>ь</w:t>
      </w:r>
      <w:r>
        <w:t>ном обеспечении предусмотрено бесплатное мед</w:t>
      </w:r>
      <w:r>
        <w:t>и</w:t>
      </w:r>
      <w:r>
        <w:t>цинское обслуживание и специальные учреждения для последней группы женщин. Повышается ур</w:t>
      </w:r>
      <w:r>
        <w:t>о</w:t>
      </w:r>
      <w:r>
        <w:t>вень медицинского просвещения по вопросам, к</w:t>
      </w:r>
      <w:r>
        <w:t>а</w:t>
      </w:r>
      <w:r>
        <w:t>сающимся заболеваний, затрагивающих женщин. Однако, несмотря на расширение обслуживания лиц с особыми потребностями, большие очереди свид</w:t>
      </w:r>
      <w:r>
        <w:t>е</w:t>
      </w:r>
      <w:r>
        <w:t>тельствуют о необходимости увеличения числа с</w:t>
      </w:r>
      <w:r>
        <w:t>о</w:t>
      </w:r>
      <w:r>
        <w:t>ответствующих служб.</w:t>
      </w:r>
    </w:p>
    <w:p w:rsidR="00000000" w:rsidRDefault="00000000">
      <w:pPr>
        <w:pStyle w:val="DualTxt"/>
      </w:pPr>
      <w:r>
        <w:t>18.</w:t>
      </w:r>
      <w:r>
        <w:tab/>
        <w:t>В последнее десятилетие предпринимались огромные усилия в целях обеспечения признания наличия бытового насилия и его ликвидации. В р</w:t>
      </w:r>
      <w:r>
        <w:t>е</w:t>
      </w:r>
      <w:r>
        <w:t>зультате увеличения числа случаев насилия в отн</w:t>
      </w:r>
      <w:r>
        <w:t>о</w:t>
      </w:r>
      <w:r>
        <w:t>шении женщин и детей и возникновения новых в</w:t>
      </w:r>
      <w:r>
        <w:t>и</w:t>
      </w:r>
      <w:r>
        <w:t>дов уголовных правонарушений Управление общ</w:t>
      </w:r>
      <w:r>
        <w:t>е</w:t>
      </w:r>
      <w:r>
        <w:t>ственной безопасности создало департамент по в</w:t>
      </w:r>
      <w:r>
        <w:t>о</w:t>
      </w:r>
      <w:r>
        <w:t>просам защиты семей, который занимается случа</w:t>
      </w:r>
      <w:r>
        <w:t>я</w:t>
      </w:r>
      <w:r>
        <w:t>ми полового насилия как в рамках семьи, так и вне ее; плохого обращения с детьми со стороны членов семей и нанесения им увечий этими членами; и случаями бытового насилия. Расследования носят конфиденциальный характер и проводятся сотру</w:t>
      </w:r>
      <w:r>
        <w:t>д</w:t>
      </w:r>
      <w:r>
        <w:t>никами из числа мужчин и женщин в зависимости от характера дела и пола жертвы. Департамент з</w:t>
      </w:r>
      <w:r>
        <w:t>а</w:t>
      </w:r>
      <w:r>
        <w:t>нимается вопросами создания безопасного общес</w:t>
      </w:r>
      <w:r>
        <w:t>т</w:t>
      </w:r>
      <w:r>
        <w:t>ва, обеспечения достоинства и безопасности мат</w:t>
      </w:r>
      <w:r>
        <w:t>е</w:t>
      </w:r>
      <w:r>
        <w:t>рей, охраны детей от вреда и улучшения информ</w:t>
      </w:r>
      <w:r>
        <w:t>и</w:t>
      </w:r>
      <w:r>
        <w:t>рованности общественности. Он также налаживает связи с другими соответствующими правительс</w:t>
      </w:r>
      <w:r>
        <w:t>т</w:t>
      </w:r>
      <w:r>
        <w:t>венными и неправительственными учреждениями и создает базу данных для последующей деятельн</w:t>
      </w:r>
      <w:r>
        <w:t>о</w:t>
      </w:r>
      <w:r>
        <w:t>сти и анализа.</w:t>
      </w:r>
    </w:p>
    <w:p w:rsidR="00000000" w:rsidRDefault="00000000">
      <w:pPr>
        <w:pStyle w:val="DualTxt"/>
      </w:pPr>
      <w:r>
        <w:t>19.</w:t>
      </w:r>
      <w:r>
        <w:tab/>
        <w:t>Правительство начало осуществлять общен</w:t>
      </w:r>
      <w:r>
        <w:t>а</w:t>
      </w:r>
      <w:r>
        <w:t>циональный проект улучшения организационного потенциала правительственных и добровольных у</w:t>
      </w:r>
      <w:r>
        <w:t>ч</w:t>
      </w:r>
      <w:r>
        <w:t>реждений, занимающихся вопросами бытового н</w:t>
      </w:r>
      <w:r>
        <w:t>а</w:t>
      </w:r>
      <w:r>
        <w:t>силия, и разработки комплексной стратегии, охв</w:t>
      </w:r>
      <w:r>
        <w:t>а</w:t>
      </w:r>
      <w:r>
        <w:t>тывающей бытовое насилие, половое насилие и н</w:t>
      </w:r>
      <w:r>
        <w:t>а</w:t>
      </w:r>
      <w:r>
        <w:t>силие над детьми. Ключевую роль играют в этой связи неправительственные организации, которые готовят программы улучшения информированности, проводят научные исследования и создают приюты, центры консультирования по вопросам семьи и т</w:t>
      </w:r>
      <w:r>
        <w:t>е</w:t>
      </w:r>
      <w:r>
        <w:t>лефонные службы доверия.</w:t>
      </w:r>
    </w:p>
    <w:p w:rsidR="00000000" w:rsidRDefault="00000000">
      <w:pPr>
        <w:pStyle w:val="DualTxt"/>
      </w:pPr>
      <w:r>
        <w:t>20.</w:t>
      </w:r>
      <w:r>
        <w:tab/>
        <w:t>Двадцать процентов населения Иордании пр</w:t>
      </w:r>
      <w:r>
        <w:t>о</w:t>
      </w:r>
      <w:r>
        <w:t>живает в сельских районах. Хотя для него доступны основные услуги, охват не является столь широким. Самые большие различия между сельскими и г</w:t>
      </w:r>
      <w:r>
        <w:t>о</w:t>
      </w:r>
      <w:r>
        <w:t>родскими женщинами отмечаются в области гр</w:t>
      </w:r>
      <w:r>
        <w:t>а</w:t>
      </w:r>
      <w:r>
        <w:t>мотности и фертильности, поэтому как правител</w:t>
      </w:r>
      <w:r>
        <w:t>ь</w:t>
      </w:r>
      <w:r>
        <w:t>ственные, так и неправительственные организации наращивают их усилия в этих областях, прежде вс</w:t>
      </w:r>
      <w:r>
        <w:t>е</w:t>
      </w:r>
      <w:r>
        <w:t>го в связи с планированием семьи. Поскольку в н</w:t>
      </w:r>
      <w:r>
        <w:t>а</w:t>
      </w:r>
      <w:r>
        <w:t>циональные экономические статистические данные не включаются сведения о производстве за рамками формального сектора, труд сельских женщин носит маргинализированный характер. Кроме того, сист</w:t>
      </w:r>
      <w:r>
        <w:t>е</w:t>
      </w:r>
      <w:r>
        <w:t>ма социального обеспечения не охватывает нефо</w:t>
      </w:r>
      <w:r>
        <w:t>р</w:t>
      </w:r>
      <w:r>
        <w:t>мальный сектор, что лишает как мужчин, так и женщин, проживающих в сельских районах, соц</w:t>
      </w:r>
      <w:r>
        <w:t>и</w:t>
      </w:r>
      <w:r>
        <w:t>альных и финанс</w:t>
      </w:r>
      <w:r>
        <w:t>о</w:t>
      </w:r>
      <w:r>
        <w:t>вых льгот.</w:t>
      </w:r>
    </w:p>
    <w:p w:rsidR="00000000" w:rsidRDefault="00000000">
      <w:pPr>
        <w:pStyle w:val="DualTxt"/>
      </w:pPr>
      <w:r>
        <w:t>21.</w:t>
      </w:r>
      <w:r>
        <w:tab/>
        <w:t>Женщины Иордании полностью равноправны с мужчинами по закону во всех гражданских делах, включая контракты, управление имуществом и коммерческие операции; какие-либо нарушения обусловливаются социальными нравами. Что кас</w:t>
      </w:r>
      <w:r>
        <w:t>а</w:t>
      </w:r>
      <w:r>
        <w:t>ется семейной жизни, то Иордания придерживается принципов исламского шариата. Хотя женщины имеют право указывать их собственные условия в брачных контрактах, не многие делают это. Непр</w:t>
      </w:r>
      <w:r>
        <w:t>а</w:t>
      </w:r>
      <w:r>
        <w:t>вительственные организации начали проведение кампаний правовой грамотности для информиров</w:t>
      </w:r>
      <w:r>
        <w:t>а</w:t>
      </w:r>
      <w:r>
        <w:t>ния женщин об их правах.</w:t>
      </w:r>
    </w:p>
    <w:p w:rsidR="00000000" w:rsidRDefault="00000000">
      <w:pPr>
        <w:pStyle w:val="DualTxt"/>
      </w:pPr>
      <w:r>
        <w:t>22.</w:t>
      </w:r>
      <w:r>
        <w:tab/>
        <w:t>Политические и экономические факторы неп</w:t>
      </w:r>
      <w:r>
        <w:t>о</w:t>
      </w:r>
      <w:r>
        <w:t>средственно затрагивают процесс ликвидации ге</w:t>
      </w:r>
      <w:r>
        <w:t>н</w:t>
      </w:r>
      <w:r>
        <w:t>дерной дискриминации. Например, региональная политика оказывает воздействие на определение национальных приоритетов и внутреннее эконом</w:t>
      </w:r>
      <w:r>
        <w:t>и</w:t>
      </w:r>
      <w:r>
        <w:t>ческое положение, усугубляемое в результате ме</w:t>
      </w:r>
      <w:r>
        <w:t>ж</w:t>
      </w:r>
      <w:r>
        <w:t>дународного кризиса, является одним из основных факторов, ограничивающих расширение участия женщин на рынке труда.</w:t>
      </w:r>
    </w:p>
    <w:p w:rsidR="00000000" w:rsidRDefault="00000000">
      <w:pPr>
        <w:pStyle w:val="DualTxt"/>
      </w:pPr>
      <w:r>
        <w:t>23.</w:t>
      </w:r>
      <w:r>
        <w:tab/>
        <w:t>Социальные и культурные факторы также ок</w:t>
      </w:r>
      <w:r>
        <w:t>а</w:t>
      </w:r>
      <w:r>
        <w:t>зывают существенное воздействие на осуществл</w:t>
      </w:r>
      <w:r>
        <w:t>е</w:t>
      </w:r>
      <w:r>
        <w:t>ние Конвенции. Хотя произошло заметное улучш</w:t>
      </w:r>
      <w:r>
        <w:t>е</w:t>
      </w:r>
      <w:r>
        <w:t>ние положения в сфере образования и здравоохр</w:t>
      </w:r>
      <w:r>
        <w:t>а</w:t>
      </w:r>
      <w:r>
        <w:t>нения, в меньшей степени успеха удалось добиться в области занятости, участия в общественной жизни и доступа к руководящим должностям. Кроме того, очень часто имеющаяся информация представляе</w:t>
      </w:r>
      <w:r>
        <w:t>т</w:t>
      </w:r>
      <w:r>
        <w:t>ся без разбивки по признаку пола, что затрудняет обеспечение комплексного контроля за осуществл</w:t>
      </w:r>
      <w:r>
        <w:t>е</w:t>
      </w:r>
      <w:r>
        <w:t>нием Конвенции и выявление дискриминации в о</w:t>
      </w:r>
      <w:r>
        <w:t>т</w:t>
      </w:r>
      <w:r>
        <w:t>ношении женщин. Статистическое управление н</w:t>
      </w:r>
      <w:r>
        <w:t>а</w:t>
      </w:r>
      <w:r>
        <w:t>чало работу над проектом подготовки статистич</w:t>
      </w:r>
      <w:r>
        <w:t>е</w:t>
      </w:r>
      <w:r>
        <w:t>ских данных по гендерным вопросам.</w:t>
      </w:r>
    </w:p>
    <w:p w:rsidR="00000000" w:rsidRDefault="00000000">
      <w:pPr>
        <w:pStyle w:val="DualTxt"/>
      </w:pPr>
      <w:r>
        <w:t>24.</w:t>
      </w:r>
      <w:r>
        <w:tab/>
        <w:t>Тем не менее правительство уверено, что Ио</w:t>
      </w:r>
      <w:r>
        <w:t>р</w:t>
      </w:r>
      <w:r>
        <w:t>дании удастся преодолеть препятствия на пути улучшения положения женщин, поскольку имеется достаточная политическая воля в связи с поддер</w:t>
      </w:r>
      <w:r>
        <w:t>ж</w:t>
      </w:r>
      <w:r>
        <w:t>кой требований женского движения Иордании. По</w:t>
      </w:r>
      <w:r>
        <w:t>д</w:t>
      </w:r>
      <w:r>
        <w:t>готовка второго периодического доклада, в которой участвовало много правительственных и неправ</w:t>
      </w:r>
      <w:r>
        <w:t>и</w:t>
      </w:r>
      <w:r>
        <w:t>тельственных организаций, является отличным примером плодотворного стратегического партне</w:t>
      </w:r>
      <w:r>
        <w:t>р</w:t>
      </w:r>
      <w:r>
        <w:t>ства между правительством и гражданским общес</w:t>
      </w:r>
      <w:r>
        <w:t>т</w:t>
      </w:r>
      <w:r>
        <w:t>вом. Обзор достижений позволил участвующим о</w:t>
      </w:r>
      <w:r>
        <w:t>р</w:t>
      </w:r>
      <w:r>
        <w:t>ганизациям принять дополнительные обязательства на предстоящие г</w:t>
      </w:r>
      <w:r>
        <w:t>о</w:t>
      </w:r>
      <w:r>
        <w:t>ды.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Ауидж</w:t>
      </w:r>
      <w:r>
        <w:t xml:space="preserve"> благодарит Иорданию за отли</w:t>
      </w:r>
      <w:r>
        <w:t>ч</w:t>
      </w:r>
      <w:r>
        <w:t>ный доклад, который точно соответствует всем р</w:t>
      </w:r>
      <w:r>
        <w:t>у</w:t>
      </w:r>
      <w:r>
        <w:t>ководящим принципам Комитета. Ратификация Конвенции продемонстрировала, что имеется пол</w:t>
      </w:r>
      <w:r>
        <w:t>и</w:t>
      </w:r>
      <w:r>
        <w:t>тическая воля в связи с обеспечением прав женщин Иордании; создание национального комитета Ио</w:t>
      </w:r>
      <w:r>
        <w:t>р</w:t>
      </w:r>
      <w:r>
        <w:t>дании по делам женщин, который возглавляет принцесса Басма бинт Талал, является еще одним свидетельством серьезного отношения правител</w:t>
      </w:r>
      <w:r>
        <w:t>ь</w:t>
      </w:r>
      <w:r>
        <w:t>ства к этой цели. Структурные реформы правител</w:t>
      </w:r>
      <w:r>
        <w:t>ь</w:t>
      </w:r>
      <w:r>
        <w:t>ства, видная роль неправительственных организ</w:t>
      </w:r>
      <w:r>
        <w:t>а</w:t>
      </w:r>
      <w:r>
        <w:t>ций в деле улучшения информированности и в р</w:t>
      </w:r>
      <w:r>
        <w:t>а</w:t>
      </w:r>
      <w:r>
        <w:t>боте Национального комитета и различные проекты поправок, находящиеся на рассмотрении парламе</w:t>
      </w:r>
      <w:r>
        <w:t>н</w:t>
      </w:r>
      <w:r>
        <w:t>та, позволяют надеяться на улучшение положения иорданских женщин.</w:t>
      </w:r>
    </w:p>
    <w:p w:rsidR="00000000" w:rsidRDefault="00000000">
      <w:pPr>
        <w:pStyle w:val="DualTxt"/>
      </w:pPr>
      <w:r>
        <w:t>26.</w:t>
      </w:r>
      <w:r>
        <w:tab/>
        <w:t>Однако Комитет полностью поддерживает просьбы неправительственных организаций о пр</w:t>
      </w:r>
      <w:r>
        <w:t>о</w:t>
      </w:r>
      <w:r>
        <w:t>ведении реформ, в частности по той причине, что они никоим образом не ущемляют общие принципы исламского шариата. Во</w:t>
      </w:r>
      <w:r>
        <w:noBreakHyphen/>
        <w:t>первых, следует отменить положение, предусматривающее необходимость т</w:t>
      </w:r>
      <w:r>
        <w:t>о</w:t>
      </w:r>
      <w:r>
        <w:t>го, чтобы женщина получала разрешение ее супруга на работу. Во</w:t>
      </w:r>
      <w:r>
        <w:noBreakHyphen/>
        <w:t>вторых, необходимо отметить пол</w:t>
      </w:r>
      <w:r>
        <w:t>о</w:t>
      </w:r>
      <w:r>
        <w:t>жение о безнаказанности мужчин за преступления «в защиту чести». В</w:t>
      </w:r>
      <w:r>
        <w:noBreakHyphen/>
        <w:t>третьих, усилия Иордании по обеспечению демократии и развития не будут у</w:t>
      </w:r>
      <w:r>
        <w:t>с</w:t>
      </w:r>
      <w:r>
        <w:t>пешными без расширения участия женщин в общ</w:t>
      </w:r>
      <w:r>
        <w:t>е</w:t>
      </w:r>
      <w:r>
        <w:t>ственной жизни. Назначение женщин на должности судей является явной победой, поскольку судебные органы оказывают большое воздействие на процесс толкования законов и оценку положения женщин. Впервые женщина была назначена на должность заместителя премьер-министра. Иордании следует выразить признательность за то, что женщинам сейчас разрешено занимать руководящие должн</w:t>
      </w:r>
      <w:r>
        <w:t>о</w:t>
      </w:r>
      <w:r>
        <w:t>сти.</w:t>
      </w:r>
    </w:p>
    <w:p w:rsidR="00000000" w:rsidRDefault="00000000">
      <w:pPr>
        <w:pStyle w:val="DualTxt"/>
      </w:pPr>
      <w:r>
        <w:t>27.</w:t>
      </w:r>
      <w:r>
        <w:tab/>
        <w:t>Правительство осуществило большие капит</w:t>
      </w:r>
      <w:r>
        <w:t>а</w:t>
      </w:r>
      <w:r>
        <w:t>ловложения в социальную сферу в целях коренного улучшения положения в области образования, пр</w:t>
      </w:r>
      <w:r>
        <w:t>о</w:t>
      </w:r>
      <w:r>
        <w:t>фессиональной подготовки, занятости, здравоохр</w:t>
      </w:r>
      <w:r>
        <w:t>а</w:t>
      </w:r>
      <w:r>
        <w:t>нения и планирования семьи. Больше женщин стало регистрироваться для участия в выборах, и увел</w:t>
      </w:r>
      <w:r>
        <w:t>и</w:t>
      </w:r>
      <w:r>
        <w:t>чилось число женщин на рынке труда.</w:t>
      </w:r>
    </w:p>
    <w:p w:rsidR="00000000" w:rsidRDefault="00000000">
      <w:pPr>
        <w:pStyle w:val="DualTxt"/>
      </w:pPr>
      <w:r>
        <w:t>28.</w:t>
      </w:r>
      <w:r>
        <w:tab/>
        <w:t>Трудно бороться с социальными и культурн</w:t>
      </w:r>
      <w:r>
        <w:t>ы</w:t>
      </w:r>
      <w:r>
        <w:t>ми традициями; процесс решения этой задачи носит долгосрочный характер. Однако неправительстве</w:t>
      </w:r>
      <w:r>
        <w:t>н</w:t>
      </w:r>
      <w:r>
        <w:t>ные организации, работающие вместе с Национал</w:t>
      </w:r>
      <w:r>
        <w:t>ь</w:t>
      </w:r>
      <w:r>
        <w:t>ным комитетом Иордании по делам женщин, ос</w:t>
      </w:r>
      <w:r>
        <w:t>у</w:t>
      </w:r>
      <w:r>
        <w:t>ществляют отличную деятельность по улучшению осведомленности и образования, прежде всего в о</w:t>
      </w:r>
      <w:r>
        <w:t>б</w:t>
      </w:r>
      <w:r>
        <w:t>ласти права. Значительная часть законодательства по</w:t>
      </w:r>
      <w:r>
        <w:noBreakHyphen/>
        <w:t>прежнему носит явно дискриминационный х</w:t>
      </w:r>
      <w:r>
        <w:t>а</w:t>
      </w:r>
      <w:r>
        <w:t>рактер, в частности в отношении статьи 16 Конве</w:t>
      </w:r>
      <w:r>
        <w:t>н</w:t>
      </w:r>
      <w:r>
        <w:t>ции. Хотя в арабских и мусульманских странах трудно проводить правовые реформы, такие изм</w:t>
      </w:r>
      <w:r>
        <w:t>е</w:t>
      </w:r>
      <w:r>
        <w:t>нения имеют важное значение для обеспечения р</w:t>
      </w:r>
      <w:r>
        <w:t>а</w:t>
      </w:r>
      <w:r>
        <w:t>венства полов. Несмотря на экономические, пол</w:t>
      </w:r>
      <w:r>
        <w:t>и</w:t>
      </w:r>
      <w:r>
        <w:t>тические и социальные препятствия, женщины Иордании все более активно участвуют в соответс</w:t>
      </w:r>
      <w:r>
        <w:t>т</w:t>
      </w:r>
      <w:r>
        <w:t>вующей деятельности, что позволит им предпр</w:t>
      </w:r>
      <w:r>
        <w:t>и</w:t>
      </w:r>
      <w:r>
        <w:t>нять дополнительные меры по улу</w:t>
      </w:r>
      <w:r>
        <w:t>ч</w:t>
      </w:r>
      <w:r>
        <w:t>шению их прав.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Ачар</w:t>
      </w:r>
      <w:r>
        <w:t xml:space="preserve"> говорит, что поощрение и защита прав женщин и полная интеграция женщин в общ</w:t>
      </w:r>
      <w:r>
        <w:t>е</w:t>
      </w:r>
      <w:r>
        <w:t>ственную жизнь давно признаны в Иордании в к</w:t>
      </w:r>
      <w:r>
        <w:t>а</w:t>
      </w:r>
      <w:r>
        <w:t>честве предварительных требований для модерн</w:t>
      </w:r>
      <w:r>
        <w:t>и</w:t>
      </w:r>
      <w:r>
        <w:t>зации и демократизации общества. Достижения иорданских женщин, полученные несмотря на н</w:t>
      </w:r>
      <w:r>
        <w:t>а</w:t>
      </w:r>
      <w:r>
        <w:t>личие ограничительных правовых норм, регул</w:t>
      </w:r>
      <w:r>
        <w:t>и</w:t>
      </w:r>
      <w:r>
        <w:t>рующих их роль в обществе, были отчасти обусло</w:t>
      </w:r>
      <w:r>
        <w:t>в</w:t>
      </w:r>
      <w:r>
        <w:t>лены наличием политической воли и приверженн</w:t>
      </w:r>
      <w:r>
        <w:t>о</w:t>
      </w:r>
      <w:r>
        <w:t>сти высокопоставленных руководителей, в частн</w:t>
      </w:r>
      <w:r>
        <w:t>о</w:t>
      </w:r>
      <w:r>
        <w:t>сти покойного короля Хусейна. Иордания служит реальным примером для других развивающихся стран, особенно стран мусульманского мира, в о</w:t>
      </w:r>
      <w:r>
        <w:t>т</w:t>
      </w:r>
      <w:r>
        <w:t>ношении того, что может быть достигнуто при п</w:t>
      </w:r>
      <w:r>
        <w:t>о</w:t>
      </w:r>
      <w:r>
        <w:t>мощи эффективного руководства. Однако руков</w:t>
      </w:r>
      <w:r>
        <w:t>о</w:t>
      </w:r>
      <w:r>
        <w:t>дство может меняться, и поэтому правительство Иордании должно обеспечить закрепление прав женщин в национальном законодательстве. Оратор выражает надежду на то, что государство-участник, которое выступает в качестве лидера в этом реги</w:t>
      </w:r>
      <w:r>
        <w:t>о</w:t>
      </w:r>
      <w:r>
        <w:t>не, снимет свои оговорки к Конвенции, подав таким образом важный сигнал не только женщинам в Ио</w:t>
      </w:r>
      <w:r>
        <w:t>р</w:t>
      </w:r>
      <w:r>
        <w:t>дании, но также и в других арабских странах. Ор</w:t>
      </w:r>
      <w:r>
        <w:t>а</w:t>
      </w:r>
      <w:r>
        <w:t>тор желает призвать Национальный комитет Иорд</w:t>
      </w:r>
      <w:r>
        <w:t>а</w:t>
      </w:r>
      <w:r>
        <w:t>нии по делам женщин продолжать свою хорошую работу, уделяя основное внимание освещенным ею обла</w:t>
      </w:r>
      <w:r>
        <w:t>с</w:t>
      </w:r>
      <w:r>
        <w:t>тям.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Председатель</w:t>
      </w:r>
      <w:r>
        <w:t xml:space="preserve"> предлагает членам Комитета задавать вопросы представителю Иордании по ко</w:t>
      </w:r>
      <w:r>
        <w:t>н</w:t>
      </w:r>
      <w:r>
        <w:t xml:space="preserve">кретным статьям Конвенции.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Тайя </w:t>
      </w:r>
      <w:r>
        <w:t>выражает обеспокоенность по п</w:t>
      </w:r>
      <w:r>
        <w:t>о</w:t>
      </w:r>
      <w:r>
        <w:t>воду того, что, хотя Иордания ратифицировала Ко</w:t>
      </w:r>
      <w:r>
        <w:t>н</w:t>
      </w:r>
      <w:r>
        <w:t>венцию в 1992 году, она все еще не опубликована в «Оффишэл газетт» (Official Gazette), и, следов</w:t>
      </w:r>
      <w:r>
        <w:t>а</w:t>
      </w:r>
      <w:r>
        <w:t>тельно, она не приобрела силу закона. Кроме того, в положениях Конституции четко не прозвучали п</w:t>
      </w:r>
      <w:r>
        <w:t>о</w:t>
      </w:r>
      <w:r>
        <w:t>ложения о запрещении дискриминации по признаку пола, и термину не дано определения в законод</w:t>
      </w:r>
      <w:r>
        <w:t>а</w:t>
      </w:r>
      <w:r>
        <w:t>тельстве Иордании. Хотя Апелляционный суд ук</w:t>
      </w:r>
      <w:r>
        <w:t>а</w:t>
      </w:r>
      <w:r>
        <w:t>зал, что в случае конфликта международные ко</w:t>
      </w:r>
      <w:r>
        <w:t>н</w:t>
      </w:r>
      <w:r>
        <w:t>венции, участником которых является Иордания, должны иметь преимущество над внутренним зак</w:t>
      </w:r>
      <w:r>
        <w:t>о</w:t>
      </w:r>
      <w:r>
        <w:t>нодательством, нет никакого четкого юридического положения в этой связи. Она спрашивает, когда Конвенция будет опубликована в «Оффишэл газетт» и состоится ли встреча за круглым столом в целях принятия поправки к Конституции, с тем чтобы привести ее в соответствие с Конвенцией. Прим</w:t>
      </w:r>
      <w:r>
        <w:t>е</w:t>
      </w:r>
      <w:r>
        <w:t>нение статьи 340 Уголовного кодекса, которая в н</w:t>
      </w:r>
      <w:r>
        <w:t>а</w:t>
      </w:r>
      <w:r>
        <w:t>стоящее время рассматривается, должно быть пр</w:t>
      </w:r>
      <w:r>
        <w:t>и</w:t>
      </w:r>
      <w:r>
        <w:t>остановлено до ее пересмотра или отмены.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Картрайт</w:t>
      </w:r>
      <w:r>
        <w:t xml:space="preserve"> одобряет призыв г</w:t>
      </w:r>
      <w:r>
        <w:noBreakHyphen/>
        <w:t>жи Тайя относительно скорейшего опубликования Конве</w:t>
      </w:r>
      <w:r>
        <w:t>н</w:t>
      </w:r>
      <w:r>
        <w:t>ции в «Оффишэл газетт». Кроме того, крайне нео</w:t>
      </w:r>
      <w:r>
        <w:t>б</w:t>
      </w:r>
      <w:r>
        <w:t>ходимо введение законодательства, в котором ко</w:t>
      </w:r>
      <w:r>
        <w:t>н</w:t>
      </w:r>
      <w:r>
        <w:t>кретно запрещалась бы дискриминация в отнош</w:t>
      </w:r>
      <w:r>
        <w:t>е</w:t>
      </w:r>
      <w:r>
        <w:t>нии женщин, как это предусмотрено в статье 2(b) Конвенции. Она приветствует внесение поправок во многие существующие законы, в которых содержа</w:t>
      </w:r>
      <w:r>
        <w:t>т</w:t>
      </w:r>
      <w:r>
        <w:t>ся положения, дискриминирующие положение женщин, и она убеждена в том, что правительство проявляет необходимую политическую волю и г</w:t>
      </w:r>
      <w:r>
        <w:t>о</w:t>
      </w:r>
      <w:r>
        <w:t>товность изменить или отменить дискриминацио</w:t>
      </w:r>
      <w:r>
        <w:t>н</w:t>
      </w:r>
      <w:r>
        <w:t>ные положения, которые еще остаются в законод</w:t>
      </w:r>
      <w:r>
        <w:t>а</w:t>
      </w:r>
      <w:r>
        <w:t>тельстве. Важно добиться того, чтобы на основе осуществления просветительской программы же</w:t>
      </w:r>
      <w:r>
        <w:t>н</w:t>
      </w:r>
      <w:r>
        <w:t>щины, и в особенности должностные лица органов по соблюдению выполнения законов, были инфо</w:t>
      </w:r>
      <w:r>
        <w:t>р</w:t>
      </w:r>
      <w:r>
        <w:t>мированы о законодательной рефо</w:t>
      </w:r>
      <w:r>
        <w:t>р</w:t>
      </w:r>
      <w:r>
        <w:t>ме.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Гунесекере </w:t>
      </w:r>
      <w:r>
        <w:t>приветствует предложение правительства отменить статью 340 Уголовного к</w:t>
      </w:r>
      <w:r>
        <w:t>о</w:t>
      </w:r>
      <w:r>
        <w:t>декса, согласно которой может остаться безнаказа</w:t>
      </w:r>
      <w:r>
        <w:t>н</w:t>
      </w:r>
      <w:r>
        <w:t>ным мужчина, который убил свою жену или нанес ей телесное повреждение или же совершил анал</w:t>
      </w:r>
      <w:r>
        <w:t>о</w:t>
      </w:r>
      <w:r>
        <w:t>гичное преступление в отношении своих родстве</w:t>
      </w:r>
      <w:r>
        <w:t>н</w:t>
      </w:r>
      <w:r>
        <w:t>ниц, если он уличил их в супружеской измене. Это положение не только не соответствует статье 2(g) Конвенции или исламскому праву, которое требует, чтобы любое утверждение о супружеской измене было подтверждено показаниями пяти свидетелей. Она настоятельно призывает правительство обр</w:t>
      </w:r>
      <w:r>
        <w:t>а</w:t>
      </w:r>
      <w:r>
        <w:t>тить внимание на опыт других стран, которые вн</w:t>
      </w:r>
      <w:r>
        <w:t>е</w:t>
      </w:r>
      <w:r>
        <w:t>сли поправки или отменили законы, касающиеся так называемых преступлений в порыве страсти. Предложение, выдвинутое Юридическим комит</w:t>
      </w:r>
      <w:r>
        <w:t>е</w:t>
      </w:r>
      <w:r>
        <w:t>том Иорданского национального комитета по делам женщин, согласно которому оговорка о ненаказании должна быть заменена новым положением о смя</w:t>
      </w:r>
      <w:r>
        <w:t>г</w:t>
      </w:r>
      <w:r>
        <w:t>чающих обстоятельствах, не является удовлетвор</w:t>
      </w:r>
      <w:r>
        <w:t>и</w:t>
      </w:r>
      <w:r>
        <w:t>тельным. Ей неясно, почему в предлагаемой п</w:t>
      </w:r>
      <w:r>
        <w:t>о</w:t>
      </w:r>
      <w:r>
        <w:t>правке к статье 292 Уголовного кодекса, в которой затрагивается вопрос о половых сношениях с нес</w:t>
      </w:r>
      <w:r>
        <w:t>о</w:t>
      </w:r>
      <w:r>
        <w:t>вершеннолетними девочками, установлены разли</w:t>
      </w:r>
      <w:r>
        <w:t>ч</w:t>
      </w:r>
      <w:r>
        <w:t>ные меры наказания за половые сношения с дево</w:t>
      </w:r>
      <w:r>
        <w:t>ч</w:t>
      </w:r>
      <w:r>
        <w:t>ками в возрасте до 15 лет и до 12 лет, хотя возраст совершеннолетия составляет 15 лет. Она спрашив</w:t>
      </w:r>
      <w:r>
        <w:t>а</w:t>
      </w:r>
      <w:r>
        <w:t>ет, каковы были разумные основания для того, чт</w:t>
      </w:r>
      <w:r>
        <w:t>о</w:t>
      </w:r>
      <w:r>
        <w:t>бы свести меру наказания в виде заключения в тюрьму на один месяц в отношении мужчин, кот</w:t>
      </w:r>
      <w:r>
        <w:t>о</w:t>
      </w:r>
      <w:r>
        <w:t>рые не зарегистрировали одностороннего развода со своими женами, и вносит предложение, согласно которому было бы более целесообразно обеспечить супружеские пары консультациями психологов с целью их примир</w:t>
      </w:r>
      <w:r>
        <w:t>е</w:t>
      </w:r>
      <w:r>
        <w:t>ния.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Шёпп-Шиллинг </w:t>
      </w:r>
      <w:r>
        <w:t>говорит, что, как пре</w:t>
      </w:r>
      <w:r>
        <w:t>д</w:t>
      </w:r>
      <w:r>
        <w:t>ставляется, имеет место разногласие во взглядах между высокопоставленными руководителями, включая членов королевской семьи, которые готовы приложить усилия для улучшения положения же</w:t>
      </w:r>
      <w:r>
        <w:t>н</w:t>
      </w:r>
      <w:r>
        <w:t>щин, и нижней палатой парламента, которая забл</w:t>
      </w:r>
      <w:r>
        <w:t>о</w:t>
      </w:r>
      <w:r>
        <w:t>кировала некоторые реформы. Правительство должно добиться того, чтобы заключительные з</w:t>
      </w:r>
      <w:r>
        <w:t>а</w:t>
      </w:r>
      <w:r>
        <w:t>мечания Комитета в отношении второго периодич</w:t>
      </w:r>
      <w:r>
        <w:t>е</w:t>
      </w:r>
      <w:r>
        <w:t>ского доклада стали предметом обсуждения в па</w:t>
      </w:r>
      <w:r>
        <w:t>р</w:t>
      </w:r>
      <w:r>
        <w:t>ламенте, поскольку такое мероприятие станет с</w:t>
      </w:r>
      <w:r>
        <w:t>у</w:t>
      </w:r>
      <w:r>
        <w:t>щественным средством повышения информирова</w:t>
      </w:r>
      <w:r>
        <w:t>н</w:t>
      </w:r>
      <w:r>
        <w:t>ности парламентариев относительно важного зн</w:t>
      </w:r>
      <w:r>
        <w:t>а</w:t>
      </w:r>
      <w:r>
        <w:t>чения Конвенции. Она с признательностью отмеч</w:t>
      </w:r>
      <w:r>
        <w:t>а</w:t>
      </w:r>
      <w:r>
        <w:t>ет, что правительство рассматривает предложения Национального комитета по поводу изменения ди</w:t>
      </w:r>
      <w:r>
        <w:t>с</w:t>
      </w:r>
      <w:r>
        <w:t>криминационного законодательства в качестве пе</w:t>
      </w:r>
      <w:r>
        <w:t>р</w:t>
      </w:r>
      <w:r>
        <w:t>вого важного шага, и настоятельно призывает его ускорить этот процесс. Кроме того, правительство должно также принять меры для закрепления при</w:t>
      </w:r>
      <w:r>
        <w:t>н</w:t>
      </w:r>
      <w:r>
        <w:t>ципа равенства мужчин и женщин в Конституции и принять конкретное законодательство, запреща</w:t>
      </w:r>
      <w:r>
        <w:t>ю</w:t>
      </w:r>
      <w:r>
        <w:t>щее дискриминацию в отношении женщин, как это определено в статье 1 Конвенции, и, в случае нео</w:t>
      </w:r>
      <w:r>
        <w:t>б</w:t>
      </w:r>
      <w:r>
        <w:t>ходимости, предусмотреть соответствующие сан</w:t>
      </w:r>
      <w:r>
        <w:t>к</w:t>
      </w:r>
      <w:r>
        <w:t>ции. Наконец, правительство должно проследить за тем, чтобы Конвенция была опубликована в «О</w:t>
      </w:r>
      <w:r>
        <w:t>ф</w:t>
      </w:r>
      <w:r>
        <w:t>фишэл газетт». Она хотела бы получить более по</w:t>
      </w:r>
      <w:r>
        <w:t>д</w:t>
      </w:r>
      <w:r>
        <w:t>робную информацию о правовом положении бол</w:t>
      </w:r>
      <w:r>
        <w:t>ь</w:t>
      </w:r>
      <w:r>
        <w:t>шого числа женщин-беженок в Ио</w:t>
      </w:r>
      <w:r>
        <w:t>р</w:t>
      </w:r>
      <w:r>
        <w:t>дании.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 Феррер</w:t>
      </w:r>
      <w:r>
        <w:t xml:space="preserve"> говорит, что учреждение в Ио</w:t>
      </w:r>
      <w:r>
        <w:t>р</w:t>
      </w:r>
      <w:r>
        <w:t>дании Национального комитета по делам женщин является весьма важным актом. Она хотела бы п</w:t>
      </w:r>
      <w:r>
        <w:t>о</w:t>
      </w:r>
      <w:r>
        <w:t>лучить более подробную информацию о составе, структуре, полномочиях и бюджетных средствах Национального комитета и его взаимосвязи с Сов</w:t>
      </w:r>
      <w:r>
        <w:t>е</w:t>
      </w:r>
      <w:r>
        <w:t>том министров. Она высоко оценивает роль Наци</w:t>
      </w:r>
      <w:r>
        <w:t>о</w:t>
      </w:r>
      <w:r>
        <w:t>нального комитета в деле содействия внесению и</w:t>
      </w:r>
      <w:r>
        <w:t>з</w:t>
      </w:r>
      <w:r>
        <w:t>менений в законодательство, исключающих ди</w:t>
      </w:r>
      <w:r>
        <w:t>с</w:t>
      </w:r>
      <w:r>
        <w:t>криминационное положение женщин, и спрашивает, насколько широко освещаются эти поправки. В пунктах 18 и 20 доклада содержатся упоминания о коммуникационной сети, в которую входят дире</w:t>
      </w:r>
      <w:r>
        <w:t>к</w:t>
      </w:r>
      <w:r>
        <w:t>тивные органы, представляющие различные мин</w:t>
      </w:r>
      <w:r>
        <w:t>и</w:t>
      </w:r>
      <w:r>
        <w:t>стерства, и другие государственные органы, кот</w:t>
      </w:r>
      <w:r>
        <w:t>о</w:t>
      </w:r>
      <w:r>
        <w:t>рые обеспечивают Национальный комитет инфо</w:t>
      </w:r>
      <w:r>
        <w:t>р</w:t>
      </w:r>
      <w:r>
        <w:t>мацией о положении женщин. Кроме того, она х</w:t>
      </w:r>
      <w:r>
        <w:t>о</w:t>
      </w:r>
      <w:r>
        <w:t>тела бы знать, обладает ли эта сеть необходимыми средствами для выработки рекомендаций и предл</w:t>
      </w:r>
      <w:r>
        <w:t>о</w:t>
      </w:r>
      <w:r>
        <w:t>жений.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 Маякаяка-Манзини</w:t>
      </w:r>
      <w:r>
        <w:t xml:space="preserve"> спрашивает, расп</w:t>
      </w:r>
      <w:r>
        <w:t>о</w:t>
      </w:r>
      <w:r>
        <w:t>лагает ли Национальный комитет достаточными финансовыми и людскими ресурсами для выполн</w:t>
      </w:r>
      <w:r>
        <w:t>е</w:t>
      </w:r>
      <w:r>
        <w:t>ния своих многочисленных и многопрофильных функций. Хотя Национальный комитет препроводил свои рекомендации и резолюции премьер-министру, она хотела бы знать, имеет ли он полномочия для того, чтобы представлять интересы женщин в па</w:t>
      </w:r>
      <w:r>
        <w:t>р</w:t>
      </w:r>
      <w:r>
        <w:t>ламенте, в котором они в значительной степени н</w:t>
      </w:r>
      <w:r>
        <w:t>е</w:t>
      </w:r>
      <w:r>
        <w:t>допредставлены. Было бы в высшей степени жел</w:t>
      </w:r>
      <w:r>
        <w:t>а</w:t>
      </w:r>
      <w:r>
        <w:t>тельно сотрудничество между Национальным ком</w:t>
      </w:r>
      <w:r>
        <w:t>и</w:t>
      </w:r>
      <w:r>
        <w:t>тетом и женскими неправительственными орган</w:t>
      </w:r>
      <w:r>
        <w:t>и</w:t>
      </w:r>
      <w:r>
        <w:t>зациями, и ей было приятно узнать, что эти орган</w:t>
      </w:r>
      <w:r>
        <w:t>и</w:t>
      </w:r>
      <w:r>
        <w:t>зации внесли свой вклад в подготовку доклада. Она хотела бы знать, имеют ли министерства женские координационные центры, с тем чтобы убедиться в том, что гендерные вопросы не остаются в стороне. Важное значение также имеет координация между Национальным комитетом и другими органами по вопросам прав человека.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жа Риэль</w:t>
      </w:r>
      <w:r>
        <w:t xml:space="preserve"> говорит, что правительство дол</w:t>
      </w:r>
      <w:r>
        <w:t>ж</w:t>
      </w:r>
      <w:r>
        <w:t>но рассмотреть возможность расширения прав Ио</w:t>
      </w:r>
      <w:r>
        <w:t>р</w:t>
      </w:r>
      <w:r>
        <w:t>данского национального комитета по делам женщин или же его Юридического комитета, с тем чтобы принимать жалобы отдельных граждан, касающиеся дискриминации. На основе учреждения органа, к которому могут обращаться женщины за правовой помощью, правительство получит более четкое представление о распространенности дискримин</w:t>
      </w:r>
      <w:r>
        <w:t>а</w:t>
      </w:r>
      <w:r>
        <w:t>ции в отношении женщин и выступлениях против нее. Можно было бы изучить опыт скандинавских стран, которые назначают омбудсменов, которые, хотя и не имеют власти для обязательного исполн</w:t>
      </w:r>
      <w:r>
        <w:t>е</w:t>
      </w:r>
      <w:r>
        <w:t>ния своих решений, зачастую способны содейств</w:t>
      </w:r>
      <w:r>
        <w:t>о</w:t>
      </w:r>
      <w:r>
        <w:t>вать урегулированию споров на дружественной о</w:t>
      </w:r>
      <w:r>
        <w:t>с</w:t>
      </w:r>
      <w:r>
        <w:t>нове. Можно было бы изучить опыт этих стран в создании внутри своих университетов отделений, укомплектованных студентками юридических ф</w:t>
      </w:r>
      <w:r>
        <w:t>а</w:t>
      </w:r>
      <w:r>
        <w:t>культетов, с тем чтобы обеспечить бесплатные юридические консультации для женщин, которые хотели бы заявить протест против актов дискрим</w:t>
      </w:r>
      <w:r>
        <w:t>и</w:t>
      </w:r>
      <w:r>
        <w:t>нации. Такую систему услуг можно было бы со</w:t>
      </w:r>
      <w:r>
        <w:t>з</w:t>
      </w:r>
      <w:r>
        <w:t xml:space="preserve">дать при минимальных затратах для государства, и она была бы доступна для всех женщин. 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 xml:space="preserve"> просит представить информацию о роли средств массовой информации, стремящихся изменить стереотипные представления о роли полов и широко освещать случаи проявления дискрим</w:t>
      </w:r>
      <w:r>
        <w:t>и</w:t>
      </w:r>
      <w:r>
        <w:t>нации. Хотя в положения Конвенции не входит ко</w:t>
      </w:r>
      <w:r>
        <w:t>н</w:t>
      </w:r>
      <w:r>
        <w:t>кретная статья о средствах массовой информации, этот аспект освещается в рамках статьи 5, в которой речь идет о стереотипных представлениях о роли женщин и мужчин. Кроме того, в Пекинской пла</w:t>
      </w:r>
      <w:r>
        <w:t>т</w:t>
      </w:r>
      <w:r>
        <w:t>форме действий содержится обширная глава, п</w:t>
      </w:r>
      <w:r>
        <w:t>о</w:t>
      </w:r>
      <w:r>
        <w:t>священная роли средств массовой и</w:t>
      </w:r>
      <w:r>
        <w:t>н</w:t>
      </w:r>
      <w:r>
        <w:t>формации.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высоко оценивает программу Иорданского национального комитета по делам женщин, которая предназначена для того, чтобы и</w:t>
      </w:r>
      <w:r>
        <w:t>з</w:t>
      </w:r>
      <w:r>
        <w:t>менить законы, регулирующие права женщин. Вм</w:t>
      </w:r>
      <w:r>
        <w:t>е</w:t>
      </w:r>
      <w:r>
        <w:t>сте с тем она отмечает, что данный вопрос является достаточно важным для того, чтобы им занялось учреждение, наделенное более высокими полном</w:t>
      </w:r>
      <w:r>
        <w:t>о</w:t>
      </w:r>
      <w:r>
        <w:t>чиями. Поэтому она рекомендует создать министе</w:t>
      </w:r>
      <w:r>
        <w:t>р</w:t>
      </w:r>
      <w:r>
        <w:t>ство, которое обладало бы равными возможностями с реально существующей политической властью. Такое министерство в значительной степени расш</w:t>
      </w:r>
      <w:r>
        <w:t>и</w:t>
      </w:r>
      <w:r>
        <w:t>рило бы возможности для успешного осуществл</w:t>
      </w:r>
      <w:r>
        <w:t>е</w:t>
      </w:r>
      <w:r>
        <w:t>ния проектов и программ, выполняемых в целях поддержки прав женщин.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говорит, что она не может понять решение правительства, в соответс</w:t>
      </w:r>
      <w:r>
        <w:t>т</w:t>
      </w:r>
      <w:r>
        <w:t>вии с которым не следует устанавливать квоту в 20 процентов для представительства женщин в па</w:t>
      </w:r>
      <w:r>
        <w:t>р</w:t>
      </w:r>
      <w:r>
        <w:t>ламенте. Без введения такой квоты женщинам пр</w:t>
      </w:r>
      <w:r>
        <w:t>и</w:t>
      </w:r>
      <w:r>
        <w:t>дется слишком долго ждать для того, чтобы стать парламентариями и получить возможность для ок</w:t>
      </w:r>
      <w:r>
        <w:t>а</w:t>
      </w:r>
      <w:r>
        <w:t>зания влияния на национальную политику. Она поддерживает идею г</w:t>
      </w:r>
      <w:r>
        <w:noBreakHyphen/>
        <w:t>жи Корти о создании мин</w:t>
      </w:r>
      <w:r>
        <w:t>и</w:t>
      </w:r>
      <w:r>
        <w:t>стерства, призванного обеспечить равные возмо</w:t>
      </w:r>
      <w:r>
        <w:t>ж</w:t>
      </w:r>
      <w:r>
        <w:t>ности.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</w:t>
      </w:r>
      <w:r>
        <w:t xml:space="preserve"> хотела бы знать, утвердил ли Иорданский национальный комитет по делам же</w:t>
      </w:r>
      <w:r>
        <w:t>н</w:t>
      </w:r>
      <w:r>
        <w:t>щин просветительскую политику, призванную пр</w:t>
      </w:r>
      <w:r>
        <w:t>о</w:t>
      </w:r>
      <w:r>
        <w:t>тиводействовать глубоко укоренившейся практике, используемой для того, чтобы женщины и впредь выполняли подчиненные роли, и существует ли аналогичная программа, которая была бы ориент</w:t>
      </w:r>
      <w:r>
        <w:t>и</w:t>
      </w:r>
      <w:r>
        <w:t>рована на сотрудников средств массовой информ</w:t>
      </w:r>
      <w:r>
        <w:t>а</w:t>
      </w:r>
      <w:r>
        <w:t>ции. Отмечая, что в докладе содержатся некоторые ссылки, касающиеся опыта женщин, являющихся членами неправительственных организаций в о</w:t>
      </w:r>
      <w:r>
        <w:t>б</w:t>
      </w:r>
      <w:r>
        <w:t>ласти просвещения, то она подчеркивает, что чре</w:t>
      </w:r>
      <w:r>
        <w:t>з</w:t>
      </w:r>
      <w:r>
        <w:t>вычайно важно учредить правительственную пр</w:t>
      </w:r>
      <w:r>
        <w:t>о</w:t>
      </w:r>
      <w:r>
        <w:t>грамму, которая призвана оказать влияние на все общество, особенно на мужчин, с целью изменения их традиционных взглядов. В равной степени было бы важно знакомить преподавателей с теми новыми аспектами, которые отрицательно сказываются на роли женщин, и рассматривать соответствующие ссылки в школьных учебных п</w:t>
      </w:r>
      <w:r>
        <w:t>о</w:t>
      </w:r>
      <w:r>
        <w:t>собиях.</w:t>
      </w:r>
    </w:p>
    <w:p w:rsidR="00000000" w:rsidRDefault="00000000">
      <w:pPr>
        <w:pStyle w:val="DualTxt"/>
      </w:pPr>
      <w:r>
        <w:t>42.</w:t>
      </w:r>
      <w:r>
        <w:tab/>
        <w:t>Она отмечает, что в докладе говорится о зн</w:t>
      </w:r>
      <w:r>
        <w:t>а</w:t>
      </w:r>
      <w:r>
        <w:t>чительном росте насилия в отношении женщин с 1997 года. Это является результатом глубоко укор</w:t>
      </w:r>
      <w:r>
        <w:t>е</w:t>
      </w:r>
      <w:r>
        <w:t>нившихся обычаев, которые необходимо устранить, с целью ликвидировать так называемые преступл</w:t>
      </w:r>
      <w:r>
        <w:t>е</w:t>
      </w:r>
      <w:r>
        <w:t>ния в защиту чести и другие насильственные пр</w:t>
      </w:r>
      <w:r>
        <w:t>е</w:t>
      </w:r>
      <w:r>
        <w:t>ступления в отношении женщин. Наибольшее число насильственных преступлений совершается в отн</w:t>
      </w:r>
      <w:r>
        <w:t>о</w:t>
      </w:r>
      <w:r>
        <w:t>шении девушек в возрасте от 17 до 27 лет и лиц из бедных слоев общества. Она просит представить статистические данные о таких преступлениях за предыдущие три года и интересуется тем, как пр</w:t>
      </w:r>
      <w:r>
        <w:t>а</w:t>
      </w:r>
      <w:r>
        <w:t>вительство Иордании и Иорданский национальный комитет по делам женщин планируют решать эти чрезвычайно важные пр</w:t>
      </w:r>
      <w:r>
        <w:t>о</w:t>
      </w:r>
      <w:r>
        <w:t>блемы.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выражает признательность иорданской делегации за проявление ею политич</w:t>
      </w:r>
      <w:r>
        <w:t>е</w:t>
      </w:r>
      <w:r>
        <w:t>ской воли и готовность поощрять права человека женщин в Иордании, особенно в связи с тем, что социальный и культурный аспекты не способствуют достижению этой цели. Результаты обследования, приведенные в докладе, указывают на то, что 40 процентов иорданских женщин считают, что они не имеют равных прав с мужчинами, что со всей очевидностью отражается в том виде образования, которое предлагается получить девушкам во многих странах, в которых влияние мужчин в деле семе</w:t>
      </w:r>
      <w:r>
        <w:t>й</w:t>
      </w:r>
      <w:r>
        <w:t>ного воспитания детей и в сфере формального обр</w:t>
      </w:r>
      <w:r>
        <w:t>а</w:t>
      </w:r>
      <w:r>
        <w:t>зования остается строго традиционным. Необход</w:t>
      </w:r>
      <w:r>
        <w:t>и</w:t>
      </w:r>
      <w:r>
        <w:t>мо разработать эффективный план действий в о</w:t>
      </w:r>
      <w:r>
        <w:t>б</w:t>
      </w:r>
      <w:r>
        <w:t>ластях образования, информации и коммуникации, с тем чтобы преодолеть ту покорность, которая столь широко распространенна среди женщин в Иорд</w:t>
      </w:r>
      <w:r>
        <w:t>а</w:t>
      </w:r>
      <w:r>
        <w:t>нии. Кроме того, должна быть осуществлена спец</w:t>
      </w:r>
      <w:r>
        <w:t>и</w:t>
      </w:r>
      <w:r>
        <w:t>альная программа в сотрудничестве с национал</w:t>
      </w:r>
      <w:r>
        <w:t>ь</w:t>
      </w:r>
      <w:r>
        <w:t>ными ассоциациями, с тем чтобы обеспечить шир</w:t>
      </w:r>
      <w:r>
        <w:t>о</w:t>
      </w:r>
      <w:r>
        <w:t>кую популяризацию переводов Конвенции на н</w:t>
      </w:r>
      <w:r>
        <w:t>а</w:t>
      </w:r>
      <w:r>
        <w:t>циональные языки, на которых говорят в стране, и таким образом обеспечить правовую грамотность женщин в Иордании. Во всех специализированных и технических школах должны быть введены уче</w:t>
      </w:r>
      <w:r>
        <w:t>б</w:t>
      </w:r>
      <w:r>
        <w:t>ные программы по документам по правам человека, включая Конвенцию; такие же программы следует ввести в начальных и средних школах и универс</w:t>
      </w:r>
      <w:r>
        <w:t>и</w:t>
      </w:r>
      <w:r>
        <w:t>тетах. В заключение она была бы признательна за предоставление более подробной информации о м</w:t>
      </w:r>
      <w:r>
        <w:t>е</w:t>
      </w:r>
      <w:r>
        <w:t>рах, принимаемых правительством Иордании для решения чрезвычайно важной проблемы насилия в отн</w:t>
      </w:r>
      <w:r>
        <w:t>о</w:t>
      </w:r>
      <w:r>
        <w:t>шении женщин.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 5 и 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>, выступая по вопросам, касающимся статей 5 и 6, говорит, что принятия предлагаемых поправок к Уголовному кодексу можно добиться лишь в результате проведения активной пропага</w:t>
      </w:r>
      <w:r>
        <w:t>н</w:t>
      </w:r>
      <w:r>
        <w:t>дистской деятельности, а также на основе просв</w:t>
      </w:r>
      <w:r>
        <w:t>е</w:t>
      </w:r>
      <w:r>
        <w:t>щения и профессиональной подготовки, призванной изменить сложившиеся стереотипы. Поэтому она рекомендует проводить профессиональную подг</w:t>
      </w:r>
      <w:r>
        <w:t>о</w:t>
      </w:r>
      <w:r>
        <w:t>товку и разрабатывать учебные пособия для с</w:t>
      </w:r>
      <w:r>
        <w:t>о</w:t>
      </w:r>
      <w:r>
        <w:t>трудников органов по соблюдению выполнения з</w:t>
      </w:r>
      <w:r>
        <w:t>а</w:t>
      </w:r>
      <w:r>
        <w:t>конов и других должностных лиц, которые отвеч</w:t>
      </w:r>
      <w:r>
        <w:t>а</w:t>
      </w:r>
      <w:r>
        <w:t>ют за выполнение мероприятий по изменению ст</w:t>
      </w:r>
      <w:r>
        <w:t>е</w:t>
      </w:r>
      <w:r>
        <w:t>реотипных представлений о женщинах. Она хотела бы знать, нельзя ли распространить предлагаемые поправки к Уголовному кодексу на тех лиц, которые совершают так называемые преступления в защиту чести в отношении женщин лишь потому, что они отказываются выходить замуж за мужчин, выбра</w:t>
      </w:r>
      <w:r>
        <w:t>н</w:t>
      </w:r>
      <w:r>
        <w:t>ных для них их семьями.</w:t>
      </w:r>
    </w:p>
    <w:p w:rsidR="00000000" w:rsidRDefault="00000000">
      <w:pPr>
        <w:pStyle w:val="DualTxt"/>
      </w:pPr>
      <w:r>
        <w:t>45.</w:t>
      </w:r>
      <w:r>
        <w:tab/>
        <w:t>Она была бы признательна за предоставление информации о положении женщин, которых закл</w:t>
      </w:r>
      <w:r>
        <w:t>ю</w:t>
      </w:r>
      <w:r>
        <w:t>чают в тюрьму вместо приютов с целью защитить их от опасности быть убитыми. Она особенно хот</w:t>
      </w:r>
      <w:r>
        <w:t>е</w:t>
      </w:r>
      <w:r>
        <w:t>ла бы получить информацию о том, заключаются ли женщины на неопределенный срок и имеют ли они доступ к образованию и другим средствам. Согла</w:t>
      </w:r>
      <w:r>
        <w:t>с</w:t>
      </w:r>
      <w:r>
        <w:t>но независимым источникам информации, судебные органы уполномочены в соответствии со статьей 39 Конституции подвергать цензуре освещение средс</w:t>
      </w:r>
      <w:r>
        <w:t>т</w:t>
      </w:r>
      <w:r>
        <w:t>вами информации расследований или судебных процессов, связанных с уголовными преступлени</w:t>
      </w:r>
      <w:r>
        <w:t>я</w:t>
      </w:r>
      <w:r>
        <w:t>ми. Она хотела бы знать, оспаривали ли группы по правам человека в Иордании такие проц</w:t>
      </w:r>
      <w:r>
        <w:t>е</w:t>
      </w:r>
      <w:r>
        <w:t>дуры.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12 ч. 55 м.</w:t>
      </w:r>
    </w:p>
    <w:p w:rsidR="00000000" w:rsidRDefault="00000000"/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NO&gt;&gt;N0025074R&lt;&lt;ODS JOB NO&gt;&gt;</w:t>
      </w:r>
    </w:p>
    <w:p w:rsidR="00000000" w:rsidRDefault="00000000">
      <w:pPr>
        <w:pStyle w:val="CommentText"/>
      </w:pPr>
      <w:r>
        <w:t>&lt;&lt;ODS DOC SYMBOL1&gt;&gt;CEDAW/C/SR.448&lt;&lt;ODS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00-25074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*0025074*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CEDAW/C/SR.448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CEDAW/C/SR.448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/C/SR.448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</w:t>
          </w:r>
          <w:r>
            <w:rPr>
              <w:lang w:val="en-US"/>
            </w:rPr>
            <w:t>8</w:t>
          </w:r>
          <w:r>
            <w:t xml:space="preserve"> December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1/12/2001 3:53: PM"/>
    <w:docVar w:name="DocCategory" w:val="SROthers"/>
    <w:docVar w:name="DocType" w:val="Final"/>
    <w:docVar w:name="JobNo" w:val="0025074R"/>
    <w:docVar w:name="OandT" w:val=" "/>
    <w:docVar w:name="Symbol1" w:val="CEDAW/C/SR.448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5254</Words>
  <Characters>29949</Characters>
  <Application>Microsoft Office Word</Application>
  <DocSecurity>4</DocSecurity>
  <Lines>249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36779</CharactersWithSpaces>
  <SharedDoc>false</SharedDoc>
  <HLinks>
    <vt:vector size="6" baseType="variant">
      <vt:variant>
        <vt:i4>4522087</vt:i4>
      </vt:variant>
      <vt:variant>
        <vt:i4>73902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2001-12-27T08:30:00Z</cp:lastPrinted>
  <dcterms:created xsi:type="dcterms:W3CDTF">2001-12-27T08:30:00Z</dcterms:created>
  <dcterms:modified xsi:type="dcterms:W3CDTF">2001-12-28T08:04:00Z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0025074</vt:lpwstr>
  </property>
  <property fmtid="{D5CDD505-2E9C-101B-9397-08002B2CF9AE}" pid="3" name="Symbol1">
    <vt:lpwstr>CEDAW/C/SR.448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10</vt:lpwstr>
  </property>
  <property fmtid="{D5CDD505-2E9C-101B-9397-08002B2CF9AE}" pid="8" name="Operator">
    <vt:lpwstr>Сергеенко</vt:lpwstr>
  </property>
</Properties>
</file>