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3C60948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CBA0E04" w14:textId="77777777" w:rsidR="002D5AAC" w:rsidRDefault="002D5AAC" w:rsidP="00B856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8B8751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76FB6D5" w14:textId="19F6B435" w:rsidR="002D5AAC" w:rsidRDefault="00B85618" w:rsidP="00B85618">
            <w:pPr>
              <w:jc w:val="right"/>
            </w:pPr>
            <w:r w:rsidRPr="00B85618">
              <w:rPr>
                <w:sz w:val="40"/>
              </w:rPr>
              <w:t>CRC</w:t>
            </w:r>
            <w:r>
              <w:t>/C/GEO/CO/5-6</w:t>
            </w:r>
          </w:p>
        </w:tc>
      </w:tr>
      <w:tr w:rsidR="002D5AAC" w:rsidRPr="006965D5" w14:paraId="7D79B6DD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5EEB5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C090753" wp14:editId="016AFDA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766C4D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078AA5" w14:textId="77777777" w:rsidR="002D5AAC" w:rsidRDefault="00B8561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5F7738F" w14:textId="77777777" w:rsidR="00B85618" w:rsidRDefault="00B85618" w:rsidP="00B856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June 2024</w:t>
            </w:r>
          </w:p>
          <w:p w14:paraId="19138DBA" w14:textId="77777777" w:rsidR="00B85618" w:rsidRDefault="00B85618" w:rsidP="00B856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52592B3" w14:textId="506FC146" w:rsidR="00B85618" w:rsidRPr="00B937DF" w:rsidRDefault="00B85618" w:rsidP="00B856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D700F6F" w14:textId="77777777" w:rsidR="00B85618" w:rsidRPr="00B85618" w:rsidRDefault="00B85618" w:rsidP="00B85618">
      <w:pPr>
        <w:spacing w:before="120"/>
        <w:rPr>
          <w:b/>
          <w:bCs/>
          <w:color w:val="000000" w:themeColor="text1"/>
          <w:sz w:val="24"/>
          <w:szCs w:val="24"/>
        </w:rPr>
      </w:pPr>
      <w:r w:rsidRPr="00B85618">
        <w:rPr>
          <w:b/>
          <w:bCs/>
          <w:sz w:val="24"/>
          <w:szCs w:val="24"/>
        </w:rPr>
        <w:t>Комитет по правам ребенка</w:t>
      </w:r>
    </w:p>
    <w:p w14:paraId="0F0CEAAC" w14:textId="76F39C50" w:rsidR="00B85618" w:rsidRPr="00AF4DD0" w:rsidRDefault="00B85618" w:rsidP="00B85618">
      <w:pPr>
        <w:pStyle w:val="HChG"/>
      </w:pPr>
      <w:r>
        <w:tab/>
      </w:r>
      <w:r>
        <w:tab/>
      </w:r>
      <w:r>
        <w:rPr>
          <w:bCs/>
        </w:rPr>
        <w:t xml:space="preserve">Заключительные замечания по объединенным пятому </w:t>
      </w:r>
      <w:r>
        <w:rPr>
          <w:bCs/>
        </w:rPr>
        <w:br/>
        <w:t>и шестому периодическим докладам Грузии</w:t>
      </w:r>
      <w:r w:rsidRPr="00050FF4">
        <w:rPr>
          <w:b w:val="0"/>
          <w:bCs/>
          <w:sz w:val="20"/>
          <w:szCs w:val="14"/>
        </w:rPr>
        <w:footnoteReference w:customMarkFollows="1" w:id="1"/>
        <w:t>*</w:t>
      </w:r>
    </w:p>
    <w:p w14:paraId="7D9377B0" w14:textId="7AC0A7D7" w:rsidR="00B85618" w:rsidRPr="00AF4DD0" w:rsidRDefault="00B85618" w:rsidP="00B85618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1D63856A" w14:textId="0390D9C7" w:rsidR="00B85618" w:rsidRPr="00AF4DD0" w:rsidRDefault="00B85618" w:rsidP="00B85618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Грузии</w:t>
      </w:r>
      <w:r w:rsidRPr="00050FF4">
        <w:rPr>
          <w:rStyle w:val="aa"/>
        </w:rPr>
        <w:footnoteReference w:id="2"/>
      </w:r>
      <w:r>
        <w:t xml:space="preserve"> на своих 2792-м и 2793-м заседаниях</w:t>
      </w:r>
      <w:r w:rsidRPr="00050FF4">
        <w:rPr>
          <w:rStyle w:val="aa"/>
        </w:rPr>
        <w:footnoteReference w:id="3"/>
      </w:r>
      <w:r w:rsidR="000336DC" w:rsidRPr="000336DC">
        <w:t>,</w:t>
      </w:r>
      <w:r>
        <w:t xml:space="preserve"> состоявшихся 8 и 9 мая 2024 года, и принял настоящие заключительные замечания на своем 2816-м заседании, состоявшемся 24 мая 2024 года. </w:t>
      </w:r>
    </w:p>
    <w:p w14:paraId="0E01EB55" w14:textId="77777777" w:rsidR="00B85618" w:rsidRPr="00AF4DD0" w:rsidRDefault="00B85618" w:rsidP="00B85618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в соответствии с упрощенной процедурой представления докладов</w:t>
      </w:r>
      <w:r w:rsidRPr="00050FF4">
        <w:rPr>
          <w:rStyle w:val="aa"/>
        </w:rPr>
        <w:footnoteReference w:id="4"/>
      </w:r>
      <w:r>
        <w:t xml:space="preserve">, которое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 </w:t>
      </w:r>
      <w:bookmarkStart w:id="0" w:name="_Hlk165385599"/>
      <w:bookmarkEnd w:id="0"/>
    </w:p>
    <w:p w14:paraId="7AADDBB7" w14:textId="4BF3E0E9" w:rsidR="00B85618" w:rsidRPr="00AF4DD0" w:rsidRDefault="00B85618" w:rsidP="00B85618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AD2F263" w14:textId="6B770F96" w:rsidR="00B85618" w:rsidRPr="00AF4DD0" w:rsidRDefault="00B85618" w:rsidP="00B85618">
      <w:pPr>
        <w:pStyle w:val="SingleTxtG"/>
      </w:pPr>
      <w:r>
        <w:t>3.</w:t>
      </w:r>
      <w:r>
        <w:tab/>
        <w:t xml:space="preserve"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принятие Кодекса о правах ребенка, который вступил в силу </w:t>
      </w:r>
      <w:r>
        <w:br/>
        <w:t>1 сентября 2020 года, и национальную стратегию в области прав человека на период 2022</w:t>
      </w:r>
      <w:r w:rsidRPr="00B85618">
        <w:t>–</w:t>
      </w:r>
      <w:r>
        <w:t xml:space="preserve">2030 годов, которая включает главу, посвященную осуществлению Кодекса о правах ребенка. </w:t>
      </w:r>
    </w:p>
    <w:p w14:paraId="09A9CA5C" w14:textId="66082395" w:rsidR="00B85618" w:rsidRPr="00AF4DD0" w:rsidRDefault="00B85618" w:rsidP="00B85618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51C4F1C7" w14:textId="77777777" w:rsidR="00B85618" w:rsidRPr="00AF4DD0" w:rsidRDefault="00B85618" w:rsidP="00B85618">
      <w:pPr>
        <w:pStyle w:val="SingleTxtG"/>
      </w:pPr>
      <w:r>
        <w:t>4.</w:t>
      </w:r>
      <w:r>
        <w:tab/>
        <w:t xml:space="preserve">Комитет отмечает препятствия, с которыми сталкивается государство-участник при осуществлении Конвенции и Факультативных протоколов к ней в Абхазии, Грузия, и Цхинвальском регионе/Южной Осетии, Грузия, которые остаются вне эффективного контроля государства-участника. Комитет особенно обеспокоен постоянными нарушениями прав детей в этих регионах, включая ограничения свободы передвижения и права на образование на родном языке. Он высоко оценивает усилия </w:t>
      </w:r>
      <w:r>
        <w:lastRenderedPageBreak/>
        <w:t xml:space="preserve">государства-участника по содействию улучшению гуманитарных и социально-экономических условий в этих регионах. </w:t>
      </w:r>
    </w:p>
    <w:p w14:paraId="0B7C4EA4" w14:textId="6B3C19A9" w:rsidR="00B85618" w:rsidRPr="00AF4DD0" w:rsidRDefault="00B85618" w:rsidP="00B85618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  <w:t>и рекомендации</w:t>
      </w:r>
    </w:p>
    <w:p w14:paraId="3AE199E8" w14:textId="6CF3CD1E" w:rsidR="00B85618" w:rsidRPr="00AF4DD0" w:rsidRDefault="00B85618" w:rsidP="00B85618">
      <w:pPr>
        <w:pStyle w:val="SingleTxtG"/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жестокое обращение, отсутствие заботы , сексуальные надругательства и </w:t>
      </w:r>
      <w:r w:rsidRPr="005F60DC">
        <w:t>сексуальная</w:t>
      </w:r>
      <w:r>
        <w:t xml:space="preserve"> эксплуатация (п. 23), дети, лишенные семейного окружения (п. 28), дети с инвалидностью (п. 30), образование (п. 37) и дети </w:t>
      </w:r>
      <w:r w:rsidRPr="00E07D5A">
        <w:t>из числа просителей убежища, беженцев и внутренне перемещенных лиц</w:t>
      </w:r>
      <w:r w:rsidR="000336DC">
        <w:t xml:space="preserve"> </w:t>
      </w:r>
      <w:r>
        <w:t xml:space="preserve">(п. 39). </w:t>
      </w:r>
    </w:p>
    <w:p w14:paraId="7BDA3930" w14:textId="69DBE78D" w:rsidR="00B85618" w:rsidRPr="00AF4DD0" w:rsidRDefault="00B85618" w:rsidP="00B85618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 и Факультативными протоколами, касающимся участия детей в вооруженных конфликтах и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 w:rsidR="000336DC"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  <w:r>
        <w:t xml:space="preserve"> </w:t>
      </w:r>
    </w:p>
    <w:p w14:paraId="7DD0D374" w14:textId="7BB14959" w:rsidR="00B85618" w:rsidRPr="00AF4DD0" w:rsidRDefault="00B85618" w:rsidP="00B8561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1, 4, 42 и 44 (6))</w:t>
      </w:r>
    </w:p>
    <w:p w14:paraId="4F4D146F" w14:textId="77777777" w:rsidR="00B85618" w:rsidRPr="00AF4DD0" w:rsidRDefault="00B85618" w:rsidP="00B85618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</w:p>
    <w:p w14:paraId="5B15B393" w14:textId="77777777" w:rsidR="00B85618" w:rsidRPr="00AF4DD0" w:rsidRDefault="00B85618" w:rsidP="00B85618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Приветствуя прогресс, достигнутый в сфере законодательной базы по правам детей, Комитет рекомендует государству-участнику принять меры для обеспечения эффективного осуществления своего законодательства, в частности Кодекса о правах ребенка, путем выделения достаточных людских, технических и финансовых ресурсов.</w:t>
      </w:r>
      <w:r>
        <w:t xml:space="preserve"> </w:t>
      </w:r>
      <w:r>
        <w:rPr>
          <w:b/>
          <w:bCs/>
        </w:rPr>
        <w:t>Комитет также рекомендует государству-участнику провести оценку воздействия своего законодательства на права ребенка и отозвать конституционный законопроект «О защите семейных ценностей и несовершеннолетних», поскольку он противоречит Конвенции.</w:t>
      </w:r>
      <w:r>
        <w:t xml:space="preserve"> </w:t>
      </w:r>
      <w:bookmarkStart w:id="1" w:name="_Hlk165368605"/>
    </w:p>
    <w:bookmarkEnd w:id="1"/>
    <w:p w14:paraId="6A96F2A7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3BE7F238" w14:textId="5318F742" w:rsidR="00B85618" w:rsidRPr="00AF4DD0" w:rsidRDefault="00B85618" w:rsidP="00B85618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Приветствуя принятие второй национальной стратегии защиты прав человека на период 2022</w:t>
      </w:r>
      <w:r w:rsidR="000336DC" w:rsidRPr="000336DC">
        <w:rPr>
          <w:b/>
          <w:bCs/>
        </w:rPr>
        <w:t>–</w:t>
      </w:r>
      <w:r>
        <w:rPr>
          <w:b/>
          <w:bCs/>
        </w:rPr>
        <w:t>2030 годов, которая включает главу о правах детей, и плана действий по ее осуществлению, Комитет рекомендует государству-участнику обеспечить инклюзивное участие всех заинтересованных сторон, включая гражданское общество и детей, в разработке своих стратегий и планов в отношении прав детей, соответствующих Конвенции и Факультативным протоколам к ней.</w:t>
      </w:r>
      <w:r>
        <w:t xml:space="preserve"> </w:t>
      </w:r>
      <w:r>
        <w:rPr>
          <w:b/>
          <w:bCs/>
        </w:rPr>
        <w:t>Комитет также рекомендует обеспечить такие стратегии и планы достаточными людскими, техническими и финансовыми ресурсами для их эффективного осуществления.</w:t>
      </w:r>
    </w:p>
    <w:p w14:paraId="4C442A5B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6E19C0FE" w14:textId="77777777" w:rsidR="00B85618" w:rsidRPr="00AF4DD0" w:rsidRDefault="00B85618" w:rsidP="00B85618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повысить потенциал и выделить достаточные ресурсы Постоянному парламентскому совету по правам ребенка и Межведомственной координационной комиссии по осуществлению Конвенции, созданным для координации и контроля за осуществлением Кодекса о правах ребенка и Конвенции.</w:t>
      </w:r>
      <w:r>
        <w:t xml:space="preserve"> </w:t>
      </w:r>
      <w:r>
        <w:rPr>
          <w:b/>
          <w:bCs/>
        </w:rPr>
        <w:t xml:space="preserve">Комитет рекомендует государству-участнику обеспечить, чтобы оба органа имели четкие мандаты без дублирования, но с </w:t>
      </w:r>
      <w:r>
        <w:rPr>
          <w:b/>
          <w:bCs/>
        </w:rPr>
        <w:lastRenderedPageBreak/>
        <w:t>достаточными полномочиями для координации всей деятельности, связанной с осуществлением Конвенции и Факультативных протоколов на межсекторальном, национальном, региональном и местном уровнях.</w:t>
      </w:r>
    </w:p>
    <w:p w14:paraId="6D0DCB9A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4548D28C" w14:textId="77777777" w:rsidR="00B85618" w:rsidRPr="00AF4DD0" w:rsidRDefault="00B85618" w:rsidP="00B85618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15C22B97" w14:textId="7FD27F68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провести комплексную оценку бюджетных потребностей для детей и выделить надлежащие ресурсы в соответствии со статьей 4 Конвенции с целью осуществления прав детей и, в частности увеличить бюджетные ассигнования на социальный сектор;</w:t>
      </w:r>
    </w:p>
    <w:p w14:paraId="550EF474" w14:textId="366B1C80" w:rsidR="00B85618" w:rsidRPr="000336DC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гарантировать открытость и демократичность бюджетного процесса опираясь на диалог с общественностью, в особенности с детьми, а также обеспечение надлежащей ответственности местных органов власти</w:t>
      </w:r>
      <w:r w:rsidR="000336DC" w:rsidRPr="000336DC">
        <w:rPr>
          <w:b/>
          <w:bCs/>
        </w:rPr>
        <w:t>;</w:t>
      </w:r>
    </w:p>
    <w:p w14:paraId="39C4F39D" w14:textId="39B7DDB0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определить бюджетные статьи для всех категорий детей, уделяя особое внимание детям, находящимся в неблагоприятном или уязвимом положении, в интересах которых могут потребоваться позитивные социальные меры, и обеспечивать сохранение этих бюджетных статей даже в ситуациях экономического кризиса, стихийных бедствий или других чрезвычайных ситуациях;</w:t>
      </w:r>
    </w:p>
    <w:p w14:paraId="53C28FF9" w14:textId="5DC07C08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  <w:t>усилить аудит для повышения прозрачности и подотчетности в отношении</w:t>
      </w:r>
      <w:r>
        <w:rPr>
          <w:b/>
          <w:bCs/>
        </w:rPr>
        <w:t xml:space="preserve"> государственных расходов во всех секторах с целью мобилизации максимального объема имеющихся ресурсов для осуществления прав ребенка.</w:t>
      </w:r>
    </w:p>
    <w:p w14:paraId="6A1A174D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5FCC8A2" w14:textId="01818372" w:rsidR="00B85618" w:rsidRPr="00AF4DD0" w:rsidRDefault="00B85618" w:rsidP="00B85618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Отмечая проведенную государством-участником перепись населения, которая включает информацию о детях, и ссылаясь на свое замечание общего порядка № 5 (2003 ) об общих мерах по осуществлению, Комитет рекомендует государству-участнику укрепить Национальное статистическое управление или разработать комплексную систему сбора данных об осуществлении Конвенции и Кодекса о правах ребенка в соответствии со статьей 84 Кодекса, в частности</w:t>
      </w:r>
      <w:r w:rsidR="000336DC">
        <w:rPr>
          <w:b/>
          <w:bCs/>
        </w:rPr>
        <w:t xml:space="preserve"> </w:t>
      </w:r>
      <w:r>
        <w:rPr>
          <w:b/>
          <w:bCs/>
        </w:rPr>
        <w:t>на муниципальном уровне, которая должна включать данные в разбивке по возрасту, полу, инвалидности, географическому положению, этническому и национальному происхождению и социально-экономическому положению всех детей, особенно в том, что касается жестокого обращения с детьми, отсутствия заботы, эксплуатации, сексуальной эксплуатации и детей в ситуациях улицы.</w:t>
      </w:r>
    </w:p>
    <w:p w14:paraId="4DA9924B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7D5E1DDC" w14:textId="77777777" w:rsidR="00B85618" w:rsidRPr="00AF4DD0" w:rsidRDefault="00B85618" w:rsidP="00B85618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Отмечая, что Кодекс о правах ребенка предусматривает отправление правосудия с учетом интересов детей в рамках всех судебных разбирательств, в которых участвуют дети или которые затрагивают детей, Комитет рекомендует государству-участнику активизировать предпринимаемые им усилия и обеспечить, чтобы все дети в любых обстоятельствах, в том числе в государственных и частных школах, системах патронатного воспитания, учреждениях альтернативного ухода и в местах лишения свободы, имели доступ к:</w:t>
      </w:r>
    </w:p>
    <w:p w14:paraId="1EAC803A" w14:textId="3C63299B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конфиденциальным, дружественным к ребенку и независимым механизмам обжалования, позволяющим сообщать обо всех формах насилия, жестокого обращения, дискриминации и других нарушениях их прав;</w:t>
      </w:r>
    </w:p>
    <w:p w14:paraId="5ABFFBEC" w14:textId="433FEBF6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соответствующей возрасту информации об их праве подавать жалобы в</w:t>
      </w:r>
      <w:r>
        <w:rPr>
          <w:b/>
          <w:bCs/>
        </w:rPr>
        <w:t xml:space="preserve"> рамках существующих национальных механизмов и в соответствии с Факультативным протоколом, касающимся процедуры сообщений, в том числе путем проведения мероприятий по наращиванию потенциала, направленных на </w:t>
      </w:r>
      <w:r>
        <w:rPr>
          <w:b/>
          <w:bCs/>
        </w:rPr>
        <w:lastRenderedPageBreak/>
        <w:t>обучение соответствующих субъектов, включая детей и/или детей-правозащитников, по вопросам Факультативного протокола;</w:t>
      </w:r>
    </w:p>
    <w:p w14:paraId="1230782F" w14:textId="064C0F3E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</w:r>
      <w:r>
        <w:rPr>
          <w:b/>
          <w:bCs/>
        </w:rPr>
        <w:t>социальной и правовой поддержке для всех детей, в том числе детей, находящихся в неблагоприятном и маргинализованном положении, с тем чтобы они имели доступ к консультациям и средствам правовой защиты, включая компенсацию и реабилитацию.</w:t>
      </w:r>
      <w:r>
        <w:t xml:space="preserve"> </w:t>
      </w:r>
    </w:p>
    <w:p w14:paraId="687F68AE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7ADFD198" w14:textId="77777777" w:rsidR="00B85618" w:rsidRPr="00AF4DD0" w:rsidRDefault="00B85618" w:rsidP="00B85618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с серьезной озабоченностью отмечает принятие парламентом государства-участника закона «О прозрачности иностранного влияния», который может негативно повлиять на работу организаций по защите прав детей.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отменить этот закон.</w:t>
      </w:r>
      <w:r>
        <w:t xml:space="preserve"> </w:t>
      </w:r>
      <w:r>
        <w:rPr>
          <w:b/>
          <w:bCs/>
        </w:rPr>
        <w:t>Комитет также рекомендует государству-участнику систематически привлекать гражданское общество, включая детские организации, ко всем решениям, законам и политике, касающимся прав детей.</w:t>
      </w:r>
      <w:r>
        <w:t xml:space="preserve"> </w:t>
      </w:r>
    </w:p>
    <w:p w14:paraId="7778B41E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6CA2E57F" w14:textId="683BE494" w:rsidR="00B85618" w:rsidRPr="00AF4DD0" w:rsidRDefault="00B85618" w:rsidP="00B85618">
      <w:pPr>
        <w:pStyle w:val="SingleTxtG"/>
        <w:rPr>
          <w:b/>
          <w:bCs/>
        </w:rPr>
      </w:pPr>
      <w:r>
        <w:t>14.</w:t>
      </w:r>
      <w:r>
        <w:tab/>
      </w:r>
      <w:r w:rsidRPr="00484687"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Руководящие принципы предпринимательской деятельности в аспекте прав человека, одобренные Советом по правам человека в 2011 году, и свои предыдущие рекомендации</w:t>
      </w:r>
      <w:r w:rsidRPr="000336DC">
        <w:rPr>
          <w:rStyle w:val="aa"/>
        </w:rPr>
        <w:footnoteReference w:id="5"/>
      </w:r>
      <w:r w:rsidR="000336DC" w:rsidRPr="000336DC">
        <w:rPr>
          <w:b/>
          <w:bCs/>
        </w:rPr>
        <w:t>,</w:t>
      </w:r>
      <w:r w:rsidRPr="00484687">
        <w:rPr>
          <w:b/>
          <w:bCs/>
        </w:rPr>
        <w:t xml:space="preserve"> Комитет рекомендует государству-участнику:</w:t>
      </w:r>
    </w:p>
    <w:p w14:paraId="404B2A0E" w14:textId="5CBCEAAA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создать четкую нормативно-правовую базу для отраслей/</w:t>
      </w:r>
      <w:r w:rsidR="000336DC">
        <w:rPr>
          <w:b/>
          <w:bCs/>
        </w:rPr>
        <w:br/>
      </w:r>
      <w:r w:rsidRPr="00B85618">
        <w:rPr>
          <w:b/>
          <w:bCs/>
        </w:rPr>
        <w:t>предприятий, действующих в государстве-участнике или управляемых с его территории, для обеспечения того, чтобы их деятельность не оказывала негативного влияния на права человека и не несла в себе угрозу нарушения стандартов в области охраны окружающей среды, здоровья, труда и других стандартов, в особенности тех, которые касаются прав ребенка;</w:t>
      </w:r>
    </w:p>
    <w:p w14:paraId="1E992ABD" w14:textId="7EEDA5A7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обеспечить эффективное соблюдение компаниями международных и национальных стандартов в области охраны окружающей среды и здоровья, а также эффективный контроль за соблюдением этих стандартов и вводить соответствующие санкции и средства правовой защиты в случае их нарушения;</w:t>
      </w:r>
    </w:p>
    <w:p w14:paraId="75094B5B" w14:textId="7DF8EFC6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</w:r>
      <w:r>
        <w:rPr>
          <w:b/>
          <w:bCs/>
        </w:rPr>
        <w:t>требовать от компаний проведения оценок, консультаций и полного раскрытия общественности информации о последствиях их предпринимательской деятельности для окружающей среды, здоровья людей и прав детей, а также о своих планах по устранению таких последствий.</w:t>
      </w:r>
    </w:p>
    <w:p w14:paraId="009CD2D4" w14:textId="521385BA" w:rsidR="00B85618" w:rsidRPr="00AF4DD0" w:rsidRDefault="00B85618" w:rsidP="00B85618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2, 3, 6 и 12)</w:t>
      </w:r>
    </w:p>
    <w:p w14:paraId="1B50D0BB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066454E1" w14:textId="679C3C14" w:rsidR="00B85618" w:rsidRPr="00AF4DD0" w:rsidRDefault="00B85618" w:rsidP="00B85618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того, чтобы все дети пользовались равными правами в соответствии с Конвенцией и Факультативными протоколами к ней без дискриминации, и обеспечить эффективную ликвидацию любых форм дискриминации, особенно в отношении детей с инвалидностью,</w:t>
      </w:r>
      <w:r w:rsidR="000336DC">
        <w:rPr>
          <w:b/>
          <w:bCs/>
        </w:rPr>
        <w:t xml:space="preserve"> </w:t>
      </w:r>
      <w:r>
        <w:rPr>
          <w:b/>
          <w:bCs/>
        </w:rPr>
        <w:t>детей в ситуациях улицы, детей, принадлежащих к группам меньшинств, детей, живущих в нищете, детей в учреждениях альтернативного ухода и детей, проживающих в сельских или отдаленных районах.</w:t>
      </w:r>
      <w:r>
        <w:t xml:space="preserve"> </w:t>
      </w:r>
      <w:r>
        <w:rPr>
          <w:b/>
          <w:bCs/>
        </w:rPr>
        <w:t>Комитет также настоятельно призывает государство-участник эффективно искоренить аборты по половому признаку.</w:t>
      </w:r>
    </w:p>
    <w:p w14:paraId="5218EA88" w14:textId="77777777" w:rsidR="00B85618" w:rsidRPr="00AF4DD0" w:rsidRDefault="00B85618" w:rsidP="00B85618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 xml:space="preserve">Комитет обеспокоен обвинениями в дискриминации и разжигании ненависти в отношении лесбиянок, геев, бисексуалов и трансгендеров, а также конституционным законопроектом «О защите семейных ценностей и </w:t>
      </w:r>
      <w:r>
        <w:rPr>
          <w:b/>
          <w:bCs/>
        </w:rPr>
        <w:lastRenderedPageBreak/>
        <w:t>несовершеннолетних» от марта 2024 года.</w:t>
      </w:r>
      <w:r>
        <w:t xml:space="preserve"> </w:t>
      </w:r>
      <w:r>
        <w:rPr>
          <w:b/>
          <w:bCs/>
        </w:rPr>
        <w:t>Он рекомендует государству-участнику обеспечить, чтобы дети, которые являются лесбиянками, геями, бисексуалами или трансгендерами или принадлежат к семьям лесбиянок, геев, бисексуалов или трансгендеров, не подвергались дискриминации в какой бы то ни было форме или не становились жертвами преступлений на почве ненависти, путем повышения осведомленности общественности о равенстве и недискриминации по признаку сексуальной ориентации и гендерной идентичности.</w:t>
      </w:r>
    </w:p>
    <w:p w14:paraId="20EA3ABD" w14:textId="77777777" w:rsidR="00B85618" w:rsidRPr="00AF4DD0" w:rsidRDefault="00B85618" w:rsidP="00B85618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54DC1FDA" w14:textId="77777777" w:rsidR="00B85618" w:rsidRPr="00AF4DD0" w:rsidRDefault="00B85618" w:rsidP="00B85618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Отмечая, что статья 3 Кодекса о правах ребенка предусматривает наилучшее обеспечение интересов ребенка, и 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1BBEDB12" w14:textId="51FE01B8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далее укреплять усилия с целью обеспечить надлежащий учет, последовательное толкование и применение права ребенка на первоочередное внимание наилучшему обеспечению его интересов во всех касающихся детей решениях, принимаемых судами, административными властями или законодательными органами, а также во всех стратегиях, программах и проектах, имеющих отношение к детям и оказывающих на них влияние;</w:t>
      </w:r>
    </w:p>
    <w:p w14:paraId="03E6F219" w14:textId="1894BED2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разработать процедуры и критерии, которые будут служить руководством</w:t>
      </w:r>
      <w:r>
        <w:rPr>
          <w:b/>
          <w:bCs/>
        </w:rPr>
        <w:t xml:space="preserve"> для всех соответствующих лиц, наделенных полномочиями, с целью определения наилучших интересов ребенка в каждой области в качестве основного соображения, и укрепить их потенциал для осуществления соответствующих законов, включая статью 3 Кодекса о правах ребенка, политики и процедур.</w:t>
      </w:r>
    </w:p>
    <w:p w14:paraId="4DE2512B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7E50BF46" w14:textId="09220BAA" w:rsidR="00B85618" w:rsidRPr="00860915" w:rsidRDefault="00B85618" w:rsidP="00B85618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Приветствуя национальную стратегию охраны здоровья матерей и новорожденных на период 2017–2030</w:t>
      </w:r>
      <w:r w:rsidR="000336DC">
        <w:rPr>
          <w:b/>
          <w:bCs/>
        </w:rPr>
        <w:t xml:space="preserve"> </w:t>
      </w:r>
      <w:r>
        <w:rPr>
          <w:b/>
          <w:bCs/>
        </w:rPr>
        <w:t>годов, направленную на снижение материнской и младенческой заболеваемости и смертности, Комитет рекомендует государству-участнику</w:t>
      </w:r>
      <w:r w:rsidR="00860915" w:rsidRPr="00860915">
        <w:rPr>
          <w:b/>
          <w:bCs/>
        </w:rPr>
        <w:t>:</w:t>
      </w:r>
    </w:p>
    <w:p w14:paraId="7AC6ECC4" w14:textId="1D694300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 xml:space="preserve">далее укреплять усилия по снижению уровня младенческой и неонатальной смертности и расширению профилактических медицинских услуг; </w:t>
      </w:r>
    </w:p>
    <w:p w14:paraId="3C7623A6" w14:textId="6A3C2021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>
        <w:tab/>
      </w:r>
      <w:r>
        <w:rPr>
          <w:b/>
          <w:bCs/>
        </w:rPr>
        <w:t>внедрить протокол профилактики самоубийств для решения и предотвращения проблемы самоубийств и суицидального поведения среди подростков.</w:t>
      </w:r>
      <w:r>
        <w:t xml:space="preserve"> </w:t>
      </w:r>
    </w:p>
    <w:p w14:paraId="1B42684E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5DA8395F" w14:textId="77777777" w:rsidR="00B85618" w:rsidRPr="00AF4DD0" w:rsidRDefault="00B85618" w:rsidP="00B85618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Отмечая, что статья 8 Кодекса о правах ребенка предусматривает право детей быть заслушанными по всем затрагивающим их вопросам, и ссылаясь на свое замечание общего порядка № 12 (2009) о праве ребенка быть заслушанным и свое заявление по статье 5 Конвенции, Комитет рекомендует государству-участнику:</w:t>
      </w:r>
    </w:p>
    <w:p w14:paraId="19ADE4D4" w14:textId="1FA9769F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принять меры для обеспечения эффективного применения законодательства, признающего право ребенка быть заслушанным, в частности статьи 8 Кодекса о правах ребенка, в соответствующих юридических и административных процедурах, в том числе путем создания систем и/или процедур для социальных работников и судов с целью соблюдения этого принципа;</w:t>
      </w:r>
    </w:p>
    <w:p w14:paraId="3F306166" w14:textId="7985B6C8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 xml:space="preserve">провести исследования, чтобы: i) определить вопросы, которые наиболее важны для детей, узнать их мнение по этим вопросам и каналы, через которые они в настоящее время и потенциально могут оказывать наибольшее влияние на принятие решений на национальном и местном уровнях, </w:t>
      </w:r>
      <w:r w:rsidR="00860915">
        <w:rPr>
          <w:b/>
          <w:bCs/>
        </w:rPr>
        <w:br/>
      </w:r>
      <w:r w:rsidRPr="00B85618">
        <w:rPr>
          <w:b/>
          <w:bCs/>
        </w:rPr>
        <w:lastRenderedPageBreak/>
        <w:t>и ii) определить, учитываются ли голоса детей, в соответствии с их развивающимися возможностями, при принятии семейных решений, влияющих на их жизнь;</w:t>
      </w:r>
    </w:p>
    <w:p w14:paraId="3E154B5D" w14:textId="653D4A95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проводить</w:t>
      </w:r>
      <w:r>
        <w:rPr>
          <w:b/>
          <w:bCs/>
        </w:rPr>
        <w:t xml:space="preserve"> программы и информационно-просветительские мероприятия, направленные на содействие значимому и полноправному участию всех детей в жизни семьи, общины и школы.</w:t>
      </w:r>
    </w:p>
    <w:p w14:paraId="51F9094C" w14:textId="7B6313F0" w:rsidR="00B85618" w:rsidRPr="00AF4DD0" w:rsidRDefault="00B85618" w:rsidP="00B85618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(ст. 7, 8 и 13–17)</w:t>
      </w:r>
    </w:p>
    <w:p w14:paraId="59E692A2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Право на идентичность и гражданство</w:t>
      </w:r>
    </w:p>
    <w:p w14:paraId="7D942B83" w14:textId="77777777" w:rsidR="00B85618" w:rsidRPr="00AF4DD0" w:rsidRDefault="00B85618" w:rsidP="00B85618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131D51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государство-участник:</w:t>
      </w:r>
      <w:r>
        <w:t xml:space="preserve"> </w:t>
      </w:r>
    </w:p>
    <w:p w14:paraId="3856388D" w14:textId="2300C7EA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 xml:space="preserve">укрепить усилия, в том числе с помощью законодательных гарантий, для обеспечения того, чтобы дети, рожденные с помощью вспомогательных репродуктивных технологий, включая суррогатное материнство, могли получить доступ к информации об их происхождении и получить соответствующую консультацию и поддержку; </w:t>
      </w:r>
    </w:p>
    <w:p w14:paraId="5EC44BB8" w14:textId="70021ADF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создать эффективный и действенный механизм выявления и направления в надлежащие службы детей, не имеющих документов и подверженных риску безгражданства, и обеспечить соответствие своего законодательства Конвенции о статусе апатридов;</w:t>
      </w:r>
    </w:p>
    <w:p w14:paraId="2B99AB29" w14:textId="1BCDC610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рассмотреть вопрос о ратификации Европейской конвенции о гражданстве</w:t>
      </w:r>
      <w:r>
        <w:rPr>
          <w:b/>
          <w:bCs/>
        </w:rPr>
        <w:t xml:space="preserve"> и Конвенции Совета Европы о недопущении безгражданства в связи с правопреемством государств.</w:t>
      </w:r>
    </w:p>
    <w:p w14:paraId="41480B27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 и право на неприкосновенность частной жизни</w:t>
      </w:r>
      <w:r>
        <w:t xml:space="preserve"> </w:t>
      </w:r>
    </w:p>
    <w:p w14:paraId="03E0A70C" w14:textId="2DD857C9" w:rsidR="00B85618" w:rsidRPr="00AF4DD0" w:rsidRDefault="00B85618" w:rsidP="00B85618">
      <w:pPr>
        <w:pStyle w:val="SingleTxtG"/>
      </w:pPr>
      <w:r>
        <w:t>21.</w:t>
      </w:r>
      <w:r>
        <w:tab/>
        <w:t>Ссылаясь на свое замечание общего порядка № 25 (2021) о правах детей в связи с цифровой средой, Комитет рекомендует государству-участнику обеспечить детям доступ к информации и материалам из различных национальных и международных источников, в том числе в цифровой среде, особенно к тем, которые направлены на содействие их социальному, духовному и нравственному</w:t>
      </w:r>
      <w:r w:rsidR="000336DC">
        <w:t xml:space="preserve"> </w:t>
      </w:r>
      <w:r>
        <w:t xml:space="preserve">благополучию и физическому и психическому здоровью, обеспечивая при этом уважение права детей на неприкосновенность частной жизни, защиту детей от вредного контента и материалов и укрепление механизмов преследования за нарушения. </w:t>
      </w:r>
    </w:p>
    <w:p w14:paraId="5C751C99" w14:textId="76F11BC9" w:rsidR="00B85618" w:rsidRPr="00AF4DD0" w:rsidRDefault="00B85618" w:rsidP="00B85618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(ст. 19, 24 ( 3), 28 (2), 34, 35, 37 a)</w:t>
      </w:r>
      <w:r w:rsidR="000336DC">
        <w:rPr>
          <w:bCs/>
        </w:rPr>
        <w:t xml:space="preserve"> </w:t>
      </w:r>
      <w:r>
        <w:rPr>
          <w:bCs/>
        </w:rPr>
        <w:br/>
        <w:t>и 39 Конвенции и Факультативный протокол, касающийся торговли детьми, детской проституции и детской порнографии)</w:t>
      </w:r>
    </w:p>
    <w:p w14:paraId="13D6FDFD" w14:textId="7FCA8ACC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 xml:space="preserve">Жестокое обращение, отсутствие заботы, сексуальные надругательства </w:t>
      </w:r>
      <w:r>
        <w:rPr>
          <w:bCs/>
        </w:rPr>
        <w:br/>
        <w:t>и сексуальная эксплуатация</w:t>
      </w:r>
      <w:r>
        <w:t xml:space="preserve"> </w:t>
      </w:r>
    </w:p>
    <w:p w14:paraId="39DA95AC" w14:textId="77777777" w:rsidR="00B85618" w:rsidRPr="00AF4DD0" w:rsidRDefault="00B85618" w:rsidP="00B85618">
      <w:pPr>
        <w:pStyle w:val="SingleTxtG"/>
      </w:pPr>
      <w:r>
        <w:t>22.</w:t>
      </w:r>
      <w:r>
        <w:tab/>
        <w:t>Приветствуя усилия государства-участника по борьбе с насилием в отношении детей, в частности принятие закона «О борьбе с преступлениями против половой свободы и половой неприкосновенности» в 2020 году, создание Центра психолого-социальной помощи детям, пострадавшим от насилия (модель «Барнахус»), наращивание потенциала специалистов, работающих с детьми-жертвами, и увеличение числа случаев преследования по факту преступлений с детьми-жертвами, Комитет вместе с тем серьезно обеспокоен следующими моментами:</w:t>
      </w:r>
    </w:p>
    <w:p w14:paraId="11ACBB42" w14:textId="183BB4FD" w:rsidR="00B85618" w:rsidRPr="00AF4DD0" w:rsidRDefault="00B85618" w:rsidP="00B85618">
      <w:pPr>
        <w:pStyle w:val="SingleTxtG"/>
      </w:pPr>
      <w:r>
        <w:tab/>
        <w:t>a)</w:t>
      </w:r>
      <w:r>
        <w:tab/>
        <w:t xml:space="preserve">высокий уровень насилия в отношении детей и недостаточные процедурные и политические меры, принимаемые для борьбы с насилием в отношении </w:t>
      </w:r>
      <w:r>
        <w:lastRenderedPageBreak/>
        <w:t>детей в семьях, учреждениях по уходу, приемных семьях и образовательных учреждениях;</w:t>
      </w:r>
    </w:p>
    <w:p w14:paraId="2A98894D" w14:textId="4BDAAF16" w:rsidR="00B85618" w:rsidRPr="00AF4DD0" w:rsidRDefault="00B85618" w:rsidP="00B85618">
      <w:pPr>
        <w:pStyle w:val="SingleTxtG"/>
      </w:pPr>
      <w:r>
        <w:tab/>
        <w:t>b)</w:t>
      </w:r>
      <w:r>
        <w:tab/>
        <w:t>пробелы в национальном законодательстве, направленном на защиту детей, ставших жертвами сексуального насилия и надругательств, в том числе в определении понятия «изнасилование</w:t>
      </w:r>
      <w:r w:rsidR="00860915">
        <w:t>»</w:t>
      </w:r>
      <w:r>
        <w:t>;</w:t>
      </w:r>
    </w:p>
    <w:p w14:paraId="38D81CE6" w14:textId="68FDE8B3" w:rsidR="00B85618" w:rsidRPr="00AF4DD0" w:rsidRDefault="00B85618" w:rsidP="00B85618">
      <w:pPr>
        <w:pStyle w:val="SingleTxtG"/>
      </w:pPr>
      <w:r>
        <w:tab/>
        <w:t>c)</w:t>
      </w:r>
      <w:r>
        <w:tab/>
        <w:t>несообщение и несвоевременное выявление случаев сексуального насилия в отношении детей, а также ограниченные меры реагирования на зарегистрированные и выявленные случаи;</w:t>
      </w:r>
    </w:p>
    <w:p w14:paraId="55D979CC" w14:textId="6FD512FC" w:rsidR="00B85618" w:rsidRPr="00AF4DD0" w:rsidRDefault="00B85618" w:rsidP="00B85618">
      <w:pPr>
        <w:pStyle w:val="SingleTxtG"/>
      </w:pPr>
      <w:r>
        <w:tab/>
        <w:t>d)</w:t>
      </w:r>
      <w:r>
        <w:tab/>
        <w:t xml:space="preserve">ограниченность реабилитационных услуг для детей-жертв, недостаточная координация между ведомствами, ответственными за профилактику насилия, и низкий уровень квалификации специалистов, работающих с детьми; </w:t>
      </w:r>
    </w:p>
    <w:p w14:paraId="13226393" w14:textId="5C464654" w:rsidR="00B85618" w:rsidRPr="00AF4DD0" w:rsidRDefault="00B85618" w:rsidP="00B85618">
      <w:pPr>
        <w:pStyle w:val="SingleTxtG"/>
      </w:pPr>
      <w:r>
        <w:tab/>
        <w:t>e)</w:t>
      </w:r>
      <w:r>
        <w:tab/>
        <w:t>услуги Центра психолого-социальной помощи детям, пострадавшим от насилия (модель «Барнахус»), ограничены только Тбилиси;</w:t>
      </w:r>
    </w:p>
    <w:p w14:paraId="2952B76D" w14:textId="0F04FD3A" w:rsidR="00B85618" w:rsidRPr="00AF4DD0" w:rsidRDefault="00B85618" w:rsidP="00B85618">
      <w:pPr>
        <w:pStyle w:val="SingleTxtG"/>
      </w:pPr>
      <w:r>
        <w:tab/>
        <w:t>f)</w:t>
      </w:r>
      <w:r>
        <w:tab/>
        <w:t>медленные темпы расследования случаев насилия и жестокого обращения с детьми в школе-интернате Ниноцминда, которая продолжает работать и принимать детей.</w:t>
      </w:r>
    </w:p>
    <w:p w14:paraId="65538CD7" w14:textId="77777777" w:rsidR="00B85618" w:rsidRPr="00AF4DD0" w:rsidRDefault="00B85618" w:rsidP="00B85618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14:paraId="514EEF71" w14:textId="4D736573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обеспечить быстрое и эффективное расследование всех заявлений о насилии в отношении детей, в частности случаев сексуальных надругательств и насилия над детьми, а также преследовать и наказывать виновных соразмерно тяжести совершенных ими преступлений;</w:t>
      </w:r>
    </w:p>
    <w:p w14:paraId="5C44ABFF" w14:textId="5F07BC46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 xml:space="preserve">принять процедурные и политические меры по борьбе с насилием в отношении детей в семьях, учреждениях по уходу, приемных семьях и образовательных учреждениях, а также укрепить механизмы направления в соответствующие службы и информирования о насилии и жестоком обращении с детьми; </w:t>
      </w:r>
    </w:p>
    <w:p w14:paraId="51874FB2" w14:textId="46CEBEEB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обеспечить качество услуг, предоставляемых психологами и социальными работниками, в том числе с помощью комплексного регулирования;</w:t>
      </w:r>
    </w:p>
    <w:p w14:paraId="4F093562" w14:textId="047F1005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  <w:t>обеспечить эффективное внедрение пилотного механизма координации ведения дел во всех муниципалитетах, в том числе с помощью электронной системы, и предоставить ему достаточные кадровые, технические и финансовые ресурсы;</w:t>
      </w:r>
    </w:p>
    <w:p w14:paraId="2F51C2A6" w14:textId="199650B5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e)</w:t>
      </w:r>
      <w:r w:rsidRPr="00B85618">
        <w:rPr>
          <w:b/>
          <w:bCs/>
        </w:rPr>
        <w:tab/>
        <w:t>усилить информационно-просветительские и образовательные программы, включая соответствующие кампании, с привлечением детей и создать доступные, конфиденциальные и дружественные к детям механизмы для облегчения и поощрения сообщения о насилии в отношении детей;</w:t>
      </w:r>
    </w:p>
    <w:p w14:paraId="6EA5302C" w14:textId="36A2EEC5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f)</w:t>
      </w:r>
      <w:r w:rsidRPr="00B85618">
        <w:rPr>
          <w:b/>
          <w:bCs/>
        </w:rPr>
        <w:tab/>
        <w:t>обеспечить всем детям, ставшим жертвами или свидетелями насилия, оперативный доступ к ориентированным на интересы детей, многосекторальным</w:t>
      </w:r>
      <w:r>
        <w:rPr>
          <w:b/>
          <w:bCs/>
        </w:rPr>
        <w:t xml:space="preserve"> и комплексным мерам вмешательства, услугам и поддержке, включая судебно-медицинские собеседования и психологическую терапию, с целью предотвращения повторной виктимизации этих детей, а также выделить достаточные ресурсы для внедрения и расширения модели «Барнахус» и аналогичных моделей за пределами Тбилиси;</w:t>
      </w:r>
    </w:p>
    <w:p w14:paraId="5235E7F7" w14:textId="23AECC31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g)</w:t>
      </w:r>
      <w:r w:rsidRPr="00B85618">
        <w:rPr>
          <w:b/>
          <w:bCs/>
        </w:rPr>
        <w:tab/>
        <w:t>систематически принимать аудиовизуальные записи показаний детей-жертв в качестве доказательств и проводить перекрестные допросы без задержек в помещениях, где ребенок чувствовал бы себя комфортно;</w:t>
      </w:r>
    </w:p>
    <w:p w14:paraId="7910E2CB" w14:textId="03DC385D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h)</w:t>
      </w:r>
      <w:r w:rsidRPr="00B85618">
        <w:rPr>
          <w:b/>
          <w:bCs/>
        </w:rPr>
        <w:tab/>
        <w:t>ускорить расследования сообщений о насилии и жестоком обращении</w:t>
      </w:r>
      <w:r>
        <w:rPr>
          <w:b/>
          <w:bCs/>
        </w:rPr>
        <w:t xml:space="preserve"> с детьми в школе-интернате Ниноцминда и обеспечить, чтобы виновные были привлечены к ответственности без дальнейшего промедления;</w:t>
      </w:r>
    </w:p>
    <w:p w14:paraId="17D96D73" w14:textId="326B02FB" w:rsidR="00B85618" w:rsidRPr="00B85618" w:rsidRDefault="00B85618" w:rsidP="00B85618">
      <w:pPr>
        <w:pStyle w:val="SingleTxtG"/>
        <w:rPr>
          <w:b/>
          <w:bCs/>
        </w:rPr>
      </w:pPr>
      <w:r>
        <w:lastRenderedPageBreak/>
        <w:tab/>
      </w:r>
      <w:r w:rsidRPr="00B85618">
        <w:rPr>
          <w:b/>
          <w:bCs/>
        </w:rPr>
        <w:t>i)</w:t>
      </w:r>
      <w:r w:rsidRPr="00B85618">
        <w:rPr>
          <w:b/>
          <w:bCs/>
        </w:rPr>
        <w:tab/>
        <w:t>принять национальную политику по предотвращению и пресечению сексуальной эксплуатации детей и сексуальных надругательств над ними;</w:t>
      </w:r>
    </w:p>
    <w:p w14:paraId="0B48973E" w14:textId="1F7BB46A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j)</w:t>
      </w:r>
      <w:r>
        <w:tab/>
      </w:r>
      <w:r>
        <w:rPr>
          <w:b/>
          <w:bCs/>
        </w:rPr>
        <w:t>повысить осведомленность населения о сексуальных надругательствах над детьми и их сексуальной эксплуатации, укреплять профессиональный потенциал и программные средства для выявления и расследования случаев сексуальной эксплуатации детей и сексуальных надругательствах над ними, организовывать подготовку для родителей и учителей по вопросам рисков онлайн, а также обеспечивать и развивать доступные, конфиденциальные, удобные для детей и эффективные каналы для сообщения обо всех формах сексуальной эксплуатации и сексуальных надругательств.</w:t>
      </w:r>
    </w:p>
    <w:p w14:paraId="7ADEDD6B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52E13F0A" w14:textId="77777777" w:rsidR="00B85618" w:rsidRPr="00AF4DD0" w:rsidRDefault="00B85618" w:rsidP="00B85618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Приветствуя тот факт, что Кодекс о правах ребенка запрещает все формы телесных наказаний детей, и 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263C5580" w14:textId="1238772E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</w:r>
      <w:r w:rsidR="006965D5">
        <w:rPr>
          <w:b/>
          <w:bCs/>
        </w:rPr>
        <w:t>далее укреплять усилия по осуществлению запрета в отношении телесных наказаний и других жестоких или унижающих достоинство видов наказания и применять соответствующие санкции по факту таких случаев</w:t>
      </w:r>
      <w:r w:rsidRPr="00B85618">
        <w:rPr>
          <w:b/>
          <w:bCs/>
        </w:rPr>
        <w:t xml:space="preserve">; </w:t>
      </w:r>
    </w:p>
    <w:p w14:paraId="73A8D46E" w14:textId="767DC0CA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поощрять позитивные, ненасильственные и основанные на участии формы воспитания детей и поддержания дисциплины;</w:t>
      </w:r>
    </w:p>
    <w:p w14:paraId="2EEA845C" w14:textId="515A0C67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проводить информационно-просветительские компании для родителей и</w:t>
      </w:r>
      <w:r>
        <w:rPr>
          <w:b/>
          <w:bCs/>
        </w:rPr>
        <w:t xml:space="preserve"> специалистов, работающих с детьми и в их интересах, с целью содействия изменению отношения к телесным наказаниям в семье и на общинном уровне.</w:t>
      </w:r>
    </w:p>
    <w:p w14:paraId="75E495C2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5D523999" w14:textId="0B1E8591" w:rsidR="00B85618" w:rsidRPr="00AF4DD0" w:rsidRDefault="00B85618" w:rsidP="00B85618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</w:t>
      </w:r>
      <w:r w:rsidR="00860915">
        <w:rPr>
          <w:b/>
          <w:bCs/>
        </w:rPr>
        <w:br/>
      </w:r>
      <w:r>
        <w:rPr>
          <w:b/>
          <w:bCs/>
        </w:rPr>
        <w:t xml:space="preserve">по ликвидации дискриминации в отношении женщин замечание общего </w:t>
      </w:r>
      <w:r w:rsidR="00860915">
        <w:rPr>
          <w:b/>
          <w:bCs/>
        </w:rPr>
        <w:br/>
      </w:r>
      <w:r>
        <w:rPr>
          <w:b/>
          <w:bCs/>
        </w:rPr>
        <w:t>порядка № 18 Комитета по правам ребенка (2019) по вредной практике, Комитет рекомендует государству-участнику:</w:t>
      </w:r>
    </w:p>
    <w:p w14:paraId="367881D1" w14:textId="069AB18D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активизировать усилия по искоренению практики детских браков;</w:t>
      </w:r>
    </w:p>
    <w:p w14:paraId="48190398" w14:textId="779A1170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разработать для домохозяйств, местных органов власти, религиозных лидеров, судей и прокуроров информационно-просветительские кампании и программы, посвященные пагубным последствиям детских браков для физического и психического здоровья и благополучия детей, особенно девочек;</w:t>
      </w:r>
    </w:p>
    <w:p w14:paraId="02ABC1CD" w14:textId="6C9BDDC3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создать</w:t>
      </w:r>
      <w:r>
        <w:rPr>
          <w:b/>
          <w:bCs/>
        </w:rPr>
        <w:t xml:space="preserve"> механизмы защиты жертв детского брака, подавших соответствующую жалобу.</w:t>
      </w:r>
    </w:p>
    <w:p w14:paraId="12369850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537DE970" w14:textId="7CB84D97" w:rsidR="00B85618" w:rsidRPr="00473CFB" w:rsidRDefault="00B85618" w:rsidP="00B85618">
      <w:pPr>
        <w:pStyle w:val="SingleTxtG"/>
        <w:rPr>
          <w:b/>
          <w:bCs/>
        </w:rPr>
      </w:pPr>
      <w:r>
        <w:t>26.</w:t>
      </w:r>
      <w:r>
        <w:tab/>
      </w:r>
      <w:r w:rsidRPr="00473CFB">
        <w:rPr>
          <w:b/>
          <w:bCs/>
        </w:rPr>
        <w:t>Приветствуя принятые в 2020 году поправки к Уголовному кодексу, ужесточающие наказание за сексуальную эксплуатацию детей и добавляющие состав преступления, связанного с импортом и экспортом материалов о сексуальных надругательствах над детьми, и ссылаясь на свои руководящие принципы 2019 года по осуществлению Факультативного протокола</w:t>
      </w:r>
      <w:r w:rsidRPr="00860915">
        <w:rPr>
          <w:rStyle w:val="aa"/>
        </w:rPr>
        <w:footnoteReference w:id="7"/>
      </w:r>
      <w:r w:rsidRPr="00473CFB">
        <w:rPr>
          <w:b/>
          <w:bCs/>
        </w:rPr>
        <w:t xml:space="preserve"> и свои предыдущие заключительные замечания по докладу государства-участника, </w:t>
      </w:r>
      <w:r w:rsidRPr="00473CFB">
        <w:rPr>
          <w:b/>
          <w:bCs/>
        </w:rPr>
        <w:lastRenderedPageBreak/>
        <w:t>представленному в соответствии со статьей 12 Факультативного протокола</w:t>
      </w:r>
      <w:r w:rsidRPr="00860915">
        <w:rPr>
          <w:rStyle w:val="aa"/>
        </w:rPr>
        <w:footnoteReference w:id="8"/>
      </w:r>
      <w:r w:rsidR="00860915">
        <w:rPr>
          <w:b/>
          <w:bCs/>
        </w:rPr>
        <w:t>,</w:t>
      </w:r>
      <w:r w:rsidRPr="00473CFB">
        <w:rPr>
          <w:b/>
          <w:bCs/>
        </w:rPr>
        <w:t xml:space="preserve"> Комитет настоятельно призывает государство-участник:</w:t>
      </w:r>
    </w:p>
    <w:p w14:paraId="20715D42" w14:textId="32976738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 xml:space="preserve">обеспечить, чтобы определение торговли детьми в Уголовном кодексе страны охватывало все элементы, как они определены в статьях 2 и 3 Факультативного протокола, что схоже, но не идентично преступлению контрабанды детей; </w:t>
      </w:r>
    </w:p>
    <w:p w14:paraId="38137236" w14:textId="755FA00A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укрепить усилия по выявлению и обнаружению детей, рискующих стать жертвами преступлений по Факультативному протоколу, особенно детей, находящихся в уязвимом и маргинализированном положении, и устранить коренные причины того, что дети рискуют стать жертвами преступлений по Факультативному протоколу;</w:t>
      </w:r>
    </w:p>
    <w:p w14:paraId="5D115529" w14:textId="708B9185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осуществлять регулирование и взаимодействие с туристической индустрией в деле предотвращения, мониторинга и информирования в отношении случаев сексуальной эксплуатации детей в сфере путешествий и туризма;</w:t>
      </w:r>
    </w:p>
    <w:p w14:paraId="7CFCF409" w14:textId="355A9F1E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  <w:t>ввести дополнительные гарантии для предотвращения торговли детьми в контексте суррогатного материнства;</w:t>
      </w:r>
    </w:p>
    <w:p w14:paraId="0F2AFDED" w14:textId="4A5B57EF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e)</w:t>
      </w:r>
      <w:r w:rsidRPr="00B85618">
        <w:rPr>
          <w:b/>
          <w:bCs/>
        </w:rPr>
        <w:tab/>
      </w:r>
      <w:r w:rsidR="006965D5">
        <w:rPr>
          <w:b/>
          <w:bCs/>
        </w:rPr>
        <w:t>в полном объеме осуществить все правовые и административные меры в целях эффективной защиты детей-жертв преступлений, предусмотренных Факультативным протоколом</w:t>
      </w:r>
      <w:r w:rsidRPr="00B85618">
        <w:rPr>
          <w:b/>
          <w:bCs/>
        </w:rPr>
        <w:t xml:space="preserve">; </w:t>
      </w:r>
    </w:p>
    <w:p w14:paraId="7F5C1BED" w14:textId="6D3B93EB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f)</w:t>
      </w:r>
      <w:r w:rsidRPr="00B85618">
        <w:rPr>
          <w:b/>
          <w:bCs/>
        </w:rPr>
        <w:tab/>
        <w:t>осуществлять</w:t>
      </w:r>
      <w:r>
        <w:rPr>
          <w:b/>
          <w:bCs/>
        </w:rPr>
        <w:t xml:space="preserve"> законодательство с целью обеспечить</w:t>
      </w:r>
      <w:r w:rsidRPr="005325E4">
        <w:rPr>
          <w:b/>
          <w:bCs/>
        </w:rPr>
        <w:t xml:space="preserve"> </w:t>
      </w:r>
      <w:r>
        <w:rPr>
          <w:b/>
          <w:bCs/>
        </w:rPr>
        <w:t>всем детям, ставшим жертвами преступлений, бесплатную юридическую помощь и поддержку детских психологов и социальных работников, а также обеспечить им доступ к механизмам подачи жалоб с учетом детской и гендерной специфики и соответствующим процедурам для получения, без дискриминации, компенсации и возмещения, включая удаление материалов о сексуальных надругательствах над детьми онлайн.</w:t>
      </w:r>
    </w:p>
    <w:p w14:paraId="0BA84119" w14:textId="68D35B3F" w:rsidR="00B85618" w:rsidRPr="00AF4DD0" w:rsidRDefault="00B85618" w:rsidP="00B85618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(ст. 5, 9–11,</w:t>
      </w:r>
      <w:r w:rsidR="000336DC">
        <w:rPr>
          <w:bCs/>
        </w:rPr>
        <w:t xml:space="preserve"> </w:t>
      </w:r>
      <w:r>
        <w:rPr>
          <w:bCs/>
        </w:rPr>
        <w:t xml:space="preserve">18 (1) </w:t>
      </w:r>
      <w:r>
        <w:rPr>
          <w:bCs/>
        </w:rPr>
        <w:br/>
        <w:t>и (2), 20, 21, 25 и 27 (4))</w:t>
      </w:r>
    </w:p>
    <w:p w14:paraId="50D60212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3D1A49E6" w14:textId="77777777" w:rsidR="00B85618" w:rsidRPr="00AF4DD0" w:rsidRDefault="00B85618" w:rsidP="00B85618">
      <w:pPr>
        <w:pStyle w:val="SingleTxtG"/>
      </w:pPr>
      <w:r>
        <w:t>27.</w:t>
      </w:r>
      <w:r>
        <w:tab/>
        <w:t>Приветствуя значительный прогресс, достигнутый в области деинституционализации, с закрытием крупных учреждений для детей и принятием Государственной программы социальной реабилитации и ухода за детьми, направленной на улучшение физических и социальных условий жизни детей, лишенных семейного окружения, и детей из группы риска, Комитет по-прежнему серьезно обеспокоен следующими моментами:</w:t>
      </w:r>
    </w:p>
    <w:p w14:paraId="3491E2D5" w14:textId="3C36B1AA" w:rsidR="00B85618" w:rsidRPr="00AF4DD0" w:rsidRDefault="00B85618" w:rsidP="00B85618">
      <w:pPr>
        <w:pStyle w:val="SingleTxtG"/>
      </w:pPr>
      <w:r>
        <w:tab/>
        <w:t>a)</w:t>
      </w:r>
      <w:r>
        <w:tab/>
        <w:t>продолжение помещения детей в имеющие лицензию небольшие детские дома семейного типа, в каждом из которых может проживать до 10 детей;</w:t>
      </w:r>
    </w:p>
    <w:p w14:paraId="5BB7DCE5" w14:textId="194A9CDA" w:rsidR="00B85618" w:rsidRPr="00AF4DD0" w:rsidRDefault="00B85618" w:rsidP="00B85618">
      <w:pPr>
        <w:pStyle w:val="SingleTxtG"/>
      </w:pPr>
      <w:r>
        <w:tab/>
        <w:t>b)</w:t>
      </w:r>
      <w:r>
        <w:tab/>
        <w:t>значительное число детей, проживающих в не имеющих лицензию учреждениях интернатного типа, в том числе религиозных, и отсутствие контроля за условиями содержания в таких учреждениях;</w:t>
      </w:r>
    </w:p>
    <w:p w14:paraId="37A21D07" w14:textId="5E7025B8" w:rsidR="00B85618" w:rsidRPr="00AF4DD0" w:rsidRDefault="00B85618" w:rsidP="00B85618">
      <w:pPr>
        <w:pStyle w:val="SingleTxtG"/>
      </w:pPr>
      <w:r>
        <w:tab/>
        <w:t>c)</w:t>
      </w:r>
      <w:r>
        <w:tab/>
        <w:t>отсутствие стратегии и плана действий по деинституционализации в соответствии с Кодексом о правах ребенка;</w:t>
      </w:r>
    </w:p>
    <w:p w14:paraId="6140553B" w14:textId="0F63EB79" w:rsidR="00B85618" w:rsidRPr="00AF4DD0" w:rsidRDefault="00B85618" w:rsidP="00B85618">
      <w:pPr>
        <w:pStyle w:val="SingleTxtG"/>
      </w:pPr>
      <w:r>
        <w:tab/>
        <w:t>d)</w:t>
      </w:r>
      <w:r>
        <w:tab/>
        <w:t xml:space="preserve">сообщения о случаях изымания детей из семей по причине бедности, несмотря на то, что это запрещено Кодексом о правах ребенка, а также о недостаточных мерах по выявлению детей и семей, нуждающихся в поддержке; </w:t>
      </w:r>
    </w:p>
    <w:p w14:paraId="7C12A168" w14:textId="074D3C74" w:rsidR="00B85618" w:rsidRPr="00AF4DD0" w:rsidRDefault="00B85618" w:rsidP="00B85618">
      <w:pPr>
        <w:pStyle w:val="SingleTxtG"/>
      </w:pPr>
      <w:r>
        <w:tab/>
        <w:t>e)</w:t>
      </w:r>
      <w:r>
        <w:tab/>
        <w:t>низкое качество альтернативного ухода, в том числе в приемных семьях, и отсутствие подготовки приемных родителей;</w:t>
      </w:r>
    </w:p>
    <w:p w14:paraId="71C6FEFA" w14:textId="3914EA29" w:rsidR="00B85618" w:rsidRPr="00AF4DD0" w:rsidRDefault="00B85618" w:rsidP="00B85618">
      <w:pPr>
        <w:pStyle w:val="SingleTxtG"/>
      </w:pPr>
      <w:r>
        <w:lastRenderedPageBreak/>
        <w:tab/>
        <w:t>f)</w:t>
      </w:r>
      <w:r>
        <w:tab/>
        <w:t xml:space="preserve">недостаточная подготовка социальных работников, ответственных за работу с детьми, лишенными семейного окружения. </w:t>
      </w:r>
    </w:p>
    <w:p w14:paraId="7A30A1BF" w14:textId="77777777" w:rsidR="00B85618" w:rsidRPr="00AF4DD0" w:rsidRDefault="00B85618" w:rsidP="00B85618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</w:t>
      </w:r>
      <w:r w:rsidRPr="000C5263">
        <w:rPr>
          <w:b/>
          <w:bCs/>
        </w:rP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36BA1001" w14:textId="7267ED53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 xml:space="preserve">поэтапно отказаться от институционализации и незамедлительно принять стратегию и план действий по деинституционализации, обеспечив, чтобы они подкреплялись достаточными кадровыми, техническими и финансовыми ресурсами для их реализации и предусматривали системное преобразование органов по уходу за детьми, социальному обеспечению и защите; </w:t>
      </w:r>
    </w:p>
    <w:p w14:paraId="1B04B455" w14:textId="18087F78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обеспечить применение надлежащих гарантий и четких критериев, в основу которых положены потребности и принцип наилучшего обеспечения интересов ребенка, для определения необходимости помещения ребенка в условия альтернативного ухода;</w:t>
      </w:r>
    </w:p>
    <w:p w14:paraId="1E86DCAD" w14:textId="190ECAE1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 xml:space="preserve">обеспечить, чтобы политика и практика строились на принципе, согласно которому финансовая и материальная нужда либо обстоятельства, прямо и однозначно обусловленные такой нуждой, никак не могут быть единственным основанием для изъятия ребенка из-под родительской опеки, помещения ребенка в условия альтернативного ухода либо препятствием для его социальной реинтеграции; </w:t>
      </w:r>
    </w:p>
    <w:p w14:paraId="36CC8A60" w14:textId="458593B0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  <w:t>обеспечить достаточное количество альтернативных вариантов ухода за детьми в рамках семьи и общины для детей, которые не могут оставаться в своих семьях, в том числе посредством выделения достаточных финансовых ресурсов на воспитание детей в приемных семьях и усыновление</w:t>
      </w:r>
      <w:r w:rsidR="00860915">
        <w:rPr>
          <w:b/>
          <w:bCs/>
        </w:rPr>
        <w:t xml:space="preserve"> </w:t>
      </w:r>
      <w:r w:rsidRPr="00B85618">
        <w:rPr>
          <w:b/>
          <w:bCs/>
        </w:rPr>
        <w:t xml:space="preserve">(удочерение), регулярного пересмотра решений о помещении детей на воспитание в чужую семью и содействия воссоединению детей со своими семьями, когда это возможно; </w:t>
      </w:r>
    </w:p>
    <w:p w14:paraId="5FE5612F" w14:textId="2E951181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e)</w:t>
      </w:r>
      <w:r w:rsidRPr="00B85618">
        <w:rPr>
          <w:b/>
          <w:bCs/>
        </w:rPr>
        <w:tab/>
        <w:t>установить стандарты качества для всех учреждений альтернативного</w:t>
      </w:r>
      <w:r>
        <w:rPr>
          <w:b/>
          <w:bCs/>
        </w:rPr>
        <w:t xml:space="preserve"> ухода, обеспечить периодический пересмотр решений о передаче детей на воспитание в приемные семьи и специализированные учреждения, а также контролировать качество ухода за детьми в приемных семьях и таких учреждениях, в том числе путем обеспечения доступных каналов для представления сообщений, контроля и решения проблем, связанных с жестоким обращением с детьми;</w:t>
      </w:r>
    </w:p>
    <w:p w14:paraId="7DCE3FE2" w14:textId="27CD527D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f)</w:t>
      </w:r>
      <w:r w:rsidRPr="00B85618">
        <w:rPr>
          <w:b/>
          <w:bCs/>
        </w:rPr>
        <w:tab/>
        <w:t>укреплять потенциал специалистов, работающих с семьями и детьми, в частности судей, сотрудников правоохранительных органов, социальных работников и поставщиков услуг, и повышать их осведомленность о правах и потребностях детей, лишенных семейного окружения;</w:t>
      </w:r>
    </w:p>
    <w:p w14:paraId="6C75ABF2" w14:textId="0AE249F9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g)</w:t>
      </w:r>
      <w:r w:rsidRPr="00B85618">
        <w:rPr>
          <w:b/>
          <w:bCs/>
        </w:rPr>
        <w:tab/>
        <w:t>гарантировать соблюдение наилучших интересов ребенка в рамках процедур</w:t>
      </w:r>
      <w:r>
        <w:rPr>
          <w:b/>
          <w:bCs/>
        </w:rPr>
        <w:t xml:space="preserve"> усыновления (удочерения) и предоставления услуг, а также обеспечить мониторинг до и после усыновления (удочерения).</w:t>
      </w:r>
    </w:p>
    <w:p w14:paraId="79526403" w14:textId="263C90A7" w:rsidR="00B85618" w:rsidRPr="00AF4DD0" w:rsidRDefault="00B85618" w:rsidP="00B85618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(ст. 23)</w:t>
      </w:r>
    </w:p>
    <w:p w14:paraId="68D3C617" w14:textId="75784BCC" w:rsidR="00B85618" w:rsidRPr="00AF4DD0" w:rsidRDefault="00B85618" w:rsidP="00B85618">
      <w:pPr>
        <w:pStyle w:val="SingleTxtG"/>
      </w:pPr>
      <w:r>
        <w:t>29.</w:t>
      </w:r>
      <w:r>
        <w:tab/>
        <w:t xml:space="preserve">Отмечая принятие в 2020 году закона «О правах лиц с ограниченными возможностями», который предусматривает проведение экспертизы инвалидности на основе биопсихосоциальной модели, и внесение в 2018 году поправок в закон </w:t>
      </w:r>
      <w:r w:rsidR="00404D76">
        <w:br/>
      </w:r>
      <w:r>
        <w:t>«Об общем образовании», предоставляющих «специальным педагогам» статус школьного учителя, Комитет по-прежнему обеспокоен следующими моментами:</w:t>
      </w:r>
    </w:p>
    <w:p w14:paraId="1F635C10" w14:textId="7C861D2C" w:rsidR="00B85618" w:rsidRPr="00AF4DD0" w:rsidRDefault="00B85618" w:rsidP="00B85618">
      <w:pPr>
        <w:pStyle w:val="SingleTxtG"/>
      </w:pPr>
      <w:r>
        <w:tab/>
        <w:t>a)</w:t>
      </w:r>
      <w:r>
        <w:tab/>
        <w:t xml:space="preserve">отсутствие достоверных данных о количестве детей с инвалидностью и об их доступе к различным услугам; </w:t>
      </w:r>
    </w:p>
    <w:p w14:paraId="41CFA761" w14:textId="5588DAD0" w:rsidR="00B85618" w:rsidRPr="00AF4DD0" w:rsidRDefault="00B85618" w:rsidP="00B85618">
      <w:pPr>
        <w:pStyle w:val="SingleTxtG"/>
      </w:pPr>
      <w:r>
        <w:tab/>
        <w:t>b)</w:t>
      </w:r>
      <w:r>
        <w:tab/>
        <w:t>отсутствие услуг по раннему выявлению и направлению в соответствующие службы детей с психосоциальной и интеллектуальной инвалидностью;</w:t>
      </w:r>
    </w:p>
    <w:p w14:paraId="56551EB6" w14:textId="4507E527" w:rsidR="00B85618" w:rsidRPr="00AF4DD0" w:rsidRDefault="00B85618" w:rsidP="00B85618">
      <w:pPr>
        <w:pStyle w:val="SingleTxtG"/>
      </w:pPr>
      <w:r>
        <w:lastRenderedPageBreak/>
        <w:tab/>
        <w:t>c)</w:t>
      </w:r>
      <w:r>
        <w:tab/>
        <w:t>недостаточные меры по предотвращению оставления детей с инвалидностью и их помещения в специальные учреждения;</w:t>
      </w:r>
    </w:p>
    <w:p w14:paraId="1A880A3B" w14:textId="5AEEE9D3" w:rsidR="00B85618" w:rsidRPr="00AF4DD0" w:rsidRDefault="00B85618" w:rsidP="00B85618">
      <w:pPr>
        <w:pStyle w:val="SingleTxtG"/>
      </w:pPr>
      <w:r>
        <w:tab/>
        <w:t>d)</w:t>
      </w:r>
      <w:r>
        <w:tab/>
        <w:t xml:space="preserve">отсутствие качественных медицинских услуг для детей с инвалидностью, включая терапевтические занятия для детей с аутизмом, особенно в сельских и отдаленных районах, а также для детей с инвалидностью из числа лиц, ищущих убежище, беженцев и мигрантов; </w:t>
      </w:r>
    </w:p>
    <w:p w14:paraId="6FFD324D" w14:textId="1A8D29A2" w:rsidR="00B85618" w:rsidRPr="00AF4DD0" w:rsidRDefault="00B85618" w:rsidP="00B85618">
      <w:pPr>
        <w:pStyle w:val="SingleTxtG"/>
      </w:pPr>
      <w:r>
        <w:tab/>
        <w:t>e)</w:t>
      </w:r>
      <w:r>
        <w:tab/>
        <w:t>постоянная дискриминация и издевательства над детьми с инвалидностью, в том числе в школах, со стороны школьных администраторов и персонала.</w:t>
      </w:r>
    </w:p>
    <w:p w14:paraId="5F7FAF01" w14:textId="77777777" w:rsidR="00B85618" w:rsidRPr="00AF4DD0" w:rsidRDefault="00B85618" w:rsidP="00B85618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 применять правозащитный подход к инвалидности, разработать комплексную стратегию по инклюзии детей с инвалидностью и:</w:t>
      </w:r>
    </w:p>
    <w:p w14:paraId="40699D18" w14:textId="3482E77F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организовать сбор данных о детях с инвалидностью и разработать эффективную и согласованную систему оценок инвалидности с целью облегчения доступа детей со всеми видами инвалидности к услугам, в которых они нуждаются, включая образование и здравоохранение, социальную защиту и поддержку;</w:t>
      </w:r>
    </w:p>
    <w:p w14:paraId="2EBC727E" w14:textId="1CF7BD18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принять срочные меры по предотвращению оставления детей с инвалидностью и их помещения в специализированные учреждения путем оказания всесторонней поддержки семьям с детьми с инвалидностью;</w:t>
      </w:r>
    </w:p>
    <w:p w14:paraId="0E811E46" w14:textId="671DFFE8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принять незамедлительные меры для обеспечения доступа детей с инвалидностью к качественному медицинскому обслуживанию, включая программы раннего выявления и вмешательства, а также терапевтические занятия для детей с аутизмом;</w:t>
      </w:r>
    </w:p>
    <w:p w14:paraId="0A731662" w14:textId="6EB03B28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</w:r>
      <w:r>
        <w:rPr>
          <w:b/>
          <w:bCs/>
        </w:rPr>
        <w:t>проводить информационно-просветительские кампании для общественности и семей с целью борьбы со стигматизацией и предрассудками в отношении детей с инвалидностью и содействия формированию положительного образа детей с инвалидностью как правообладателей</w:t>
      </w:r>
      <w:r w:rsidR="00404D76">
        <w:rPr>
          <w:b/>
          <w:bCs/>
        </w:rPr>
        <w:t>.</w:t>
      </w:r>
    </w:p>
    <w:p w14:paraId="7C2E74DB" w14:textId="6E03217E" w:rsidR="00B85618" w:rsidRPr="00AF4DD0" w:rsidRDefault="00B85618" w:rsidP="00B85618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Здоровье (ст. 6, 24 и 33)</w:t>
      </w:r>
      <w:r>
        <w:t xml:space="preserve"> </w:t>
      </w:r>
    </w:p>
    <w:p w14:paraId="1D45EBCC" w14:textId="77777777" w:rsidR="00B85618" w:rsidRPr="00AF4DD0" w:rsidRDefault="00B85618" w:rsidP="00B85618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и медицинское обслуживание</w:t>
      </w:r>
      <w:r>
        <w:t xml:space="preserve"> </w:t>
      </w:r>
    </w:p>
    <w:p w14:paraId="1E73BCDD" w14:textId="5FB51DD2" w:rsidR="00B85618" w:rsidRPr="00AF4DD0" w:rsidRDefault="00B85618" w:rsidP="00B85618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Отмечая принятие плана действий по улучшению здоровья матерей и новорожденных на период 2021–2023 годов и ссылаясь на свое замечание общего порядка № 15 (2013) о праве ребенка на наивысший достижимый уровень здоровья, Комитет рекомендует государству-участнику</w:t>
      </w:r>
      <w:r w:rsidR="008F16B2">
        <w:rPr>
          <w:b/>
          <w:bCs/>
        </w:rPr>
        <w:t>:</w:t>
      </w:r>
      <w:r>
        <w:t xml:space="preserve"> </w:t>
      </w:r>
    </w:p>
    <w:p w14:paraId="59213643" w14:textId="4245E398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 xml:space="preserve">увеличить финансирование услуг общественного здравоохранения </w:t>
      </w:r>
      <w:r w:rsidR="008F16B2">
        <w:rPr>
          <w:b/>
          <w:bCs/>
        </w:rPr>
        <w:br/>
      </w:r>
      <w:r w:rsidRPr="00B85618">
        <w:rPr>
          <w:b/>
          <w:bCs/>
        </w:rPr>
        <w:t>и решить проблему нехватки подготовленного медицинского персонала;</w:t>
      </w:r>
    </w:p>
    <w:p w14:paraId="6A2B8938" w14:textId="0088E85D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укрепить меры по борьбе с воздействием свинца на детей, особенно среди детей в западной части Грузии и детей, живущих в бедности;</w:t>
      </w:r>
    </w:p>
    <w:p w14:paraId="233C243A" w14:textId="1F46EBCA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разработать национальную политику в области питания, включающую положения, основанные на четкой оценке потребностей в питании и диетических привычек, и укрепить потенциал специалистов в области питания;</w:t>
      </w:r>
    </w:p>
    <w:p w14:paraId="55469AB6" w14:textId="7ED05A1B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</w:r>
      <w:r>
        <w:rPr>
          <w:b/>
          <w:bCs/>
        </w:rPr>
        <w:t>поощрять исключительно грудное вскармливание в течение как минимум шести месяцев, обеспечив наличие соответствующих руководящих указаний и мер поддержки грудного вскармливания среди ВИЧ-инфицированных матерей, а также регулировать рекламу заменителей грудного молока.</w:t>
      </w:r>
    </w:p>
    <w:p w14:paraId="10AA2990" w14:textId="77777777" w:rsidR="00B85618" w:rsidRPr="00AF4DD0" w:rsidRDefault="00B85618" w:rsidP="00B85618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Психическое здоровье</w:t>
      </w:r>
    </w:p>
    <w:p w14:paraId="6B092CF0" w14:textId="4128B46E" w:rsidR="00B85618" w:rsidRPr="00AF4DD0" w:rsidRDefault="00B85618" w:rsidP="00B85618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Принимая к сведению стратегию охраны психического здоровья на период 2020</w:t>
      </w:r>
      <w:r w:rsidR="008F16B2">
        <w:rPr>
          <w:b/>
          <w:bCs/>
        </w:rPr>
        <w:t>–</w:t>
      </w:r>
      <w:r>
        <w:rPr>
          <w:b/>
          <w:bCs/>
        </w:rPr>
        <w:t>2030 годов, Комитет рекомендует государству-участнику усилить меры по повышению осведомленности общественности о психическом здоровье детей и подростков;</w:t>
      </w:r>
      <w:r>
        <w:t xml:space="preserve"> </w:t>
      </w:r>
      <w:r>
        <w:rPr>
          <w:b/>
          <w:bCs/>
        </w:rPr>
        <w:t>обеспечить доступ детей к качественным услугам в области психического здоровья, особенно в сельской местности, в том числе путем предоставления бесплатных конфиденциальных консультаций школьных психологов;</w:t>
      </w:r>
      <w:r>
        <w:t xml:space="preserve"> </w:t>
      </w:r>
      <w:r>
        <w:rPr>
          <w:b/>
          <w:bCs/>
        </w:rPr>
        <w:t>и содействовать проведению мероприятий по охране психического здоровья подростков, их семей и общин.</w:t>
      </w:r>
    </w:p>
    <w:p w14:paraId="5A0DD2CB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5F5CAD41" w14:textId="77777777" w:rsidR="00B85618" w:rsidRPr="00AF4DD0" w:rsidRDefault="00B85618" w:rsidP="00B85618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016F8BF5" w14:textId="1A1DAC38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принять комплексную политику в области сексуального и репродуктивного здоровья подростков, уделяя особое внимание профилактике ранней беременности и инфекций, передающихся половым путем;</w:t>
      </w:r>
    </w:p>
    <w:p w14:paraId="2F58D45A" w14:textId="7F649983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обеспечить, чтобы все дети, включая детей, не посещающих школу, и детей,</w:t>
      </w:r>
      <w:r>
        <w:rPr>
          <w:b/>
          <w:bCs/>
        </w:rPr>
        <w:t xml:space="preserve"> живущих в сельских районах, получали конфиденциальную и адаптированную для детей информацию и услуги в области сексуального и репродуктивного здоровья, включая доступ к контрацептивам;</w:t>
      </w:r>
    </w:p>
    <w:p w14:paraId="7DD749D3" w14:textId="51622722" w:rsidR="00B85618" w:rsidRPr="00AF4DD0" w:rsidRDefault="00B85618" w:rsidP="00B85618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Уровень жизни (ст. 18 (3), 26 и 27 (1)–(3))</w:t>
      </w:r>
    </w:p>
    <w:p w14:paraId="473813C8" w14:textId="77777777" w:rsidR="00B85618" w:rsidRPr="00AF4DD0" w:rsidRDefault="00B85618" w:rsidP="00B85618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Будучи обеспокоен недостаточным количеством специалистов по социальной работе, несмотря на принятие в 2018 году закона </w:t>
      </w:r>
      <w:r w:rsidRPr="000C5405">
        <w:rPr>
          <w:b/>
          <w:bCs/>
        </w:rPr>
        <w:t>«</w:t>
      </w:r>
      <w:r>
        <w:rPr>
          <w:b/>
          <w:bCs/>
        </w:rPr>
        <w:t>О социальной работе», Комитет рекомендует государству-участнику:</w:t>
      </w:r>
      <w:r>
        <w:t xml:space="preserve"> </w:t>
      </w:r>
    </w:p>
    <w:p w14:paraId="4D5BC615" w14:textId="5D3AE2DA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сократить масштабы бедности среди детей и расширить программу целевой специальной помощи, чтобы включить в нее всех детей, живущих в бедности, в том числе детей — просителей убежища, и еще больше увеличить сферу охвата денежным пособием на ребенка, чтобы поддержать семьи в воспитании детей;</w:t>
      </w:r>
    </w:p>
    <w:p w14:paraId="54CAF915" w14:textId="0F63BDDB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обеспечить, чтобы все дети, в том числе в сельских и отдаленных районах, имели доступ к чистой питьевой воде и адекватным средствам санитарии;</w:t>
      </w:r>
    </w:p>
    <w:p w14:paraId="09C27239" w14:textId="00773EF9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>
        <w:tab/>
      </w:r>
      <w:r>
        <w:rPr>
          <w:b/>
          <w:bCs/>
        </w:rPr>
        <w:t>укрепить усилия и создать дополнительные стимулы для привлечения большего числа социальных работников с соответствующей квалификацией.</w:t>
      </w:r>
    </w:p>
    <w:p w14:paraId="03A4B526" w14:textId="519EB228" w:rsidR="00B85618" w:rsidRPr="00AF4DD0" w:rsidRDefault="00B85618" w:rsidP="00B85618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 xml:space="preserve">Права детей и окружающая среда (ст. 2, 3, 6, 12, 13, 15, 17, 19, 24 </w:t>
      </w:r>
      <w:r w:rsidR="008F16B2">
        <w:rPr>
          <w:bCs/>
        </w:rPr>
        <w:br/>
      </w:r>
      <w:r>
        <w:rPr>
          <w:bCs/>
        </w:rPr>
        <w:t>и 26–31)</w:t>
      </w:r>
      <w:r>
        <w:t xml:space="preserve"> </w:t>
      </w:r>
    </w:p>
    <w:p w14:paraId="60C62E5F" w14:textId="77777777" w:rsidR="00B85618" w:rsidRPr="00AF4DD0" w:rsidRDefault="00B85618" w:rsidP="00B85618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2DEDDBDD" w14:textId="1044D23C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обеспечить, чтобы в стратегии и плане действий по борьбе с изменением климата до 2030 года приоритетное внимание уделялось праву детей на здоровую окружающую среду, включая оценку рисков и меры по решению приоритетных проблем;</w:t>
      </w:r>
    </w:p>
    <w:p w14:paraId="19186F99" w14:textId="3B420337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обеспечить, чтобы национальные стратегии и программы, касающиеся</w:t>
      </w:r>
      <w:r>
        <w:rPr>
          <w:b/>
          <w:bCs/>
        </w:rPr>
        <w:t xml:space="preserve"> охраны окружающей среды, изменения климата и управления рисками бедствий, а также определяемого на национальном уровне вклада, </w:t>
      </w:r>
      <w:r>
        <w:rPr>
          <w:b/>
          <w:bCs/>
        </w:rPr>
        <w:lastRenderedPageBreak/>
        <w:t>разрабатывались и осуществлялись на основе оценки воздействия на права ребенка и с учетом принципов Конвенции, а также потребностей и мнений детей;</w:t>
      </w:r>
    </w:p>
    <w:p w14:paraId="597E10E7" w14:textId="6E823064" w:rsidR="00B85618" w:rsidRPr="00AF4DD0" w:rsidRDefault="00B85618" w:rsidP="00B85618">
      <w:pPr>
        <w:pStyle w:val="SingleTxtG"/>
        <w:rPr>
          <w:b/>
          <w:bCs/>
        </w:rPr>
      </w:pPr>
      <w:r>
        <w:rPr>
          <w:b/>
          <w:bCs/>
        </w:rPr>
        <w:tab/>
      </w:r>
      <w:r w:rsidRPr="00B85618">
        <w:rPr>
          <w:b/>
          <w:bCs/>
        </w:rPr>
        <w:t>c)</w:t>
      </w:r>
      <w:r w:rsidRPr="00B85618">
        <w:rPr>
          <w:b/>
          <w:bCs/>
        </w:rPr>
        <w:tab/>
      </w:r>
      <w:r>
        <w:rPr>
          <w:b/>
          <w:bCs/>
        </w:rPr>
        <w:t>включить обучение в области экологии, в основе которого лежат правозащитные принципы, в школьные программы на всех уровнях и в подготовку учителей, а также способствовать повышению осведомленности детей об изменении климата и стихийных бедствиях и их готовности к ним.</w:t>
      </w:r>
    </w:p>
    <w:p w14:paraId="545B6354" w14:textId="13875D40" w:rsidR="00B85618" w:rsidRPr="00AF4DD0" w:rsidRDefault="00B85618" w:rsidP="00B85618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50FE7F8E" w14:textId="77777777" w:rsidR="00B85618" w:rsidRPr="00AF4DD0" w:rsidRDefault="00B85618" w:rsidP="00B85618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4E7055F5" w14:textId="77777777" w:rsidR="00B85618" w:rsidRPr="00AF4DD0" w:rsidRDefault="00B85618" w:rsidP="00B85618">
      <w:pPr>
        <w:pStyle w:val="SingleTxtG"/>
      </w:pPr>
      <w:r>
        <w:t>36.</w:t>
      </w:r>
      <w:r>
        <w:tab/>
        <w:t xml:space="preserve">Отмечая высокие показатели охвата начальным и неполным средним образованием, Комитет по-прежнему обеспокоен следующими моментами: </w:t>
      </w:r>
    </w:p>
    <w:p w14:paraId="469E7D02" w14:textId="4B110989" w:rsidR="00B85618" w:rsidRPr="00AF4DD0" w:rsidRDefault="00B85618" w:rsidP="00B85618">
      <w:pPr>
        <w:pStyle w:val="SingleTxtG"/>
      </w:pPr>
      <w:r>
        <w:tab/>
        <w:t>a)</w:t>
      </w:r>
      <w:r>
        <w:tab/>
        <w:t xml:space="preserve">низкая посещаемость школ и ограниченный доступ к образованию для детей, принадлежащих к этническим меньшинствам, отчасти из-за недостаточного количества учителей в негрузинских школах; </w:t>
      </w:r>
    </w:p>
    <w:p w14:paraId="492E89DF" w14:textId="67A7A9D4" w:rsidR="00B85618" w:rsidRPr="00AF4DD0" w:rsidRDefault="00B85618" w:rsidP="00B85618">
      <w:pPr>
        <w:pStyle w:val="SingleTxtG"/>
      </w:pPr>
      <w:r>
        <w:tab/>
        <w:t>b)</w:t>
      </w:r>
      <w:r>
        <w:tab/>
        <w:t>низкое качество образования, связанное с низкой зарплатой или престижем, и ограниченные возможности для профессионального развития учителей;</w:t>
      </w:r>
    </w:p>
    <w:p w14:paraId="196C092E" w14:textId="262B1AC9" w:rsidR="00B85618" w:rsidRPr="00AF4DD0" w:rsidRDefault="00B85618" w:rsidP="00B85618">
      <w:pPr>
        <w:pStyle w:val="SingleTxtG"/>
      </w:pPr>
      <w:r>
        <w:tab/>
        <w:t>c)</w:t>
      </w:r>
      <w:r>
        <w:tab/>
        <w:t>плохая инфраструктура школ и дошкольных учреждений в отдаленных районах, где многие не имеют доступа к воде и санитарии;</w:t>
      </w:r>
    </w:p>
    <w:p w14:paraId="60A8E308" w14:textId="5EAF52A8" w:rsidR="00B85618" w:rsidRPr="00AF4DD0" w:rsidRDefault="00B85618" w:rsidP="00B85618">
      <w:pPr>
        <w:pStyle w:val="SingleTxtG"/>
      </w:pPr>
      <w:r>
        <w:tab/>
        <w:t>d)</w:t>
      </w:r>
      <w:r>
        <w:tab/>
        <w:t>недостаточное внедрение инклюзивного образования из-за отсутствия инфраструктуры, транспорта, учебных ресурсов, технологий и вспомогательных средств, включая материалы на жестовом языке;</w:t>
      </w:r>
    </w:p>
    <w:p w14:paraId="4A1A8206" w14:textId="0702D55F" w:rsidR="00B85618" w:rsidRPr="00AF4DD0" w:rsidRDefault="00B85618" w:rsidP="00B85618">
      <w:pPr>
        <w:pStyle w:val="SingleTxtG"/>
      </w:pPr>
      <w:r>
        <w:tab/>
        <w:t>e)</w:t>
      </w:r>
      <w:r>
        <w:tab/>
        <w:t xml:space="preserve">число детей, ищущих убежище, и детей-беженцев, не посещающих школу, поскольку уроки грузинского языка не проводятся по всей стране; </w:t>
      </w:r>
    </w:p>
    <w:p w14:paraId="75FAEB08" w14:textId="12C044ED" w:rsidR="00B85618" w:rsidRPr="00AF4DD0" w:rsidRDefault="00B85618" w:rsidP="00B85618">
      <w:pPr>
        <w:pStyle w:val="SingleTxtG"/>
      </w:pPr>
      <w:r>
        <w:tab/>
        <w:t>f)</w:t>
      </w:r>
      <w:r>
        <w:tab/>
        <w:t>отсутствие доступа к качественному дошкольному образованию, в том числе из-за бедности, удаленности, языка и инвалидности детей;</w:t>
      </w:r>
    </w:p>
    <w:p w14:paraId="36177D5B" w14:textId="75210067" w:rsidR="00B85618" w:rsidRPr="00AF4DD0" w:rsidRDefault="00B85618" w:rsidP="00B85618">
      <w:pPr>
        <w:pStyle w:val="SingleTxtG"/>
      </w:pPr>
      <w:r>
        <w:tab/>
        <w:t>g)</w:t>
      </w:r>
      <w:r>
        <w:tab/>
        <w:t>отсутствие доступа к технологиям, необходимым для дистанционного обучения, например, к компьютерам и подключению к Интернету.</w:t>
      </w:r>
    </w:p>
    <w:p w14:paraId="3E30D1D1" w14:textId="77777777" w:rsidR="00B85618" w:rsidRPr="00AF4DD0" w:rsidRDefault="00B85618" w:rsidP="00B85618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1EE1CE2" w14:textId="0E195420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обеспечить, чтобы все дети получали бесплатное, качественное начальное и среднее образование, позволяющее добиваться надлежащих и эффективных результатов обучения;</w:t>
      </w:r>
    </w:p>
    <w:p w14:paraId="56D701C3" w14:textId="7CBD07E5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принять необходимые меры для улучшения инфраструктуры и качества образования, а также обеспечить качественную подготовку учителей, уделяя особое внимание сельским районам;</w:t>
      </w:r>
    </w:p>
    <w:p w14:paraId="116B72D4" w14:textId="7AE4C5D6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обеспечить выполнение законов и политики по инклюзивному образованию детей с инвалидностью в общеобразовательных школах, гарантируя разумное приспособление, включая доступную инфраструктуру, ресурсы, помощь и квалифицированный преподавательский состав;</w:t>
      </w:r>
    </w:p>
    <w:p w14:paraId="6220F273" w14:textId="3586A771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  <w:t>обеспечить беспрепятственный доступ детей из числа просителей убежища, беженцев и внутренне перемещенных лиц к образованию на всех уровнях и предоставить им возможность посещать занятия по грузинскому языку недалеко от места их проживания;</w:t>
      </w:r>
    </w:p>
    <w:p w14:paraId="250211E7" w14:textId="09D267E8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e)</w:t>
      </w:r>
      <w:r w:rsidRPr="00B85618">
        <w:rPr>
          <w:b/>
          <w:bCs/>
        </w:rPr>
        <w:tab/>
        <w:t>выделять достаточные финансовые ресурсы на развитие и расширение системы дошкольного образования на основе комплексной и целостной политики по уходу за детьми младшего возраста и их развитию;</w:t>
      </w:r>
    </w:p>
    <w:p w14:paraId="5B758283" w14:textId="67E8D831" w:rsidR="00B85618" w:rsidRPr="00AF4DD0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f)</w:t>
      </w:r>
      <w:r w:rsidRPr="00B85618">
        <w:rPr>
          <w:b/>
          <w:bCs/>
        </w:rPr>
        <w:tab/>
      </w:r>
      <w:r>
        <w:rPr>
          <w:b/>
          <w:bCs/>
        </w:rPr>
        <w:t>обеспечить наличие компьютерного оборудования и достаточного доступа к Интернету, уделяя особое внимание детям в сельских районах и детям с инвалидностью.</w:t>
      </w:r>
    </w:p>
    <w:p w14:paraId="461CD340" w14:textId="36E66D82" w:rsidR="00B85618" w:rsidRPr="00AF4DD0" w:rsidRDefault="00B85618" w:rsidP="00B85618">
      <w:pPr>
        <w:pStyle w:val="H1G"/>
      </w:pPr>
      <w:r>
        <w:rPr>
          <w:bCs/>
        </w:rPr>
        <w:lastRenderedPageBreak/>
        <w:tab/>
        <w:t>K.</w:t>
      </w:r>
      <w:r>
        <w:tab/>
      </w:r>
      <w:r>
        <w:rPr>
          <w:bCs/>
        </w:rPr>
        <w:t>Специальные меры защиты (ст. 22, 30, 32, 33, 35, 36, 37 b)–d)</w:t>
      </w:r>
      <w:r w:rsidR="000336DC">
        <w:rPr>
          <w:bCs/>
        </w:rPr>
        <w:t xml:space="preserve"> </w:t>
      </w:r>
      <w:r>
        <w:rPr>
          <w:bCs/>
        </w:rPr>
        <w:br/>
        <w:t>и</w:t>
      </w:r>
      <w:r w:rsidR="000336DC">
        <w:rPr>
          <w:bCs/>
        </w:rPr>
        <w:t xml:space="preserve"> </w:t>
      </w:r>
      <w:r>
        <w:rPr>
          <w:bCs/>
        </w:rPr>
        <w:t>38–40 Конвенции, а также Факультативный протокол, касающийся участия детей в вооруженных конфликтах)</w:t>
      </w:r>
    </w:p>
    <w:p w14:paraId="5AE11B29" w14:textId="77777777" w:rsidR="00B85618" w:rsidRPr="004A6481" w:rsidRDefault="00B85618" w:rsidP="00B85618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внутренне перемещенных лиц</w:t>
      </w:r>
      <w:r>
        <w:t xml:space="preserve"> </w:t>
      </w:r>
    </w:p>
    <w:p w14:paraId="08DBD6BB" w14:textId="77777777" w:rsidR="00B85618" w:rsidRPr="004A6481" w:rsidRDefault="00B85618" w:rsidP="00B85618">
      <w:pPr>
        <w:pStyle w:val="SingleTxtG"/>
      </w:pPr>
      <w:r>
        <w:t>38.</w:t>
      </w:r>
      <w:r>
        <w:tab/>
        <w:t>Комитет приветствует принятие в 2016 году Закона о международной защите, но по-прежнему обеспокоен тем, что:</w:t>
      </w:r>
    </w:p>
    <w:p w14:paraId="74C96772" w14:textId="7BBF0CCC" w:rsidR="00B85618" w:rsidRPr="004A6481" w:rsidRDefault="00B85618" w:rsidP="00B85618">
      <w:pPr>
        <w:pStyle w:val="SingleTxtG"/>
      </w:pPr>
      <w:r>
        <w:tab/>
        <w:t>a)</w:t>
      </w:r>
      <w:r>
        <w:tab/>
        <w:t>дети, ищущие убежища, часто не знают о своих правах и о процедурах предоставления убежища;</w:t>
      </w:r>
    </w:p>
    <w:p w14:paraId="6D92845C" w14:textId="6B5ADE0D" w:rsidR="00B85618" w:rsidRPr="004A6481" w:rsidRDefault="00B85618" w:rsidP="00B85618">
      <w:pPr>
        <w:pStyle w:val="SingleTxtG"/>
      </w:pPr>
      <w:r>
        <w:tab/>
        <w:t>b)</w:t>
      </w:r>
      <w:r>
        <w:tab/>
        <w:t>назначение опекунов и рассмотрение дел несопровождаемых детей-просителей убежища по-прежнему идет медленно;</w:t>
      </w:r>
    </w:p>
    <w:p w14:paraId="28ECB8AE" w14:textId="180580F3" w:rsidR="00B85618" w:rsidRPr="004A6481" w:rsidRDefault="00B85618" w:rsidP="00B85618">
      <w:pPr>
        <w:pStyle w:val="SingleTxtG"/>
      </w:pPr>
      <w:r>
        <w:tab/>
        <w:t>c)</w:t>
      </w:r>
      <w:r>
        <w:tab/>
        <w:t>доступ к услугам и жилью для детей из семей внутренне перемещенных лиц по-прежнему затруднен.</w:t>
      </w:r>
    </w:p>
    <w:p w14:paraId="1C75BD69" w14:textId="77777777" w:rsidR="00B85618" w:rsidRPr="004A6481" w:rsidRDefault="00B85618" w:rsidP="00B85618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(2017 ) о правах человека детей в контексте международной миграции и свое замечание общего порядка № 6 (2005) об обращении с несопровождаемыми и разлученными детьми за пределами страны их происхождения, Комитет рекомендует государству-участнику:</w:t>
      </w:r>
    </w:p>
    <w:p w14:paraId="6BF02295" w14:textId="2630B73B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обеспечить, чтобы дети, ищущие убежище, получали информацию об их правах, процедурах предоставления убежища и услугах, доступных для них, незамедлительно и на понятном им языке;</w:t>
      </w:r>
    </w:p>
    <w:p w14:paraId="766BAC3B" w14:textId="35F21AD1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обеспечить, чтобы наилучшие интересы ребенка учитывались в первую очередь во всех решениях и соглашениях в отношении несопровождаемых детей путем позитивного, гуманного и оперативного рассмотрения их дел в качестве средства поиска долгосрочных решений, в том числе путем назначения опекуна в момент их контакта с властями;</w:t>
      </w:r>
    </w:p>
    <w:p w14:paraId="1BBB4840" w14:textId="23FB893D" w:rsidR="00B85618" w:rsidRPr="004A6481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обеспечить</w:t>
      </w:r>
      <w:r>
        <w:rPr>
          <w:b/>
          <w:bCs/>
        </w:rPr>
        <w:t xml:space="preserve"> доступ внутренне перемещенных детей ко всем услугам, включая здравоохранение, образование и социальную защиту, и предоставить долговременное жилье внутренне перемещенным семьям с детьми.</w:t>
      </w:r>
    </w:p>
    <w:p w14:paraId="7ACF799E" w14:textId="77777777" w:rsidR="00B85618" w:rsidRPr="004A6481" w:rsidRDefault="00B85618" w:rsidP="00B85618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04798F59" w14:textId="77777777" w:rsidR="00B85618" w:rsidRPr="004A6481" w:rsidRDefault="00B85618" w:rsidP="00B85618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Отмечая усилия, предпринятые государством-участником для борьбы с детским трудом, включая создание в 2021 году Службы инспекции труда, Комитет рекомендует государству-участнику:</w:t>
      </w:r>
    </w:p>
    <w:p w14:paraId="467D0101" w14:textId="03CC9D50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 xml:space="preserve">искоренить опасный детский труд, особенно в неформальном секторе и в сельском хозяйстве; </w:t>
      </w:r>
    </w:p>
    <w:p w14:paraId="449C5BA1" w14:textId="5BBBC9B9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осуществить пересмотренный Трудовой кодекс в отношении продолжительности рабочего дня, каникул, перерывов и запрета на сверхурочную работу для детей, чтобы предотвратить экономическую эксплуатацию детей, достигших возраста трудоустройства, и обеспечить таким детям адекватное обращение и компенсацию;</w:t>
      </w:r>
    </w:p>
    <w:p w14:paraId="3D740847" w14:textId="4E3698DF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укрепить Службу инспекции труда и механизмы мониторинга в формальном и неформальном секторах;</w:t>
      </w:r>
    </w:p>
    <w:p w14:paraId="276E6F00" w14:textId="1F93749C" w:rsidR="00B85618" w:rsidRPr="004A6481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</w:r>
      <w:r>
        <w:rPr>
          <w:b/>
          <w:bCs/>
        </w:rPr>
        <w:t>решить проблему трудовой миграции детей, особенно из Гурии и Аджарии, в соседние страны, что негативно сказывается на их образовании.</w:t>
      </w:r>
    </w:p>
    <w:p w14:paraId="52A5195B" w14:textId="77777777" w:rsidR="00B85618" w:rsidRPr="004A6481" w:rsidRDefault="00B85618" w:rsidP="00B85618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22CAA767" w14:textId="77777777" w:rsidR="00B85618" w:rsidRPr="004A6481" w:rsidRDefault="00B85618" w:rsidP="00B85618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Отмечая программу государства-участника по предоставлению крова для бездомных детей, направленную на обеспечение психосоциальной реабилитации и интеграции бездомных детей, включая детей в ситуациях улицы, и обращая </w:t>
      </w:r>
      <w:r>
        <w:rPr>
          <w:b/>
          <w:bCs/>
        </w:rPr>
        <w:lastRenderedPageBreak/>
        <w:t>внимание на свое замечание общего порядка № 21 (2017) о детях в ситуациях улицы, Комитет рекомендует государству-участнику:</w:t>
      </w:r>
    </w:p>
    <w:p w14:paraId="5384F11C" w14:textId="5C7C8884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провести оценку числа детей, живущих и/или работающих на улице, и предпринять исследование коренных причин такого положения</w:t>
      </w:r>
      <w:r w:rsidR="00B30D08">
        <w:rPr>
          <w:b/>
          <w:bCs/>
        </w:rPr>
        <w:t>;</w:t>
      </w:r>
    </w:p>
    <w:p w14:paraId="2E229F15" w14:textId="0A330612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 xml:space="preserve">принять меры по эффективному выявлению детей в ситуациях улицы и создать механизмы направления в соответствующие службы для всестороннего и долгосрочного ухода за ними, их восстановления и реинтеграции, а также предотвратить их вовлечение в опасный труд, включая проституцию; </w:t>
      </w:r>
    </w:p>
    <w:p w14:paraId="013DAF4A" w14:textId="627C85A0" w:rsidR="00B85618" w:rsidRPr="004A6481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>выделять достаточные ресурсы и инфраструктуру для обеспечения детей в</w:t>
      </w:r>
      <w:r>
        <w:rPr>
          <w:b/>
          <w:bCs/>
        </w:rPr>
        <w:t xml:space="preserve"> ситуациях улицы жильем и немедленным доступом к услугам здравоохранения, образования и социальной защиты.</w:t>
      </w:r>
    </w:p>
    <w:p w14:paraId="367A6860" w14:textId="77777777" w:rsidR="00B85618" w:rsidRPr="004A6481" w:rsidRDefault="00B85618" w:rsidP="00B85618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1102F116" w14:textId="77777777" w:rsidR="00B85618" w:rsidRPr="004A6481" w:rsidRDefault="00B85618" w:rsidP="00B85618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Приветствуя прогресс, достигнутый государством-участником, включая значительное сокращение числа детей, содержащихся под стражей, повышение специализации судей и прокуроров и применение восстановительного правосудия, Комитет напоминает о своем замечании общего порядка № 24 (2019) о правах ребенка в системе правосудия в отношении детей и рекомендует государству-участнику и далее наращивать усилия по приведению своей системы правосудия в отношении детей в полное соответствие с положениями Конвенции.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государству-участнику:</w:t>
      </w:r>
    </w:p>
    <w:p w14:paraId="38E79F80" w14:textId="5E1F47F4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далее укреплять осуществление Кодекса о правах ребенка, в частности в отношении отбора, назначения и профессиональной подготовки всех специалистов системы правосудия, работающих с детьми и в их интересах, включая тех, кто оказывает бесплатную юридическую помощь;</w:t>
      </w:r>
    </w:p>
    <w:p w14:paraId="28DEC86B" w14:textId="71184D01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 xml:space="preserve">оперативно создать специализированные детские судебные учреждения и процедуры с достаточными людскими, техническими и финансовыми ресурсами и специализированными судьями по делам детей; </w:t>
      </w:r>
    </w:p>
    <w:p w14:paraId="05BB7F53" w14:textId="4C4F18BF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 xml:space="preserve">укрепить потенциал Центра приема несовершеннолетних и увеличить объем услуг по реинтеграции, предоставляемых нуждающимся детям; </w:t>
      </w:r>
    </w:p>
    <w:p w14:paraId="05104D73" w14:textId="11753B1F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  <w:t>продолжать систематизировать реализацию программ использования несудебных средств и посредничества в отношении несовершеннолетних и психосоциальной поддержки детей, которые предположительно преступили уголовный закон, обвиняются в этом или признаны виновными, и, по возможности, применять к детям меры, не связанные с лишением свободы, такие как условное осуждение или общественные работы;</w:t>
      </w:r>
    </w:p>
    <w:p w14:paraId="5D77F464" w14:textId="5969BEAB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e)</w:t>
      </w:r>
      <w:r w:rsidRPr="00B85618">
        <w:rPr>
          <w:b/>
          <w:bCs/>
        </w:rPr>
        <w:tab/>
        <w:t>обеспечить наличие специализированной службы для детей в возрасте до 14 лет, обвиняемых в нарушении уголовного законодательства, и выделить достаточные людские, технические и финансовые ресурсы для ее эффективного функционирования с целью обеспечения их социальной реинтеграции;</w:t>
      </w:r>
    </w:p>
    <w:p w14:paraId="5DE78255" w14:textId="48C49EFB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f)</w:t>
      </w:r>
      <w:r w:rsidRPr="00B85618">
        <w:rPr>
          <w:b/>
          <w:bCs/>
        </w:rPr>
        <w:tab/>
        <w:t>продолжать обеспечивать, чтобы содержание под стражей применялось лишь в качестве крайней меры и в течение минимального надлежащего срока и чтобы вопрос о применении этой меры регулярно пересматривался на предмет ее отмены;</w:t>
      </w:r>
    </w:p>
    <w:p w14:paraId="157FE733" w14:textId="53C7262B" w:rsidR="00B85618" w:rsidRPr="004A6481" w:rsidRDefault="00B85618" w:rsidP="00B85618">
      <w:pPr>
        <w:pStyle w:val="SingleTxtG"/>
        <w:rPr>
          <w:b/>
          <w:bCs/>
        </w:rPr>
      </w:pPr>
      <w:r>
        <w:rPr>
          <w:b/>
          <w:bCs/>
        </w:rPr>
        <w:tab/>
      </w:r>
      <w:r w:rsidRPr="00B85618">
        <w:rPr>
          <w:b/>
          <w:bCs/>
        </w:rPr>
        <w:t>g)</w:t>
      </w:r>
      <w:r w:rsidRPr="00B85618">
        <w:rPr>
          <w:b/>
          <w:bCs/>
        </w:rPr>
        <w:tab/>
        <w:t>в</w:t>
      </w:r>
      <w:r>
        <w:rPr>
          <w:b/>
          <w:bCs/>
        </w:rPr>
        <w:t xml:space="preserve"> тех немногих ситуациях, когда лишение свободы оправдано как крайняя мера, обеспечить раздельное содержание детей от взрослых и соответствие условий содержания под стражей международным стандартам, в том числе в отношении доступа к образованию и медицинским услугам</w:t>
      </w:r>
      <w:r w:rsidR="00B30D08">
        <w:rPr>
          <w:b/>
          <w:bCs/>
        </w:rPr>
        <w:t>.</w:t>
      </w:r>
    </w:p>
    <w:p w14:paraId="66D54DB7" w14:textId="77777777" w:rsidR="00B85618" w:rsidRPr="004A6481" w:rsidRDefault="00B85618" w:rsidP="00B85618">
      <w:pPr>
        <w:pStyle w:val="H23G"/>
      </w:pPr>
      <w:r>
        <w:lastRenderedPageBreak/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  <w:r>
        <w:t xml:space="preserve"> </w:t>
      </w:r>
    </w:p>
    <w:p w14:paraId="20135C8B" w14:textId="50E294BA" w:rsidR="00B85618" w:rsidRPr="004A6481" w:rsidRDefault="00B85618" w:rsidP="00B85618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со статьей 8 Факультативного протокола</w:t>
      </w:r>
      <w:r w:rsidRPr="00597FFC">
        <w:rPr>
          <w:rStyle w:val="aa"/>
        </w:rPr>
        <w:footnoteReference w:id="9"/>
      </w:r>
      <w:r w:rsidR="00B30D08">
        <w:rPr>
          <w:b/>
          <w:bCs/>
        </w:rPr>
        <w:t>,</w:t>
      </w:r>
      <w:r>
        <w:rPr>
          <w:b/>
          <w:bCs/>
        </w:rPr>
        <w:t xml:space="preserve"> и принимая к сведению национальную стратегию по борьбе с терроризмом и соответствующий план действий на период </w:t>
      </w:r>
      <w:r w:rsidR="00B30D08">
        <w:rPr>
          <w:b/>
          <w:bCs/>
        </w:rPr>
        <w:br/>
      </w:r>
      <w:r>
        <w:rPr>
          <w:b/>
          <w:bCs/>
        </w:rPr>
        <w:t>2022–2026</w:t>
      </w:r>
      <w:r w:rsidR="000336DC">
        <w:rPr>
          <w:b/>
          <w:bCs/>
        </w:rPr>
        <w:t xml:space="preserve"> </w:t>
      </w:r>
      <w:r>
        <w:rPr>
          <w:b/>
          <w:bCs/>
        </w:rPr>
        <w:t>годов, Комитет рекомендует государству-участнику:</w:t>
      </w:r>
    </w:p>
    <w:p w14:paraId="21D20C07" w14:textId="5A190B4C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 xml:space="preserve">принять меры по устранению коренных причин терроризма, включая социальные, экономические и идеологические факторы, и инициировать эффективные кампании по предотвращению случаев радикализации и вербовки детей террористическими группами; </w:t>
      </w:r>
    </w:p>
    <w:p w14:paraId="12241F9E" w14:textId="0DD34704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 w:rsidRPr="00B85618">
        <w:rPr>
          <w:b/>
          <w:bCs/>
        </w:rPr>
        <w:tab/>
        <w:t>принять меры к тому, чтобы учащиеся высших военных учебных заведений в возрасте до 18 лет были освобождены от военной подготовки, связанной с обращением с огнестрельным оружием и воинской дисциплиной;</w:t>
      </w:r>
    </w:p>
    <w:p w14:paraId="0EDDB749" w14:textId="6EE2DD11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c)</w:t>
      </w:r>
      <w:r w:rsidRPr="00B85618">
        <w:rPr>
          <w:b/>
          <w:bCs/>
        </w:rPr>
        <w:tab/>
        <w:t xml:space="preserve">обеспечить соответствие учебной программы Кадетского военного лицея имени Георгия Квинитадзе общей системе образования и обеспечить эффективное выполнение приказа начальника лицея </w:t>
      </w:r>
      <w:r w:rsidR="00B30D08">
        <w:rPr>
          <w:b/>
          <w:bCs/>
        </w:rPr>
        <w:t xml:space="preserve">№ </w:t>
      </w:r>
      <w:r w:rsidRPr="00B85618">
        <w:rPr>
          <w:b/>
          <w:bCs/>
        </w:rPr>
        <w:t>58 от 17 марта 2020 года о запрете обучения учащихся использованию оружия и боевых патронов;</w:t>
      </w:r>
    </w:p>
    <w:p w14:paraId="6ACD188D" w14:textId="39E53CC0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d)</w:t>
      </w:r>
      <w:r w:rsidRPr="00B85618">
        <w:rPr>
          <w:b/>
          <w:bCs/>
        </w:rPr>
        <w:tab/>
        <w:t>внести поправки в Уголовный кодекс, однозначно признав уголовным преступлением вербовку и использование в боевых действиях вооруженными силами и негосударственными вооруженными группами детей в возрасте до 18 лет;</w:t>
      </w:r>
    </w:p>
    <w:p w14:paraId="5933B96E" w14:textId="15923F49" w:rsidR="00B85618" w:rsidRPr="00B85618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e)</w:t>
      </w:r>
      <w:r w:rsidRPr="00B85618">
        <w:rPr>
          <w:b/>
          <w:bCs/>
        </w:rPr>
        <w:tab/>
        <w:t>ввести уголовную ответственность с отягчающими обстоятельствами по статье 223 Уголовного кодекса, касающейся незаконных формирований, в том числе вербовки лиц для вступления в такие формирования, и статье 327 Уголовного кодекса, касающейся вербовки для членства в террористической организации, если жертвами этих преступлений становятся дети, не достигшие 18-летнего возраста;</w:t>
      </w:r>
    </w:p>
    <w:p w14:paraId="305D937E" w14:textId="5055A8CC" w:rsidR="00B85618" w:rsidRPr="004A6481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f)</w:t>
      </w:r>
      <w:r>
        <w:tab/>
      </w:r>
      <w:r>
        <w:rPr>
          <w:b/>
          <w:bCs/>
        </w:rPr>
        <w:t>создать механизмы раннего выявления детей</w:t>
      </w:r>
      <w:r w:rsidR="00B30D08">
        <w:rPr>
          <w:b/>
          <w:bCs/>
        </w:rPr>
        <w:t xml:space="preserve"> — </w:t>
      </w:r>
      <w:r>
        <w:rPr>
          <w:b/>
          <w:bCs/>
        </w:rPr>
        <w:t>просителей убежища из зон конфликта, собирать дезагрегированные данные о таких детях и предоставлять детям-жертвам соответствующую помощь для их полного физического и психологического восстановления и социальной реинтеграции.</w:t>
      </w:r>
    </w:p>
    <w:p w14:paraId="10F01D25" w14:textId="50590D0F" w:rsidR="00B85618" w:rsidRPr="004A6481" w:rsidRDefault="00B85618" w:rsidP="00B85618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669ADC25" w14:textId="77777777" w:rsidR="00B85618" w:rsidRPr="004A6481" w:rsidRDefault="00B85618" w:rsidP="00B85618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5DFC7120" w14:textId="0356D5AA" w:rsidR="00B85618" w:rsidRPr="00B85618" w:rsidRDefault="00B85618" w:rsidP="00B85618">
      <w:pPr>
        <w:pStyle w:val="SingleTxtG"/>
        <w:rPr>
          <w:b/>
          <w:bCs/>
        </w:rPr>
      </w:pPr>
      <w:r>
        <w:tab/>
      </w:r>
      <w:r w:rsidRPr="00B85618">
        <w:rPr>
          <w:b/>
          <w:bCs/>
        </w:rPr>
        <w:t>a)</w:t>
      </w:r>
      <w:r w:rsidRPr="00B85618">
        <w:rPr>
          <w:b/>
          <w:bCs/>
        </w:rPr>
        <w:tab/>
        <w:t>Международная конвенция о защите прав всех трудящихся-мигрантов и членов их семей;</w:t>
      </w:r>
    </w:p>
    <w:p w14:paraId="388CB1DE" w14:textId="354F8CBC" w:rsidR="00B85618" w:rsidRPr="004A6481" w:rsidRDefault="00B85618" w:rsidP="00B85618">
      <w:pPr>
        <w:pStyle w:val="SingleTxtG"/>
        <w:rPr>
          <w:b/>
          <w:bCs/>
        </w:rPr>
      </w:pPr>
      <w:r w:rsidRPr="00B85618">
        <w:rPr>
          <w:b/>
          <w:bCs/>
        </w:rPr>
        <w:tab/>
        <w:t>b)</w:t>
      </w:r>
      <w:r>
        <w:tab/>
      </w:r>
      <w:r>
        <w:rPr>
          <w:b/>
          <w:bCs/>
        </w:rPr>
        <w:t>Конвенция для защиты всех лиц от насильственных исчезновений.</w:t>
      </w:r>
    </w:p>
    <w:p w14:paraId="089051F1" w14:textId="47D6E80E" w:rsidR="00B85618" w:rsidRPr="004A6481" w:rsidRDefault="00B85618" w:rsidP="00B85618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23A4382F" w14:textId="77777777" w:rsidR="00B85618" w:rsidRPr="004A6481" w:rsidRDefault="00B85618" w:rsidP="00B85618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Советом Европы по вопросам осуществления Конвенции и других договоров по правам человека как в государстве-участнике, так и в других государствах — членах Совета Европы.</w:t>
      </w:r>
      <w:r>
        <w:t xml:space="preserve"> </w:t>
      </w:r>
    </w:p>
    <w:p w14:paraId="6E0C2E4D" w14:textId="1A91402C" w:rsidR="00B85618" w:rsidRPr="004A6481" w:rsidRDefault="00B85618" w:rsidP="00B85618">
      <w:pPr>
        <w:pStyle w:val="HChG"/>
      </w:pPr>
      <w:r>
        <w:rPr>
          <w:bCs/>
        </w:rPr>
        <w:lastRenderedPageBreak/>
        <w:tab/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645927E5" w14:textId="51579EB7" w:rsidR="00B85618" w:rsidRPr="004A6481" w:rsidRDefault="00B85618" w:rsidP="00B8561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4B5C79FF" w14:textId="77777777" w:rsidR="00B85618" w:rsidRPr="004A6481" w:rsidRDefault="00B85618" w:rsidP="00B85618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адаптированной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35C10481" w14:textId="2970BE4E" w:rsidR="00B85618" w:rsidRPr="004A6481" w:rsidRDefault="00B85618" w:rsidP="00B85618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48D68CAC" w14:textId="07DFFE40" w:rsidR="00B85618" w:rsidRPr="004A6481" w:rsidRDefault="00B85618" w:rsidP="00B85618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прогнозируемым графиком представления докладов, основанным на восьмилетнем цикле обзора, и после принятия перед представлением доклада списка проблем и вопросов,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597FFC">
        <w:rPr>
          <w:rStyle w:val="aa"/>
        </w:rPr>
        <w:footnoteReference w:id="10"/>
      </w:r>
      <w:r w:rsidR="00B30D08">
        <w:rPr>
          <w:b/>
          <w:bCs/>
        </w:rPr>
        <w:t>,</w:t>
      </w:r>
      <w:r>
        <w:rPr>
          <w:b/>
          <w:bCs/>
        </w:rPr>
        <w:t xml:space="preserve"> а его объем не должен превышать </w:t>
      </w:r>
      <w:r w:rsidR="00B30D08">
        <w:rPr>
          <w:b/>
          <w:bCs/>
        </w:rPr>
        <w:br/>
      </w:r>
      <w:r>
        <w:rPr>
          <w:b/>
          <w:bCs/>
        </w:rPr>
        <w:t>21 200 слов</w:t>
      </w:r>
      <w:r w:rsidRPr="00597FFC">
        <w:rPr>
          <w:rStyle w:val="aa"/>
        </w:rPr>
        <w:footnoteReference w:id="11"/>
      </w:r>
      <w:r w:rsidR="00B30D08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2EB0C72A" w14:textId="77777777" w:rsidR="000336DC" w:rsidRDefault="00B85618" w:rsidP="00B85618">
      <w:pPr>
        <w:spacing w:before="240"/>
        <w:jc w:val="center"/>
        <w:rPr>
          <w:u w:val="single"/>
        </w:rPr>
      </w:pPr>
      <w:r w:rsidRPr="004A6481">
        <w:rPr>
          <w:u w:val="single"/>
        </w:rPr>
        <w:tab/>
      </w:r>
      <w:r w:rsidRPr="004A6481">
        <w:rPr>
          <w:u w:val="single"/>
        </w:rPr>
        <w:tab/>
      </w:r>
      <w:r w:rsidRPr="004A6481">
        <w:rPr>
          <w:u w:val="single"/>
        </w:rPr>
        <w:tab/>
      </w:r>
    </w:p>
    <w:p w14:paraId="2E8A49C7" w14:textId="6F411432" w:rsidR="00381C24" w:rsidRPr="00BC18B2" w:rsidRDefault="00381C24" w:rsidP="002E685D"/>
    <w:sectPr w:rsidR="00381C24" w:rsidRPr="00BC18B2" w:rsidSect="00B8561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14B03" w14:textId="77777777" w:rsidR="000E772C" w:rsidRPr="00A312BC" w:rsidRDefault="000E772C" w:rsidP="00A312BC"/>
  </w:endnote>
  <w:endnote w:type="continuationSeparator" w:id="0">
    <w:p w14:paraId="4DC2D6C0" w14:textId="77777777" w:rsidR="000E772C" w:rsidRPr="00A312BC" w:rsidRDefault="000E772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65EBC" w14:textId="5239A03D" w:rsidR="00B85618" w:rsidRPr="00B85618" w:rsidRDefault="00B85618">
    <w:pPr>
      <w:pStyle w:val="a8"/>
    </w:pPr>
    <w:r w:rsidRPr="00B85618">
      <w:rPr>
        <w:b/>
        <w:sz w:val="18"/>
      </w:rPr>
      <w:fldChar w:fldCharType="begin"/>
    </w:r>
    <w:r w:rsidRPr="00B85618">
      <w:rPr>
        <w:b/>
        <w:sz w:val="18"/>
      </w:rPr>
      <w:instrText xml:space="preserve"> PAGE  \* MERGEFORMAT </w:instrText>
    </w:r>
    <w:r w:rsidRPr="00B85618">
      <w:rPr>
        <w:b/>
        <w:sz w:val="18"/>
      </w:rPr>
      <w:fldChar w:fldCharType="separate"/>
    </w:r>
    <w:r w:rsidRPr="00B85618">
      <w:rPr>
        <w:b/>
        <w:noProof/>
        <w:sz w:val="18"/>
      </w:rPr>
      <w:t>2</w:t>
    </w:r>
    <w:r w:rsidRPr="00B85618">
      <w:rPr>
        <w:b/>
        <w:sz w:val="18"/>
      </w:rPr>
      <w:fldChar w:fldCharType="end"/>
    </w:r>
    <w:r>
      <w:rPr>
        <w:b/>
        <w:sz w:val="18"/>
      </w:rPr>
      <w:tab/>
    </w:r>
    <w:r>
      <w:t>GE.24-09666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02AE2" w14:textId="6E99211B" w:rsidR="00B85618" w:rsidRPr="00B85618" w:rsidRDefault="00B85618" w:rsidP="00B85618">
    <w:pPr>
      <w:pStyle w:val="a8"/>
      <w:tabs>
        <w:tab w:val="clear" w:pos="9639"/>
        <w:tab w:val="right" w:pos="9638"/>
      </w:tabs>
      <w:rPr>
        <w:b/>
        <w:sz w:val="18"/>
      </w:rPr>
    </w:pPr>
    <w:r>
      <w:t>GE.24-09666</w:t>
    </w:r>
    <w:r>
      <w:tab/>
    </w:r>
    <w:r w:rsidRPr="00B85618">
      <w:rPr>
        <w:b/>
        <w:sz w:val="18"/>
      </w:rPr>
      <w:fldChar w:fldCharType="begin"/>
    </w:r>
    <w:r w:rsidRPr="00B85618">
      <w:rPr>
        <w:b/>
        <w:sz w:val="18"/>
      </w:rPr>
      <w:instrText xml:space="preserve"> PAGE  \* MERGEFORMAT </w:instrText>
    </w:r>
    <w:r w:rsidRPr="00B85618">
      <w:rPr>
        <w:b/>
        <w:sz w:val="18"/>
      </w:rPr>
      <w:fldChar w:fldCharType="separate"/>
    </w:r>
    <w:r w:rsidRPr="00B85618">
      <w:rPr>
        <w:b/>
        <w:noProof/>
        <w:sz w:val="18"/>
      </w:rPr>
      <w:t>3</w:t>
    </w:r>
    <w:r w:rsidRPr="00B856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279C6" w14:textId="37907988" w:rsidR="00042B72" w:rsidRPr="00B85618" w:rsidRDefault="00B85618" w:rsidP="00B8561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B690B5C" wp14:editId="3AFDC83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24-09666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5F7A2EB" wp14:editId="4E1D188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010724  0</w:t>
    </w:r>
    <w:r w:rsidR="006965D5">
      <w:rPr>
        <w:lang w:val="en-US"/>
      </w:rPr>
      <w:t>4</w:t>
    </w:r>
    <w:r>
      <w:rPr>
        <w:lang w:val="en-US"/>
      </w:rPr>
      <w:t>0724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2BFE0" w14:textId="77777777" w:rsidR="000E772C" w:rsidRPr="001075E9" w:rsidRDefault="000E772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46ED1F2" w14:textId="77777777" w:rsidR="000E772C" w:rsidRDefault="000E772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FE79459" w14:textId="77777777" w:rsidR="00B85618" w:rsidRPr="004A6481" w:rsidRDefault="00B85618" w:rsidP="00B85618">
      <w:pPr>
        <w:pStyle w:val="ad"/>
      </w:pPr>
      <w:r>
        <w:tab/>
      </w:r>
      <w:r w:rsidRPr="00B85618">
        <w:rPr>
          <w:sz w:val="20"/>
        </w:rPr>
        <w:t>*</w:t>
      </w:r>
      <w:r>
        <w:tab/>
        <w:t>Приняты Комитетом на его девяносто шестой сессии (6–24 мая 2024 года).</w:t>
      </w:r>
    </w:p>
  </w:footnote>
  <w:footnote w:id="2">
    <w:p w14:paraId="3232ED81" w14:textId="237FFC0B" w:rsidR="00B85618" w:rsidRPr="00B85618" w:rsidRDefault="00B85618" w:rsidP="00B85618">
      <w:pPr>
        <w:pStyle w:val="ad"/>
        <w:rPr>
          <w:lang w:val="en-US"/>
        </w:rPr>
      </w:pPr>
      <w:r w:rsidRPr="00AE7BBF"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hyperlink r:id="rId1" w:history="1">
        <w:r w:rsidRPr="00B85618">
          <w:rPr>
            <w:rStyle w:val="af1"/>
            <w:lang w:val="en-US"/>
          </w:rPr>
          <w:t>CRC/C/GEO/5-6</w:t>
        </w:r>
      </w:hyperlink>
      <w:r w:rsidRPr="004A6481">
        <w:rPr>
          <w:lang w:val="en-US"/>
        </w:rPr>
        <w:t>.</w:t>
      </w:r>
    </w:p>
  </w:footnote>
  <w:footnote w:id="3">
    <w:p w14:paraId="66CE392A" w14:textId="312FC36E" w:rsidR="00B85618" w:rsidRPr="00B85618" w:rsidRDefault="00B85618" w:rsidP="00B85618">
      <w:pPr>
        <w:pStyle w:val="ad"/>
        <w:rPr>
          <w:lang w:val="en-US"/>
        </w:rPr>
      </w:pPr>
      <w:r w:rsidRPr="004A6481">
        <w:rPr>
          <w:lang w:val="en-US"/>
        </w:rPr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r>
        <w:t>См</w:t>
      </w:r>
      <w:r w:rsidRPr="004A6481">
        <w:rPr>
          <w:lang w:val="en-US"/>
        </w:rPr>
        <w:t xml:space="preserve">. </w:t>
      </w:r>
      <w:hyperlink r:id="rId2" w:history="1">
        <w:r w:rsidRPr="00B85618">
          <w:rPr>
            <w:rStyle w:val="af1"/>
            <w:lang w:val="en-US"/>
          </w:rPr>
          <w:t>CRC/C/SR.2792</w:t>
        </w:r>
      </w:hyperlink>
      <w:r w:rsidRPr="004A6481">
        <w:rPr>
          <w:lang w:val="en-US"/>
        </w:rPr>
        <w:t xml:space="preserve"> </w:t>
      </w:r>
      <w:r>
        <w:t>и</w:t>
      </w:r>
      <w:r w:rsidRPr="004A6481">
        <w:rPr>
          <w:lang w:val="en-US"/>
        </w:rPr>
        <w:t xml:space="preserve"> </w:t>
      </w:r>
      <w:hyperlink r:id="rId3" w:history="1">
        <w:r w:rsidR="004D7CF2" w:rsidRPr="004D7CF2">
          <w:rPr>
            <w:rStyle w:val="af1"/>
            <w:lang w:val="en-US"/>
          </w:rPr>
          <w:t>2793</w:t>
        </w:r>
      </w:hyperlink>
      <w:r w:rsidRPr="004A6481">
        <w:rPr>
          <w:lang w:val="en-US"/>
        </w:rPr>
        <w:t>.</w:t>
      </w:r>
    </w:p>
  </w:footnote>
  <w:footnote w:id="4">
    <w:p w14:paraId="1073EF28" w14:textId="21AAB8D8" w:rsidR="00B85618" w:rsidRPr="00B85618" w:rsidRDefault="00B85618" w:rsidP="00B85618">
      <w:pPr>
        <w:pStyle w:val="ad"/>
        <w:rPr>
          <w:lang w:val="en-US"/>
        </w:rPr>
      </w:pPr>
      <w:r w:rsidRPr="004A6481">
        <w:rPr>
          <w:lang w:val="en-US"/>
        </w:rPr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hyperlink r:id="rId4" w:history="1">
        <w:r w:rsidRPr="00B85618">
          <w:rPr>
            <w:rStyle w:val="af1"/>
            <w:lang w:val="en-US"/>
          </w:rPr>
          <w:t>CRC/C/GEO/QPR/5-6</w:t>
        </w:r>
      </w:hyperlink>
      <w:r w:rsidRPr="004A6481">
        <w:rPr>
          <w:lang w:val="en-US"/>
        </w:rPr>
        <w:t>.</w:t>
      </w:r>
    </w:p>
  </w:footnote>
  <w:footnote w:id="5">
    <w:p w14:paraId="4AAA7E6A" w14:textId="72D3C9E7" w:rsidR="00B85618" w:rsidRPr="00B85618" w:rsidRDefault="00B85618" w:rsidP="00B85618">
      <w:pPr>
        <w:pStyle w:val="ad"/>
        <w:rPr>
          <w:bCs/>
          <w:lang w:val="en-US"/>
        </w:rPr>
      </w:pPr>
      <w:r w:rsidRPr="004A6481">
        <w:rPr>
          <w:lang w:val="en-US"/>
        </w:rPr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hyperlink r:id="rId5" w:history="1">
        <w:r w:rsidRPr="00B85618">
          <w:rPr>
            <w:rStyle w:val="af1"/>
            <w:lang w:val="en-US"/>
          </w:rPr>
          <w:t>CRC/C/GEO/CO/4</w:t>
        </w:r>
      </w:hyperlink>
      <w:r w:rsidRPr="004A6481">
        <w:rPr>
          <w:lang w:val="en-US"/>
        </w:rPr>
        <w:t xml:space="preserve">, </w:t>
      </w:r>
      <w:r>
        <w:t>п</w:t>
      </w:r>
      <w:r w:rsidRPr="004A6481">
        <w:rPr>
          <w:lang w:val="en-US"/>
        </w:rPr>
        <w:t>. 14.</w:t>
      </w:r>
    </w:p>
  </w:footnote>
  <w:footnote w:id="6">
    <w:p w14:paraId="09C07AC8" w14:textId="2E94E02F" w:rsidR="00B85618" w:rsidRPr="00B85618" w:rsidRDefault="00B85618" w:rsidP="00B85618">
      <w:pPr>
        <w:pStyle w:val="ad"/>
        <w:rPr>
          <w:lang w:val="en-US"/>
        </w:rPr>
      </w:pPr>
      <w:r w:rsidRPr="004A6481">
        <w:rPr>
          <w:lang w:val="en-US"/>
        </w:rPr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hyperlink r:id="rId6" w:history="1">
        <w:r w:rsidRPr="00B85618">
          <w:rPr>
            <w:rStyle w:val="af1"/>
            <w:lang w:val="en-US"/>
          </w:rPr>
          <w:t>CRC/C/GEO/CO/4</w:t>
        </w:r>
      </w:hyperlink>
      <w:r w:rsidRPr="004A6481">
        <w:rPr>
          <w:lang w:val="en-US"/>
        </w:rPr>
        <w:t xml:space="preserve">, </w:t>
      </w:r>
      <w:r>
        <w:t>п</w:t>
      </w:r>
      <w:r w:rsidRPr="004A6481">
        <w:rPr>
          <w:lang w:val="en-US"/>
        </w:rPr>
        <w:t>. 19.</w:t>
      </w:r>
    </w:p>
  </w:footnote>
  <w:footnote w:id="7">
    <w:p w14:paraId="38330F11" w14:textId="00289035" w:rsidR="00B85618" w:rsidRPr="00B85618" w:rsidRDefault="00B85618" w:rsidP="00B85618">
      <w:pPr>
        <w:pStyle w:val="ad"/>
        <w:rPr>
          <w:bCs/>
          <w:lang w:val="en-US"/>
        </w:rPr>
      </w:pPr>
      <w:r w:rsidRPr="004A6481">
        <w:rPr>
          <w:bCs/>
          <w:lang w:val="en-US"/>
        </w:rPr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hyperlink r:id="rId7" w:history="1">
        <w:r w:rsidRPr="00B85618">
          <w:rPr>
            <w:rStyle w:val="af1"/>
            <w:lang w:val="en-US"/>
          </w:rPr>
          <w:t>CRC/C/156</w:t>
        </w:r>
      </w:hyperlink>
      <w:r w:rsidRPr="004A6481">
        <w:rPr>
          <w:lang w:val="en-US"/>
        </w:rPr>
        <w:t>.</w:t>
      </w:r>
    </w:p>
  </w:footnote>
  <w:footnote w:id="8">
    <w:p w14:paraId="19D5D2CC" w14:textId="6F870F87" w:rsidR="00B85618" w:rsidRPr="00B85618" w:rsidRDefault="00B85618" w:rsidP="00B85618">
      <w:pPr>
        <w:pStyle w:val="ad"/>
        <w:rPr>
          <w:lang w:val="en-US"/>
        </w:rPr>
      </w:pPr>
      <w:r w:rsidRPr="004A6481">
        <w:rPr>
          <w:lang w:val="en-US"/>
        </w:rPr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hyperlink r:id="rId8" w:history="1">
        <w:r w:rsidRPr="00B85618">
          <w:rPr>
            <w:rStyle w:val="af1"/>
            <w:lang w:val="en-US"/>
          </w:rPr>
          <w:t>CRC/C/OPSC/GEO/CO/1</w:t>
        </w:r>
      </w:hyperlink>
      <w:r w:rsidRPr="004A6481">
        <w:rPr>
          <w:lang w:val="en-US"/>
        </w:rPr>
        <w:t>.</w:t>
      </w:r>
    </w:p>
  </w:footnote>
  <w:footnote w:id="9">
    <w:p w14:paraId="3B04AADC" w14:textId="40AA1239" w:rsidR="00B85618" w:rsidRPr="00B85618" w:rsidRDefault="00B85618" w:rsidP="00B85618">
      <w:pPr>
        <w:pStyle w:val="ad"/>
        <w:rPr>
          <w:lang w:val="en-US"/>
        </w:rPr>
      </w:pPr>
      <w:r w:rsidRPr="004A6481">
        <w:rPr>
          <w:lang w:val="en-US"/>
        </w:rPr>
        <w:tab/>
      </w:r>
      <w:r w:rsidRPr="00AE7BBF">
        <w:rPr>
          <w:rStyle w:val="aa"/>
        </w:rPr>
        <w:footnoteRef/>
      </w:r>
      <w:r w:rsidRPr="004A6481">
        <w:rPr>
          <w:lang w:val="en-US"/>
        </w:rPr>
        <w:tab/>
      </w:r>
      <w:hyperlink r:id="rId9" w:history="1">
        <w:r w:rsidRPr="00B85618">
          <w:rPr>
            <w:rStyle w:val="af1"/>
            <w:lang w:val="en-US"/>
          </w:rPr>
          <w:t>CRC/C/OPAC/GEO/CO/1</w:t>
        </w:r>
      </w:hyperlink>
      <w:r w:rsidRPr="004A6481">
        <w:rPr>
          <w:lang w:val="en-US"/>
        </w:rPr>
        <w:t>.</w:t>
      </w:r>
    </w:p>
  </w:footnote>
  <w:footnote w:id="10">
    <w:p w14:paraId="3D1B9017" w14:textId="705CFC77" w:rsidR="00B85618" w:rsidRPr="004A6481" w:rsidRDefault="00B85618" w:rsidP="00B85618">
      <w:pPr>
        <w:pStyle w:val="ad"/>
      </w:pPr>
      <w:r w:rsidRPr="004A6481">
        <w:rPr>
          <w:lang w:val="en-US"/>
        </w:rPr>
        <w:tab/>
      </w:r>
      <w:r w:rsidRPr="00AE7BBF">
        <w:rPr>
          <w:rStyle w:val="aa"/>
        </w:rPr>
        <w:footnoteRef/>
      </w:r>
      <w:r>
        <w:tab/>
      </w:r>
      <w:hyperlink r:id="rId10" w:history="1">
        <w:r w:rsidRPr="00B85618">
          <w:rPr>
            <w:rStyle w:val="af1"/>
          </w:rPr>
          <w:t>CRC/C/58/Rev.3</w:t>
        </w:r>
      </w:hyperlink>
      <w:r>
        <w:t>.</w:t>
      </w:r>
    </w:p>
  </w:footnote>
  <w:footnote w:id="11">
    <w:p w14:paraId="657397D9" w14:textId="77777777" w:rsidR="00B85618" w:rsidRPr="004A6481" w:rsidRDefault="00B85618" w:rsidP="00B85618">
      <w:pPr>
        <w:pStyle w:val="ad"/>
      </w:pPr>
      <w:r w:rsidRPr="00AE7BBF">
        <w:tab/>
      </w:r>
      <w:r w:rsidRPr="00AE7BBF">
        <w:rPr>
          <w:rStyle w:val="aa"/>
        </w:rPr>
        <w:footnoteRef/>
      </w:r>
      <w:r>
        <w:tab/>
        <w:t>Резолюция 68/268 Генеральной Ассамблеи, п. 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1028D" w14:textId="2804E3B3" w:rsidR="00B85618" w:rsidRPr="00B85618" w:rsidRDefault="00461AA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CRC/C/GEO/CO/5-6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AF536" w14:textId="3EACC2EB" w:rsidR="00B85618" w:rsidRPr="00B85618" w:rsidRDefault="00461AA6" w:rsidP="00B85618">
    <w:pPr>
      <w:pStyle w:val="a5"/>
      <w:jc w:val="right"/>
    </w:pPr>
    <w:r>
      <w:fldChar w:fldCharType="begin"/>
    </w:r>
    <w:r>
      <w:instrText xml:space="preserve"> TITLE  \* MERG</w:instrText>
    </w:r>
    <w:r>
      <w:instrText xml:space="preserve">EFORMAT </w:instrText>
    </w:r>
    <w:r>
      <w:fldChar w:fldCharType="separate"/>
    </w:r>
    <w:r>
      <w:t>CRC/C/GEO/CO/5-6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72C"/>
    <w:rsid w:val="000336DC"/>
    <w:rsid w:val="00033EE1"/>
    <w:rsid w:val="00042B72"/>
    <w:rsid w:val="000558BD"/>
    <w:rsid w:val="000B57E7"/>
    <w:rsid w:val="000B6373"/>
    <w:rsid w:val="000E772C"/>
    <w:rsid w:val="000F09DF"/>
    <w:rsid w:val="000F61B2"/>
    <w:rsid w:val="001075E9"/>
    <w:rsid w:val="0011585E"/>
    <w:rsid w:val="00180183"/>
    <w:rsid w:val="0018024D"/>
    <w:rsid w:val="0018649F"/>
    <w:rsid w:val="00196389"/>
    <w:rsid w:val="001B1443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4D76"/>
    <w:rsid w:val="00407B78"/>
    <w:rsid w:val="00424203"/>
    <w:rsid w:val="00452493"/>
    <w:rsid w:val="00453318"/>
    <w:rsid w:val="00454E07"/>
    <w:rsid w:val="00461AA6"/>
    <w:rsid w:val="00472C5C"/>
    <w:rsid w:val="004A02AB"/>
    <w:rsid w:val="004D7CF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965D5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0915"/>
    <w:rsid w:val="0086445C"/>
    <w:rsid w:val="00894693"/>
    <w:rsid w:val="008A08D7"/>
    <w:rsid w:val="008B6909"/>
    <w:rsid w:val="008F16B2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23FB8"/>
    <w:rsid w:val="00B30D08"/>
    <w:rsid w:val="00B36DF7"/>
    <w:rsid w:val="00B539E7"/>
    <w:rsid w:val="00B55AFB"/>
    <w:rsid w:val="00B62458"/>
    <w:rsid w:val="00B8561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07AD2"/>
  <w15:docId w15:val="{37301850-870D-48D2-B6BE-FF1AF9C7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B856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OPSC/GEO/CO/1" TargetMode="External"/><Relationship Id="rId3" Type="http://schemas.openxmlformats.org/officeDocument/2006/relationships/hyperlink" Target="http://undocs.org/en/CRC/C/SR.2793" TargetMode="External"/><Relationship Id="rId7" Type="http://schemas.openxmlformats.org/officeDocument/2006/relationships/hyperlink" Target="http://undocs.org/ru/CRC/C/156" TargetMode="External"/><Relationship Id="rId2" Type="http://schemas.openxmlformats.org/officeDocument/2006/relationships/hyperlink" Target="http://undocs.org/en/CRC/C/SR.2792" TargetMode="External"/><Relationship Id="rId1" Type="http://schemas.openxmlformats.org/officeDocument/2006/relationships/hyperlink" Target="http://undocs.org/en/CRC/C/GEO/5-6" TargetMode="External"/><Relationship Id="rId6" Type="http://schemas.openxmlformats.org/officeDocument/2006/relationships/hyperlink" Target="http://undocs.org/ru/CRC/C/GEO/CO/4" TargetMode="External"/><Relationship Id="rId5" Type="http://schemas.openxmlformats.org/officeDocument/2006/relationships/hyperlink" Target="http://undocs.org/ru/CRC/C/GEO/CO/4" TargetMode="External"/><Relationship Id="rId10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en/CRC/C/GEO/QPR/5-6" TargetMode="External"/><Relationship Id="rId9" Type="http://schemas.openxmlformats.org/officeDocument/2006/relationships/hyperlink" Target="http://undocs.org/ru/CRC/C/OPAC/GEO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4</TotalTime>
  <Pages>17</Pages>
  <Words>6068</Words>
  <Characters>41710</Characters>
  <Application>Microsoft Office Word</Application>
  <DocSecurity>0</DocSecurity>
  <Lines>792</Lines>
  <Paragraphs>227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CRC/C/GEO/CO/5-6</vt:lpstr>
      <vt:lpstr>A/</vt:lpstr>
      <vt:lpstr>A/</vt:lpstr>
    </vt:vector>
  </TitlesOfParts>
  <Company>DCM</Company>
  <LinksUpToDate>false</LinksUpToDate>
  <CharactersWithSpaces>47805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CRC/C/GEO/CO/5-6</dc:title>
  <dc:subject/>
  <dc:creator>Sharkina</dc:creator>
  <cp:keywords/>
  <cp:lastModifiedBy>Sharkina</cp:lastModifiedBy>
  <cp:revision>3</cp:revision>
  <cp:lastPrinted>2024-07-04T11:09:00Z</cp:lastPrinted>
  <dcterms:created xsi:type="dcterms:W3CDTF">2024-07-04T11:09:00Z</dcterms:created>
  <dcterms:modified xsi:type="dcterms:W3CDTF">2024-07-04T11:11:00Z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