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1F449A">
              <w:rPr>
                <w:sz w:val="20"/>
              </w:rPr>
              <w:t>/</w:t>
            </w:r>
            <w:r w:rsidR="003A7FB6">
              <w:rPr>
                <w:rFonts w:hint="eastAsia"/>
                <w:sz w:val="20"/>
              </w:rPr>
              <w:t>C</w:t>
            </w:r>
            <w:r w:rsidR="001F449A">
              <w:rPr>
                <w:rFonts w:hint="eastAsia"/>
                <w:sz w:val="20"/>
              </w:rPr>
              <w:t>/</w:t>
            </w:r>
            <w:r w:rsidR="00D442DD">
              <w:rPr>
                <w:rFonts w:hint="eastAsia"/>
                <w:sz w:val="20"/>
              </w:rPr>
              <w:t>ISR</w:t>
            </w:r>
            <w:r w:rsidR="001F449A">
              <w:rPr>
                <w:rFonts w:hint="eastAsia"/>
                <w:sz w:val="20"/>
              </w:rPr>
              <w:t>/</w:t>
            </w:r>
            <w:r w:rsidR="003A7FB6">
              <w:rPr>
                <w:rFonts w:hint="eastAsia"/>
                <w:sz w:val="20"/>
              </w:rPr>
              <w:t>CO</w:t>
            </w:r>
            <w:r w:rsidR="001F449A">
              <w:rPr>
                <w:rFonts w:hint="eastAsia"/>
                <w:sz w:val="20"/>
              </w:rPr>
              <w:t>/</w:t>
            </w:r>
            <w:r w:rsidR="00D442DD">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1F449A" w:rsidP="00BB67F9">
            <w:pPr>
              <w:spacing w:before="240" w:line="240" w:lineRule="atLeast"/>
              <w:rPr>
                <w:rFonts w:hint="eastAsia"/>
                <w:sz w:val="20"/>
              </w:rPr>
            </w:pPr>
            <w:r>
              <w:rPr>
                <w:sz w:val="20"/>
              </w:rPr>
              <w:t xml:space="preserve">Distr.: </w:t>
            </w:r>
            <w:r w:rsidR="003A7FB6" w:rsidRPr="003A7FB6">
              <w:rPr>
                <w:sz w:val="20"/>
              </w:rPr>
              <w:t>General</w:t>
            </w:r>
          </w:p>
          <w:p w:rsidR="00C7462D" w:rsidRPr="00BB67F9" w:rsidRDefault="003A7FB6" w:rsidP="00BB67F9">
            <w:pPr>
              <w:spacing w:line="240" w:lineRule="atLeast"/>
              <w:rPr>
                <w:rFonts w:hint="eastAsia"/>
                <w:sz w:val="20"/>
              </w:rPr>
            </w:pPr>
            <w:r>
              <w:rPr>
                <w:rFonts w:hint="eastAsia"/>
                <w:sz w:val="20"/>
              </w:rPr>
              <w:t xml:space="preserve">3 </w:t>
            </w:r>
            <w:r w:rsidR="00D442DD" w:rsidRPr="00D442DD">
              <w:rPr>
                <w:sz w:val="20"/>
              </w:rPr>
              <w:t>September</w:t>
            </w:r>
            <w:r w:rsidR="00911A84">
              <w:rPr>
                <w:sz w:val="20"/>
              </w:rPr>
              <w:t xml:space="preserve"> 20</w:t>
            </w:r>
            <w:r w:rsidR="00911A84">
              <w:rPr>
                <w:rFonts w:hint="eastAsia"/>
                <w:sz w:val="20"/>
              </w:rPr>
              <w:t>10</w:t>
            </w:r>
          </w:p>
          <w:p w:rsidR="00C7462D" w:rsidRPr="00BB67F9" w:rsidRDefault="00C7462D" w:rsidP="00BB67F9">
            <w:pPr>
              <w:spacing w:line="240" w:lineRule="atLeast"/>
              <w:rPr>
                <w:sz w:val="20"/>
              </w:rPr>
            </w:pPr>
            <w:r w:rsidRPr="00BB67F9">
              <w:rPr>
                <w:sz w:val="20"/>
              </w:rPr>
              <w:t xml:space="preserve">Chinese </w:t>
            </w:r>
          </w:p>
          <w:p w:rsidR="00C7462D" w:rsidRPr="00BB67F9" w:rsidRDefault="001F449A" w:rsidP="00BB67F9">
            <w:pPr>
              <w:spacing w:line="240" w:lineRule="atLeast"/>
              <w:rPr>
                <w:rFonts w:hint="eastAsia"/>
                <w:sz w:val="20"/>
              </w:rPr>
            </w:pPr>
            <w:r>
              <w:rPr>
                <w:sz w:val="20"/>
              </w:rPr>
              <w:t xml:space="preserve">Original: </w:t>
            </w:r>
            <w:r w:rsidR="00D442DD" w:rsidRPr="00D442DD">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D442DD">
        <w:rPr>
          <w:rFonts w:eastAsia="SimHei" w:hint="eastAsia"/>
        </w:rPr>
        <w:t>九十九</w:t>
      </w:r>
      <w:r w:rsidRPr="00BE01D0">
        <w:rPr>
          <w:rFonts w:eastAsia="SimHei" w:hint="eastAsia"/>
        </w:rPr>
        <w:t>届会议</w:t>
      </w:r>
    </w:p>
    <w:p w:rsidR="00BE01D0" w:rsidRDefault="00911A84">
      <w:pPr>
        <w:rPr>
          <w:rFonts w:hint="eastAsia"/>
          <w:snapToGrid/>
        </w:rPr>
      </w:pPr>
      <w:r>
        <w:rPr>
          <w:rFonts w:hint="eastAsia"/>
          <w:snapToGrid/>
        </w:rPr>
        <w:t>2010</w:t>
      </w:r>
      <w:r w:rsidR="009E146E">
        <w:rPr>
          <w:rFonts w:hint="eastAsia"/>
          <w:snapToGrid/>
        </w:rPr>
        <w:t>年</w:t>
      </w:r>
      <w:r w:rsidR="00D442DD">
        <w:rPr>
          <w:rFonts w:hint="eastAsia"/>
          <w:snapToGrid/>
        </w:rPr>
        <w:t>7</w:t>
      </w:r>
      <w:r w:rsidR="009E146E">
        <w:rPr>
          <w:rFonts w:hint="eastAsia"/>
          <w:snapToGrid/>
        </w:rPr>
        <w:t>月</w:t>
      </w:r>
      <w:r w:rsidR="00D442DD">
        <w:rPr>
          <w:rFonts w:hint="eastAsia"/>
          <w:snapToGrid/>
        </w:rPr>
        <w:t>12</w:t>
      </w:r>
      <w:r w:rsidR="009E146E">
        <w:rPr>
          <w:rFonts w:hint="eastAsia"/>
          <w:snapToGrid/>
        </w:rPr>
        <w:t>日至</w:t>
      </w:r>
      <w:r w:rsidR="00D442DD">
        <w:rPr>
          <w:rFonts w:hint="eastAsia"/>
          <w:snapToGrid/>
        </w:rPr>
        <w:t>30</w:t>
      </w:r>
      <w:r w:rsidR="009E146E">
        <w:rPr>
          <w:rFonts w:hint="eastAsia"/>
          <w:snapToGrid/>
        </w:rPr>
        <w:t>日</w:t>
      </w:r>
      <w:r w:rsidR="001F449A">
        <w:rPr>
          <w:rFonts w:hint="eastAsia"/>
          <w:snapToGrid/>
        </w:rPr>
        <w:t>，</w:t>
      </w:r>
      <w:r w:rsidR="00D442DD">
        <w:rPr>
          <w:rFonts w:hint="eastAsia"/>
          <w:snapToGrid/>
        </w:rPr>
        <w:t>日内瓦</w:t>
      </w:r>
    </w:p>
    <w:p w:rsidR="00080D5B" w:rsidRPr="00BE01D0" w:rsidRDefault="00080D5B">
      <w:pPr>
        <w:rPr>
          <w:rFonts w:hint="eastAsia"/>
          <w:snapToGrid/>
        </w:rPr>
      </w:pPr>
    </w:p>
    <w:p w:rsidR="0066204E" w:rsidRPr="0066204E" w:rsidRDefault="0066204E" w:rsidP="0066204E">
      <w:pPr>
        <w:pStyle w:val="HChGC"/>
        <w:rPr>
          <w:rFonts w:hint="eastAsia"/>
        </w:rPr>
      </w:pPr>
      <w:r w:rsidRPr="0066204E">
        <w:rPr>
          <w:rFonts w:hint="eastAsia"/>
        </w:rPr>
        <w:tab/>
      </w:r>
      <w:r w:rsidRPr="0066204E">
        <w:rPr>
          <w:rFonts w:hint="eastAsia"/>
        </w:rPr>
        <w:tab/>
      </w:r>
      <w:r w:rsidRPr="0066204E">
        <w:rPr>
          <w:rFonts w:hint="eastAsia"/>
        </w:rPr>
        <w:t>审议缔约国根据《公约》第四十条提交的报告</w:t>
      </w:r>
    </w:p>
    <w:p w:rsidR="0066204E" w:rsidRPr="0066204E" w:rsidRDefault="0066204E" w:rsidP="00A65B0C">
      <w:pPr>
        <w:pStyle w:val="H1GC"/>
        <w:rPr>
          <w:rFonts w:hint="eastAsia"/>
        </w:rPr>
      </w:pPr>
      <w:r w:rsidRPr="0066204E">
        <w:rPr>
          <w:rFonts w:hint="eastAsia"/>
        </w:rPr>
        <w:tab/>
      </w:r>
      <w:r w:rsidRPr="0066204E">
        <w:rPr>
          <w:rFonts w:hint="eastAsia"/>
        </w:rPr>
        <w:tab/>
      </w:r>
      <w:r w:rsidRPr="0066204E">
        <w:rPr>
          <w:rFonts w:hint="eastAsia"/>
        </w:rPr>
        <w:t>人权事务委员会的结论性意见</w:t>
      </w:r>
    </w:p>
    <w:p w:rsidR="0066204E" w:rsidRPr="0066204E" w:rsidRDefault="0066204E" w:rsidP="00A65B0C">
      <w:pPr>
        <w:pStyle w:val="HChGC"/>
        <w:rPr>
          <w:rFonts w:hint="eastAsia"/>
        </w:rPr>
      </w:pPr>
      <w:r w:rsidRPr="0066204E">
        <w:rPr>
          <w:rFonts w:hint="eastAsia"/>
        </w:rPr>
        <w:tab/>
      </w:r>
      <w:r w:rsidRPr="0066204E">
        <w:rPr>
          <w:rFonts w:hint="eastAsia"/>
        </w:rPr>
        <w:tab/>
      </w:r>
      <w:r w:rsidR="00D442DD">
        <w:rPr>
          <w:rFonts w:hint="eastAsia"/>
        </w:rPr>
        <w:t>以色列</w:t>
      </w:r>
    </w:p>
    <w:p w:rsidR="00DE4E0B" w:rsidRDefault="001F449A" w:rsidP="00DE4E0B">
      <w:pPr>
        <w:pStyle w:val="SingleTxtGC"/>
        <w:rPr>
          <w:rFonts w:hint="eastAsia"/>
        </w:rPr>
      </w:pPr>
      <w:r>
        <w:rPr>
          <w:rFonts w:hint="eastAsia"/>
        </w:rPr>
        <w:t>1.</w:t>
      </w:r>
      <w:r w:rsidR="00DE4E0B">
        <w:rPr>
          <w:rFonts w:hint="eastAsia"/>
        </w:rPr>
        <w:t xml:space="preserve">  </w:t>
      </w:r>
      <w:r w:rsidR="00DE4E0B">
        <w:rPr>
          <w:rFonts w:hint="eastAsia"/>
        </w:rPr>
        <w:t>人权事务委员会在</w:t>
      </w:r>
      <w:r w:rsidR="00DE4E0B">
        <w:rPr>
          <w:rFonts w:hint="eastAsia"/>
        </w:rPr>
        <w:t>2010</w:t>
      </w:r>
      <w:r w:rsidR="00DE4E0B">
        <w:rPr>
          <w:rFonts w:hint="eastAsia"/>
        </w:rPr>
        <w:t>年</w:t>
      </w:r>
      <w:r w:rsidR="00DE4E0B">
        <w:rPr>
          <w:rFonts w:hint="eastAsia"/>
        </w:rPr>
        <w:t>7</w:t>
      </w:r>
      <w:r w:rsidR="00DE4E0B">
        <w:rPr>
          <w:rFonts w:hint="eastAsia"/>
        </w:rPr>
        <w:t>月</w:t>
      </w:r>
      <w:r w:rsidR="00DE4E0B">
        <w:rPr>
          <w:rFonts w:hint="eastAsia"/>
        </w:rPr>
        <w:t>13</w:t>
      </w:r>
      <w:r w:rsidR="00DE4E0B">
        <w:rPr>
          <w:rFonts w:hint="eastAsia"/>
        </w:rPr>
        <w:t>日和</w:t>
      </w:r>
      <w:r w:rsidR="00DE4E0B">
        <w:rPr>
          <w:rFonts w:hint="eastAsia"/>
        </w:rPr>
        <w:t>14</w:t>
      </w:r>
      <w:r w:rsidR="00DE4E0B">
        <w:rPr>
          <w:rFonts w:hint="eastAsia"/>
        </w:rPr>
        <w:t>日举行的第</w:t>
      </w:r>
      <w:r w:rsidR="00DE4E0B">
        <w:rPr>
          <w:rFonts w:hint="eastAsia"/>
        </w:rPr>
        <w:t>2717</w:t>
      </w:r>
      <w:r w:rsidR="00DE4E0B">
        <w:rPr>
          <w:rFonts w:hint="eastAsia"/>
        </w:rPr>
        <w:t>、</w:t>
      </w:r>
      <w:r w:rsidR="00DE4E0B">
        <w:rPr>
          <w:rFonts w:hint="eastAsia"/>
        </w:rPr>
        <w:t>2718</w:t>
      </w:r>
      <w:r w:rsidR="00DE4E0B">
        <w:rPr>
          <w:rFonts w:hint="eastAsia"/>
        </w:rPr>
        <w:t>和</w:t>
      </w:r>
      <w:r w:rsidR="00DE4E0B">
        <w:rPr>
          <w:rFonts w:hint="eastAsia"/>
        </w:rPr>
        <w:t>2719</w:t>
      </w:r>
      <w:r w:rsidR="00DE4E0B">
        <w:rPr>
          <w:rFonts w:hint="eastAsia"/>
        </w:rPr>
        <w:t>次会议</w:t>
      </w:r>
      <w:r>
        <w:t>(</w:t>
      </w:r>
      <w:r w:rsidR="00DE4E0B">
        <w:t>CCPR</w:t>
      </w:r>
      <w:r>
        <w:t>/</w:t>
      </w:r>
      <w:r w:rsidR="00DE4E0B">
        <w:t>C</w:t>
      </w:r>
      <w:r>
        <w:t>/</w:t>
      </w:r>
      <w:r w:rsidR="00DE4E0B">
        <w:t>SR.2717</w:t>
      </w:r>
      <w:r w:rsidR="00DE4E0B">
        <w:rPr>
          <w:rFonts w:hint="eastAsia"/>
        </w:rPr>
        <w:t>、</w:t>
      </w:r>
      <w:r w:rsidR="00DE4E0B">
        <w:t>2718</w:t>
      </w:r>
      <w:r w:rsidR="00DE4E0B">
        <w:rPr>
          <w:rFonts w:hint="eastAsia"/>
        </w:rPr>
        <w:t>和</w:t>
      </w:r>
      <w:r w:rsidR="00DE4E0B">
        <w:t>2719</w:t>
      </w:r>
      <w:r>
        <w:t>)</w:t>
      </w:r>
      <w:r w:rsidR="00DE4E0B">
        <w:rPr>
          <w:rFonts w:hint="eastAsia"/>
        </w:rPr>
        <w:t>上审议了以色列的第三次定期报告</w:t>
      </w:r>
      <w:r>
        <w:t>(</w:t>
      </w:r>
      <w:r w:rsidR="00DE4E0B">
        <w:t>CCPR</w:t>
      </w:r>
      <w:r>
        <w:t>/</w:t>
      </w:r>
      <w:r w:rsidR="00DE4E0B">
        <w:t>C</w:t>
      </w:r>
      <w:r>
        <w:t>/</w:t>
      </w:r>
      <w:r w:rsidR="00DE4E0B">
        <w:t>ISR</w:t>
      </w:r>
      <w:r>
        <w:t>/</w:t>
      </w:r>
      <w:r w:rsidR="00DE4E0B">
        <w:t>3</w:t>
      </w:r>
      <w:r>
        <w:t>)</w:t>
      </w:r>
      <w:r>
        <w:rPr>
          <w:rFonts w:hint="eastAsia"/>
        </w:rPr>
        <w:t>，</w:t>
      </w:r>
      <w:r w:rsidR="00DE4E0B">
        <w:rPr>
          <w:rFonts w:hint="eastAsia"/>
        </w:rPr>
        <w:t>在</w:t>
      </w:r>
      <w:r w:rsidR="00DE4E0B">
        <w:rPr>
          <w:rFonts w:hint="eastAsia"/>
        </w:rPr>
        <w:t>2010</w:t>
      </w:r>
      <w:r w:rsidR="00DE4E0B">
        <w:rPr>
          <w:rFonts w:hint="eastAsia"/>
        </w:rPr>
        <w:t>年</w:t>
      </w:r>
      <w:r w:rsidR="00DE4E0B">
        <w:rPr>
          <w:rFonts w:hint="eastAsia"/>
        </w:rPr>
        <w:t>7</w:t>
      </w:r>
      <w:r w:rsidR="00DE4E0B">
        <w:rPr>
          <w:rFonts w:hint="eastAsia"/>
        </w:rPr>
        <w:t>月</w:t>
      </w:r>
      <w:r w:rsidR="00DE4E0B">
        <w:rPr>
          <w:rFonts w:hint="eastAsia"/>
        </w:rPr>
        <w:t>29</w:t>
      </w:r>
      <w:r w:rsidR="00DE4E0B">
        <w:rPr>
          <w:rFonts w:hint="eastAsia"/>
        </w:rPr>
        <w:t>日举行的第</w:t>
      </w:r>
      <w:r w:rsidR="00DE4E0B">
        <w:rPr>
          <w:rFonts w:hint="eastAsia"/>
        </w:rPr>
        <w:t>2740</w:t>
      </w:r>
      <w:r w:rsidR="00DE4E0B">
        <w:rPr>
          <w:rFonts w:hint="eastAsia"/>
        </w:rPr>
        <w:t>次会议</w:t>
      </w:r>
      <w:r>
        <w:rPr>
          <w:rFonts w:hint="eastAsia"/>
        </w:rPr>
        <w:t>(</w:t>
      </w:r>
      <w:r w:rsidR="00DE4E0B">
        <w:t>CCPR</w:t>
      </w:r>
      <w:r>
        <w:t>/</w:t>
      </w:r>
      <w:r w:rsidR="00DE4E0B">
        <w:t>C</w:t>
      </w:r>
      <w:r>
        <w:t>/</w:t>
      </w:r>
      <w:r w:rsidR="00DE4E0B">
        <w:t>SR.27</w:t>
      </w:r>
      <w:r w:rsidR="00DE4E0B">
        <w:rPr>
          <w:rFonts w:hint="eastAsia"/>
        </w:rPr>
        <w:t>40</w:t>
      </w:r>
      <w:r>
        <w:rPr>
          <w:rFonts w:hint="eastAsia"/>
        </w:rPr>
        <w:t>)</w:t>
      </w:r>
      <w:r w:rsidR="00DE4E0B">
        <w:rPr>
          <w:rFonts w:hint="eastAsia"/>
        </w:rPr>
        <w:t>上通过了以下结论性意见。</w:t>
      </w:r>
    </w:p>
    <w:p w:rsidR="00DE4E0B" w:rsidRDefault="00DE4E0B" w:rsidP="00DE4E0B">
      <w:pPr>
        <w:pStyle w:val="H1GC"/>
        <w:rPr>
          <w:rFonts w:hint="eastAsia"/>
        </w:rPr>
      </w:pPr>
      <w:r>
        <w:rPr>
          <w:rFonts w:hint="eastAsia"/>
        </w:rPr>
        <w:tab/>
        <w:t>A.</w:t>
      </w:r>
      <w:r>
        <w:rPr>
          <w:rFonts w:hint="eastAsia"/>
        </w:rPr>
        <w:tab/>
      </w:r>
      <w:r>
        <w:rPr>
          <w:rFonts w:hint="eastAsia"/>
        </w:rPr>
        <w:t>导言</w:t>
      </w:r>
    </w:p>
    <w:p w:rsidR="00DE4E0B" w:rsidRDefault="001F449A" w:rsidP="00DE4E0B">
      <w:pPr>
        <w:pStyle w:val="SingleTxtGC"/>
        <w:rPr>
          <w:rFonts w:hint="eastAsia"/>
        </w:rPr>
      </w:pPr>
      <w:r>
        <w:rPr>
          <w:rFonts w:hint="eastAsia"/>
        </w:rPr>
        <w:t>2.</w:t>
      </w:r>
      <w:r w:rsidR="00DE4E0B">
        <w:rPr>
          <w:rFonts w:hint="eastAsia"/>
        </w:rPr>
        <w:t xml:space="preserve">  </w:t>
      </w:r>
      <w:r w:rsidR="00DE4E0B">
        <w:rPr>
          <w:rFonts w:hint="eastAsia"/>
        </w:rPr>
        <w:t>委员会注意到缔约国提交第三次定期报告</w:t>
      </w:r>
      <w:r>
        <w:rPr>
          <w:rFonts w:hint="eastAsia"/>
        </w:rPr>
        <w:t>，</w:t>
      </w:r>
      <w:r w:rsidR="00DE4E0B">
        <w:rPr>
          <w:rFonts w:hint="eastAsia"/>
        </w:rPr>
        <w:t>详细介绍了缔约国为进一步执行《公约》而采取的措施。委员会尽管也注意到缔约国对问题单的书面答复</w:t>
      </w:r>
      <w:r>
        <w:rPr>
          <w:rFonts w:hint="eastAsia"/>
        </w:rPr>
        <w:t>(</w:t>
      </w:r>
      <w:r w:rsidR="00DE4E0B">
        <w:t>CCPR</w:t>
      </w:r>
      <w:r>
        <w:t>/</w:t>
      </w:r>
      <w:r w:rsidR="00DE4E0B">
        <w:t>C</w:t>
      </w:r>
      <w:r>
        <w:t>/</w:t>
      </w:r>
      <w:r w:rsidR="00DE4E0B">
        <w:t>ISR</w:t>
      </w:r>
      <w:r>
        <w:t>/</w:t>
      </w:r>
      <w:r w:rsidR="00DE4E0B">
        <w:t>Q</w:t>
      </w:r>
      <w:r>
        <w:t>/</w:t>
      </w:r>
      <w:r w:rsidR="00DE4E0B">
        <w:t>3</w:t>
      </w:r>
      <w:r>
        <w:t>/</w:t>
      </w:r>
      <w:r w:rsidR="00DE4E0B">
        <w:t>Add.1</w:t>
      </w:r>
      <w:r>
        <w:rPr>
          <w:rFonts w:hint="eastAsia"/>
        </w:rPr>
        <w:t>)</w:t>
      </w:r>
      <w:r>
        <w:rPr>
          <w:rFonts w:hint="eastAsia"/>
        </w:rPr>
        <w:t>，</w:t>
      </w:r>
      <w:r w:rsidR="00955A7E">
        <w:rPr>
          <w:rFonts w:hint="eastAsia"/>
        </w:rPr>
        <w:t>但对</w:t>
      </w:r>
      <w:r w:rsidR="00DE4E0B">
        <w:rPr>
          <w:rFonts w:hint="eastAsia"/>
        </w:rPr>
        <w:t>提交</w:t>
      </w:r>
      <w:r w:rsidR="00955A7E">
        <w:rPr>
          <w:rFonts w:hint="eastAsia"/>
        </w:rPr>
        <w:t>答复</w:t>
      </w:r>
      <w:r w:rsidR="00DE4E0B">
        <w:rPr>
          <w:rFonts w:hint="eastAsia"/>
        </w:rPr>
        <w:t>延误感到遗憾。委员会还遗憾的是缔约国没有对问题</w:t>
      </w:r>
      <w:r w:rsidR="00DE4E0B">
        <w:rPr>
          <w:rFonts w:hint="eastAsia"/>
        </w:rPr>
        <w:t>3</w:t>
      </w:r>
      <w:r w:rsidR="00DE4E0B">
        <w:rPr>
          <w:rFonts w:hint="eastAsia"/>
        </w:rPr>
        <w:t>、</w:t>
      </w:r>
      <w:r w:rsidR="00DE4E0B">
        <w:rPr>
          <w:rFonts w:hint="eastAsia"/>
        </w:rPr>
        <w:t>11</w:t>
      </w:r>
      <w:r w:rsidR="00DE4E0B">
        <w:rPr>
          <w:rFonts w:hint="eastAsia"/>
        </w:rPr>
        <w:t>、</w:t>
      </w:r>
      <w:r w:rsidR="00DE4E0B">
        <w:rPr>
          <w:rFonts w:hint="eastAsia"/>
        </w:rPr>
        <w:t>12</w:t>
      </w:r>
      <w:r w:rsidR="00DE4E0B">
        <w:rPr>
          <w:rFonts w:hint="eastAsia"/>
        </w:rPr>
        <w:t>、</w:t>
      </w:r>
      <w:r w:rsidR="00DE4E0B">
        <w:rPr>
          <w:rFonts w:hint="eastAsia"/>
        </w:rPr>
        <w:t>16</w:t>
      </w:r>
      <w:r w:rsidR="00DE4E0B">
        <w:rPr>
          <w:rFonts w:hint="eastAsia"/>
        </w:rPr>
        <w:t>、</w:t>
      </w:r>
      <w:r w:rsidR="00DE4E0B">
        <w:rPr>
          <w:rFonts w:hint="eastAsia"/>
        </w:rPr>
        <w:t>18</w:t>
      </w:r>
      <w:r w:rsidR="00DE4E0B">
        <w:rPr>
          <w:rFonts w:hint="eastAsia"/>
        </w:rPr>
        <w:t>、</w:t>
      </w:r>
      <w:r w:rsidR="00DE4E0B">
        <w:rPr>
          <w:rFonts w:hint="eastAsia"/>
        </w:rPr>
        <w:t>19</w:t>
      </w:r>
      <w:r w:rsidR="00DE4E0B">
        <w:rPr>
          <w:rFonts w:hint="eastAsia"/>
        </w:rPr>
        <w:t>、</w:t>
      </w:r>
      <w:r w:rsidR="00DE4E0B">
        <w:rPr>
          <w:rFonts w:hint="eastAsia"/>
        </w:rPr>
        <w:t>20</w:t>
      </w:r>
      <w:r w:rsidR="00DE4E0B">
        <w:rPr>
          <w:rFonts w:hint="eastAsia"/>
        </w:rPr>
        <w:t>、</w:t>
      </w:r>
      <w:r w:rsidR="00DE4E0B">
        <w:rPr>
          <w:rFonts w:hint="eastAsia"/>
        </w:rPr>
        <w:t>24</w:t>
      </w:r>
      <w:r w:rsidR="00DE4E0B">
        <w:rPr>
          <w:rFonts w:hint="eastAsia"/>
        </w:rPr>
        <w:t>和</w:t>
      </w:r>
      <w:r w:rsidR="00DE4E0B">
        <w:rPr>
          <w:rFonts w:hint="eastAsia"/>
        </w:rPr>
        <w:t>28</w:t>
      </w:r>
      <w:r w:rsidR="00DE4E0B">
        <w:rPr>
          <w:rFonts w:hint="eastAsia"/>
        </w:rPr>
        <w:t>提供分类数据和任何实质性答复。委员会赞赏审议报告期间与缔约国的对话、缔约国的口头答复以及补充的书面资料。</w:t>
      </w:r>
    </w:p>
    <w:p w:rsidR="00DE4E0B" w:rsidRDefault="001F449A" w:rsidP="00DE4E0B">
      <w:pPr>
        <w:pStyle w:val="SingleTxtGC"/>
        <w:rPr>
          <w:rFonts w:hint="eastAsia"/>
        </w:rPr>
      </w:pPr>
      <w:r>
        <w:rPr>
          <w:rFonts w:hint="eastAsia"/>
        </w:rPr>
        <w:t>3.</w:t>
      </w:r>
      <w:r w:rsidR="00DE4E0B">
        <w:rPr>
          <w:rFonts w:hint="eastAsia"/>
        </w:rPr>
        <w:t xml:space="preserve">  </w:t>
      </w:r>
      <w:r w:rsidR="00DE4E0B">
        <w:rPr>
          <w:rFonts w:hint="eastAsia"/>
        </w:rPr>
        <w:t>委员会注意到并承认以色列对目前冲突的安全关切。同时</w:t>
      </w:r>
      <w:r>
        <w:rPr>
          <w:rFonts w:hint="eastAsia"/>
        </w:rPr>
        <w:t>，</w:t>
      </w:r>
      <w:r w:rsidR="00DE4E0B">
        <w:rPr>
          <w:rFonts w:hint="eastAsia"/>
        </w:rPr>
        <w:t>委员会强调有必要根据《公约》的规定而尊重和保障人权。</w:t>
      </w:r>
    </w:p>
    <w:p w:rsidR="00DE4E0B" w:rsidRDefault="00DE4E0B" w:rsidP="00DE4E0B">
      <w:pPr>
        <w:pStyle w:val="H1GC"/>
        <w:rPr>
          <w:rFonts w:hint="eastAsia"/>
        </w:rPr>
      </w:pPr>
      <w:r>
        <w:rPr>
          <w:rFonts w:hint="eastAsia"/>
        </w:rPr>
        <w:tab/>
        <w:t>B.</w:t>
      </w:r>
      <w:r>
        <w:rPr>
          <w:rFonts w:hint="eastAsia"/>
        </w:rPr>
        <w:tab/>
      </w:r>
      <w:r>
        <w:rPr>
          <w:rFonts w:hint="eastAsia"/>
        </w:rPr>
        <w:t>积极方面</w:t>
      </w:r>
    </w:p>
    <w:p w:rsidR="00DE4E0B" w:rsidRDefault="001F449A" w:rsidP="00DE4E0B">
      <w:pPr>
        <w:pStyle w:val="SingleTxtGC"/>
        <w:tabs>
          <w:tab w:val="clear" w:pos="1134"/>
          <w:tab w:val="clear" w:pos="1565"/>
          <w:tab w:val="left" w:pos="1560"/>
        </w:tabs>
        <w:rPr>
          <w:rFonts w:hint="eastAsia"/>
        </w:rPr>
      </w:pPr>
      <w:r>
        <w:rPr>
          <w:rFonts w:hint="eastAsia"/>
        </w:rPr>
        <w:t>4.</w:t>
      </w:r>
      <w:r w:rsidR="00DE4E0B">
        <w:rPr>
          <w:rFonts w:hint="eastAsia"/>
        </w:rPr>
        <w:t xml:space="preserve">  </w:t>
      </w:r>
      <w:r w:rsidR="00DE4E0B">
        <w:rPr>
          <w:rFonts w:hint="eastAsia"/>
        </w:rPr>
        <w:t>委员会欢迎缔约国的下述立法和其他措施以及</w:t>
      </w:r>
      <w:r w:rsidR="00955A7E">
        <w:rPr>
          <w:rFonts w:hint="eastAsia"/>
        </w:rPr>
        <w:t>批准</w:t>
      </w:r>
      <w:r w:rsidR="00DE4E0B">
        <w:rPr>
          <w:rFonts w:hint="eastAsia"/>
        </w:rPr>
        <w:t>国际人权条约的</w:t>
      </w:r>
      <w:r w:rsidR="00955A7E">
        <w:rPr>
          <w:rFonts w:hint="eastAsia"/>
        </w:rPr>
        <w:t>行动</w:t>
      </w:r>
      <w:r>
        <w:rPr>
          <w:rFonts w:hint="eastAsia"/>
        </w:rPr>
        <w:t>：</w:t>
      </w:r>
    </w:p>
    <w:p w:rsidR="00DE4E0B" w:rsidRDefault="00DE4E0B" w:rsidP="00080D5B">
      <w:pPr>
        <w:pStyle w:val="SingleTxtGC"/>
        <w:numPr>
          <w:ilvl w:val="0"/>
          <w:numId w:val="47"/>
        </w:numPr>
        <w:tabs>
          <w:tab w:val="clear" w:pos="1134"/>
          <w:tab w:val="clear" w:pos="1565"/>
          <w:tab w:val="left" w:pos="1568"/>
        </w:tabs>
        <w:ind w:left="1134"/>
        <w:rPr>
          <w:rFonts w:hint="eastAsia"/>
        </w:rPr>
      </w:pPr>
      <w:r>
        <w:rPr>
          <w:rFonts w:hint="eastAsia"/>
        </w:rPr>
        <w:t>《调查和作证程序法》</w:t>
      </w:r>
      <w:r w:rsidR="001F449A">
        <w:rPr>
          <w:rFonts w:hint="eastAsia"/>
        </w:rPr>
        <w:t>(</w:t>
      </w:r>
      <w:r>
        <w:rPr>
          <w:rFonts w:hint="eastAsia"/>
        </w:rPr>
        <w:t>适用于精神或心理残疾者</w:t>
      </w:r>
      <w:r w:rsidR="001F449A">
        <w:rPr>
          <w:rFonts w:hint="eastAsia"/>
        </w:rPr>
        <w:t>)</w:t>
      </w:r>
      <w:r>
        <w:rPr>
          <w:rFonts w:hint="eastAsia"/>
        </w:rPr>
        <w:t>5765-2005</w:t>
      </w:r>
      <w:r w:rsidR="001F449A">
        <w:rPr>
          <w:rFonts w:hint="eastAsia"/>
        </w:rPr>
        <w:t>；</w:t>
      </w:r>
    </w:p>
    <w:p w:rsidR="00DE4E0B" w:rsidRDefault="00DE4E0B" w:rsidP="00080D5B">
      <w:pPr>
        <w:pStyle w:val="SingleTxtGC"/>
        <w:numPr>
          <w:ilvl w:val="0"/>
          <w:numId w:val="47"/>
        </w:numPr>
        <w:tabs>
          <w:tab w:val="clear" w:pos="1134"/>
          <w:tab w:val="clear" w:pos="1565"/>
          <w:tab w:val="left" w:pos="1568"/>
        </w:tabs>
        <w:ind w:left="1134"/>
        <w:rPr>
          <w:rFonts w:hint="eastAsia"/>
        </w:rPr>
      </w:pPr>
      <w:r>
        <w:rPr>
          <w:rFonts w:hint="eastAsia"/>
        </w:rPr>
        <w:t>《反人口贩运法》</w:t>
      </w:r>
      <w:r w:rsidR="001F449A">
        <w:rPr>
          <w:rFonts w:hint="eastAsia"/>
        </w:rPr>
        <w:t>(</w:t>
      </w:r>
      <w:r>
        <w:rPr>
          <w:rFonts w:hint="eastAsia"/>
        </w:rPr>
        <w:t>立法修订案</w:t>
      </w:r>
      <w:r w:rsidR="001F449A">
        <w:rPr>
          <w:rFonts w:hint="eastAsia"/>
        </w:rPr>
        <w:t>)</w:t>
      </w:r>
      <w:r>
        <w:rPr>
          <w:rFonts w:hint="eastAsia"/>
        </w:rPr>
        <w:t>5766-2006</w:t>
      </w:r>
      <w:r w:rsidR="001F449A">
        <w:rPr>
          <w:rFonts w:hint="eastAsia"/>
        </w:rPr>
        <w:t>；</w:t>
      </w:r>
    </w:p>
    <w:p w:rsidR="00DE4E0B" w:rsidRDefault="00DE4E0B" w:rsidP="00080D5B">
      <w:pPr>
        <w:pStyle w:val="SingleTxtGC"/>
        <w:numPr>
          <w:ilvl w:val="0"/>
          <w:numId w:val="47"/>
        </w:numPr>
        <w:tabs>
          <w:tab w:val="clear" w:pos="1134"/>
          <w:tab w:val="clear" w:pos="1565"/>
          <w:tab w:val="left" w:pos="1568"/>
        </w:tabs>
        <w:ind w:left="1134"/>
        <w:rPr>
          <w:rFonts w:hint="eastAsia"/>
        </w:rPr>
      </w:pPr>
      <w:r>
        <w:rPr>
          <w:rFonts w:hint="eastAsia"/>
        </w:rPr>
        <w:t>《立法的性别平等影响法》</w:t>
      </w:r>
      <w:r w:rsidR="001F449A">
        <w:rPr>
          <w:rFonts w:hint="eastAsia"/>
        </w:rPr>
        <w:t>(</w:t>
      </w:r>
      <w:r>
        <w:rPr>
          <w:rFonts w:hint="eastAsia"/>
        </w:rPr>
        <w:t>立法修订案</w:t>
      </w:r>
      <w:r w:rsidR="001F449A">
        <w:rPr>
          <w:rFonts w:hint="eastAsia"/>
        </w:rPr>
        <w:t>)</w:t>
      </w:r>
      <w:r>
        <w:rPr>
          <w:rFonts w:hint="eastAsia"/>
        </w:rPr>
        <w:t>5768-200</w:t>
      </w:r>
      <w:r w:rsidR="001F449A">
        <w:rPr>
          <w:rFonts w:hint="eastAsia"/>
        </w:rPr>
        <w:t>7,</w:t>
      </w:r>
      <w:r>
        <w:rPr>
          <w:rFonts w:hint="eastAsia"/>
        </w:rPr>
        <w:t>要求议会在颁布任何一级和二级立法前系统审查其对性别平等问题的影响</w:t>
      </w:r>
      <w:r w:rsidR="001F449A">
        <w:rPr>
          <w:rFonts w:hint="eastAsia"/>
        </w:rPr>
        <w:t>；</w:t>
      </w:r>
    </w:p>
    <w:p w:rsidR="00DE4E0B" w:rsidRDefault="00DE4E0B" w:rsidP="00080D5B">
      <w:pPr>
        <w:pStyle w:val="SingleTxtGC"/>
        <w:numPr>
          <w:ilvl w:val="0"/>
          <w:numId w:val="47"/>
        </w:numPr>
        <w:tabs>
          <w:tab w:val="clear" w:pos="1134"/>
          <w:tab w:val="clear" w:pos="1565"/>
          <w:tab w:val="left" w:pos="1568"/>
        </w:tabs>
        <w:ind w:left="1134"/>
        <w:rPr>
          <w:rFonts w:hint="eastAsia"/>
        </w:rPr>
      </w:pPr>
      <w:r>
        <w:rPr>
          <w:rFonts w:hint="eastAsia"/>
        </w:rPr>
        <w:t>《儿童权利公约关于买卖儿童、儿童卖淫和儿童色情制品问题的任择议定书》</w:t>
      </w:r>
      <w:r w:rsidR="001F449A">
        <w:rPr>
          <w:rFonts w:hint="eastAsia"/>
        </w:rPr>
        <w:t>(</w:t>
      </w:r>
      <w:r>
        <w:rPr>
          <w:rFonts w:hint="eastAsia"/>
        </w:rPr>
        <w:t>2008</w:t>
      </w:r>
      <w:r>
        <w:rPr>
          <w:rFonts w:hint="eastAsia"/>
        </w:rPr>
        <w:t>年</w:t>
      </w:r>
      <w:r w:rsidR="001F449A">
        <w:rPr>
          <w:rFonts w:hint="eastAsia"/>
        </w:rPr>
        <w:t>)</w:t>
      </w:r>
      <w:r w:rsidR="001F449A">
        <w:rPr>
          <w:rFonts w:hint="eastAsia"/>
        </w:rPr>
        <w:t>；</w:t>
      </w:r>
    </w:p>
    <w:p w:rsidR="00DE4E0B" w:rsidRDefault="00DE4E0B" w:rsidP="00080D5B">
      <w:pPr>
        <w:pStyle w:val="SingleTxtGC"/>
        <w:numPr>
          <w:ilvl w:val="0"/>
          <w:numId w:val="47"/>
        </w:numPr>
        <w:tabs>
          <w:tab w:val="clear" w:pos="1134"/>
          <w:tab w:val="clear" w:pos="1565"/>
          <w:tab w:val="left" w:pos="1568"/>
        </w:tabs>
        <w:ind w:left="1134"/>
        <w:rPr>
          <w:rFonts w:hint="eastAsia"/>
        </w:rPr>
      </w:pPr>
      <w:r>
        <w:rPr>
          <w:rFonts w:hint="eastAsia"/>
        </w:rPr>
        <w:t>《儿童权利公约关于儿童卷入武装冲突问题的任择议定书》</w:t>
      </w:r>
      <w:r w:rsidR="001F449A">
        <w:rPr>
          <w:rFonts w:hint="eastAsia"/>
        </w:rPr>
        <w:t>(</w:t>
      </w:r>
      <w:r>
        <w:rPr>
          <w:rFonts w:hint="eastAsia"/>
        </w:rPr>
        <w:t>2005</w:t>
      </w:r>
      <w:r>
        <w:rPr>
          <w:rFonts w:hint="eastAsia"/>
        </w:rPr>
        <w:t>年</w:t>
      </w:r>
      <w:r w:rsidR="001F449A">
        <w:rPr>
          <w:rFonts w:hint="eastAsia"/>
        </w:rPr>
        <w:t>)</w:t>
      </w:r>
      <w:r>
        <w:rPr>
          <w:rFonts w:hint="eastAsia"/>
        </w:rPr>
        <w:t>。</w:t>
      </w:r>
    </w:p>
    <w:p w:rsidR="00DE4E0B" w:rsidRDefault="00DE4E0B" w:rsidP="00DE4E0B">
      <w:pPr>
        <w:pStyle w:val="H1GC"/>
        <w:rPr>
          <w:rFonts w:hint="eastAsia"/>
        </w:rPr>
      </w:pPr>
      <w:r>
        <w:rPr>
          <w:rFonts w:hint="eastAsia"/>
        </w:rPr>
        <w:tab/>
        <w:t>C.</w:t>
      </w:r>
      <w:r>
        <w:rPr>
          <w:rFonts w:hint="eastAsia"/>
        </w:rPr>
        <w:tab/>
      </w:r>
      <w:r>
        <w:rPr>
          <w:rFonts w:hint="eastAsia"/>
        </w:rPr>
        <w:t>主要关切问题和建议</w:t>
      </w:r>
    </w:p>
    <w:p w:rsidR="00DE4E0B" w:rsidRDefault="001F449A" w:rsidP="00DE4E0B">
      <w:pPr>
        <w:pStyle w:val="SingleTxtGC"/>
        <w:rPr>
          <w:rFonts w:hint="eastAsia"/>
        </w:rPr>
      </w:pPr>
      <w:r>
        <w:rPr>
          <w:rFonts w:hint="eastAsia"/>
        </w:rPr>
        <w:t>5.</w:t>
      </w:r>
      <w:r w:rsidR="00DE4E0B">
        <w:rPr>
          <w:rFonts w:hint="eastAsia"/>
        </w:rPr>
        <w:t xml:space="preserve">  </w:t>
      </w:r>
      <w:r w:rsidR="00DE4E0B">
        <w:rPr>
          <w:rFonts w:hint="eastAsia"/>
        </w:rPr>
        <w:t>委员会重申其以往在缔约国第二次定期报告</w:t>
      </w:r>
      <w:r>
        <w:rPr>
          <w:rFonts w:hint="eastAsia"/>
        </w:rPr>
        <w:t>(</w:t>
      </w:r>
      <w:r w:rsidR="00DE4E0B">
        <w:t>CCPR</w:t>
      </w:r>
      <w:r>
        <w:t>/</w:t>
      </w:r>
      <w:r w:rsidR="00DE4E0B">
        <w:t>CO</w:t>
      </w:r>
      <w:r>
        <w:t>/</w:t>
      </w:r>
      <w:r w:rsidR="00DE4E0B">
        <w:t>78</w:t>
      </w:r>
      <w:r>
        <w:t>/</w:t>
      </w:r>
      <w:r w:rsidR="00DE4E0B">
        <w:t>ISR</w:t>
      </w:r>
      <w:r>
        <w:rPr>
          <w:rFonts w:hint="eastAsia"/>
        </w:rPr>
        <w:t>)</w:t>
      </w:r>
      <w:r w:rsidR="00DE4E0B">
        <w:rPr>
          <w:rFonts w:hint="eastAsia"/>
        </w:rPr>
        <w:t>结论性意见第</w:t>
      </w:r>
      <w:r w:rsidR="00DE4E0B">
        <w:rPr>
          <w:rFonts w:hint="eastAsia"/>
        </w:rPr>
        <w:t>11</w:t>
      </w:r>
      <w:r w:rsidR="00DE4E0B">
        <w:rPr>
          <w:rFonts w:hint="eastAsia"/>
        </w:rPr>
        <w:t>段中的意见和在缔约国初次报告</w:t>
      </w:r>
      <w:r>
        <w:t>(</w:t>
      </w:r>
      <w:r w:rsidR="00DE4E0B">
        <w:t>CCPR</w:t>
      </w:r>
      <w:r>
        <w:t>/</w:t>
      </w:r>
      <w:r w:rsidR="00DE4E0B">
        <w:t>C</w:t>
      </w:r>
      <w:r>
        <w:t>/</w:t>
      </w:r>
      <w:r w:rsidR="00DE4E0B">
        <w:t>79</w:t>
      </w:r>
      <w:r>
        <w:t>/</w:t>
      </w:r>
      <w:r w:rsidR="00DE4E0B">
        <w:t>Add.93</w:t>
      </w:r>
      <w:r>
        <w:t>)</w:t>
      </w:r>
      <w:r w:rsidR="00DE4E0B">
        <w:rPr>
          <w:rFonts w:hint="eastAsia"/>
        </w:rPr>
        <w:t>结论性意见第</w:t>
      </w:r>
      <w:r w:rsidR="00DE4E0B">
        <w:rPr>
          <w:rFonts w:hint="eastAsia"/>
        </w:rPr>
        <w:t>10</w:t>
      </w:r>
      <w:r w:rsidR="00DE4E0B">
        <w:rPr>
          <w:rFonts w:hint="eastAsia"/>
        </w:rPr>
        <w:t>段中的意见</w:t>
      </w:r>
      <w:r>
        <w:rPr>
          <w:rFonts w:hint="eastAsia"/>
        </w:rPr>
        <w:t>，</w:t>
      </w:r>
      <w:r w:rsidR="00DE4E0B">
        <w:rPr>
          <w:rFonts w:hint="eastAsia"/>
        </w:rPr>
        <w:t>即</w:t>
      </w:r>
      <w:r>
        <w:rPr>
          <w:rFonts w:hint="eastAsia"/>
        </w:rPr>
        <w:t>：</w:t>
      </w:r>
      <w:r w:rsidR="00DE4E0B">
        <w:rPr>
          <w:rFonts w:hint="eastAsia"/>
        </w:rPr>
        <w:t>在武装冲突和占领状态下国际人道主义法</w:t>
      </w:r>
      <w:r w:rsidR="00955A7E">
        <w:rPr>
          <w:rFonts w:hint="eastAsia"/>
        </w:rPr>
        <w:t>的适用性</w:t>
      </w:r>
      <w:r w:rsidR="00DE4E0B">
        <w:rPr>
          <w:rFonts w:hint="eastAsia"/>
        </w:rPr>
        <w:t>不排除本《公约》的适用</w:t>
      </w:r>
      <w:r>
        <w:rPr>
          <w:rFonts w:hint="eastAsia"/>
        </w:rPr>
        <w:t>，</w:t>
      </w:r>
      <w:r w:rsidR="00955A7E">
        <w:rPr>
          <w:rFonts w:hint="eastAsia"/>
        </w:rPr>
        <w:t>唯一例外是</w:t>
      </w:r>
      <w:r w:rsidR="00DE4E0B">
        <w:rPr>
          <w:rFonts w:hint="eastAsia"/>
        </w:rPr>
        <w:t>实施关于在公共紧急状态时可克减某些规定的第四条。国际法院“对在被占领巴勒斯坦领土上修建隔离墙的法律后果的咨询意见”中一致肯定了委员会的立场</w:t>
      </w:r>
      <w:r>
        <w:rPr>
          <w:rFonts w:hint="eastAsia"/>
        </w:rPr>
        <w:t>(</w:t>
      </w:r>
      <w:r w:rsidR="00DE4E0B">
        <w:rPr>
          <w:rFonts w:hint="eastAsia"/>
        </w:rPr>
        <w:t>咨询意见</w:t>
      </w:r>
      <w:r>
        <w:rPr>
          <w:rFonts w:hint="eastAsia"/>
        </w:rPr>
        <w:t>，</w:t>
      </w:r>
      <w:r w:rsidR="00DE4E0B">
        <w:rPr>
          <w:rFonts w:hint="eastAsia"/>
        </w:rPr>
        <w:t>《国际法院报告》</w:t>
      </w:r>
      <w:r>
        <w:rPr>
          <w:rFonts w:hint="eastAsia"/>
        </w:rPr>
        <w:t>(</w:t>
      </w:r>
      <w:r w:rsidR="00DE4E0B">
        <w:rPr>
          <w:rFonts w:hint="eastAsia"/>
        </w:rPr>
        <w:t>2004</w:t>
      </w:r>
      <w:r w:rsidR="00DE4E0B">
        <w:rPr>
          <w:rFonts w:hint="eastAsia"/>
        </w:rPr>
        <w:t>年</w:t>
      </w:r>
      <w:r>
        <w:rPr>
          <w:rFonts w:hint="eastAsia"/>
        </w:rPr>
        <w:t>)</w:t>
      </w:r>
      <w:r w:rsidR="00DE4E0B">
        <w:rPr>
          <w:rFonts w:hint="eastAsia"/>
        </w:rPr>
        <w:t>第</w:t>
      </w:r>
      <w:r w:rsidR="00DE4E0B">
        <w:rPr>
          <w:rFonts w:hint="eastAsia"/>
        </w:rPr>
        <w:t>136</w:t>
      </w:r>
      <w:r w:rsidR="00DE4E0B">
        <w:rPr>
          <w:rFonts w:hint="eastAsia"/>
        </w:rPr>
        <w:t>页</w:t>
      </w:r>
      <w:r>
        <w:rPr>
          <w:rFonts w:hint="eastAsia"/>
        </w:rPr>
        <w:t>)</w:t>
      </w:r>
      <w:r>
        <w:rPr>
          <w:rFonts w:hint="eastAsia"/>
        </w:rPr>
        <w:t>，</w:t>
      </w:r>
      <w:r w:rsidR="00DE4E0B">
        <w:rPr>
          <w:rFonts w:hint="eastAsia"/>
        </w:rPr>
        <w:t>即公约适用于一国在其领土外行使管辖权的行为。另外</w:t>
      </w:r>
      <w:r>
        <w:rPr>
          <w:rFonts w:hint="eastAsia"/>
        </w:rPr>
        <w:t>，</w:t>
      </w:r>
      <w:r w:rsidR="00DE4E0B">
        <w:rPr>
          <w:rFonts w:hint="eastAsia"/>
        </w:rPr>
        <w:t>适用国际人道主义法不免除缔约国根据《公约》第二条第</w:t>
      </w:r>
      <w:r w:rsidR="00DE4E0B">
        <w:rPr>
          <w:rFonts w:hint="eastAsia"/>
        </w:rPr>
        <w:t>1</w:t>
      </w:r>
      <w:r w:rsidR="00DE4E0B">
        <w:rPr>
          <w:rFonts w:hint="eastAsia"/>
        </w:rPr>
        <w:t>款</w:t>
      </w:r>
      <w:r w:rsidR="00955A7E">
        <w:rPr>
          <w:rFonts w:hint="eastAsia"/>
        </w:rPr>
        <w:t>对</w:t>
      </w:r>
      <w:r w:rsidR="00DE4E0B">
        <w:rPr>
          <w:rFonts w:hint="eastAsia"/>
        </w:rPr>
        <w:t>其当局或人员在本国领土</w:t>
      </w:r>
      <w:r w:rsidR="00955A7E">
        <w:rPr>
          <w:rFonts w:hint="eastAsia"/>
        </w:rPr>
        <w:t>以</w:t>
      </w:r>
      <w:r w:rsidR="00DE4E0B">
        <w:rPr>
          <w:rFonts w:hint="eastAsia"/>
        </w:rPr>
        <w:t>外</w:t>
      </w:r>
      <w:r>
        <w:rPr>
          <w:rFonts w:hint="eastAsia"/>
        </w:rPr>
        <w:t>，</w:t>
      </w:r>
      <w:r w:rsidR="00DE4E0B">
        <w:rPr>
          <w:rFonts w:hint="eastAsia"/>
        </w:rPr>
        <w:t>包括</w:t>
      </w:r>
      <w:r w:rsidR="00955A7E">
        <w:rPr>
          <w:rFonts w:hint="eastAsia"/>
        </w:rPr>
        <w:t>在</w:t>
      </w:r>
      <w:r w:rsidR="00DE4E0B">
        <w:rPr>
          <w:rFonts w:hint="eastAsia"/>
        </w:rPr>
        <w:t>被占领土上所采取的行动负责。委员会因此重申并强调</w:t>
      </w:r>
      <w:r>
        <w:rPr>
          <w:rFonts w:hint="eastAsia"/>
        </w:rPr>
        <w:t>：</w:t>
      </w:r>
      <w:r w:rsidR="00DE4E0B">
        <w:rPr>
          <w:rFonts w:hint="eastAsia"/>
        </w:rPr>
        <w:t>在目前情况下</w:t>
      </w:r>
      <w:r>
        <w:rPr>
          <w:rFonts w:hint="eastAsia"/>
        </w:rPr>
        <w:t>，</w:t>
      </w:r>
      <w:r w:rsidR="00DE4E0B">
        <w:rPr>
          <w:rFonts w:hint="eastAsia"/>
        </w:rPr>
        <w:t>与缔约国的意见相反</w:t>
      </w:r>
      <w:r w:rsidR="00955A7E">
        <w:rPr>
          <w:rFonts w:hint="eastAsia"/>
        </w:rPr>
        <w:t>的是</w:t>
      </w:r>
      <w:r>
        <w:rPr>
          <w:rFonts w:hint="eastAsia"/>
        </w:rPr>
        <w:t>，</w:t>
      </w:r>
      <w:r w:rsidR="00955A7E">
        <w:rPr>
          <w:rFonts w:hint="eastAsia"/>
        </w:rPr>
        <w:t>认为</w:t>
      </w:r>
      <w:r w:rsidR="00DE4E0B">
        <w:rPr>
          <w:rFonts w:hint="eastAsia"/>
        </w:rPr>
        <w:t>就缔约国当局或人员在这些领土上采取的一切影响《公约》所规定权利的行动来说</w:t>
      </w:r>
      <w:r>
        <w:rPr>
          <w:rFonts w:hint="eastAsia"/>
        </w:rPr>
        <w:t>，</w:t>
      </w:r>
      <w:r w:rsidR="00DE4E0B">
        <w:rPr>
          <w:rFonts w:hint="eastAsia"/>
        </w:rPr>
        <w:t>《公约》条款的适用有利于被占领土包括加沙地带的居民</w:t>
      </w:r>
      <w:r w:rsidR="00DE4E0B">
        <w:rPr>
          <w:rFonts w:hint="eastAsia"/>
        </w:rPr>
        <w:t xml:space="preserve"> </w:t>
      </w:r>
      <w:r>
        <w:rPr>
          <w:rFonts w:hint="eastAsia"/>
        </w:rPr>
        <w:t>(</w:t>
      </w:r>
      <w:r w:rsidR="00DE4E0B">
        <w:rPr>
          <w:rFonts w:hint="eastAsia"/>
        </w:rPr>
        <w:t>第二和四十条</w:t>
      </w:r>
      <w:r>
        <w:rPr>
          <w:rFonts w:hint="eastAsia"/>
        </w:rPr>
        <w:t>)</w:t>
      </w:r>
      <w:r w:rsidR="00DE4E0B">
        <w:rPr>
          <w:rFonts w:hint="eastAsia"/>
        </w:rPr>
        <w:t>。</w:t>
      </w:r>
    </w:p>
    <w:p w:rsidR="00DE4E0B" w:rsidRDefault="00DE4E0B" w:rsidP="001F449A">
      <w:pPr>
        <w:pStyle w:val="SingleTxtGC"/>
        <w:rPr>
          <w:rFonts w:eastAsia="SimHei" w:hint="eastAsia"/>
        </w:rPr>
      </w:pPr>
      <w:r>
        <w:rPr>
          <w:rFonts w:eastAsia="SimHei" w:hint="eastAsia"/>
        </w:rPr>
        <w:tab/>
      </w:r>
      <w:r>
        <w:rPr>
          <w:rFonts w:eastAsia="SimHei" w:hint="eastAsia"/>
        </w:rPr>
        <w:t>缔约国应确保在以色列以及被占领土</w:t>
      </w:r>
      <w:r w:rsidR="001F449A">
        <w:rPr>
          <w:rFonts w:eastAsia="SimHei" w:hint="eastAsia"/>
        </w:rPr>
        <w:t>，</w:t>
      </w:r>
      <w:r>
        <w:rPr>
          <w:rFonts w:eastAsia="SimHei" w:hint="eastAsia"/>
        </w:rPr>
        <w:t>包括西岸</w:t>
      </w:r>
      <w:r w:rsidR="001F449A">
        <w:rPr>
          <w:rFonts w:eastAsia="SimHei" w:hint="eastAsia"/>
        </w:rPr>
        <w:t>，</w:t>
      </w:r>
      <w:r>
        <w:rPr>
          <w:rFonts w:eastAsia="SimHei" w:hint="eastAsia"/>
        </w:rPr>
        <w:t>东耶路撒冷、加沙地带和被占叙利亚戈兰高地全面</w:t>
      </w:r>
      <w:r w:rsidR="00955A7E">
        <w:rPr>
          <w:rFonts w:eastAsia="SimHei" w:hint="eastAsia"/>
        </w:rPr>
        <w:t>履行</w:t>
      </w:r>
      <w:r>
        <w:rPr>
          <w:rFonts w:eastAsia="SimHei" w:hint="eastAsia"/>
        </w:rPr>
        <w:t>《公约》。根据委员会的第</w:t>
      </w:r>
      <w:r>
        <w:rPr>
          <w:rFonts w:eastAsia="SimHei" w:hint="eastAsia"/>
        </w:rPr>
        <w:t>30</w:t>
      </w:r>
      <w:r>
        <w:rPr>
          <w:rFonts w:eastAsia="SimHei" w:hint="eastAsia"/>
        </w:rPr>
        <w:t>号一般性意见</w:t>
      </w:r>
      <w:r w:rsidR="001F449A">
        <w:rPr>
          <w:rFonts w:eastAsia="SimHei" w:hint="eastAsia"/>
        </w:rPr>
        <w:t>，</w:t>
      </w:r>
      <w:r>
        <w:rPr>
          <w:rFonts w:eastAsia="SimHei" w:hint="eastAsia"/>
        </w:rPr>
        <w:t>缔约国应确保其管辖和有效控制下的所有人民充分享有《公约》规定的权利</w:t>
      </w:r>
    </w:p>
    <w:p w:rsidR="00DE4E0B" w:rsidRDefault="001F449A" w:rsidP="00DE4E0B">
      <w:pPr>
        <w:pStyle w:val="SingleTxtGC"/>
        <w:rPr>
          <w:rFonts w:hint="eastAsia"/>
        </w:rPr>
      </w:pPr>
      <w:r>
        <w:rPr>
          <w:rFonts w:hint="eastAsia"/>
        </w:rPr>
        <w:t>6.</w:t>
      </w:r>
      <w:r w:rsidR="00DE4E0B">
        <w:rPr>
          <w:rFonts w:hint="eastAsia"/>
        </w:rPr>
        <w:t xml:space="preserve">  </w:t>
      </w:r>
      <w:r w:rsidR="00DE4E0B">
        <w:rPr>
          <w:rFonts w:hint="eastAsia"/>
        </w:rPr>
        <w:t>尽管注意到以色列在数</w:t>
      </w:r>
      <w:r w:rsidR="00955A7E">
        <w:rPr>
          <w:rFonts w:hint="eastAsia"/>
        </w:rPr>
        <w:t>项</w:t>
      </w:r>
      <w:r w:rsidR="00DE4E0B">
        <w:rPr>
          <w:rFonts w:hint="eastAsia"/>
        </w:rPr>
        <w:t>国内立法中纳入不歧视原则</w:t>
      </w:r>
      <w:r>
        <w:rPr>
          <w:rFonts w:hint="eastAsia"/>
        </w:rPr>
        <w:t>，</w:t>
      </w:r>
      <w:r w:rsidR="00DE4E0B">
        <w:rPr>
          <w:rFonts w:hint="eastAsia"/>
        </w:rPr>
        <w:t>并且得到缔约国最高法院的确认</w:t>
      </w:r>
      <w:r>
        <w:rPr>
          <w:rFonts w:hint="eastAsia"/>
        </w:rPr>
        <w:t>，</w:t>
      </w:r>
      <w:r w:rsidR="00DE4E0B">
        <w:rPr>
          <w:rFonts w:hint="eastAsia"/>
        </w:rPr>
        <w:t>但委员会关切缔约国的《基本法</w:t>
      </w:r>
      <w:r>
        <w:rPr>
          <w:rFonts w:hint="eastAsia"/>
        </w:rPr>
        <w:t>：</w:t>
      </w:r>
      <w:r w:rsidR="00DE4E0B">
        <w:rPr>
          <w:rFonts w:hint="eastAsia"/>
        </w:rPr>
        <w:t>人的尊严和自由》</w:t>
      </w:r>
      <w:r>
        <w:rPr>
          <w:rFonts w:hint="eastAsia"/>
        </w:rPr>
        <w:t>(</w:t>
      </w:r>
      <w:r w:rsidR="00DE4E0B">
        <w:rPr>
          <w:rFonts w:hint="eastAsia"/>
        </w:rPr>
        <w:t>1992</w:t>
      </w:r>
      <w:r w:rsidR="00DE4E0B">
        <w:rPr>
          <w:rFonts w:hint="eastAsia"/>
        </w:rPr>
        <w:t>年</w:t>
      </w:r>
      <w:r>
        <w:rPr>
          <w:rFonts w:hint="eastAsia"/>
        </w:rPr>
        <w:t>)</w:t>
      </w:r>
      <w:r w:rsidR="00DE4E0B">
        <w:rPr>
          <w:rFonts w:hint="eastAsia"/>
        </w:rPr>
        <w:t>作为以色列的权利法案</w:t>
      </w:r>
      <w:r w:rsidR="00955A7E">
        <w:rPr>
          <w:rFonts w:hint="eastAsia"/>
        </w:rPr>
        <w:t>却</w:t>
      </w:r>
      <w:r w:rsidR="00DE4E0B">
        <w:rPr>
          <w:rFonts w:hint="eastAsia"/>
        </w:rPr>
        <w:t>没有关于平等和不歧视的一般规定。它还关切以色列对援引不歧视原则的案件的裁决及其执行上延误过久</w:t>
      </w:r>
      <w:r w:rsidR="00DE4E0B">
        <w:rPr>
          <w:rFonts w:hint="eastAsia"/>
        </w:rPr>
        <w:t xml:space="preserve"> </w:t>
      </w:r>
      <w:r>
        <w:rPr>
          <w:rFonts w:hint="eastAsia"/>
        </w:rPr>
        <w:t>(</w:t>
      </w:r>
      <w:r w:rsidR="00DE4E0B">
        <w:rPr>
          <w:rFonts w:hint="eastAsia"/>
        </w:rPr>
        <w:t>第二、十四和二十六条</w:t>
      </w:r>
      <w:r>
        <w:rPr>
          <w:rFonts w:hint="eastAsia"/>
        </w:rPr>
        <w:t>)</w:t>
      </w:r>
      <w:r w:rsidR="00DE4E0B">
        <w:rPr>
          <w:rFonts w:hint="eastAsia"/>
        </w:rPr>
        <w:t>。</w:t>
      </w:r>
    </w:p>
    <w:p w:rsidR="00DE4E0B" w:rsidRDefault="00DE4E0B" w:rsidP="00DE4E0B">
      <w:pPr>
        <w:pStyle w:val="SingleTxtGC"/>
        <w:rPr>
          <w:rFonts w:eastAsia="SimHei" w:hint="eastAsia"/>
        </w:rPr>
      </w:pPr>
      <w:r>
        <w:rPr>
          <w:rFonts w:eastAsia="SimHei" w:hint="eastAsia"/>
        </w:rPr>
        <w:tab/>
      </w:r>
      <w:r>
        <w:rPr>
          <w:rFonts w:eastAsia="SimHei" w:hint="eastAsia"/>
        </w:rPr>
        <w:t>缔约国应当修订其《基本法》和其他立法</w:t>
      </w:r>
      <w:r w:rsidR="001F449A">
        <w:rPr>
          <w:rFonts w:eastAsia="SimHei" w:hint="eastAsia"/>
        </w:rPr>
        <w:t>，</w:t>
      </w:r>
      <w:r>
        <w:rPr>
          <w:rFonts w:eastAsia="SimHei" w:hint="eastAsia"/>
        </w:rPr>
        <w:t>以纳入不歧视原则</w:t>
      </w:r>
      <w:r w:rsidR="001F449A">
        <w:rPr>
          <w:rFonts w:eastAsia="SimHei" w:hint="eastAsia"/>
        </w:rPr>
        <w:t>，</w:t>
      </w:r>
      <w:r>
        <w:rPr>
          <w:rFonts w:eastAsia="SimHei" w:hint="eastAsia"/>
        </w:rPr>
        <w:t>并确保及时审理和执行国内法院接收的歧视指控。</w:t>
      </w:r>
    </w:p>
    <w:p w:rsidR="00DE4E0B" w:rsidRDefault="001F449A" w:rsidP="00DE4E0B">
      <w:pPr>
        <w:pStyle w:val="SingleTxtGC"/>
        <w:rPr>
          <w:rFonts w:hint="eastAsia"/>
        </w:rPr>
      </w:pPr>
      <w:r>
        <w:rPr>
          <w:rFonts w:hint="eastAsia"/>
        </w:rPr>
        <w:t>7.</w:t>
      </w:r>
      <w:r w:rsidR="00DE4E0B">
        <w:rPr>
          <w:rFonts w:hint="eastAsia"/>
        </w:rPr>
        <w:t xml:space="preserve">  </w:t>
      </w:r>
      <w:r w:rsidR="00DE4E0B">
        <w:rPr>
          <w:rFonts w:hint="eastAsia"/>
        </w:rPr>
        <w:t>委员会援引以往结论性意见</w:t>
      </w:r>
      <w:r>
        <w:rPr>
          <w:rFonts w:hint="eastAsia"/>
        </w:rPr>
        <w:t>(</w:t>
      </w:r>
      <w:r w:rsidR="00DE4E0B">
        <w:t>CCPR</w:t>
      </w:r>
      <w:r>
        <w:t>/</w:t>
      </w:r>
      <w:r w:rsidR="00DE4E0B">
        <w:t>CO</w:t>
      </w:r>
      <w:r>
        <w:t>/</w:t>
      </w:r>
      <w:r w:rsidR="00DE4E0B">
        <w:t>78</w:t>
      </w:r>
      <w:r>
        <w:t>/</w:t>
      </w:r>
      <w:r w:rsidR="00DE4E0B">
        <w:t>ISR</w:t>
      </w:r>
      <w:r>
        <w:rPr>
          <w:rFonts w:hint="eastAsia"/>
        </w:rPr>
        <w:t>)</w:t>
      </w:r>
      <w:r w:rsidR="00DE4E0B">
        <w:rPr>
          <w:rFonts w:hint="eastAsia"/>
        </w:rPr>
        <w:t>第</w:t>
      </w:r>
      <w:r w:rsidR="00DE4E0B">
        <w:rPr>
          <w:rFonts w:hint="eastAsia"/>
        </w:rPr>
        <w:t>12</w:t>
      </w:r>
      <w:r w:rsidR="00DE4E0B">
        <w:rPr>
          <w:rFonts w:hint="eastAsia"/>
        </w:rPr>
        <w:t>段和缔约国初次报告</w:t>
      </w:r>
      <w:r>
        <w:t>(</w:t>
      </w:r>
      <w:r w:rsidR="00DE4E0B">
        <w:t>CCPR</w:t>
      </w:r>
      <w:r>
        <w:t>/</w:t>
      </w:r>
      <w:r w:rsidR="00DE4E0B">
        <w:t>C</w:t>
      </w:r>
      <w:r>
        <w:t>/</w:t>
      </w:r>
      <w:r w:rsidR="00DE4E0B">
        <w:t>79</w:t>
      </w:r>
      <w:r>
        <w:t>/</w:t>
      </w:r>
      <w:r w:rsidR="00DE4E0B">
        <w:t>Add.93</w:t>
      </w:r>
      <w:r>
        <w:t>)</w:t>
      </w:r>
      <w:r w:rsidR="00DE4E0B">
        <w:rPr>
          <w:rFonts w:hint="eastAsia"/>
        </w:rPr>
        <w:t>结论性意见第</w:t>
      </w:r>
      <w:r w:rsidR="00DE4E0B">
        <w:rPr>
          <w:rFonts w:hint="eastAsia"/>
        </w:rPr>
        <w:t>11</w:t>
      </w:r>
      <w:r w:rsidR="00DE4E0B">
        <w:rPr>
          <w:rFonts w:hint="eastAsia"/>
        </w:rPr>
        <w:t>段</w:t>
      </w:r>
      <w:r>
        <w:rPr>
          <w:rFonts w:hint="eastAsia"/>
        </w:rPr>
        <w:t>，</w:t>
      </w:r>
      <w:r w:rsidR="00DE4E0B">
        <w:rPr>
          <w:rFonts w:hint="eastAsia"/>
        </w:rPr>
        <w:t>再次表示关切缔约国对维持</w:t>
      </w:r>
      <w:r w:rsidR="00DE4E0B">
        <w:rPr>
          <w:rFonts w:hint="eastAsia"/>
        </w:rPr>
        <w:t>1948</w:t>
      </w:r>
      <w:r w:rsidR="00DE4E0B">
        <w:rPr>
          <w:rFonts w:hint="eastAsia"/>
        </w:rPr>
        <w:t>年宣布的紧急状态必要性的复查为时过久。委员会尽管注意到缔约国根据第四条而就克减第九条规定的义务所作的声明</w:t>
      </w:r>
      <w:r>
        <w:rPr>
          <w:rFonts w:hint="eastAsia"/>
        </w:rPr>
        <w:t>，</w:t>
      </w:r>
      <w:r w:rsidR="00DE4E0B">
        <w:rPr>
          <w:rFonts w:hint="eastAsia"/>
        </w:rPr>
        <w:t>但表示关切以色列根据《第</w:t>
      </w:r>
      <w:r w:rsidR="00DE4E0B">
        <w:rPr>
          <w:rFonts w:hint="eastAsia"/>
        </w:rPr>
        <w:t>1591</w:t>
      </w:r>
      <w:r w:rsidR="00DE4E0B">
        <w:rPr>
          <w:rFonts w:hint="eastAsia"/>
        </w:rPr>
        <w:t>号军事命令》以及《紧急权力</w:t>
      </w:r>
      <w:r>
        <w:rPr>
          <w:rFonts w:hint="eastAsia"/>
        </w:rPr>
        <w:t>(</w:t>
      </w:r>
      <w:r w:rsidR="00DE4E0B">
        <w:rPr>
          <w:rFonts w:hint="eastAsia"/>
        </w:rPr>
        <w:t>拘留</w:t>
      </w:r>
      <w:r>
        <w:rPr>
          <w:rFonts w:hint="eastAsia"/>
        </w:rPr>
        <w:t>)</w:t>
      </w:r>
      <w:r w:rsidR="00DE4E0B">
        <w:rPr>
          <w:rFonts w:hint="eastAsia"/>
        </w:rPr>
        <w:t>法》而频繁和过度地</w:t>
      </w:r>
      <w:r w:rsidR="00955A7E">
        <w:rPr>
          <w:rFonts w:hint="eastAsia"/>
        </w:rPr>
        <w:t>对</w:t>
      </w:r>
      <w:r w:rsidR="00DE4E0B">
        <w:rPr>
          <w:rFonts w:hint="eastAsia"/>
        </w:rPr>
        <w:t>包括儿童</w:t>
      </w:r>
      <w:r w:rsidR="00955A7E">
        <w:rPr>
          <w:rFonts w:hint="eastAsia"/>
        </w:rPr>
        <w:t>在内的各类人</w:t>
      </w:r>
      <w:r w:rsidR="00DE4E0B">
        <w:rPr>
          <w:rFonts w:hint="eastAsia"/>
        </w:rPr>
        <w:t>采取</w:t>
      </w:r>
      <w:r w:rsidR="00955A7E">
        <w:rPr>
          <w:rFonts w:hint="eastAsia"/>
        </w:rPr>
        <w:t>行政拘留。行政拘留措施侵犯被拘留者获得公平审判的权利</w:t>
      </w:r>
      <w:r>
        <w:rPr>
          <w:rFonts w:hint="eastAsia"/>
        </w:rPr>
        <w:t>，</w:t>
      </w:r>
      <w:r w:rsidR="00955A7E">
        <w:rPr>
          <w:rFonts w:hint="eastAsia"/>
        </w:rPr>
        <w:t>包括有权及</w:t>
      </w:r>
      <w:r w:rsidR="00DE4E0B">
        <w:rPr>
          <w:rFonts w:hint="eastAsia"/>
        </w:rPr>
        <w:t>时和</w:t>
      </w:r>
      <w:r w:rsidR="00955A7E">
        <w:rPr>
          <w:rFonts w:hint="eastAsia"/>
        </w:rPr>
        <w:t>具体</w:t>
      </w:r>
      <w:r w:rsidR="00DE4E0B">
        <w:rPr>
          <w:rFonts w:hint="eastAsia"/>
        </w:rPr>
        <w:t>地、以所理解的语言被告知所受指控的性质和原因、有适当时间和设施准备辩护、与自己选择的律师沟通、当面审判、以及亲自或通过自选的律师辩护</w:t>
      </w:r>
      <w:r>
        <w:rPr>
          <w:rFonts w:hint="eastAsia"/>
        </w:rPr>
        <w:t>(</w:t>
      </w:r>
      <w:r w:rsidR="00DE4E0B">
        <w:rPr>
          <w:rFonts w:hint="eastAsia"/>
        </w:rPr>
        <w:t>第四、十四和二十四条</w:t>
      </w:r>
      <w:r>
        <w:rPr>
          <w:rFonts w:hint="eastAsia"/>
        </w:rPr>
        <w:t>)</w:t>
      </w:r>
      <w:r w:rsidR="00DE4E0B">
        <w:rPr>
          <w:rFonts w:hint="eastAsia"/>
        </w:rPr>
        <w:t>。</w:t>
      </w:r>
    </w:p>
    <w:p w:rsidR="00DE4E0B" w:rsidRDefault="00DE4E0B" w:rsidP="00DE4E0B">
      <w:pPr>
        <w:pStyle w:val="SingleTxtGC"/>
        <w:rPr>
          <w:rFonts w:eastAsia="SimHei" w:hint="eastAsia"/>
        </w:rPr>
      </w:pPr>
      <w:r>
        <w:rPr>
          <w:rFonts w:eastAsia="SimHei" w:hint="eastAsia"/>
        </w:rPr>
        <w:tab/>
      </w:r>
      <w:r>
        <w:rPr>
          <w:rFonts w:eastAsia="SimHei" w:hint="eastAsia"/>
        </w:rPr>
        <w:t>委员会援引其第</w:t>
      </w:r>
      <w:r>
        <w:rPr>
          <w:rFonts w:eastAsia="SimHei" w:hint="eastAsia"/>
        </w:rPr>
        <w:t>29</w:t>
      </w:r>
      <w:r w:rsidR="00955A7E">
        <w:rPr>
          <w:rFonts w:eastAsia="SimHei" w:hint="eastAsia"/>
        </w:rPr>
        <w:t>号一般性意见</w:t>
      </w:r>
      <w:r>
        <w:rPr>
          <w:rFonts w:eastAsia="SimHei" w:hint="eastAsia"/>
        </w:rPr>
        <w:t>重申</w:t>
      </w:r>
      <w:r w:rsidR="001F449A">
        <w:rPr>
          <w:rFonts w:eastAsia="SimHei" w:hint="eastAsia"/>
        </w:rPr>
        <w:t>：</w:t>
      </w:r>
      <w:r>
        <w:rPr>
          <w:rFonts w:eastAsia="SimHei" w:hint="eastAsia"/>
        </w:rPr>
        <w:t>克减《公约》规定的措施必须是例外和暂时性的</w:t>
      </w:r>
      <w:r w:rsidR="001F449A">
        <w:rPr>
          <w:rFonts w:eastAsia="SimHei" w:hint="eastAsia"/>
        </w:rPr>
        <w:t>，</w:t>
      </w:r>
      <w:r w:rsidR="00955A7E">
        <w:rPr>
          <w:rFonts w:eastAsia="SimHei" w:hint="eastAsia"/>
        </w:rPr>
        <w:t>仅局限于有</w:t>
      </w:r>
      <w:r>
        <w:rPr>
          <w:rFonts w:eastAsia="SimHei" w:hint="eastAsia"/>
        </w:rPr>
        <w:t>严格</w:t>
      </w:r>
      <w:r w:rsidR="00955A7E">
        <w:rPr>
          <w:rFonts w:eastAsia="SimHei" w:hint="eastAsia"/>
        </w:rPr>
        <w:t>的必要性</w:t>
      </w:r>
      <w:r>
        <w:rPr>
          <w:rFonts w:eastAsia="SimHei" w:hint="eastAsia"/>
        </w:rPr>
        <w:t>。因此</w:t>
      </w:r>
      <w:r w:rsidR="001F449A">
        <w:rPr>
          <w:rFonts w:eastAsia="SimHei" w:hint="eastAsia"/>
        </w:rPr>
        <w:t>，</w:t>
      </w:r>
      <w:r>
        <w:rPr>
          <w:rFonts w:eastAsia="SimHei" w:hint="eastAsia"/>
        </w:rPr>
        <w:t>缔约国应</w:t>
      </w:r>
      <w:r w:rsidR="001F449A">
        <w:rPr>
          <w:rFonts w:eastAsia="SimHei" w:hint="eastAsia"/>
        </w:rPr>
        <w:t>：</w:t>
      </w:r>
    </w:p>
    <w:p w:rsidR="00DE4E0B" w:rsidRDefault="00DE4E0B" w:rsidP="00080D5B">
      <w:pPr>
        <w:pStyle w:val="SingleTxtGC"/>
        <w:numPr>
          <w:ilvl w:val="0"/>
          <w:numId w:val="48"/>
        </w:numPr>
        <w:tabs>
          <w:tab w:val="clear" w:pos="1134"/>
          <w:tab w:val="clear" w:pos="1565"/>
          <w:tab w:val="left" w:pos="1560"/>
        </w:tabs>
        <w:rPr>
          <w:rFonts w:eastAsia="SimHei" w:hint="eastAsia"/>
        </w:rPr>
      </w:pPr>
      <w:r>
        <w:rPr>
          <w:rFonts w:eastAsia="SimHei" w:hint="eastAsia"/>
        </w:rPr>
        <w:t>尽快完成对紧急状态立法的复查。缔约国在完成复查之前应当仔细重新审查关于恢复紧急状态的方式</w:t>
      </w:r>
      <w:r w:rsidR="001F449A">
        <w:rPr>
          <w:rFonts w:eastAsia="SimHei" w:hint="eastAsia"/>
        </w:rPr>
        <w:t>；</w:t>
      </w:r>
    </w:p>
    <w:p w:rsidR="00DE4E0B" w:rsidRDefault="00DE4E0B" w:rsidP="00080D5B">
      <w:pPr>
        <w:pStyle w:val="SingleTxtGC"/>
        <w:numPr>
          <w:ilvl w:val="0"/>
          <w:numId w:val="48"/>
        </w:numPr>
        <w:tabs>
          <w:tab w:val="clear" w:pos="1134"/>
          <w:tab w:val="clear" w:pos="1565"/>
          <w:tab w:val="left" w:pos="1560"/>
        </w:tabs>
        <w:rPr>
          <w:rFonts w:eastAsia="SimHei" w:hint="eastAsia"/>
        </w:rPr>
      </w:pPr>
      <w:r>
        <w:rPr>
          <w:rFonts w:eastAsia="SimHei" w:hint="eastAsia"/>
        </w:rPr>
        <w:t>尤其</w:t>
      </w:r>
      <w:r w:rsidR="00955A7E">
        <w:rPr>
          <w:rFonts w:eastAsia="SimHei" w:hint="eastAsia"/>
        </w:rPr>
        <w:t>应避免</w:t>
      </w:r>
      <w:r>
        <w:rPr>
          <w:rFonts w:eastAsia="SimHei" w:hint="eastAsia"/>
        </w:rPr>
        <w:t>对儿童使用行政拘留</w:t>
      </w:r>
      <w:r w:rsidR="001F449A">
        <w:rPr>
          <w:rFonts w:eastAsia="SimHei" w:hint="eastAsia"/>
        </w:rPr>
        <w:t>，</w:t>
      </w:r>
      <w:r>
        <w:rPr>
          <w:rFonts w:eastAsia="SimHei" w:hint="eastAsia"/>
        </w:rPr>
        <w:t>并确保一贯维护</w:t>
      </w:r>
      <w:r w:rsidR="00955A7E">
        <w:rPr>
          <w:rFonts w:eastAsia="SimHei" w:hint="eastAsia"/>
        </w:rPr>
        <w:t>受</w:t>
      </w:r>
      <w:r>
        <w:rPr>
          <w:rFonts w:eastAsia="SimHei" w:hint="eastAsia"/>
        </w:rPr>
        <w:t>拘留者的公平审判权</w:t>
      </w:r>
      <w:r w:rsidR="001F449A">
        <w:rPr>
          <w:rFonts w:eastAsia="SimHei" w:hint="eastAsia"/>
        </w:rPr>
        <w:t>；</w:t>
      </w:r>
      <w:r>
        <w:rPr>
          <w:rFonts w:eastAsia="SimHei" w:hint="eastAsia"/>
        </w:rPr>
        <w:t>以及</w:t>
      </w:r>
    </w:p>
    <w:p w:rsidR="00DE4E0B" w:rsidRDefault="00DE4E0B" w:rsidP="00080D5B">
      <w:pPr>
        <w:pStyle w:val="SingleTxtGC"/>
        <w:numPr>
          <w:ilvl w:val="0"/>
          <w:numId w:val="48"/>
        </w:numPr>
        <w:tabs>
          <w:tab w:val="clear" w:pos="1134"/>
          <w:tab w:val="clear" w:pos="1565"/>
          <w:tab w:val="left" w:pos="1560"/>
        </w:tabs>
        <w:rPr>
          <w:rFonts w:eastAsia="SimHei" w:hint="eastAsia"/>
        </w:rPr>
      </w:pPr>
      <w:r>
        <w:rPr>
          <w:rFonts w:eastAsia="SimHei" w:hint="eastAsia"/>
        </w:rPr>
        <w:t>使</w:t>
      </w:r>
      <w:r w:rsidR="00955A7E">
        <w:rPr>
          <w:rFonts w:eastAsia="SimHei" w:hint="eastAsia"/>
        </w:rPr>
        <w:t>受</w:t>
      </w:r>
      <w:r>
        <w:rPr>
          <w:rFonts w:eastAsia="SimHei" w:hint="eastAsia"/>
        </w:rPr>
        <w:t>行政拘留者能够及时与其自选的律师联系</w:t>
      </w:r>
      <w:r w:rsidR="001F449A">
        <w:rPr>
          <w:rFonts w:eastAsia="SimHei" w:hint="eastAsia"/>
        </w:rPr>
        <w:t>，</w:t>
      </w:r>
      <w:r>
        <w:rPr>
          <w:rFonts w:eastAsia="SimHei" w:hint="eastAsia"/>
        </w:rPr>
        <w:t>以其所理解的语言立即告知其所受的指控</w:t>
      </w:r>
      <w:r w:rsidR="001F449A">
        <w:rPr>
          <w:rFonts w:eastAsia="SimHei" w:hint="eastAsia"/>
        </w:rPr>
        <w:t>，</w:t>
      </w:r>
      <w:r>
        <w:rPr>
          <w:rFonts w:eastAsia="SimHei" w:hint="eastAsia"/>
        </w:rPr>
        <w:t>向其提供资料准备辩护</w:t>
      </w:r>
      <w:r w:rsidR="001F449A">
        <w:rPr>
          <w:rFonts w:eastAsia="SimHei" w:hint="eastAsia"/>
        </w:rPr>
        <w:t>，</w:t>
      </w:r>
      <w:r>
        <w:rPr>
          <w:rFonts w:eastAsia="SimHei" w:hint="eastAsia"/>
        </w:rPr>
        <w:t>即时将其带上法庭</w:t>
      </w:r>
      <w:r w:rsidR="001F449A">
        <w:rPr>
          <w:rFonts w:eastAsia="SimHei" w:hint="eastAsia"/>
        </w:rPr>
        <w:t>，</w:t>
      </w:r>
      <w:r>
        <w:rPr>
          <w:rFonts w:eastAsia="SimHei" w:hint="eastAsia"/>
        </w:rPr>
        <w:t>在其本人或律师在场的情况下进行审判。</w:t>
      </w:r>
    </w:p>
    <w:p w:rsidR="00DE4E0B" w:rsidRDefault="001F449A" w:rsidP="00DE4E0B">
      <w:pPr>
        <w:pStyle w:val="SingleTxtGC"/>
        <w:rPr>
          <w:rFonts w:hint="eastAsia"/>
        </w:rPr>
      </w:pPr>
      <w:r>
        <w:rPr>
          <w:rFonts w:hint="eastAsia"/>
        </w:rPr>
        <w:t>8.</w:t>
      </w:r>
      <w:r w:rsidR="00DE4E0B">
        <w:rPr>
          <w:rFonts w:hint="eastAsia"/>
        </w:rPr>
        <w:t xml:space="preserve">  </w:t>
      </w:r>
      <w:r w:rsidR="00DE4E0B">
        <w:rPr>
          <w:rFonts w:hint="eastAsia"/>
        </w:rPr>
        <w:t>委员会关切地注意到缔约国自</w:t>
      </w:r>
      <w:r w:rsidR="00DE4E0B">
        <w:rPr>
          <w:rFonts w:hint="eastAsia"/>
        </w:rPr>
        <w:t>2007</w:t>
      </w:r>
      <w:r w:rsidR="00DE4E0B">
        <w:rPr>
          <w:rFonts w:hint="eastAsia"/>
        </w:rPr>
        <w:t>年</w:t>
      </w:r>
      <w:r w:rsidR="00DE4E0B">
        <w:rPr>
          <w:rFonts w:hint="eastAsia"/>
        </w:rPr>
        <w:t>6</w:t>
      </w:r>
      <w:r w:rsidR="00DE4E0B">
        <w:rPr>
          <w:rFonts w:hint="eastAsia"/>
        </w:rPr>
        <w:t>月以来对加沙地带的军事封锁。尽管承认缔约国最近对民用商品的陆地通行放宽封锁</w:t>
      </w:r>
      <w:r>
        <w:rPr>
          <w:rFonts w:hint="eastAsia"/>
        </w:rPr>
        <w:t>，</w:t>
      </w:r>
      <w:r w:rsidR="00DE4E0B">
        <w:rPr>
          <w:rFonts w:hint="eastAsia"/>
        </w:rPr>
        <w:t>但委员会关切封锁对加沙地带平民的影响</w:t>
      </w:r>
      <w:r>
        <w:rPr>
          <w:rFonts w:hint="eastAsia"/>
        </w:rPr>
        <w:t>，</w:t>
      </w:r>
      <w:r w:rsidR="00DE4E0B">
        <w:rPr>
          <w:rFonts w:hint="eastAsia"/>
        </w:rPr>
        <w:t>包括限制他们通行自由</w:t>
      </w:r>
      <w:r>
        <w:rPr>
          <w:rFonts w:hint="eastAsia"/>
        </w:rPr>
        <w:t>(</w:t>
      </w:r>
      <w:r w:rsidR="00DE4E0B">
        <w:rPr>
          <w:rFonts w:hint="eastAsia"/>
        </w:rPr>
        <w:t>某些限制已经导致需要急诊的病人死亡</w:t>
      </w:r>
      <w:r>
        <w:rPr>
          <w:rFonts w:hint="eastAsia"/>
        </w:rPr>
        <w:t>)</w:t>
      </w:r>
      <w:r w:rsidR="00DE4E0B">
        <w:rPr>
          <w:rFonts w:hint="eastAsia"/>
        </w:rPr>
        <w:t>、以及限制他们获得充足饮用水和适当卫生设施。委员会已关切地注意到以色列以武力强行登上载有供加沙地带人道主义援助物质的船舶</w:t>
      </w:r>
      <w:r>
        <w:rPr>
          <w:rFonts w:hint="eastAsia"/>
        </w:rPr>
        <w:t>，</w:t>
      </w:r>
      <w:r w:rsidR="00DE4E0B">
        <w:rPr>
          <w:rFonts w:hint="eastAsia"/>
        </w:rPr>
        <w:t>导致</w:t>
      </w:r>
      <w:r w:rsidR="00DE4E0B">
        <w:rPr>
          <w:rFonts w:hint="eastAsia"/>
        </w:rPr>
        <w:t>9</w:t>
      </w:r>
      <w:r w:rsidR="00DE4E0B">
        <w:rPr>
          <w:rFonts w:hint="eastAsia"/>
        </w:rPr>
        <w:t>人死亡和其他数人受伤。尽管注意到缔约国对事件调查的初步结论</w:t>
      </w:r>
      <w:r>
        <w:rPr>
          <w:rFonts w:hint="eastAsia"/>
        </w:rPr>
        <w:t>，</w:t>
      </w:r>
      <w:r w:rsidR="00DE4E0B">
        <w:rPr>
          <w:rFonts w:hint="eastAsia"/>
        </w:rPr>
        <w:t>但委员会关切该调查委员会没有独立性</w:t>
      </w:r>
      <w:r>
        <w:rPr>
          <w:rFonts w:hint="eastAsia"/>
        </w:rPr>
        <w:t>，</w:t>
      </w:r>
      <w:r w:rsidR="00955A7E">
        <w:rPr>
          <w:rFonts w:hint="eastAsia"/>
        </w:rPr>
        <w:t>而且被拒绝</w:t>
      </w:r>
      <w:r w:rsidR="00DE4E0B">
        <w:rPr>
          <w:rFonts w:hint="eastAsia"/>
        </w:rPr>
        <w:t>讯问卷入该事件的缔约国军官</w:t>
      </w:r>
      <w:r w:rsidR="00DE4E0B">
        <w:rPr>
          <w:rFonts w:hint="eastAsia"/>
        </w:rPr>
        <w:t xml:space="preserve"> </w:t>
      </w:r>
      <w:r>
        <w:rPr>
          <w:rFonts w:hint="eastAsia"/>
        </w:rPr>
        <w:t>(</w:t>
      </w:r>
      <w:r w:rsidR="00DE4E0B">
        <w:rPr>
          <w:rFonts w:hint="eastAsia"/>
        </w:rPr>
        <w:t>第一、六和十二条</w:t>
      </w:r>
      <w:r>
        <w:rPr>
          <w:rFonts w:hint="eastAsia"/>
        </w:rPr>
        <w:t>)</w:t>
      </w:r>
      <w:r w:rsidR="00DE4E0B">
        <w:rPr>
          <w:rFonts w:hint="eastAsia"/>
        </w:rPr>
        <w:t>。</w:t>
      </w:r>
    </w:p>
    <w:p w:rsidR="00DE4E0B" w:rsidRDefault="00DE4E0B" w:rsidP="00DE4E0B">
      <w:pPr>
        <w:pStyle w:val="SingleTxtGC"/>
        <w:rPr>
          <w:rFonts w:hint="eastAsia"/>
        </w:rPr>
      </w:pPr>
      <w:r>
        <w:rPr>
          <w:rFonts w:eastAsia="SimHei" w:hint="eastAsia"/>
        </w:rPr>
        <w:tab/>
      </w:r>
      <w:r>
        <w:rPr>
          <w:rFonts w:eastAsia="SimHei" w:hint="eastAsia"/>
        </w:rPr>
        <w:t>缔约国应取消对加沙地带的妨碍平民的军事封锁。缔约国应当邀请一个独立的国际真相调查委员会查明登船案</w:t>
      </w:r>
      <w:r w:rsidR="001F449A">
        <w:rPr>
          <w:rFonts w:eastAsia="SimHei" w:hint="eastAsia"/>
        </w:rPr>
        <w:t>，</w:t>
      </w:r>
      <w:r>
        <w:rPr>
          <w:rFonts w:eastAsia="SimHei" w:hint="eastAsia"/>
        </w:rPr>
        <w:t>包括其是否违反《公约》</w:t>
      </w:r>
      <w:r>
        <w:rPr>
          <w:rFonts w:hint="eastAsia"/>
        </w:rPr>
        <w:t>。</w:t>
      </w:r>
    </w:p>
    <w:p w:rsidR="00DE4E0B" w:rsidRDefault="001F449A" w:rsidP="00DE4E0B">
      <w:pPr>
        <w:pStyle w:val="SingleTxtGC"/>
        <w:rPr>
          <w:rFonts w:hint="eastAsia"/>
        </w:rPr>
      </w:pPr>
      <w:r>
        <w:rPr>
          <w:rFonts w:hint="eastAsia"/>
        </w:rPr>
        <w:t>9.</w:t>
      </w:r>
      <w:r w:rsidR="00DE4E0B">
        <w:rPr>
          <w:rFonts w:hint="eastAsia"/>
        </w:rPr>
        <w:t xml:space="preserve">  </w:t>
      </w:r>
      <w:r w:rsidR="00DE4E0B">
        <w:rPr>
          <w:rFonts w:hint="eastAsia"/>
        </w:rPr>
        <w:t>委员会援引联合国加沙冲突真相调查团</w:t>
      </w:r>
      <w:r w:rsidR="00DE4E0B">
        <w:rPr>
          <w:rFonts w:hint="eastAsia"/>
        </w:rPr>
        <w:t>2009</w:t>
      </w:r>
      <w:r w:rsidR="00DE4E0B">
        <w:rPr>
          <w:rFonts w:hint="eastAsia"/>
        </w:rPr>
        <w:t>年</w:t>
      </w:r>
      <w:r w:rsidR="00DE4E0B">
        <w:rPr>
          <w:rFonts w:hint="eastAsia"/>
        </w:rPr>
        <w:t>9</w:t>
      </w:r>
      <w:r w:rsidR="00DE4E0B">
        <w:rPr>
          <w:rFonts w:hint="eastAsia"/>
        </w:rPr>
        <w:t>月</w:t>
      </w:r>
      <w:r w:rsidR="00DE4E0B">
        <w:rPr>
          <w:rFonts w:hint="eastAsia"/>
        </w:rPr>
        <w:t>25</w:t>
      </w:r>
      <w:r w:rsidR="00DE4E0B">
        <w:rPr>
          <w:rFonts w:hint="eastAsia"/>
        </w:rPr>
        <w:t>日的结论和建议</w:t>
      </w:r>
      <w:r>
        <w:rPr>
          <w:rFonts w:hint="eastAsia"/>
        </w:rPr>
        <w:t>，</w:t>
      </w:r>
      <w:r w:rsidR="00DE4E0B">
        <w:rPr>
          <w:rFonts w:hint="eastAsia"/>
        </w:rPr>
        <w:t>注意到缔约国武装部队已经准许对加沙地带军事进攻</w:t>
      </w:r>
      <w:r>
        <w:rPr>
          <w:rFonts w:hint="eastAsia"/>
        </w:rPr>
        <w:t>(</w:t>
      </w:r>
      <w:r w:rsidR="00DE4E0B">
        <w:rPr>
          <w:rFonts w:hint="eastAsia"/>
        </w:rPr>
        <w:t>2008</w:t>
      </w:r>
      <w:r w:rsidR="00DE4E0B">
        <w:rPr>
          <w:rFonts w:hint="eastAsia"/>
        </w:rPr>
        <w:t>年</w:t>
      </w:r>
      <w:r w:rsidR="00DE4E0B">
        <w:rPr>
          <w:rFonts w:hint="eastAsia"/>
        </w:rPr>
        <w:t>12</w:t>
      </w:r>
      <w:r w:rsidR="00DE4E0B">
        <w:rPr>
          <w:rFonts w:hint="eastAsia"/>
        </w:rPr>
        <w:t>月</w:t>
      </w:r>
      <w:r w:rsidR="00DE4E0B">
        <w:rPr>
          <w:rFonts w:hint="eastAsia"/>
        </w:rPr>
        <w:t>27</w:t>
      </w:r>
      <w:r w:rsidR="00DE4E0B">
        <w:rPr>
          <w:rFonts w:hint="eastAsia"/>
        </w:rPr>
        <w:t>日至</w:t>
      </w:r>
      <w:r w:rsidR="00DE4E0B">
        <w:rPr>
          <w:rFonts w:hint="eastAsia"/>
        </w:rPr>
        <w:t>2009</w:t>
      </w:r>
      <w:r w:rsidR="00DE4E0B">
        <w:rPr>
          <w:rFonts w:hint="eastAsia"/>
        </w:rPr>
        <w:t>年</w:t>
      </w:r>
      <w:r w:rsidR="00DE4E0B">
        <w:rPr>
          <w:rFonts w:hint="eastAsia"/>
        </w:rPr>
        <w:t>1</w:t>
      </w:r>
      <w:r w:rsidR="00DE4E0B">
        <w:rPr>
          <w:rFonts w:hint="eastAsia"/>
        </w:rPr>
        <w:t>月</w:t>
      </w:r>
      <w:r w:rsidR="00DE4E0B">
        <w:rPr>
          <w:rFonts w:hint="eastAsia"/>
        </w:rPr>
        <w:t>18</w:t>
      </w:r>
      <w:r w:rsidR="00DE4E0B">
        <w:rPr>
          <w:rFonts w:hint="eastAsia"/>
        </w:rPr>
        <w:t>日“铸铅行动”</w:t>
      </w:r>
      <w:r>
        <w:rPr>
          <w:rFonts w:hint="eastAsia"/>
        </w:rPr>
        <w:t>)</w:t>
      </w:r>
      <w:r w:rsidR="00DE4E0B">
        <w:rPr>
          <w:rFonts w:hint="eastAsia"/>
        </w:rPr>
        <w:t>期间据称违犯国际人道主义法和人权法的事件进行</w:t>
      </w:r>
      <w:r w:rsidR="00955A7E">
        <w:rPr>
          <w:rFonts w:hint="eastAsia"/>
        </w:rPr>
        <w:t>几起调查</w:t>
      </w:r>
      <w:r>
        <w:rPr>
          <w:rFonts w:hint="eastAsia"/>
        </w:rPr>
        <w:t>，</w:t>
      </w:r>
      <w:r w:rsidR="00955A7E">
        <w:rPr>
          <w:rFonts w:hint="eastAsia"/>
        </w:rPr>
        <w:t>导致一起定罪和两起起诉。但它关切地注意到</w:t>
      </w:r>
      <w:r>
        <w:rPr>
          <w:rFonts w:hint="eastAsia"/>
        </w:rPr>
        <w:t>，</w:t>
      </w:r>
      <w:r w:rsidR="00955A7E">
        <w:rPr>
          <w:rFonts w:hint="eastAsia"/>
        </w:rPr>
        <w:t>大部分调查依</w:t>
      </w:r>
      <w:r w:rsidR="00DE4E0B">
        <w:rPr>
          <w:rFonts w:hint="eastAsia"/>
        </w:rPr>
        <w:t>据的是保密的行动情况汇报。尽管注意到调查结果促成缔约国编写关于保护平民和财产以及向每一军事单位指派人</w:t>
      </w:r>
      <w:r w:rsidR="00955A7E">
        <w:rPr>
          <w:rFonts w:hint="eastAsia"/>
        </w:rPr>
        <w:t>权事务官员的新准则和命令</w:t>
      </w:r>
      <w:r>
        <w:rPr>
          <w:rFonts w:hint="eastAsia"/>
        </w:rPr>
        <w:t>，</w:t>
      </w:r>
      <w:r w:rsidR="00955A7E">
        <w:rPr>
          <w:rFonts w:hint="eastAsia"/>
        </w:rPr>
        <w:t>但委员会遗憾的是缔约国尚没有对严重违反</w:t>
      </w:r>
      <w:r w:rsidR="00DE4E0B">
        <w:rPr>
          <w:rFonts w:hint="eastAsia"/>
        </w:rPr>
        <w:t>国际人权法的行为进行独立和可信的调查</w:t>
      </w:r>
      <w:r>
        <w:rPr>
          <w:rFonts w:hint="eastAsia"/>
        </w:rPr>
        <w:t>，</w:t>
      </w:r>
      <w:r w:rsidR="00DE4E0B">
        <w:rPr>
          <w:rFonts w:hint="eastAsia"/>
        </w:rPr>
        <w:t>比如直接以平民和平民基础设施</w:t>
      </w:r>
      <w:r>
        <w:rPr>
          <w:rFonts w:hint="eastAsia"/>
        </w:rPr>
        <w:t>(</w:t>
      </w:r>
      <w:r w:rsidR="00DE4E0B">
        <w:rPr>
          <w:rFonts w:hint="eastAsia"/>
        </w:rPr>
        <w:t>如废水工厂和污水设施</w:t>
      </w:r>
      <w:r>
        <w:rPr>
          <w:rFonts w:hint="eastAsia"/>
        </w:rPr>
        <w:t>)</w:t>
      </w:r>
      <w:r w:rsidR="00955A7E">
        <w:rPr>
          <w:rFonts w:hint="eastAsia"/>
        </w:rPr>
        <w:t>为目标、</w:t>
      </w:r>
      <w:r w:rsidR="00DE4E0B">
        <w:rPr>
          <w:rFonts w:hint="eastAsia"/>
        </w:rPr>
        <w:t>用平民</w:t>
      </w:r>
      <w:r w:rsidR="00955A7E">
        <w:rPr>
          <w:rFonts w:hint="eastAsia"/>
        </w:rPr>
        <w:t>充当</w:t>
      </w:r>
      <w:r w:rsidR="00DE4E0B">
        <w:rPr>
          <w:rFonts w:hint="eastAsia"/>
        </w:rPr>
        <w:t>“人肉盾牌”、拒绝疏散受伤者、对反军事行动的示威开火、以有损人格的条件拘留等</w:t>
      </w:r>
      <w:r>
        <w:rPr>
          <w:rFonts w:hint="eastAsia"/>
        </w:rPr>
        <w:t>(</w:t>
      </w:r>
      <w:r w:rsidR="00DE4E0B">
        <w:rPr>
          <w:rFonts w:hint="eastAsia"/>
        </w:rPr>
        <w:t>第六和七条</w:t>
      </w:r>
      <w:r>
        <w:rPr>
          <w:rFonts w:hint="eastAsia"/>
        </w:rPr>
        <w:t>)</w:t>
      </w:r>
      <w:r w:rsidR="00DE4E0B">
        <w:rPr>
          <w:rFonts w:hint="eastAsia"/>
        </w:rPr>
        <w:t>。</w:t>
      </w:r>
    </w:p>
    <w:p w:rsidR="00DE4E0B" w:rsidRDefault="00DE4E0B" w:rsidP="00DE4E0B">
      <w:pPr>
        <w:pStyle w:val="SingleTxtGC"/>
        <w:rPr>
          <w:rFonts w:eastAsia="SimHei" w:hint="eastAsia"/>
        </w:rPr>
      </w:pPr>
      <w:r>
        <w:rPr>
          <w:rFonts w:eastAsia="SimHei" w:hint="eastAsia"/>
        </w:rPr>
        <w:tab/>
      </w:r>
      <w:r>
        <w:rPr>
          <w:rFonts w:eastAsia="SimHei" w:hint="eastAsia"/>
        </w:rPr>
        <w:t>除了已经开展的调查之外</w:t>
      </w:r>
      <w:r w:rsidR="001F449A">
        <w:rPr>
          <w:rFonts w:eastAsia="SimHei" w:hint="eastAsia"/>
        </w:rPr>
        <w:t>，</w:t>
      </w:r>
      <w:r>
        <w:rPr>
          <w:rFonts w:eastAsia="SimHei" w:hint="eastAsia"/>
        </w:rPr>
        <w:t>缔约国应当对严重违反国际人道主义法的行为进行可信和独立的调查</w:t>
      </w:r>
      <w:r w:rsidR="001F449A">
        <w:rPr>
          <w:rFonts w:eastAsia="SimHei" w:hint="eastAsia"/>
        </w:rPr>
        <w:t>，</w:t>
      </w:r>
      <w:r>
        <w:rPr>
          <w:rFonts w:eastAsia="SimHei" w:hint="eastAsia"/>
        </w:rPr>
        <w:t>比如侵犯生命权、违反对酷刑的禁止、侵犯所有在押者的人道待遇权和言论自由权。所有决策者</w:t>
      </w:r>
      <w:r w:rsidR="001F449A">
        <w:rPr>
          <w:rFonts w:eastAsia="SimHei" w:hint="eastAsia"/>
        </w:rPr>
        <w:t>，</w:t>
      </w:r>
      <w:r>
        <w:rPr>
          <w:rFonts w:eastAsia="SimHei" w:hint="eastAsia"/>
        </w:rPr>
        <w:t>无论军官或文官</w:t>
      </w:r>
      <w:r w:rsidR="001F449A">
        <w:rPr>
          <w:rFonts w:eastAsia="SimHei" w:hint="eastAsia"/>
        </w:rPr>
        <w:t>，</w:t>
      </w:r>
      <w:r>
        <w:rPr>
          <w:rFonts w:eastAsia="SimHei" w:hint="eastAsia"/>
        </w:rPr>
        <w:t>都应受到调查</w:t>
      </w:r>
      <w:r w:rsidR="001F449A">
        <w:rPr>
          <w:rFonts w:eastAsia="SimHei" w:hint="eastAsia"/>
        </w:rPr>
        <w:t>，</w:t>
      </w:r>
      <w:r>
        <w:rPr>
          <w:rFonts w:eastAsia="SimHei" w:hint="eastAsia"/>
        </w:rPr>
        <w:t>并</w:t>
      </w:r>
      <w:r w:rsidR="00955A7E">
        <w:rPr>
          <w:rFonts w:eastAsia="SimHei" w:hint="eastAsia"/>
        </w:rPr>
        <w:t>受到</w:t>
      </w:r>
      <w:r>
        <w:rPr>
          <w:rFonts w:eastAsia="SimHei" w:hint="eastAsia"/>
        </w:rPr>
        <w:t>有关的起诉和惩处。</w:t>
      </w:r>
    </w:p>
    <w:p w:rsidR="00DE4E0B" w:rsidRDefault="00DE4E0B" w:rsidP="00DE4E0B">
      <w:pPr>
        <w:pStyle w:val="SingleTxtGC"/>
        <w:rPr>
          <w:rFonts w:hint="eastAsia"/>
        </w:rPr>
      </w:pPr>
      <w:r>
        <w:rPr>
          <w:rFonts w:hint="eastAsia"/>
        </w:rPr>
        <w:t>1</w:t>
      </w:r>
      <w:r w:rsidR="001F449A">
        <w:rPr>
          <w:rFonts w:hint="eastAsia"/>
        </w:rPr>
        <w:t>0.</w:t>
      </w:r>
      <w:r>
        <w:rPr>
          <w:rFonts w:hint="eastAsia"/>
        </w:rPr>
        <w:t xml:space="preserve">  </w:t>
      </w:r>
      <w:r>
        <w:rPr>
          <w:rFonts w:hint="eastAsia"/>
        </w:rPr>
        <w:t>委员会注意到缔约国承认在军事行动期间与对恐怖主义威胁和攻击采取反应行动时的最大关切是</w:t>
      </w:r>
      <w:r w:rsidR="00955A7E">
        <w:rPr>
          <w:rFonts w:hint="eastAsia"/>
        </w:rPr>
        <w:t>行动的</w:t>
      </w:r>
      <w:r>
        <w:rPr>
          <w:rFonts w:hint="eastAsia"/>
        </w:rPr>
        <w:t>必要性和相称原则。但委员会重申其以往结论性意见</w:t>
      </w:r>
      <w:r w:rsidR="001F449A">
        <w:t>(</w:t>
      </w:r>
      <w:r>
        <w:t>CCPR</w:t>
      </w:r>
      <w:r w:rsidR="001F449A">
        <w:t>/</w:t>
      </w:r>
      <w:r>
        <w:t>CO</w:t>
      </w:r>
      <w:r w:rsidR="001F449A">
        <w:t>/</w:t>
      </w:r>
      <w:r>
        <w:t>78</w:t>
      </w:r>
      <w:r w:rsidR="001F449A">
        <w:t>/</w:t>
      </w:r>
      <w:r>
        <w:t>ISR</w:t>
      </w:r>
      <w:r w:rsidR="001F449A">
        <w:t>)</w:t>
      </w:r>
      <w:r>
        <w:rPr>
          <w:rFonts w:hint="eastAsia"/>
        </w:rPr>
        <w:t>第</w:t>
      </w:r>
      <w:r>
        <w:rPr>
          <w:rFonts w:hint="eastAsia"/>
        </w:rPr>
        <w:t>15</w:t>
      </w:r>
      <w:r>
        <w:rPr>
          <w:rFonts w:hint="eastAsia"/>
        </w:rPr>
        <w:t>段表达的关切</w:t>
      </w:r>
      <w:r w:rsidR="001F449A">
        <w:rPr>
          <w:rFonts w:hint="eastAsia"/>
        </w:rPr>
        <w:t>：</w:t>
      </w:r>
      <w:r>
        <w:rPr>
          <w:rFonts w:hint="eastAsia"/>
        </w:rPr>
        <w:t>缔约国武装部队自</w:t>
      </w:r>
      <w:r>
        <w:rPr>
          <w:rFonts w:hint="eastAsia"/>
        </w:rPr>
        <w:t>2003</w:t>
      </w:r>
      <w:r>
        <w:rPr>
          <w:rFonts w:hint="eastAsia"/>
        </w:rPr>
        <w:t>年以来以加沙地带</w:t>
      </w:r>
      <w:r>
        <w:rPr>
          <w:rFonts w:hint="eastAsia"/>
        </w:rPr>
        <w:t>184</w:t>
      </w:r>
      <w:r>
        <w:rPr>
          <w:rFonts w:hint="eastAsia"/>
        </w:rPr>
        <w:t>个人为目标而进行了法外处决并随之造成另外</w:t>
      </w:r>
      <w:r>
        <w:rPr>
          <w:rFonts w:hint="eastAsia"/>
        </w:rPr>
        <w:t>155</w:t>
      </w:r>
      <w:r>
        <w:rPr>
          <w:rFonts w:hint="eastAsia"/>
        </w:rPr>
        <w:t>人的意外死亡</w:t>
      </w:r>
      <w:r w:rsidR="001F449A">
        <w:rPr>
          <w:rFonts w:hint="eastAsia"/>
        </w:rPr>
        <w:t>，</w:t>
      </w:r>
      <w:r w:rsidR="00955A7E">
        <w:rPr>
          <w:rFonts w:hint="eastAsia"/>
        </w:rPr>
        <w:t>无视</w:t>
      </w:r>
      <w:r>
        <w:rPr>
          <w:rFonts w:hint="eastAsia"/>
        </w:rPr>
        <w:t>缔约国最高法院</w:t>
      </w:r>
      <w:r>
        <w:rPr>
          <w:rFonts w:hint="eastAsia"/>
        </w:rPr>
        <w:t>2006</w:t>
      </w:r>
      <w:r>
        <w:rPr>
          <w:rFonts w:hint="eastAsia"/>
        </w:rPr>
        <w:t>年的裁决</w:t>
      </w:r>
      <w:r w:rsidR="001F449A">
        <w:rPr>
          <w:rFonts w:hint="eastAsia"/>
        </w:rPr>
        <w:t>，</w:t>
      </w:r>
      <w:r>
        <w:rPr>
          <w:rFonts w:hint="eastAsia"/>
        </w:rPr>
        <w:t>即</w:t>
      </w:r>
      <w:r w:rsidR="001F449A">
        <w:rPr>
          <w:rFonts w:hint="eastAsia"/>
        </w:rPr>
        <w:t>：</w:t>
      </w:r>
      <w:r>
        <w:rPr>
          <w:rFonts w:hint="eastAsia"/>
        </w:rPr>
        <w:t>当以参与恐怖主义活动的个人为目标时</w:t>
      </w:r>
      <w:r w:rsidR="001F449A">
        <w:rPr>
          <w:rFonts w:hint="eastAsia"/>
        </w:rPr>
        <w:t>，</w:t>
      </w:r>
      <w:r>
        <w:rPr>
          <w:rFonts w:hint="eastAsia"/>
        </w:rPr>
        <w:t>必须适用严格的相称标准和尊重其他保障</w:t>
      </w:r>
      <w:r w:rsidR="001F449A">
        <w:rPr>
          <w:rFonts w:hint="eastAsia"/>
        </w:rPr>
        <w:t>，</w:t>
      </w:r>
      <w:r w:rsidR="001F449A">
        <w:rPr>
          <w:rFonts w:hint="eastAsia"/>
        </w:rPr>
        <w:t>(</w:t>
      </w:r>
      <w:r>
        <w:rPr>
          <w:rFonts w:hint="eastAsia"/>
        </w:rPr>
        <w:t>第六条</w:t>
      </w:r>
      <w:r w:rsidR="001F449A">
        <w:rPr>
          <w:rFonts w:hint="eastAsia"/>
        </w:rPr>
        <w:t>)</w:t>
      </w:r>
      <w:r>
        <w:rPr>
          <w:rFonts w:hint="eastAsia"/>
        </w:rPr>
        <w:t>。</w:t>
      </w:r>
    </w:p>
    <w:p w:rsidR="00DE4E0B" w:rsidRDefault="00DE4E0B" w:rsidP="00DE4E0B">
      <w:pPr>
        <w:pStyle w:val="SingleTxtGC"/>
        <w:rPr>
          <w:rFonts w:eastAsia="SimHei" w:hint="eastAsia"/>
        </w:rPr>
      </w:pPr>
      <w:r>
        <w:rPr>
          <w:rFonts w:eastAsia="SimHei" w:hint="eastAsia"/>
        </w:rPr>
        <w:tab/>
      </w:r>
      <w:r>
        <w:rPr>
          <w:rFonts w:eastAsia="SimHei" w:hint="eastAsia"/>
        </w:rPr>
        <w:t>缔约国应当停止法外处决恐怖主义活动嫌疑人的做法。缔约国应当确保其所有人员在</w:t>
      </w:r>
      <w:r w:rsidR="00955A7E">
        <w:rPr>
          <w:rFonts w:eastAsia="SimHei" w:hint="eastAsia"/>
        </w:rPr>
        <w:t>应</w:t>
      </w:r>
      <w:r>
        <w:rPr>
          <w:rFonts w:eastAsia="SimHei" w:hint="eastAsia"/>
        </w:rPr>
        <w:t>对恐怖主义威胁和活动时恪守相称原则。</w:t>
      </w:r>
      <w:r w:rsidR="00955A7E">
        <w:rPr>
          <w:rFonts w:eastAsia="SimHei" w:hint="eastAsia"/>
        </w:rPr>
        <w:t>以色列</w:t>
      </w:r>
      <w:r w:rsidR="003932E8">
        <w:rPr>
          <w:rFonts w:eastAsia="SimHei" w:hint="eastAsia"/>
        </w:rPr>
        <w:t>并</w:t>
      </w:r>
      <w:r w:rsidR="00955A7E">
        <w:rPr>
          <w:rFonts w:eastAsia="SimHei" w:hint="eastAsia"/>
        </w:rPr>
        <w:t>应确保</w:t>
      </w:r>
      <w:r>
        <w:rPr>
          <w:rFonts w:eastAsia="SimHei" w:hint="eastAsia"/>
        </w:rPr>
        <w:t>极度关切每一平民包括加沙地带平民的生命权保护。缔约国应当在逮捕和拘留恐怖活动嫌疑时诉诸致命武力之前用尽一切措施。缔约国也应设立一个独立机构</w:t>
      </w:r>
      <w:r w:rsidR="001F449A">
        <w:rPr>
          <w:rFonts w:eastAsia="SimHei" w:hint="eastAsia"/>
        </w:rPr>
        <w:t>，</w:t>
      </w:r>
      <w:r>
        <w:rPr>
          <w:rFonts w:eastAsia="SimHei" w:hint="eastAsia"/>
        </w:rPr>
        <w:t>及时和彻底调查关于过度使用武力的申诉。</w:t>
      </w:r>
    </w:p>
    <w:p w:rsidR="00DE4E0B" w:rsidRDefault="00DE4E0B" w:rsidP="00DE4E0B">
      <w:pPr>
        <w:pStyle w:val="SingleTxtGC"/>
        <w:rPr>
          <w:rFonts w:hint="eastAsia"/>
        </w:rPr>
      </w:pPr>
      <w:r>
        <w:rPr>
          <w:rFonts w:hint="eastAsia"/>
        </w:rPr>
        <w:t>1</w:t>
      </w:r>
      <w:r w:rsidR="001F449A">
        <w:rPr>
          <w:rFonts w:hint="eastAsia"/>
        </w:rPr>
        <w:t>1.</w:t>
      </w:r>
      <w:r>
        <w:rPr>
          <w:rFonts w:hint="eastAsia"/>
        </w:rPr>
        <w:t xml:space="preserve">  </w:t>
      </w:r>
      <w:r>
        <w:rPr>
          <w:rFonts w:hint="eastAsia"/>
        </w:rPr>
        <w:t>委员会关切地注意到缔约国的立法尚未纳入《禁止酷刑公约》第</w:t>
      </w:r>
      <w:r>
        <w:rPr>
          <w:rFonts w:hint="eastAsia"/>
        </w:rPr>
        <w:t>1</w:t>
      </w:r>
      <w:r>
        <w:rPr>
          <w:rFonts w:hint="eastAsia"/>
        </w:rPr>
        <w:t>条所界定并与本《公约》第七条相一致的的酷刑罪。委员会注意到最高法院关于</w:t>
      </w:r>
      <w:r w:rsidR="00955A7E">
        <w:rPr>
          <w:rFonts w:hint="eastAsia"/>
        </w:rPr>
        <w:t>不接受</w:t>
      </w:r>
      <w:r>
        <w:rPr>
          <w:rFonts w:hint="eastAsia"/>
        </w:rPr>
        <w:t>非法所获证据的裁决</w:t>
      </w:r>
      <w:r w:rsidR="001F449A">
        <w:rPr>
          <w:rFonts w:hint="eastAsia"/>
        </w:rPr>
        <w:t>，</w:t>
      </w:r>
      <w:r>
        <w:rPr>
          <w:rFonts w:hint="eastAsia"/>
        </w:rPr>
        <w:t>但是关注不断有人指称以色列</w:t>
      </w:r>
      <w:r w:rsidR="00955A7E">
        <w:rPr>
          <w:rFonts w:hint="eastAsia"/>
        </w:rPr>
        <w:t>施行</w:t>
      </w:r>
      <w:r>
        <w:rPr>
          <w:rFonts w:hint="eastAsia"/>
        </w:rPr>
        <w:t>酷刑和残忍、不人道或有辱人格的待遇</w:t>
      </w:r>
      <w:r w:rsidR="001F449A">
        <w:rPr>
          <w:rFonts w:hint="eastAsia"/>
        </w:rPr>
        <w:t>，</w:t>
      </w:r>
      <w:r>
        <w:rPr>
          <w:rFonts w:hint="eastAsia"/>
        </w:rPr>
        <w:t>特别是针对涉嫌危害安全罪的巴勒斯坦被拘留者。委员会还关切关于医务人员与审讯人员之间同谋或默许的指控。委员会也表示关注</w:t>
      </w:r>
      <w:r w:rsidR="001F449A">
        <w:rPr>
          <w:rFonts w:hint="eastAsia"/>
        </w:rPr>
        <w:t>：</w:t>
      </w:r>
      <w:r>
        <w:rPr>
          <w:rFonts w:hint="eastAsia"/>
        </w:rPr>
        <w:t>有资料称所有酷刑指控或者被否认</w:t>
      </w:r>
      <w:r w:rsidR="001F449A">
        <w:rPr>
          <w:rFonts w:hint="eastAsia"/>
        </w:rPr>
        <w:t>，</w:t>
      </w:r>
      <w:r>
        <w:rPr>
          <w:rFonts w:hint="eastAsia"/>
        </w:rPr>
        <w:t>或者作为“定时炸弹”案件而以“必要性”</w:t>
      </w:r>
      <w:r w:rsidR="00955A7E">
        <w:rPr>
          <w:rFonts w:hint="eastAsia"/>
        </w:rPr>
        <w:t>为借口</w:t>
      </w:r>
      <w:r>
        <w:rPr>
          <w:rFonts w:hint="eastAsia"/>
        </w:rPr>
        <w:t>作辩解。委员会指出</w:t>
      </w:r>
      <w:r w:rsidR="001F449A">
        <w:rPr>
          <w:rFonts w:hint="eastAsia"/>
        </w:rPr>
        <w:t>，</w:t>
      </w:r>
      <w:r>
        <w:rPr>
          <w:rFonts w:hint="eastAsia"/>
        </w:rPr>
        <w:t>第七条对酷刑、不人道或有辱人格待遇的禁止是绝对性的</w:t>
      </w:r>
      <w:r w:rsidR="001F449A">
        <w:rPr>
          <w:rFonts w:hint="eastAsia"/>
        </w:rPr>
        <w:t>，</w:t>
      </w:r>
      <w:r>
        <w:rPr>
          <w:rFonts w:hint="eastAsia"/>
        </w:rPr>
        <w:t>并且根据第四条第２款</w:t>
      </w:r>
      <w:r w:rsidR="001F449A">
        <w:rPr>
          <w:rFonts w:hint="eastAsia"/>
        </w:rPr>
        <w:t>，</w:t>
      </w:r>
      <w:r>
        <w:rPr>
          <w:rFonts w:hint="eastAsia"/>
        </w:rPr>
        <w:t>即使在宣布紧急状态期间也不得克减</w:t>
      </w:r>
      <w:r>
        <w:rPr>
          <w:rFonts w:hint="eastAsia"/>
        </w:rPr>
        <w:t xml:space="preserve"> </w:t>
      </w:r>
      <w:r w:rsidR="001F449A">
        <w:rPr>
          <w:rFonts w:hint="eastAsia"/>
        </w:rPr>
        <w:t>(</w:t>
      </w:r>
      <w:r>
        <w:rPr>
          <w:rFonts w:hint="eastAsia"/>
        </w:rPr>
        <w:t>第四和七条</w:t>
      </w:r>
      <w:r w:rsidR="001F449A">
        <w:rPr>
          <w:rFonts w:hint="eastAsia"/>
        </w:rPr>
        <w:t>)</w:t>
      </w:r>
      <w:r>
        <w:rPr>
          <w:rFonts w:hint="eastAsia"/>
        </w:rPr>
        <w:t>。</w:t>
      </w:r>
    </w:p>
    <w:p w:rsidR="00DE4E0B" w:rsidRDefault="00DE4E0B" w:rsidP="00DE4E0B">
      <w:pPr>
        <w:pStyle w:val="SingleTxtGC"/>
        <w:rPr>
          <w:rFonts w:eastAsia="SimHei" w:hint="eastAsia"/>
        </w:rPr>
      </w:pPr>
      <w:r>
        <w:rPr>
          <w:rFonts w:eastAsia="SimHei" w:hint="eastAsia"/>
        </w:rPr>
        <w:tab/>
      </w:r>
      <w:r>
        <w:rPr>
          <w:rFonts w:eastAsia="SimHei" w:hint="eastAsia"/>
        </w:rPr>
        <w:t>缔约国应根据《禁止酷刑公约》第</w:t>
      </w:r>
      <w:r>
        <w:rPr>
          <w:rFonts w:eastAsia="SimHei" w:hint="eastAsia"/>
        </w:rPr>
        <w:t>1</w:t>
      </w:r>
      <w:r>
        <w:rPr>
          <w:rFonts w:eastAsia="SimHei" w:hint="eastAsia"/>
        </w:rPr>
        <w:t>条和本《公约》第七条在立法中纳入酷刑罪。委员会还重申其以往的建议</w:t>
      </w:r>
      <w:r w:rsidR="001F449A">
        <w:rPr>
          <w:rFonts w:eastAsia="SimHei"/>
          <w:bCs/>
        </w:rPr>
        <w:t>(</w:t>
      </w:r>
      <w:r>
        <w:rPr>
          <w:rFonts w:eastAsia="SimHei"/>
          <w:bCs/>
        </w:rPr>
        <w:t>CCPR</w:t>
      </w:r>
      <w:r w:rsidR="001F449A">
        <w:rPr>
          <w:rFonts w:eastAsia="SimHei"/>
          <w:bCs/>
        </w:rPr>
        <w:t>/</w:t>
      </w:r>
      <w:r>
        <w:rPr>
          <w:rFonts w:eastAsia="SimHei"/>
          <w:bCs/>
        </w:rPr>
        <w:t>CO</w:t>
      </w:r>
      <w:r w:rsidR="001F449A">
        <w:rPr>
          <w:rFonts w:eastAsia="SimHei"/>
          <w:bCs/>
        </w:rPr>
        <w:t>/</w:t>
      </w:r>
      <w:r>
        <w:rPr>
          <w:rFonts w:eastAsia="SimHei"/>
          <w:bCs/>
        </w:rPr>
        <w:t>78</w:t>
      </w:r>
      <w:r w:rsidR="001F449A">
        <w:rPr>
          <w:rFonts w:eastAsia="SimHei"/>
          <w:bCs/>
        </w:rPr>
        <w:t>/</w:t>
      </w:r>
      <w:r>
        <w:rPr>
          <w:rFonts w:eastAsia="SimHei"/>
          <w:bCs/>
        </w:rPr>
        <w:t>IS</w:t>
      </w:r>
      <w:r w:rsidR="001F449A">
        <w:rPr>
          <w:rFonts w:eastAsia="SimHei"/>
          <w:bCs/>
        </w:rPr>
        <w:t xml:space="preserve">R, </w:t>
      </w:r>
      <w:r>
        <w:rPr>
          <w:rFonts w:eastAsia="SimHei" w:hint="eastAsia"/>
          <w:bCs/>
        </w:rPr>
        <w:t>第</w:t>
      </w:r>
      <w:r>
        <w:rPr>
          <w:rFonts w:eastAsia="SimHei" w:hint="eastAsia"/>
          <w:bCs/>
        </w:rPr>
        <w:t>18</w:t>
      </w:r>
      <w:r>
        <w:rPr>
          <w:rFonts w:eastAsia="SimHei" w:hint="eastAsia"/>
          <w:bCs/>
        </w:rPr>
        <w:t>段</w:t>
      </w:r>
      <w:r w:rsidR="001F449A">
        <w:rPr>
          <w:rFonts w:eastAsia="SimHei" w:hint="eastAsia"/>
          <w:bCs/>
        </w:rPr>
        <w:t>)</w:t>
      </w:r>
      <w:r w:rsidR="001F449A">
        <w:rPr>
          <w:rFonts w:eastAsia="SimHei" w:hint="eastAsia"/>
          <w:bCs/>
        </w:rPr>
        <w:t>：</w:t>
      </w:r>
      <w:r>
        <w:rPr>
          <w:rFonts w:eastAsia="SimHei" w:hint="eastAsia"/>
          <w:bCs/>
        </w:rPr>
        <w:t>缔约国应彻底取消作为酷刑罪可能辩护理由的“必要性”概念。缔约国也应当根据</w:t>
      </w:r>
      <w:r w:rsidRPr="00ED2797">
        <w:rPr>
          <w:rFonts w:eastAsia="SimHei" w:hint="eastAsia"/>
          <w:bCs/>
        </w:rPr>
        <w:t>《酷刑和其他残忍、不人道或有辱人格的待遇或处罚的有效调查和文件记录手册》</w:t>
      </w:r>
      <w:r w:rsidR="001F449A">
        <w:rPr>
          <w:rFonts w:eastAsia="SimHei" w:hint="eastAsia"/>
          <w:bCs/>
        </w:rPr>
        <w:t>(</w:t>
      </w:r>
      <w:r>
        <w:rPr>
          <w:rFonts w:eastAsia="SimHei" w:hint="eastAsia"/>
          <w:bCs/>
        </w:rPr>
        <w:t>《</w:t>
      </w:r>
      <w:r>
        <w:rPr>
          <w:rFonts w:eastAsia="SimHei" w:hint="eastAsia"/>
        </w:rPr>
        <w:t>伊斯坦布尔议定书》</w:t>
      </w:r>
      <w:r w:rsidR="001F449A">
        <w:rPr>
          <w:rFonts w:eastAsia="SimHei" w:hint="eastAsia"/>
        </w:rPr>
        <w:t>)</w:t>
      </w:r>
      <w:r>
        <w:rPr>
          <w:rFonts w:eastAsia="SimHei" w:hint="eastAsia"/>
        </w:rPr>
        <w:t>而审查一切关于酷刑、不人道或有辱人格待遇的指控。</w:t>
      </w:r>
    </w:p>
    <w:p w:rsidR="00DE4E0B" w:rsidRDefault="00DE4E0B" w:rsidP="00DE4E0B">
      <w:pPr>
        <w:pStyle w:val="SingleTxtGC"/>
        <w:rPr>
          <w:rFonts w:hint="eastAsia"/>
        </w:rPr>
      </w:pPr>
      <w:r>
        <w:rPr>
          <w:rFonts w:hint="eastAsia"/>
        </w:rPr>
        <w:t>1</w:t>
      </w:r>
      <w:r w:rsidR="001F449A">
        <w:rPr>
          <w:rFonts w:hint="eastAsia"/>
        </w:rPr>
        <w:t>2.</w:t>
      </w:r>
      <w:r>
        <w:rPr>
          <w:rFonts w:hint="eastAsia"/>
        </w:rPr>
        <w:t xml:space="preserve">  </w:t>
      </w:r>
      <w:r>
        <w:rPr>
          <w:rFonts w:hint="eastAsia"/>
        </w:rPr>
        <w:t>委员会尽管注意到司法人员的行为受</w:t>
      </w:r>
      <w:r w:rsidR="00955A7E">
        <w:rPr>
          <w:rFonts w:hint="eastAsia"/>
        </w:rPr>
        <w:t>到</w:t>
      </w:r>
      <w:r>
        <w:rPr>
          <w:rFonts w:hint="eastAsia"/>
        </w:rPr>
        <w:t>审查和监督</w:t>
      </w:r>
      <w:r w:rsidR="001F449A">
        <w:rPr>
          <w:rFonts w:hint="eastAsia"/>
        </w:rPr>
        <w:t>，</w:t>
      </w:r>
      <w:r>
        <w:rPr>
          <w:rFonts w:hint="eastAsia"/>
        </w:rPr>
        <w:t>但</w:t>
      </w:r>
      <w:r w:rsidR="00955A7E">
        <w:rPr>
          <w:rFonts w:hint="eastAsia"/>
        </w:rPr>
        <w:t>对</w:t>
      </w:r>
      <w:r>
        <w:rPr>
          <w:rFonts w:hint="eastAsia"/>
        </w:rPr>
        <w:t>这些监督机制是否独立</w:t>
      </w:r>
      <w:r w:rsidR="00955A7E">
        <w:rPr>
          <w:rFonts w:hint="eastAsia"/>
        </w:rPr>
        <w:t>表示关注</w:t>
      </w:r>
      <w:r w:rsidR="001F449A">
        <w:rPr>
          <w:rFonts w:hint="eastAsia"/>
        </w:rPr>
        <w:t>；</w:t>
      </w:r>
      <w:r>
        <w:rPr>
          <w:rFonts w:hint="eastAsia"/>
        </w:rPr>
        <w:t>并且尽管有许多关于酷刑、残忍、不人道或有辱人格待遇和过度使用武力的指控</w:t>
      </w:r>
      <w:r w:rsidR="001F449A">
        <w:rPr>
          <w:rFonts w:hint="eastAsia"/>
        </w:rPr>
        <w:t>，</w:t>
      </w:r>
      <w:r>
        <w:rPr>
          <w:rFonts w:hint="eastAsia"/>
        </w:rPr>
        <w:t>但只有少数案件得到刑事调查和惩处。关于司法部警务调查组的独立性</w:t>
      </w:r>
      <w:r w:rsidR="001F449A">
        <w:rPr>
          <w:rFonts w:hint="eastAsia"/>
        </w:rPr>
        <w:t>，</w:t>
      </w:r>
      <w:r>
        <w:rPr>
          <w:rFonts w:hint="eastAsia"/>
        </w:rPr>
        <w:t>委员会注意到缔约国以文职人员取代警方在小组中雇用的临时调查人员</w:t>
      </w:r>
      <w:r w:rsidR="001F449A">
        <w:rPr>
          <w:rFonts w:hint="eastAsia"/>
        </w:rPr>
        <w:t>，</w:t>
      </w:r>
      <w:r>
        <w:rPr>
          <w:rFonts w:hint="eastAsia"/>
        </w:rPr>
        <w:t>但关注后者依然在数量上多于文职同事。委员会还关注缔约国以一名安全局人员作为监察员处理对</w:t>
      </w:r>
      <w:r w:rsidR="00574B6D">
        <w:rPr>
          <w:rFonts w:hint="eastAsia"/>
        </w:rPr>
        <w:t>以</w:t>
      </w:r>
      <w:r>
        <w:rPr>
          <w:rFonts w:hint="eastAsia"/>
        </w:rPr>
        <w:t>色列安全局审讯人员的投诉</w:t>
      </w:r>
      <w:r w:rsidR="001F449A">
        <w:rPr>
          <w:rFonts w:hint="eastAsia"/>
        </w:rPr>
        <w:t>；</w:t>
      </w:r>
      <w:r>
        <w:rPr>
          <w:rFonts w:hint="eastAsia"/>
        </w:rPr>
        <w:t>并且尽管是在司法部领导下并经司法部长和国家检察官审议监察员员的决定</w:t>
      </w:r>
      <w:r w:rsidR="001F449A">
        <w:rPr>
          <w:rFonts w:hint="eastAsia"/>
        </w:rPr>
        <w:t>，</w:t>
      </w:r>
      <w:r>
        <w:rPr>
          <w:rFonts w:hint="eastAsia"/>
        </w:rPr>
        <w:t>但在报告所涉期间没有对任何投诉进行刑事调查。委员会还关注《安全部门法总则》规定</w:t>
      </w:r>
      <w:r w:rsidR="001F449A">
        <w:rPr>
          <w:rFonts w:hint="eastAsia"/>
        </w:rPr>
        <w:t>：</w:t>
      </w:r>
      <w:r>
        <w:rPr>
          <w:rFonts w:hint="eastAsia"/>
        </w:rPr>
        <w:t>以色列安全局人员在职权范围内诚信和合理实施的任何作为或不作为</w:t>
      </w:r>
      <w:r w:rsidR="001F449A">
        <w:rPr>
          <w:rFonts w:hint="eastAsia"/>
        </w:rPr>
        <w:t>，</w:t>
      </w:r>
      <w:r>
        <w:rPr>
          <w:rFonts w:hint="eastAsia"/>
        </w:rPr>
        <w:t>不负刑事或民事责任。另外</w:t>
      </w:r>
      <w:r w:rsidR="001F449A">
        <w:rPr>
          <w:rFonts w:hint="eastAsia"/>
        </w:rPr>
        <w:t>，</w:t>
      </w:r>
      <w:r>
        <w:rPr>
          <w:rFonts w:hint="eastAsia"/>
        </w:rPr>
        <w:t>委员会关切地注意到</w:t>
      </w:r>
      <w:r w:rsidR="001F449A">
        <w:rPr>
          <w:rFonts w:hint="eastAsia"/>
        </w:rPr>
        <w:t>：</w:t>
      </w:r>
      <w:r>
        <w:rPr>
          <w:rFonts w:hint="eastAsia"/>
        </w:rPr>
        <w:t>由宪兵调查对以色列国防军成员的指控</w:t>
      </w:r>
      <w:r w:rsidR="001F449A">
        <w:rPr>
          <w:rFonts w:hint="eastAsia"/>
        </w:rPr>
        <w:t>，</w:t>
      </w:r>
      <w:r>
        <w:rPr>
          <w:rFonts w:hint="eastAsia"/>
        </w:rPr>
        <w:t>而宪兵隶属于武装部队总参谋长</w:t>
      </w:r>
      <w:r w:rsidR="001F449A">
        <w:rPr>
          <w:rFonts w:hint="eastAsia"/>
        </w:rPr>
        <w:t>(</w:t>
      </w:r>
      <w:r>
        <w:rPr>
          <w:rFonts w:hint="eastAsia"/>
        </w:rPr>
        <w:t>第六和七条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eastAsia="SimHei" w:hint="eastAsia"/>
        </w:rPr>
        <w:tab/>
      </w:r>
      <w:r w:rsidR="00DE4E0B" w:rsidRPr="0095701F">
        <w:rPr>
          <w:rFonts w:eastAsia="SimHei" w:hint="eastAsia"/>
        </w:rPr>
        <w:t>缔约国应确保一切对执法人员</w:t>
      </w:r>
      <w:r w:rsidR="001F449A">
        <w:rPr>
          <w:rFonts w:eastAsia="SimHei" w:hint="eastAsia"/>
        </w:rPr>
        <w:t>，</w:t>
      </w:r>
      <w:r w:rsidR="00DE4E0B" w:rsidRPr="0095701F">
        <w:rPr>
          <w:rFonts w:eastAsia="SimHei" w:hint="eastAsia"/>
        </w:rPr>
        <w:t>包括警察、安全部门和武装部队人员实施酷刑、残忍、不人道或有辱人格待遇和不当使用武力的指控由独立于这些机关的主管当局彻底和及时调查</w:t>
      </w:r>
      <w:r w:rsidR="001F449A">
        <w:rPr>
          <w:rFonts w:eastAsia="SimHei" w:hint="eastAsia"/>
        </w:rPr>
        <w:t>，</w:t>
      </w:r>
      <w:r w:rsidR="00DE4E0B" w:rsidRPr="0095701F">
        <w:rPr>
          <w:rFonts w:eastAsia="SimHei" w:hint="eastAsia"/>
        </w:rPr>
        <w:t>根据罪行的严重性而处罚犯罪者</w:t>
      </w:r>
      <w:r w:rsidR="001F449A">
        <w:rPr>
          <w:rFonts w:eastAsia="SimHei" w:hint="eastAsia"/>
        </w:rPr>
        <w:t>，</w:t>
      </w:r>
      <w:r w:rsidR="00DE4E0B" w:rsidRPr="0095701F">
        <w:rPr>
          <w:rFonts w:eastAsia="SimHei" w:hint="eastAsia"/>
        </w:rPr>
        <w:t>并向受害者或其家人提供赔偿。</w:t>
      </w:r>
    </w:p>
    <w:p w:rsidR="00DE4E0B" w:rsidRDefault="00DE4E0B" w:rsidP="00DE4E0B">
      <w:pPr>
        <w:pStyle w:val="SingleTxtGC"/>
        <w:rPr>
          <w:rFonts w:hint="eastAsia"/>
        </w:rPr>
      </w:pPr>
      <w:r>
        <w:rPr>
          <w:rFonts w:hint="eastAsia"/>
        </w:rPr>
        <w:t>1</w:t>
      </w:r>
      <w:r w:rsidR="001F449A">
        <w:rPr>
          <w:rFonts w:hint="eastAsia"/>
        </w:rPr>
        <w:t>3.</w:t>
      </w:r>
      <w:r>
        <w:rPr>
          <w:rFonts w:hint="eastAsia"/>
        </w:rPr>
        <w:t xml:space="preserve">  </w:t>
      </w:r>
      <w:r>
        <w:rPr>
          <w:rFonts w:hint="eastAsia"/>
        </w:rPr>
        <w:t>委员会注意到缔约国目前正在审查恐怖主义的定义和其它相关问题。然而遗憾的是没有资料说明是否已经考虑了委员会上次结论性意见</w:t>
      </w:r>
      <w:r w:rsidR="001F449A">
        <w:rPr>
          <w:rFonts w:hint="eastAsia"/>
        </w:rPr>
        <w:t>(</w:t>
      </w:r>
      <w:r>
        <w:rPr>
          <w:rFonts w:hint="eastAsia"/>
        </w:rPr>
        <w:t>CCPR</w:t>
      </w:r>
      <w:r w:rsidR="001F449A">
        <w:rPr>
          <w:rFonts w:hint="eastAsia"/>
        </w:rPr>
        <w:t>/</w:t>
      </w:r>
      <w:r>
        <w:rPr>
          <w:rFonts w:hint="eastAsia"/>
        </w:rPr>
        <w:t>CO</w:t>
      </w:r>
      <w:r w:rsidR="001F449A">
        <w:rPr>
          <w:rFonts w:hint="eastAsia"/>
        </w:rPr>
        <w:t>/</w:t>
      </w:r>
      <w:r>
        <w:rPr>
          <w:rFonts w:hint="eastAsia"/>
        </w:rPr>
        <w:t>78</w:t>
      </w:r>
      <w:r w:rsidR="001F449A">
        <w:rPr>
          <w:rFonts w:hint="eastAsia"/>
        </w:rPr>
        <w:t>/</w:t>
      </w:r>
      <w:r>
        <w:rPr>
          <w:rFonts w:hint="eastAsia"/>
        </w:rPr>
        <w:t>ISR</w:t>
      </w:r>
      <w:r w:rsidR="001F449A">
        <w:rPr>
          <w:rFonts w:hint="eastAsia"/>
        </w:rPr>
        <w:t>)</w:t>
      </w:r>
      <w:r>
        <w:rPr>
          <w:rFonts w:hint="eastAsia"/>
        </w:rPr>
        <w:t>第</w:t>
      </w:r>
      <w:r>
        <w:rPr>
          <w:rFonts w:hint="eastAsia"/>
        </w:rPr>
        <w:t>14</w:t>
      </w:r>
      <w:r>
        <w:rPr>
          <w:rFonts w:hint="eastAsia"/>
        </w:rPr>
        <w:t>段的建议。委员会尽管欢迎缔约国最高法院裁定了妨碍涉嫌安全罪的被拘留者会见律师构成对其权利的严重侵犯</w:t>
      </w:r>
      <w:r w:rsidR="001F449A">
        <w:rPr>
          <w:rFonts w:hint="eastAsia"/>
        </w:rPr>
        <w:t>，</w:t>
      </w:r>
      <w:r>
        <w:rPr>
          <w:rFonts w:hint="eastAsia"/>
        </w:rPr>
        <w:t>但尤其关注缔约国打算在修订的反恐怖主义立法中纳入《刑事诉讼</w:t>
      </w:r>
      <w:r w:rsidR="001F449A">
        <w:rPr>
          <w:rFonts w:hint="eastAsia"/>
        </w:rPr>
        <w:t>(</w:t>
      </w:r>
      <w:r>
        <w:rPr>
          <w:rFonts w:hint="eastAsia"/>
        </w:rPr>
        <w:t>涉嫌安全罪被拘留者</w:t>
      </w:r>
      <w:r w:rsidR="001F449A">
        <w:rPr>
          <w:rFonts w:hint="eastAsia"/>
        </w:rPr>
        <w:t>)(</w:t>
      </w:r>
      <w:r>
        <w:rPr>
          <w:rFonts w:hint="eastAsia"/>
        </w:rPr>
        <w:t>暂行条款</w:t>
      </w:r>
      <w:r w:rsidR="001F449A">
        <w:rPr>
          <w:rFonts w:hint="eastAsia"/>
        </w:rPr>
        <w:t>)</w:t>
      </w:r>
      <w:r>
        <w:rPr>
          <w:rFonts w:hint="eastAsia"/>
        </w:rPr>
        <w:t>法》的规定</w:t>
      </w:r>
      <w:r w:rsidR="001F449A">
        <w:rPr>
          <w:rFonts w:hint="eastAsia"/>
        </w:rPr>
        <w:t>，</w:t>
      </w:r>
      <w:r>
        <w:rPr>
          <w:rFonts w:hint="eastAsia"/>
        </w:rPr>
        <w:t>允许严重拖延审判、</w:t>
      </w:r>
      <w:r w:rsidR="00955A7E">
        <w:rPr>
          <w:rFonts w:hint="eastAsia"/>
        </w:rPr>
        <w:t>拖延</w:t>
      </w:r>
      <w:r>
        <w:rPr>
          <w:rFonts w:hint="eastAsia"/>
        </w:rPr>
        <w:t>与律师的联系</w:t>
      </w:r>
      <w:r w:rsidR="001F449A">
        <w:rPr>
          <w:rFonts w:hint="eastAsia"/>
        </w:rPr>
        <w:t>，</w:t>
      </w:r>
      <w:r>
        <w:rPr>
          <w:rFonts w:hint="eastAsia"/>
        </w:rPr>
        <w:t>以及可在例外和被拘留嫌疑人缺席的情况下决定延长拘留。另外</w:t>
      </w:r>
      <w:r w:rsidR="001F449A">
        <w:rPr>
          <w:rFonts w:hint="eastAsia"/>
        </w:rPr>
        <w:t>，</w:t>
      </w:r>
      <w:r>
        <w:rPr>
          <w:rFonts w:hint="eastAsia"/>
        </w:rPr>
        <w:t>在某些情况下</w:t>
      </w:r>
      <w:r w:rsidR="001F449A">
        <w:rPr>
          <w:rFonts w:hint="eastAsia"/>
        </w:rPr>
        <w:t>，</w:t>
      </w:r>
      <w:r>
        <w:rPr>
          <w:rFonts w:hint="eastAsia"/>
        </w:rPr>
        <w:t>法官可因安全考虑而决定不向被拘留者出示证据。另外</w:t>
      </w:r>
      <w:r w:rsidR="001F449A">
        <w:rPr>
          <w:rFonts w:hint="eastAsia"/>
        </w:rPr>
        <w:t>，</w:t>
      </w:r>
      <w:r>
        <w:rPr>
          <w:rFonts w:hint="eastAsia"/>
        </w:rPr>
        <w:t>委员会关注缔约国最高法院继续</w:t>
      </w:r>
      <w:r w:rsidR="00E579A1">
        <w:rPr>
          <w:rFonts w:hint="eastAsia"/>
        </w:rPr>
        <w:t>执行</w:t>
      </w:r>
      <w:r>
        <w:rPr>
          <w:rFonts w:hint="eastAsia"/>
        </w:rPr>
        <w:t>2008</w:t>
      </w:r>
      <w:r>
        <w:rPr>
          <w:rFonts w:hint="eastAsia"/>
        </w:rPr>
        <w:t>年修订的《非法</w:t>
      </w:r>
      <w:r w:rsidR="00E579A1">
        <w:rPr>
          <w:rFonts w:hint="eastAsia"/>
        </w:rPr>
        <w:t>作战者</w:t>
      </w:r>
      <w:r>
        <w:rPr>
          <w:rFonts w:hint="eastAsia"/>
        </w:rPr>
        <w:t>拘留法》并宣布其符合《基本法》。委员会还遗憾的是没有资料说明被拘留者能否反对任何推迟决定</w:t>
      </w:r>
      <w:r w:rsidR="001F449A">
        <w:rPr>
          <w:rFonts w:hint="eastAsia"/>
        </w:rPr>
        <w:t>(</w:t>
      </w:r>
      <w:r>
        <w:rPr>
          <w:rFonts w:hint="eastAsia"/>
        </w:rPr>
        <w:t>第二和十四条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委员会重申其以前的建议</w:t>
      </w:r>
      <w:r w:rsidR="001F449A">
        <w:rPr>
          <w:rFonts w:eastAsia="SimHei" w:hint="eastAsia"/>
        </w:rPr>
        <w:t>：</w:t>
      </w:r>
      <w:r w:rsidR="00DE4E0B" w:rsidRPr="0095701F">
        <w:rPr>
          <w:rFonts w:eastAsia="SimHei" w:hint="eastAsia"/>
        </w:rPr>
        <w:t>无论是依据安理会第</w:t>
      </w:r>
      <w:r w:rsidR="00DE4E0B" w:rsidRPr="0095701F">
        <w:rPr>
          <w:rFonts w:eastAsia="SimHei" w:hint="eastAsia"/>
        </w:rPr>
        <w:t>1373</w:t>
      </w:r>
      <w:r w:rsidR="001F449A">
        <w:rPr>
          <w:rFonts w:eastAsia="SimHei" w:hint="eastAsia"/>
        </w:rPr>
        <w:t>(</w:t>
      </w:r>
      <w:r w:rsidR="00DE4E0B" w:rsidRPr="0095701F">
        <w:rPr>
          <w:rFonts w:eastAsia="SimHei" w:hint="eastAsia"/>
        </w:rPr>
        <w:t>2001</w:t>
      </w:r>
      <w:r w:rsidR="001F449A">
        <w:rPr>
          <w:rFonts w:eastAsia="SimHei" w:hint="eastAsia"/>
        </w:rPr>
        <w:t>)</w:t>
      </w:r>
      <w:r w:rsidR="00DE4E0B" w:rsidRPr="0095701F">
        <w:rPr>
          <w:rFonts w:eastAsia="SimHei" w:hint="eastAsia"/>
        </w:rPr>
        <w:t>号决议还是由于现在的武装冲突</w:t>
      </w:r>
      <w:r w:rsidR="001F449A">
        <w:rPr>
          <w:rFonts w:eastAsia="SimHei" w:hint="eastAsia"/>
        </w:rPr>
        <w:t>，</w:t>
      </w:r>
      <w:r w:rsidR="00DE4E0B" w:rsidRPr="0095701F">
        <w:rPr>
          <w:rFonts w:eastAsia="SimHei" w:hint="eastAsia"/>
        </w:rPr>
        <w:t>反恐措施都应当充分遵守本《公约》。缔约国应确保</w:t>
      </w:r>
      <w:r w:rsidR="001F449A">
        <w:rPr>
          <w:rFonts w:eastAsia="SimHei" w:hint="eastAsia"/>
        </w:rPr>
        <w:t>：</w:t>
      </w:r>
    </w:p>
    <w:p w:rsidR="00DE4E0B" w:rsidRPr="0095701F" w:rsidRDefault="00DE4E0B" w:rsidP="00080D5B">
      <w:pPr>
        <w:pStyle w:val="SingleTxtGC"/>
        <w:numPr>
          <w:ilvl w:val="0"/>
          <w:numId w:val="43"/>
        </w:numPr>
        <w:rPr>
          <w:rFonts w:eastAsia="SimHei" w:hint="eastAsia"/>
        </w:rPr>
      </w:pPr>
      <w:r w:rsidRPr="0095701F">
        <w:rPr>
          <w:rFonts w:eastAsia="SimHei" w:hint="eastAsia"/>
        </w:rPr>
        <w:t>恐怖主义和安全罪嫌疑人的定义准确、仅限于反恐和维护国家安全</w:t>
      </w:r>
      <w:r w:rsidR="001F449A">
        <w:rPr>
          <w:rFonts w:eastAsia="SimHei" w:hint="eastAsia"/>
        </w:rPr>
        <w:t>，</w:t>
      </w:r>
      <w:r w:rsidRPr="0095701F">
        <w:rPr>
          <w:rFonts w:eastAsia="SimHei" w:hint="eastAsia"/>
        </w:rPr>
        <w:t>充分符合《公约》</w:t>
      </w:r>
      <w:r w:rsidR="001F449A">
        <w:rPr>
          <w:rFonts w:eastAsia="SimHei" w:hint="eastAsia"/>
        </w:rPr>
        <w:t>；</w:t>
      </w:r>
    </w:p>
    <w:p w:rsidR="00DE4E0B" w:rsidRPr="0095701F" w:rsidRDefault="00DE4E0B" w:rsidP="00080D5B">
      <w:pPr>
        <w:pStyle w:val="SingleTxtGC"/>
        <w:numPr>
          <w:ilvl w:val="0"/>
          <w:numId w:val="43"/>
        </w:numPr>
        <w:rPr>
          <w:rFonts w:eastAsia="SimHei" w:hint="eastAsia"/>
        </w:rPr>
      </w:pPr>
      <w:r w:rsidRPr="0095701F">
        <w:rPr>
          <w:rFonts w:eastAsia="SimHei" w:hint="eastAsia"/>
        </w:rPr>
        <w:t>所有立法、条例和军事命令在无障碍、平等、准确和无追溯力方面都符合关于合法性原则的要求</w:t>
      </w:r>
      <w:r w:rsidR="001F449A">
        <w:rPr>
          <w:rFonts w:eastAsia="SimHei" w:hint="eastAsia"/>
        </w:rPr>
        <w:t>；</w:t>
      </w:r>
    </w:p>
    <w:p w:rsidR="00DE4E0B" w:rsidRPr="0095701F" w:rsidRDefault="00DE4E0B" w:rsidP="00080D5B">
      <w:pPr>
        <w:pStyle w:val="SingleTxtGC"/>
        <w:numPr>
          <w:ilvl w:val="0"/>
          <w:numId w:val="43"/>
        </w:numPr>
        <w:rPr>
          <w:rFonts w:eastAsia="SimHei" w:hint="eastAsia"/>
        </w:rPr>
      </w:pPr>
      <w:r w:rsidRPr="0095701F">
        <w:rPr>
          <w:rFonts w:eastAsia="SimHei" w:hint="eastAsia"/>
        </w:rPr>
        <w:t>任何以刑事指控被捕或拘留的人</w:t>
      </w:r>
      <w:r w:rsidR="001F449A">
        <w:rPr>
          <w:rFonts w:eastAsia="SimHei" w:hint="eastAsia"/>
        </w:rPr>
        <w:t>，</w:t>
      </w:r>
      <w:r w:rsidRPr="0095701F">
        <w:rPr>
          <w:rFonts w:eastAsia="SimHei" w:hint="eastAsia"/>
        </w:rPr>
        <w:t>包括涉嫌安全罪的人能够立即与律师联系</w:t>
      </w:r>
      <w:r w:rsidR="001F449A">
        <w:rPr>
          <w:rFonts w:eastAsia="SimHei" w:hint="eastAsia"/>
        </w:rPr>
        <w:t>，</w:t>
      </w:r>
      <w:r w:rsidRPr="0095701F">
        <w:rPr>
          <w:rFonts w:eastAsia="SimHei" w:hint="eastAsia"/>
        </w:rPr>
        <w:t>例如</w:t>
      </w:r>
      <w:r w:rsidR="001F449A">
        <w:rPr>
          <w:rFonts w:eastAsia="SimHei" w:hint="eastAsia"/>
        </w:rPr>
        <w:t>，</w:t>
      </w:r>
      <w:r w:rsidRPr="0095701F">
        <w:rPr>
          <w:rFonts w:eastAsia="SimHei" w:hint="eastAsia"/>
        </w:rPr>
        <w:t>设立一个能够查阅一切证据</w:t>
      </w:r>
      <w:r w:rsidR="001F449A">
        <w:rPr>
          <w:rFonts w:eastAsia="SimHei" w:hint="eastAsia"/>
        </w:rPr>
        <w:t>，</w:t>
      </w:r>
      <w:r w:rsidRPr="0095701F">
        <w:rPr>
          <w:rFonts w:eastAsia="SimHei" w:hint="eastAsia"/>
        </w:rPr>
        <w:t>包括保密证据并能够即刻会见法官的特别律师制度</w:t>
      </w:r>
      <w:r w:rsidR="001F449A">
        <w:rPr>
          <w:rFonts w:eastAsia="SimHei" w:hint="eastAsia"/>
        </w:rPr>
        <w:t>；</w:t>
      </w:r>
    </w:p>
    <w:p w:rsidR="00DE4E0B" w:rsidRPr="0095701F" w:rsidRDefault="00DE4E0B" w:rsidP="00080D5B">
      <w:pPr>
        <w:pStyle w:val="SingleTxtGC"/>
        <w:numPr>
          <w:ilvl w:val="0"/>
          <w:numId w:val="43"/>
        </w:numPr>
        <w:rPr>
          <w:rFonts w:eastAsia="SimHei" w:hint="eastAsia"/>
        </w:rPr>
      </w:pPr>
      <w:r w:rsidRPr="0095701F">
        <w:rPr>
          <w:rFonts w:eastAsia="SimHei" w:hint="eastAsia"/>
        </w:rPr>
        <w:t>可以在法庭上反对关于推迟见律师或法官的决定</w:t>
      </w:r>
      <w:r w:rsidR="001F449A">
        <w:rPr>
          <w:rFonts w:eastAsia="SimHei" w:hint="eastAsia"/>
        </w:rPr>
        <w:t>；</w:t>
      </w:r>
      <w:r w:rsidRPr="0095701F">
        <w:rPr>
          <w:rFonts w:eastAsia="SimHei" w:hint="eastAsia"/>
        </w:rPr>
        <w:t>并且</w:t>
      </w:r>
    </w:p>
    <w:p w:rsidR="00DE4E0B" w:rsidRPr="0095701F" w:rsidRDefault="00DE4E0B" w:rsidP="00080D5B">
      <w:pPr>
        <w:pStyle w:val="SingleTxtGC"/>
        <w:numPr>
          <w:ilvl w:val="0"/>
          <w:numId w:val="43"/>
        </w:numPr>
        <w:rPr>
          <w:rFonts w:eastAsia="SimHei" w:hint="eastAsia"/>
        </w:rPr>
      </w:pPr>
      <w:r w:rsidRPr="0095701F">
        <w:rPr>
          <w:rFonts w:eastAsia="SimHei" w:hint="eastAsia"/>
        </w:rPr>
        <w:t>废除</w:t>
      </w:r>
      <w:r w:rsidRPr="0095701F">
        <w:rPr>
          <w:rFonts w:eastAsia="SimHei" w:hint="eastAsia"/>
        </w:rPr>
        <w:t>2008</w:t>
      </w:r>
      <w:r w:rsidRPr="0095701F">
        <w:rPr>
          <w:rFonts w:eastAsia="SimHei" w:hint="eastAsia"/>
        </w:rPr>
        <w:t>年修订的《非法战斗员拘留法》。</w:t>
      </w:r>
    </w:p>
    <w:p w:rsidR="00DE4E0B" w:rsidRDefault="00DE4E0B" w:rsidP="00DE4E0B">
      <w:pPr>
        <w:pStyle w:val="SingleTxtGC"/>
        <w:rPr>
          <w:rFonts w:hint="eastAsia"/>
        </w:rPr>
      </w:pPr>
      <w:r>
        <w:rPr>
          <w:rFonts w:hint="eastAsia"/>
        </w:rPr>
        <w:t>1</w:t>
      </w:r>
      <w:r w:rsidR="001F449A">
        <w:rPr>
          <w:rFonts w:hint="eastAsia"/>
        </w:rPr>
        <w:t>4.</w:t>
      </w:r>
      <w:r>
        <w:rPr>
          <w:rFonts w:hint="eastAsia"/>
        </w:rPr>
        <w:t xml:space="preserve">  </w:t>
      </w:r>
      <w:r>
        <w:rPr>
          <w:rFonts w:hint="eastAsia"/>
        </w:rPr>
        <w:t>委员会关切地注意到以色列占领军总司令发出第</w:t>
      </w:r>
      <w:r>
        <w:rPr>
          <w:rFonts w:hint="eastAsia"/>
        </w:rPr>
        <w:t>1649</w:t>
      </w:r>
      <w:r>
        <w:rPr>
          <w:rFonts w:hint="eastAsia"/>
        </w:rPr>
        <w:t>号军事命令“关于安全规定的命令”和第</w:t>
      </w:r>
      <w:r>
        <w:rPr>
          <w:rFonts w:hint="eastAsia"/>
        </w:rPr>
        <w:t>1650</w:t>
      </w:r>
      <w:r>
        <w:rPr>
          <w:rFonts w:hint="eastAsia"/>
        </w:rPr>
        <w:t>号军事命令“关于防止渗透的命令”</w:t>
      </w:r>
      <w:r w:rsidR="001F449A">
        <w:rPr>
          <w:rFonts w:hint="eastAsia"/>
        </w:rPr>
        <w:t>，</w:t>
      </w:r>
      <w:r>
        <w:rPr>
          <w:rFonts w:hint="eastAsia"/>
        </w:rPr>
        <w:t>从而修订</w:t>
      </w:r>
      <w:r>
        <w:rPr>
          <w:rFonts w:hint="eastAsia"/>
        </w:rPr>
        <w:t>1969</w:t>
      </w:r>
      <w:r>
        <w:rPr>
          <w:rFonts w:hint="eastAsia"/>
        </w:rPr>
        <w:t>年第</w:t>
      </w:r>
      <w:r>
        <w:rPr>
          <w:rFonts w:hint="eastAsia"/>
        </w:rPr>
        <w:t>329</w:t>
      </w:r>
      <w:r>
        <w:rPr>
          <w:rFonts w:hint="eastAsia"/>
        </w:rPr>
        <w:t>号军事命令并将“非法渗透”的定义扩大到未合法拥有军事指挥官颁发许可证的人。尽管注意到缔约国代表团保证经修订的军事命令不防碍西岸的任何居民或拥有巴勒斯坦民主权利机构所颁发许可证的任何人</w:t>
      </w:r>
      <w:r w:rsidR="001F449A">
        <w:rPr>
          <w:rFonts w:hint="eastAsia"/>
        </w:rPr>
        <w:t>，</w:t>
      </w:r>
      <w:r>
        <w:rPr>
          <w:rFonts w:hint="eastAsia"/>
        </w:rPr>
        <w:t>但委员会</w:t>
      </w:r>
      <w:r w:rsidR="00E579A1">
        <w:rPr>
          <w:rFonts w:hint="eastAsia"/>
        </w:rPr>
        <w:t>关注到</w:t>
      </w:r>
      <w:r w:rsidR="001F449A">
        <w:rPr>
          <w:rFonts w:hint="eastAsia"/>
        </w:rPr>
        <w:t>，</w:t>
      </w:r>
      <w:r>
        <w:rPr>
          <w:rFonts w:hint="eastAsia"/>
        </w:rPr>
        <w:t>有资料说除</w:t>
      </w:r>
      <w:r>
        <w:rPr>
          <w:rFonts w:hint="eastAsia"/>
        </w:rPr>
        <w:t>2007</w:t>
      </w:r>
      <w:r>
        <w:rPr>
          <w:rFonts w:hint="eastAsia"/>
        </w:rPr>
        <w:t>年至</w:t>
      </w:r>
      <w:r>
        <w:rPr>
          <w:rFonts w:hint="eastAsia"/>
        </w:rPr>
        <w:t>2008</w:t>
      </w:r>
      <w:r>
        <w:rPr>
          <w:rFonts w:hint="eastAsia"/>
        </w:rPr>
        <w:t>年之外</w:t>
      </w:r>
      <w:r w:rsidR="001F449A">
        <w:rPr>
          <w:rFonts w:hint="eastAsia"/>
        </w:rPr>
        <w:t>，</w:t>
      </w:r>
      <w:r>
        <w:rPr>
          <w:rFonts w:hint="eastAsia"/>
        </w:rPr>
        <w:t>以色列尚没有受理任何外国人包括西岸居民的配偶更新西岸访问许可证的申请以及永久居留证的申请</w:t>
      </w:r>
      <w:r w:rsidR="001F449A">
        <w:rPr>
          <w:rFonts w:hint="eastAsia"/>
        </w:rPr>
        <w:t>，</w:t>
      </w:r>
      <w:r>
        <w:rPr>
          <w:rFonts w:hint="eastAsia"/>
        </w:rPr>
        <w:t>从而使许多永久居民</w:t>
      </w:r>
      <w:r w:rsidR="001F449A">
        <w:rPr>
          <w:rFonts w:hint="eastAsia"/>
        </w:rPr>
        <w:t>，</w:t>
      </w:r>
      <w:r>
        <w:rPr>
          <w:rFonts w:hint="eastAsia"/>
        </w:rPr>
        <w:t>包括外国人没有许可证。委员会还关注有资料称</w:t>
      </w:r>
      <w:r w:rsidR="001F449A">
        <w:rPr>
          <w:rFonts w:hint="eastAsia"/>
        </w:rPr>
        <w:t>：</w:t>
      </w:r>
      <w:r>
        <w:rPr>
          <w:rFonts w:hint="eastAsia"/>
        </w:rPr>
        <w:t>拥有西岸居住许可证但住址在加沙地带的人</w:t>
      </w:r>
      <w:r w:rsidR="001F449A">
        <w:rPr>
          <w:rFonts w:hint="eastAsia"/>
        </w:rPr>
        <w:t>，</w:t>
      </w:r>
      <w:r>
        <w:rPr>
          <w:rFonts w:hint="eastAsia"/>
        </w:rPr>
        <w:t>包括拥有西岸入境许可证的人</w:t>
      </w:r>
      <w:r w:rsidR="001F449A">
        <w:rPr>
          <w:rFonts w:hint="eastAsia"/>
        </w:rPr>
        <w:t>，</w:t>
      </w:r>
      <w:r>
        <w:rPr>
          <w:rFonts w:hint="eastAsia"/>
        </w:rPr>
        <w:t>被迫返回。委员会还关注</w:t>
      </w:r>
      <w:r w:rsidR="001F449A">
        <w:rPr>
          <w:rFonts w:hint="eastAsia"/>
        </w:rPr>
        <w:t>，</w:t>
      </w:r>
      <w:r>
        <w:rPr>
          <w:rFonts w:hint="eastAsia"/>
        </w:rPr>
        <w:t>根据经修订的军事命令</w:t>
      </w:r>
      <w:r w:rsidR="001F449A">
        <w:rPr>
          <w:rFonts w:hint="eastAsia"/>
        </w:rPr>
        <w:t>，</w:t>
      </w:r>
      <w:r>
        <w:rPr>
          <w:rFonts w:hint="eastAsia"/>
        </w:rPr>
        <w:t>如果一人在入境</w:t>
      </w:r>
      <w:r>
        <w:rPr>
          <w:rFonts w:hint="eastAsia"/>
        </w:rPr>
        <w:t>72</w:t>
      </w:r>
      <w:r>
        <w:rPr>
          <w:rFonts w:hint="eastAsia"/>
        </w:rPr>
        <w:t>小时内被捕</w:t>
      </w:r>
      <w:r w:rsidR="001F449A">
        <w:rPr>
          <w:rFonts w:hint="eastAsia"/>
        </w:rPr>
        <w:t>，</w:t>
      </w:r>
      <w:r>
        <w:rPr>
          <w:rFonts w:hint="eastAsia"/>
        </w:rPr>
        <w:t>可不经司法审查而驱逐出境。尽管注意到以色列设立一个委员会审查驱逐令</w:t>
      </w:r>
      <w:r w:rsidR="001F449A">
        <w:rPr>
          <w:rFonts w:hint="eastAsia"/>
        </w:rPr>
        <w:t>，</w:t>
      </w:r>
      <w:r>
        <w:rPr>
          <w:rFonts w:hint="eastAsia"/>
        </w:rPr>
        <w:t>但委员会关注没有独立和司法权威以及对驱逐令的审查没有强制性</w:t>
      </w:r>
      <w:r w:rsidR="001F449A">
        <w:rPr>
          <w:rFonts w:hint="eastAsia"/>
        </w:rPr>
        <w:t>(</w:t>
      </w:r>
      <w:r>
        <w:rPr>
          <w:rFonts w:hint="eastAsia"/>
        </w:rPr>
        <w:t>第七条、十二和二十三条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缔约国应彻底审查西岸所有永久居民的身份问题</w:t>
      </w:r>
      <w:r w:rsidR="001F449A">
        <w:rPr>
          <w:rFonts w:eastAsia="SimHei" w:hint="eastAsia"/>
        </w:rPr>
        <w:t>，</w:t>
      </w:r>
      <w:r w:rsidR="00DE4E0B" w:rsidRPr="0095701F">
        <w:rPr>
          <w:rFonts w:eastAsia="SimHei" w:hint="eastAsia"/>
        </w:rPr>
        <w:t>确保向他们颁发有效的许可证</w:t>
      </w:r>
      <w:r w:rsidR="001F449A">
        <w:rPr>
          <w:rFonts w:eastAsia="SimHei" w:hint="eastAsia"/>
        </w:rPr>
        <w:t>，</w:t>
      </w:r>
      <w:r w:rsidR="00DE4E0B" w:rsidRPr="0095701F">
        <w:rPr>
          <w:rFonts w:eastAsia="SimHei" w:hint="eastAsia"/>
        </w:rPr>
        <w:t>并在居民登记处登记。缔约国应当避免以过去住址在加沙为由将西岸永久居民驱逐到加沙地带。根据缔约国在第七条下承担的义务</w:t>
      </w:r>
      <w:r w:rsidR="001F449A">
        <w:rPr>
          <w:rFonts w:eastAsia="SimHei" w:hint="eastAsia"/>
        </w:rPr>
        <w:t>，</w:t>
      </w:r>
      <w:r w:rsidR="00DE4E0B" w:rsidRPr="0095701F">
        <w:rPr>
          <w:rFonts w:eastAsia="SimHei" w:hint="eastAsia"/>
        </w:rPr>
        <w:t>委员会建议缔约国审查第</w:t>
      </w:r>
      <w:r w:rsidR="00DE4E0B" w:rsidRPr="0095701F">
        <w:rPr>
          <w:rFonts w:eastAsia="SimHei" w:hint="eastAsia"/>
        </w:rPr>
        <w:t>1649</w:t>
      </w:r>
      <w:r w:rsidR="00DE4E0B" w:rsidRPr="0095701F">
        <w:rPr>
          <w:rFonts w:eastAsia="SimHei" w:hint="eastAsia"/>
        </w:rPr>
        <w:t>和</w:t>
      </w:r>
      <w:r w:rsidR="00DE4E0B" w:rsidRPr="0095701F">
        <w:rPr>
          <w:rFonts w:eastAsia="SimHei" w:hint="eastAsia"/>
        </w:rPr>
        <w:t>1650</w:t>
      </w:r>
      <w:r w:rsidR="00DE4E0B" w:rsidRPr="0095701F">
        <w:rPr>
          <w:rFonts w:eastAsia="SimHei" w:hint="eastAsia"/>
        </w:rPr>
        <w:t>号军事命令</w:t>
      </w:r>
      <w:r w:rsidR="001F449A">
        <w:rPr>
          <w:rFonts w:eastAsia="SimHei" w:hint="eastAsia"/>
        </w:rPr>
        <w:t>，</w:t>
      </w:r>
      <w:r w:rsidR="00DE4E0B" w:rsidRPr="0095701F">
        <w:rPr>
          <w:rFonts w:eastAsia="SimHei" w:hint="eastAsia"/>
        </w:rPr>
        <w:t>确保任何接到驱逐令的人能够表达意见</w:t>
      </w:r>
      <w:r w:rsidR="001F449A">
        <w:rPr>
          <w:rFonts w:eastAsia="SimHei" w:hint="eastAsia"/>
        </w:rPr>
        <w:t>，</w:t>
      </w:r>
      <w:r w:rsidR="00DE4E0B" w:rsidRPr="0095701F">
        <w:rPr>
          <w:rFonts w:eastAsia="SimHei" w:hint="eastAsia"/>
        </w:rPr>
        <w:t>并可在独立的司法当局对命令做出申诉。</w:t>
      </w:r>
    </w:p>
    <w:p w:rsidR="00DE4E0B" w:rsidRDefault="00DE4E0B" w:rsidP="00DE4E0B">
      <w:pPr>
        <w:pStyle w:val="SingleTxtGC"/>
        <w:rPr>
          <w:rFonts w:hint="eastAsia"/>
        </w:rPr>
      </w:pPr>
      <w:r>
        <w:rPr>
          <w:rFonts w:hint="eastAsia"/>
        </w:rPr>
        <w:t>1</w:t>
      </w:r>
      <w:r w:rsidR="001F449A">
        <w:rPr>
          <w:rFonts w:hint="eastAsia"/>
        </w:rPr>
        <w:t>5.</w:t>
      </w:r>
      <w:r>
        <w:rPr>
          <w:rFonts w:hint="eastAsia"/>
        </w:rPr>
        <w:t xml:space="preserve">  </w:t>
      </w:r>
      <w:r>
        <w:rPr>
          <w:rFonts w:hint="eastAsia"/>
        </w:rPr>
        <w:t>委员会援引其上一次结论性意见</w:t>
      </w:r>
      <w:r w:rsidR="001F449A">
        <w:rPr>
          <w:rFonts w:hint="eastAsia"/>
        </w:rPr>
        <w:t>(</w:t>
      </w:r>
      <w:r>
        <w:rPr>
          <w:rFonts w:hint="eastAsia"/>
        </w:rPr>
        <w:t>CCPR</w:t>
      </w:r>
      <w:r w:rsidR="001F449A">
        <w:rPr>
          <w:rFonts w:hint="eastAsia"/>
        </w:rPr>
        <w:t>/</w:t>
      </w:r>
      <w:r>
        <w:rPr>
          <w:rFonts w:hint="eastAsia"/>
        </w:rPr>
        <w:t>CO</w:t>
      </w:r>
      <w:r w:rsidR="001F449A">
        <w:rPr>
          <w:rFonts w:hint="eastAsia"/>
        </w:rPr>
        <w:t>/</w:t>
      </w:r>
      <w:r>
        <w:rPr>
          <w:rFonts w:hint="eastAsia"/>
        </w:rPr>
        <w:t>78</w:t>
      </w:r>
      <w:r w:rsidR="001F449A">
        <w:rPr>
          <w:rFonts w:hint="eastAsia"/>
        </w:rPr>
        <w:t>/</w:t>
      </w:r>
      <w:r>
        <w:rPr>
          <w:rFonts w:hint="eastAsia"/>
        </w:rPr>
        <w:t>ISR</w:t>
      </w:r>
      <w:r w:rsidR="001F449A">
        <w:rPr>
          <w:rFonts w:hint="eastAsia"/>
        </w:rPr>
        <w:t>)</w:t>
      </w:r>
      <w:r>
        <w:rPr>
          <w:rFonts w:hint="eastAsia"/>
        </w:rPr>
        <w:t>第</w:t>
      </w:r>
      <w:r>
        <w:rPr>
          <w:rFonts w:hint="eastAsia"/>
        </w:rPr>
        <w:t>21</w:t>
      </w:r>
      <w:r>
        <w:rPr>
          <w:rFonts w:hint="eastAsia"/>
        </w:rPr>
        <w:t>段的建议</w:t>
      </w:r>
      <w:r w:rsidR="001F449A">
        <w:rPr>
          <w:rFonts w:hint="eastAsia"/>
        </w:rPr>
        <w:t>，</w:t>
      </w:r>
      <w:r>
        <w:rPr>
          <w:rFonts w:hint="eastAsia"/>
        </w:rPr>
        <w:t>再次表示关切</w:t>
      </w:r>
      <w:r>
        <w:rPr>
          <w:rFonts w:hint="eastAsia"/>
        </w:rPr>
        <w:t>2005</w:t>
      </w:r>
      <w:r>
        <w:rPr>
          <w:rFonts w:hint="eastAsia"/>
        </w:rPr>
        <w:t>年和</w:t>
      </w:r>
      <w:r>
        <w:rPr>
          <w:rFonts w:hint="eastAsia"/>
        </w:rPr>
        <w:t>2007</w:t>
      </w:r>
      <w:r>
        <w:rPr>
          <w:rFonts w:hint="eastAsia"/>
        </w:rPr>
        <w:t>年修订的《色列国籍和入境法</w:t>
      </w:r>
      <w:r w:rsidR="001F449A">
        <w:rPr>
          <w:rFonts w:hint="eastAsia"/>
        </w:rPr>
        <w:t>(</w:t>
      </w:r>
      <w:r>
        <w:rPr>
          <w:rFonts w:hint="eastAsia"/>
        </w:rPr>
        <w:t>暂行规定</w:t>
      </w:r>
      <w:r w:rsidR="001F449A">
        <w:rPr>
          <w:rFonts w:hint="eastAsia"/>
        </w:rPr>
        <w:t>)</w:t>
      </w:r>
      <w:r>
        <w:rPr>
          <w:rFonts w:hint="eastAsia"/>
        </w:rPr>
        <w:t>》依然有效并经最高法院宣布符合宪法。该法除某种罕见情况外</w:t>
      </w:r>
      <w:r w:rsidR="001F449A">
        <w:rPr>
          <w:rFonts w:hint="eastAsia"/>
        </w:rPr>
        <w:t>，</w:t>
      </w:r>
      <w:r>
        <w:rPr>
          <w:rFonts w:hint="eastAsia"/>
        </w:rPr>
        <w:t>中止让以色列公民与西岸、东耶路撒冷或加沙地带居民的家庭团聚</w:t>
      </w:r>
      <w:r w:rsidR="001F449A">
        <w:rPr>
          <w:rFonts w:hint="eastAsia"/>
        </w:rPr>
        <w:t>，</w:t>
      </w:r>
      <w:r>
        <w:rPr>
          <w:rFonts w:hint="eastAsia"/>
        </w:rPr>
        <w:t>从而损害了许多家庭的生活</w:t>
      </w:r>
      <w:r w:rsidR="001F449A">
        <w:rPr>
          <w:rFonts w:hint="eastAsia"/>
        </w:rPr>
        <w:t>(</w:t>
      </w:r>
      <w:r>
        <w:rPr>
          <w:rFonts w:hint="eastAsia"/>
        </w:rPr>
        <w:t>第十七、二十三和二十四条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委员会重申</w:t>
      </w:r>
      <w:r w:rsidR="001F449A">
        <w:rPr>
          <w:rFonts w:eastAsia="SimHei" w:hint="eastAsia"/>
        </w:rPr>
        <w:t>，</w:t>
      </w:r>
      <w:r w:rsidR="00DE4E0B" w:rsidRPr="0095701F">
        <w:rPr>
          <w:rFonts w:eastAsia="SimHei" w:hint="eastAsia"/>
        </w:rPr>
        <w:t>缔约国应当废除《国籍和以色列入境法</w:t>
      </w:r>
      <w:r w:rsidR="001F449A">
        <w:rPr>
          <w:rFonts w:eastAsia="SimHei" w:hint="eastAsia"/>
        </w:rPr>
        <w:t>(</w:t>
      </w:r>
      <w:r w:rsidR="00DE4E0B" w:rsidRPr="0095701F">
        <w:rPr>
          <w:rFonts w:eastAsia="SimHei" w:hint="eastAsia"/>
        </w:rPr>
        <w:t>暂行规定</w:t>
      </w:r>
      <w:r w:rsidR="001F449A">
        <w:rPr>
          <w:rFonts w:eastAsia="SimHei" w:hint="eastAsia"/>
        </w:rPr>
        <w:t>)</w:t>
      </w:r>
      <w:r w:rsidR="00DE4E0B" w:rsidRPr="0095701F">
        <w:rPr>
          <w:rFonts w:eastAsia="SimHei" w:hint="eastAsia"/>
        </w:rPr>
        <w:t>》</w:t>
      </w:r>
      <w:r w:rsidR="001F449A">
        <w:rPr>
          <w:rFonts w:eastAsia="SimHei" w:hint="eastAsia"/>
        </w:rPr>
        <w:t>，</w:t>
      </w:r>
      <w:r w:rsidR="00DE4E0B" w:rsidRPr="0095701F">
        <w:rPr>
          <w:rFonts w:eastAsia="SimHei" w:hint="eastAsia"/>
        </w:rPr>
        <w:t>并且应当审查其政策</w:t>
      </w:r>
      <w:r w:rsidR="001F449A">
        <w:rPr>
          <w:rFonts w:eastAsia="SimHei" w:hint="eastAsia"/>
        </w:rPr>
        <w:t>，</w:t>
      </w:r>
      <w:r w:rsidR="00DE4E0B" w:rsidRPr="0095701F">
        <w:rPr>
          <w:rFonts w:eastAsia="SimHei" w:hint="eastAsia"/>
        </w:rPr>
        <w:t>不加歧视地便利所有公民和永久居民的家庭团聚。</w:t>
      </w:r>
    </w:p>
    <w:p w:rsidR="00DE4E0B" w:rsidRDefault="00DE4E0B" w:rsidP="00DE4E0B">
      <w:pPr>
        <w:pStyle w:val="SingleTxtGC"/>
        <w:rPr>
          <w:rFonts w:hint="eastAsia"/>
        </w:rPr>
      </w:pPr>
      <w:r>
        <w:rPr>
          <w:rFonts w:hint="eastAsia"/>
        </w:rPr>
        <w:t>1</w:t>
      </w:r>
      <w:r w:rsidR="001F449A">
        <w:rPr>
          <w:rFonts w:hint="eastAsia"/>
        </w:rPr>
        <w:t>6.</w:t>
      </w:r>
      <w:r>
        <w:rPr>
          <w:rFonts w:hint="eastAsia"/>
        </w:rPr>
        <w:t xml:space="preserve">  </w:t>
      </w:r>
      <w:r>
        <w:rPr>
          <w:rFonts w:hint="eastAsia"/>
        </w:rPr>
        <w:t>委员会援引其上一次结论性意见</w:t>
      </w:r>
      <w:r w:rsidR="001F449A">
        <w:rPr>
          <w:rFonts w:hint="eastAsia"/>
        </w:rPr>
        <w:t>(</w:t>
      </w:r>
      <w:r>
        <w:rPr>
          <w:rFonts w:hint="eastAsia"/>
        </w:rPr>
        <w:t>CCPR</w:t>
      </w:r>
      <w:r w:rsidR="001F449A">
        <w:rPr>
          <w:rFonts w:hint="eastAsia"/>
        </w:rPr>
        <w:t>/</w:t>
      </w:r>
      <w:r>
        <w:rPr>
          <w:rFonts w:hint="eastAsia"/>
        </w:rPr>
        <w:t>CO</w:t>
      </w:r>
      <w:r w:rsidR="001F449A">
        <w:rPr>
          <w:rFonts w:hint="eastAsia"/>
        </w:rPr>
        <w:t>/</w:t>
      </w:r>
      <w:r>
        <w:rPr>
          <w:rFonts w:hint="eastAsia"/>
        </w:rPr>
        <w:t>78</w:t>
      </w:r>
      <w:r w:rsidR="001F449A">
        <w:rPr>
          <w:rFonts w:hint="eastAsia"/>
        </w:rPr>
        <w:t>/</w:t>
      </w:r>
      <w:r>
        <w:rPr>
          <w:rFonts w:hint="eastAsia"/>
        </w:rPr>
        <w:t>ISR</w:t>
      </w:r>
      <w:r w:rsidR="001F449A">
        <w:rPr>
          <w:rFonts w:hint="eastAsia"/>
        </w:rPr>
        <w:t>)</w:t>
      </w:r>
      <w:r>
        <w:rPr>
          <w:rFonts w:hint="eastAsia"/>
        </w:rPr>
        <w:t>第</w:t>
      </w:r>
      <w:r>
        <w:rPr>
          <w:rFonts w:hint="eastAsia"/>
        </w:rPr>
        <w:t>19</w:t>
      </w:r>
      <w:r>
        <w:rPr>
          <w:rFonts w:hint="eastAsia"/>
        </w:rPr>
        <w:t>段、国际法院的咨询意见以及缔约国最高法院</w:t>
      </w:r>
      <w:r>
        <w:rPr>
          <w:rFonts w:hint="eastAsia"/>
        </w:rPr>
        <w:t>2005</w:t>
      </w:r>
      <w:r>
        <w:rPr>
          <w:rFonts w:hint="eastAsia"/>
        </w:rPr>
        <w:t>年</w:t>
      </w:r>
      <w:r w:rsidR="00E579A1">
        <w:rPr>
          <w:rFonts w:hint="eastAsia"/>
        </w:rPr>
        <w:t>的裁决</w:t>
      </w:r>
      <w:r w:rsidR="001F449A">
        <w:rPr>
          <w:rFonts w:hint="eastAsia"/>
        </w:rPr>
        <w:t>，</w:t>
      </w:r>
      <w:r w:rsidR="00E579A1">
        <w:rPr>
          <w:rFonts w:hint="eastAsia"/>
        </w:rPr>
        <w:t>表示关注以色列限制巴勒斯坦人</w:t>
      </w:r>
      <w:r w:rsidR="001F449A">
        <w:rPr>
          <w:rFonts w:hint="eastAsia"/>
        </w:rPr>
        <w:t>，</w:t>
      </w:r>
      <w:r w:rsidR="00E579A1">
        <w:rPr>
          <w:rFonts w:hint="eastAsia"/>
        </w:rPr>
        <w:t>特别隔</w:t>
      </w:r>
      <w:r w:rsidR="00DB6CB6">
        <w:rPr>
          <w:rFonts w:hint="eastAsia"/>
        </w:rPr>
        <w:t>是</w:t>
      </w:r>
      <w:r w:rsidR="00E579A1">
        <w:rPr>
          <w:rFonts w:hint="eastAsia"/>
        </w:rPr>
        <w:t>离墙和以色列之间“夹</w:t>
      </w:r>
      <w:r>
        <w:rPr>
          <w:rFonts w:hint="eastAsia"/>
        </w:rPr>
        <w:t>缝区”居民的行动自由</w:t>
      </w:r>
      <w:r w:rsidR="001F449A">
        <w:rPr>
          <w:rFonts w:hint="eastAsia"/>
        </w:rPr>
        <w:t>，</w:t>
      </w:r>
      <w:r>
        <w:rPr>
          <w:rFonts w:hint="eastAsia"/>
        </w:rPr>
        <w:t>经常拒绝颁发农业许可证以允许进入隔离墙另一边土地或访问亲属</w:t>
      </w:r>
      <w:r w:rsidR="001F449A">
        <w:rPr>
          <w:rFonts w:hint="eastAsia"/>
        </w:rPr>
        <w:t>，</w:t>
      </w:r>
      <w:r>
        <w:rPr>
          <w:rFonts w:hint="eastAsia"/>
        </w:rPr>
        <w:t>以及农场门的开放时间不定。另外</w:t>
      </w:r>
      <w:r w:rsidR="001F449A">
        <w:rPr>
          <w:rFonts w:hint="eastAsia"/>
        </w:rPr>
        <w:t>，</w:t>
      </w:r>
      <w:r>
        <w:rPr>
          <w:rFonts w:hint="eastAsia"/>
        </w:rPr>
        <w:t>委员会关切的是</w:t>
      </w:r>
      <w:r w:rsidR="001F449A">
        <w:rPr>
          <w:rFonts w:hint="eastAsia"/>
        </w:rPr>
        <w:t>，</w:t>
      </w:r>
      <w:r>
        <w:rPr>
          <w:rFonts w:hint="eastAsia"/>
        </w:rPr>
        <w:t>尽管缔约国暂停在西岸、东耶路撒冷和被占领叙利亚戈兰高地建筑定居点</w:t>
      </w:r>
      <w:r w:rsidR="001F449A">
        <w:rPr>
          <w:rFonts w:hint="eastAsia"/>
        </w:rPr>
        <w:t>，</w:t>
      </w:r>
      <w:r>
        <w:rPr>
          <w:rFonts w:hint="eastAsia"/>
        </w:rPr>
        <w:t>但定居人数依然在增长</w:t>
      </w:r>
      <w:r w:rsidR="001F449A">
        <w:rPr>
          <w:rFonts w:hint="eastAsia"/>
        </w:rPr>
        <w:t>(</w:t>
      </w:r>
      <w:r>
        <w:rPr>
          <w:rFonts w:hint="eastAsia"/>
        </w:rPr>
        <w:t>第一、十二和二十三条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缔约国应当遵守委</w:t>
      </w:r>
      <w:r w:rsidR="00E579A1">
        <w:rPr>
          <w:rFonts w:eastAsia="SimHei" w:hint="eastAsia"/>
        </w:rPr>
        <w:t>员会以往的结论性意见并参照国际法院的咨询意见</w:t>
      </w:r>
      <w:r w:rsidR="001F449A">
        <w:rPr>
          <w:rFonts w:eastAsia="SimHei" w:hint="eastAsia"/>
        </w:rPr>
        <w:t>，</w:t>
      </w:r>
      <w:r w:rsidR="00E579A1">
        <w:rPr>
          <w:rFonts w:eastAsia="SimHei" w:hint="eastAsia"/>
        </w:rPr>
        <w:t>停止以筑墙的手段</w:t>
      </w:r>
      <w:r w:rsidR="00DE4E0B" w:rsidRPr="0095701F">
        <w:rPr>
          <w:rFonts w:eastAsia="SimHei" w:hint="eastAsia"/>
        </w:rPr>
        <w:t>造</w:t>
      </w:r>
      <w:r w:rsidR="00E579A1">
        <w:rPr>
          <w:rFonts w:eastAsia="SimHei" w:hint="eastAsia"/>
        </w:rPr>
        <w:t>成“夹</w:t>
      </w:r>
      <w:r w:rsidR="00DE4E0B" w:rsidRPr="0095701F">
        <w:rPr>
          <w:rFonts w:eastAsia="SimHei" w:hint="eastAsia"/>
        </w:rPr>
        <w:t>缝区”、严重防碍通行自由和家庭生活权。它应停止在被占领土上的一切建造定居点活动。</w:t>
      </w:r>
    </w:p>
    <w:p w:rsidR="00DE4E0B" w:rsidRDefault="00DE4E0B" w:rsidP="00DE4E0B">
      <w:pPr>
        <w:pStyle w:val="SingleTxtGC"/>
        <w:rPr>
          <w:rFonts w:hint="eastAsia"/>
        </w:rPr>
      </w:pPr>
      <w:r>
        <w:rPr>
          <w:rFonts w:hint="eastAsia"/>
        </w:rPr>
        <w:t>1</w:t>
      </w:r>
      <w:r w:rsidR="001F449A">
        <w:rPr>
          <w:rFonts w:hint="eastAsia"/>
        </w:rPr>
        <w:t>7.</w:t>
      </w:r>
      <w:r>
        <w:rPr>
          <w:rFonts w:hint="eastAsia"/>
        </w:rPr>
        <w:t xml:space="preserve">  </w:t>
      </w:r>
      <w:r>
        <w:rPr>
          <w:rFonts w:hint="eastAsia"/>
        </w:rPr>
        <w:t>委员会关注缔约国不顾其上一次结论性意见</w:t>
      </w:r>
      <w:r w:rsidR="001F449A">
        <w:rPr>
          <w:rFonts w:hint="eastAsia"/>
        </w:rPr>
        <w:t>(</w:t>
      </w:r>
      <w:r>
        <w:rPr>
          <w:rFonts w:hint="eastAsia"/>
        </w:rPr>
        <w:t>CCPR</w:t>
      </w:r>
      <w:r w:rsidR="001F449A">
        <w:rPr>
          <w:rFonts w:hint="eastAsia"/>
        </w:rPr>
        <w:t>/</w:t>
      </w:r>
      <w:r>
        <w:rPr>
          <w:rFonts w:hint="eastAsia"/>
        </w:rPr>
        <w:t>CO</w:t>
      </w:r>
      <w:r w:rsidR="001F449A">
        <w:rPr>
          <w:rFonts w:hint="eastAsia"/>
        </w:rPr>
        <w:t>/</w:t>
      </w:r>
      <w:r>
        <w:rPr>
          <w:rFonts w:hint="eastAsia"/>
        </w:rPr>
        <w:t>78</w:t>
      </w:r>
      <w:r w:rsidR="001F449A">
        <w:rPr>
          <w:rFonts w:hint="eastAsia"/>
        </w:rPr>
        <w:t>/</w:t>
      </w:r>
      <w:r>
        <w:rPr>
          <w:rFonts w:hint="eastAsia"/>
        </w:rPr>
        <w:t>ISR</w:t>
      </w:r>
      <w:r w:rsidR="001F449A">
        <w:rPr>
          <w:rFonts w:hint="eastAsia"/>
        </w:rPr>
        <w:t>)</w:t>
      </w:r>
      <w:r>
        <w:rPr>
          <w:rFonts w:hint="eastAsia"/>
        </w:rPr>
        <w:t>第</w:t>
      </w:r>
      <w:r>
        <w:rPr>
          <w:rFonts w:hint="eastAsia"/>
        </w:rPr>
        <w:t>16</w:t>
      </w:r>
      <w:r>
        <w:rPr>
          <w:rFonts w:hint="eastAsia"/>
        </w:rPr>
        <w:t>段的建议</w:t>
      </w:r>
      <w:r w:rsidR="001F449A">
        <w:rPr>
          <w:rFonts w:hint="eastAsia"/>
        </w:rPr>
        <w:t>，</w:t>
      </w:r>
      <w:r>
        <w:rPr>
          <w:rFonts w:hint="eastAsia"/>
        </w:rPr>
        <w:t>继续摧毁那些</w:t>
      </w:r>
      <w:r w:rsidR="00E579A1">
        <w:rPr>
          <w:rFonts w:hint="eastAsia"/>
        </w:rPr>
        <w:t>曾有</w:t>
      </w:r>
      <w:r>
        <w:rPr>
          <w:rFonts w:hint="eastAsia"/>
        </w:rPr>
        <w:t>家人参与或涉嫌参与恐怖活动的家庭的财产和房屋</w:t>
      </w:r>
      <w:r w:rsidR="001F449A">
        <w:rPr>
          <w:rFonts w:hint="eastAsia"/>
        </w:rPr>
        <w:t>，</w:t>
      </w:r>
      <w:r>
        <w:rPr>
          <w:rFonts w:hint="eastAsia"/>
        </w:rPr>
        <w:t>而不考虑采取其他破坏性较低的措施。这一做法在缔约国对加沙地带的军事干预行动</w:t>
      </w:r>
      <w:r w:rsidR="001F449A">
        <w:rPr>
          <w:rFonts w:hint="eastAsia"/>
        </w:rPr>
        <w:t>(</w:t>
      </w:r>
      <w:r>
        <w:rPr>
          <w:rFonts w:hint="eastAsia"/>
        </w:rPr>
        <w:t>“铸铅行动”</w:t>
      </w:r>
      <w:r w:rsidR="001F449A">
        <w:rPr>
          <w:rFonts w:hint="eastAsia"/>
        </w:rPr>
        <w:t>)</w:t>
      </w:r>
      <w:r>
        <w:rPr>
          <w:rFonts w:hint="eastAsia"/>
        </w:rPr>
        <w:t>中过度</w:t>
      </w:r>
      <w:r w:rsidR="00E579A1">
        <w:rPr>
          <w:rFonts w:hint="eastAsia"/>
        </w:rPr>
        <w:t>强化</w:t>
      </w:r>
      <w:r w:rsidR="001F449A">
        <w:rPr>
          <w:rFonts w:hint="eastAsia"/>
        </w:rPr>
        <w:t>，</w:t>
      </w:r>
      <w:r>
        <w:rPr>
          <w:rFonts w:hint="eastAsia"/>
        </w:rPr>
        <w:t>导致房屋和平民基础设施</w:t>
      </w:r>
      <w:r w:rsidR="00E579A1">
        <w:rPr>
          <w:rFonts w:hint="eastAsia"/>
        </w:rPr>
        <w:t>遭到摧毁</w:t>
      </w:r>
      <w:r w:rsidR="001F449A">
        <w:rPr>
          <w:rFonts w:hint="eastAsia"/>
        </w:rPr>
        <w:t>，</w:t>
      </w:r>
      <w:r>
        <w:rPr>
          <w:rFonts w:hint="eastAsia"/>
        </w:rPr>
        <w:t>比如医院、学校、农场、水厂等。另外</w:t>
      </w:r>
      <w:r w:rsidR="001F449A">
        <w:rPr>
          <w:rFonts w:hint="eastAsia"/>
        </w:rPr>
        <w:t>，</w:t>
      </w:r>
      <w:r>
        <w:rPr>
          <w:rFonts w:hint="eastAsia"/>
        </w:rPr>
        <w:t>委员会关注缔约国经常因无建筑许可证而以行政命令摧毁西岸和东耶路撒冷的财产、房屋和学校</w:t>
      </w:r>
      <w:r w:rsidR="001F449A">
        <w:rPr>
          <w:rFonts w:hint="eastAsia"/>
        </w:rPr>
        <w:t>，</w:t>
      </w:r>
      <w:r>
        <w:rPr>
          <w:rFonts w:hint="eastAsia"/>
        </w:rPr>
        <w:t>并且经常拒绝向巴勒斯坦人颁发建筑许可证。另外</w:t>
      </w:r>
      <w:r w:rsidR="001F449A">
        <w:rPr>
          <w:rFonts w:hint="eastAsia"/>
        </w:rPr>
        <w:t>，</w:t>
      </w:r>
      <w:r>
        <w:rPr>
          <w:rFonts w:hint="eastAsia"/>
        </w:rPr>
        <w:t>委员会关注特别是在西岸和东耶路撒冷“</w:t>
      </w:r>
      <w:r>
        <w:rPr>
          <w:rFonts w:hint="eastAsia"/>
        </w:rPr>
        <w:t>C</w:t>
      </w:r>
      <w:r>
        <w:rPr>
          <w:rFonts w:hint="eastAsia"/>
        </w:rPr>
        <w:t>区”的市区规划制度具有歧视性</w:t>
      </w:r>
      <w:r w:rsidR="001F449A">
        <w:rPr>
          <w:rFonts w:hint="eastAsia"/>
        </w:rPr>
        <w:t>，</w:t>
      </w:r>
      <w:r>
        <w:rPr>
          <w:rFonts w:hint="eastAsia"/>
        </w:rPr>
        <w:t>过度偏袒这些地区的犹太居民</w:t>
      </w:r>
      <w:r w:rsidR="001F449A">
        <w:rPr>
          <w:rFonts w:hint="eastAsia"/>
        </w:rPr>
        <w:t>(</w:t>
      </w:r>
      <w:r>
        <w:rPr>
          <w:rFonts w:hint="eastAsia"/>
        </w:rPr>
        <w:t>第七、十七、二十三和二十六条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委员会重申缔约国应当停止惩罚性集体摧毁房屋和财产的做法。缔约国也应当审查其住房政策和建筑许可证的颁发</w:t>
      </w:r>
      <w:r w:rsidR="001F449A">
        <w:rPr>
          <w:rFonts w:eastAsia="SimHei" w:hint="eastAsia"/>
        </w:rPr>
        <w:t>，</w:t>
      </w:r>
      <w:r w:rsidR="00DE4E0B" w:rsidRPr="0095701F">
        <w:rPr>
          <w:rFonts w:eastAsia="SimHei" w:hint="eastAsia"/>
        </w:rPr>
        <w:t>以落实关于少数民族</w:t>
      </w:r>
      <w:r w:rsidR="001F449A">
        <w:rPr>
          <w:rFonts w:eastAsia="SimHei" w:hint="eastAsia"/>
        </w:rPr>
        <w:t>，</w:t>
      </w:r>
      <w:r w:rsidR="00DE4E0B" w:rsidRPr="0095701F">
        <w:rPr>
          <w:rFonts w:eastAsia="SimHei" w:hint="eastAsia"/>
        </w:rPr>
        <w:t>特别是巴勒斯坦人不受歧视的原则</w:t>
      </w:r>
      <w:r w:rsidR="001F449A">
        <w:rPr>
          <w:rFonts w:eastAsia="SimHei" w:hint="eastAsia"/>
        </w:rPr>
        <w:t>，</w:t>
      </w:r>
      <w:r w:rsidR="00DE4E0B" w:rsidRPr="0095701F">
        <w:rPr>
          <w:rFonts w:eastAsia="SimHei" w:hint="eastAsia"/>
        </w:rPr>
        <w:t>并依法为西岸和东耶路撒冷的少数民族增加建筑。它也应确保城市规划制度不具有歧视性。</w:t>
      </w:r>
    </w:p>
    <w:p w:rsidR="00DE4E0B" w:rsidRDefault="00DE4E0B" w:rsidP="00DE4E0B">
      <w:pPr>
        <w:pStyle w:val="SingleTxtGC"/>
        <w:rPr>
          <w:rFonts w:hint="eastAsia"/>
        </w:rPr>
      </w:pPr>
      <w:r>
        <w:rPr>
          <w:rFonts w:hint="eastAsia"/>
        </w:rPr>
        <w:t>1</w:t>
      </w:r>
      <w:r w:rsidR="001F449A">
        <w:rPr>
          <w:rFonts w:hint="eastAsia"/>
        </w:rPr>
        <w:t>8.</w:t>
      </w:r>
      <w:r>
        <w:rPr>
          <w:rFonts w:hint="eastAsia"/>
        </w:rPr>
        <w:t xml:space="preserve">  </w:t>
      </w:r>
      <w:r w:rsidR="00E579A1">
        <w:rPr>
          <w:rFonts w:hint="eastAsia"/>
        </w:rPr>
        <w:t>委员会关注由于缔约国不许建造和维护水及</w:t>
      </w:r>
      <w:r>
        <w:rPr>
          <w:rFonts w:hint="eastAsia"/>
        </w:rPr>
        <w:t>卫生基础设施以及禁止打井</w:t>
      </w:r>
      <w:r w:rsidR="001F449A">
        <w:rPr>
          <w:rFonts w:hint="eastAsia"/>
        </w:rPr>
        <w:t>，</w:t>
      </w:r>
      <w:r>
        <w:rPr>
          <w:rFonts w:hint="eastAsia"/>
        </w:rPr>
        <w:t>从而</w:t>
      </w:r>
      <w:r w:rsidR="00E579A1">
        <w:rPr>
          <w:rFonts w:hint="eastAsia"/>
        </w:rPr>
        <w:t>使</w:t>
      </w:r>
      <w:r>
        <w:rPr>
          <w:rFonts w:hint="eastAsia"/>
        </w:rPr>
        <w:t>缺水</w:t>
      </w:r>
      <w:r w:rsidR="00E579A1">
        <w:rPr>
          <w:rFonts w:hint="eastAsia"/>
        </w:rPr>
        <w:t>状况过度</w:t>
      </w:r>
      <w:r>
        <w:rPr>
          <w:rFonts w:hint="eastAsia"/>
        </w:rPr>
        <w:t>地影响西岸的巴勒斯坦居民。委员会还关注有指控称巴勒斯坦土地受自定居点等处污水的污染</w:t>
      </w:r>
      <w:r w:rsidR="001F449A">
        <w:rPr>
          <w:rFonts w:hint="eastAsia"/>
        </w:rPr>
        <w:t>(</w:t>
      </w:r>
      <w:r>
        <w:rPr>
          <w:rFonts w:hint="eastAsia"/>
        </w:rPr>
        <w:t>第六和二十六条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缔约国应确保所有西岸居民平等根据世界卫生组织的质量和数量标准享用水</w:t>
      </w:r>
      <w:r w:rsidR="00E579A1">
        <w:rPr>
          <w:rFonts w:eastAsia="SimHei" w:hint="eastAsia"/>
        </w:rPr>
        <w:t>资源</w:t>
      </w:r>
      <w:r w:rsidR="00DE4E0B" w:rsidRPr="0095701F">
        <w:rPr>
          <w:rFonts w:eastAsia="SimHei" w:hint="eastAsia"/>
        </w:rPr>
        <w:t>。缔约国应当允许建造水和卫生基础设施以及打井。另外</w:t>
      </w:r>
      <w:r w:rsidR="001F449A">
        <w:rPr>
          <w:rFonts w:eastAsia="SimHei" w:hint="eastAsia"/>
        </w:rPr>
        <w:t>，</w:t>
      </w:r>
      <w:r w:rsidR="00DE4E0B" w:rsidRPr="0095701F">
        <w:rPr>
          <w:rFonts w:eastAsia="SimHei" w:hint="eastAsia"/>
        </w:rPr>
        <w:t>缔约国应当解决被占领土上源自以色列的污水和废水问题。</w:t>
      </w:r>
    </w:p>
    <w:p w:rsidR="00DE4E0B" w:rsidRDefault="00DE4E0B" w:rsidP="00DE4E0B">
      <w:pPr>
        <w:pStyle w:val="SingleTxtGC"/>
        <w:rPr>
          <w:rFonts w:hint="eastAsia"/>
        </w:rPr>
      </w:pPr>
      <w:r>
        <w:rPr>
          <w:rFonts w:hint="eastAsia"/>
        </w:rPr>
        <w:t>1</w:t>
      </w:r>
      <w:r w:rsidR="001F449A">
        <w:rPr>
          <w:rFonts w:hint="eastAsia"/>
        </w:rPr>
        <w:t>9.</w:t>
      </w:r>
      <w:r>
        <w:rPr>
          <w:rFonts w:hint="eastAsia"/>
        </w:rPr>
        <w:t xml:space="preserve">  </w:t>
      </w:r>
      <w:r>
        <w:rPr>
          <w:rFonts w:hint="eastAsia"/>
        </w:rPr>
        <w:t>委员会注意到以色列对</w:t>
      </w:r>
      <w:r w:rsidR="00E579A1">
        <w:rPr>
          <w:rFonts w:hint="eastAsia"/>
        </w:rPr>
        <w:t>因</w:t>
      </w:r>
      <w:r>
        <w:rPr>
          <w:rFonts w:hint="eastAsia"/>
        </w:rPr>
        <w:t>良知拒服义务兵役者批准的一些豁免措施。但它关切“准许以良知为由免服兵役委员会”的独立性。该委员会除了一名文职人员</w:t>
      </w:r>
      <w:r w:rsidR="00E579A1">
        <w:rPr>
          <w:rFonts w:hint="eastAsia"/>
        </w:rPr>
        <w:t>外</w:t>
      </w:r>
      <w:r w:rsidR="001F449A">
        <w:rPr>
          <w:rFonts w:hint="eastAsia"/>
        </w:rPr>
        <w:t>，</w:t>
      </w:r>
      <w:r>
        <w:rPr>
          <w:rFonts w:hint="eastAsia"/>
        </w:rPr>
        <w:t>完全由军官组成。委员会还注意到该委员会不批准的良知拒服兵役者可能由于拒绝服役而反复受到监禁</w:t>
      </w:r>
      <w:r w:rsidR="001F449A">
        <w:rPr>
          <w:rFonts w:hint="eastAsia"/>
        </w:rPr>
        <w:t>(</w:t>
      </w:r>
      <w:r>
        <w:rPr>
          <w:rFonts w:hint="eastAsia"/>
        </w:rPr>
        <w:t>第十四和十八条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应当使“准许以良知为由免服兵役委员会”完全独立</w:t>
      </w:r>
      <w:r w:rsidR="001F449A">
        <w:rPr>
          <w:rFonts w:eastAsia="SimHei" w:hint="eastAsia"/>
        </w:rPr>
        <w:t>，</w:t>
      </w:r>
      <w:r w:rsidR="00DE4E0B" w:rsidRPr="0095701F">
        <w:rPr>
          <w:rFonts w:eastAsia="SimHei" w:hint="eastAsia"/>
        </w:rPr>
        <w:t>以</w:t>
      </w:r>
      <w:r w:rsidR="00E579A1">
        <w:rPr>
          <w:rFonts w:eastAsia="SimHei" w:hint="eastAsia"/>
        </w:rPr>
        <w:t>良知拒服兵役而提交申请的人应当能够表达意见并</w:t>
      </w:r>
      <w:r w:rsidR="00DE4E0B" w:rsidRPr="0095701F">
        <w:rPr>
          <w:rFonts w:eastAsia="SimHei" w:hint="eastAsia"/>
        </w:rPr>
        <w:t>有权上诉委员会的决定。反复监禁拒服兵役者可能违反“一罪不二审”的原则</w:t>
      </w:r>
      <w:r w:rsidR="001F449A">
        <w:rPr>
          <w:rFonts w:eastAsia="SimHei" w:hint="eastAsia"/>
        </w:rPr>
        <w:t>，</w:t>
      </w:r>
      <w:r w:rsidR="00DE4E0B" w:rsidRPr="0095701F">
        <w:rPr>
          <w:rFonts w:eastAsia="SimHei" w:hint="eastAsia"/>
        </w:rPr>
        <w:t>并因此应当停止。</w:t>
      </w:r>
    </w:p>
    <w:p w:rsidR="00DE4E0B" w:rsidRDefault="00DE4E0B" w:rsidP="00DE4E0B">
      <w:pPr>
        <w:pStyle w:val="SingleTxtGC"/>
        <w:rPr>
          <w:rFonts w:hint="eastAsia"/>
        </w:rPr>
      </w:pPr>
      <w:r>
        <w:rPr>
          <w:rFonts w:hint="eastAsia"/>
        </w:rPr>
        <w:t>2</w:t>
      </w:r>
      <w:r w:rsidR="001F449A">
        <w:rPr>
          <w:rFonts w:hint="eastAsia"/>
        </w:rPr>
        <w:t>0.</w:t>
      </w:r>
      <w:r>
        <w:rPr>
          <w:rFonts w:hint="eastAsia"/>
        </w:rPr>
        <w:t xml:space="preserve">  </w:t>
      </w:r>
      <w:r>
        <w:rPr>
          <w:rFonts w:hint="eastAsia"/>
        </w:rPr>
        <w:t>尽管注意到缔约国关于安全问题的意见</w:t>
      </w:r>
      <w:r w:rsidR="001F449A">
        <w:rPr>
          <w:rFonts w:hint="eastAsia"/>
        </w:rPr>
        <w:t>，</w:t>
      </w:r>
      <w:r>
        <w:rPr>
          <w:rFonts w:hint="eastAsia"/>
        </w:rPr>
        <w:t>但委员会关切其频繁地不当限制非犹</w:t>
      </w:r>
      <w:r w:rsidR="00E579A1">
        <w:rPr>
          <w:rFonts w:hint="eastAsia"/>
        </w:rPr>
        <w:t>太人进入祈祷场所。它还关切地指出</w:t>
      </w:r>
      <w:r w:rsidR="001F449A">
        <w:rPr>
          <w:rFonts w:hint="eastAsia"/>
        </w:rPr>
        <w:t>，</w:t>
      </w:r>
      <w:r w:rsidR="00E579A1">
        <w:rPr>
          <w:rFonts w:hint="eastAsia"/>
        </w:rPr>
        <w:t>载有圣地清单的条例仅包括犹太教</w:t>
      </w:r>
      <w:r>
        <w:rPr>
          <w:rFonts w:hint="eastAsia"/>
        </w:rPr>
        <w:t>圣地</w:t>
      </w:r>
      <w:r w:rsidR="001F449A">
        <w:rPr>
          <w:rFonts w:hint="eastAsia"/>
        </w:rPr>
        <w:t>(</w:t>
      </w:r>
      <w:r>
        <w:rPr>
          <w:rFonts w:hint="eastAsia"/>
        </w:rPr>
        <w:t>第十二、十八和二十六条</w:t>
      </w:r>
      <w:r w:rsidR="001F449A">
        <w:rPr>
          <w:rFonts w:hint="eastAsia"/>
        </w:rPr>
        <w:t>)</w:t>
      </w:r>
      <w:r>
        <w:rPr>
          <w:rFonts w:hint="eastAsia"/>
        </w:rPr>
        <w:t>。</w:t>
      </w:r>
    </w:p>
    <w:p w:rsidR="00DE4E0B" w:rsidRPr="001C0D9D" w:rsidRDefault="0095701F" w:rsidP="00DE4E0B">
      <w:pPr>
        <w:pStyle w:val="SingleTxtGC"/>
        <w:rPr>
          <w:rFonts w:eastAsia="SimHei" w:hint="eastAsia"/>
          <w:spacing w:val="-6"/>
        </w:rPr>
      </w:pPr>
      <w:r>
        <w:rPr>
          <w:rFonts w:hint="eastAsia"/>
        </w:rPr>
        <w:tab/>
      </w:r>
      <w:r w:rsidR="00DE4E0B" w:rsidRPr="001C0D9D">
        <w:rPr>
          <w:rFonts w:eastAsia="SimHei" w:hint="eastAsia"/>
          <w:spacing w:val="-6"/>
        </w:rPr>
        <w:t>缔约国应加大努力保护宗教少数群体的权利</w:t>
      </w:r>
      <w:r w:rsidR="001F449A">
        <w:rPr>
          <w:rFonts w:eastAsia="SimHei" w:hint="eastAsia"/>
          <w:spacing w:val="-6"/>
        </w:rPr>
        <w:t>，</w:t>
      </w:r>
      <w:r w:rsidR="00DE4E0B" w:rsidRPr="001C0D9D">
        <w:rPr>
          <w:rFonts w:eastAsia="SimHei" w:hint="eastAsia"/>
          <w:spacing w:val="-6"/>
        </w:rPr>
        <w:t>并确保人人平等和不歧视地进入祈祷场所。另外</w:t>
      </w:r>
      <w:r w:rsidR="001F449A">
        <w:rPr>
          <w:rFonts w:eastAsia="SimHei" w:hint="eastAsia"/>
          <w:spacing w:val="-6"/>
        </w:rPr>
        <w:t>，</w:t>
      </w:r>
      <w:r w:rsidR="00DE4E0B" w:rsidRPr="001C0D9D">
        <w:rPr>
          <w:rFonts w:eastAsia="SimHei" w:hint="eastAsia"/>
          <w:spacing w:val="-6"/>
        </w:rPr>
        <w:t>缔约国应当推广计划</w:t>
      </w:r>
      <w:r w:rsidR="001F449A">
        <w:rPr>
          <w:rFonts w:eastAsia="SimHei" w:hint="eastAsia"/>
          <w:spacing w:val="-6"/>
        </w:rPr>
        <w:t>，</w:t>
      </w:r>
      <w:r w:rsidR="00DE4E0B" w:rsidRPr="001C0D9D">
        <w:rPr>
          <w:rFonts w:eastAsia="SimHei" w:hint="eastAsia"/>
          <w:spacing w:val="-6"/>
        </w:rPr>
        <w:t>在清单中也包括宗教少数群体的圣地。</w:t>
      </w:r>
    </w:p>
    <w:p w:rsidR="00DE4E0B" w:rsidRDefault="00DE4E0B" w:rsidP="00DE4E0B">
      <w:pPr>
        <w:pStyle w:val="SingleTxtGC"/>
        <w:rPr>
          <w:rFonts w:hint="eastAsia"/>
        </w:rPr>
      </w:pPr>
      <w:r>
        <w:rPr>
          <w:rFonts w:hint="eastAsia"/>
        </w:rPr>
        <w:t>2</w:t>
      </w:r>
      <w:r w:rsidR="001F449A">
        <w:rPr>
          <w:rFonts w:hint="eastAsia"/>
        </w:rPr>
        <w:t>1.</w:t>
      </w:r>
      <w:r>
        <w:rPr>
          <w:rFonts w:hint="eastAsia"/>
        </w:rPr>
        <w:t xml:space="preserve">  </w:t>
      </w:r>
      <w:r>
        <w:rPr>
          <w:rFonts w:hint="eastAsia"/>
        </w:rPr>
        <w:t>委员会关切地指出缔约国最高法院维持了对在以色列的巴勒斯坦囚犯的家人探访的禁令</w:t>
      </w:r>
      <w:r w:rsidR="001F449A">
        <w:rPr>
          <w:rFonts w:hint="eastAsia"/>
        </w:rPr>
        <w:t>，</w:t>
      </w:r>
      <w:r>
        <w:rPr>
          <w:rFonts w:hint="eastAsia"/>
        </w:rPr>
        <w:t>包括对儿童。委员会也关切以色列不允许涉嫌安全罪的被拘留者与家人保持电话联系</w:t>
      </w:r>
      <w:r w:rsidR="001F449A">
        <w:rPr>
          <w:rFonts w:hint="eastAsia"/>
        </w:rPr>
        <w:t>(</w:t>
      </w:r>
      <w:r>
        <w:rPr>
          <w:rFonts w:hint="eastAsia"/>
        </w:rPr>
        <w:t>第二十三和二十四条</w:t>
      </w:r>
      <w:r w:rsidR="001F449A">
        <w:rPr>
          <w:rFonts w:hint="eastAsia"/>
        </w:rPr>
        <w:t>)</w:t>
      </w:r>
      <w:r>
        <w:rPr>
          <w:rFonts w:hint="eastAsia"/>
        </w:rPr>
        <w:t>。</w:t>
      </w:r>
    </w:p>
    <w:p w:rsidR="00DE4E0B" w:rsidRPr="0095701F" w:rsidRDefault="0095701F" w:rsidP="00962ADC">
      <w:pPr>
        <w:pStyle w:val="SingleTxtGC"/>
        <w:ind w:leftChars="540" w:left="31680"/>
        <w:rPr>
          <w:rFonts w:eastAsia="SimHei" w:hint="eastAsia"/>
        </w:rPr>
      </w:pPr>
      <w:r>
        <w:rPr>
          <w:rFonts w:hint="eastAsia"/>
        </w:rPr>
        <w:tab/>
      </w:r>
      <w:r w:rsidR="00DE4E0B" w:rsidRPr="0095701F">
        <w:rPr>
          <w:rFonts w:eastAsia="SimHei" w:hint="eastAsia"/>
        </w:rPr>
        <w:t>缔约国应当恢复经红十字国际委员会支持的为来自加沙地带的囚犯制订的家人探访方案。它应增强涉嫌安全罪的被拘留者与家人以电话等保持联系的权利。</w:t>
      </w:r>
    </w:p>
    <w:p w:rsidR="00DE4E0B" w:rsidRDefault="00DE4E0B" w:rsidP="00DE4E0B">
      <w:pPr>
        <w:pStyle w:val="SingleTxtGC"/>
        <w:rPr>
          <w:rFonts w:hint="eastAsia"/>
        </w:rPr>
      </w:pPr>
      <w:r>
        <w:rPr>
          <w:rFonts w:hint="eastAsia"/>
        </w:rPr>
        <w:t>2</w:t>
      </w:r>
      <w:r w:rsidR="001F449A">
        <w:rPr>
          <w:rFonts w:hint="eastAsia"/>
        </w:rPr>
        <w:t>2.</w:t>
      </w:r>
      <w:r>
        <w:rPr>
          <w:rFonts w:hint="eastAsia"/>
        </w:rPr>
        <w:t xml:space="preserve">  </w:t>
      </w:r>
      <w:r>
        <w:rPr>
          <w:rFonts w:hint="eastAsia"/>
        </w:rPr>
        <w:t>委员会关切缔约国根据以色列立法实施的</w:t>
      </w:r>
      <w:r w:rsidR="00E579A1">
        <w:rPr>
          <w:rFonts w:hint="eastAsia"/>
        </w:rPr>
        <w:t>、</w:t>
      </w:r>
      <w:r>
        <w:rPr>
          <w:rFonts w:hint="eastAsia"/>
        </w:rPr>
        <w:t>与根据军事命令在西岸实施的</w:t>
      </w:r>
      <w:r w:rsidR="00E579A1">
        <w:rPr>
          <w:rFonts w:hint="eastAsia"/>
        </w:rPr>
        <w:t>两种</w:t>
      </w:r>
      <w:r>
        <w:rPr>
          <w:rFonts w:hint="eastAsia"/>
        </w:rPr>
        <w:t>少年司法制度之间有一些差别。根据军事命令</w:t>
      </w:r>
      <w:r w:rsidR="001F449A">
        <w:rPr>
          <w:rFonts w:hint="eastAsia"/>
        </w:rPr>
        <w:t>，</w:t>
      </w:r>
      <w:r>
        <w:rPr>
          <w:rFonts w:hint="eastAsia"/>
        </w:rPr>
        <w:t>16</w:t>
      </w:r>
      <w:r>
        <w:rPr>
          <w:rFonts w:hint="eastAsia"/>
        </w:rPr>
        <w:t>岁的儿童即使犯罪时不足</w:t>
      </w:r>
      <w:r>
        <w:rPr>
          <w:rFonts w:hint="eastAsia"/>
        </w:rPr>
        <w:t>16</w:t>
      </w:r>
      <w:r>
        <w:rPr>
          <w:rFonts w:hint="eastAsia"/>
        </w:rPr>
        <w:t>岁</w:t>
      </w:r>
      <w:r w:rsidR="001F449A">
        <w:rPr>
          <w:rFonts w:hint="eastAsia"/>
        </w:rPr>
        <w:t>，</w:t>
      </w:r>
      <w:r>
        <w:rPr>
          <w:rFonts w:hint="eastAsia"/>
        </w:rPr>
        <w:t>也作为成年人审判。在西岸</w:t>
      </w:r>
      <w:r w:rsidR="001F449A">
        <w:rPr>
          <w:rFonts w:hint="eastAsia"/>
        </w:rPr>
        <w:t>，</w:t>
      </w:r>
      <w:r>
        <w:rPr>
          <w:rFonts w:hint="eastAsia"/>
        </w:rPr>
        <w:t>对儿童的</w:t>
      </w:r>
      <w:r w:rsidR="00E579A1">
        <w:rPr>
          <w:rFonts w:hint="eastAsia"/>
        </w:rPr>
        <w:t>审讯</w:t>
      </w:r>
      <w:r>
        <w:rPr>
          <w:rFonts w:hint="eastAsia"/>
        </w:rPr>
        <w:t>没有父母和近亲属或律师在场</w:t>
      </w:r>
      <w:r w:rsidR="001F449A">
        <w:rPr>
          <w:rFonts w:hint="eastAsia"/>
        </w:rPr>
        <w:t>，</w:t>
      </w:r>
      <w:r>
        <w:rPr>
          <w:rFonts w:hint="eastAsia"/>
        </w:rPr>
        <w:t>并且没有音像记录。委员会还关注有指控称</w:t>
      </w:r>
      <w:r w:rsidR="001F449A">
        <w:rPr>
          <w:rFonts w:hint="eastAsia"/>
        </w:rPr>
        <w:t>，</w:t>
      </w:r>
      <w:r>
        <w:rPr>
          <w:rFonts w:hint="eastAsia"/>
        </w:rPr>
        <w:t>根据军事命令拘留的儿童没有以其所理解的语言被告知所受的指控</w:t>
      </w:r>
      <w:r w:rsidR="001F449A">
        <w:rPr>
          <w:rFonts w:hint="eastAsia"/>
        </w:rPr>
        <w:t>，</w:t>
      </w:r>
      <w:r>
        <w:rPr>
          <w:rFonts w:hint="eastAsia"/>
        </w:rPr>
        <w:t>并且在被带上军事法庭前可能被关押长达</w:t>
      </w:r>
      <w:r>
        <w:rPr>
          <w:rFonts w:hint="eastAsia"/>
        </w:rPr>
        <w:t>8</w:t>
      </w:r>
      <w:r>
        <w:rPr>
          <w:rFonts w:hint="eastAsia"/>
        </w:rPr>
        <w:t>天。委员会还非常关切有指控缔约国称对少年犯实施酷刑、残忍、不人道或有辱人格待遇</w:t>
      </w:r>
      <w:r>
        <w:rPr>
          <w:rFonts w:hint="eastAsia"/>
        </w:rPr>
        <w:t xml:space="preserve"> </w:t>
      </w:r>
      <w:r w:rsidR="001F449A">
        <w:rPr>
          <w:rFonts w:hint="eastAsia"/>
        </w:rPr>
        <w:t>(</w:t>
      </w:r>
      <w:r>
        <w:rPr>
          <w:rFonts w:hint="eastAsia"/>
        </w:rPr>
        <w:t>第七、十四和二十四条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缔约国应</w:t>
      </w:r>
      <w:r w:rsidR="001F449A">
        <w:rPr>
          <w:rFonts w:eastAsia="SimHei" w:hint="eastAsia"/>
        </w:rPr>
        <w:t>：</w:t>
      </w:r>
    </w:p>
    <w:p w:rsidR="00DE4E0B" w:rsidRPr="0095701F" w:rsidRDefault="00DE4E0B" w:rsidP="00080D5B">
      <w:pPr>
        <w:pStyle w:val="SingleTxtGC"/>
        <w:numPr>
          <w:ilvl w:val="0"/>
          <w:numId w:val="44"/>
        </w:numPr>
        <w:rPr>
          <w:rFonts w:eastAsia="SimHei" w:hint="eastAsia"/>
        </w:rPr>
      </w:pPr>
      <w:r w:rsidRPr="0095701F">
        <w:rPr>
          <w:rFonts w:eastAsia="SimHei" w:hint="eastAsia"/>
        </w:rPr>
        <w:t>确保不将儿童作为成年人审判</w:t>
      </w:r>
      <w:r w:rsidR="001F449A">
        <w:rPr>
          <w:rFonts w:eastAsia="SimHei" w:hint="eastAsia"/>
        </w:rPr>
        <w:t>；</w:t>
      </w:r>
    </w:p>
    <w:p w:rsidR="00DE4E0B" w:rsidRPr="0095701F" w:rsidRDefault="00DE4E0B" w:rsidP="00080D5B">
      <w:pPr>
        <w:pStyle w:val="SingleTxtGC"/>
        <w:numPr>
          <w:ilvl w:val="0"/>
          <w:numId w:val="44"/>
        </w:numPr>
        <w:rPr>
          <w:rFonts w:eastAsia="SimHei" w:hint="eastAsia"/>
        </w:rPr>
      </w:pPr>
      <w:r w:rsidRPr="0095701F">
        <w:rPr>
          <w:rFonts w:eastAsia="SimHei" w:hint="eastAsia"/>
        </w:rPr>
        <w:t>避免在军事法庭上对儿童进行刑事审判</w:t>
      </w:r>
      <w:r w:rsidR="001F449A">
        <w:rPr>
          <w:rFonts w:eastAsia="SimHei" w:hint="eastAsia"/>
        </w:rPr>
        <w:t>，</w:t>
      </w:r>
      <w:r w:rsidRPr="0095701F">
        <w:rPr>
          <w:rFonts w:eastAsia="SimHei" w:hint="eastAsia"/>
        </w:rPr>
        <w:t>确保仅作为最后措施并尽可能时间短地拘留儿童</w:t>
      </w:r>
      <w:r w:rsidR="001F449A">
        <w:rPr>
          <w:rFonts w:eastAsia="SimHei" w:hint="eastAsia"/>
        </w:rPr>
        <w:t>，</w:t>
      </w:r>
      <w:r w:rsidRPr="0095701F">
        <w:rPr>
          <w:rFonts w:eastAsia="SimHei" w:hint="eastAsia"/>
        </w:rPr>
        <w:t>并保障关于儿童的审判有音像记录</w:t>
      </w:r>
      <w:r w:rsidR="001F449A">
        <w:rPr>
          <w:rFonts w:eastAsia="SimHei" w:hint="eastAsia"/>
        </w:rPr>
        <w:t>，</w:t>
      </w:r>
      <w:r w:rsidRPr="0095701F">
        <w:rPr>
          <w:rFonts w:eastAsia="SimHei" w:hint="eastAsia"/>
        </w:rPr>
        <w:t>以及根据公平审判标准而及时和公正地审判</w:t>
      </w:r>
      <w:r w:rsidR="001F449A">
        <w:rPr>
          <w:rFonts w:eastAsia="SimHei" w:hint="eastAsia"/>
        </w:rPr>
        <w:t>；</w:t>
      </w:r>
    </w:p>
    <w:p w:rsidR="00DE4E0B" w:rsidRPr="0095701F" w:rsidRDefault="00E579A1" w:rsidP="00080D5B">
      <w:pPr>
        <w:pStyle w:val="SingleTxtGC"/>
        <w:numPr>
          <w:ilvl w:val="0"/>
          <w:numId w:val="44"/>
        </w:numPr>
        <w:rPr>
          <w:rFonts w:eastAsia="SimHei" w:hint="eastAsia"/>
        </w:rPr>
      </w:pPr>
      <w:r>
        <w:rPr>
          <w:rFonts w:eastAsia="SimHei" w:hint="eastAsia"/>
        </w:rPr>
        <w:t>向</w:t>
      </w:r>
      <w:r w:rsidRPr="0095701F">
        <w:rPr>
          <w:rFonts w:eastAsia="SimHei" w:hint="eastAsia"/>
        </w:rPr>
        <w:t>儿童父母或近亲属通知</w:t>
      </w:r>
      <w:r>
        <w:rPr>
          <w:rFonts w:eastAsia="SimHei" w:hint="eastAsia"/>
        </w:rPr>
        <w:t>儿童的</w:t>
      </w:r>
      <w:r w:rsidR="00DE4E0B" w:rsidRPr="0095701F">
        <w:rPr>
          <w:rFonts w:eastAsia="SimHei" w:hint="eastAsia"/>
        </w:rPr>
        <w:t>拘留地点</w:t>
      </w:r>
      <w:r w:rsidR="001F449A">
        <w:rPr>
          <w:rFonts w:eastAsia="SimHei" w:hint="eastAsia"/>
        </w:rPr>
        <w:t>，</w:t>
      </w:r>
      <w:r w:rsidR="00DE4E0B" w:rsidRPr="0095701F">
        <w:rPr>
          <w:rFonts w:eastAsia="SimHei" w:hint="eastAsia"/>
        </w:rPr>
        <w:t>并使儿童能够及时获得自选的、自由和独立的法律协助</w:t>
      </w:r>
      <w:r w:rsidR="001F449A">
        <w:rPr>
          <w:rFonts w:eastAsia="SimHei" w:hint="eastAsia"/>
        </w:rPr>
        <w:t>；</w:t>
      </w:r>
    </w:p>
    <w:p w:rsidR="00DE4E0B" w:rsidRPr="0095701F" w:rsidRDefault="00DE4E0B" w:rsidP="00080D5B">
      <w:pPr>
        <w:pStyle w:val="SingleTxtGC"/>
        <w:numPr>
          <w:ilvl w:val="0"/>
          <w:numId w:val="44"/>
        </w:numPr>
        <w:rPr>
          <w:rFonts w:eastAsia="SimHei" w:hint="eastAsia"/>
        </w:rPr>
      </w:pPr>
      <w:r w:rsidRPr="0095701F">
        <w:rPr>
          <w:rFonts w:eastAsia="SimHei" w:hint="eastAsia"/>
        </w:rPr>
        <w:t>确保由独立的机构及时调查关于被拘留儿童受虐待或残忍、不人道或有辱人格待遇的报告。</w:t>
      </w:r>
    </w:p>
    <w:p w:rsidR="00DE4E0B" w:rsidRDefault="00DE4E0B" w:rsidP="00DE4E0B">
      <w:pPr>
        <w:pStyle w:val="SingleTxtGC"/>
        <w:rPr>
          <w:rFonts w:hint="eastAsia"/>
        </w:rPr>
      </w:pPr>
      <w:r>
        <w:rPr>
          <w:rFonts w:hint="eastAsia"/>
        </w:rPr>
        <w:t>2</w:t>
      </w:r>
      <w:r w:rsidR="001F449A">
        <w:rPr>
          <w:rFonts w:hint="eastAsia"/>
        </w:rPr>
        <w:t>3.</w:t>
      </w:r>
      <w:r>
        <w:rPr>
          <w:rFonts w:hint="eastAsia"/>
        </w:rPr>
        <w:t xml:space="preserve">  </w:t>
      </w:r>
      <w:r>
        <w:rPr>
          <w:rFonts w:hint="eastAsia"/>
        </w:rPr>
        <w:t>尽管注意到缔约国努力便利为阿拉伯少数民族提供公共行政服务</w:t>
      </w:r>
      <w:r w:rsidR="001F449A">
        <w:rPr>
          <w:rFonts w:hint="eastAsia"/>
        </w:rPr>
        <w:t>，</w:t>
      </w:r>
      <w:r>
        <w:rPr>
          <w:rFonts w:hint="eastAsia"/>
        </w:rPr>
        <w:t>但委员会表示关注缔约国当局继续限制阿拉伯语的使用</w:t>
      </w:r>
      <w:r w:rsidR="001F449A">
        <w:rPr>
          <w:rFonts w:hint="eastAsia"/>
        </w:rPr>
        <w:t>，</w:t>
      </w:r>
      <w:r>
        <w:rPr>
          <w:rFonts w:hint="eastAsia"/>
        </w:rPr>
        <w:t>包括没有把最高法院的主要案件翻译成阿拉伯语。它还关注缔约国将路标从希伯莱文音译成阿拉伯文的工作以及通常没有阿拉伯语路标。另外</w:t>
      </w:r>
      <w:r w:rsidR="001F449A">
        <w:rPr>
          <w:rFonts w:hint="eastAsia"/>
        </w:rPr>
        <w:t>，</w:t>
      </w:r>
      <w:r>
        <w:rPr>
          <w:rFonts w:hint="eastAsia"/>
        </w:rPr>
        <w:t>委员会关切缔约国禁止到“敌对国家”</w:t>
      </w:r>
      <w:r>
        <w:rPr>
          <w:rFonts w:hint="eastAsia"/>
          <w:spacing w:val="-50"/>
        </w:rPr>
        <w:t>―</w:t>
      </w:r>
      <w:r>
        <w:rPr>
          <w:rFonts w:hint="eastAsia"/>
        </w:rPr>
        <w:t>―主要是阿拉伯国家</w:t>
      </w:r>
      <w:r>
        <w:t>—</w:t>
      </w:r>
      <w:r>
        <w:rPr>
          <w:rFonts w:hint="eastAsia"/>
        </w:rPr>
        <w:t>旅行而严厉限制了与其它阿拉伯社区文化接触的权利</w:t>
      </w:r>
      <w:r>
        <w:rPr>
          <w:rFonts w:hint="eastAsia"/>
        </w:rPr>
        <w:t xml:space="preserve"> </w:t>
      </w:r>
      <w:r w:rsidR="001F449A">
        <w:rPr>
          <w:rFonts w:hint="eastAsia"/>
        </w:rPr>
        <w:t>(</w:t>
      </w:r>
      <w:r>
        <w:rPr>
          <w:rFonts w:hint="eastAsia"/>
        </w:rPr>
        <w:t>第二十六和二十七条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缔约国应继续努力</w:t>
      </w:r>
      <w:r w:rsidR="001F449A">
        <w:rPr>
          <w:rFonts w:eastAsia="SimHei" w:hint="eastAsia"/>
        </w:rPr>
        <w:t>，</w:t>
      </w:r>
      <w:r w:rsidR="00DE4E0B" w:rsidRPr="0095701F">
        <w:rPr>
          <w:rFonts w:eastAsia="SimHei" w:hint="eastAsia"/>
        </w:rPr>
        <w:t>使所有少数语言群体充分享有公共行政服务</w:t>
      </w:r>
      <w:r w:rsidR="001F449A">
        <w:rPr>
          <w:rFonts w:eastAsia="SimHei" w:hint="eastAsia"/>
        </w:rPr>
        <w:t>，</w:t>
      </w:r>
      <w:r w:rsidR="00DE4E0B" w:rsidRPr="0095701F">
        <w:rPr>
          <w:rFonts w:eastAsia="SimHei" w:hint="eastAsia"/>
        </w:rPr>
        <w:t>并确保以所有正式语言包括阿拉伯语而提供充分。缔约国也应考虑将最高法院案件翻译成阿拉伯语。另外</w:t>
      </w:r>
      <w:r w:rsidR="001F449A">
        <w:rPr>
          <w:rFonts w:eastAsia="SimHei" w:hint="eastAsia"/>
        </w:rPr>
        <w:t>，</w:t>
      </w:r>
      <w:r w:rsidR="00DE4E0B" w:rsidRPr="0095701F">
        <w:rPr>
          <w:rFonts w:eastAsia="SimHei" w:hint="eastAsia"/>
        </w:rPr>
        <w:t>它应确保所有路标有阿拉伯语</w:t>
      </w:r>
      <w:r w:rsidR="001F449A">
        <w:rPr>
          <w:rFonts w:eastAsia="SimHei" w:hint="eastAsia"/>
        </w:rPr>
        <w:t>，</w:t>
      </w:r>
      <w:r w:rsidR="00DE4E0B" w:rsidRPr="0095701F">
        <w:rPr>
          <w:rFonts w:eastAsia="SimHei" w:hint="eastAsia"/>
        </w:rPr>
        <w:t>并再次考虑其将希伯莱语音译为阿拉伯语的工作。另外</w:t>
      </w:r>
      <w:r w:rsidR="001F449A">
        <w:rPr>
          <w:rFonts w:eastAsia="SimHei" w:hint="eastAsia"/>
        </w:rPr>
        <w:t>，</w:t>
      </w:r>
      <w:r w:rsidR="00DE4E0B" w:rsidRPr="0095701F">
        <w:rPr>
          <w:rFonts w:eastAsia="SimHei" w:hint="eastAsia"/>
        </w:rPr>
        <w:t>缔约国应当加大努力保障少数民族享有自己的文化</w:t>
      </w:r>
      <w:r w:rsidR="001F449A">
        <w:rPr>
          <w:rFonts w:eastAsia="SimHei" w:hint="eastAsia"/>
        </w:rPr>
        <w:t>，</w:t>
      </w:r>
      <w:r w:rsidR="00DE4E0B" w:rsidRPr="0095701F">
        <w:rPr>
          <w:rFonts w:eastAsia="SimHei" w:hint="eastAsia"/>
        </w:rPr>
        <w:t>包括出国旅行。</w:t>
      </w:r>
    </w:p>
    <w:p w:rsidR="00DE4E0B" w:rsidRDefault="00DE4E0B" w:rsidP="00DE4E0B">
      <w:pPr>
        <w:pStyle w:val="SingleTxtGC"/>
        <w:rPr>
          <w:rFonts w:hint="eastAsia"/>
        </w:rPr>
      </w:pPr>
      <w:r>
        <w:rPr>
          <w:rFonts w:hint="eastAsia"/>
        </w:rPr>
        <w:t>2</w:t>
      </w:r>
      <w:r w:rsidR="001F449A">
        <w:rPr>
          <w:rFonts w:hint="eastAsia"/>
        </w:rPr>
        <w:t>4.</w:t>
      </w:r>
      <w:r>
        <w:rPr>
          <w:rFonts w:hint="eastAsia"/>
        </w:rPr>
        <w:t xml:space="preserve">  </w:t>
      </w:r>
      <w:r>
        <w:rPr>
          <w:rFonts w:hint="eastAsia"/>
        </w:rPr>
        <w:t>委员会注意到贝都因居民入学率增加和婴儿死亡率下降。但委员会关切有指控称以色列根据</w:t>
      </w:r>
      <w:r>
        <w:rPr>
          <w:rFonts w:hint="eastAsia"/>
        </w:rPr>
        <w:t>2005</w:t>
      </w:r>
      <w:r>
        <w:rPr>
          <w:rFonts w:hint="eastAsia"/>
        </w:rPr>
        <w:t>年修订的</w:t>
      </w:r>
      <w:r>
        <w:rPr>
          <w:rFonts w:hint="eastAsia"/>
        </w:rPr>
        <w:t>1981</w:t>
      </w:r>
      <w:r>
        <w:rPr>
          <w:rFonts w:hint="eastAsia"/>
        </w:rPr>
        <w:t>年《公共土地法</w:t>
      </w:r>
      <w:r w:rsidR="001F449A">
        <w:rPr>
          <w:rFonts w:hint="eastAsia"/>
        </w:rPr>
        <w:t>(</w:t>
      </w:r>
      <w:r>
        <w:rPr>
          <w:rFonts w:hint="eastAsia"/>
        </w:rPr>
        <w:t>驱逐入侵人</w:t>
      </w:r>
      <w:r w:rsidR="001F449A">
        <w:rPr>
          <w:rFonts w:hint="eastAsia"/>
        </w:rPr>
        <w:t>)</w:t>
      </w:r>
      <w:r>
        <w:rPr>
          <w:rFonts w:hint="eastAsia"/>
        </w:rPr>
        <w:t>》而强迫贝都因居民搬迁</w:t>
      </w:r>
      <w:r w:rsidR="001F449A">
        <w:rPr>
          <w:rFonts w:hint="eastAsia"/>
        </w:rPr>
        <w:t>，</w:t>
      </w:r>
      <w:r w:rsidR="00E579A1">
        <w:rPr>
          <w:rFonts w:hint="eastAsia"/>
        </w:rPr>
        <w:t>并关注缔约国的内盖夫开发计划</w:t>
      </w:r>
      <w:r>
        <w:rPr>
          <w:rFonts w:hint="eastAsia"/>
        </w:rPr>
        <w:t>没有适当考虑居民的传统需求</w:t>
      </w:r>
      <w:r w:rsidR="001F449A">
        <w:rPr>
          <w:rFonts w:hint="eastAsia"/>
        </w:rPr>
        <w:t>，</w:t>
      </w:r>
      <w:r>
        <w:rPr>
          <w:rFonts w:hint="eastAsia"/>
        </w:rPr>
        <w:t>特别是农业作为贝都因居民生计和传统的组成部分。委员会还关注城镇中的贝都因居民得不到缔约国承认</w:t>
      </w:r>
      <w:r w:rsidR="001F449A">
        <w:rPr>
          <w:rFonts w:hint="eastAsia"/>
        </w:rPr>
        <w:t>，</w:t>
      </w:r>
      <w:r>
        <w:rPr>
          <w:rFonts w:hint="eastAsia"/>
        </w:rPr>
        <w:t>难以获得医疗、教育、供水和供电</w:t>
      </w:r>
      <w:r w:rsidR="001F449A">
        <w:rPr>
          <w:rFonts w:hint="eastAsia"/>
        </w:rPr>
        <w:t>(</w:t>
      </w:r>
      <w:r>
        <w:rPr>
          <w:rFonts w:hint="eastAsia"/>
        </w:rPr>
        <w:t>第二十六和二十七条</w:t>
      </w:r>
      <w:r w:rsidR="001F449A">
        <w:rPr>
          <w:rFonts w:hint="eastAsia"/>
        </w:rPr>
        <w:t>)</w:t>
      </w:r>
      <w:r>
        <w:rPr>
          <w:rFonts w:hint="eastAsia"/>
        </w:rPr>
        <w:t>。</w:t>
      </w:r>
    </w:p>
    <w:p w:rsidR="00DE4E0B" w:rsidRPr="0095701F" w:rsidRDefault="0095701F" w:rsidP="00DE4E0B">
      <w:pPr>
        <w:pStyle w:val="SingleTxtGC"/>
        <w:rPr>
          <w:rFonts w:eastAsia="SimHei" w:hint="eastAsia"/>
        </w:rPr>
      </w:pPr>
      <w:r>
        <w:rPr>
          <w:rFonts w:hint="eastAsia"/>
        </w:rPr>
        <w:tab/>
      </w:r>
      <w:r w:rsidR="00DE4E0B" w:rsidRPr="0095701F">
        <w:rPr>
          <w:rFonts w:eastAsia="SimHei" w:hint="eastAsia"/>
        </w:rPr>
        <w:t>缔约国在内盖夫地区的规划工作中应当尊重贝都因居民对祖传土地及其传统农业为生计基础的权利。缔约国也应当保障贝都因居民在缔约国领土处处都享有医疗、教育、供水和供电。</w:t>
      </w:r>
    </w:p>
    <w:p w:rsidR="00DE4E0B" w:rsidRDefault="00DE4E0B" w:rsidP="00DE4E0B">
      <w:pPr>
        <w:pStyle w:val="SingleTxtGC"/>
        <w:rPr>
          <w:rFonts w:hint="eastAsia"/>
        </w:rPr>
      </w:pPr>
      <w:r>
        <w:rPr>
          <w:rFonts w:hint="eastAsia"/>
        </w:rPr>
        <w:t>2</w:t>
      </w:r>
      <w:r w:rsidR="001F449A">
        <w:rPr>
          <w:rFonts w:hint="eastAsia"/>
        </w:rPr>
        <w:t>5.</w:t>
      </w:r>
      <w:r>
        <w:rPr>
          <w:rFonts w:hint="eastAsia"/>
        </w:rPr>
        <w:t xml:space="preserve">  </w:t>
      </w:r>
      <w:r>
        <w:rPr>
          <w:rFonts w:hint="eastAsia"/>
        </w:rPr>
        <w:t>委员会请缔约国发表其第三次定期报告、对问题单的答复和这些结论性意见</w:t>
      </w:r>
      <w:r w:rsidR="001F449A">
        <w:rPr>
          <w:rFonts w:hint="eastAsia"/>
        </w:rPr>
        <w:t>，</w:t>
      </w:r>
      <w:r>
        <w:rPr>
          <w:rFonts w:hint="eastAsia"/>
        </w:rPr>
        <w:t>广泛提供给公众以及司法、立法和行政当局。委员会还请求缔约国向民间社会和在缔约国活动的非政府组织提供第三次定期报告、对问题单的答复和这些结论性意见。委员会建议缔约国除了希伯莱语之外也将报告、对问题单的答复和结论性意见译成阿拉伯语和在以色列使用的其它少数民族语言。</w:t>
      </w:r>
    </w:p>
    <w:p w:rsidR="00DE4E0B" w:rsidRDefault="00DE4E0B" w:rsidP="00DE4E0B">
      <w:pPr>
        <w:pStyle w:val="SingleTxtGC"/>
        <w:rPr>
          <w:rFonts w:hint="eastAsia"/>
        </w:rPr>
      </w:pPr>
      <w:r>
        <w:rPr>
          <w:rFonts w:hint="eastAsia"/>
        </w:rPr>
        <w:t>2</w:t>
      </w:r>
      <w:r w:rsidR="001F449A">
        <w:rPr>
          <w:rFonts w:hint="eastAsia"/>
        </w:rPr>
        <w:t>6.</w:t>
      </w:r>
      <w:r>
        <w:rPr>
          <w:rFonts w:hint="eastAsia"/>
        </w:rPr>
        <w:t xml:space="preserve">  </w:t>
      </w:r>
      <w:r>
        <w:rPr>
          <w:rFonts w:hint="eastAsia"/>
        </w:rPr>
        <w:t>根据委员会议事规则第七</w:t>
      </w:r>
      <w:r w:rsidR="00852B33">
        <w:rPr>
          <w:rFonts w:hint="eastAsia"/>
        </w:rPr>
        <w:t>十一</w:t>
      </w:r>
      <w:r>
        <w:rPr>
          <w:rFonts w:hint="eastAsia"/>
        </w:rPr>
        <w:t>条第</w:t>
      </w:r>
      <w:r>
        <w:rPr>
          <w:rFonts w:hint="eastAsia"/>
        </w:rPr>
        <w:t>5</w:t>
      </w:r>
      <w:r>
        <w:rPr>
          <w:rFonts w:hint="eastAsia"/>
        </w:rPr>
        <w:t>款</w:t>
      </w:r>
      <w:r w:rsidR="001F449A">
        <w:rPr>
          <w:rFonts w:hint="eastAsia"/>
        </w:rPr>
        <w:t>，</w:t>
      </w:r>
      <w:r>
        <w:rPr>
          <w:rFonts w:hint="eastAsia"/>
        </w:rPr>
        <w:t>缔约国应当在一年之内提供有关资料</w:t>
      </w:r>
      <w:r w:rsidR="001F449A">
        <w:rPr>
          <w:rFonts w:hint="eastAsia"/>
        </w:rPr>
        <w:t>，</w:t>
      </w:r>
      <w:r>
        <w:rPr>
          <w:rFonts w:hint="eastAsia"/>
        </w:rPr>
        <w:t>说明其落实上述第</w:t>
      </w:r>
      <w:r>
        <w:rPr>
          <w:rFonts w:hint="eastAsia"/>
        </w:rPr>
        <w:t>8</w:t>
      </w:r>
      <w:r>
        <w:rPr>
          <w:rFonts w:hint="eastAsia"/>
        </w:rPr>
        <w:t>、</w:t>
      </w:r>
      <w:r>
        <w:rPr>
          <w:rFonts w:hint="eastAsia"/>
        </w:rPr>
        <w:t>11</w:t>
      </w:r>
      <w:r>
        <w:rPr>
          <w:rFonts w:hint="eastAsia"/>
        </w:rPr>
        <w:t>、</w:t>
      </w:r>
      <w:r>
        <w:rPr>
          <w:rFonts w:hint="eastAsia"/>
        </w:rPr>
        <w:t>22</w:t>
      </w:r>
      <w:r>
        <w:rPr>
          <w:rFonts w:hint="eastAsia"/>
        </w:rPr>
        <w:t>和</w:t>
      </w:r>
      <w:r>
        <w:rPr>
          <w:rFonts w:hint="eastAsia"/>
        </w:rPr>
        <w:t>24</w:t>
      </w:r>
      <w:r>
        <w:rPr>
          <w:rFonts w:hint="eastAsia"/>
        </w:rPr>
        <w:t>段建议的情况。</w:t>
      </w:r>
    </w:p>
    <w:p w:rsidR="00DE4E0B" w:rsidRPr="0068632F" w:rsidRDefault="00DE4E0B" w:rsidP="00DE4E0B">
      <w:pPr>
        <w:pStyle w:val="SingleTxtGC"/>
        <w:rPr>
          <w:rFonts w:hint="eastAsia"/>
        </w:rPr>
      </w:pPr>
      <w:r>
        <w:rPr>
          <w:rFonts w:hint="eastAsia"/>
        </w:rPr>
        <w:t>2</w:t>
      </w:r>
      <w:r w:rsidR="001F449A">
        <w:rPr>
          <w:rFonts w:hint="eastAsia"/>
        </w:rPr>
        <w:t>7.</w:t>
      </w:r>
      <w:r>
        <w:rPr>
          <w:rFonts w:hint="eastAsia"/>
        </w:rPr>
        <w:t xml:space="preserve">  </w:t>
      </w:r>
      <w:r>
        <w:rPr>
          <w:rFonts w:hint="eastAsia"/>
        </w:rPr>
        <w:t>委员会请缔约国在应于</w:t>
      </w:r>
      <w:r>
        <w:rPr>
          <w:rFonts w:hint="eastAsia"/>
        </w:rPr>
        <w:t>2013</w:t>
      </w:r>
      <w:r>
        <w:rPr>
          <w:rFonts w:hint="eastAsia"/>
        </w:rPr>
        <w:t>年</w:t>
      </w:r>
      <w:r>
        <w:rPr>
          <w:rFonts w:hint="eastAsia"/>
        </w:rPr>
        <w:t>7</w:t>
      </w:r>
      <w:r>
        <w:rPr>
          <w:rFonts w:hint="eastAsia"/>
        </w:rPr>
        <w:t>月</w:t>
      </w:r>
      <w:r>
        <w:rPr>
          <w:rFonts w:hint="eastAsia"/>
        </w:rPr>
        <w:t>3</w:t>
      </w:r>
      <w:r w:rsidR="00852B33">
        <w:rPr>
          <w:rFonts w:hint="eastAsia"/>
        </w:rPr>
        <w:t>0</w:t>
      </w:r>
      <w:r>
        <w:rPr>
          <w:rFonts w:hint="eastAsia"/>
        </w:rPr>
        <w:t>日前提交的第四次定期报告中提供具体的最新资料</w:t>
      </w:r>
      <w:r w:rsidR="001F449A">
        <w:rPr>
          <w:rFonts w:hint="eastAsia"/>
        </w:rPr>
        <w:t>，</w:t>
      </w:r>
      <w:r>
        <w:rPr>
          <w:rFonts w:hint="eastAsia"/>
        </w:rPr>
        <w:t>说明在缔约国全境</w:t>
      </w:r>
      <w:r w:rsidR="001F449A">
        <w:rPr>
          <w:rFonts w:hint="eastAsia"/>
        </w:rPr>
        <w:t>，</w:t>
      </w:r>
      <w:r>
        <w:rPr>
          <w:rFonts w:hint="eastAsia"/>
        </w:rPr>
        <w:t>包括被占领土上对所有建议和整个《公约》执行所采取的后续行动。委员会也请缔约国编写第四次定期报告时与在缔约国活动的民间社会组织协商。</w:t>
      </w:r>
    </w:p>
    <w:p w:rsidR="00DE4E0B" w:rsidRDefault="00DE4E0B" w:rsidP="00DE4E0B">
      <w:pPr>
        <w:pStyle w:val="SingleTxtGC"/>
        <w:rPr>
          <w:rFonts w:hint="eastAsia"/>
        </w:rPr>
      </w:pPr>
    </w:p>
    <w:p w:rsidR="00D442DD" w:rsidRPr="002D6A9C" w:rsidRDefault="00D442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442DD"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7DF" w:rsidRPr="008C40EB" w:rsidRDefault="00CD47DF"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CD47DF" w:rsidRDefault="00CD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Pr="00DE4E0B" w:rsidRDefault="008E0126">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E2C8B">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DE4E0B">
      <w:rPr>
        <w:lang w:eastAsia="zh-CN"/>
      </w:rPr>
      <w:t>GE.10-4</w:t>
    </w:r>
    <w:r>
      <w:rPr>
        <w:rFonts w:eastAsia="SimSun" w:hint="eastAsia"/>
        <w:lang w:eastAsia="zh-CN"/>
      </w:rPr>
      <w:t>4805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Default="008E0126">
    <w:pPr>
      <w:pStyle w:val="Footer"/>
      <w:tabs>
        <w:tab w:val="right" w:pos="9639"/>
      </w:tabs>
    </w:pPr>
    <w:r w:rsidRPr="00DE4E0B">
      <w:rPr>
        <w:rFonts w:eastAsia="SimSun"/>
      </w:rPr>
      <w:t>GE.10-4</w:t>
    </w:r>
    <w:r>
      <w:rPr>
        <w:rFonts w:eastAsia="SimSun" w:hint="eastAsia"/>
        <w:lang w:eastAsia="zh-CN"/>
      </w:rPr>
      <w:t>4805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E2C8B">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Pr="00FA3CA8" w:rsidRDefault="008E0126"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44805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230910</w:t>
    </w:r>
    <w:r>
      <w:rPr>
        <w:rFonts w:eastAsia="SimSun"/>
        <w:sz w:val="20"/>
        <w:lang w:eastAsia="zh-CN"/>
      </w:rPr>
      <w:tab/>
    </w:r>
    <w:r>
      <w:rPr>
        <w:rFonts w:eastAsia="SimSun" w:hint="eastAsia"/>
        <w:sz w:val="20"/>
        <w:lang w:eastAsia="zh-CN"/>
      </w:rPr>
      <w:t>240910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7DF" w:rsidRPr="005749F7" w:rsidRDefault="00CD47D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D47DF" w:rsidRPr="005749F7" w:rsidRDefault="00CD47DF"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Pr="00DE4E0B" w:rsidRDefault="008E0126">
    <w:pPr>
      <w:pStyle w:val="Header"/>
    </w:pPr>
    <w:r w:rsidRPr="00DE4E0B">
      <w:t>CCPR/C/ISR/CO/3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Pr="00DE4E0B" w:rsidRDefault="008E0126">
    <w:pPr>
      <w:pStyle w:val="Header"/>
      <w:jc w:val="right"/>
    </w:pPr>
    <w:r w:rsidRPr="00DE4E0B">
      <w:t>CCPR/C/ISR/CO/3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126" w:rsidRDefault="008E012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050504"/>
    <w:multiLevelType w:val="hybridMultilevel"/>
    <w:tmpl w:val="59C0A81C"/>
    <w:lvl w:ilvl="0" w:tplc="5E2E60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8A93DCA"/>
    <w:multiLevelType w:val="hybridMultilevel"/>
    <w:tmpl w:val="8136875A"/>
    <w:lvl w:ilvl="0" w:tplc="01A0A01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12A47F1"/>
    <w:multiLevelType w:val="hybridMultilevel"/>
    <w:tmpl w:val="62CA5FEA"/>
    <w:lvl w:ilvl="0" w:tplc="01A0A014">
      <w:start w:val="1"/>
      <w:numFmt w:val="lowerLetter"/>
      <w:lvlRestart w:val="0"/>
      <w:lvlText w:val="(%1)"/>
      <w:lvlJc w:val="left"/>
      <w:pPr>
        <w:tabs>
          <w:tab w:val="num" w:pos="2390"/>
        </w:tabs>
        <w:ind w:left="1098" w:firstLine="431"/>
      </w:pPr>
      <w:rPr>
        <w:rFonts w:ascii="Times New Roman" w:hAnsi="Times New Roman" w:cs="Times New Roman"/>
        <w:color w:val="auto"/>
        <w:sz w:val="21"/>
      </w:rPr>
    </w:lvl>
    <w:lvl w:ilvl="1" w:tplc="04090019" w:tentative="1">
      <w:start w:val="1"/>
      <w:numFmt w:val="lowerLetter"/>
      <w:lvlText w:val="%2)"/>
      <w:lvlJc w:val="left"/>
      <w:pPr>
        <w:tabs>
          <w:tab w:val="num" w:pos="804"/>
        </w:tabs>
        <w:ind w:left="804" w:hanging="420"/>
      </w:pPr>
    </w:lvl>
    <w:lvl w:ilvl="2" w:tplc="0409001B" w:tentative="1">
      <w:start w:val="1"/>
      <w:numFmt w:val="lowerRoman"/>
      <w:lvlText w:val="%3."/>
      <w:lvlJc w:val="right"/>
      <w:pPr>
        <w:tabs>
          <w:tab w:val="num" w:pos="1224"/>
        </w:tabs>
        <w:ind w:left="1224" w:hanging="420"/>
      </w:pPr>
    </w:lvl>
    <w:lvl w:ilvl="3" w:tplc="0409000F" w:tentative="1">
      <w:start w:val="1"/>
      <w:numFmt w:val="decimal"/>
      <w:lvlText w:val="%4."/>
      <w:lvlJc w:val="left"/>
      <w:pPr>
        <w:tabs>
          <w:tab w:val="num" w:pos="1644"/>
        </w:tabs>
        <w:ind w:left="1644" w:hanging="420"/>
      </w:pPr>
    </w:lvl>
    <w:lvl w:ilvl="4" w:tplc="04090019" w:tentative="1">
      <w:start w:val="1"/>
      <w:numFmt w:val="lowerLetter"/>
      <w:lvlText w:val="%5)"/>
      <w:lvlJc w:val="left"/>
      <w:pPr>
        <w:tabs>
          <w:tab w:val="num" w:pos="2064"/>
        </w:tabs>
        <w:ind w:left="2064" w:hanging="420"/>
      </w:pPr>
    </w:lvl>
    <w:lvl w:ilvl="5" w:tplc="0409001B" w:tentative="1">
      <w:start w:val="1"/>
      <w:numFmt w:val="lowerRoman"/>
      <w:lvlText w:val="%6."/>
      <w:lvlJc w:val="right"/>
      <w:pPr>
        <w:tabs>
          <w:tab w:val="num" w:pos="2484"/>
        </w:tabs>
        <w:ind w:left="2484" w:hanging="420"/>
      </w:pPr>
    </w:lvl>
    <w:lvl w:ilvl="6" w:tplc="0409000F" w:tentative="1">
      <w:start w:val="1"/>
      <w:numFmt w:val="decimal"/>
      <w:lvlText w:val="%7."/>
      <w:lvlJc w:val="left"/>
      <w:pPr>
        <w:tabs>
          <w:tab w:val="num" w:pos="2904"/>
        </w:tabs>
        <w:ind w:left="2904" w:hanging="420"/>
      </w:pPr>
    </w:lvl>
    <w:lvl w:ilvl="7" w:tplc="04090019" w:tentative="1">
      <w:start w:val="1"/>
      <w:numFmt w:val="lowerLetter"/>
      <w:lvlText w:val="%8)"/>
      <w:lvlJc w:val="left"/>
      <w:pPr>
        <w:tabs>
          <w:tab w:val="num" w:pos="3324"/>
        </w:tabs>
        <w:ind w:left="3324" w:hanging="420"/>
      </w:pPr>
    </w:lvl>
    <w:lvl w:ilvl="8" w:tplc="0409001B" w:tentative="1">
      <w:start w:val="1"/>
      <w:numFmt w:val="lowerRoman"/>
      <w:lvlText w:val="%9."/>
      <w:lvlJc w:val="right"/>
      <w:pPr>
        <w:tabs>
          <w:tab w:val="num" w:pos="3744"/>
        </w:tabs>
        <w:ind w:left="3744"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433A3D47"/>
    <w:multiLevelType w:val="hybridMultilevel"/>
    <w:tmpl w:val="03A41E64"/>
    <w:lvl w:ilvl="0" w:tplc="01A0A01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4D632473"/>
    <w:multiLevelType w:val="hybridMultilevel"/>
    <w:tmpl w:val="1D84B3BA"/>
    <w:lvl w:ilvl="0" w:tplc="5E2E60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B511ADD"/>
    <w:multiLevelType w:val="hybridMultilevel"/>
    <w:tmpl w:val="A808B95E"/>
    <w:lvl w:ilvl="0" w:tplc="01A0A01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2"/>
  </w:num>
  <w:num w:numId="13">
    <w:abstractNumId w:val="26"/>
  </w:num>
  <w:num w:numId="14">
    <w:abstractNumId w:val="13"/>
  </w:num>
  <w:num w:numId="15">
    <w:abstractNumId w:val="14"/>
  </w:num>
  <w:num w:numId="16">
    <w:abstractNumId w:val="29"/>
  </w:num>
  <w:num w:numId="17">
    <w:abstractNumId w:val="13"/>
  </w:num>
  <w:num w:numId="18">
    <w:abstractNumId w:val="13"/>
  </w:num>
  <w:num w:numId="19">
    <w:abstractNumId w:val="29"/>
  </w:num>
  <w:num w:numId="20">
    <w:abstractNumId w:val="14"/>
  </w:num>
  <w:num w:numId="21">
    <w:abstractNumId w:val="14"/>
  </w:num>
  <w:num w:numId="22">
    <w:abstractNumId w:val="21"/>
  </w:num>
  <w:num w:numId="23">
    <w:abstractNumId w:val="11"/>
  </w:num>
  <w:num w:numId="24">
    <w:abstractNumId w:val="18"/>
  </w:num>
  <w:num w:numId="25">
    <w:abstractNumId w:val="28"/>
  </w:num>
  <w:num w:numId="26">
    <w:abstractNumId w:val="20"/>
  </w:num>
  <w:num w:numId="27">
    <w:abstractNumId w:val="16"/>
  </w:num>
  <w:num w:numId="28">
    <w:abstractNumId w:val="21"/>
  </w:num>
  <w:num w:numId="29">
    <w:abstractNumId w:val="11"/>
  </w:num>
  <w:num w:numId="30">
    <w:abstractNumId w:val="18"/>
  </w:num>
  <w:num w:numId="31">
    <w:abstractNumId w:val="32"/>
  </w:num>
  <w:num w:numId="32">
    <w:abstractNumId w:val="28"/>
  </w:num>
  <w:num w:numId="33">
    <w:abstractNumId w:val="20"/>
  </w:num>
  <w:num w:numId="34">
    <w:abstractNumId w:val="16"/>
  </w:num>
  <w:num w:numId="35">
    <w:abstractNumId w:val="21"/>
  </w:num>
  <w:num w:numId="36">
    <w:abstractNumId w:val="11"/>
  </w:num>
  <w:num w:numId="37">
    <w:abstractNumId w:val="18"/>
  </w:num>
  <w:num w:numId="38">
    <w:abstractNumId w:val="32"/>
  </w:num>
  <w:num w:numId="39">
    <w:abstractNumId w:val="23"/>
  </w:num>
  <w:num w:numId="40">
    <w:abstractNumId w:val="17"/>
  </w:num>
  <w:num w:numId="41">
    <w:abstractNumId w:val="12"/>
  </w:num>
  <w:num w:numId="42">
    <w:abstractNumId w:val="30"/>
  </w:num>
  <w:num w:numId="43">
    <w:abstractNumId w:val="10"/>
  </w:num>
  <w:num w:numId="44">
    <w:abstractNumId w:val="27"/>
  </w:num>
  <w:num w:numId="45">
    <w:abstractNumId w:val="25"/>
  </w:num>
  <w:num w:numId="46">
    <w:abstractNumId w:val="31"/>
  </w:num>
  <w:num w:numId="47">
    <w:abstractNumId w:val="19"/>
  </w:num>
  <w:num w:numId="4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FB6"/>
    <w:rsid w:val="00003EE7"/>
    <w:rsid w:val="00020C87"/>
    <w:rsid w:val="00022C6D"/>
    <w:rsid w:val="00030AD2"/>
    <w:rsid w:val="00035FB9"/>
    <w:rsid w:val="0004243A"/>
    <w:rsid w:val="000475C3"/>
    <w:rsid w:val="000511D6"/>
    <w:rsid w:val="00055382"/>
    <w:rsid w:val="0007052C"/>
    <w:rsid w:val="00080D5B"/>
    <w:rsid w:val="00085DDB"/>
    <w:rsid w:val="000B5C2E"/>
    <w:rsid w:val="000C3594"/>
    <w:rsid w:val="000C6A2D"/>
    <w:rsid w:val="000D2B1D"/>
    <w:rsid w:val="000E4FF4"/>
    <w:rsid w:val="000E65F8"/>
    <w:rsid w:val="000F04AE"/>
    <w:rsid w:val="00116B71"/>
    <w:rsid w:val="0012413E"/>
    <w:rsid w:val="001259F1"/>
    <w:rsid w:val="00152893"/>
    <w:rsid w:val="00172BD1"/>
    <w:rsid w:val="001A0F01"/>
    <w:rsid w:val="001C0D9D"/>
    <w:rsid w:val="001D0F8B"/>
    <w:rsid w:val="001D1874"/>
    <w:rsid w:val="001E0E36"/>
    <w:rsid w:val="001F2D62"/>
    <w:rsid w:val="001F449A"/>
    <w:rsid w:val="00251218"/>
    <w:rsid w:val="0026330B"/>
    <w:rsid w:val="00295F1A"/>
    <w:rsid w:val="0029644C"/>
    <w:rsid w:val="002A77DF"/>
    <w:rsid w:val="002D7642"/>
    <w:rsid w:val="002E1CDE"/>
    <w:rsid w:val="003024F1"/>
    <w:rsid w:val="00327B3E"/>
    <w:rsid w:val="0033248F"/>
    <w:rsid w:val="00334EDE"/>
    <w:rsid w:val="0035477D"/>
    <w:rsid w:val="00360908"/>
    <w:rsid w:val="0038336D"/>
    <w:rsid w:val="00384758"/>
    <w:rsid w:val="003932E8"/>
    <w:rsid w:val="003A7FB6"/>
    <w:rsid w:val="003E130D"/>
    <w:rsid w:val="003F1942"/>
    <w:rsid w:val="00411F1E"/>
    <w:rsid w:val="004303A9"/>
    <w:rsid w:val="00487142"/>
    <w:rsid w:val="00496D5F"/>
    <w:rsid w:val="004B208D"/>
    <w:rsid w:val="004F5B4B"/>
    <w:rsid w:val="005060D3"/>
    <w:rsid w:val="00511D61"/>
    <w:rsid w:val="00547E6A"/>
    <w:rsid w:val="00566A63"/>
    <w:rsid w:val="005749F7"/>
    <w:rsid w:val="00574B6D"/>
    <w:rsid w:val="0058774F"/>
    <w:rsid w:val="00587F08"/>
    <w:rsid w:val="005C3406"/>
    <w:rsid w:val="005D73FB"/>
    <w:rsid w:val="00610FBC"/>
    <w:rsid w:val="00625770"/>
    <w:rsid w:val="0066204E"/>
    <w:rsid w:val="00666AB7"/>
    <w:rsid w:val="0068582B"/>
    <w:rsid w:val="006D1BB2"/>
    <w:rsid w:val="00700C0F"/>
    <w:rsid w:val="007109CC"/>
    <w:rsid w:val="00741758"/>
    <w:rsid w:val="0075219B"/>
    <w:rsid w:val="00756446"/>
    <w:rsid w:val="00794610"/>
    <w:rsid w:val="007A39CF"/>
    <w:rsid w:val="007E15C7"/>
    <w:rsid w:val="007E5A2C"/>
    <w:rsid w:val="007F752C"/>
    <w:rsid w:val="0080101E"/>
    <w:rsid w:val="0080184C"/>
    <w:rsid w:val="00833FBA"/>
    <w:rsid w:val="00834F13"/>
    <w:rsid w:val="00852B33"/>
    <w:rsid w:val="00883F5B"/>
    <w:rsid w:val="008B51A5"/>
    <w:rsid w:val="008C40EB"/>
    <w:rsid w:val="008E0126"/>
    <w:rsid w:val="008E7C19"/>
    <w:rsid w:val="008F23EE"/>
    <w:rsid w:val="008F2A60"/>
    <w:rsid w:val="009029CB"/>
    <w:rsid w:val="00911A84"/>
    <w:rsid w:val="0091645A"/>
    <w:rsid w:val="00932962"/>
    <w:rsid w:val="00955A7E"/>
    <w:rsid w:val="0095701F"/>
    <w:rsid w:val="00962ADC"/>
    <w:rsid w:val="0096650C"/>
    <w:rsid w:val="00985AAE"/>
    <w:rsid w:val="009902E4"/>
    <w:rsid w:val="009E146E"/>
    <w:rsid w:val="009E2C8B"/>
    <w:rsid w:val="00A11BC5"/>
    <w:rsid w:val="00A328C0"/>
    <w:rsid w:val="00A43331"/>
    <w:rsid w:val="00A65B0C"/>
    <w:rsid w:val="00A93A29"/>
    <w:rsid w:val="00AE65DA"/>
    <w:rsid w:val="00AF3863"/>
    <w:rsid w:val="00B00287"/>
    <w:rsid w:val="00B03657"/>
    <w:rsid w:val="00B063C6"/>
    <w:rsid w:val="00B115C8"/>
    <w:rsid w:val="00B4307D"/>
    <w:rsid w:val="00B51E7A"/>
    <w:rsid w:val="00B676D5"/>
    <w:rsid w:val="00B77980"/>
    <w:rsid w:val="00BA27E0"/>
    <w:rsid w:val="00BB67F9"/>
    <w:rsid w:val="00BE01D0"/>
    <w:rsid w:val="00C43C7C"/>
    <w:rsid w:val="00C50E28"/>
    <w:rsid w:val="00C53317"/>
    <w:rsid w:val="00C53E8D"/>
    <w:rsid w:val="00C60303"/>
    <w:rsid w:val="00C7462D"/>
    <w:rsid w:val="00C80503"/>
    <w:rsid w:val="00C84DDE"/>
    <w:rsid w:val="00C935D7"/>
    <w:rsid w:val="00CC6B5C"/>
    <w:rsid w:val="00CD47DF"/>
    <w:rsid w:val="00CE0E43"/>
    <w:rsid w:val="00CE7210"/>
    <w:rsid w:val="00CF59E4"/>
    <w:rsid w:val="00CF5A57"/>
    <w:rsid w:val="00D42589"/>
    <w:rsid w:val="00D442DD"/>
    <w:rsid w:val="00D4597B"/>
    <w:rsid w:val="00D62149"/>
    <w:rsid w:val="00D769E5"/>
    <w:rsid w:val="00D935F8"/>
    <w:rsid w:val="00DA74D3"/>
    <w:rsid w:val="00DB258F"/>
    <w:rsid w:val="00DB6CB6"/>
    <w:rsid w:val="00DD132F"/>
    <w:rsid w:val="00DE4E0B"/>
    <w:rsid w:val="00DF1454"/>
    <w:rsid w:val="00DF7358"/>
    <w:rsid w:val="00E12397"/>
    <w:rsid w:val="00E17990"/>
    <w:rsid w:val="00E40575"/>
    <w:rsid w:val="00E579A1"/>
    <w:rsid w:val="00E77525"/>
    <w:rsid w:val="00EA3661"/>
    <w:rsid w:val="00EA62B1"/>
    <w:rsid w:val="00EB6660"/>
    <w:rsid w:val="00EC4022"/>
    <w:rsid w:val="00EF093E"/>
    <w:rsid w:val="00F1312C"/>
    <w:rsid w:val="00F25F14"/>
    <w:rsid w:val="00F377B3"/>
    <w:rsid w:val="00F418CC"/>
    <w:rsid w:val="00F81CE4"/>
    <w:rsid w:val="00F9137E"/>
    <w:rsid w:val="00FA2A9C"/>
    <w:rsid w:val="00FA3C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35FB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8</Pages>
  <Words>1263</Words>
  <Characters>7202</Characters>
  <Application>Microsoft Office Word</Application>
  <DocSecurity>4</DocSecurity>
  <Lines>60</Lines>
  <Paragraphs>16</Paragraphs>
  <ScaleCrop>false</ScaleCrop>
  <Company>CSD</Company>
  <LinksUpToDate>false</LinksUpToDate>
  <CharactersWithSpaces>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2010-09-24T10:11:00Z</cp:lastPrinted>
  <dcterms:created xsi:type="dcterms:W3CDTF">2010-09-24T10:12:00Z</dcterms:created>
  <dcterms:modified xsi:type="dcterms:W3CDTF">2010-09-24T10:12:00Z</dcterms:modified>
</cp:coreProperties>
</file>