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35534D">
        <w:tblPrEx>
          <w:tblCellMar>
            <w:top w:w="0" w:type="dxa"/>
            <w:bottom w:w="0" w:type="dxa"/>
          </w:tblCellMar>
        </w:tblPrEx>
        <w:tc>
          <w:tcPr>
            <w:tcW w:w="1560" w:type="dxa"/>
            <w:tcBorders>
              <w:top w:val="nil"/>
              <w:left w:val="nil"/>
              <w:bottom w:val="single" w:sz="4" w:space="0" w:color="auto"/>
              <w:right w:val="nil"/>
            </w:tcBorders>
          </w:tcPr>
          <w:p w:rsidR="005779BD" w:rsidRPr="0035534D" w:rsidRDefault="00951C7A" w:rsidP="00042D7E">
            <w:pPr>
              <w:spacing w:after="0"/>
              <w:ind w:right="-228"/>
              <w:rPr>
                <w:rFonts w:ascii="Arial" w:hAnsi="Arial" w:cs="Arial"/>
                <w:b/>
                <w:sz w:val="16"/>
                <w:lang w:val="es-ES_tradnl"/>
              </w:rPr>
            </w:pPr>
            <w:r w:rsidRPr="0035534D">
              <w:rPr>
                <w:rFonts w:ascii="Arial" w:hAnsi="Arial" w:cs="Arial"/>
                <w:b/>
                <w:sz w:val="28"/>
                <w:lang w:val="es-ES_tradnl"/>
              </w:rPr>
              <w:t>NACIONES UNIDAS</w:t>
            </w:r>
          </w:p>
        </w:tc>
        <w:tc>
          <w:tcPr>
            <w:tcW w:w="4536" w:type="dxa"/>
            <w:tcBorders>
              <w:top w:val="nil"/>
              <w:left w:val="nil"/>
              <w:bottom w:val="single" w:sz="4" w:space="0" w:color="auto"/>
              <w:right w:val="nil"/>
            </w:tcBorders>
          </w:tcPr>
          <w:p w:rsidR="005779BD" w:rsidRPr="0035534D" w:rsidRDefault="005779BD" w:rsidP="00321858">
            <w:pPr>
              <w:rPr>
                <w:lang w:val="es-ES_tradnl"/>
              </w:rPr>
            </w:pPr>
          </w:p>
        </w:tc>
        <w:tc>
          <w:tcPr>
            <w:tcW w:w="3366" w:type="dxa"/>
            <w:tcBorders>
              <w:top w:val="nil"/>
              <w:left w:val="nil"/>
              <w:bottom w:val="single" w:sz="4" w:space="0" w:color="auto"/>
              <w:right w:val="nil"/>
            </w:tcBorders>
            <w:vAlign w:val="bottom"/>
          </w:tcPr>
          <w:p w:rsidR="005779BD" w:rsidRPr="0035534D" w:rsidRDefault="00951C7A" w:rsidP="00321858">
            <w:pPr>
              <w:spacing w:after="0"/>
              <w:jc w:val="right"/>
              <w:rPr>
                <w:rFonts w:ascii="Arial" w:hAnsi="Arial" w:cs="Arial"/>
                <w:b/>
                <w:sz w:val="72"/>
                <w:lang w:val="es-ES_tradnl"/>
              </w:rPr>
            </w:pPr>
            <w:r w:rsidRPr="0035534D">
              <w:rPr>
                <w:rFonts w:ascii="Arial" w:hAnsi="Arial" w:cs="Arial"/>
                <w:b/>
                <w:sz w:val="72"/>
                <w:lang w:val="es-ES_tradnl"/>
              </w:rPr>
              <w:t>CCPR</w:t>
            </w:r>
          </w:p>
        </w:tc>
      </w:tr>
      <w:tr w:rsidR="005779BD" w:rsidRPr="0035534D">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35534D" w:rsidRDefault="005779BD" w:rsidP="00321858">
            <w:pPr>
              <w:rPr>
                <w:lang w:val="es-ES_tradnl"/>
              </w:rPr>
            </w:pPr>
            <w:r w:rsidRPr="0035534D">
              <w:rPr>
                <w:sz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2984" r:id="rId8"/>
              </w:pict>
            </w:r>
          </w:p>
        </w:tc>
        <w:tc>
          <w:tcPr>
            <w:tcW w:w="4536" w:type="dxa"/>
            <w:tcBorders>
              <w:top w:val="single" w:sz="4" w:space="0" w:color="auto"/>
              <w:left w:val="nil"/>
              <w:bottom w:val="single" w:sz="36" w:space="0" w:color="auto"/>
              <w:right w:val="nil"/>
            </w:tcBorders>
          </w:tcPr>
          <w:p w:rsidR="005779BD" w:rsidRPr="0035534D" w:rsidRDefault="00951C7A" w:rsidP="00951C7A">
            <w:pPr>
              <w:spacing w:before="360" w:after="0"/>
              <w:rPr>
                <w:rFonts w:ascii="Arial" w:hAnsi="Arial" w:cs="Arial"/>
                <w:b/>
                <w:sz w:val="34"/>
                <w:lang w:val="es-ES_tradnl"/>
              </w:rPr>
            </w:pPr>
            <w:r w:rsidRPr="0035534D">
              <w:rPr>
                <w:rFonts w:ascii="Arial" w:hAnsi="Arial" w:cs="Arial"/>
                <w:b/>
                <w:sz w:val="34"/>
                <w:lang w:val="es-ES_tradnl"/>
              </w:rPr>
              <w:t>Pacto Internacional de Derechos Civiles y Políticos</w:t>
            </w:r>
          </w:p>
          <w:p w:rsidR="005779BD" w:rsidRPr="0035534D" w:rsidRDefault="005779BD" w:rsidP="00321858">
            <w:pPr>
              <w:spacing w:before="360" w:after="0"/>
              <w:rPr>
                <w:rFonts w:ascii="Arial" w:hAnsi="Arial" w:cs="Arial"/>
                <w:b/>
                <w:bCs/>
                <w:sz w:val="34"/>
                <w:lang w:val="es-ES_tradnl"/>
              </w:rPr>
            </w:pPr>
          </w:p>
        </w:tc>
        <w:tc>
          <w:tcPr>
            <w:tcW w:w="3366" w:type="dxa"/>
            <w:tcBorders>
              <w:top w:val="single" w:sz="4" w:space="0" w:color="auto"/>
              <w:left w:val="nil"/>
              <w:bottom w:val="single" w:sz="36" w:space="0" w:color="auto"/>
              <w:right w:val="nil"/>
            </w:tcBorders>
          </w:tcPr>
          <w:p w:rsidR="005779BD" w:rsidRPr="0035534D" w:rsidRDefault="00951C7A" w:rsidP="00951C7A">
            <w:pPr>
              <w:spacing w:before="480" w:after="0"/>
              <w:rPr>
                <w:lang w:val="es-ES_tradnl"/>
              </w:rPr>
            </w:pPr>
            <w:r w:rsidRPr="0035534D">
              <w:rPr>
                <w:lang w:val="es-ES_tradnl"/>
              </w:rPr>
              <w:t>Distr.</w:t>
            </w:r>
          </w:p>
          <w:p w:rsidR="005779BD" w:rsidRPr="0035534D" w:rsidRDefault="005779BD" w:rsidP="00321858">
            <w:pPr>
              <w:rPr>
                <w:lang w:val="es-ES_tradnl"/>
              </w:rPr>
            </w:pPr>
            <w:r w:rsidRPr="0035534D">
              <w:rPr>
                <w:lang w:val="es-ES_tradnl"/>
              </w:rPr>
              <w:fldChar w:fldCharType="begin"/>
            </w:r>
            <w:r w:rsidRPr="0035534D">
              <w:rPr>
                <w:lang w:val="es-ES_tradnl"/>
              </w:rPr>
              <w:instrText xml:space="preserve"> FILLIN "Distr." \* MERGEFORMAT </w:instrText>
            </w:r>
            <w:r w:rsidR="00AD2658" w:rsidRPr="0035534D">
              <w:rPr>
                <w:lang w:val="es-ES_tradnl"/>
              </w:rPr>
              <w:fldChar w:fldCharType="separate"/>
            </w:r>
            <w:r w:rsidR="00AD2658" w:rsidRPr="0035534D">
              <w:rPr>
                <w:lang w:val="es-ES_tradnl"/>
              </w:rPr>
              <w:t>GENERAL</w:t>
            </w:r>
            <w:r w:rsidRPr="0035534D">
              <w:rPr>
                <w:lang w:val="es-ES_tradnl"/>
              </w:rPr>
              <w:fldChar w:fldCharType="end"/>
            </w:r>
          </w:p>
          <w:p w:rsidR="005779BD" w:rsidRPr="0035534D" w:rsidRDefault="005779BD" w:rsidP="00321858">
            <w:pPr>
              <w:spacing w:after="0"/>
              <w:rPr>
                <w:lang w:val="es-ES_tradnl"/>
              </w:rPr>
            </w:pPr>
            <w:r w:rsidRPr="0035534D">
              <w:rPr>
                <w:lang w:val="es-ES_tradnl"/>
              </w:rPr>
              <w:fldChar w:fldCharType="begin"/>
            </w:r>
            <w:r w:rsidRPr="0035534D">
              <w:rPr>
                <w:lang w:val="es-ES_tradnl"/>
              </w:rPr>
              <w:instrText xml:space="preserve"> FILLIN "Symbol" \* MERGEFORMAT </w:instrText>
            </w:r>
            <w:r w:rsidR="00AD2658" w:rsidRPr="0035534D">
              <w:rPr>
                <w:lang w:val="es-ES_tradnl"/>
              </w:rPr>
              <w:fldChar w:fldCharType="separate"/>
            </w:r>
            <w:r w:rsidR="00AD2658" w:rsidRPr="0035534D">
              <w:rPr>
                <w:lang w:val="es-ES_tradnl"/>
              </w:rPr>
              <w:t>CCPR/C/ISR/3</w:t>
            </w:r>
            <w:r w:rsidRPr="0035534D">
              <w:rPr>
                <w:lang w:val="es-ES_tradnl"/>
              </w:rPr>
              <w:fldChar w:fldCharType="end"/>
            </w:r>
          </w:p>
          <w:p w:rsidR="005779BD" w:rsidRPr="0035534D" w:rsidRDefault="005779BD" w:rsidP="00321858">
            <w:pPr>
              <w:rPr>
                <w:lang w:val="es-ES_tradnl"/>
              </w:rPr>
            </w:pPr>
            <w:r w:rsidRPr="0035534D">
              <w:rPr>
                <w:lang w:val="es-ES_tradnl"/>
              </w:rPr>
              <w:fldChar w:fldCharType="begin"/>
            </w:r>
            <w:r w:rsidRPr="0035534D">
              <w:rPr>
                <w:lang w:val="es-ES_tradnl"/>
              </w:rPr>
              <w:instrText xml:space="preserve"> FILLIN "Date" \* MERGEFORMAT </w:instrText>
            </w:r>
            <w:r w:rsidR="00AD2658" w:rsidRPr="0035534D">
              <w:rPr>
                <w:lang w:val="es-ES_tradnl"/>
              </w:rPr>
              <w:fldChar w:fldCharType="separate"/>
            </w:r>
            <w:r w:rsidR="00AD2658" w:rsidRPr="0035534D">
              <w:rPr>
                <w:lang w:val="es-ES_tradnl"/>
              </w:rPr>
              <w:t xml:space="preserve">21 </w:t>
            </w:r>
            <w:r w:rsidR="00104267" w:rsidRPr="0035534D">
              <w:rPr>
                <w:lang w:val="es-ES_tradnl"/>
              </w:rPr>
              <w:t>de noviembre de</w:t>
            </w:r>
            <w:r w:rsidR="00AD2658" w:rsidRPr="0035534D">
              <w:rPr>
                <w:lang w:val="es-ES_tradnl"/>
              </w:rPr>
              <w:t xml:space="preserve"> 2008</w:t>
            </w:r>
            <w:r w:rsidRPr="0035534D">
              <w:rPr>
                <w:lang w:val="es-ES_tradnl"/>
              </w:rPr>
              <w:fldChar w:fldCharType="end"/>
            </w:r>
          </w:p>
          <w:p w:rsidR="00104267" w:rsidRPr="0035534D" w:rsidRDefault="00104267" w:rsidP="00104267">
            <w:pPr>
              <w:spacing w:after="0"/>
              <w:rPr>
                <w:lang w:val="es-ES_tradnl"/>
              </w:rPr>
            </w:pPr>
            <w:r w:rsidRPr="0035534D">
              <w:rPr>
                <w:lang w:val="es-ES_tradnl"/>
              </w:rPr>
              <w:t>ESPAÑOL</w:t>
            </w:r>
          </w:p>
          <w:p w:rsidR="005779BD" w:rsidRPr="0035534D" w:rsidRDefault="00951C7A" w:rsidP="00951C7A">
            <w:pPr>
              <w:rPr>
                <w:lang w:val="es-ES_tradnl"/>
              </w:rPr>
            </w:pPr>
            <w:r w:rsidRPr="0035534D">
              <w:rPr>
                <w:lang w:val="es-ES_tradnl"/>
              </w:rPr>
              <w:t>Original:</w:t>
            </w:r>
            <w:r w:rsidR="005779BD" w:rsidRPr="0035534D">
              <w:rPr>
                <w:lang w:val="es-ES_tradnl"/>
              </w:rPr>
              <w:t xml:space="preserve">  </w:t>
            </w:r>
            <w:r w:rsidR="00104267" w:rsidRPr="0035534D">
              <w:rPr>
                <w:lang w:val="es-ES_tradnl"/>
              </w:rPr>
              <w:t>INGLÉS</w:t>
            </w:r>
          </w:p>
        </w:tc>
      </w:tr>
    </w:tbl>
    <w:p w:rsidR="00AD361D" w:rsidRPr="0035534D" w:rsidRDefault="005779BD" w:rsidP="00A13AE1">
      <w:pPr>
        <w:spacing w:after="1440"/>
        <w:rPr>
          <w:lang w:val="es-ES_tradnl"/>
        </w:rPr>
      </w:pPr>
      <w:r w:rsidRPr="0035534D">
        <w:rPr>
          <w:lang w:val="es-ES_tradnl"/>
        </w:rPr>
        <w:br/>
      </w:r>
      <w:r w:rsidR="00A13AE1" w:rsidRPr="0035534D">
        <w:rPr>
          <w:lang w:val="es-ES_tradnl"/>
        </w:rPr>
        <w:t>COMITÉ DE DERECHOS HUMANOS</w:t>
      </w:r>
    </w:p>
    <w:p w:rsidR="0036666C" w:rsidRPr="0035534D" w:rsidRDefault="00A13AE1" w:rsidP="00C11F26">
      <w:pPr>
        <w:pStyle w:val="Heading1"/>
        <w:rPr>
          <w:lang w:val="es-ES_tradnl"/>
        </w:rPr>
      </w:pPr>
      <w:r w:rsidRPr="0035534D">
        <w:rPr>
          <w:lang w:val="es-ES_tradnl"/>
        </w:rPr>
        <w:t>EXAMEN DE LOS INFORMES PRESENTADOS POR LOS</w:t>
      </w:r>
      <w:r w:rsidRPr="0035534D">
        <w:rPr>
          <w:lang w:val="es-ES_tradnl"/>
        </w:rPr>
        <w:br/>
        <w:t>ESTADOS PARTES DE CONFORMIDAD CON</w:t>
      </w:r>
      <w:r w:rsidRPr="0035534D">
        <w:rPr>
          <w:lang w:val="es-ES_tradnl"/>
        </w:rPr>
        <w:br/>
        <w:t>EL ARTÍCULO 40 DEL PACTO</w:t>
      </w:r>
    </w:p>
    <w:p w:rsidR="00AD361D" w:rsidRPr="0035534D" w:rsidRDefault="00C11F26" w:rsidP="0040007D">
      <w:pPr>
        <w:pStyle w:val="Heading2"/>
        <w:rPr>
          <w:lang w:val="es-ES_tradnl"/>
        </w:rPr>
      </w:pPr>
      <w:r w:rsidRPr="0035534D">
        <w:rPr>
          <w:lang w:val="es-ES_tradnl"/>
        </w:rPr>
        <w:t xml:space="preserve">Tercer informe periódico </w:t>
      </w:r>
      <w:r w:rsidR="0040007D">
        <w:rPr>
          <w:lang w:val="es-ES_tradnl"/>
        </w:rPr>
        <w:t>que</w:t>
      </w:r>
      <w:r w:rsidRPr="0035534D">
        <w:rPr>
          <w:lang w:val="es-ES_tradnl"/>
        </w:rPr>
        <w:t xml:space="preserve"> los Estados </w:t>
      </w:r>
      <w:r w:rsidR="0040007D">
        <w:rPr>
          <w:lang w:val="es-ES_tradnl"/>
        </w:rPr>
        <w:t>p</w:t>
      </w:r>
      <w:r w:rsidRPr="0035534D">
        <w:rPr>
          <w:lang w:val="es-ES_tradnl"/>
        </w:rPr>
        <w:t>artes debían presentar en 2007</w:t>
      </w:r>
    </w:p>
    <w:p w:rsidR="00AD361D" w:rsidRPr="0035534D" w:rsidRDefault="00C11F26" w:rsidP="00C11F26">
      <w:pPr>
        <w:jc w:val="center"/>
        <w:rPr>
          <w:lang w:val="es-ES_tradnl"/>
        </w:rPr>
      </w:pPr>
      <w:r w:rsidRPr="0035534D">
        <w:rPr>
          <w:b/>
          <w:bCs/>
          <w:lang w:val="es-ES_tradnl"/>
        </w:rPr>
        <w:t>ISRAEL</w:t>
      </w:r>
      <w:r w:rsidR="0011035D" w:rsidRPr="0035534D">
        <w:rPr>
          <w:bCs/>
          <w:lang w:val="es-ES_tradnl"/>
        </w:rPr>
        <w:t>*</w:t>
      </w:r>
    </w:p>
    <w:p w:rsidR="000C5490" w:rsidRPr="0035534D" w:rsidRDefault="005953FD" w:rsidP="00C11F26">
      <w:pPr>
        <w:tabs>
          <w:tab w:val="left" w:pos="1530"/>
        </w:tabs>
        <w:jc w:val="right"/>
        <w:rPr>
          <w:bCs/>
          <w:lang w:val="es-ES_tradnl"/>
        </w:rPr>
      </w:pPr>
      <w:r w:rsidRPr="0035534D">
        <w:rPr>
          <w:bCs/>
          <w:lang w:val="es-ES_tradnl"/>
        </w:rPr>
        <w:t xml:space="preserve"> </w:t>
      </w:r>
      <w:r w:rsidR="00C11F26" w:rsidRPr="0035534D">
        <w:rPr>
          <w:bCs/>
          <w:lang w:val="es-ES_tradnl"/>
        </w:rPr>
        <w:t>[25 de julio de 2008]</w:t>
      </w:r>
    </w:p>
    <w:p w:rsidR="005953FD" w:rsidRPr="0035534D" w:rsidRDefault="005953FD" w:rsidP="00C11F26">
      <w:pPr>
        <w:jc w:val="center"/>
        <w:rPr>
          <w:lang w:val="es-ES_tradnl"/>
        </w:rPr>
      </w:pPr>
    </w:p>
    <w:p w:rsidR="00104267" w:rsidRPr="0035534D" w:rsidRDefault="00104267" w:rsidP="00C11F26">
      <w:pPr>
        <w:jc w:val="center"/>
        <w:rPr>
          <w:lang w:val="es-ES_tradnl"/>
        </w:rPr>
      </w:pPr>
    </w:p>
    <w:p w:rsidR="00104267" w:rsidRPr="0035534D" w:rsidRDefault="00104267" w:rsidP="00C11F26">
      <w:pPr>
        <w:jc w:val="center"/>
        <w:rPr>
          <w:lang w:val="es-ES_tradnl"/>
        </w:rPr>
      </w:pPr>
    </w:p>
    <w:p w:rsidR="00104267" w:rsidRPr="0035534D" w:rsidRDefault="00104267" w:rsidP="00C11F26">
      <w:pPr>
        <w:jc w:val="center"/>
        <w:rPr>
          <w:lang w:val="es-ES_tradnl"/>
        </w:rPr>
      </w:pPr>
    </w:p>
    <w:p w:rsidR="005953FD" w:rsidRPr="0035534D" w:rsidRDefault="005953FD" w:rsidP="00C11F26">
      <w:pPr>
        <w:jc w:val="center"/>
        <w:rPr>
          <w:lang w:val="es-ES_tradnl"/>
        </w:rPr>
      </w:pPr>
    </w:p>
    <w:p w:rsidR="005953FD" w:rsidRPr="0035534D" w:rsidRDefault="005953FD" w:rsidP="00C11F26">
      <w:pPr>
        <w:jc w:val="center"/>
        <w:rPr>
          <w:lang w:val="es-ES_tradnl"/>
        </w:rPr>
      </w:pPr>
    </w:p>
    <w:p w:rsidR="005953FD" w:rsidRPr="0035534D" w:rsidRDefault="005953FD" w:rsidP="005953FD">
      <w:pPr>
        <w:rPr>
          <w:lang w:val="es-ES_tradnl"/>
        </w:rPr>
      </w:pPr>
      <w:r w:rsidRPr="0035534D">
        <w:rPr>
          <w:lang w:val="es-ES_tradnl"/>
        </w:rPr>
        <w:t>_______________________</w:t>
      </w:r>
    </w:p>
    <w:p w:rsidR="005953FD" w:rsidRPr="0035534D" w:rsidRDefault="005953FD" w:rsidP="00553488">
      <w:pPr>
        <w:rPr>
          <w:lang w:val="es-ES_tradnl"/>
        </w:rPr>
      </w:pPr>
      <w:r w:rsidRPr="0035534D">
        <w:rPr>
          <w:lang w:val="es-ES_tradnl"/>
        </w:rPr>
        <w:t xml:space="preserve">* </w:t>
      </w:r>
      <w:r w:rsidR="0040007D">
        <w:rPr>
          <w:lang w:val="es-ES_tradnl"/>
        </w:rPr>
        <w:t>Con arreglo a</w:t>
      </w:r>
      <w:r w:rsidRPr="0035534D">
        <w:rPr>
          <w:lang w:val="es-ES_tradnl"/>
        </w:rPr>
        <w:t xml:space="preserve"> la información transmitida a los Estados partes </w:t>
      </w:r>
      <w:r w:rsidR="0040007D">
        <w:rPr>
          <w:lang w:val="es-ES_tradnl"/>
        </w:rPr>
        <w:t>acerca a la publicación de sus</w:t>
      </w:r>
      <w:r w:rsidRPr="0035534D">
        <w:rPr>
          <w:lang w:val="es-ES_tradnl"/>
        </w:rPr>
        <w:t xml:space="preserve"> informes, el presente documento no fue </w:t>
      </w:r>
      <w:r w:rsidR="0040007D">
        <w:rPr>
          <w:lang w:val="es-ES_tradnl"/>
        </w:rPr>
        <w:t>objeto de revisión editorial</w:t>
      </w:r>
      <w:r w:rsidRPr="0035534D">
        <w:rPr>
          <w:lang w:val="es-ES_tradnl"/>
        </w:rPr>
        <w:t xml:space="preserve"> antes de </w:t>
      </w:r>
      <w:r w:rsidR="0040007D">
        <w:rPr>
          <w:lang w:val="es-ES_tradnl"/>
        </w:rPr>
        <w:t>ser enviado</w:t>
      </w:r>
      <w:r w:rsidRPr="0035534D">
        <w:rPr>
          <w:lang w:val="es-ES_tradnl"/>
        </w:rPr>
        <w:t xml:space="preserve"> a los servicios de traducción de las Naciones Unidas.</w:t>
      </w:r>
    </w:p>
    <w:p w:rsidR="005953FD" w:rsidRPr="0035534D" w:rsidRDefault="005953FD" w:rsidP="005953FD">
      <w:pPr>
        <w:rPr>
          <w:lang w:val="es-ES_tradnl"/>
        </w:rPr>
      </w:pPr>
      <w:r w:rsidRPr="0035534D">
        <w:rPr>
          <w:lang w:val="es-ES_tradnl"/>
        </w:rPr>
        <w:t>GE.08-45592</w:t>
      </w:r>
      <w:r w:rsidR="00495715">
        <w:rPr>
          <w:lang w:val="es-ES_tradnl"/>
        </w:rPr>
        <w:t xml:space="preserve">    (EXT)</w:t>
      </w:r>
    </w:p>
    <w:p w:rsidR="00C70123" w:rsidRPr="0035534D" w:rsidRDefault="0036666C" w:rsidP="00553488">
      <w:pPr>
        <w:jc w:val="center"/>
        <w:rPr>
          <w:b/>
          <w:lang w:val="es-ES_tradnl"/>
        </w:rPr>
      </w:pPr>
      <w:r w:rsidRPr="0035534D">
        <w:rPr>
          <w:lang w:val="es-ES_tradnl"/>
        </w:rPr>
        <w:br w:type="page"/>
      </w:r>
      <w:r w:rsidR="00C11F26" w:rsidRPr="0035534D">
        <w:rPr>
          <w:b/>
          <w:lang w:val="es-ES_tradnl"/>
        </w:rPr>
        <w:t>ÍNDICE</w:t>
      </w:r>
    </w:p>
    <w:p w:rsidR="00C70123" w:rsidRPr="0035534D" w:rsidRDefault="00C11F26" w:rsidP="00C11F26">
      <w:pPr>
        <w:jc w:val="right"/>
        <w:rPr>
          <w:lang w:val="es-ES_tradnl"/>
        </w:rPr>
      </w:pPr>
      <w:r w:rsidRPr="0035534D">
        <w:rPr>
          <w:i/>
          <w:lang w:val="es-ES_tradnl"/>
        </w:rPr>
        <w:t>Párrafos     Página</w:t>
      </w:r>
    </w:p>
    <w:p w:rsidR="00C70123" w:rsidRPr="0035534D" w:rsidRDefault="00C11F26" w:rsidP="00BC64C7">
      <w:pPr>
        <w:tabs>
          <w:tab w:val="left" w:pos="567"/>
          <w:tab w:val="left" w:pos="1134"/>
          <w:tab w:val="left" w:leader="dot" w:pos="7257"/>
          <w:tab w:val="decimal" w:pos="7852"/>
          <w:tab w:val="left" w:pos="7880"/>
          <w:tab w:val="right" w:pos="9298"/>
        </w:tabs>
        <w:rPr>
          <w:lang w:val="es-ES_tradnl"/>
        </w:rPr>
      </w:pPr>
      <w:r w:rsidRPr="0035534D">
        <w:rPr>
          <w:lang w:val="es-ES_tradnl"/>
        </w:rPr>
        <w:t>Introducción</w:t>
      </w:r>
      <w:r w:rsidR="006B1CFB" w:rsidRPr="0035534D">
        <w:rPr>
          <w:lang w:val="es-ES_tradnl"/>
        </w:rPr>
        <w:t xml:space="preserve"> </w:t>
      </w:r>
      <w:r w:rsidR="006B1CFB" w:rsidRPr="0035534D">
        <w:rPr>
          <w:lang w:val="es-ES_tradnl"/>
        </w:rPr>
        <w:tab/>
      </w:r>
      <w:r w:rsidR="006B1CFB" w:rsidRPr="0035534D">
        <w:rPr>
          <w:lang w:val="es-ES_tradnl"/>
        </w:rPr>
        <w:tab/>
        <w:t>1 - 8</w:t>
      </w:r>
      <w:r w:rsidR="006B1CFB" w:rsidRPr="0035534D">
        <w:rPr>
          <w:lang w:val="es-ES_tradnl"/>
        </w:rPr>
        <w:tab/>
      </w:r>
      <w:r w:rsidR="00A765BB" w:rsidRPr="0035534D">
        <w:rPr>
          <w:lang w:val="es-ES_tradnl"/>
        </w:rPr>
        <w:t>5</w:t>
      </w:r>
    </w:p>
    <w:p w:rsidR="00DE0236" w:rsidRPr="0035534D" w:rsidRDefault="00C11F26" w:rsidP="00B4733A">
      <w:pPr>
        <w:tabs>
          <w:tab w:val="left" w:pos="567"/>
          <w:tab w:val="left" w:pos="1191"/>
          <w:tab w:val="left" w:leader="dot" w:pos="7257"/>
          <w:tab w:val="decimal" w:pos="7852"/>
          <w:tab w:val="left" w:pos="7880"/>
          <w:tab w:val="right" w:pos="9298"/>
        </w:tabs>
        <w:rPr>
          <w:lang w:val="es-ES_tradnl"/>
        </w:rPr>
      </w:pPr>
      <w:r w:rsidRPr="0035534D">
        <w:rPr>
          <w:lang w:val="es-ES_tradnl"/>
        </w:rPr>
        <w:t>Artículo 1.</w:t>
      </w:r>
      <w:r w:rsidR="00BC64C7" w:rsidRPr="0035534D">
        <w:rPr>
          <w:lang w:val="es-ES_tradnl"/>
        </w:rPr>
        <w:tab/>
      </w:r>
      <w:r w:rsidRPr="0035534D">
        <w:rPr>
          <w:lang w:val="es-ES_tradnl"/>
        </w:rPr>
        <w:t>Libre determinación</w:t>
      </w:r>
      <w:r w:rsidR="00DE0236" w:rsidRPr="0035534D">
        <w:rPr>
          <w:lang w:val="es-ES_tradnl"/>
        </w:rPr>
        <w:t xml:space="preserve"> </w:t>
      </w:r>
      <w:r w:rsidR="00DE0236" w:rsidRPr="0035534D">
        <w:rPr>
          <w:lang w:val="es-ES_tradnl"/>
        </w:rPr>
        <w:tab/>
      </w:r>
      <w:r w:rsidR="00DE0236" w:rsidRPr="0035534D">
        <w:rPr>
          <w:lang w:val="es-ES_tradnl"/>
        </w:rPr>
        <w:tab/>
      </w:r>
      <w:r w:rsidR="00553488">
        <w:rPr>
          <w:lang w:val="es-ES_tradnl"/>
        </w:rPr>
        <w:t xml:space="preserve">  </w:t>
      </w:r>
      <w:r w:rsidR="00DE0236" w:rsidRPr="0035534D">
        <w:rPr>
          <w:lang w:val="es-ES_tradnl"/>
        </w:rPr>
        <w:t>9</w:t>
      </w:r>
      <w:r w:rsidR="00BC64C7" w:rsidRPr="0035534D">
        <w:rPr>
          <w:lang w:val="es-ES_tradnl"/>
        </w:rPr>
        <w:tab/>
      </w:r>
      <w:r w:rsidR="00BC64C7" w:rsidRPr="0035534D">
        <w:rPr>
          <w:lang w:val="es-ES_tradnl"/>
        </w:rPr>
        <w:tab/>
      </w:r>
      <w:r w:rsidR="00A765BB" w:rsidRPr="0035534D">
        <w:rPr>
          <w:lang w:val="es-ES_tradnl"/>
        </w:rPr>
        <w:t>6</w:t>
      </w:r>
    </w:p>
    <w:p w:rsidR="00DE0236" w:rsidRPr="0035534D" w:rsidRDefault="00C11F26" w:rsidP="00BC64C7">
      <w:pPr>
        <w:tabs>
          <w:tab w:val="left" w:pos="567"/>
          <w:tab w:val="left" w:pos="1191"/>
          <w:tab w:val="left" w:leader="dot" w:pos="7257"/>
          <w:tab w:val="decimal" w:pos="7852"/>
          <w:tab w:val="left" w:pos="7880"/>
          <w:tab w:val="right" w:pos="9298"/>
        </w:tabs>
        <w:rPr>
          <w:szCs w:val="24"/>
          <w:lang w:val="es-ES_tradnl"/>
        </w:rPr>
      </w:pPr>
      <w:r w:rsidRPr="0035534D">
        <w:rPr>
          <w:szCs w:val="24"/>
          <w:lang w:val="es-ES_tradnl"/>
        </w:rPr>
        <w:t>Artículo 2.</w:t>
      </w:r>
      <w:r w:rsidR="00DE0236" w:rsidRPr="0035534D">
        <w:rPr>
          <w:szCs w:val="24"/>
          <w:lang w:val="es-ES_tradnl"/>
        </w:rPr>
        <w:t xml:space="preserve"> </w:t>
      </w:r>
      <w:r w:rsidR="00DE0236" w:rsidRPr="0035534D">
        <w:rPr>
          <w:szCs w:val="24"/>
          <w:lang w:val="es-ES_tradnl"/>
        </w:rPr>
        <w:tab/>
      </w:r>
      <w:r w:rsidRPr="0035534D">
        <w:rPr>
          <w:szCs w:val="24"/>
          <w:lang w:val="es-ES_tradnl"/>
        </w:rPr>
        <w:t>Aplicación de los derechos enunciados en el Pacto</w:t>
      </w:r>
      <w:r w:rsidR="00DE0236" w:rsidRPr="0035534D">
        <w:rPr>
          <w:szCs w:val="24"/>
          <w:lang w:val="es-ES_tradnl"/>
        </w:rPr>
        <w:t xml:space="preserve"> </w:t>
      </w:r>
      <w:r w:rsidR="00DE0236" w:rsidRPr="0035534D">
        <w:rPr>
          <w:szCs w:val="24"/>
          <w:lang w:val="es-ES_tradnl"/>
        </w:rPr>
        <w:tab/>
      </w:r>
      <w:r w:rsidR="00DE0236" w:rsidRPr="0035534D">
        <w:rPr>
          <w:szCs w:val="24"/>
          <w:lang w:val="es-ES_tradnl"/>
        </w:rPr>
        <w:tab/>
        <w:t>10 - 30</w:t>
      </w:r>
      <w:r w:rsidR="00DE0236" w:rsidRPr="0035534D">
        <w:rPr>
          <w:szCs w:val="24"/>
          <w:lang w:val="es-ES_tradnl"/>
        </w:rPr>
        <w:tab/>
      </w:r>
      <w:r w:rsidR="00A765BB" w:rsidRPr="0035534D">
        <w:rPr>
          <w:szCs w:val="24"/>
          <w:lang w:val="es-ES_tradnl"/>
        </w:rPr>
        <w:t>6</w:t>
      </w:r>
    </w:p>
    <w:p w:rsidR="00DE0236" w:rsidRPr="0035534D" w:rsidRDefault="00C11F26" w:rsidP="00BC64C7">
      <w:pPr>
        <w:tabs>
          <w:tab w:val="left" w:pos="567"/>
          <w:tab w:val="left" w:pos="1191"/>
          <w:tab w:val="left" w:leader="dot" w:pos="7257"/>
          <w:tab w:val="decimal" w:pos="7852"/>
          <w:tab w:val="left" w:pos="7880"/>
          <w:tab w:val="right" w:pos="9298"/>
        </w:tabs>
        <w:rPr>
          <w:szCs w:val="24"/>
          <w:lang w:val="es-ES_tradnl"/>
        </w:rPr>
      </w:pPr>
      <w:r w:rsidRPr="0035534D">
        <w:rPr>
          <w:szCs w:val="24"/>
          <w:lang w:val="es-ES_tradnl"/>
        </w:rPr>
        <w:t>Artículo 3.</w:t>
      </w:r>
      <w:r w:rsidR="00DE0236" w:rsidRPr="0035534D">
        <w:rPr>
          <w:szCs w:val="24"/>
          <w:lang w:val="es-ES_tradnl"/>
        </w:rPr>
        <w:tab/>
      </w:r>
      <w:r w:rsidRPr="0035534D">
        <w:rPr>
          <w:szCs w:val="24"/>
          <w:lang w:val="es-ES_tradnl"/>
        </w:rPr>
        <w:t>Igualdad de derechos para hombres y mujeres</w:t>
      </w:r>
      <w:r w:rsidR="00DE0236" w:rsidRPr="0035534D">
        <w:rPr>
          <w:szCs w:val="24"/>
          <w:lang w:val="es-ES_tradnl"/>
        </w:rPr>
        <w:t xml:space="preserve"> </w:t>
      </w:r>
      <w:r w:rsidR="00DE0236" w:rsidRPr="0035534D">
        <w:rPr>
          <w:szCs w:val="24"/>
          <w:lang w:val="es-ES_tradnl"/>
        </w:rPr>
        <w:tab/>
      </w:r>
      <w:r w:rsidR="00DE0236" w:rsidRPr="0035534D">
        <w:rPr>
          <w:szCs w:val="24"/>
          <w:lang w:val="es-ES_tradnl"/>
        </w:rPr>
        <w:tab/>
        <w:t>31 - 156</w:t>
      </w:r>
      <w:r w:rsidR="00DE0236" w:rsidRPr="0035534D">
        <w:rPr>
          <w:szCs w:val="24"/>
          <w:lang w:val="es-ES_tradnl"/>
        </w:rPr>
        <w:tab/>
      </w:r>
      <w:r w:rsidR="00A765BB" w:rsidRPr="0035534D">
        <w:rPr>
          <w:szCs w:val="24"/>
          <w:lang w:val="es-ES_tradnl"/>
        </w:rPr>
        <w:t>10</w:t>
      </w:r>
    </w:p>
    <w:p w:rsidR="00435F9E" w:rsidRPr="0035534D" w:rsidRDefault="00C11F26"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4.</w:t>
      </w:r>
      <w:r w:rsidR="00EB6FE6" w:rsidRPr="0035534D">
        <w:rPr>
          <w:lang w:val="es-ES_tradnl"/>
        </w:rPr>
        <w:tab/>
      </w:r>
      <w:r w:rsidR="0092481D" w:rsidRPr="0035534D">
        <w:rPr>
          <w:lang w:val="es-ES_tradnl"/>
        </w:rPr>
        <w:t>Estados de emergencia</w:t>
      </w:r>
      <w:r w:rsidR="00EB6FE6" w:rsidRPr="0035534D">
        <w:rPr>
          <w:lang w:val="es-ES_tradnl"/>
        </w:rPr>
        <w:t xml:space="preserve"> </w:t>
      </w:r>
      <w:r w:rsidR="00EB6FE6" w:rsidRPr="0035534D">
        <w:rPr>
          <w:lang w:val="es-ES_tradnl"/>
        </w:rPr>
        <w:tab/>
      </w:r>
      <w:r w:rsidR="00EB6FE6" w:rsidRPr="0035534D">
        <w:rPr>
          <w:lang w:val="es-ES_tradnl"/>
        </w:rPr>
        <w:tab/>
        <w:t>157 - 162</w:t>
      </w:r>
      <w:r w:rsidR="00EB6FE6" w:rsidRPr="0035534D">
        <w:rPr>
          <w:lang w:val="es-ES_tradnl"/>
        </w:rPr>
        <w:tab/>
      </w:r>
      <w:r w:rsidR="00A765BB" w:rsidRPr="0035534D">
        <w:rPr>
          <w:lang w:val="es-ES_tradnl"/>
        </w:rPr>
        <w:t>4</w:t>
      </w:r>
      <w:r w:rsidR="00C73AFB">
        <w:rPr>
          <w:lang w:val="es-ES_tradnl"/>
        </w:rPr>
        <w:t>2</w:t>
      </w:r>
    </w:p>
    <w:p w:rsidR="0090250C" w:rsidRPr="0035534D" w:rsidRDefault="0092481D"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5.</w:t>
      </w:r>
      <w:r w:rsidR="00EB6FE6" w:rsidRPr="0035534D">
        <w:rPr>
          <w:lang w:val="es-ES_tradnl"/>
        </w:rPr>
        <w:tab/>
      </w:r>
      <w:r w:rsidRPr="0035534D">
        <w:rPr>
          <w:lang w:val="es-ES_tradnl"/>
        </w:rPr>
        <w:t>Inderogabilidad de los derechos fundamentales</w:t>
      </w:r>
      <w:r w:rsidR="00EB6FE6" w:rsidRPr="0035534D">
        <w:rPr>
          <w:lang w:val="es-ES_tradnl"/>
        </w:rPr>
        <w:t xml:space="preserve"> </w:t>
      </w:r>
      <w:r w:rsidR="00EB6FE6" w:rsidRPr="0035534D">
        <w:rPr>
          <w:lang w:val="es-ES_tradnl"/>
        </w:rPr>
        <w:tab/>
      </w:r>
      <w:r w:rsidR="00EB6FE6" w:rsidRPr="0035534D">
        <w:rPr>
          <w:lang w:val="es-ES_tradnl"/>
        </w:rPr>
        <w:tab/>
        <w:t>163</w:t>
      </w:r>
      <w:r w:rsidR="00BC64C7" w:rsidRPr="0035534D">
        <w:rPr>
          <w:lang w:val="es-ES_tradnl"/>
        </w:rPr>
        <w:tab/>
      </w:r>
      <w:r w:rsidR="00EB6FE6" w:rsidRPr="0035534D">
        <w:rPr>
          <w:lang w:val="es-ES_tradnl"/>
        </w:rPr>
        <w:tab/>
      </w:r>
      <w:r w:rsidR="00A765BB" w:rsidRPr="0035534D">
        <w:rPr>
          <w:lang w:val="es-ES_tradnl"/>
        </w:rPr>
        <w:t>4</w:t>
      </w:r>
      <w:r w:rsidR="00C73AFB">
        <w:rPr>
          <w:lang w:val="es-ES_tradnl"/>
        </w:rPr>
        <w:t>3</w:t>
      </w:r>
    </w:p>
    <w:p w:rsidR="0090250C" w:rsidRPr="0035534D" w:rsidRDefault="0092481D" w:rsidP="00BC64C7">
      <w:pPr>
        <w:tabs>
          <w:tab w:val="left" w:pos="567"/>
          <w:tab w:val="left" w:pos="1191"/>
          <w:tab w:val="left" w:leader="dot" w:pos="7257"/>
          <w:tab w:val="decimal" w:pos="7852"/>
          <w:tab w:val="left" w:pos="7880"/>
          <w:tab w:val="right" w:pos="9298"/>
        </w:tabs>
        <w:rPr>
          <w:szCs w:val="24"/>
          <w:lang w:val="es-ES_tradnl"/>
        </w:rPr>
      </w:pPr>
      <w:r w:rsidRPr="0035534D">
        <w:rPr>
          <w:lang w:val="es-ES_tradnl"/>
        </w:rPr>
        <w:t>Artículo 6.</w:t>
      </w:r>
      <w:r w:rsidR="00EB6FE6" w:rsidRPr="0035534D">
        <w:rPr>
          <w:lang w:val="es-ES_tradnl"/>
        </w:rPr>
        <w:tab/>
      </w:r>
      <w:r w:rsidRPr="0035534D">
        <w:rPr>
          <w:lang w:val="es-ES_tradnl"/>
        </w:rPr>
        <w:t>El derecho a la vida</w:t>
      </w:r>
      <w:r w:rsidR="00EB6FE6" w:rsidRPr="0035534D">
        <w:rPr>
          <w:lang w:val="es-ES_tradnl"/>
        </w:rPr>
        <w:t xml:space="preserve"> </w:t>
      </w:r>
      <w:r w:rsidR="00EB6FE6" w:rsidRPr="0035534D">
        <w:rPr>
          <w:lang w:val="es-ES_tradnl"/>
        </w:rPr>
        <w:tab/>
      </w:r>
      <w:r w:rsidR="00EB6FE6" w:rsidRPr="0035534D">
        <w:rPr>
          <w:lang w:val="es-ES_tradnl"/>
        </w:rPr>
        <w:tab/>
        <w:t>164 - 172</w:t>
      </w:r>
      <w:r w:rsidR="00EB6FE6" w:rsidRPr="0035534D">
        <w:rPr>
          <w:lang w:val="es-ES_tradnl"/>
        </w:rPr>
        <w:tab/>
      </w:r>
      <w:r w:rsidR="00A765BB" w:rsidRPr="0035534D">
        <w:rPr>
          <w:lang w:val="es-ES_tradnl"/>
        </w:rPr>
        <w:t>4</w:t>
      </w:r>
      <w:r w:rsidR="00C73AFB">
        <w:rPr>
          <w:lang w:val="es-ES_tradnl"/>
        </w:rPr>
        <w:t>4</w:t>
      </w:r>
    </w:p>
    <w:p w:rsidR="0090250C" w:rsidRPr="0035534D" w:rsidRDefault="0092481D" w:rsidP="00DB4877">
      <w:pPr>
        <w:tabs>
          <w:tab w:val="left" w:pos="567"/>
          <w:tab w:val="left" w:pos="1191"/>
          <w:tab w:val="left" w:leader="dot" w:pos="7257"/>
          <w:tab w:val="decimal" w:pos="7852"/>
          <w:tab w:val="left" w:pos="7880"/>
          <w:tab w:val="right" w:pos="9298"/>
        </w:tabs>
        <w:ind w:left="1185" w:hanging="1185"/>
        <w:rPr>
          <w:lang w:val="es-ES_tradnl"/>
        </w:rPr>
      </w:pPr>
      <w:r w:rsidRPr="0035534D">
        <w:rPr>
          <w:lang w:val="es-ES_tradnl"/>
        </w:rPr>
        <w:t>Artículo 7.</w:t>
      </w:r>
      <w:r w:rsidR="00EB6FE6" w:rsidRPr="0035534D">
        <w:rPr>
          <w:lang w:val="es-ES_tradnl"/>
        </w:rPr>
        <w:tab/>
      </w:r>
      <w:r w:rsidR="00DB4877" w:rsidRPr="0035534D">
        <w:rPr>
          <w:lang w:val="es-ES_tradnl"/>
        </w:rPr>
        <w:tab/>
      </w:r>
      <w:r w:rsidRPr="0035534D">
        <w:rPr>
          <w:lang w:val="es-ES_tradnl"/>
        </w:rPr>
        <w:t>No sometimiento a torturas ni a penas o tratos crueles,</w:t>
      </w:r>
      <w:r w:rsidR="00BC64C7" w:rsidRPr="0035534D">
        <w:rPr>
          <w:lang w:val="es-ES_tradnl"/>
        </w:rPr>
        <w:br/>
      </w:r>
      <w:r w:rsidRPr="0035534D">
        <w:rPr>
          <w:lang w:val="es-ES_tradnl"/>
        </w:rPr>
        <w:t>inhumanos o degradantes</w:t>
      </w:r>
      <w:r w:rsidR="00EB6FE6" w:rsidRPr="0035534D">
        <w:rPr>
          <w:lang w:val="es-ES_tradnl"/>
        </w:rPr>
        <w:t xml:space="preserve"> </w:t>
      </w:r>
      <w:r w:rsidR="00EB6FE6" w:rsidRPr="0035534D">
        <w:rPr>
          <w:lang w:val="es-ES_tradnl"/>
        </w:rPr>
        <w:tab/>
      </w:r>
      <w:r w:rsidR="00EB6FE6" w:rsidRPr="0035534D">
        <w:rPr>
          <w:lang w:val="es-ES_tradnl"/>
        </w:rPr>
        <w:tab/>
        <w:t>173 - 219</w:t>
      </w:r>
      <w:r w:rsidR="00EB6FE6" w:rsidRPr="0035534D">
        <w:rPr>
          <w:lang w:val="es-ES_tradnl"/>
        </w:rPr>
        <w:tab/>
      </w:r>
      <w:r w:rsidR="00A765BB" w:rsidRPr="0035534D">
        <w:rPr>
          <w:lang w:val="es-ES_tradnl"/>
        </w:rPr>
        <w:t>4</w:t>
      </w:r>
      <w:r w:rsidR="00C73AFB">
        <w:rPr>
          <w:lang w:val="es-ES_tradnl"/>
        </w:rPr>
        <w:t>7</w:t>
      </w:r>
    </w:p>
    <w:p w:rsidR="0090250C" w:rsidRPr="0035534D" w:rsidRDefault="008D1BA6"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8.</w:t>
      </w:r>
      <w:r w:rsidR="00EB6FE6" w:rsidRPr="0035534D">
        <w:rPr>
          <w:lang w:val="es-ES_tradnl"/>
        </w:rPr>
        <w:tab/>
      </w:r>
      <w:r w:rsidRPr="0035534D">
        <w:rPr>
          <w:lang w:val="es-ES_tradnl"/>
        </w:rPr>
        <w:t>Prohibición de la esclavitud</w:t>
      </w:r>
      <w:r w:rsidR="00EB6FE6" w:rsidRPr="0035534D">
        <w:rPr>
          <w:lang w:val="es-ES_tradnl"/>
        </w:rPr>
        <w:t xml:space="preserve"> </w:t>
      </w:r>
      <w:r w:rsidR="00EB6FE6" w:rsidRPr="0035534D">
        <w:rPr>
          <w:lang w:val="es-ES_tradnl"/>
        </w:rPr>
        <w:tab/>
      </w:r>
      <w:r w:rsidR="00EB6FE6" w:rsidRPr="0035534D">
        <w:rPr>
          <w:lang w:val="es-ES_tradnl"/>
        </w:rPr>
        <w:tab/>
        <w:t>220 - 249</w:t>
      </w:r>
      <w:r w:rsidR="00EB6FE6" w:rsidRPr="0035534D">
        <w:rPr>
          <w:lang w:val="es-ES_tradnl"/>
        </w:rPr>
        <w:tab/>
      </w:r>
      <w:r w:rsidR="00A765BB" w:rsidRPr="0035534D">
        <w:rPr>
          <w:lang w:val="es-ES_tradnl"/>
        </w:rPr>
        <w:t>5</w:t>
      </w:r>
      <w:r w:rsidR="00C73AFB">
        <w:rPr>
          <w:lang w:val="es-ES_tradnl"/>
        </w:rPr>
        <w:t>6</w:t>
      </w:r>
    </w:p>
    <w:p w:rsidR="0090250C" w:rsidRPr="0035534D" w:rsidRDefault="008D1BA6"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9.</w:t>
      </w:r>
      <w:r w:rsidR="00EB6FE6" w:rsidRPr="0035534D">
        <w:rPr>
          <w:lang w:val="es-ES_tradnl"/>
        </w:rPr>
        <w:tab/>
      </w:r>
      <w:r w:rsidRPr="0035534D">
        <w:rPr>
          <w:lang w:val="es-ES_tradnl"/>
        </w:rPr>
        <w:t xml:space="preserve">Libertad y seguridad de la persona </w:t>
      </w:r>
      <w:r w:rsidR="00EB6FE6" w:rsidRPr="0035534D">
        <w:rPr>
          <w:lang w:val="es-ES_tradnl"/>
        </w:rPr>
        <w:t xml:space="preserve"> </w:t>
      </w:r>
      <w:r w:rsidR="00EB6FE6" w:rsidRPr="0035534D">
        <w:rPr>
          <w:lang w:val="es-ES_tradnl"/>
        </w:rPr>
        <w:tab/>
      </w:r>
      <w:r w:rsidR="00EB6FE6" w:rsidRPr="0035534D">
        <w:rPr>
          <w:lang w:val="es-ES_tradnl"/>
        </w:rPr>
        <w:tab/>
        <w:t>250 - 269</w:t>
      </w:r>
      <w:r w:rsidR="00EB6FE6" w:rsidRPr="0035534D">
        <w:rPr>
          <w:lang w:val="es-ES_tradnl"/>
        </w:rPr>
        <w:tab/>
      </w:r>
      <w:r w:rsidR="00C73AFB">
        <w:rPr>
          <w:lang w:val="es-ES_tradnl"/>
        </w:rPr>
        <w:t>61</w:t>
      </w:r>
    </w:p>
    <w:p w:rsidR="0090250C" w:rsidRPr="0035534D" w:rsidRDefault="008D1BA6"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10.</w:t>
      </w:r>
      <w:r w:rsidR="00EB6FE6" w:rsidRPr="0035534D">
        <w:rPr>
          <w:lang w:val="es-ES_tradnl"/>
        </w:rPr>
        <w:tab/>
      </w:r>
      <w:r w:rsidRPr="0035534D">
        <w:rPr>
          <w:lang w:val="es-ES_tradnl"/>
        </w:rPr>
        <w:t>Trato de la</w:t>
      </w:r>
      <w:r w:rsidR="005953FD" w:rsidRPr="0035534D">
        <w:rPr>
          <w:lang w:val="es-ES_tradnl"/>
        </w:rPr>
        <w:t>s</w:t>
      </w:r>
      <w:r w:rsidRPr="0035534D">
        <w:rPr>
          <w:lang w:val="es-ES_tradnl"/>
        </w:rPr>
        <w:t xml:space="preserve"> personas privadas de la libertad</w:t>
      </w:r>
      <w:r w:rsidR="00EB6FE6" w:rsidRPr="0035534D">
        <w:rPr>
          <w:lang w:val="es-ES_tradnl"/>
        </w:rPr>
        <w:t xml:space="preserve"> </w:t>
      </w:r>
      <w:r w:rsidR="00EB6FE6" w:rsidRPr="0035534D">
        <w:rPr>
          <w:lang w:val="es-ES_tradnl"/>
        </w:rPr>
        <w:tab/>
      </w:r>
      <w:r w:rsidR="00EB6FE6" w:rsidRPr="0035534D">
        <w:rPr>
          <w:lang w:val="es-ES_tradnl"/>
        </w:rPr>
        <w:tab/>
        <w:t>270 - 287</w:t>
      </w:r>
      <w:r w:rsidR="00EB6FE6" w:rsidRPr="0035534D">
        <w:rPr>
          <w:lang w:val="es-ES_tradnl"/>
        </w:rPr>
        <w:tab/>
      </w:r>
      <w:r w:rsidR="00A765BB" w:rsidRPr="0035534D">
        <w:rPr>
          <w:lang w:val="es-ES_tradnl"/>
        </w:rPr>
        <w:t>6</w:t>
      </w:r>
      <w:r w:rsidR="00C73AFB">
        <w:rPr>
          <w:lang w:val="es-ES_tradnl"/>
        </w:rPr>
        <w:t>5</w:t>
      </w:r>
    </w:p>
    <w:p w:rsidR="0090250C" w:rsidRPr="0035534D" w:rsidRDefault="008D1BA6" w:rsidP="0011035D">
      <w:pPr>
        <w:tabs>
          <w:tab w:val="left" w:pos="567"/>
          <w:tab w:val="left" w:pos="1191"/>
          <w:tab w:val="left" w:leader="dot" w:pos="7257"/>
          <w:tab w:val="decimal" w:pos="7852"/>
          <w:tab w:val="left" w:pos="7880"/>
          <w:tab w:val="right" w:pos="9298"/>
        </w:tabs>
        <w:ind w:left="1185" w:hanging="1185"/>
        <w:rPr>
          <w:lang w:val="es-ES_tradnl"/>
        </w:rPr>
      </w:pPr>
      <w:r w:rsidRPr="0035534D">
        <w:rPr>
          <w:lang w:val="es-ES_tradnl"/>
        </w:rPr>
        <w:t>Artículo 11.</w:t>
      </w:r>
      <w:r w:rsidR="00EB6FE6" w:rsidRPr="0035534D">
        <w:rPr>
          <w:lang w:val="es-ES_tradnl"/>
        </w:rPr>
        <w:tab/>
      </w:r>
      <w:r w:rsidRPr="0035534D">
        <w:rPr>
          <w:lang w:val="es-ES_tradnl"/>
        </w:rPr>
        <w:t>Prohibición del encarcelamiento por no poder cumplir</w:t>
      </w:r>
      <w:r w:rsidR="00BC64C7" w:rsidRPr="0035534D">
        <w:rPr>
          <w:lang w:val="es-ES_tradnl"/>
        </w:rPr>
        <w:t xml:space="preserve"> </w:t>
      </w:r>
      <w:r w:rsidR="00BC64C7" w:rsidRPr="0035534D">
        <w:rPr>
          <w:lang w:val="es-ES_tradnl"/>
        </w:rPr>
        <w:br/>
      </w:r>
      <w:r w:rsidRPr="0035534D">
        <w:rPr>
          <w:lang w:val="es-ES_tradnl"/>
        </w:rPr>
        <w:t>una obligación contractual</w:t>
      </w:r>
      <w:r w:rsidR="00EB6FE6" w:rsidRPr="0035534D">
        <w:rPr>
          <w:lang w:val="es-ES_tradnl"/>
        </w:rPr>
        <w:t xml:space="preserve"> </w:t>
      </w:r>
      <w:r w:rsidR="00EB6FE6" w:rsidRPr="0035534D">
        <w:rPr>
          <w:lang w:val="es-ES_tradnl"/>
        </w:rPr>
        <w:tab/>
      </w:r>
      <w:r w:rsidR="00EB6FE6" w:rsidRPr="0035534D">
        <w:rPr>
          <w:lang w:val="es-ES_tradnl"/>
        </w:rPr>
        <w:tab/>
        <w:t>288</w:t>
      </w:r>
      <w:r w:rsidR="00BC64C7" w:rsidRPr="0035534D">
        <w:rPr>
          <w:lang w:val="es-ES_tradnl"/>
        </w:rPr>
        <w:tab/>
      </w:r>
      <w:r w:rsidR="00EB6FE6" w:rsidRPr="0035534D">
        <w:rPr>
          <w:lang w:val="es-ES_tradnl"/>
        </w:rPr>
        <w:tab/>
      </w:r>
      <w:r w:rsidR="00A765BB" w:rsidRPr="0035534D">
        <w:rPr>
          <w:lang w:val="es-ES_tradnl"/>
        </w:rPr>
        <w:t>6</w:t>
      </w:r>
      <w:r w:rsidR="00C73AFB">
        <w:rPr>
          <w:lang w:val="es-ES_tradnl"/>
        </w:rPr>
        <w:t>8</w:t>
      </w:r>
    </w:p>
    <w:p w:rsidR="0090250C" w:rsidRPr="0035534D" w:rsidRDefault="008D1BA6"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12.</w:t>
      </w:r>
      <w:r w:rsidR="0090250C" w:rsidRPr="0035534D">
        <w:rPr>
          <w:lang w:val="es-ES_tradnl"/>
        </w:rPr>
        <w:tab/>
      </w:r>
      <w:r w:rsidRPr="0035534D">
        <w:rPr>
          <w:lang w:val="es-ES_tradnl"/>
        </w:rPr>
        <w:t>Libertad de circulación</w:t>
      </w:r>
      <w:r w:rsidR="00EB6FE6" w:rsidRPr="0035534D">
        <w:rPr>
          <w:lang w:val="es-ES_tradnl"/>
        </w:rPr>
        <w:t xml:space="preserve"> </w:t>
      </w:r>
      <w:r w:rsidR="00EB6FE6" w:rsidRPr="0035534D">
        <w:rPr>
          <w:lang w:val="es-ES_tradnl"/>
        </w:rPr>
        <w:tab/>
      </w:r>
      <w:r w:rsidR="00EB6FE6" w:rsidRPr="0035534D">
        <w:rPr>
          <w:lang w:val="es-ES_tradnl"/>
        </w:rPr>
        <w:tab/>
        <w:t>289 - 293</w:t>
      </w:r>
      <w:r w:rsidR="00EB6FE6" w:rsidRPr="0035534D">
        <w:rPr>
          <w:lang w:val="es-ES_tradnl"/>
        </w:rPr>
        <w:tab/>
      </w:r>
      <w:r w:rsidR="00A765BB" w:rsidRPr="0035534D">
        <w:rPr>
          <w:lang w:val="es-ES_tradnl"/>
        </w:rPr>
        <w:t>6</w:t>
      </w:r>
      <w:r w:rsidR="00C73AFB">
        <w:rPr>
          <w:lang w:val="es-ES_tradnl"/>
        </w:rPr>
        <w:t>8</w:t>
      </w:r>
    </w:p>
    <w:p w:rsidR="0090250C" w:rsidRPr="0035534D" w:rsidRDefault="008D1BA6"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13.</w:t>
      </w:r>
      <w:r w:rsidR="00EB6FE6" w:rsidRPr="0035534D">
        <w:rPr>
          <w:lang w:val="es-ES_tradnl"/>
        </w:rPr>
        <w:tab/>
      </w:r>
      <w:r w:rsidRPr="0035534D">
        <w:rPr>
          <w:lang w:val="es-ES_tradnl"/>
        </w:rPr>
        <w:t>Expulsión de extranjeros</w:t>
      </w:r>
      <w:r w:rsidR="00EB6FE6" w:rsidRPr="0035534D">
        <w:rPr>
          <w:lang w:val="es-ES_tradnl"/>
        </w:rPr>
        <w:t xml:space="preserve"> </w:t>
      </w:r>
      <w:r w:rsidR="00EB6FE6" w:rsidRPr="0035534D">
        <w:rPr>
          <w:lang w:val="es-ES_tradnl"/>
        </w:rPr>
        <w:tab/>
      </w:r>
      <w:r w:rsidR="00EB6FE6" w:rsidRPr="0035534D">
        <w:rPr>
          <w:lang w:val="es-ES_tradnl"/>
        </w:rPr>
        <w:tab/>
        <w:t>294 - 302</w:t>
      </w:r>
      <w:r w:rsidR="00EB6FE6" w:rsidRPr="0035534D">
        <w:rPr>
          <w:lang w:val="es-ES_tradnl"/>
        </w:rPr>
        <w:tab/>
      </w:r>
      <w:r w:rsidR="00C73AFB">
        <w:rPr>
          <w:lang w:val="es-ES_tradnl"/>
        </w:rPr>
        <w:t>70</w:t>
      </w:r>
    </w:p>
    <w:p w:rsidR="0090250C" w:rsidRPr="0035534D" w:rsidRDefault="008D1BA6" w:rsidP="0011035D">
      <w:pPr>
        <w:tabs>
          <w:tab w:val="left" w:pos="567"/>
          <w:tab w:val="left" w:pos="1191"/>
          <w:tab w:val="left" w:leader="dot" w:pos="7257"/>
          <w:tab w:val="decimal" w:pos="7852"/>
          <w:tab w:val="left" w:pos="7880"/>
          <w:tab w:val="right" w:pos="9298"/>
        </w:tabs>
        <w:ind w:left="1185" w:hanging="1185"/>
        <w:rPr>
          <w:lang w:val="es-ES_tradnl"/>
        </w:rPr>
      </w:pPr>
      <w:r w:rsidRPr="0035534D">
        <w:rPr>
          <w:lang w:val="es-ES_tradnl"/>
        </w:rPr>
        <w:t>Artículo 14.</w:t>
      </w:r>
      <w:r w:rsidR="00EB6FE6" w:rsidRPr="0035534D">
        <w:rPr>
          <w:lang w:val="es-ES_tradnl"/>
        </w:rPr>
        <w:tab/>
      </w:r>
      <w:r w:rsidRPr="0035534D">
        <w:rPr>
          <w:lang w:val="es-ES_tradnl"/>
        </w:rPr>
        <w:t>El derecho a un juicio imparcial, independencia del</w:t>
      </w:r>
      <w:r w:rsidR="0011035D" w:rsidRPr="0035534D">
        <w:rPr>
          <w:lang w:val="es-ES_tradnl"/>
        </w:rPr>
        <w:br/>
      </w:r>
      <w:r w:rsidRPr="0035534D">
        <w:rPr>
          <w:lang w:val="es-ES_tradnl"/>
        </w:rPr>
        <w:t>poder judicial</w:t>
      </w:r>
      <w:r w:rsidR="00EB6FE6" w:rsidRPr="0035534D">
        <w:rPr>
          <w:lang w:val="es-ES_tradnl"/>
        </w:rPr>
        <w:t xml:space="preserve"> </w:t>
      </w:r>
      <w:r w:rsidR="00EB6FE6" w:rsidRPr="0035534D">
        <w:rPr>
          <w:lang w:val="es-ES_tradnl"/>
        </w:rPr>
        <w:tab/>
      </w:r>
      <w:r w:rsidR="00EB6FE6" w:rsidRPr="0035534D">
        <w:rPr>
          <w:lang w:val="es-ES_tradnl"/>
        </w:rPr>
        <w:tab/>
        <w:t>303 - 326</w:t>
      </w:r>
      <w:r w:rsidR="00EB6FE6" w:rsidRPr="0035534D">
        <w:rPr>
          <w:lang w:val="es-ES_tradnl"/>
        </w:rPr>
        <w:tab/>
      </w:r>
      <w:r w:rsidR="00C73AFB">
        <w:rPr>
          <w:lang w:val="es-ES_tradnl"/>
        </w:rPr>
        <w:t>71</w:t>
      </w:r>
    </w:p>
    <w:p w:rsidR="0090250C" w:rsidRPr="0035534D" w:rsidRDefault="008D1BA6"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15.</w:t>
      </w:r>
      <w:r w:rsidR="00EB6FE6" w:rsidRPr="0035534D">
        <w:rPr>
          <w:lang w:val="es-ES_tradnl"/>
        </w:rPr>
        <w:tab/>
      </w:r>
      <w:r w:rsidRPr="0035534D">
        <w:rPr>
          <w:lang w:val="es-ES_tradnl"/>
        </w:rPr>
        <w:t>Prohibición de las leyes retroactivas</w:t>
      </w:r>
      <w:r w:rsidR="00EB6FE6" w:rsidRPr="0035534D">
        <w:rPr>
          <w:lang w:val="es-ES_tradnl"/>
        </w:rPr>
        <w:t xml:space="preserve"> </w:t>
      </w:r>
      <w:r w:rsidR="00EB6FE6" w:rsidRPr="0035534D">
        <w:rPr>
          <w:lang w:val="es-ES_tradnl"/>
        </w:rPr>
        <w:tab/>
      </w:r>
      <w:r w:rsidR="00EB6FE6" w:rsidRPr="0035534D">
        <w:rPr>
          <w:lang w:val="es-ES_tradnl"/>
        </w:rPr>
        <w:tab/>
      </w:r>
      <w:r w:rsidR="00EB6FE6" w:rsidRPr="0035534D">
        <w:rPr>
          <w:lang w:val="es-ES_tradnl"/>
        </w:rPr>
        <w:tab/>
        <w:t>327</w:t>
      </w:r>
      <w:r w:rsidR="00EB6FE6" w:rsidRPr="0035534D">
        <w:rPr>
          <w:lang w:val="es-ES_tradnl"/>
        </w:rPr>
        <w:tab/>
      </w:r>
      <w:r w:rsidR="00F8633E" w:rsidRPr="0035534D">
        <w:rPr>
          <w:lang w:val="es-ES_tradnl"/>
        </w:rPr>
        <w:t>7</w:t>
      </w:r>
      <w:r w:rsidR="00C73AFB">
        <w:rPr>
          <w:lang w:val="es-ES_tradnl"/>
        </w:rPr>
        <w:t>8</w:t>
      </w:r>
    </w:p>
    <w:p w:rsidR="0090250C" w:rsidRPr="0035534D" w:rsidRDefault="008D1BA6" w:rsidP="0011035D">
      <w:pPr>
        <w:tabs>
          <w:tab w:val="left" w:pos="567"/>
          <w:tab w:val="left" w:pos="1191"/>
          <w:tab w:val="left" w:leader="dot" w:pos="7257"/>
          <w:tab w:val="decimal" w:pos="7852"/>
          <w:tab w:val="left" w:pos="7880"/>
          <w:tab w:val="right" w:pos="9298"/>
        </w:tabs>
        <w:ind w:left="1185" w:hanging="1185"/>
        <w:rPr>
          <w:lang w:val="es-ES_tradnl"/>
        </w:rPr>
      </w:pPr>
      <w:r w:rsidRPr="0035534D">
        <w:rPr>
          <w:lang w:val="es-ES_tradnl"/>
        </w:rPr>
        <w:t>Artículo 16.</w:t>
      </w:r>
      <w:r w:rsidR="00EB6FE6" w:rsidRPr="0035534D">
        <w:rPr>
          <w:lang w:val="es-ES_tradnl"/>
        </w:rPr>
        <w:tab/>
      </w:r>
      <w:r w:rsidRPr="0035534D">
        <w:rPr>
          <w:lang w:val="es-ES_tradnl"/>
        </w:rPr>
        <w:t xml:space="preserve">Reconocimiento </w:t>
      </w:r>
      <w:r w:rsidR="00F279D4" w:rsidRPr="0035534D">
        <w:rPr>
          <w:lang w:val="es-ES_tradnl"/>
        </w:rPr>
        <w:t xml:space="preserve">de la </w:t>
      </w:r>
      <w:r w:rsidRPr="0035534D">
        <w:rPr>
          <w:lang w:val="es-ES_tradnl"/>
        </w:rPr>
        <w:t>persona</w:t>
      </w:r>
      <w:r w:rsidR="00F279D4" w:rsidRPr="0035534D">
        <w:rPr>
          <w:lang w:val="es-ES_tradnl"/>
        </w:rPr>
        <w:t>lidad jurídica de todo</w:t>
      </w:r>
      <w:r w:rsidR="0011035D" w:rsidRPr="0035534D">
        <w:rPr>
          <w:lang w:val="es-ES_tradnl"/>
        </w:rPr>
        <w:br/>
      </w:r>
      <w:r w:rsidR="00F279D4" w:rsidRPr="0035534D">
        <w:rPr>
          <w:lang w:val="es-ES_tradnl"/>
        </w:rPr>
        <w:t xml:space="preserve">ser humano </w:t>
      </w:r>
      <w:r w:rsidR="00EB6FE6" w:rsidRPr="0035534D">
        <w:rPr>
          <w:lang w:val="es-ES_tradnl"/>
        </w:rPr>
        <w:t xml:space="preserve"> </w:t>
      </w:r>
      <w:r w:rsidR="00EB6FE6" w:rsidRPr="0035534D">
        <w:rPr>
          <w:lang w:val="es-ES_tradnl"/>
        </w:rPr>
        <w:tab/>
      </w:r>
      <w:r w:rsidR="00EB6FE6" w:rsidRPr="0035534D">
        <w:rPr>
          <w:lang w:val="es-ES_tradnl"/>
        </w:rPr>
        <w:tab/>
      </w:r>
      <w:r w:rsidR="0011035D" w:rsidRPr="0035534D">
        <w:rPr>
          <w:lang w:val="es-ES_tradnl"/>
        </w:rPr>
        <w:tab/>
      </w:r>
      <w:r w:rsidR="00EB6FE6" w:rsidRPr="0035534D">
        <w:rPr>
          <w:lang w:val="es-ES_tradnl"/>
        </w:rPr>
        <w:t>328</w:t>
      </w:r>
      <w:r w:rsidR="00EB6FE6" w:rsidRPr="0035534D">
        <w:rPr>
          <w:lang w:val="es-ES_tradnl"/>
        </w:rPr>
        <w:tab/>
      </w:r>
      <w:r w:rsidR="00A765BB" w:rsidRPr="0035534D">
        <w:rPr>
          <w:lang w:val="es-ES_tradnl"/>
        </w:rPr>
        <w:t>7</w:t>
      </w:r>
      <w:r w:rsidR="00C73AFB">
        <w:rPr>
          <w:lang w:val="es-ES_tradnl"/>
        </w:rPr>
        <w:t>8</w:t>
      </w:r>
    </w:p>
    <w:p w:rsidR="0090250C" w:rsidRPr="0035534D" w:rsidRDefault="00F279D4" w:rsidP="0011035D">
      <w:pPr>
        <w:tabs>
          <w:tab w:val="left" w:pos="567"/>
          <w:tab w:val="left" w:pos="1191"/>
          <w:tab w:val="left" w:leader="dot" w:pos="7257"/>
          <w:tab w:val="decimal" w:pos="7852"/>
          <w:tab w:val="left" w:pos="7880"/>
          <w:tab w:val="right" w:pos="9298"/>
        </w:tabs>
        <w:ind w:left="1185" w:hanging="1185"/>
        <w:rPr>
          <w:lang w:val="es-ES_tradnl"/>
        </w:rPr>
      </w:pPr>
      <w:r w:rsidRPr="0035534D">
        <w:rPr>
          <w:lang w:val="es-ES_tradnl"/>
        </w:rPr>
        <w:t>Artículo 17.</w:t>
      </w:r>
      <w:r w:rsidR="00EB6FE6" w:rsidRPr="0035534D">
        <w:rPr>
          <w:lang w:val="es-ES_tradnl"/>
        </w:rPr>
        <w:tab/>
      </w:r>
      <w:r w:rsidRPr="0035534D">
        <w:rPr>
          <w:lang w:val="es-ES_tradnl"/>
        </w:rPr>
        <w:t>Derecho a no ser objeto de injerencias arbitrarias en la</w:t>
      </w:r>
      <w:r w:rsidR="00BC64C7" w:rsidRPr="0035534D">
        <w:rPr>
          <w:lang w:val="es-ES_tradnl"/>
        </w:rPr>
        <w:br/>
      </w:r>
      <w:r w:rsidRPr="0035534D">
        <w:rPr>
          <w:lang w:val="es-ES_tradnl"/>
        </w:rPr>
        <w:t>vida privada,</w:t>
      </w:r>
      <w:r w:rsidR="00BC64C7" w:rsidRPr="0035534D">
        <w:rPr>
          <w:lang w:val="es-ES_tradnl"/>
        </w:rPr>
        <w:t xml:space="preserve"> </w:t>
      </w:r>
      <w:r w:rsidRPr="0035534D">
        <w:rPr>
          <w:lang w:val="es-ES_tradnl"/>
        </w:rPr>
        <w:t>la familia y el domicilio</w:t>
      </w:r>
      <w:r w:rsidR="00EB6FE6" w:rsidRPr="0035534D">
        <w:rPr>
          <w:lang w:val="es-ES_tradnl"/>
        </w:rPr>
        <w:t xml:space="preserve"> </w:t>
      </w:r>
      <w:r w:rsidR="00EB6FE6" w:rsidRPr="0035534D">
        <w:rPr>
          <w:lang w:val="es-ES_tradnl"/>
        </w:rPr>
        <w:tab/>
      </w:r>
      <w:r w:rsidR="00EB6FE6" w:rsidRPr="0035534D">
        <w:rPr>
          <w:lang w:val="es-ES_tradnl"/>
        </w:rPr>
        <w:tab/>
        <w:t>329 - 381</w:t>
      </w:r>
      <w:r w:rsidR="00EB6FE6" w:rsidRPr="0035534D">
        <w:rPr>
          <w:lang w:val="es-ES_tradnl"/>
        </w:rPr>
        <w:tab/>
      </w:r>
      <w:r w:rsidR="00A765BB" w:rsidRPr="0035534D">
        <w:rPr>
          <w:lang w:val="es-ES_tradnl"/>
        </w:rPr>
        <w:t>7</w:t>
      </w:r>
      <w:r w:rsidR="00C73AFB">
        <w:rPr>
          <w:lang w:val="es-ES_tradnl"/>
        </w:rPr>
        <w:t>8</w:t>
      </w:r>
    </w:p>
    <w:p w:rsidR="0090250C" w:rsidRPr="0035534D" w:rsidRDefault="00F279D4"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18.</w:t>
      </w:r>
      <w:r w:rsidR="00EB6FE6" w:rsidRPr="0035534D">
        <w:rPr>
          <w:lang w:val="es-ES_tradnl"/>
        </w:rPr>
        <w:tab/>
      </w:r>
      <w:r w:rsidRPr="0035534D">
        <w:rPr>
          <w:lang w:val="es-ES_tradnl"/>
        </w:rPr>
        <w:t xml:space="preserve">Libertad de religión y de conciencia </w:t>
      </w:r>
      <w:r w:rsidR="00EB6FE6" w:rsidRPr="0035534D">
        <w:rPr>
          <w:lang w:val="es-ES_tradnl"/>
        </w:rPr>
        <w:t xml:space="preserve"> </w:t>
      </w:r>
      <w:r w:rsidR="00EB6FE6" w:rsidRPr="0035534D">
        <w:rPr>
          <w:lang w:val="es-ES_tradnl"/>
        </w:rPr>
        <w:tab/>
      </w:r>
      <w:r w:rsidR="00EB6FE6" w:rsidRPr="0035534D">
        <w:rPr>
          <w:lang w:val="es-ES_tradnl"/>
        </w:rPr>
        <w:tab/>
        <w:t>382 - 386</w:t>
      </w:r>
      <w:r w:rsidR="00EB6FE6" w:rsidRPr="0035534D">
        <w:rPr>
          <w:lang w:val="es-ES_tradnl"/>
        </w:rPr>
        <w:tab/>
      </w:r>
      <w:r w:rsidR="00C73AFB">
        <w:rPr>
          <w:lang w:val="es-ES_tradnl"/>
        </w:rPr>
        <w:t>90</w:t>
      </w:r>
    </w:p>
    <w:p w:rsidR="0090250C" w:rsidRPr="0035534D" w:rsidRDefault="00F279D4"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19.</w:t>
      </w:r>
      <w:r w:rsidR="00EB6FE6" w:rsidRPr="0035534D">
        <w:rPr>
          <w:lang w:val="es-ES_tradnl"/>
        </w:rPr>
        <w:t xml:space="preserve"> </w:t>
      </w:r>
      <w:r w:rsidRPr="0035534D">
        <w:rPr>
          <w:lang w:val="es-ES_tradnl"/>
        </w:rPr>
        <w:t xml:space="preserve">Libertad de opinión y de expresión </w:t>
      </w:r>
      <w:r w:rsidR="00EB6FE6" w:rsidRPr="0035534D">
        <w:rPr>
          <w:lang w:val="es-ES_tradnl"/>
        </w:rPr>
        <w:t xml:space="preserve"> </w:t>
      </w:r>
      <w:r w:rsidR="00EB6FE6" w:rsidRPr="0035534D">
        <w:rPr>
          <w:lang w:val="es-ES_tradnl"/>
        </w:rPr>
        <w:tab/>
      </w:r>
      <w:r w:rsidR="00EB6FE6" w:rsidRPr="0035534D">
        <w:rPr>
          <w:lang w:val="es-ES_tradnl"/>
        </w:rPr>
        <w:tab/>
        <w:t>387 - 393</w:t>
      </w:r>
      <w:r w:rsidR="00EB6FE6" w:rsidRPr="0035534D">
        <w:rPr>
          <w:lang w:val="es-ES_tradnl"/>
        </w:rPr>
        <w:tab/>
      </w:r>
      <w:r w:rsidR="00C73AFB">
        <w:rPr>
          <w:lang w:val="es-ES_tradnl"/>
        </w:rPr>
        <w:t>91</w:t>
      </w:r>
    </w:p>
    <w:p w:rsidR="0090250C" w:rsidRPr="0035534D" w:rsidRDefault="00F279D4"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20.</w:t>
      </w:r>
      <w:r w:rsidR="006E7810" w:rsidRPr="0035534D">
        <w:rPr>
          <w:lang w:val="es-ES_tradnl"/>
        </w:rPr>
        <w:tab/>
      </w:r>
      <w:r w:rsidR="0088136B" w:rsidRPr="0035534D">
        <w:rPr>
          <w:lang w:val="es-ES_tradnl"/>
        </w:rPr>
        <w:t>Prohibición de la propaganda que fomenta el odio</w:t>
      </w:r>
      <w:r w:rsidR="006E7810" w:rsidRPr="0035534D">
        <w:rPr>
          <w:lang w:val="es-ES_tradnl"/>
        </w:rPr>
        <w:t xml:space="preserve"> </w:t>
      </w:r>
      <w:r w:rsidR="006E7810" w:rsidRPr="0035534D">
        <w:rPr>
          <w:lang w:val="es-ES_tradnl"/>
        </w:rPr>
        <w:tab/>
      </w:r>
      <w:r w:rsidR="006E7810" w:rsidRPr="0035534D">
        <w:rPr>
          <w:lang w:val="es-ES_tradnl"/>
        </w:rPr>
        <w:tab/>
        <w:t>394 - 406</w:t>
      </w:r>
      <w:r w:rsidR="006E7810" w:rsidRPr="0035534D">
        <w:rPr>
          <w:lang w:val="es-ES_tradnl"/>
        </w:rPr>
        <w:tab/>
      </w:r>
      <w:r w:rsidR="00A765BB" w:rsidRPr="0035534D">
        <w:rPr>
          <w:lang w:val="es-ES_tradnl"/>
        </w:rPr>
        <w:t>9</w:t>
      </w:r>
      <w:r w:rsidR="00C73AFB">
        <w:rPr>
          <w:lang w:val="es-ES_tradnl"/>
        </w:rPr>
        <w:t>4</w:t>
      </w:r>
    </w:p>
    <w:p w:rsidR="00E704EF" w:rsidRDefault="00E704EF" w:rsidP="00E704EF">
      <w:pPr>
        <w:jc w:val="right"/>
        <w:rPr>
          <w:lang w:val="es-ES_tradnl"/>
        </w:rPr>
      </w:pPr>
      <w:r w:rsidRPr="0035534D">
        <w:rPr>
          <w:i/>
          <w:lang w:val="es-ES_tradnl"/>
        </w:rPr>
        <w:t>Párrafos     Página</w:t>
      </w:r>
    </w:p>
    <w:p w:rsidR="006E7810" w:rsidRPr="0035534D" w:rsidRDefault="0088136B"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21.</w:t>
      </w:r>
      <w:r w:rsidR="006E7810" w:rsidRPr="0035534D">
        <w:rPr>
          <w:lang w:val="es-ES_tradnl"/>
        </w:rPr>
        <w:tab/>
      </w:r>
      <w:r w:rsidRPr="0035534D">
        <w:rPr>
          <w:lang w:val="es-ES_tradnl"/>
        </w:rPr>
        <w:t>Derecho de reunión</w:t>
      </w:r>
      <w:r w:rsidR="006E7810" w:rsidRPr="0035534D">
        <w:rPr>
          <w:lang w:val="es-ES_tradnl"/>
        </w:rPr>
        <w:t xml:space="preserve"> </w:t>
      </w:r>
      <w:r w:rsidR="006E7810" w:rsidRPr="0035534D">
        <w:rPr>
          <w:lang w:val="es-ES_tradnl"/>
        </w:rPr>
        <w:tab/>
      </w:r>
      <w:r w:rsidR="006E7810" w:rsidRPr="0035534D">
        <w:rPr>
          <w:lang w:val="es-ES_tradnl"/>
        </w:rPr>
        <w:tab/>
        <w:t>407 - 412</w:t>
      </w:r>
      <w:r w:rsidR="006E7810" w:rsidRPr="0035534D">
        <w:rPr>
          <w:lang w:val="es-ES_tradnl"/>
        </w:rPr>
        <w:tab/>
      </w:r>
      <w:r w:rsidR="00A765BB" w:rsidRPr="0035534D">
        <w:rPr>
          <w:lang w:val="es-ES_tradnl"/>
        </w:rPr>
        <w:t>9</w:t>
      </w:r>
      <w:r w:rsidR="00C73AFB">
        <w:rPr>
          <w:lang w:val="es-ES_tradnl"/>
        </w:rPr>
        <w:t>7</w:t>
      </w:r>
    </w:p>
    <w:p w:rsidR="0090250C" w:rsidRPr="0035534D" w:rsidRDefault="0088136B"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22.</w:t>
      </w:r>
      <w:r w:rsidR="006E7810" w:rsidRPr="0035534D">
        <w:rPr>
          <w:lang w:val="es-ES_tradnl"/>
        </w:rPr>
        <w:tab/>
      </w:r>
      <w:r w:rsidRPr="0035534D">
        <w:rPr>
          <w:lang w:val="es-ES_tradnl"/>
        </w:rPr>
        <w:t>Libertad de asociación</w:t>
      </w:r>
      <w:r w:rsidR="006E7810" w:rsidRPr="0035534D">
        <w:rPr>
          <w:lang w:val="es-ES_tradnl"/>
        </w:rPr>
        <w:t xml:space="preserve"> </w:t>
      </w:r>
      <w:r w:rsidR="006E7810" w:rsidRPr="0035534D">
        <w:rPr>
          <w:lang w:val="es-ES_tradnl"/>
        </w:rPr>
        <w:tab/>
      </w:r>
      <w:r w:rsidR="006E7810" w:rsidRPr="0035534D">
        <w:rPr>
          <w:lang w:val="es-ES_tradnl"/>
        </w:rPr>
        <w:tab/>
        <w:t>413 - 420</w:t>
      </w:r>
      <w:r w:rsidR="006E7810" w:rsidRPr="0035534D">
        <w:rPr>
          <w:lang w:val="es-ES_tradnl"/>
        </w:rPr>
        <w:tab/>
      </w:r>
      <w:r w:rsidR="00E16767" w:rsidRPr="0035534D">
        <w:rPr>
          <w:lang w:val="es-ES_tradnl"/>
        </w:rPr>
        <w:t>9</w:t>
      </w:r>
      <w:r w:rsidR="00C73AFB">
        <w:rPr>
          <w:lang w:val="es-ES_tradnl"/>
        </w:rPr>
        <w:t>8</w:t>
      </w:r>
    </w:p>
    <w:p w:rsidR="0090250C" w:rsidRPr="0035534D" w:rsidRDefault="0088136B"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23.</w:t>
      </w:r>
      <w:r w:rsidR="006E7810" w:rsidRPr="0035534D">
        <w:rPr>
          <w:lang w:val="es-ES_tradnl"/>
        </w:rPr>
        <w:tab/>
      </w:r>
      <w:r w:rsidRPr="0035534D">
        <w:rPr>
          <w:lang w:val="es-ES_tradnl"/>
        </w:rPr>
        <w:t>Protección de la familia</w:t>
      </w:r>
      <w:r w:rsidR="006E7810" w:rsidRPr="0035534D">
        <w:rPr>
          <w:lang w:val="es-ES_tradnl"/>
        </w:rPr>
        <w:t xml:space="preserve"> </w:t>
      </w:r>
      <w:r w:rsidR="006E7810" w:rsidRPr="0035534D">
        <w:rPr>
          <w:lang w:val="es-ES_tradnl"/>
        </w:rPr>
        <w:tab/>
      </w:r>
      <w:r w:rsidR="006E7810" w:rsidRPr="0035534D">
        <w:rPr>
          <w:lang w:val="es-ES_tradnl"/>
        </w:rPr>
        <w:tab/>
        <w:t>421 - 438</w:t>
      </w:r>
      <w:r w:rsidR="006E7810" w:rsidRPr="0035534D">
        <w:rPr>
          <w:lang w:val="es-ES_tradnl"/>
        </w:rPr>
        <w:tab/>
      </w:r>
      <w:r w:rsidR="00C73AFB">
        <w:rPr>
          <w:lang w:val="es-ES_tradnl"/>
        </w:rPr>
        <w:t>100</w:t>
      </w:r>
    </w:p>
    <w:p w:rsidR="0090250C" w:rsidRPr="0035534D" w:rsidRDefault="0088136B"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24.</w:t>
      </w:r>
      <w:r w:rsidR="006E7810" w:rsidRPr="0035534D">
        <w:rPr>
          <w:lang w:val="es-ES_tradnl"/>
        </w:rPr>
        <w:tab/>
      </w:r>
      <w:r w:rsidRPr="0035534D">
        <w:rPr>
          <w:lang w:val="es-ES_tradnl"/>
        </w:rPr>
        <w:t>Protección del niño</w:t>
      </w:r>
      <w:r w:rsidR="006E7810" w:rsidRPr="0035534D">
        <w:rPr>
          <w:lang w:val="es-ES_tradnl"/>
        </w:rPr>
        <w:t xml:space="preserve"> </w:t>
      </w:r>
      <w:r w:rsidR="006E7810" w:rsidRPr="0035534D">
        <w:rPr>
          <w:lang w:val="es-ES_tradnl"/>
        </w:rPr>
        <w:tab/>
      </w:r>
      <w:r w:rsidR="006E7810" w:rsidRPr="0035534D">
        <w:rPr>
          <w:lang w:val="es-ES_tradnl"/>
        </w:rPr>
        <w:tab/>
        <w:t>439 - 490</w:t>
      </w:r>
      <w:r w:rsidR="006E7810" w:rsidRPr="0035534D">
        <w:rPr>
          <w:lang w:val="es-ES_tradnl"/>
        </w:rPr>
        <w:tab/>
      </w:r>
      <w:r w:rsidR="00C73AFB">
        <w:rPr>
          <w:lang w:val="es-ES_tradnl"/>
        </w:rPr>
        <w:t>104</w:t>
      </w:r>
    </w:p>
    <w:p w:rsidR="0090250C" w:rsidRPr="0035534D" w:rsidRDefault="0088136B"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25.</w:t>
      </w:r>
      <w:r w:rsidR="006E7810" w:rsidRPr="0035534D">
        <w:rPr>
          <w:lang w:val="es-ES_tradnl"/>
        </w:rPr>
        <w:tab/>
      </w:r>
      <w:r w:rsidRPr="0035534D">
        <w:rPr>
          <w:lang w:val="es-ES_tradnl"/>
        </w:rPr>
        <w:t>Acceso al sistema político</w:t>
      </w:r>
      <w:r w:rsidR="006E7810" w:rsidRPr="0035534D">
        <w:rPr>
          <w:lang w:val="es-ES_tradnl"/>
        </w:rPr>
        <w:t xml:space="preserve"> </w:t>
      </w:r>
      <w:r w:rsidR="006E7810" w:rsidRPr="0035534D">
        <w:rPr>
          <w:lang w:val="es-ES_tradnl"/>
        </w:rPr>
        <w:tab/>
      </w:r>
      <w:r w:rsidR="006E7810" w:rsidRPr="0035534D">
        <w:rPr>
          <w:lang w:val="es-ES_tradnl"/>
        </w:rPr>
        <w:tab/>
        <w:t>491 - 493</w:t>
      </w:r>
      <w:r w:rsidR="006E7810" w:rsidRPr="0035534D">
        <w:rPr>
          <w:lang w:val="es-ES_tradnl"/>
        </w:rPr>
        <w:tab/>
      </w:r>
      <w:r w:rsidR="00E16767" w:rsidRPr="0035534D">
        <w:rPr>
          <w:lang w:val="es-ES_tradnl"/>
        </w:rPr>
        <w:t>1</w:t>
      </w:r>
      <w:r w:rsidR="00C73AFB">
        <w:rPr>
          <w:lang w:val="es-ES_tradnl"/>
        </w:rPr>
        <w:t>13</w:t>
      </w:r>
    </w:p>
    <w:p w:rsidR="0090250C" w:rsidRPr="0035534D" w:rsidRDefault="0088136B"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26.</w:t>
      </w:r>
      <w:r w:rsidR="00076AD5" w:rsidRPr="0035534D">
        <w:rPr>
          <w:lang w:val="es-ES_tradnl"/>
        </w:rPr>
        <w:tab/>
      </w:r>
      <w:r w:rsidRPr="0035534D">
        <w:rPr>
          <w:lang w:val="es-ES_tradnl"/>
        </w:rPr>
        <w:t>Igualdad ante la ley</w:t>
      </w:r>
      <w:r w:rsidR="00076AD5" w:rsidRPr="0035534D">
        <w:rPr>
          <w:lang w:val="es-ES_tradnl"/>
        </w:rPr>
        <w:t xml:space="preserve"> </w:t>
      </w:r>
      <w:r w:rsidR="00076AD5" w:rsidRPr="0035534D">
        <w:rPr>
          <w:lang w:val="es-ES_tradnl"/>
        </w:rPr>
        <w:tab/>
      </w:r>
      <w:r w:rsidR="00076AD5" w:rsidRPr="0035534D">
        <w:rPr>
          <w:lang w:val="es-ES_tradnl"/>
        </w:rPr>
        <w:tab/>
        <w:t>494 - 593</w:t>
      </w:r>
      <w:r w:rsidR="00076AD5" w:rsidRPr="0035534D">
        <w:rPr>
          <w:lang w:val="es-ES_tradnl"/>
        </w:rPr>
        <w:tab/>
      </w:r>
      <w:r w:rsidR="00E16767" w:rsidRPr="0035534D">
        <w:rPr>
          <w:lang w:val="es-ES_tradnl"/>
        </w:rPr>
        <w:t>1</w:t>
      </w:r>
      <w:r w:rsidR="00C73AFB">
        <w:rPr>
          <w:lang w:val="es-ES_tradnl"/>
        </w:rPr>
        <w:t>14</w:t>
      </w:r>
    </w:p>
    <w:p w:rsidR="00076AD5" w:rsidRPr="0035534D" w:rsidRDefault="0088136B" w:rsidP="00BC64C7">
      <w:pPr>
        <w:tabs>
          <w:tab w:val="left" w:pos="567"/>
          <w:tab w:val="left" w:pos="1191"/>
          <w:tab w:val="left" w:leader="dot" w:pos="7257"/>
          <w:tab w:val="decimal" w:pos="7852"/>
          <w:tab w:val="left" w:pos="7880"/>
          <w:tab w:val="right" w:pos="9298"/>
        </w:tabs>
        <w:rPr>
          <w:lang w:val="es-ES_tradnl"/>
        </w:rPr>
      </w:pPr>
      <w:r w:rsidRPr="0035534D">
        <w:rPr>
          <w:lang w:val="es-ES_tradnl"/>
        </w:rPr>
        <w:t>Artículo 27.</w:t>
      </w:r>
      <w:r w:rsidR="00076AD5" w:rsidRPr="0035534D">
        <w:rPr>
          <w:lang w:val="es-ES_tradnl"/>
        </w:rPr>
        <w:tab/>
      </w:r>
      <w:r w:rsidRPr="0035534D">
        <w:rPr>
          <w:lang w:val="es-ES_tradnl"/>
        </w:rPr>
        <w:t>Derecho de las minorías a la cultura, la religión y el idioma</w:t>
      </w:r>
      <w:r w:rsidR="00076AD5" w:rsidRPr="0035534D">
        <w:rPr>
          <w:lang w:val="es-ES_tradnl"/>
        </w:rPr>
        <w:t xml:space="preserve"> </w:t>
      </w:r>
      <w:r w:rsidR="00076AD5" w:rsidRPr="0035534D">
        <w:rPr>
          <w:lang w:val="es-ES_tradnl"/>
        </w:rPr>
        <w:tab/>
      </w:r>
      <w:r w:rsidR="00076AD5" w:rsidRPr="0035534D">
        <w:rPr>
          <w:lang w:val="es-ES_tradnl"/>
        </w:rPr>
        <w:tab/>
        <w:t>594 - 596</w:t>
      </w:r>
      <w:r w:rsidR="00076AD5" w:rsidRPr="0035534D">
        <w:rPr>
          <w:lang w:val="es-ES_tradnl"/>
        </w:rPr>
        <w:tab/>
      </w:r>
      <w:r w:rsidR="00E16767" w:rsidRPr="0035534D">
        <w:rPr>
          <w:lang w:val="es-ES_tradnl"/>
        </w:rPr>
        <w:t>1</w:t>
      </w:r>
      <w:r w:rsidR="00C73AFB">
        <w:rPr>
          <w:lang w:val="es-ES_tradnl"/>
        </w:rPr>
        <w:t>37</w:t>
      </w:r>
    </w:p>
    <w:p w:rsidR="00076AD5" w:rsidRPr="0035534D" w:rsidRDefault="0088136B" w:rsidP="00BC64C7">
      <w:pPr>
        <w:pStyle w:val="Heading2"/>
        <w:jc w:val="left"/>
        <w:rPr>
          <w:lang w:val="es-ES_tradnl"/>
        </w:rPr>
      </w:pPr>
      <w:r w:rsidRPr="0035534D">
        <w:rPr>
          <w:lang w:val="es-ES_tradnl"/>
        </w:rPr>
        <w:t>Lista de cuadros</w:t>
      </w:r>
    </w:p>
    <w:p w:rsidR="0093447A" w:rsidRPr="0035534D" w:rsidRDefault="0088136B" w:rsidP="00BC64C7">
      <w:pPr>
        <w:tabs>
          <w:tab w:val="left" w:pos="567"/>
          <w:tab w:val="left" w:pos="1191"/>
          <w:tab w:val="left" w:leader="dot" w:pos="8641"/>
          <w:tab w:val="right" w:pos="9298"/>
        </w:tabs>
        <w:rPr>
          <w:lang w:val="es-ES_tradnl"/>
        </w:rPr>
      </w:pPr>
      <w:r w:rsidRPr="0035534D">
        <w:rPr>
          <w:lang w:val="es-ES_tradnl"/>
        </w:rPr>
        <w:t>Cuadro 1</w:t>
      </w:r>
      <w:r w:rsidR="00076AD5" w:rsidRPr="0035534D">
        <w:rPr>
          <w:lang w:val="es-ES_tradnl"/>
        </w:rPr>
        <w:tab/>
      </w:r>
      <w:r w:rsidRPr="0035534D">
        <w:rPr>
          <w:lang w:val="es-ES_tradnl"/>
        </w:rPr>
        <w:t xml:space="preserve">Jueces, por tribunal </w:t>
      </w:r>
      <w:r w:rsidR="00987498" w:rsidRPr="0035534D">
        <w:rPr>
          <w:lang w:val="es-ES_tradnl"/>
        </w:rPr>
        <w:t>y por género</w:t>
      </w:r>
      <w:r w:rsidR="00E20070" w:rsidRPr="0035534D">
        <w:rPr>
          <w:lang w:val="es-ES_tradnl"/>
        </w:rPr>
        <w:t xml:space="preserve"> </w:t>
      </w:r>
      <w:r w:rsidR="00E20070" w:rsidRPr="0035534D">
        <w:rPr>
          <w:lang w:val="es-ES_tradnl"/>
        </w:rPr>
        <w:tab/>
      </w:r>
      <w:r w:rsidR="00F77EC5" w:rsidRPr="0035534D">
        <w:rPr>
          <w:lang w:val="es-ES_tradnl"/>
        </w:rPr>
        <w:tab/>
      </w:r>
      <w:r w:rsidR="00E16767" w:rsidRPr="0035534D">
        <w:rPr>
          <w:lang w:val="es-ES_tradnl"/>
        </w:rPr>
        <w:t>15</w:t>
      </w:r>
    </w:p>
    <w:p w:rsidR="00076AD5" w:rsidRPr="0035534D" w:rsidRDefault="00987498" w:rsidP="00BC64C7">
      <w:pPr>
        <w:tabs>
          <w:tab w:val="left" w:pos="567"/>
          <w:tab w:val="left" w:pos="1191"/>
          <w:tab w:val="left" w:leader="dot" w:pos="8640"/>
          <w:tab w:val="right" w:pos="9298"/>
        </w:tabs>
        <w:rPr>
          <w:lang w:val="es-ES_tradnl"/>
        </w:rPr>
      </w:pPr>
      <w:r w:rsidRPr="0035534D">
        <w:rPr>
          <w:lang w:val="es-ES_tradnl"/>
        </w:rPr>
        <w:t>Cuadro 2</w:t>
      </w:r>
      <w:r w:rsidR="00076AD5" w:rsidRPr="0035534D">
        <w:rPr>
          <w:lang w:val="es-ES_tradnl"/>
        </w:rPr>
        <w:tab/>
      </w:r>
      <w:r w:rsidRPr="0035534D">
        <w:rPr>
          <w:lang w:val="es-ES_tradnl"/>
        </w:rPr>
        <w:t>Empleados en el Ministerio de Justicia, 2007</w:t>
      </w:r>
      <w:r w:rsidR="00E20070" w:rsidRPr="0035534D">
        <w:rPr>
          <w:lang w:val="es-ES_tradnl"/>
        </w:rPr>
        <w:t xml:space="preserve"> </w:t>
      </w:r>
      <w:r w:rsidR="00E20070" w:rsidRPr="0035534D">
        <w:rPr>
          <w:lang w:val="es-ES_tradnl"/>
        </w:rPr>
        <w:tab/>
      </w:r>
      <w:r w:rsidR="00E20070" w:rsidRPr="0035534D">
        <w:rPr>
          <w:lang w:val="es-ES_tradnl"/>
        </w:rPr>
        <w:tab/>
      </w:r>
      <w:r w:rsidR="00E16767" w:rsidRPr="0035534D">
        <w:rPr>
          <w:lang w:val="es-ES_tradnl"/>
        </w:rPr>
        <w:t>15</w:t>
      </w:r>
    </w:p>
    <w:p w:rsidR="00076AD5" w:rsidRPr="0035534D" w:rsidRDefault="00987498" w:rsidP="00BC64C7">
      <w:pPr>
        <w:tabs>
          <w:tab w:val="left" w:pos="567"/>
          <w:tab w:val="left" w:pos="1191"/>
          <w:tab w:val="left" w:leader="dot" w:pos="8640"/>
          <w:tab w:val="right" w:pos="9298"/>
        </w:tabs>
        <w:rPr>
          <w:lang w:val="es-ES_tradnl"/>
        </w:rPr>
      </w:pPr>
      <w:r w:rsidRPr="0035534D">
        <w:rPr>
          <w:lang w:val="es-ES_tradnl"/>
        </w:rPr>
        <w:t>Cuadro 3</w:t>
      </w:r>
      <w:r w:rsidR="00076AD5" w:rsidRPr="0035534D">
        <w:rPr>
          <w:lang w:val="es-ES_tradnl"/>
        </w:rPr>
        <w:tab/>
      </w:r>
      <w:r w:rsidRPr="0035534D">
        <w:rPr>
          <w:lang w:val="es-ES_tradnl"/>
        </w:rPr>
        <w:t>Personas empleadas por sector y por género, 2006</w:t>
      </w:r>
      <w:r w:rsidR="00E20070" w:rsidRPr="0035534D">
        <w:rPr>
          <w:lang w:val="es-ES_tradnl"/>
        </w:rPr>
        <w:t xml:space="preserve"> </w:t>
      </w:r>
      <w:r w:rsidR="00E20070" w:rsidRPr="0035534D">
        <w:rPr>
          <w:lang w:val="es-ES_tradnl"/>
        </w:rPr>
        <w:tab/>
      </w:r>
      <w:r w:rsidR="00E20070" w:rsidRPr="0035534D">
        <w:rPr>
          <w:lang w:val="es-ES_tradnl"/>
        </w:rPr>
        <w:tab/>
      </w:r>
      <w:r w:rsidR="00F8633E" w:rsidRPr="0035534D">
        <w:rPr>
          <w:lang w:val="es-ES_tradnl"/>
        </w:rPr>
        <w:t>2</w:t>
      </w:r>
      <w:r w:rsidR="00C73AFB">
        <w:rPr>
          <w:lang w:val="es-ES_tradnl"/>
        </w:rPr>
        <w:t>2</w:t>
      </w:r>
    </w:p>
    <w:p w:rsidR="00076AD5" w:rsidRPr="0035534D" w:rsidRDefault="00987498" w:rsidP="00BC64C7">
      <w:pPr>
        <w:tabs>
          <w:tab w:val="left" w:pos="567"/>
          <w:tab w:val="left" w:pos="1191"/>
          <w:tab w:val="left" w:leader="dot" w:pos="8640"/>
          <w:tab w:val="right" w:pos="9298"/>
        </w:tabs>
        <w:rPr>
          <w:lang w:val="es-ES_tradnl"/>
        </w:rPr>
      </w:pPr>
      <w:r w:rsidRPr="0035534D">
        <w:rPr>
          <w:lang w:val="es-ES_tradnl"/>
        </w:rPr>
        <w:t>Cuadro 4</w:t>
      </w:r>
      <w:r w:rsidR="00076AD5" w:rsidRPr="0035534D">
        <w:rPr>
          <w:lang w:val="es-ES_tradnl"/>
        </w:rPr>
        <w:tab/>
      </w:r>
      <w:r w:rsidRPr="0035534D">
        <w:rPr>
          <w:lang w:val="es-ES_tradnl"/>
        </w:rPr>
        <w:t>Personas empleadas, por última ocupación y por género, 2006</w:t>
      </w:r>
      <w:r w:rsidR="00E20070" w:rsidRPr="0035534D">
        <w:rPr>
          <w:lang w:val="es-ES_tradnl"/>
        </w:rPr>
        <w:t xml:space="preserve"> </w:t>
      </w:r>
      <w:r w:rsidR="00E20070" w:rsidRPr="0035534D">
        <w:rPr>
          <w:lang w:val="es-ES_tradnl"/>
        </w:rPr>
        <w:tab/>
      </w:r>
      <w:r w:rsidR="00E20070" w:rsidRPr="0035534D">
        <w:rPr>
          <w:lang w:val="es-ES_tradnl"/>
        </w:rPr>
        <w:tab/>
      </w:r>
      <w:r w:rsidR="00E16767" w:rsidRPr="0035534D">
        <w:rPr>
          <w:lang w:val="es-ES_tradnl"/>
        </w:rPr>
        <w:t>2</w:t>
      </w:r>
      <w:r w:rsidR="00C73AFB">
        <w:rPr>
          <w:lang w:val="es-ES_tradnl"/>
        </w:rPr>
        <w:t>3</w:t>
      </w:r>
    </w:p>
    <w:p w:rsidR="00076AD5" w:rsidRPr="0035534D" w:rsidRDefault="00987498" w:rsidP="00BC64C7">
      <w:pPr>
        <w:tabs>
          <w:tab w:val="left" w:pos="567"/>
          <w:tab w:val="left" w:pos="1191"/>
          <w:tab w:val="left" w:leader="dot" w:pos="8640"/>
          <w:tab w:val="right" w:pos="9298"/>
        </w:tabs>
        <w:rPr>
          <w:lang w:val="es-ES_tradnl"/>
        </w:rPr>
      </w:pPr>
      <w:r w:rsidRPr="0035534D">
        <w:rPr>
          <w:lang w:val="es-ES_tradnl"/>
        </w:rPr>
        <w:t>Cuadro 5</w:t>
      </w:r>
      <w:r w:rsidR="00076AD5" w:rsidRPr="0035534D">
        <w:rPr>
          <w:lang w:val="es-ES_tradnl"/>
        </w:rPr>
        <w:tab/>
      </w:r>
      <w:r w:rsidRPr="0035534D">
        <w:rPr>
          <w:lang w:val="es-ES_tradnl"/>
        </w:rPr>
        <w:t>Distribución de la violencia doméstica, 2006</w:t>
      </w:r>
      <w:r w:rsidR="00E20070" w:rsidRPr="0035534D">
        <w:rPr>
          <w:lang w:val="es-ES_tradnl"/>
        </w:rPr>
        <w:t xml:space="preserve"> </w:t>
      </w:r>
      <w:r w:rsidR="00E20070" w:rsidRPr="0035534D">
        <w:rPr>
          <w:lang w:val="es-ES_tradnl"/>
        </w:rPr>
        <w:tab/>
      </w:r>
      <w:r w:rsidR="00E20070" w:rsidRPr="0035534D">
        <w:rPr>
          <w:lang w:val="es-ES_tradnl"/>
        </w:rPr>
        <w:tab/>
      </w:r>
      <w:r w:rsidR="00E16767" w:rsidRPr="0035534D">
        <w:rPr>
          <w:lang w:val="es-ES_tradnl"/>
        </w:rPr>
        <w:t>2</w:t>
      </w:r>
      <w:r w:rsidR="00C73AFB">
        <w:rPr>
          <w:lang w:val="es-ES_tradnl"/>
        </w:rPr>
        <w:t>9</w:t>
      </w:r>
    </w:p>
    <w:p w:rsidR="009C4EFB" w:rsidRPr="0035534D" w:rsidRDefault="00987498" w:rsidP="00BC64C7">
      <w:pPr>
        <w:tabs>
          <w:tab w:val="left" w:pos="567"/>
          <w:tab w:val="left" w:pos="1191"/>
          <w:tab w:val="left" w:leader="dot" w:pos="8640"/>
          <w:tab w:val="right" w:pos="9298"/>
        </w:tabs>
        <w:rPr>
          <w:lang w:val="es-ES_tradnl"/>
        </w:rPr>
      </w:pPr>
      <w:r w:rsidRPr="0035534D">
        <w:rPr>
          <w:lang w:val="es-ES_tradnl"/>
        </w:rPr>
        <w:t>Cuadro 6</w:t>
      </w:r>
      <w:r w:rsidR="009C4EFB" w:rsidRPr="0035534D">
        <w:rPr>
          <w:lang w:val="es-ES_tradnl"/>
        </w:rPr>
        <w:tab/>
      </w:r>
      <w:r w:rsidRPr="0035534D">
        <w:rPr>
          <w:lang w:val="es-ES_tradnl"/>
        </w:rPr>
        <w:t>Violencia doméstica, 2007</w:t>
      </w:r>
      <w:r w:rsidR="00E20070" w:rsidRPr="0035534D">
        <w:rPr>
          <w:lang w:val="es-ES_tradnl"/>
        </w:rPr>
        <w:t xml:space="preserve"> </w:t>
      </w:r>
      <w:r w:rsidR="00E20070" w:rsidRPr="0035534D">
        <w:rPr>
          <w:lang w:val="es-ES_tradnl"/>
        </w:rPr>
        <w:tab/>
      </w:r>
      <w:r w:rsidR="00E20070" w:rsidRPr="0035534D">
        <w:rPr>
          <w:lang w:val="es-ES_tradnl"/>
        </w:rPr>
        <w:tab/>
      </w:r>
      <w:r w:rsidR="00C73AFB">
        <w:rPr>
          <w:lang w:val="es-ES_tradnl"/>
        </w:rPr>
        <w:t>30</w:t>
      </w:r>
    </w:p>
    <w:p w:rsidR="009C4EFB" w:rsidRPr="0035534D" w:rsidRDefault="00987498" w:rsidP="00BC64C7">
      <w:pPr>
        <w:tabs>
          <w:tab w:val="left" w:pos="567"/>
          <w:tab w:val="left" w:pos="1191"/>
          <w:tab w:val="left" w:leader="dot" w:pos="8640"/>
          <w:tab w:val="right" w:pos="9298"/>
        </w:tabs>
        <w:rPr>
          <w:lang w:val="es-ES_tradnl"/>
        </w:rPr>
      </w:pPr>
      <w:r w:rsidRPr="0035534D">
        <w:rPr>
          <w:lang w:val="es-ES_tradnl"/>
        </w:rPr>
        <w:t>Cuadro 7</w:t>
      </w:r>
      <w:r w:rsidR="009C4EFB" w:rsidRPr="0035534D">
        <w:rPr>
          <w:lang w:val="es-ES_tradnl"/>
        </w:rPr>
        <w:tab/>
      </w:r>
      <w:r w:rsidRPr="0035534D">
        <w:rPr>
          <w:lang w:val="es-ES_tradnl"/>
        </w:rPr>
        <w:t>Mortalidad infantil por 1</w:t>
      </w:r>
      <w:r w:rsidR="001C27DD" w:rsidRPr="0035534D">
        <w:rPr>
          <w:lang w:val="es-ES_tradnl"/>
        </w:rPr>
        <w:t>.</w:t>
      </w:r>
      <w:r w:rsidRPr="0035534D">
        <w:rPr>
          <w:lang w:val="es-ES_tradnl"/>
        </w:rPr>
        <w:t>000 nacidos vivos</w:t>
      </w:r>
      <w:r w:rsidR="00E20070" w:rsidRPr="0035534D">
        <w:rPr>
          <w:lang w:val="es-ES_tradnl"/>
        </w:rPr>
        <w:t xml:space="preserve"> </w:t>
      </w:r>
      <w:r w:rsidR="00E20070" w:rsidRPr="0035534D">
        <w:rPr>
          <w:lang w:val="es-ES_tradnl"/>
        </w:rPr>
        <w:tab/>
      </w:r>
      <w:r w:rsidR="00E20070" w:rsidRPr="0035534D">
        <w:rPr>
          <w:lang w:val="es-ES_tradnl"/>
        </w:rPr>
        <w:tab/>
      </w:r>
      <w:r w:rsidR="00E16767" w:rsidRPr="0035534D">
        <w:rPr>
          <w:lang w:val="es-ES_tradnl"/>
        </w:rPr>
        <w:t>4</w:t>
      </w:r>
      <w:r w:rsidR="00C73AFB">
        <w:rPr>
          <w:lang w:val="es-ES_tradnl"/>
        </w:rPr>
        <w:t>4</w:t>
      </w:r>
    </w:p>
    <w:p w:rsidR="009C4EFB" w:rsidRPr="0035534D" w:rsidRDefault="00987498" w:rsidP="00BC64C7">
      <w:pPr>
        <w:tabs>
          <w:tab w:val="left" w:pos="567"/>
          <w:tab w:val="left" w:pos="1191"/>
          <w:tab w:val="left" w:leader="dot" w:pos="8640"/>
          <w:tab w:val="right" w:pos="9298"/>
        </w:tabs>
        <w:rPr>
          <w:lang w:val="es-ES_tradnl"/>
        </w:rPr>
      </w:pPr>
      <w:r w:rsidRPr="0035534D">
        <w:rPr>
          <w:lang w:val="es-ES_tradnl"/>
        </w:rPr>
        <w:t>Cuadro 8</w:t>
      </w:r>
      <w:r w:rsidR="009C4EFB" w:rsidRPr="0035534D">
        <w:rPr>
          <w:lang w:val="es-ES_tradnl"/>
        </w:rPr>
        <w:tab/>
      </w:r>
      <w:r w:rsidRPr="0035534D">
        <w:rPr>
          <w:lang w:val="es-ES_tradnl"/>
        </w:rPr>
        <w:t>Mortalidad infantil por religión y edad del neonato al morir, 1998-2003</w:t>
      </w:r>
      <w:r w:rsidR="00E20070" w:rsidRPr="0035534D">
        <w:rPr>
          <w:lang w:val="es-ES_tradnl"/>
        </w:rPr>
        <w:t xml:space="preserve"> </w:t>
      </w:r>
      <w:r w:rsidR="00E20070" w:rsidRPr="0035534D">
        <w:rPr>
          <w:lang w:val="es-ES_tradnl"/>
        </w:rPr>
        <w:tab/>
      </w:r>
      <w:r w:rsidR="00E20070" w:rsidRPr="0035534D">
        <w:rPr>
          <w:lang w:val="es-ES_tradnl"/>
        </w:rPr>
        <w:tab/>
      </w:r>
      <w:r w:rsidR="00E16767" w:rsidRPr="0035534D">
        <w:rPr>
          <w:lang w:val="es-ES_tradnl"/>
        </w:rPr>
        <w:t>4</w:t>
      </w:r>
      <w:r w:rsidR="00C73AFB">
        <w:rPr>
          <w:lang w:val="es-ES_tradnl"/>
        </w:rPr>
        <w:t>5</w:t>
      </w:r>
    </w:p>
    <w:p w:rsidR="009C4EFB" w:rsidRPr="0035534D" w:rsidRDefault="00F526FD" w:rsidP="00BC64C7">
      <w:pPr>
        <w:tabs>
          <w:tab w:val="left" w:pos="567"/>
          <w:tab w:val="left" w:pos="1191"/>
          <w:tab w:val="left" w:leader="dot" w:pos="8640"/>
          <w:tab w:val="right" w:pos="9298"/>
        </w:tabs>
        <w:rPr>
          <w:lang w:val="es-ES_tradnl"/>
        </w:rPr>
      </w:pPr>
      <w:r w:rsidRPr="0035534D">
        <w:rPr>
          <w:lang w:val="es-ES_tradnl"/>
        </w:rPr>
        <w:t>Cuadro 9</w:t>
      </w:r>
      <w:r w:rsidR="009C4EFB" w:rsidRPr="0035534D">
        <w:rPr>
          <w:lang w:val="es-ES_tradnl"/>
        </w:rPr>
        <w:tab/>
      </w:r>
      <w:r w:rsidRPr="0035534D">
        <w:rPr>
          <w:lang w:val="es-ES_tradnl"/>
        </w:rPr>
        <w:t xml:space="preserve">Casos </w:t>
      </w:r>
      <w:r w:rsidR="00682DF7" w:rsidRPr="0035534D">
        <w:rPr>
          <w:lang w:val="es-ES_tradnl"/>
        </w:rPr>
        <w:t>registrados de delitos de privación de la vida, 2005</w:t>
      </w:r>
      <w:r w:rsidR="00E20070" w:rsidRPr="0035534D">
        <w:rPr>
          <w:lang w:val="es-ES_tradnl"/>
        </w:rPr>
        <w:t xml:space="preserve"> </w:t>
      </w:r>
      <w:r w:rsidR="00E20070" w:rsidRPr="0035534D">
        <w:rPr>
          <w:lang w:val="es-ES_tradnl"/>
        </w:rPr>
        <w:tab/>
      </w:r>
      <w:r w:rsidR="00E20070" w:rsidRPr="0035534D">
        <w:rPr>
          <w:lang w:val="es-ES_tradnl"/>
        </w:rPr>
        <w:tab/>
      </w:r>
      <w:r w:rsidR="00E16767" w:rsidRPr="0035534D">
        <w:rPr>
          <w:lang w:val="es-ES_tradnl"/>
        </w:rPr>
        <w:t>4</w:t>
      </w:r>
      <w:r w:rsidR="00C73AFB">
        <w:rPr>
          <w:lang w:val="es-ES_tradnl"/>
        </w:rPr>
        <w:t>6</w:t>
      </w:r>
    </w:p>
    <w:p w:rsidR="009C4EFB" w:rsidRPr="0035534D" w:rsidRDefault="00682DF7" w:rsidP="00BC64C7">
      <w:pPr>
        <w:tabs>
          <w:tab w:val="left" w:pos="567"/>
          <w:tab w:val="left" w:pos="1191"/>
          <w:tab w:val="left" w:leader="dot" w:pos="8640"/>
          <w:tab w:val="right" w:pos="9298"/>
        </w:tabs>
        <w:rPr>
          <w:lang w:val="es-ES_tradnl"/>
        </w:rPr>
      </w:pPr>
      <w:r w:rsidRPr="0035534D">
        <w:rPr>
          <w:lang w:val="es-ES_tradnl"/>
        </w:rPr>
        <w:t>Cuadro 10</w:t>
      </w:r>
      <w:r w:rsidR="009C4EFB" w:rsidRPr="0035534D">
        <w:rPr>
          <w:lang w:val="es-ES_tradnl"/>
        </w:rPr>
        <w:tab/>
      </w:r>
      <w:r w:rsidRPr="0035534D">
        <w:rPr>
          <w:lang w:val="es-ES_tradnl"/>
        </w:rPr>
        <w:t>Uso ilegal de la fuerza por agentes de policía (2001-2004)</w:t>
      </w:r>
      <w:r w:rsidR="00E20070" w:rsidRPr="0035534D">
        <w:rPr>
          <w:lang w:val="es-ES_tradnl"/>
        </w:rPr>
        <w:t xml:space="preserve"> </w:t>
      </w:r>
      <w:r w:rsidR="00E20070" w:rsidRPr="0035534D">
        <w:rPr>
          <w:lang w:val="es-ES_tradnl"/>
        </w:rPr>
        <w:tab/>
      </w:r>
      <w:r w:rsidR="00E20070" w:rsidRPr="0035534D">
        <w:rPr>
          <w:lang w:val="es-ES_tradnl"/>
        </w:rPr>
        <w:tab/>
      </w:r>
      <w:r w:rsidR="00C73AFB">
        <w:rPr>
          <w:lang w:val="es-ES_tradnl"/>
        </w:rPr>
        <w:t>52</w:t>
      </w:r>
    </w:p>
    <w:p w:rsidR="009C4EFB" w:rsidRPr="0035534D" w:rsidRDefault="00682DF7" w:rsidP="00BC64C7">
      <w:pPr>
        <w:tabs>
          <w:tab w:val="left" w:pos="567"/>
          <w:tab w:val="left" w:pos="1191"/>
          <w:tab w:val="left" w:leader="dot" w:pos="8640"/>
          <w:tab w:val="right" w:pos="9298"/>
        </w:tabs>
        <w:rPr>
          <w:bCs/>
          <w:color w:val="000000"/>
          <w:lang w:val="es-ES_tradnl"/>
        </w:rPr>
      </w:pPr>
      <w:r w:rsidRPr="0035534D">
        <w:rPr>
          <w:lang w:val="es-ES_tradnl"/>
        </w:rPr>
        <w:t>Cuadro 11</w:t>
      </w:r>
      <w:r w:rsidR="00AD361D" w:rsidRPr="0035534D">
        <w:rPr>
          <w:lang w:val="es-ES_tradnl"/>
        </w:rPr>
        <w:tab/>
      </w:r>
      <w:r w:rsidRPr="0035534D">
        <w:rPr>
          <w:lang w:val="es-ES_tradnl"/>
        </w:rPr>
        <w:t xml:space="preserve">Casos tratados por el Departamento </w:t>
      </w:r>
      <w:r w:rsidR="00995997" w:rsidRPr="0035534D">
        <w:rPr>
          <w:lang w:val="es-ES_tradnl"/>
        </w:rPr>
        <w:t>Disciplinario (2001-2004)</w:t>
      </w:r>
      <w:r w:rsidR="00E20070" w:rsidRPr="0035534D">
        <w:rPr>
          <w:bCs/>
          <w:color w:val="000000"/>
          <w:lang w:val="es-ES_tradnl"/>
        </w:rPr>
        <w:t xml:space="preserve"> </w:t>
      </w:r>
      <w:r w:rsidR="00E20070" w:rsidRPr="0035534D">
        <w:rPr>
          <w:bCs/>
          <w:color w:val="000000"/>
          <w:lang w:val="es-ES_tradnl"/>
        </w:rPr>
        <w:tab/>
      </w:r>
      <w:r w:rsidR="00E20070" w:rsidRPr="0035534D">
        <w:rPr>
          <w:bCs/>
          <w:color w:val="000000"/>
          <w:lang w:val="es-ES_tradnl"/>
        </w:rPr>
        <w:tab/>
      </w:r>
      <w:r w:rsidR="00E16767" w:rsidRPr="0035534D">
        <w:rPr>
          <w:bCs/>
          <w:color w:val="000000"/>
          <w:lang w:val="es-ES_tradnl"/>
        </w:rPr>
        <w:t>5</w:t>
      </w:r>
      <w:r w:rsidR="00C73AFB">
        <w:rPr>
          <w:bCs/>
          <w:color w:val="000000"/>
          <w:lang w:val="es-ES_tradnl"/>
        </w:rPr>
        <w:t>2</w:t>
      </w:r>
    </w:p>
    <w:p w:rsidR="009C4EFB" w:rsidRPr="0035534D" w:rsidRDefault="00995997" w:rsidP="00BC64C7">
      <w:pPr>
        <w:tabs>
          <w:tab w:val="left" w:pos="567"/>
          <w:tab w:val="left" w:pos="1191"/>
          <w:tab w:val="left" w:leader="dot" w:pos="8640"/>
          <w:tab w:val="right" w:pos="9298"/>
        </w:tabs>
        <w:rPr>
          <w:bCs/>
          <w:lang w:val="es-ES_tradnl"/>
        </w:rPr>
      </w:pPr>
      <w:r w:rsidRPr="00ED25A0">
        <w:rPr>
          <w:bCs/>
          <w:lang w:val="es-ES_tradnl"/>
        </w:rPr>
        <w:t>Cuadro 12</w:t>
      </w:r>
      <w:r w:rsidR="00AD361D" w:rsidRPr="00ED25A0">
        <w:rPr>
          <w:bCs/>
          <w:lang w:val="es-ES_tradnl"/>
        </w:rPr>
        <w:tab/>
      </w:r>
      <w:r w:rsidRPr="0035534D">
        <w:rPr>
          <w:bCs/>
          <w:lang w:val="es-ES_tradnl"/>
        </w:rPr>
        <w:t>Internaciones psiquiátricas sin consentimiento, 2001-200</w:t>
      </w:r>
      <w:r w:rsidR="00E3764F" w:rsidRPr="0035534D">
        <w:rPr>
          <w:bCs/>
          <w:lang w:val="es-ES_tradnl"/>
        </w:rPr>
        <w:t>6</w:t>
      </w:r>
      <w:r w:rsidR="00E20070" w:rsidRPr="0035534D">
        <w:rPr>
          <w:bCs/>
          <w:lang w:val="es-ES_tradnl"/>
        </w:rPr>
        <w:t xml:space="preserve"> </w:t>
      </w:r>
      <w:r w:rsidR="00E20070" w:rsidRPr="0035534D">
        <w:rPr>
          <w:bCs/>
          <w:lang w:val="es-ES_tradnl"/>
        </w:rPr>
        <w:tab/>
      </w:r>
      <w:r w:rsidR="00E20070" w:rsidRPr="0035534D">
        <w:rPr>
          <w:bCs/>
          <w:lang w:val="es-ES_tradnl"/>
        </w:rPr>
        <w:tab/>
      </w:r>
      <w:r w:rsidR="00E16767" w:rsidRPr="0035534D">
        <w:rPr>
          <w:bCs/>
          <w:lang w:val="es-ES_tradnl"/>
        </w:rPr>
        <w:t>5</w:t>
      </w:r>
      <w:r w:rsidR="00C73AFB">
        <w:rPr>
          <w:bCs/>
          <w:lang w:val="es-ES_tradnl"/>
        </w:rPr>
        <w:t>4</w:t>
      </w:r>
    </w:p>
    <w:p w:rsidR="009C4EFB" w:rsidRPr="0035534D" w:rsidRDefault="00995997" w:rsidP="00BC64C7">
      <w:pPr>
        <w:tabs>
          <w:tab w:val="left" w:pos="567"/>
          <w:tab w:val="left" w:pos="1191"/>
          <w:tab w:val="left" w:leader="dot" w:pos="8640"/>
          <w:tab w:val="right" w:pos="9298"/>
        </w:tabs>
        <w:rPr>
          <w:bCs/>
          <w:lang w:val="es-ES_tradnl"/>
        </w:rPr>
      </w:pPr>
      <w:r w:rsidRPr="0035534D">
        <w:rPr>
          <w:bCs/>
          <w:lang w:val="es-ES_tradnl"/>
        </w:rPr>
        <w:t>Cuadro 13</w:t>
      </w:r>
      <w:r w:rsidR="00AD361D" w:rsidRPr="0035534D">
        <w:rPr>
          <w:bCs/>
          <w:lang w:val="es-ES_tradnl"/>
        </w:rPr>
        <w:tab/>
      </w:r>
      <w:r w:rsidRPr="0035534D">
        <w:rPr>
          <w:bCs/>
          <w:lang w:val="es-ES_tradnl"/>
        </w:rPr>
        <w:t>Solicitudes de aborto, aprobaciones y abortos efectivos</w:t>
      </w:r>
      <w:r w:rsidR="00E20070" w:rsidRPr="0035534D">
        <w:rPr>
          <w:bCs/>
          <w:lang w:val="es-ES_tradnl"/>
        </w:rPr>
        <w:t xml:space="preserve"> </w:t>
      </w:r>
      <w:r w:rsidR="00E20070" w:rsidRPr="0035534D">
        <w:rPr>
          <w:bCs/>
          <w:lang w:val="es-ES_tradnl"/>
        </w:rPr>
        <w:tab/>
      </w:r>
      <w:r w:rsidR="00E20070" w:rsidRPr="0035534D">
        <w:rPr>
          <w:bCs/>
          <w:lang w:val="es-ES_tradnl"/>
        </w:rPr>
        <w:tab/>
      </w:r>
      <w:r w:rsidR="00E16767" w:rsidRPr="0035534D">
        <w:rPr>
          <w:bCs/>
          <w:lang w:val="es-ES_tradnl"/>
        </w:rPr>
        <w:t>8</w:t>
      </w:r>
      <w:r w:rsidR="00C73AFB">
        <w:rPr>
          <w:bCs/>
          <w:lang w:val="es-ES_tradnl"/>
        </w:rPr>
        <w:t>6</w:t>
      </w:r>
    </w:p>
    <w:p w:rsidR="009C4EFB" w:rsidRPr="0035534D" w:rsidRDefault="00995997" w:rsidP="00BC64C7">
      <w:pPr>
        <w:tabs>
          <w:tab w:val="left" w:pos="567"/>
          <w:tab w:val="left" w:pos="1191"/>
          <w:tab w:val="left" w:leader="dot" w:pos="8640"/>
          <w:tab w:val="right" w:pos="9298"/>
        </w:tabs>
        <w:rPr>
          <w:bCs/>
          <w:lang w:val="es-ES_tradnl"/>
        </w:rPr>
      </w:pPr>
      <w:r w:rsidRPr="0035534D">
        <w:rPr>
          <w:bCs/>
          <w:lang w:val="es-ES_tradnl"/>
        </w:rPr>
        <w:t>Cuadro 14</w:t>
      </w:r>
      <w:r w:rsidR="00AD361D" w:rsidRPr="0035534D">
        <w:rPr>
          <w:bCs/>
          <w:lang w:val="es-ES_tradnl"/>
        </w:rPr>
        <w:tab/>
      </w:r>
      <w:r w:rsidRPr="0035534D">
        <w:rPr>
          <w:bCs/>
          <w:lang w:val="es-ES_tradnl"/>
        </w:rPr>
        <w:t>Tasa de abortos efectivos</w:t>
      </w:r>
      <w:r w:rsidR="00E20070" w:rsidRPr="0035534D">
        <w:rPr>
          <w:bCs/>
          <w:lang w:val="es-ES_tradnl"/>
        </w:rPr>
        <w:t xml:space="preserve"> </w:t>
      </w:r>
      <w:r w:rsidR="00E20070" w:rsidRPr="0035534D">
        <w:rPr>
          <w:bCs/>
          <w:lang w:val="es-ES_tradnl"/>
        </w:rPr>
        <w:tab/>
      </w:r>
      <w:r w:rsidR="00E20070" w:rsidRPr="0035534D">
        <w:rPr>
          <w:bCs/>
          <w:lang w:val="es-ES_tradnl"/>
        </w:rPr>
        <w:tab/>
      </w:r>
      <w:r w:rsidR="00E16767" w:rsidRPr="0035534D">
        <w:rPr>
          <w:bCs/>
          <w:lang w:val="es-ES_tradnl"/>
        </w:rPr>
        <w:t>8</w:t>
      </w:r>
      <w:r w:rsidR="00C73AFB">
        <w:rPr>
          <w:bCs/>
          <w:lang w:val="es-ES_tradnl"/>
        </w:rPr>
        <w:t>6</w:t>
      </w:r>
    </w:p>
    <w:p w:rsidR="009C4EFB" w:rsidRPr="0035534D" w:rsidRDefault="00995997" w:rsidP="00BC64C7">
      <w:pPr>
        <w:tabs>
          <w:tab w:val="left" w:pos="567"/>
          <w:tab w:val="left" w:pos="1191"/>
          <w:tab w:val="left" w:leader="dot" w:pos="8640"/>
          <w:tab w:val="right" w:pos="9298"/>
        </w:tabs>
        <w:rPr>
          <w:bCs/>
          <w:lang w:val="es-ES_tradnl"/>
        </w:rPr>
      </w:pPr>
      <w:r w:rsidRPr="0035534D">
        <w:rPr>
          <w:bCs/>
          <w:lang w:val="es-ES_tradnl"/>
        </w:rPr>
        <w:t>Cuadro 15</w:t>
      </w:r>
      <w:r w:rsidR="00AD361D" w:rsidRPr="0035534D">
        <w:rPr>
          <w:bCs/>
          <w:lang w:val="es-ES_tradnl"/>
        </w:rPr>
        <w:tab/>
      </w:r>
      <w:r w:rsidR="008C3D74" w:rsidRPr="0035534D">
        <w:rPr>
          <w:bCs/>
          <w:lang w:val="es-ES_tradnl"/>
        </w:rPr>
        <w:t>Abortos en hospitales, por causa, 2004</w:t>
      </w:r>
      <w:r w:rsidR="00E20070" w:rsidRPr="0035534D">
        <w:rPr>
          <w:bCs/>
          <w:lang w:val="es-ES_tradnl"/>
        </w:rPr>
        <w:t xml:space="preserve"> </w:t>
      </w:r>
      <w:r w:rsidR="00E20070" w:rsidRPr="0035534D">
        <w:rPr>
          <w:bCs/>
          <w:lang w:val="es-ES_tradnl"/>
        </w:rPr>
        <w:tab/>
      </w:r>
      <w:r w:rsidR="00E20070" w:rsidRPr="0035534D">
        <w:rPr>
          <w:bCs/>
          <w:lang w:val="es-ES_tradnl"/>
        </w:rPr>
        <w:tab/>
      </w:r>
      <w:r w:rsidR="00E16767" w:rsidRPr="0035534D">
        <w:rPr>
          <w:bCs/>
          <w:lang w:val="es-ES_tradnl"/>
        </w:rPr>
        <w:t>8</w:t>
      </w:r>
      <w:r w:rsidR="00C73AFB">
        <w:rPr>
          <w:bCs/>
          <w:lang w:val="es-ES_tradnl"/>
        </w:rPr>
        <w:t>6</w:t>
      </w:r>
    </w:p>
    <w:p w:rsidR="009C4EFB" w:rsidRPr="0035534D" w:rsidRDefault="008C3D74" w:rsidP="00BC64C7">
      <w:pPr>
        <w:tabs>
          <w:tab w:val="left" w:pos="567"/>
          <w:tab w:val="left" w:pos="1191"/>
          <w:tab w:val="left" w:leader="dot" w:pos="8640"/>
          <w:tab w:val="right" w:pos="9298"/>
        </w:tabs>
        <w:rPr>
          <w:bCs/>
          <w:lang w:val="es-ES_tradnl"/>
        </w:rPr>
      </w:pPr>
      <w:r w:rsidRPr="0035534D">
        <w:rPr>
          <w:bCs/>
          <w:lang w:val="es-ES_tradnl"/>
        </w:rPr>
        <w:t>Cuadro 16</w:t>
      </w:r>
      <w:r w:rsidR="00AD361D" w:rsidRPr="0035534D">
        <w:rPr>
          <w:bCs/>
          <w:lang w:val="es-ES_tradnl"/>
        </w:rPr>
        <w:tab/>
      </w:r>
      <w:r w:rsidRPr="0035534D">
        <w:rPr>
          <w:bCs/>
          <w:lang w:val="es-ES_tradnl"/>
        </w:rPr>
        <w:t>Solicitudes de permisos de construcción presentadas</w:t>
      </w:r>
      <w:r w:rsidR="00E20070" w:rsidRPr="0035534D">
        <w:rPr>
          <w:bCs/>
          <w:lang w:val="es-ES_tradnl"/>
        </w:rPr>
        <w:t xml:space="preserve"> </w:t>
      </w:r>
      <w:r w:rsidR="00E20070" w:rsidRPr="0035534D">
        <w:rPr>
          <w:bCs/>
          <w:lang w:val="es-ES_tradnl"/>
        </w:rPr>
        <w:tab/>
      </w:r>
      <w:r w:rsidR="00F77EC5" w:rsidRPr="0035534D">
        <w:rPr>
          <w:bCs/>
          <w:lang w:val="es-ES_tradnl"/>
        </w:rPr>
        <w:tab/>
      </w:r>
      <w:r w:rsidR="00E16767" w:rsidRPr="0035534D">
        <w:rPr>
          <w:bCs/>
          <w:lang w:val="es-ES_tradnl"/>
        </w:rPr>
        <w:t>8</w:t>
      </w:r>
      <w:r w:rsidR="00C73AFB">
        <w:rPr>
          <w:bCs/>
          <w:lang w:val="es-ES_tradnl"/>
        </w:rPr>
        <w:t>9</w:t>
      </w:r>
    </w:p>
    <w:p w:rsidR="00F77EC5" w:rsidRPr="0035534D" w:rsidRDefault="008C3D74" w:rsidP="00BC64C7">
      <w:pPr>
        <w:tabs>
          <w:tab w:val="left" w:pos="567"/>
          <w:tab w:val="left" w:pos="1191"/>
          <w:tab w:val="left" w:leader="dot" w:pos="8640"/>
          <w:tab w:val="right" w:pos="9298"/>
        </w:tabs>
        <w:rPr>
          <w:bCs/>
          <w:lang w:val="es-ES_tradnl"/>
        </w:rPr>
      </w:pPr>
      <w:r w:rsidRPr="0035534D">
        <w:rPr>
          <w:bCs/>
          <w:lang w:val="es-ES_tradnl"/>
        </w:rPr>
        <w:t>Cuadro 17</w:t>
      </w:r>
      <w:r w:rsidR="00F77EC5" w:rsidRPr="0035534D">
        <w:rPr>
          <w:bCs/>
          <w:lang w:val="es-ES_tradnl"/>
        </w:rPr>
        <w:tab/>
      </w:r>
      <w:r w:rsidRPr="0035534D">
        <w:rPr>
          <w:bCs/>
          <w:lang w:val="es-ES_tradnl"/>
        </w:rPr>
        <w:t>Permisos de construcción concedidos</w:t>
      </w:r>
      <w:r w:rsidR="00F77EC5" w:rsidRPr="0035534D">
        <w:rPr>
          <w:bCs/>
          <w:lang w:val="es-ES_tradnl"/>
        </w:rPr>
        <w:t xml:space="preserve"> </w:t>
      </w:r>
      <w:r w:rsidR="00F77EC5" w:rsidRPr="0035534D">
        <w:rPr>
          <w:bCs/>
          <w:lang w:val="es-ES_tradnl"/>
        </w:rPr>
        <w:tab/>
      </w:r>
      <w:r w:rsidR="00F77EC5" w:rsidRPr="0035534D">
        <w:rPr>
          <w:bCs/>
          <w:lang w:val="es-ES_tradnl"/>
        </w:rPr>
        <w:tab/>
      </w:r>
      <w:r w:rsidR="00E16767" w:rsidRPr="0035534D">
        <w:rPr>
          <w:bCs/>
          <w:lang w:val="es-ES_tradnl"/>
        </w:rPr>
        <w:t>8</w:t>
      </w:r>
      <w:r w:rsidR="00C73AFB">
        <w:rPr>
          <w:bCs/>
          <w:lang w:val="es-ES_tradnl"/>
        </w:rPr>
        <w:t>9</w:t>
      </w:r>
    </w:p>
    <w:p w:rsidR="00E704EF" w:rsidRPr="0035534D" w:rsidRDefault="00E704EF" w:rsidP="00E704EF">
      <w:pPr>
        <w:jc w:val="right"/>
        <w:rPr>
          <w:lang w:val="es-ES_tradnl"/>
        </w:rPr>
      </w:pPr>
      <w:r w:rsidRPr="0035534D">
        <w:rPr>
          <w:i/>
          <w:lang w:val="es-ES_tradnl"/>
        </w:rPr>
        <w:t>Página</w:t>
      </w:r>
    </w:p>
    <w:p w:rsidR="009C4EFB" w:rsidRPr="0035534D" w:rsidRDefault="008C3D74" w:rsidP="00BC64C7">
      <w:pPr>
        <w:tabs>
          <w:tab w:val="left" w:pos="567"/>
          <w:tab w:val="left" w:pos="1191"/>
          <w:tab w:val="left" w:leader="dot" w:pos="8640"/>
          <w:tab w:val="right" w:pos="9298"/>
        </w:tabs>
        <w:rPr>
          <w:bCs/>
          <w:lang w:val="es-ES_tradnl"/>
        </w:rPr>
      </w:pPr>
      <w:r w:rsidRPr="0035534D">
        <w:rPr>
          <w:bCs/>
          <w:lang w:val="es-ES_tradnl"/>
        </w:rPr>
        <w:t>Cuadro 18</w:t>
      </w:r>
      <w:r w:rsidR="00AD361D" w:rsidRPr="0035534D">
        <w:rPr>
          <w:bCs/>
          <w:lang w:val="es-ES_tradnl"/>
        </w:rPr>
        <w:tab/>
      </w:r>
      <w:r w:rsidRPr="0035534D">
        <w:rPr>
          <w:bCs/>
          <w:lang w:val="es-ES_tradnl"/>
        </w:rPr>
        <w:t>Órdenes de demolición ejecutadas</w:t>
      </w:r>
      <w:r w:rsidR="00E20070" w:rsidRPr="0035534D">
        <w:rPr>
          <w:bCs/>
          <w:lang w:val="es-ES_tradnl"/>
        </w:rPr>
        <w:t xml:space="preserve"> </w:t>
      </w:r>
      <w:r w:rsidR="00E20070" w:rsidRPr="0035534D">
        <w:rPr>
          <w:bCs/>
          <w:lang w:val="es-ES_tradnl"/>
        </w:rPr>
        <w:tab/>
      </w:r>
      <w:r w:rsidR="00F77EC5" w:rsidRPr="0035534D">
        <w:rPr>
          <w:bCs/>
          <w:lang w:val="es-ES_tradnl"/>
        </w:rPr>
        <w:tab/>
      </w:r>
      <w:r w:rsidR="00E16767" w:rsidRPr="0035534D">
        <w:rPr>
          <w:bCs/>
          <w:lang w:val="es-ES_tradnl"/>
        </w:rPr>
        <w:t>8</w:t>
      </w:r>
      <w:r w:rsidR="00C73AFB">
        <w:rPr>
          <w:bCs/>
          <w:lang w:val="es-ES_tradnl"/>
        </w:rPr>
        <w:t>9</w:t>
      </w:r>
    </w:p>
    <w:p w:rsidR="009C4EFB" w:rsidRPr="0035534D" w:rsidRDefault="008C3D74" w:rsidP="00BC64C7">
      <w:pPr>
        <w:tabs>
          <w:tab w:val="left" w:pos="567"/>
          <w:tab w:val="left" w:pos="1191"/>
          <w:tab w:val="left" w:leader="dot" w:pos="8640"/>
          <w:tab w:val="right" w:pos="9298"/>
        </w:tabs>
        <w:rPr>
          <w:bCs/>
          <w:lang w:val="es-ES_tradnl"/>
        </w:rPr>
      </w:pPr>
      <w:r w:rsidRPr="0035534D">
        <w:rPr>
          <w:bCs/>
          <w:lang w:val="es-ES_tradnl"/>
        </w:rPr>
        <w:t>Cuadro 19</w:t>
      </w:r>
      <w:r w:rsidR="00AD361D" w:rsidRPr="0035534D">
        <w:rPr>
          <w:bCs/>
          <w:lang w:val="es-ES_tradnl"/>
        </w:rPr>
        <w:tab/>
      </w:r>
      <w:r w:rsidRPr="0035534D">
        <w:rPr>
          <w:bCs/>
          <w:lang w:val="es-ES_tradnl"/>
        </w:rPr>
        <w:t>Delitos de construcción – causas abiertas</w:t>
      </w:r>
      <w:r w:rsidR="00E20070" w:rsidRPr="0035534D">
        <w:rPr>
          <w:bCs/>
          <w:lang w:val="es-ES_tradnl"/>
        </w:rPr>
        <w:t xml:space="preserve"> </w:t>
      </w:r>
      <w:r w:rsidR="00E20070" w:rsidRPr="0035534D">
        <w:rPr>
          <w:bCs/>
          <w:lang w:val="es-ES_tradnl"/>
        </w:rPr>
        <w:tab/>
      </w:r>
      <w:r w:rsidR="00F77EC5" w:rsidRPr="0035534D">
        <w:rPr>
          <w:bCs/>
          <w:lang w:val="es-ES_tradnl"/>
        </w:rPr>
        <w:tab/>
      </w:r>
      <w:r w:rsidR="00C73AFB">
        <w:rPr>
          <w:bCs/>
          <w:lang w:val="es-ES_tradnl"/>
        </w:rPr>
        <w:t>90</w:t>
      </w:r>
    </w:p>
    <w:p w:rsidR="009C4EFB" w:rsidRPr="0035534D" w:rsidRDefault="008C3D74" w:rsidP="0011035D">
      <w:pPr>
        <w:tabs>
          <w:tab w:val="left" w:pos="567"/>
          <w:tab w:val="left" w:pos="1191"/>
          <w:tab w:val="left" w:leader="dot" w:pos="8640"/>
          <w:tab w:val="right" w:pos="9298"/>
        </w:tabs>
        <w:ind w:left="1185" w:hanging="1185"/>
        <w:rPr>
          <w:bCs/>
          <w:lang w:val="es-ES_tradnl"/>
        </w:rPr>
      </w:pPr>
      <w:r w:rsidRPr="0035534D">
        <w:rPr>
          <w:bCs/>
          <w:lang w:val="es-ES_tradnl"/>
        </w:rPr>
        <w:t>Cuadro 20</w:t>
      </w:r>
      <w:r w:rsidR="00AD361D" w:rsidRPr="0035534D">
        <w:rPr>
          <w:bCs/>
          <w:lang w:val="es-ES_tradnl"/>
        </w:rPr>
        <w:tab/>
      </w:r>
      <w:r w:rsidR="0011035D" w:rsidRPr="0035534D">
        <w:rPr>
          <w:bCs/>
          <w:lang w:val="es-ES_tradnl"/>
        </w:rPr>
        <w:tab/>
      </w:r>
      <w:r w:rsidRPr="0035534D">
        <w:rPr>
          <w:bCs/>
          <w:lang w:val="es-ES_tradnl"/>
        </w:rPr>
        <w:t>Estadísticas de huelgas y cierres patronales, huelguistas y excluidos,</w:t>
      </w:r>
      <w:r w:rsidR="009D2185" w:rsidRPr="0035534D">
        <w:rPr>
          <w:bCs/>
          <w:lang w:val="es-ES_tradnl"/>
        </w:rPr>
        <w:br/>
      </w:r>
      <w:r w:rsidRPr="0035534D">
        <w:rPr>
          <w:bCs/>
          <w:lang w:val="es-ES_tradnl"/>
        </w:rPr>
        <w:t>días de trabajo</w:t>
      </w:r>
      <w:r w:rsidR="009D2185" w:rsidRPr="0035534D">
        <w:rPr>
          <w:bCs/>
          <w:lang w:val="es-ES_tradnl"/>
        </w:rPr>
        <w:t xml:space="preserve"> </w:t>
      </w:r>
      <w:r w:rsidR="00C21BCE" w:rsidRPr="0035534D">
        <w:rPr>
          <w:bCs/>
          <w:lang w:val="es-ES_tradnl"/>
        </w:rPr>
        <w:t>perdidos y huelgas de trabajo lento en Israel</w:t>
      </w:r>
      <w:r w:rsidR="00E20070" w:rsidRPr="0035534D">
        <w:rPr>
          <w:bCs/>
          <w:lang w:val="es-ES_tradnl"/>
        </w:rPr>
        <w:t xml:space="preserve"> </w:t>
      </w:r>
      <w:r w:rsidR="00E20070" w:rsidRPr="0035534D">
        <w:rPr>
          <w:bCs/>
          <w:lang w:val="es-ES_tradnl"/>
        </w:rPr>
        <w:tab/>
      </w:r>
      <w:r w:rsidR="00E20070" w:rsidRPr="0035534D">
        <w:rPr>
          <w:bCs/>
          <w:lang w:val="es-ES_tradnl"/>
        </w:rPr>
        <w:tab/>
      </w:r>
      <w:r w:rsidR="00C73AFB">
        <w:rPr>
          <w:bCs/>
          <w:lang w:val="es-ES_tradnl"/>
        </w:rPr>
        <w:t>100</w:t>
      </w:r>
    </w:p>
    <w:p w:rsidR="009C4EFB" w:rsidRPr="0035534D" w:rsidRDefault="00C21BCE" w:rsidP="00BC64C7">
      <w:pPr>
        <w:tabs>
          <w:tab w:val="left" w:pos="567"/>
          <w:tab w:val="left" w:pos="1191"/>
          <w:tab w:val="left" w:leader="dot" w:pos="8640"/>
          <w:tab w:val="right" w:pos="9298"/>
        </w:tabs>
        <w:rPr>
          <w:bCs/>
          <w:lang w:val="es-ES_tradnl"/>
        </w:rPr>
      </w:pPr>
      <w:r w:rsidRPr="0035534D">
        <w:rPr>
          <w:bCs/>
          <w:lang w:val="es-ES_tradnl"/>
        </w:rPr>
        <w:t>Cuadro 21</w:t>
      </w:r>
      <w:r w:rsidR="00AD361D" w:rsidRPr="0035534D">
        <w:rPr>
          <w:bCs/>
          <w:lang w:val="es-ES_tradnl"/>
        </w:rPr>
        <w:tab/>
      </w:r>
      <w:r w:rsidRPr="0035534D">
        <w:rPr>
          <w:bCs/>
          <w:lang w:val="es-ES_tradnl"/>
        </w:rPr>
        <w:t xml:space="preserve">Población con </w:t>
      </w:r>
      <w:r w:rsidR="00022E5B">
        <w:rPr>
          <w:bCs/>
          <w:lang w:val="es-ES_tradnl"/>
        </w:rPr>
        <w:t>cero</w:t>
      </w:r>
      <w:r w:rsidRPr="0035534D">
        <w:rPr>
          <w:bCs/>
          <w:lang w:val="es-ES_tradnl"/>
        </w:rPr>
        <w:t xml:space="preserve"> a </w:t>
      </w:r>
      <w:r w:rsidR="00022E5B">
        <w:rPr>
          <w:bCs/>
          <w:lang w:val="es-ES_tradnl"/>
        </w:rPr>
        <w:t>cuatro</w:t>
      </w:r>
      <w:r w:rsidRPr="0035534D">
        <w:rPr>
          <w:bCs/>
          <w:lang w:val="es-ES_tradnl"/>
        </w:rPr>
        <w:t xml:space="preserve"> años de educación, 2006</w:t>
      </w:r>
      <w:r w:rsidR="00E20070" w:rsidRPr="0035534D">
        <w:rPr>
          <w:bCs/>
          <w:lang w:val="es-ES_tradnl"/>
        </w:rPr>
        <w:t xml:space="preserve"> </w:t>
      </w:r>
      <w:r w:rsidR="00E20070" w:rsidRPr="0035534D">
        <w:rPr>
          <w:bCs/>
          <w:lang w:val="es-ES_tradnl"/>
        </w:rPr>
        <w:tab/>
      </w:r>
      <w:r w:rsidR="00F77EC5" w:rsidRPr="0035534D">
        <w:rPr>
          <w:bCs/>
          <w:lang w:val="es-ES_tradnl"/>
        </w:rPr>
        <w:tab/>
      </w:r>
      <w:r w:rsidR="00E16767" w:rsidRPr="0035534D">
        <w:rPr>
          <w:bCs/>
          <w:lang w:val="es-ES_tradnl"/>
        </w:rPr>
        <w:t>10</w:t>
      </w:r>
      <w:r w:rsidR="00C73AFB">
        <w:rPr>
          <w:bCs/>
          <w:lang w:val="es-ES_tradnl"/>
        </w:rPr>
        <w:t>8</w:t>
      </w:r>
    </w:p>
    <w:p w:rsidR="009C4EFB" w:rsidRPr="0035534D" w:rsidRDefault="00C21BCE" w:rsidP="0011035D">
      <w:pPr>
        <w:tabs>
          <w:tab w:val="left" w:pos="567"/>
          <w:tab w:val="left" w:pos="1191"/>
          <w:tab w:val="left" w:leader="dot" w:pos="8640"/>
          <w:tab w:val="right" w:pos="9298"/>
        </w:tabs>
        <w:ind w:left="1185" w:hanging="1185"/>
        <w:rPr>
          <w:bCs/>
          <w:lang w:val="es-ES_tradnl"/>
        </w:rPr>
      </w:pPr>
      <w:r w:rsidRPr="0035534D">
        <w:rPr>
          <w:bCs/>
          <w:lang w:val="es-ES_tradnl"/>
        </w:rPr>
        <w:t>Cuadro 22</w:t>
      </w:r>
      <w:r w:rsidR="00AD361D" w:rsidRPr="0035534D">
        <w:rPr>
          <w:bCs/>
          <w:lang w:val="es-ES_tradnl"/>
        </w:rPr>
        <w:tab/>
      </w:r>
      <w:r w:rsidR="0011035D" w:rsidRPr="0035534D">
        <w:rPr>
          <w:bCs/>
          <w:lang w:val="es-ES_tradnl"/>
        </w:rPr>
        <w:tab/>
      </w:r>
      <w:r w:rsidRPr="0035534D">
        <w:rPr>
          <w:bCs/>
          <w:lang w:val="es-ES_tradnl"/>
        </w:rPr>
        <w:t xml:space="preserve">El grupo de edad de 17 años – porcentaje de </w:t>
      </w:r>
      <w:r w:rsidR="003F637A" w:rsidRPr="0035534D">
        <w:rPr>
          <w:bCs/>
          <w:lang w:val="es-ES_tradnl"/>
        </w:rPr>
        <w:t>aspirantes al ingreso</w:t>
      </w:r>
      <w:r w:rsidR="003F637A" w:rsidRPr="0035534D">
        <w:rPr>
          <w:bCs/>
          <w:lang w:val="es-ES_tradnl"/>
        </w:rPr>
        <w:br/>
        <w:t xml:space="preserve">en la universidad </w:t>
      </w:r>
      <w:r w:rsidRPr="0035534D">
        <w:rPr>
          <w:bCs/>
          <w:lang w:val="es-ES_tradnl"/>
        </w:rPr>
        <w:t>y de</w:t>
      </w:r>
      <w:r w:rsidR="009D2185" w:rsidRPr="0035534D">
        <w:rPr>
          <w:bCs/>
          <w:lang w:val="es-ES_tradnl"/>
        </w:rPr>
        <w:t xml:space="preserve"> </w:t>
      </w:r>
      <w:r w:rsidR="003F637A" w:rsidRPr="0035534D">
        <w:rPr>
          <w:bCs/>
          <w:lang w:val="es-ES_tradnl"/>
        </w:rPr>
        <w:t>los que tienen</w:t>
      </w:r>
      <w:r w:rsidRPr="0035534D">
        <w:rPr>
          <w:bCs/>
          <w:lang w:val="es-ES_tradnl"/>
        </w:rPr>
        <w:t xml:space="preserve"> derecho al certificado de</w:t>
      </w:r>
      <w:r w:rsidR="003F637A" w:rsidRPr="0035534D">
        <w:rPr>
          <w:bCs/>
          <w:lang w:val="es-ES_tradnl"/>
        </w:rPr>
        <w:br/>
        <w:t xml:space="preserve">ingreso, </w:t>
      </w:r>
      <w:r w:rsidRPr="0035534D">
        <w:rPr>
          <w:bCs/>
          <w:lang w:val="es-ES_tradnl"/>
        </w:rPr>
        <w:t>2006</w:t>
      </w:r>
      <w:r w:rsidR="00E20070" w:rsidRPr="0035534D">
        <w:rPr>
          <w:bCs/>
          <w:lang w:val="es-ES_tradnl"/>
        </w:rPr>
        <w:t xml:space="preserve"> </w:t>
      </w:r>
      <w:r w:rsidR="00E20070" w:rsidRPr="0035534D">
        <w:rPr>
          <w:bCs/>
          <w:lang w:val="es-ES_tradnl"/>
        </w:rPr>
        <w:tab/>
      </w:r>
      <w:r w:rsidR="00F77EC5" w:rsidRPr="0035534D">
        <w:rPr>
          <w:bCs/>
          <w:lang w:val="es-ES_tradnl"/>
        </w:rPr>
        <w:tab/>
      </w:r>
      <w:r w:rsidR="00E16767" w:rsidRPr="0035534D">
        <w:rPr>
          <w:bCs/>
          <w:lang w:val="es-ES_tradnl"/>
        </w:rPr>
        <w:t>10</w:t>
      </w:r>
      <w:r w:rsidR="00C73AFB">
        <w:rPr>
          <w:bCs/>
          <w:lang w:val="es-ES_tradnl"/>
        </w:rPr>
        <w:t>9</w:t>
      </w:r>
    </w:p>
    <w:p w:rsidR="009C4EFB" w:rsidRPr="0035534D" w:rsidRDefault="00C21BCE" w:rsidP="0011035D">
      <w:pPr>
        <w:tabs>
          <w:tab w:val="left" w:pos="567"/>
          <w:tab w:val="left" w:pos="1191"/>
          <w:tab w:val="left" w:leader="dot" w:pos="8640"/>
          <w:tab w:val="right" w:pos="9298"/>
        </w:tabs>
        <w:ind w:left="1185" w:hanging="1185"/>
        <w:rPr>
          <w:bCs/>
          <w:iCs/>
          <w:lang w:val="es-ES_tradnl"/>
        </w:rPr>
      </w:pPr>
      <w:r w:rsidRPr="0035534D">
        <w:rPr>
          <w:bCs/>
          <w:lang w:val="es-ES_tradnl"/>
        </w:rPr>
        <w:t>Cuadro 23</w:t>
      </w:r>
      <w:r w:rsidR="00AD361D" w:rsidRPr="0035534D">
        <w:rPr>
          <w:bCs/>
          <w:lang w:val="es-ES_tradnl"/>
        </w:rPr>
        <w:tab/>
      </w:r>
      <w:r w:rsidR="0011035D" w:rsidRPr="0035534D">
        <w:rPr>
          <w:bCs/>
          <w:lang w:val="es-ES_tradnl"/>
        </w:rPr>
        <w:tab/>
      </w:r>
      <w:r w:rsidRPr="0035534D">
        <w:rPr>
          <w:bCs/>
          <w:iCs/>
          <w:lang w:val="es-ES_tradnl"/>
        </w:rPr>
        <w:t>Personas empleadas, personas desempleadas y personas que</w:t>
      </w:r>
      <w:r w:rsidR="009D2185" w:rsidRPr="0035534D">
        <w:rPr>
          <w:bCs/>
          <w:iCs/>
          <w:lang w:val="es-ES_tradnl"/>
        </w:rPr>
        <w:br/>
      </w:r>
      <w:r w:rsidRPr="0035534D">
        <w:rPr>
          <w:bCs/>
          <w:iCs/>
          <w:lang w:val="es-ES_tradnl"/>
        </w:rPr>
        <w:t>están fuera de la</w:t>
      </w:r>
      <w:r w:rsidR="009D2185" w:rsidRPr="0035534D">
        <w:rPr>
          <w:bCs/>
          <w:iCs/>
          <w:lang w:val="es-ES_tradnl"/>
        </w:rPr>
        <w:t xml:space="preserve"> </w:t>
      </w:r>
      <w:r w:rsidRPr="0035534D">
        <w:rPr>
          <w:bCs/>
          <w:iCs/>
          <w:lang w:val="es-ES_tradnl"/>
        </w:rPr>
        <w:t>población activa</w:t>
      </w:r>
      <w:r w:rsidR="00317D87" w:rsidRPr="0035534D">
        <w:rPr>
          <w:bCs/>
          <w:iCs/>
          <w:lang w:val="es-ES_tradnl"/>
        </w:rPr>
        <w:t>, p</w:t>
      </w:r>
      <w:r w:rsidR="009D2185" w:rsidRPr="0035534D">
        <w:rPr>
          <w:bCs/>
          <w:iCs/>
          <w:lang w:val="es-ES_tradnl"/>
        </w:rPr>
        <w:t>or gravedad de la discapacidad,</w:t>
      </w:r>
      <w:r w:rsidR="009D2185" w:rsidRPr="0035534D">
        <w:rPr>
          <w:bCs/>
          <w:iCs/>
          <w:lang w:val="es-ES_tradnl"/>
        </w:rPr>
        <w:br/>
      </w:r>
      <w:r w:rsidR="00317D87" w:rsidRPr="0035534D">
        <w:rPr>
          <w:bCs/>
          <w:iCs/>
          <w:lang w:val="es-ES_tradnl"/>
        </w:rPr>
        <w:t>entre 20 y 64 años, 2005</w:t>
      </w:r>
      <w:r w:rsidR="00E20070" w:rsidRPr="0035534D">
        <w:rPr>
          <w:bCs/>
          <w:iCs/>
          <w:lang w:val="es-ES_tradnl"/>
        </w:rPr>
        <w:t xml:space="preserve"> </w:t>
      </w:r>
      <w:r w:rsidR="00E20070" w:rsidRPr="0035534D">
        <w:rPr>
          <w:bCs/>
          <w:iCs/>
          <w:lang w:val="es-ES_tradnl"/>
        </w:rPr>
        <w:tab/>
      </w:r>
      <w:r w:rsidR="00E20070" w:rsidRPr="0035534D">
        <w:rPr>
          <w:bCs/>
          <w:iCs/>
          <w:lang w:val="es-ES_tradnl"/>
        </w:rPr>
        <w:tab/>
      </w:r>
      <w:r w:rsidR="00E16767" w:rsidRPr="0035534D">
        <w:rPr>
          <w:bCs/>
          <w:iCs/>
          <w:lang w:val="es-ES_tradnl"/>
        </w:rPr>
        <w:t>11</w:t>
      </w:r>
      <w:r w:rsidR="00C73AFB">
        <w:rPr>
          <w:bCs/>
          <w:iCs/>
          <w:lang w:val="es-ES_tradnl"/>
        </w:rPr>
        <w:t>7</w:t>
      </w:r>
    </w:p>
    <w:p w:rsidR="009C4EFB" w:rsidRPr="0035534D" w:rsidRDefault="00317D87" w:rsidP="0011035D">
      <w:pPr>
        <w:tabs>
          <w:tab w:val="left" w:pos="567"/>
          <w:tab w:val="left" w:pos="1191"/>
          <w:tab w:val="left" w:leader="dot" w:pos="8640"/>
          <w:tab w:val="right" w:pos="9298"/>
        </w:tabs>
        <w:ind w:left="1185" w:hanging="1185"/>
        <w:rPr>
          <w:bCs/>
          <w:iCs/>
          <w:lang w:val="es-ES_tradnl"/>
        </w:rPr>
      </w:pPr>
      <w:r w:rsidRPr="0035534D">
        <w:rPr>
          <w:bCs/>
          <w:iCs/>
          <w:lang w:val="es-ES_tradnl"/>
        </w:rPr>
        <w:t>Cuadro 24</w:t>
      </w:r>
      <w:r w:rsidR="00AD361D" w:rsidRPr="0035534D">
        <w:rPr>
          <w:bCs/>
          <w:iCs/>
          <w:lang w:val="es-ES_tradnl"/>
        </w:rPr>
        <w:tab/>
      </w:r>
      <w:r w:rsidR="0011035D" w:rsidRPr="0035534D">
        <w:rPr>
          <w:bCs/>
          <w:iCs/>
          <w:lang w:val="es-ES_tradnl"/>
        </w:rPr>
        <w:tab/>
      </w:r>
      <w:r w:rsidRPr="0035534D">
        <w:rPr>
          <w:bCs/>
          <w:iCs/>
          <w:lang w:val="es-ES_tradnl"/>
        </w:rPr>
        <w:t>Personas desempleadas que están fuera de la población activa,</w:t>
      </w:r>
      <w:r w:rsidR="009D2185" w:rsidRPr="0035534D">
        <w:rPr>
          <w:bCs/>
          <w:iCs/>
          <w:lang w:val="es-ES_tradnl"/>
        </w:rPr>
        <w:br/>
      </w:r>
      <w:r w:rsidRPr="0035534D">
        <w:rPr>
          <w:bCs/>
          <w:iCs/>
          <w:lang w:val="es-ES_tradnl"/>
        </w:rPr>
        <w:t>entre 20 y 64 años, 2005</w:t>
      </w:r>
      <w:r w:rsidR="00E20070" w:rsidRPr="0035534D">
        <w:rPr>
          <w:bCs/>
          <w:iCs/>
          <w:lang w:val="es-ES_tradnl"/>
        </w:rPr>
        <w:t xml:space="preserve"> </w:t>
      </w:r>
      <w:r w:rsidR="00E20070" w:rsidRPr="0035534D">
        <w:rPr>
          <w:bCs/>
          <w:iCs/>
          <w:lang w:val="es-ES_tradnl"/>
        </w:rPr>
        <w:tab/>
      </w:r>
      <w:r w:rsidR="00E20070" w:rsidRPr="0035534D">
        <w:rPr>
          <w:bCs/>
          <w:iCs/>
          <w:lang w:val="es-ES_tradnl"/>
        </w:rPr>
        <w:tab/>
      </w:r>
      <w:r w:rsidR="00E16767" w:rsidRPr="0035534D">
        <w:rPr>
          <w:bCs/>
          <w:iCs/>
          <w:lang w:val="es-ES_tradnl"/>
        </w:rPr>
        <w:t>11</w:t>
      </w:r>
      <w:r w:rsidR="00C73AFB">
        <w:rPr>
          <w:bCs/>
          <w:iCs/>
          <w:lang w:val="es-ES_tradnl"/>
        </w:rPr>
        <w:t>7</w:t>
      </w:r>
    </w:p>
    <w:p w:rsidR="009C4EFB" w:rsidRPr="0035534D" w:rsidRDefault="00317D87" w:rsidP="0011035D">
      <w:pPr>
        <w:tabs>
          <w:tab w:val="left" w:pos="567"/>
          <w:tab w:val="left" w:pos="1191"/>
          <w:tab w:val="left" w:leader="dot" w:pos="8640"/>
          <w:tab w:val="right" w:pos="9298"/>
        </w:tabs>
        <w:ind w:left="1185" w:hanging="1185"/>
        <w:rPr>
          <w:bCs/>
          <w:iCs/>
          <w:lang w:val="es-ES_tradnl"/>
        </w:rPr>
      </w:pPr>
      <w:r w:rsidRPr="0035534D">
        <w:rPr>
          <w:bCs/>
          <w:iCs/>
          <w:lang w:val="es-ES_tradnl"/>
        </w:rPr>
        <w:t>Cuadro 25</w:t>
      </w:r>
      <w:r w:rsidR="009C4EFB" w:rsidRPr="0035534D">
        <w:rPr>
          <w:bCs/>
          <w:iCs/>
          <w:lang w:val="es-ES_tradnl"/>
        </w:rPr>
        <w:tab/>
      </w:r>
      <w:r w:rsidR="0011035D" w:rsidRPr="0035534D">
        <w:rPr>
          <w:bCs/>
          <w:iCs/>
          <w:lang w:val="es-ES_tradnl"/>
        </w:rPr>
        <w:tab/>
      </w:r>
      <w:r w:rsidRPr="0035534D">
        <w:rPr>
          <w:bCs/>
          <w:iCs/>
          <w:lang w:val="es-ES_tradnl"/>
        </w:rPr>
        <w:t>Personas con discapacidades en Israel por gravedad de la discapacidad,</w:t>
      </w:r>
      <w:r w:rsidR="00D273BB" w:rsidRPr="0035534D">
        <w:rPr>
          <w:bCs/>
          <w:iCs/>
          <w:lang w:val="es-ES_tradnl"/>
        </w:rPr>
        <w:br/>
      </w:r>
      <w:r w:rsidRPr="0035534D">
        <w:rPr>
          <w:bCs/>
          <w:iCs/>
          <w:lang w:val="es-ES_tradnl"/>
        </w:rPr>
        <w:t>empleo</w:t>
      </w:r>
      <w:r w:rsidR="00D273BB" w:rsidRPr="0035534D">
        <w:rPr>
          <w:bCs/>
          <w:iCs/>
          <w:lang w:val="es-ES_tradnl"/>
        </w:rPr>
        <w:t xml:space="preserve"> </w:t>
      </w:r>
      <w:r w:rsidRPr="0035534D">
        <w:rPr>
          <w:bCs/>
          <w:iCs/>
          <w:lang w:val="es-ES_tradnl"/>
        </w:rPr>
        <w:t>y tipo de pensión, entre 20 y 64 años</w:t>
      </w:r>
      <w:r w:rsidR="00E20070" w:rsidRPr="0035534D">
        <w:rPr>
          <w:bCs/>
          <w:iCs/>
          <w:lang w:val="es-ES_tradnl"/>
        </w:rPr>
        <w:t xml:space="preserve"> </w:t>
      </w:r>
      <w:r w:rsidR="00E20070" w:rsidRPr="0035534D">
        <w:rPr>
          <w:bCs/>
          <w:iCs/>
          <w:lang w:val="es-ES_tradnl"/>
        </w:rPr>
        <w:tab/>
      </w:r>
      <w:r w:rsidR="00E20070" w:rsidRPr="0035534D">
        <w:rPr>
          <w:bCs/>
          <w:iCs/>
          <w:lang w:val="es-ES_tradnl"/>
        </w:rPr>
        <w:tab/>
      </w:r>
      <w:r w:rsidR="00E16767" w:rsidRPr="0035534D">
        <w:rPr>
          <w:bCs/>
          <w:iCs/>
          <w:lang w:val="es-ES_tradnl"/>
        </w:rPr>
        <w:t>11</w:t>
      </w:r>
      <w:r w:rsidR="00C73AFB">
        <w:rPr>
          <w:bCs/>
          <w:iCs/>
          <w:lang w:val="es-ES_tradnl"/>
        </w:rPr>
        <w:t>8</w:t>
      </w:r>
    </w:p>
    <w:p w:rsidR="009C4EFB" w:rsidRPr="0035534D" w:rsidRDefault="00317D87" w:rsidP="0011035D">
      <w:pPr>
        <w:tabs>
          <w:tab w:val="left" w:pos="567"/>
          <w:tab w:val="left" w:pos="1191"/>
          <w:tab w:val="left" w:leader="dot" w:pos="8640"/>
          <w:tab w:val="right" w:pos="9298"/>
        </w:tabs>
        <w:ind w:left="1185" w:hanging="1185"/>
        <w:rPr>
          <w:bCs/>
          <w:iCs/>
          <w:lang w:val="es-ES_tradnl"/>
        </w:rPr>
      </w:pPr>
      <w:r w:rsidRPr="0035534D">
        <w:rPr>
          <w:bCs/>
          <w:iCs/>
          <w:lang w:val="es-ES_tradnl"/>
        </w:rPr>
        <w:t>Cuadro 26</w:t>
      </w:r>
      <w:r w:rsidR="00AD361D" w:rsidRPr="0035534D">
        <w:rPr>
          <w:bCs/>
          <w:iCs/>
          <w:lang w:val="es-ES_tradnl"/>
        </w:rPr>
        <w:tab/>
      </w:r>
      <w:r w:rsidR="0011035D" w:rsidRPr="0035534D">
        <w:rPr>
          <w:bCs/>
          <w:iCs/>
          <w:lang w:val="es-ES_tradnl"/>
        </w:rPr>
        <w:tab/>
      </w:r>
      <w:r w:rsidRPr="0035534D">
        <w:rPr>
          <w:bCs/>
          <w:iCs/>
          <w:lang w:val="es-ES_tradnl"/>
        </w:rPr>
        <w:t>Ingreso medio por persona (neto) de los hogares de personas</w:t>
      </w:r>
      <w:r w:rsidR="00D273BB" w:rsidRPr="0035534D">
        <w:rPr>
          <w:bCs/>
          <w:iCs/>
          <w:lang w:val="es-ES_tradnl"/>
        </w:rPr>
        <w:br/>
      </w:r>
      <w:r w:rsidRPr="0035534D">
        <w:rPr>
          <w:bCs/>
          <w:iCs/>
          <w:lang w:val="es-ES_tradnl"/>
        </w:rPr>
        <w:t>con discapacidades</w:t>
      </w:r>
      <w:r w:rsidR="00D273BB" w:rsidRPr="0035534D">
        <w:rPr>
          <w:bCs/>
          <w:iCs/>
          <w:lang w:val="es-ES_tradnl"/>
        </w:rPr>
        <w:t xml:space="preserve"> </w:t>
      </w:r>
      <w:r w:rsidR="002B304A" w:rsidRPr="0035534D">
        <w:rPr>
          <w:bCs/>
          <w:iCs/>
          <w:lang w:val="es-ES_tradnl"/>
        </w:rPr>
        <w:t>graves, como porcentaje del ingreso de las</w:t>
      </w:r>
      <w:r w:rsidR="00D273BB" w:rsidRPr="0035534D">
        <w:rPr>
          <w:bCs/>
          <w:iCs/>
          <w:lang w:val="es-ES_tradnl"/>
        </w:rPr>
        <w:br/>
      </w:r>
      <w:r w:rsidR="002B304A" w:rsidRPr="0035534D">
        <w:rPr>
          <w:bCs/>
          <w:iCs/>
          <w:lang w:val="es-ES_tradnl"/>
        </w:rPr>
        <w:t xml:space="preserve">personas </w:t>
      </w:r>
      <w:r w:rsidR="004F5A9D" w:rsidRPr="0035534D">
        <w:rPr>
          <w:bCs/>
          <w:iCs/>
          <w:lang w:val="es-ES_tradnl"/>
        </w:rPr>
        <w:t>sin</w:t>
      </w:r>
      <w:r w:rsidR="002B304A" w:rsidRPr="0035534D">
        <w:rPr>
          <w:bCs/>
          <w:iCs/>
          <w:lang w:val="es-ES_tradnl"/>
        </w:rPr>
        <w:t xml:space="preserve"> enfermedad crónica </w:t>
      </w:r>
      <w:r w:rsidR="004F5A9D" w:rsidRPr="0035534D">
        <w:rPr>
          <w:bCs/>
          <w:iCs/>
          <w:lang w:val="es-ES_tradnl"/>
        </w:rPr>
        <w:t xml:space="preserve">ni </w:t>
      </w:r>
      <w:r w:rsidR="002B304A" w:rsidRPr="0035534D">
        <w:rPr>
          <w:bCs/>
          <w:iCs/>
          <w:lang w:val="es-ES_tradnl"/>
        </w:rPr>
        <w:t>discapacidad, 2002-2005</w:t>
      </w:r>
      <w:r w:rsidR="005D4AF7" w:rsidRPr="0035534D">
        <w:rPr>
          <w:bCs/>
          <w:iCs/>
          <w:lang w:val="es-ES_tradnl"/>
        </w:rPr>
        <w:t xml:space="preserve"> </w:t>
      </w:r>
      <w:r w:rsidR="005D4AF7" w:rsidRPr="0035534D">
        <w:rPr>
          <w:bCs/>
          <w:iCs/>
          <w:lang w:val="es-ES_tradnl"/>
        </w:rPr>
        <w:tab/>
      </w:r>
      <w:r w:rsidR="005D4AF7" w:rsidRPr="0035534D">
        <w:rPr>
          <w:bCs/>
          <w:iCs/>
          <w:lang w:val="es-ES_tradnl"/>
        </w:rPr>
        <w:tab/>
      </w:r>
      <w:r w:rsidR="00E16767" w:rsidRPr="0035534D">
        <w:rPr>
          <w:bCs/>
          <w:iCs/>
          <w:lang w:val="es-ES_tradnl"/>
        </w:rPr>
        <w:t>11</w:t>
      </w:r>
      <w:r w:rsidR="00C73AFB">
        <w:rPr>
          <w:bCs/>
          <w:iCs/>
          <w:lang w:val="es-ES_tradnl"/>
        </w:rPr>
        <w:t>8</w:t>
      </w:r>
    </w:p>
    <w:p w:rsidR="009C4EFB" w:rsidRPr="0035534D" w:rsidRDefault="002B304A" w:rsidP="0011035D">
      <w:pPr>
        <w:tabs>
          <w:tab w:val="left" w:pos="567"/>
          <w:tab w:val="left" w:pos="1191"/>
          <w:tab w:val="left" w:leader="dot" w:pos="8640"/>
          <w:tab w:val="right" w:pos="9298"/>
        </w:tabs>
        <w:ind w:left="1185" w:hanging="1185"/>
        <w:rPr>
          <w:bCs/>
          <w:lang w:val="es-ES_tradnl"/>
        </w:rPr>
      </w:pPr>
      <w:r w:rsidRPr="0035534D">
        <w:rPr>
          <w:bCs/>
          <w:iCs/>
          <w:lang w:val="es-ES_tradnl"/>
        </w:rPr>
        <w:t>Cuadro 27</w:t>
      </w:r>
      <w:r w:rsidR="00AD361D" w:rsidRPr="0035534D">
        <w:rPr>
          <w:bCs/>
          <w:iCs/>
          <w:lang w:val="es-ES_tradnl"/>
        </w:rPr>
        <w:tab/>
      </w:r>
      <w:r w:rsidR="0011035D" w:rsidRPr="0035534D">
        <w:rPr>
          <w:bCs/>
          <w:iCs/>
          <w:lang w:val="es-ES_tradnl"/>
        </w:rPr>
        <w:tab/>
      </w:r>
      <w:r w:rsidRPr="0035534D">
        <w:rPr>
          <w:bCs/>
          <w:lang w:val="es-ES_tradnl"/>
        </w:rPr>
        <w:t>Población de 15 años o más por características de la población</w:t>
      </w:r>
      <w:r w:rsidR="00D273BB" w:rsidRPr="0035534D">
        <w:rPr>
          <w:bCs/>
          <w:lang w:val="es-ES_tradnl"/>
        </w:rPr>
        <w:br/>
      </w:r>
      <w:r w:rsidRPr="0035534D">
        <w:rPr>
          <w:bCs/>
          <w:lang w:val="es-ES_tradnl"/>
        </w:rPr>
        <w:t>activa civil, 2003-2006</w:t>
      </w:r>
      <w:r w:rsidR="005E63FA" w:rsidRPr="0035534D">
        <w:rPr>
          <w:bCs/>
          <w:lang w:val="es-ES_tradnl"/>
        </w:rPr>
        <w:t xml:space="preserve"> </w:t>
      </w:r>
      <w:r w:rsidR="00B4733A" w:rsidRPr="0035534D">
        <w:rPr>
          <w:bCs/>
          <w:lang w:val="es-ES_tradnl"/>
        </w:rPr>
        <w:tab/>
      </w:r>
      <w:r w:rsidR="005E63FA" w:rsidRPr="0035534D">
        <w:rPr>
          <w:bCs/>
          <w:lang w:val="es-ES_tradnl"/>
        </w:rPr>
        <w:tab/>
      </w:r>
      <w:r w:rsidR="00E16767" w:rsidRPr="0035534D">
        <w:rPr>
          <w:bCs/>
          <w:lang w:val="es-ES_tradnl"/>
        </w:rPr>
        <w:t>1</w:t>
      </w:r>
      <w:r w:rsidR="00C73AFB">
        <w:rPr>
          <w:bCs/>
          <w:lang w:val="es-ES_tradnl"/>
        </w:rPr>
        <w:t>23</w:t>
      </w:r>
    </w:p>
    <w:p w:rsidR="009C4EFB" w:rsidRPr="0035534D" w:rsidRDefault="002B304A" w:rsidP="0011035D">
      <w:pPr>
        <w:tabs>
          <w:tab w:val="left" w:pos="567"/>
          <w:tab w:val="left" w:pos="1191"/>
          <w:tab w:val="left" w:leader="dot" w:pos="8640"/>
          <w:tab w:val="right" w:pos="9298"/>
        </w:tabs>
        <w:ind w:left="1185" w:hanging="1185"/>
        <w:rPr>
          <w:bCs/>
          <w:lang w:val="es-ES_tradnl"/>
        </w:rPr>
      </w:pPr>
      <w:r w:rsidRPr="0035534D">
        <w:rPr>
          <w:bCs/>
          <w:lang w:val="es-ES_tradnl"/>
        </w:rPr>
        <w:t>Cuadro 28</w:t>
      </w:r>
      <w:r w:rsidR="00AD361D" w:rsidRPr="0035534D">
        <w:rPr>
          <w:bCs/>
          <w:lang w:val="es-ES_tradnl"/>
        </w:rPr>
        <w:tab/>
      </w:r>
      <w:r w:rsidR="0011035D" w:rsidRPr="0035534D">
        <w:rPr>
          <w:bCs/>
          <w:lang w:val="es-ES_tradnl"/>
        </w:rPr>
        <w:tab/>
      </w:r>
      <w:r w:rsidRPr="0035534D">
        <w:rPr>
          <w:bCs/>
          <w:lang w:val="es-ES_tradnl"/>
        </w:rPr>
        <w:t>Población de 15 años o más por características de la población</w:t>
      </w:r>
      <w:r w:rsidR="00D273BB" w:rsidRPr="0035534D">
        <w:rPr>
          <w:bCs/>
          <w:lang w:val="es-ES_tradnl"/>
        </w:rPr>
        <w:br/>
      </w:r>
      <w:r w:rsidRPr="0035534D">
        <w:rPr>
          <w:bCs/>
          <w:lang w:val="es-ES_tradnl"/>
        </w:rPr>
        <w:t>activa civil y grupo de población, 2006</w:t>
      </w:r>
      <w:r w:rsidR="00E20070" w:rsidRPr="0035534D">
        <w:rPr>
          <w:bCs/>
          <w:lang w:val="es-ES_tradnl"/>
        </w:rPr>
        <w:t xml:space="preserve"> </w:t>
      </w:r>
      <w:r w:rsidR="00E20070" w:rsidRPr="0035534D">
        <w:rPr>
          <w:bCs/>
          <w:lang w:val="es-ES_tradnl"/>
        </w:rPr>
        <w:tab/>
      </w:r>
      <w:r w:rsidR="00E20070" w:rsidRPr="0035534D">
        <w:rPr>
          <w:bCs/>
          <w:lang w:val="es-ES_tradnl"/>
        </w:rPr>
        <w:tab/>
      </w:r>
      <w:r w:rsidR="00E16767" w:rsidRPr="0035534D">
        <w:rPr>
          <w:bCs/>
          <w:lang w:val="es-ES_tradnl"/>
        </w:rPr>
        <w:t>1</w:t>
      </w:r>
      <w:r w:rsidR="00C73AFB">
        <w:rPr>
          <w:bCs/>
          <w:lang w:val="es-ES_tradnl"/>
        </w:rPr>
        <w:t>24</w:t>
      </w:r>
    </w:p>
    <w:p w:rsidR="0093447A" w:rsidRPr="0035534D" w:rsidRDefault="002B304A" w:rsidP="00BC64C7">
      <w:pPr>
        <w:tabs>
          <w:tab w:val="left" w:pos="567"/>
          <w:tab w:val="left" w:pos="1191"/>
          <w:tab w:val="left" w:leader="dot" w:pos="8640"/>
          <w:tab w:val="right" w:pos="9298"/>
        </w:tabs>
        <w:rPr>
          <w:lang w:val="es-ES_tradnl"/>
        </w:rPr>
      </w:pPr>
      <w:r w:rsidRPr="0035534D">
        <w:rPr>
          <w:bCs/>
          <w:lang w:val="es-ES_tradnl"/>
        </w:rPr>
        <w:t>Cuadro 29</w:t>
      </w:r>
      <w:r w:rsidR="00AD361D" w:rsidRPr="0035534D">
        <w:rPr>
          <w:bCs/>
          <w:lang w:val="es-ES_tradnl"/>
        </w:rPr>
        <w:tab/>
      </w:r>
      <w:r w:rsidR="00A519D9" w:rsidRPr="0035534D">
        <w:rPr>
          <w:lang w:val="es-ES_tradnl"/>
        </w:rPr>
        <w:t>Personas empleadas</w:t>
      </w:r>
      <w:r w:rsidR="00921C8C" w:rsidRPr="0035534D">
        <w:rPr>
          <w:lang w:val="es-ES_tradnl"/>
        </w:rPr>
        <w:t xml:space="preserve"> y empleados</w:t>
      </w:r>
      <w:r w:rsidR="00A519D9" w:rsidRPr="0035534D">
        <w:rPr>
          <w:lang w:val="es-ES_tradnl"/>
        </w:rPr>
        <w:t>, por ocupación, 2003-2006</w:t>
      </w:r>
      <w:r w:rsidR="00E20070" w:rsidRPr="0035534D">
        <w:rPr>
          <w:lang w:val="es-ES_tradnl"/>
        </w:rPr>
        <w:t xml:space="preserve"> </w:t>
      </w:r>
      <w:r w:rsidR="00E20070" w:rsidRPr="0035534D">
        <w:rPr>
          <w:lang w:val="es-ES_tradnl"/>
        </w:rPr>
        <w:tab/>
      </w:r>
      <w:r w:rsidR="00E20070" w:rsidRPr="0035534D">
        <w:rPr>
          <w:lang w:val="es-ES_tradnl"/>
        </w:rPr>
        <w:tab/>
      </w:r>
      <w:r w:rsidR="00E16767" w:rsidRPr="0035534D">
        <w:rPr>
          <w:lang w:val="es-ES_tradnl"/>
        </w:rPr>
        <w:t>1</w:t>
      </w:r>
      <w:r w:rsidR="00C73AFB">
        <w:rPr>
          <w:lang w:val="es-ES_tradnl"/>
        </w:rPr>
        <w:t>24</w:t>
      </w:r>
    </w:p>
    <w:p w:rsidR="009C4EFB" w:rsidRPr="0035534D" w:rsidRDefault="00921C8C" w:rsidP="0011035D">
      <w:pPr>
        <w:tabs>
          <w:tab w:val="left" w:pos="567"/>
          <w:tab w:val="left" w:pos="1191"/>
          <w:tab w:val="left" w:leader="dot" w:pos="8640"/>
          <w:tab w:val="right" w:pos="9298"/>
        </w:tabs>
        <w:ind w:left="1185" w:hanging="1185"/>
        <w:rPr>
          <w:lang w:val="es-ES_tradnl"/>
        </w:rPr>
      </w:pPr>
      <w:r w:rsidRPr="0035534D">
        <w:rPr>
          <w:lang w:val="es-ES_tradnl"/>
        </w:rPr>
        <w:t>Cuadro 30</w:t>
      </w:r>
      <w:r w:rsidR="00AD361D" w:rsidRPr="0035534D">
        <w:rPr>
          <w:lang w:val="es-ES_tradnl"/>
        </w:rPr>
        <w:tab/>
      </w:r>
      <w:r w:rsidR="0011035D" w:rsidRPr="0035534D">
        <w:rPr>
          <w:lang w:val="es-ES_tradnl"/>
        </w:rPr>
        <w:tab/>
      </w:r>
      <w:r w:rsidRPr="0035534D">
        <w:rPr>
          <w:lang w:val="es-ES_tradnl"/>
        </w:rPr>
        <w:t>Personas empleadas y empleados, por ocupación, género y</w:t>
      </w:r>
      <w:r w:rsidR="00D273BB" w:rsidRPr="0035534D">
        <w:rPr>
          <w:lang w:val="es-ES_tradnl"/>
        </w:rPr>
        <w:br/>
      </w:r>
      <w:r w:rsidRPr="0035534D">
        <w:rPr>
          <w:lang w:val="es-ES_tradnl"/>
        </w:rPr>
        <w:t>grupo de población – judíos, 2006</w:t>
      </w:r>
      <w:r w:rsidR="00E20070" w:rsidRPr="0035534D">
        <w:rPr>
          <w:lang w:val="es-ES_tradnl"/>
        </w:rPr>
        <w:t xml:space="preserve"> </w:t>
      </w:r>
      <w:r w:rsidR="00E20070" w:rsidRPr="0035534D">
        <w:rPr>
          <w:lang w:val="es-ES_tradnl"/>
        </w:rPr>
        <w:tab/>
      </w:r>
      <w:r w:rsidR="00E20070" w:rsidRPr="0035534D">
        <w:rPr>
          <w:lang w:val="es-ES_tradnl"/>
        </w:rPr>
        <w:tab/>
      </w:r>
      <w:r w:rsidR="00E16767" w:rsidRPr="0035534D">
        <w:rPr>
          <w:lang w:val="es-ES_tradnl"/>
        </w:rPr>
        <w:t>1</w:t>
      </w:r>
      <w:r w:rsidR="00C73AFB">
        <w:rPr>
          <w:lang w:val="es-ES_tradnl"/>
        </w:rPr>
        <w:t>24</w:t>
      </w:r>
    </w:p>
    <w:p w:rsidR="009C4EFB" w:rsidRPr="0035534D" w:rsidRDefault="00921C8C" w:rsidP="006621E9">
      <w:pPr>
        <w:tabs>
          <w:tab w:val="left" w:pos="567"/>
          <w:tab w:val="left" w:pos="1191"/>
          <w:tab w:val="left" w:leader="dot" w:pos="8640"/>
          <w:tab w:val="right" w:pos="9298"/>
        </w:tabs>
        <w:ind w:left="1185" w:hanging="1185"/>
        <w:rPr>
          <w:lang w:val="es-ES_tradnl"/>
        </w:rPr>
      </w:pPr>
      <w:r w:rsidRPr="0035534D">
        <w:rPr>
          <w:lang w:val="es-ES_tradnl"/>
        </w:rPr>
        <w:t>Cuadro 31</w:t>
      </w:r>
      <w:r w:rsidR="00AD361D" w:rsidRPr="0035534D">
        <w:rPr>
          <w:lang w:val="es-ES_tradnl"/>
        </w:rPr>
        <w:tab/>
      </w:r>
      <w:r w:rsidR="006621E9" w:rsidRPr="0035534D">
        <w:rPr>
          <w:lang w:val="es-ES_tradnl"/>
        </w:rPr>
        <w:tab/>
      </w:r>
      <w:r w:rsidRPr="0035534D">
        <w:rPr>
          <w:lang w:val="es-ES_tradnl"/>
        </w:rPr>
        <w:t>Personas empleadas y empleados, por ocupación, género y</w:t>
      </w:r>
      <w:r w:rsidR="00D273BB" w:rsidRPr="0035534D">
        <w:rPr>
          <w:lang w:val="es-ES_tradnl"/>
        </w:rPr>
        <w:t xml:space="preserve"> </w:t>
      </w:r>
      <w:r w:rsidR="00D273BB" w:rsidRPr="0035534D">
        <w:rPr>
          <w:lang w:val="es-ES_tradnl"/>
        </w:rPr>
        <w:br/>
      </w:r>
      <w:r w:rsidRPr="0035534D">
        <w:rPr>
          <w:lang w:val="es-ES_tradnl"/>
        </w:rPr>
        <w:t>grupo de población – árabes, 2006</w:t>
      </w:r>
      <w:r w:rsidR="00E20070" w:rsidRPr="0035534D">
        <w:rPr>
          <w:lang w:val="es-ES_tradnl"/>
        </w:rPr>
        <w:t xml:space="preserve"> </w:t>
      </w:r>
      <w:r w:rsidR="00E20070" w:rsidRPr="0035534D">
        <w:rPr>
          <w:lang w:val="es-ES_tradnl"/>
        </w:rPr>
        <w:tab/>
      </w:r>
      <w:r w:rsidR="00F77EC5" w:rsidRPr="0035534D">
        <w:rPr>
          <w:lang w:val="es-ES_tradnl"/>
        </w:rPr>
        <w:tab/>
      </w:r>
      <w:r w:rsidR="00E16767" w:rsidRPr="0035534D">
        <w:rPr>
          <w:lang w:val="es-ES_tradnl"/>
        </w:rPr>
        <w:t>12</w:t>
      </w:r>
      <w:r w:rsidR="00C73AFB">
        <w:rPr>
          <w:lang w:val="es-ES_tradnl"/>
        </w:rPr>
        <w:t>5</w:t>
      </w:r>
    </w:p>
    <w:p w:rsidR="009C4EFB" w:rsidRPr="0035534D" w:rsidRDefault="00921C8C" w:rsidP="006621E9">
      <w:pPr>
        <w:tabs>
          <w:tab w:val="left" w:pos="567"/>
          <w:tab w:val="left" w:pos="1191"/>
          <w:tab w:val="left" w:leader="dot" w:pos="8640"/>
          <w:tab w:val="right" w:pos="9298"/>
        </w:tabs>
        <w:ind w:left="1185" w:hanging="1185"/>
        <w:rPr>
          <w:lang w:val="es-ES_tradnl"/>
        </w:rPr>
      </w:pPr>
      <w:r w:rsidRPr="0035534D">
        <w:rPr>
          <w:lang w:val="es-ES_tradnl"/>
        </w:rPr>
        <w:t>Cuadro 32</w:t>
      </w:r>
      <w:r w:rsidR="00AD361D" w:rsidRPr="0035534D">
        <w:rPr>
          <w:lang w:val="es-ES_tradnl"/>
        </w:rPr>
        <w:tab/>
      </w:r>
      <w:r w:rsidR="006621E9" w:rsidRPr="0035534D">
        <w:rPr>
          <w:lang w:val="es-ES_tradnl"/>
        </w:rPr>
        <w:tab/>
      </w:r>
      <w:r w:rsidRPr="0035534D">
        <w:rPr>
          <w:lang w:val="es-ES_tradnl"/>
        </w:rPr>
        <w:t>Planes gubernamentales para el desarrollo de los sectores</w:t>
      </w:r>
      <w:r w:rsidR="00D273BB" w:rsidRPr="0035534D">
        <w:rPr>
          <w:lang w:val="es-ES_tradnl"/>
        </w:rPr>
        <w:br/>
      </w:r>
      <w:r w:rsidRPr="0035534D">
        <w:rPr>
          <w:lang w:val="es-ES_tradnl"/>
        </w:rPr>
        <w:t>druso</w:t>
      </w:r>
      <w:r w:rsidR="00D273BB" w:rsidRPr="0035534D">
        <w:rPr>
          <w:lang w:val="es-ES_tradnl"/>
        </w:rPr>
        <w:t xml:space="preserve"> </w:t>
      </w:r>
      <w:r w:rsidR="00857AA9" w:rsidRPr="0035534D">
        <w:rPr>
          <w:lang w:val="es-ES_tradnl"/>
        </w:rPr>
        <w:t>y circasiano</w:t>
      </w:r>
      <w:r w:rsidR="00E20070" w:rsidRPr="0035534D">
        <w:rPr>
          <w:lang w:val="es-ES_tradnl"/>
        </w:rPr>
        <w:t xml:space="preserve"> </w:t>
      </w:r>
      <w:r w:rsidR="00E20070" w:rsidRPr="0035534D">
        <w:rPr>
          <w:lang w:val="es-ES_tradnl"/>
        </w:rPr>
        <w:tab/>
      </w:r>
      <w:r w:rsidR="00F77EC5" w:rsidRPr="0035534D">
        <w:rPr>
          <w:lang w:val="es-ES_tradnl"/>
        </w:rPr>
        <w:tab/>
      </w:r>
      <w:r w:rsidR="00E16767" w:rsidRPr="0035534D">
        <w:rPr>
          <w:lang w:val="es-ES_tradnl"/>
        </w:rPr>
        <w:t>13</w:t>
      </w:r>
      <w:r w:rsidR="00C73AFB">
        <w:rPr>
          <w:lang w:val="es-ES_tradnl"/>
        </w:rPr>
        <w:t>6</w:t>
      </w:r>
    </w:p>
    <w:p w:rsidR="009C4EFB" w:rsidRPr="0035534D" w:rsidRDefault="00857AA9" w:rsidP="00BC64C7">
      <w:pPr>
        <w:tabs>
          <w:tab w:val="left" w:pos="567"/>
          <w:tab w:val="left" w:pos="1191"/>
          <w:tab w:val="left" w:leader="dot" w:pos="8640"/>
          <w:tab w:val="right" w:pos="9298"/>
        </w:tabs>
        <w:rPr>
          <w:lang w:val="es-ES_tradnl"/>
        </w:rPr>
      </w:pPr>
      <w:r w:rsidRPr="0035534D">
        <w:rPr>
          <w:lang w:val="es-ES_tradnl"/>
        </w:rPr>
        <w:t>Cuadro 33</w:t>
      </w:r>
      <w:r w:rsidR="00AD361D" w:rsidRPr="0035534D">
        <w:rPr>
          <w:lang w:val="es-ES_tradnl"/>
        </w:rPr>
        <w:tab/>
      </w:r>
      <w:r w:rsidRPr="0035534D">
        <w:rPr>
          <w:lang w:val="es-ES_tradnl"/>
        </w:rPr>
        <w:t xml:space="preserve">Población por religión, al fin del año </w:t>
      </w:r>
      <w:r w:rsidR="00E20070" w:rsidRPr="0035534D">
        <w:rPr>
          <w:lang w:val="es-ES_tradnl"/>
        </w:rPr>
        <w:t xml:space="preserve"> </w:t>
      </w:r>
      <w:r w:rsidR="00E20070" w:rsidRPr="0035534D">
        <w:rPr>
          <w:lang w:val="es-ES_tradnl"/>
        </w:rPr>
        <w:tab/>
      </w:r>
      <w:r w:rsidR="00E20070" w:rsidRPr="0035534D">
        <w:rPr>
          <w:lang w:val="es-ES_tradnl"/>
        </w:rPr>
        <w:tab/>
      </w:r>
      <w:r w:rsidR="00E16767" w:rsidRPr="0035534D">
        <w:rPr>
          <w:lang w:val="es-ES_tradnl"/>
        </w:rPr>
        <w:t>13</w:t>
      </w:r>
      <w:r w:rsidR="00C73AFB">
        <w:rPr>
          <w:lang w:val="es-ES_tradnl"/>
        </w:rPr>
        <w:t>7</w:t>
      </w:r>
    </w:p>
    <w:p w:rsidR="009C4EFB" w:rsidRPr="0035534D" w:rsidRDefault="00857AA9" w:rsidP="00BC64C7">
      <w:pPr>
        <w:tabs>
          <w:tab w:val="left" w:pos="567"/>
          <w:tab w:val="left" w:pos="1191"/>
          <w:tab w:val="left" w:leader="dot" w:pos="8640"/>
          <w:tab w:val="right" w:pos="9298"/>
        </w:tabs>
        <w:rPr>
          <w:lang w:val="es-ES_tradnl"/>
        </w:rPr>
      </w:pPr>
      <w:r w:rsidRPr="0035534D">
        <w:rPr>
          <w:lang w:val="es-ES_tradnl"/>
        </w:rPr>
        <w:t>Cuadro 34</w:t>
      </w:r>
      <w:r w:rsidR="00AD361D" w:rsidRPr="0035534D">
        <w:rPr>
          <w:lang w:val="es-ES_tradnl"/>
        </w:rPr>
        <w:tab/>
      </w:r>
      <w:bookmarkStart w:id="0" w:name="_Toc183520137"/>
      <w:bookmarkStart w:id="1" w:name="_Toc184728797"/>
      <w:r w:rsidRPr="0035534D">
        <w:rPr>
          <w:lang w:val="es-ES_tradnl"/>
        </w:rPr>
        <w:t xml:space="preserve">La población media, por religión </w:t>
      </w:r>
      <w:r w:rsidR="00E20070" w:rsidRPr="0035534D">
        <w:rPr>
          <w:lang w:val="es-ES_tradnl"/>
        </w:rPr>
        <w:t xml:space="preserve"> </w:t>
      </w:r>
      <w:r w:rsidR="00E20070" w:rsidRPr="0035534D">
        <w:rPr>
          <w:lang w:val="es-ES_tradnl"/>
        </w:rPr>
        <w:tab/>
      </w:r>
      <w:r w:rsidR="00E20070" w:rsidRPr="0035534D">
        <w:rPr>
          <w:lang w:val="es-ES_tradnl"/>
        </w:rPr>
        <w:tab/>
      </w:r>
      <w:r w:rsidR="00E16767" w:rsidRPr="0035534D">
        <w:rPr>
          <w:lang w:val="es-ES_tradnl"/>
        </w:rPr>
        <w:t>13</w:t>
      </w:r>
      <w:r w:rsidR="00C73AFB">
        <w:rPr>
          <w:lang w:val="es-ES_tradnl"/>
        </w:rPr>
        <w:t>7</w:t>
      </w:r>
    </w:p>
    <w:bookmarkEnd w:id="0"/>
    <w:bookmarkEnd w:id="1"/>
    <w:p w:rsidR="0036666C" w:rsidRPr="0035534D" w:rsidRDefault="00857AA9" w:rsidP="00857AA9">
      <w:pPr>
        <w:pStyle w:val="Heading2"/>
        <w:rPr>
          <w:lang w:val="es-ES_tradnl"/>
        </w:rPr>
      </w:pPr>
      <w:r w:rsidRPr="0035534D">
        <w:rPr>
          <w:lang w:val="es-ES_tradnl"/>
        </w:rPr>
        <w:t>Introducción</w:t>
      </w:r>
    </w:p>
    <w:p w:rsidR="006918F7" w:rsidRPr="0035534D" w:rsidRDefault="0016126D" w:rsidP="00BB6B76">
      <w:pPr>
        <w:rPr>
          <w:lang w:val="es-ES_tradnl"/>
        </w:rPr>
      </w:pPr>
      <w:r w:rsidRPr="0035534D">
        <w:rPr>
          <w:lang w:val="es-ES_tradnl"/>
        </w:rPr>
        <w:t>1.</w:t>
      </w:r>
      <w:r w:rsidRPr="0035534D">
        <w:rPr>
          <w:lang w:val="es-ES_tradnl"/>
        </w:rPr>
        <w:tab/>
      </w:r>
      <w:r w:rsidR="00BB6B76">
        <w:rPr>
          <w:lang w:val="es-ES_tradnl"/>
        </w:rPr>
        <w:t>E</w:t>
      </w:r>
      <w:r w:rsidR="00857AA9" w:rsidRPr="0035534D">
        <w:rPr>
          <w:lang w:val="es-ES_tradnl"/>
        </w:rPr>
        <w:t xml:space="preserve">ste es el tercer informe periódico del Gobierno del Estado de Israel, que se presenta al Comité de Derechos Humanos de las Naciones Unidas (CDH) de conformidad con lo dispuesto en el artículo 40 del </w:t>
      </w:r>
      <w:r w:rsidR="00EC790E" w:rsidRPr="0035534D">
        <w:rPr>
          <w:lang w:val="es-ES_tradnl"/>
        </w:rPr>
        <w:t xml:space="preserve">Pacto Internacional de Derechos Civiles y Políticos (llamado en adelante “el Pacto” o “el PIDCP”). El informe ha sido recopilado por el Departamento de Derechos Humanos y Relaciones Exteriores del Ministerio de Justicia, en cooperación con el Ministerio de Relaciones Exteriores y otros órganos del Gobierno de Israel. También se invitó a las organizaciones no gubernamentales </w:t>
      </w:r>
      <w:r w:rsidR="00E30270" w:rsidRPr="0035534D">
        <w:rPr>
          <w:lang w:val="es-ES_tradnl"/>
        </w:rPr>
        <w:t xml:space="preserve">(ONG) </w:t>
      </w:r>
      <w:r w:rsidR="00EC790E" w:rsidRPr="0035534D">
        <w:rPr>
          <w:lang w:val="es-ES_tradnl"/>
        </w:rPr>
        <w:t xml:space="preserve">israelíes </w:t>
      </w:r>
      <w:r w:rsidR="00E30270" w:rsidRPr="0035534D">
        <w:rPr>
          <w:lang w:val="es-ES_tradnl"/>
        </w:rPr>
        <w:t>a presentar observaciones antes de la recopilación del presente informe, por solicitud directa y mediante una invitación general a presentar comentarios hecha en el sitio web del Ministerio de Justicia.</w:t>
      </w:r>
      <w:r w:rsidR="006918F7" w:rsidRPr="0035534D">
        <w:rPr>
          <w:lang w:val="es-ES_tradnl"/>
        </w:rPr>
        <w:t xml:space="preserve"> </w:t>
      </w:r>
      <w:r w:rsidR="00E30270" w:rsidRPr="0035534D">
        <w:rPr>
          <w:lang w:val="es-ES_tradnl"/>
        </w:rPr>
        <w:t xml:space="preserve">Las aportaciones de esas organizaciones fueron objeto de considerable atención. </w:t>
      </w:r>
    </w:p>
    <w:p w:rsidR="006918F7" w:rsidRPr="0035534D" w:rsidRDefault="0016126D" w:rsidP="00BB6B76">
      <w:pPr>
        <w:rPr>
          <w:lang w:val="es-ES_tradnl"/>
        </w:rPr>
      </w:pPr>
      <w:r w:rsidRPr="0035534D">
        <w:rPr>
          <w:lang w:val="es-ES_tradnl"/>
        </w:rPr>
        <w:t>2.</w:t>
      </w:r>
      <w:r w:rsidRPr="0035534D">
        <w:rPr>
          <w:lang w:val="es-ES_tradnl"/>
        </w:rPr>
        <w:tab/>
      </w:r>
      <w:r w:rsidR="00E30270" w:rsidRPr="0035534D">
        <w:rPr>
          <w:lang w:val="es-ES_tradnl"/>
        </w:rPr>
        <w:t>Desde la presentación del segundo informe periódico (documento de las Naciones Unidas: CCPR/C/ISR/2001/2</w:t>
      </w:r>
      <w:r w:rsidR="004171BB" w:rsidRPr="0035534D">
        <w:rPr>
          <w:lang w:val="es-ES_tradnl"/>
        </w:rPr>
        <w:t>) ha habido muchas novedades legislativas, administrativas y judiciales relacionadas con la aplicación del Pacto. A continuación se da un resumen de los principales cambios.</w:t>
      </w:r>
      <w:r w:rsidR="006918F7" w:rsidRPr="0035534D">
        <w:rPr>
          <w:lang w:val="es-ES_tradnl"/>
        </w:rPr>
        <w:t xml:space="preserve"> </w:t>
      </w:r>
      <w:r w:rsidR="004171BB" w:rsidRPr="0035534D">
        <w:rPr>
          <w:lang w:val="es-ES_tradnl"/>
        </w:rPr>
        <w:t xml:space="preserve">El presente informe </w:t>
      </w:r>
      <w:r w:rsidR="0031101A">
        <w:rPr>
          <w:lang w:val="es-ES_tradnl"/>
        </w:rPr>
        <w:t>ofrece</w:t>
      </w:r>
      <w:r w:rsidR="004171BB" w:rsidRPr="0035534D">
        <w:rPr>
          <w:lang w:val="es-ES_tradnl"/>
        </w:rPr>
        <w:t xml:space="preserve"> una relación completa de las novedades.</w:t>
      </w:r>
      <w:r w:rsidR="006918F7" w:rsidRPr="0035534D">
        <w:rPr>
          <w:lang w:val="es-ES_tradnl"/>
        </w:rPr>
        <w:t xml:space="preserve"> </w:t>
      </w:r>
      <w:r w:rsidR="004171BB" w:rsidRPr="0035534D">
        <w:rPr>
          <w:lang w:val="es-ES_tradnl"/>
        </w:rPr>
        <w:t>También responde a los comentarios hechos en las observaciones finales del CDH (CCPR/CO/78/ISR) de fecha 21 de agosto de 2003.</w:t>
      </w:r>
    </w:p>
    <w:p w:rsidR="006918F7" w:rsidRPr="0035534D" w:rsidRDefault="0016126D" w:rsidP="00BB6B76">
      <w:pPr>
        <w:rPr>
          <w:lang w:val="es-ES_tradnl"/>
        </w:rPr>
      </w:pPr>
      <w:r w:rsidRPr="0035534D">
        <w:rPr>
          <w:lang w:val="es-ES_tradnl"/>
        </w:rPr>
        <w:t>3.</w:t>
      </w:r>
      <w:r w:rsidRPr="0035534D">
        <w:rPr>
          <w:lang w:val="es-ES_tradnl"/>
        </w:rPr>
        <w:tab/>
      </w:r>
      <w:r w:rsidR="00EE772C" w:rsidRPr="0035534D">
        <w:rPr>
          <w:lang w:val="es-ES_tradnl"/>
        </w:rPr>
        <w:t xml:space="preserve">En materia de legislación, desde la presentación del informe periódico anterior se han tomado medidas notables para promover las cuestiones de derechos humanos.  Entre las nuevas leyes más importantes está la Ley de enfermos </w:t>
      </w:r>
      <w:r w:rsidR="00BC4470" w:rsidRPr="0035534D">
        <w:rPr>
          <w:lang w:val="es-ES_tradnl"/>
        </w:rPr>
        <w:t>terminales</w:t>
      </w:r>
      <w:r w:rsidR="00E01E97" w:rsidRPr="0035534D">
        <w:rPr>
          <w:lang w:val="es-ES_tradnl"/>
        </w:rPr>
        <w:t xml:space="preserve"> de 57</w:t>
      </w:r>
      <w:r w:rsidR="00BC4470" w:rsidRPr="0035534D">
        <w:rPr>
          <w:lang w:val="es-ES_tradnl"/>
        </w:rPr>
        <w:t>66-2005 (</w:t>
      </w:r>
      <w:smartTag w:uri="urn:schemas-microsoft-com:office:smarttags" w:element="PersonName">
        <w:smartTagPr>
          <w:attr w:name="ProductID" w:val="la “Ley"/>
        </w:smartTagPr>
        <w:r w:rsidR="00BC4470" w:rsidRPr="0035534D">
          <w:rPr>
            <w:lang w:val="es-ES_tradnl"/>
          </w:rPr>
          <w:t>la “Ley</w:t>
        </w:r>
      </w:smartTag>
      <w:r w:rsidR="00BC4470" w:rsidRPr="0035534D">
        <w:rPr>
          <w:lang w:val="es-ES_tradnl"/>
        </w:rPr>
        <w:t xml:space="preserve"> de enfermos terminales”), que da una respuesta al dilema </w:t>
      </w:r>
      <w:r w:rsidR="0031101A">
        <w:rPr>
          <w:lang w:val="es-ES_tradnl"/>
        </w:rPr>
        <w:t xml:space="preserve">de </w:t>
      </w:r>
      <w:r w:rsidR="00BC4470" w:rsidRPr="0035534D">
        <w:rPr>
          <w:lang w:val="es-ES_tradnl"/>
        </w:rPr>
        <w:t>étic</w:t>
      </w:r>
      <w:r w:rsidR="0031101A">
        <w:rPr>
          <w:lang w:val="es-ES_tradnl"/>
        </w:rPr>
        <w:t>a médica</w:t>
      </w:r>
      <w:r w:rsidR="00BC4470" w:rsidRPr="0035534D">
        <w:rPr>
          <w:lang w:val="es-ES_tradnl"/>
        </w:rPr>
        <w:t xml:space="preserve"> relacionado con el tratamiento de los enfermos terminales.</w:t>
      </w:r>
      <w:r w:rsidR="006918F7" w:rsidRPr="0035534D">
        <w:rPr>
          <w:lang w:val="es-ES_tradnl"/>
        </w:rPr>
        <w:t xml:space="preserve"> </w:t>
      </w:r>
      <w:r w:rsidR="00C36F33" w:rsidRPr="0035534D">
        <w:rPr>
          <w:lang w:val="es-ES_tradnl"/>
        </w:rPr>
        <w:t>Después el Knesset sancionó el mismo año la Ley de procedimientos de investigación y testimonio (Ad</w:t>
      </w:r>
      <w:r w:rsidR="00F436D8">
        <w:rPr>
          <w:lang w:val="es-ES_tradnl"/>
        </w:rPr>
        <w:t xml:space="preserve">ecuación </w:t>
      </w:r>
      <w:r w:rsidR="00C36F33" w:rsidRPr="0035534D">
        <w:rPr>
          <w:lang w:val="es-ES_tradnl"/>
        </w:rPr>
        <w:t>a las personas con discapacidad mental o psicológica)</w:t>
      </w:r>
      <w:r w:rsidR="00E01E97" w:rsidRPr="0035534D">
        <w:rPr>
          <w:lang w:val="es-ES_tradnl"/>
        </w:rPr>
        <w:t xml:space="preserve"> de</w:t>
      </w:r>
      <w:r w:rsidR="00553488">
        <w:rPr>
          <w:lang w:val="es-ES_tradnl"/>
        </w:rPr>
        <w:t> </w:t>
      </w:r>
      <w:r w:rsidR="00E01E97" w:rsidRPr="0035534D">
        <w:rPr>
          <w:lang w:val="es-ES_tradnl"/>
        </w:rPr>
        <w:t>57</w:t>
      </w:r>
      <w:r w:rsidR="00C36F33" w:rsidRPr="0035534D">
        <w:rPr>
          <w:lang w:val="es-ES_tradnl"/>
        </w:rPr>
        <w:t>65-2005 (</w:t>
      </w:r>
      <w:smartTag w:uri="urn:schemas-microsoft-com:office:smarttags" w:element="PersonName">
        <w:smartTagPr>
          <w:attr w:name="ProductID" w:val="la “Ley"/>
        </w:smartTagPr>
        <w:r w:rsidR="00C36F33" w:rsidRPr="0035534D">
          <w:rPr>
            <w:lang w:val="es-ES_tradnl"/>
          </w:rPr>
          <w:t>la “Ley</w:t>
        </w:r>
      </w:smartTag>
      <w:r w:rsidR="00C36F33" w:rsidRPr="0035534D">
        <w:rPr>
          <w:lang w:val="es-ES_tradnl"/>
        </w:rPr>
        <w:t xml:space="preserve"> de procedimientos de investigación y testimonio (Ad</w:t>
      </w:r>
      <w:r w:rsidR="00F436D8">
        <w:rPr>
          <w:lang w:val="es-ES_tradnl"/>
        </w:rPr>
        <w:t>ecu</w:t>
      </w:r>
      <w:r w:rsidR="00C36F33" w:rsidRPr="0035534D">
        <w:rPr>
          <w:lang w:val="es-ES_tradnl"/>
        </w:rPr>
        <w:t>ación a las personas con discapacidad mental o psicológica)”, que regula la investigación de las personas con discapacidades intelectuales y mentales.</w:t>
      </w:r>
      <w:r w:rsidR="00712FFC" w:rsidRPr="0035534D">
        <w:rPr>
          <w:lang w:val="es-ES_tradnl"/>
        </w:rPr>
        <w:t xml:space="preserve"> En 2006 entró en vigor la Ley contra </w:t>
      </w:r>
      <w:r w:rsidR="0031101A">
        <w:rPr>
          <w:lang w:val="es-ES_tradnl"/>
        </w:rPr>
        <w:t>la trata de personas</w:t>
      </w:r>
      <w:r w:rsidR="00712FFC" w:rsidRPr="0035534D">
        <w:rPr>
          <w:lang w:val="es-ES_tradnl"/>
        </w:rPr>
        <w:t xml:space="preserve"> (Reformas legislativas)</w:t>
      </w:r>
      <w:r w:rsidR="00E01E97" w:rsidRPr="0035534D">
        <w:rPr>
          <w:lang w:val="es-ES_tradnl"/>
        </w:rPr>
        <w:t xml:space="preserve"> de 57</w:t>
      </w:r>
      <w:r w:rsidR="00712FFC" w:rsidRPr="0035534D">
        <w:rPr>
          <w:lang w:val="es-ES_tradnl"/>
        </w:rPr>
        <w:t>66-2006 (</w:t>
      </w:r>
      <w:smartTag w:uri="urn:schemas-microsoft-com:office:smarttags" w:element="PersonName">
        <w:smartTagPr>
          <w:attr w:name="ProductID" w:val="la “Ley"/>
        </w:smartTagPr>
        <w:r w:rsidR="00712FFC" w:rsidRPr="0035534D">
          <w:rPr>
            <w:lang w:val="es-ES_tradnl"/>
          </w:rPr>
          <w:t>la “Ley</w:t>
        </w:r>
      </w:smartTag>
      <w:r w:rsidR="00712FFC" w:rsidRPr="0035534D">
        <w:rPr>
          <w:lang w:val="es-ES_tradnl"/>
        </w:rPr>
        <w:t xml:space="preserve"> contra </w:t>
      </w:r>
      <w:r w:rsidR="0031101A">
        <w:rPr>
          <w:lang w:val="es-ES_tradnl"/>
        </w:rPr>
        <w:t>la trata</w:t>
      </w:r>
      <w:r w:rsidR="00712FFC" w:rsidRPr="0035534D">
        <w:rPr>
          <w:lang w:val="es-ES_tradnl"/>
        </w:rPr>
        <w:t xml:space="preserve">”), que </w:t>
      </w:r>
      <w:r w:rsidR="0031101A">
        <w:rPr>
          <w:lang w:val="es-ES_tradnl"/>
        </w:rPr>
        <w:t xml:space="preserve">da una definición </w:t>
      </w:r>
      <w:r w:rsidR="00712FFC" w:rsidRPr="0035534D">
        <w:rPr>
          <w:lang w:val="es-ES_tradnl"/>
        </w:rPr>
        <w:t>amplia</w:t>
      </w:r>
      <w:r w:rsidR="0031101A">
        <w:rPr>
          <w:lang w:val="es-ES_tradnl"/>
        </w:rPr>
        <w:t xml:space="preserve"> del</w:t>
      </w:r>
      <w:r w:rsidR="00712FFC" w:rsidRPr="0035534D">
        <w:rPr>
          <w:lang w:val="es-ES_tradnl"/>
        </w:rPr>
        <w:t xml:space="preserve"> delito de </w:t>
      </w:r>
      <w:r w:rsidR="0031101A">
        <w:rPr>
          <w:lang w:val="es-ES_tradnl"/>
        </w:rPr>
        <w:t>trata de personas</w:t>
      </w:r>
      <w:r w:rsidR="00712FFC" w:rsidRPr="0035534D">
        <w:rPr>
          <w:lang w:val="es-ES_tradnl"/>
        </w:rPr>
        <w:t xml:space="preserve"> con diversos fines </w:t>
      </w:r>
      <w:r w:rsidR="0031101A">
        <w:rPr>
          <w:lang w:val="es-ES_tradnl"/>
        </w:rPr>
        <w:t>ilícitos</w:t>
      </w:r>
      <w:r w:rsidR="00712FFC" w:rsidRPr="0035534D">
        <w:rPr>
          <w:lang w:val="es-ES_tradnl"/>
        </w:rPr>
        <w:t xml:space="preserve">. Esta legislación ha allanado el camino para la ratificación del Protocolo Facultativo </w:t>
      </w:r>
      <w:r w:rsidR="00D70040" w:rsidRPr="0035534D">
        <w:rPr>
          <w:lang w:val="es-ES_tradnl"/>
        </w:rPr>
        <w:t>de la Convención sobre los Derechos del Niño relativo a la venta de niños, la prostitución infantil y la utilización de niños en la pornografía</w:t>
      </w:r>
      <w:r w:rsidR="008C32DB" w:rsidRPr="0035534D">
        <w:rPr>
          <w:lang w:val="es-ES_tradnl"/>
        </w:rPr>
        <w:t xml:space="preserve"> y del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rsidR="008C32DB" w:rsidRPr="0035534D">
          <w:rPr>
            <w:lang w:val="es-ES_tradnl"/>
          </w:rPr>
          <w:t>la Delincuencia Organizada Transnacional.</w:t>
        </w:r>
      </w:smartTag>
      <w:r w:rsidR="006918F7" w:rsidRPr="0035534D">
        <w:rPr>
          <w:lang w:val="es-ES_tradnl"/>
        </w:rPr>
        <w:t xml:space="preserve"> </w:t>
      </w:r>
      <w:r w:rsidR="00E60B4C" w:rsidRPr="0035534D">
        <w:rPr>
          <w:lang w:val="es-ES_tradnl"/>
        </w:rPr>
        <w:t xml:space="preserve">En 2007 el Knesset </w:t>
      </w:r>
      <w:r w:rsidR="0031101A">
        <w:rPr>
          <w:lang w:val="es-ES_tradnl"/>
        </w:rPr>
        <w:t>promulgó</w:t>
      </w:r>
      <w:r w:rsidR="00E60B4C" w:rsidRPr="0035534D">
        <w:rPr>
          <w:lang w:val="es-ES_tradnl"/>
        </w:rPr>
        <w:t xml:space="preserve"> la Ley de procedimiento penal (Reforma </w:t>
      </w:r>
      <w:r w:rsidR="0031101A">
        <w:rPr>
          <w:lang w:val="es-ES_tradnl"/>
        </w:rPr>
        <w:t xml:space="preserve">No. </w:t>
      </w:r>
      <w:r w:rsidR="00E60B4C" w:rsidRPr="0035534D">
        <w:rPr>
          <w:lang w:val="es-ES_tradnl"/>
        </w:rPr>
        <w:t>51)</w:t>
      </w:r>
      <w:r w:rsidR="00E01E97" w:rsidRPr="0035534D">
        <w:rPr>
          <w:lang w:val="es-ES_tradnl"/>
        </w:rPr>
        <w:t xml:space="preserve"> de 57</w:t>
      </w:r>
      <w:r w:rsidR="00E60B4C" w:rsidRPr="0035534D">
        <w:rPr>
          <w:lang w:val="es-ES_tradnl"/>
        </w:rPr>
        <w:t xml:space="preserve">67-2007, que incorpora la doctrina jurídica </w:t>
      </w:r>
      <w:r w:rsidR="005931CF" w:rsidRPr="0035534D">
        <w:rPr>
          <w:lang w:val="es-ES_tradnl"/>
        </w:rPr>
        <w:t>d</w:t>
      </w:r>
      <w:r w:rsidR="00E60B4C" w:rsidRPr="0035534D">
        <w:rPr>
          <w:lang w:val="es-ES_tradnl"/>
        </w:rPr>
        <w:t>el “</w:t>
      </w:r>
      <w:r w:rsidR="0031101A">
        <w:rPr>
          <w:lang w:val="es-ES_tradnl"/>
        </w:rPr>
        <w:t>vicio en el</w:t>
      </w:r>
      <w:r w:rsidR="00E60B4C" w:rsidRPr="0035534D">
        <w:rPr>
          <w:lang w:val="es-ES_tradnl"/>
        </w:rPr>
        <w:t xml:space="preserve"> proceso” en el derecho penal israelí.</w:t>
      </w:r>
      <w:r w:rsidR="006918F7" w:rsidRPr="0035534D">
        <w:rPr>
          <w:lang w:val="es-ES_tradnl"/>
        </w:rPr>
        <w:t xml:space="preserve"> </w:t>
      </w:r>
      <w:r w:rsidR="008A25B3" w:rsidRPr="0035534D">
        <w:rPr>
          <w:lang w:val="es-ES_tradnl"/>
        </w:rPr>
        <w:t xml:space="preserve">En el mismo año el Knesset </w:t>
      </w:r>
      <w:r w:rsidR="0031101A">
        <w:rPr>
          <w:lang w:val="es-ES_tradnl"/>
        </w:rPr>
        <w:t>promulgó</w:t>
      </w:r>
      <w:r w:rsidR="008A25B3" w:rsidRPr="0035534D">
        <w:rPr>
          <w:lang w:val="es-ES_tradnl"/>
        </w:rPr>
        <w:t xml:space="preserve"> la Ley sobre las consecuencias de la legislación </w:t>
      </w:r>
      <w:r w:rsidR="0031101A">
        <w:rPr>
          <w:lang w:val="es-ES_tradnl"/>
        </w:rPr>
        <w:t>en la igualdad de</w:t>
      </w:r>
      <w:r w:rsidR="008A25B3" w:rsidRPr="0035534D">
        <w:rPr>
          <w:lang w:val="es-ES_tradnl"/>
        </w:rPr>
        <w:t xml:space="preserve"> género (</w:t>
      </w:r>
      <w:r w:rsidR="006621E9" w:rsidRPr="0035534D">
        <w:rPr>
          <w:lang w:val="es-ES_tradnl"/>
        </w:rPr>
        <w:t xml:space="preserve">reformas </w:t>
      </w:r>
      <w:r w:rsidR="008A25B3" w:rsidRPr="0035534D">
        <w:rPr>
          <w:lang w:val="es-ES_tradnl"/>
        </w:rPr>
        <w:t>legislativas)</w:t>
      </w:r>
      <w:r w:rsidR="00E01E97" w:rsidRPr="0035534D">
        <w:rPr>
          <w:lang w:val="es-ES_tradnl"/>
        </w:rPr>
        <w:t xml:space="preserve"> de</w:t>
      </w:r>
      <w:r w:rsidR="00553488">
        <w:rPr>
          <w:lang w:val="es-ES_tradnl"/>
        </w:rPr>
        <w:t> </w:t>
      </w:r>
      <w:r w:rsidR="00E01E97" w:rsidRPr="0035534D">
        <w:rPr>
          <w:lang w:val="es-ES_tradnl"/>
        </w:rPr>
        <w:t>57</w:t>
      </w:r>
      <w:r w:rsidR="008A25B3" w:rsidRPr="0035534D">
        <w:rPr>
          <w:lang w:val="es-ES_tradnl"/>
        </w:rPr>
        <w:t>68-2007 (</w:t>
      </w:r>
      <w:smartTag w:uri="urn:schemas-microsoft-com:office:smarttags" w:element="PersonName">
        <w:smartTagPr>
          <w:attr w:name="ProductID" w:val="la “Ley"/>
        </w:smartTagPr>
        <w:r w:rsidR="008A25B3" w:rsidRPr="0035534D">
          <w:rPr>
            <w:lang w:val="es-ES_tradnl"/>
          </w:rPr>
          <w:t>la “Ley</w:t>
        </w:r>
      </w:smartTag>
      <w:r w:rsidR="008A25B3" w:rsidRPr="0035534D">
        <w:rPr>
          <w:lang w:val="es-ES_tradnl"/>
        </w:rPr>
        <w:t xml:space="preserve"> sobre las consecuencias de la legislación </w:t>
      </w:r>
      <w:r w:rsidR="0031101A">
        <w:rPr>
          <w:lang w:val="es-ES_tradnl"/>
        </w:rPr>
        <w:t>en la igualdad de</w:t>
      </w:r>
      <w:r w:rsidR="008A25B3" w:rsidRPr="0035534D">
        <w:rPr>
          <w:lang w:val="es-ES_tradnl"/>
        </w:rPr>
        <w:t xml:space="preserve"> género (</w:t>
      </w:r>
      <w:r w:rsidR="006621E9" w:rsidRPr="0035534D">
        <w:rPr>
          <w:lang w:val="es-ES_tradnl"/>
        </w:rPr>
        <w:t xml:space="preserve">reformas </w:t>
      </w:r>
      <w:r w:rsidR="008A25B3" w:rsidRPr="0035534D">
        <w:rPr>
          <w:lang w:val="es-ES_tradnl"/>
        </w:rPr>
        <w:t xml:space="preserve">legislativas)”), que impone </w:t>
      </w:r>
      <w:r w:rsidR="0031101A">
        <w:rPr>
          <w:lang w:val="es-ES_tradnl"/>
        </w:rPr>
        <w:t>la obligación</w:t>
      </w:r>
      <w:r w:rsidR="008A25B3" w:rsidRPr="0035534D">
        <w:rPr>
          <w:lang w:val="es-ES_tradnl"/>
        </w:rPr>
        <w:t xml:space="preserve"> de examinar sistemáticamente las consecuencias </w:t>
      </w:r>
      <w:r w:rsidR="0031101A">
        <w:rPr>
          <w:lang w:val="es-ES_tradnl"/>
        </w:rPr>
        <w:t>de</w:t>
      </w:r>
      <w:r w:rsidR="008A25B3" w:rsidRPr="0035534D">
        <w:rPr>
          <w:lang w:val="es-ES_tradnl"/>
        </w:rPr>
        <w:t xml:space="preserve"> género de toda legislación primaria </w:t>
      </w:r>
      <w:r w:rsidR="005720C8" w:rsidRPr="0035534D">
        <w:rPr>
          <w:lang w:val="es-ES_tradnl"/>
        </w:rPr>
        <w:t>o</w:t>
      </w:r>
      <w:r w:rsidR="008A25B3" w:rsidRPr="0035534D">
        <w:rPr>
          <w:lang w:val="es-ES_tradnl"/>
        </w:rPr>
        <w:t xml:space="preserve"> secundaria </w:t>
      </w:r>
      <w:r w:rsidR="00792561" w:rsidRPr="0035534D">
        <w:rPr>
          <w:lang w:val="es-ES_tradnl"/>
        </w:rPr>
        <w:t>antes que el Knesset la sancione.</w:t>
      </w:r>
    </w:p>
    <w:p w:rsidR="003200A0" w:rsidRPr="0035534D" w:rsidRDefault="00B60ACF" w:rsidP="00BB6B76">
      <w:pPr>
        <w:rPr>
          <w:lang w:val="es-ES_tradnl"/>
        </w:rPr>
      </w:pPr>
      <w:r w:rsidRPr="0035534D">
        <w:rPr>
          <w:lang w:val="es-ES_tradnl"/>
        </w:rPr>
        <w:t>4.</w:t>
      </w:r>
      <w:r w:rsidR="00010ADD" w:rsidRPr="0035534D">
        <w:rPr>
          <w:lang w:val="es-ES_tradnl"/>
        </w:rPr>
        <w:tab/>
      </w:r>
      <w:r w:rsidR="00792561" w:rsidRPr="0035534D">
        <w:rPr>
          <w:lang w:val="es-ES_tradnl"/>
        </w:rPr>
        <w:t xml:space="preserve">Israel no ha </w:t>
      </w:r>
      <w:r w:rsidR="0031101A">
        <w:rPr>
          <w:lang w:val="es-ES_tradnl"/>
        </w:rPr>
        <w:t>promulgado</w:t>
      </w:r>
      <w:r w:rsidR="00792561" w:rsidRPr="0035534D">
        <w:rPr>
          <w:lang w:val="es-ES_tradnl"/>
        </w:rPr>
        <w:t xml:space="preserve"> nuevas leyes fundamentales (derecho constitucional de Israel) sobre derechos humanos desde la presentación de sus informes periódicos anteriores, pero los derechos fundamentales protegidos por el Pacto que todavía no están incluidos en la legislación están protegidos de hecho por decisiones judiciales y otros medios.</w:t>
      </w:r>
    </w:p>
    <w:p w:rsidR="00413DF4" w:rsidRPr="0035534D" w:rsidRDefault="00413DF4" w:rsidP="00BB6B76">
      <w:pPr>
        <w:rPr>
          <w:iCs/>
          <w:lang w:val="es-ES_tradnl"/>
        </w:rPr>
      </w:pPr>
      <w:r w:rsidRPr="0035534D">
        <w:rPr>
          <w:iCs/>
          <w:lang w:val="es-ES_tradnl"/>
        </w:rPr>
        <w:t>5.</w:t>
      </w:r>
      <w:r w:rsidRPr="0035534D">
        <w:rPr>
          <w:iCs/>
          <w:lang w:val="es-ES_tradnl"/>
        </w:rPr>
        <w:tab/>
      </w:r>
      <w:r w:rsidR="00792561" w:rsidRPr="0035534D">
        <w:rPr>
          <w:iCs/>
          <w:lang w:val="es-ES_tradnl"/>
        </w:rPr>
        <w:t>Con respecto a las decisiones judiciales, el Tribunal Supremo ha seguido desempeñando un papel importante en la aplicación de los derechos civiles y políticos.</w:t>
      </w:r>
      <w:r w:rsidRPr="0035534D">
        <w:rPr>
          <w:iCs/>
          <w:lang w:val="es-ES_tradnl"/>
        </w:rPr>
        <w:t xml:space="preserve"> </w:t>
      </w:r>
      <w:r w:rsidR="009C0090" w:rsidRPr="0035534D">
        <w:rPr>
          <w:iCs/>
          <w:lang w:val="es-ES_tradnl"/>
        </w:rPr>
        <w:t xml:space="preserve">Entre los casos más notables </w:t>
      </w:r>
      <w:r w:rsidR="0031101A">
        <w:rPr>
          <w:iCs/>
          <w:lang w:val="es-ES_tradnl"/>
        </w:rPr>
        <w:t xml:space="preserve">cabe citar </w:t>
      </w:r>
      <w:smartTag w:uri="urn:schemas-microsoft-com:office:smarttags" w:element="PersonName">
        <w:smartTagPr>
          <w:attr w:name="ProductID" w:val="la causa HCJ"/>
        </w:smartTagPr>
        <w:r w:rsidR="0031101A">
          <w:rPr>
            <w:iCs/>
            <w:lang w:val="es-ES_tradnl"/>
          </w:rPr>
          <w:t>la causa</w:t>
        </w:r>
        <w:r w:rsidR="009C0090" w:rsidRPr="0035534D">
          <w:rPr>
            <w:iCs/>
            <w:lang w:val="es-ES_tradnl"/>
          </w:rPr>
          <w:t xml:space="preserve"> HCJ</w:t>
        </w:r>
      </w:smartTag>
      <w:r w:rsidR="009C0090" w:rsidRPr="0035534D">
        <w:rPr>
          <w:iCs/>
          <w:lang w:val="es-ES_tradnl"/>
        </w:rPr>
        <w:t xml:space="preserve"> 4634/04, </w:t>
      </w:r>
      <w:r w:rsidR="009C0090" w:rsidRPr="0035534D">
        <w:rPr>
          <w:i/>
          <w:iCs/>
          <w:lang w:val="es-ES_tradnl"/>
        </w:rPr>
        <w:t>Médicos pro derechos humanos y otros c</w:t>
      </w:r>
      <w:r w:rsidR="00E836AA" w:rsidRPr="0035534D">
        <w:rPr>
          <w:i/>
          <w:iCs/>
          <w:lang w:val="es-ES_tradnl"/>
        </w:rPr>
        <w:t>.</w:t>
      </w:r>
      <w:r w:rsidR="009C0090" w:rsidRPr="0035534D">
        <w:rPr>
          <w:i/>
          <w:iCs/>
          <w:lang w:val="es-ES_tradnl"/>
        </w:rPr>
        <w:t xml:space="preserve"> el Ministro de Seguridad Social y otros</w:t>
      </w:r>
      <w:r w:rsidR="009C0090" w:rsidRPr="0035534D">
        <w:rPr>
          <w:iCs/>
          <w:lang w:val="es-ES_tradnl"/>
        </w:rPr>
        <w:t xml:space="preserve">, en </w:t>
      </w:r>
      <w:r w:rsidR="0031101A">
        <w:rPr>
          <w:iCs/>
          <w:lang w:val="es-ES_tradnl"/>
        </w:rPr>
        <w:t>la</w:t>
      </w:r>
      <w:r w:rsidR="009C0090" w:rsidRPr="0035534D">
        <w:rPr>
          <w:iCs/>
          <w:lang w:val="es-ES_tradnl"/>
        </w:rPr>
        <w:t xml:space="preserve"> cual el Tribunal Supremo </w:t>
      </w:r>
      <w:r w:rsidR="0031101A">
        <w:rPr>
          <w:iCs/>
          <w:lang w:val="es-ES_tradnl"/>
        </w:rPr>
        <w:t>consideró</w:t>
      </w:r>
      <w:r w:rsidR="009C0090" w:rsidRPr="0035534D">
        <w:rPr>
          <w:iCs/>
          <w:lang w:val="es-ES_tradnl"/>
        </w:rPr>
        <w:t xml:space="preserve"> que el Estado debía dar una cama a toda persona presa en una cárcel de Israel. En mayo de 2006 el Tribunal Supremo </w:t>
      </w:r>
      <w:r w:rsidR="0031101A">
        <w:rPr>
          <w:iCs/>
          <w:lang w:val="es-ES_tradnl"/>
        </w:rPr>
        <w:t>pronunció</w:t>
      </w:r>
      <w:r w:rsidR="009C0090" w:rsidRPr="0035534D">
        <w:rPr>
          <w:iCs/>
          <w:lang w:val="es-ES_tradnl"/>
        </w:rPr>
        <w:t xml:space="preserve"> una decisión </w:t>
      </w:r>
      <w:r w:rsidR="0031101A">
        <w:rPr>
          <w:iCs/>
          <w:lang w:val="es-ES_tradnl"/>
        </w:rPr>
        <w:t>que sienta precedente,</w:t>
      </w:r>
      <w:r w:rsidR="00612291" w:rsidRPr="0035534D">
        <w:rPr>
          <w:iCs/>
          <w:lang w:val="es-ES_tradnl"/>
        </w:rPr>
        <w:t xml:space="preserve"> estableciendo una doctrina </w:t>
      </w:r>
      <w:r w:rsidR="0031101A">
        <w:rPr>
          <w:iCs/>
          <w:lang w:val="es-ES_tradnl"/>
        </w:rPr>
        <w:t>judicial</w:t>
      </w:r>
      <w:r w:rsidR="00612291" w:rsidRPr="0035534D">
        <w:rPr>
          <w:iCs/>
          <w:lang w:val="es-ES_tradnl"/>
        </w:rPr>
        <w:t xml:space="preserve"> sobre la exclusión de </w:t>
      </w:r>
      <w:r w:rsidR="00980C1B" w:rsidRPr="0035534D">
        <w:rPr>
          <w:iCs/>
          <w:lang w:val="es-ES_tradnl"/>
        </w:rPr>
        <w:t xml:space="preserve">las </w:t>
      </w:r>
      <w:r w:rsidR="00612291" w:rsidRPr="0035534D">
        <w:rPr>
          <w:iCs/>
          <w:lang w:val="es-ES_tradnl"/>
        </w:rPr>
        <w:t xml:space="preserve">pruebas obtenidas ilegalmente (C.A. 5121/98, </w:t>
      </w:r>
      <w:r w:rsidR="00612291" w:rsidRPr="0035534D">
        <w:rPr>
          <w:i/>
          <w:iCs/>
          <w:lang w:val="es-ES_tradnl"/>
        </w:rPr>
        <w:t xml:space="preserve">Soldado Yisascharov </w:t>
      </w:r>
      <w:r w:rsidR="00E836AA" w:rsidRPr="0035534D">
        <w:rPr>
          <w:i/>
          <w:iCs/>
          <w:lang w:val="es-ES_tradnl"/>
        </w:rPr>
        <w:t>c.</w:t>
      </w:r>
      <w:r w:rsidR="00612291" w:rsidRPr="0035534D">
        <w:rPr>
          <w:i/>
          <w:iCs/>
          <w:lang w:val="es-ES_tradnl"/>
        </w:rPr>
        <w:t xml:space="preserve"> </w:t>
      </w:r>
      <w:r w:rsidR="009D699F" w:rsidRPr="0035534D">
        <w:rPr>
          <w:i/>
          <w:iCs/>
          <w:lang w:val="es-ES_tradnl"/>
        </w:rPr>
        <w:t xml:space="preserve">el </w:t>
      </w:r>
      <w:r w:rsidR="00E809A1" w:rsidRPr="0035534D">
        <w:rPr>
          <w:i/>
          <w:iCs/>
          <w:lang w:val="es-ES_tradnl"/>
        </w:rPr>
        <w:t xml:space="preserve">Jefe de </w:t>
      </w:r>
      <w:smartTag w:uri="urn:schemas-microsoft-com:office:smarttags" w:element="PersonName">
        <w:smartTagPr>
          <w:attr w:name="ProductID" w:val="la Fiscal￭a Militar"/>
        </w:smartTagPr>
        <w:r w:rsidR="00E809A1" w:rsidRPr="0035534D">
          <w:rPr>
            <w:i/>
            <w:iCs/>
            <w:lang w:val="es-ES_tradnl"/>
          </w:rPr>
          <w:t>la Fiscalía Militar</w:t>
        </w:r>
      </w:smartTag>
      <w:r w:rsidR="009D699F" w:rsidRPr="0035534D">
        <w:rPr>
          <w:i/>
          <w:iCs/>
          <w:lang w:val="es-ES_tradnl"/>
        </w:rPr>
        <w:t xml:space="preserve"> y otros</w:t>
      </w:r>
      <w:r w:rsidR="00612291" w:rsidRPr="0035534D">
        <w:rPr>
          <w:iCs/>
          <w:lang w:val="es-ES_tradnl"/>
        </w:rPr>
        <w:t>)</w:t>
      </w:r>
      <w:r w:rsidR="00612291" w:rsidRPr="0035534D">
        <w:rPr>
          <w:iCs/>
          <w:color w:val="000000"/>
          <w:lang w:val="es-ES_tradnl"/>
        </w:rPr>
        <w:t>.</w:t>
      </w:r>
      <w:r w:rsidR="00612291" w:rsidRPr="0035534D">
        <w:rPr>
          <w:iCs/>
          <w:lang w:val="es-ES_tradnl"/>
        </w:rPr>
        <w:t xml:space="preserve"> </w:t>
      </w:r>
      <w:r w:rsidR="00980C1B" w:rsidRPr="0035534D">
        <w:rPr>
          <w:iCs/>
          <w:lang w:val="es-ES_tradnl"/>
        </w:rPr>
        <w:t>En j</w:t>
      </w:r>
      <w:r w:rsidR="009D699F" w:rsidRPr="0035534D">
        <w:rPr>
          <w:iCs/>
          <w:lang w:val="es-ES_tradnl"/>
        </w:rPr>
        <w:t>unio de</w:t>
      </w:r>
      <w:r w:rsidR="00612291" w:rsidRPr="0035534D">
        <w:rPr>
          <w:iCs/>
          <w:lang w:val="es-ES_tradnl"/>
        </w:rPr>
        <w:t xml:space="preserve"> 2007</w:t>
      </w:r>
      <w:r w:rsidR="009D699F" w:rsidRPr="0035534D">
        <w:rPr>
          <w:iCs/>
          <w:lang w:val="es-ES_tradnl"/>
        </w:rPr>
        <w:t xml:space="preserve"> el Tribunal Supremo rechazó dos peticiones que impugnaban el Desfile del Orgullo anual en Jerusalén </w:t>
      </w:r>
      <w:r w:rsidR="00612291" w:rsidRPr="0035534D">
        <w:rPr>
          <w:iCs/>
          <w:lang w:val="es-ES_tradnl"/>
        </w:rPr>
        <w:t xml:space="preserve">(HCJ 5277/07 </w:t>
      </w:r>
      <w:r w:rsidR="009D2185" w:rsidRPr="0035534D">
        <w:rPr>
          <w:i/>
          <w:iCs/>
          <w:lang w:val="es-ES_tradnl"/>
        </w:rPr>
        <w:t xml:space="preserve">Baruch </w:t>
      </w:r>
      <w:r w:rsidR="00612291" w:rsidRPr="0035534D">
        <w:rPr>
          <w:i/>
          <w:iCs/>
          <w:lang w:val="es-ES_tradnl"/>
        </w:rPr>
        <w:t xml:space="preserve">Marzel </w:t>
      </w:r>
      <w:r w:rsidR="00E836AA" w:rsidRPr="0035534D">
        <w:rPr>
          <w:i/>
          <w:iCs/>
          <w:lang w:val="es-ES_tradnl"/>
        </w:rPr>
        <w:t>c.</w:t>
      </w:r>
      <w:r w:rsidR="009D699F" w:rsidRPr="0035534D">
        <w:rPr>
          <w:i/>
          <w:iCs/>
          <w:lang w:val="es-ES_tradnl"/>
        </w:rPr>
        <w:t xml:space="preserve"> el Jefe de Policía de </w:t>
      </w:r>
      <w:r w:rsidR="00612291" w:rsidRPr="0035534D">
        <w:rPr>
          <w:i/>
          <w:iCs/>
          <w:lang w:val="es-ES_tradnl"/>
        </w:rPr>
        <w:t>Jerusal</w:t>
      </w:r>
      <w:r w:rsidR="009D699F" w:rsidRPr="0035534D">
        <w:rPr>
          <w:i/>
          <w:iCs/>
          <w:lang w:val="es-ES_tradnl"/>
        </w:rPr>
        <w:t>én</w:t>
      </w:r>
      <w:r w:rsidR="00612291" w:rsidRPr="0035534D">
        <w:rPr>
          <w:i/>
          <w:iCs/>
          <w:lang w:val="es-ES_tradnl"/>
        </w:rPr>
        <w:t>, Ilan Franko</w:t>
      </w:r>
      <w:r w:rsidR="00612291" w:rsidRPr="0035534D">
        <w:rPr>
          <w:iCs/>
          <w:lang w:val="es-ES_tradnl"/>
        </w:rPr>
        <w:t xml:space="preserve">, </w:t>
      </w:r>
      <w:r w:rsidR="00A33528">
        <w:rPr>
          <w:iCs/>
          <w:lang w:val="es-ES_tradnl"/>
        </w:rPr>
        <w:t xml:space="preserve">y </w:t>
      </w:r>
      <w:r w:rsidR="00612291" w:rsidRPr="0035534D">
        <w:rPr>
          <w:iCs/>
          <w:lang w:val="es-ES_tradnl"/>
        </w:rPr>
        <w:t xml:space="preserve">HCJ 5380/07 </w:t>
      </w:r>
      <w:r w:rsidR="009D699F" w:rsidRPr="0035534D">
        <w:rPr>
          <w:i/>
          <w:iCs/>
          <w:lang w:val="es-ES_tradnl"/>
        </w:rPr>
        <w:t>La asociación</w:t>
      </w:r>
      <w:r w:rsidR="006621E9" w:rsidRPr="0035534D">
        <w:rPr>
          <w:i/>
          <w:iCs/>
          <w:lang w:val="es-ES_tradnl"/>
        </w:rPr>
        <w:t xml:space="preserve"> </w:t>
      </w:r>
      <w:r w:rsidR="00612291" w:rsidRPr="0035534D">
        <w:rPr>
          <w:i/>
          <w:lang w:val="es-ES_tradnl"/>
        </w:rPr>
        <w:t xml:space="preserve">“Kochav Ehad” </w:t>
      </w:r>
      <w:r w:rsidR="00E836AA" w:rsidRPr="0035534D">
        <w:rPr>
          <w:i/>
          <w:lang w:val="es-ES_tradnl"/>
        </w:rPr>
        <w:t>c.</w:t>
      </w:r>
      <w:r w:rsidR="00612291" w:rsidRPr="0035534D">
        <w:rPr>
          <w:i/>
          <w:lang w:val="es-ES_tradnl"/>
        </w:rPr>
        <w:t xml:space="preserve"> </w:t>
      </w:r>
      <w:r w:rsidR="009D699F" w:rsidRPr="0035534D">
        <w:rPr>
          <w:i/>
          <w:iCs/>
          <w:lang w:val="es-ES_tradnl"/>
        </w:rPr>
        <w:t>el Jefe de Policía de Jerusalén</w:t>
      </w:r>
      <w:r w:rsidR="00612291" w:rsidRPr="0035534D">
        <w:rPr>
          <w:i/>
          <w:lang w:val="es-ES_tradnl"/>
        </w:rPr>
        <w:t>, Ilan Franko</w:t>
      </w:r>
      <w:r w:rsidR="00612291" w:rsidRPr="0035534D">
        <w:rPr>
          <w:iCs/>
          <w:lang w:val="es-ES_tradnl"/>
        </w:rPr>
        <w:t>).</w:t>
      </w:r>
    </w:p>
    <w:p w:rsidR="00413DF4" w:rsidRPr="0035534D" w:rsidRDefault="00413DF4" w:rsidP="00BB6B76">
      <w:pPr>
        <w:rPr>
          <w:lang w:val="es-ES_tradnl"/>
        </w:rPr>
      </w:pPr>
      <w:r w:rsidRPr="0035534D">
        <w:rPr>
          <w:lang w:val="es-ES_tradnl"/>
        </w:rPr>
        <w:t>6.</w:t>
      </w:r>
      <w:r w:rsidRPr="0035534D">
        <w:rPr>
          <w:lang w:val="es-ES_tradnl"/>
        </w:rPr>
        <w:tab/>
      </w:r>
      <w:r w:rsidR="00421439" w:rsidRPr="0035534D">
        <w:rPr>
          <w:lang w:val="es-ES_tradnl"/>
        </w:rPr>
        <w:t xml:space="preserve">Los tribunales inferiores también contribuyeron a la protección de los derechos humanos, por ejemplo, cuando el Tribunal Nacional de Trabajo llegó a la conclusión de que una decisión del Ministro de Transporte que </w:t>
      </w:r>
      <w:r w:rsidR="006472C6" w:rsidRPr="0035534D">
        <w:rPr>
          <w:lang w:val="es-ES_tradnl"/>
        </w:rPr>
        <w:t xml:space="preserve">había </w:t>
      </w:r>
      <w:r w:rsidR="00421439" w:rsidRPr="0035534D">
        <w:rPr>
          <w:lang w:val="es-ES_tradnl"/>
        </w:rPr>
        <w:t>permit</w:t>
      </w:r>
      <w:r w:rsidR="006472C6" w:rsidRPr="0035534D">
        <w:rPr>
          <w:lang w:val="es-ES_tradnl"/>
        </w:rPr>
        <w:t>ido</w:t>
      </w:r>
      <w:r w:rsidR="00421439" w:rsidRPr="0035534D">
        <w:rPr>
          <w:lang w:val="es-ES_tradnl"/>
        </w:rPr>
        <w:t xml:space="preserve"> que otros transportistas </w:t>
      </w:r>
      <w:r w:rsidR="00BA0D32">
        <w:rPr>
          <w:lang w:val="es-ES_tradnl"/>
        </w:rPr>
        <w:t>distintos de</w:t>
      </w:r>
      <w:r w:rsidR="00421439" w:rsidRPr="0035534D">
        <w:rPr>
          <w:lang w:val="es-ES_tradnl"/>
        </w:rPr>
        <w:t xml:space="preserve"> los que </w:t>
      </w:r>
      <w:r w:rsidR="006472C6" w:rsidRPr="0035534D">
        <w:rPr>
          <w:lang w:val="es-ES_tradnl"/>
        </w:rPr>
        <w:t xml:space="preserve">estaban en </w:t>
      </w:r>
      <w:r w:rsidR="00421439" w:rsidRPr="0035534D">
        <w:rPr>
          <w:lang w:val="es-ES_tradnl"/>
        </w:rPr>
        <w:t xml:space="preserve">huelga </w:t>
      </w:r>
      <w:r w:rsidR="00BA0D32">
        <w:rPr>
          <w:lang w:val="es-ES_tradnl"/>
        </w:rPr>
        <w:t>aseguraron el servicio</w:t>
      </w:r>
      <w:r w:rsidR="00421439" w:rsidRPr="0035534D">
        <w:rPr>
          <w:lang w:val="es-ES_tradnl"/>
        </w:rPr>
        <w:t xml:space="preserve"> durante </w:t>
      </w:r>
      <w:r w:rsidR="00BA0D32">
        <w:rPr>
          <w:lang w:val="es-ES_tradnl"/>
        </w:rPr>
        <w:t>un paro</w:t>
      </w:r>
      <w:r w:rsidR="00421439" w:rsidRPr="0035534D">
        <w:rPr>
          <w:lang w:val="es-ES_tradnl"/>
        </w:rPr>
        <w:t xml:space="preserve"> de</w:t>
      </w:r>
      <w:r w:rsidR="00BA0D32">
        <w:rPr>
          <w:lang w:val="es-ES_tradnl"/>
        </w:rPr>
        <w:t>l</w:t>
      </w:r>
      <w:r w:rsidR="00421439" w:rsidRPr="0035534D">
        <w:rPr>
          <w:lang w:val="es-ES_tradnl"/>
        </w:rPr>
        <w:t xml:space="preserve"> </w:t>
      </w:r>
      <w:r w:rsidR="00BA0D32">
        <w:rPr>
          <w:lang w:val="es-ES_tradnl"/>
        </w:rPr>
        <w:t>transporte</w:t>
      </w:r>
      <w:r w:rsidR="00421439" w:rsidRPr="0035534D">
        <w:rPr>
          <w:lang w:val="es-ES_tradnl"/>
        </w:rPr>
        <w:t xml:space="preserve"> en la ciudad de Beer</w:t>
      </w:r>
      <w:r w:rsidR="00BA0D32">
        <w:rPr>
          <w:lang w:val="es-ES_tradnl"/>
        </w:rPr>
        <w:noBreakHyphen/>
      </w:r>
      <w:r w:rsidR="00421439" w:rsidRPr="0035534D">
        <w:rPr>
          <w:lang w:val="es-ES_tradnl"/>
        </w:rPr>
        <w:t>Sheva</w:t>
      </w:r>
      <w:r w:rsidR="00BA0D32">
        <w:rPr>
          <w:lang w:val="es-ES_tradnl"/>
        </w:rPr>
        <w:t>,</w:t>
      </w:r>
      <w:r w:rsidR="00421439" w:rsidRPr="0035534D">
        <w:rPr>
          <w:lang w:val="es-ES_tradnl"/>
        </w:rPr>
        <w:t xml:space="preserve"> había causado daño grave, directo e intencional al derecho de asociación de los trabajadores y al derecho de huelga (L.C</w:t>
      </w:r>
      <w:r w:rsidR="00450387">
        <w:rPr>
          <w:lang w:val="es-ES_tradnl"/>
        </w:rPr>
        <w:t xml:space="preserve"> </w:t>
      </w:r>
      <w:r w:rsidR="00E01E97" w:rsidRPr="0035534D">
        <w:rPr>
          <w:lang w:val="es-ES_tradnl"/>
        </w:rPr>
        <w:t>57</w:t>
      </w:r>
      <w:r w:rsidR="00421439" w:rsidRPr="0035534D">
        <w:rPr>
          <w:lang w:val="es-ES_tradnl"/>
        </w:rPr>
        <w:t xml:space="preserve">/05 </w:t>
      </w:r>
      <w:r w:rsidR="00421439" w:rsidRPr="0035534D">
        <w:rPr>
          <w:i/>
          <w:lang w:val="es-ES_tradnl"/>
        </w:rPr>
        <w:t xml:space="preserve">El </w:t>
      </w:r>
      <w:r w:rsidR="008142CA" w:rsidRPr="0035534D">
        <w:rPr>
          <w:i/>
          <w:lang w:val="es-ES_tradnl"/>
        </w:rPr>
        <w:t xml:space="preserve">Nuevo </w:t>
      </w:r>
      <w:r w:rsidR="00421439" w:rsidRPr="0035534D">
        <w:rPr>
          <w:i/>
          <w:lang w:val="es-ES_tradnl"/>
        </w:rPr>
        <w:t xml:space="preserve">Histadrut </w:t>
      </w:r>
      <w:r w:rsidR="00E836AA" w:rsidRPr="0035534D">
        <w:rPr>
          <w:i/>
          <w:lang w:val="es-ES_tradnl"/>
        </w:rPr>
        <w:t>c.</w:t>
      </w:r>
      <w:r w:rsidR="00421439" w:rsidRPr="0035534D">
        <w:rPr>
          <w:i/>
          <w:lang w:val="es-ES_tradnl"/>
        </w:rPr>
        <w:t xml:space="preserve"> el Ministro de Transporte</w:t>
      </w:r>
      <w:r w:rsidR="00421439" w:rsidRPr="0035534D">
        <w:rPr>
          <w:lang w:val="es-ES_tradnl"/>
        </w:rPr>
        <w:t>).</w:t>
      </w:r>
      <w:r w:rsidRPr="0035534D">
        <w:rPr>
          <w:lang w:val="es-ES_tradnl"/>
        </w:rPr>
        <w:t xml:space="preserve"> </w:t>
      </w:r>
      <w:r w:rsidR="008142CA" w:rsidRPr="0035534D">
        <w:rPr>
          <w:lang w:val="es-ES_tradnl"/>
        </w:rPr>
        <w:t>El Tribunal de</w:t>
      </w:r>
      <w:r w:rsidR="0026395F" w:rsidRPr="0035534D">
        <w:rPr>
          <w:lang w:val="es-ES_tradnl"/>
        </w:rPr>
        <w:t>l</w:t>
      </w:r>
      <w:r w:rsidR="008142CA" w:rsidRPr="0035534D">
        <w:rPr>
          <w:lang w:val="es-ES_tradnl"/>
        </w:rPr>
        <w:t xml:space="preserve"> Distrito de Tel-Aviv </w:t>
      </w:r>
      <w:r w:rsidR="000A47D1" w:rsidRPr="0035534D">
        <w:rPr>
          <w:lang w:val="es-ES_tradnl"/>
        </w:rPr>
        <w:t>determinó</w:t>
      </w:r>
      <w:r w:rsidR="008142CA" w:rsidRPr="0035534D">
        <w:rPr>
          <w:lang w:val="es-ES_tradnl"/>
        </w:rPr>
        <w:t xml:space="preserve"> que los presos del Servicio de Prisiones de Israel (SPI) </w:t>
      </w:r>
      <w:r w:rsidR="00980C1B" w:rsidRPr="0035534D">
        <w:rPr>
          <w:lang w:val="es-ES_tradnl"/>
        </w:rPr>
        <w:t xml:space="preserve">tenían </w:t>
      </w:r>
      <w:r w:rsidR="008142CA" w:rsidRPr="0035534D">
        <w:rPr>
          <w:lang w:val="es-ES_tradnl"/>
        </w:rPr>
        <w:t>derecho al mismo tratamiento médico que los servicios médicos públicos da</w:t>
      </w:r>
      <w:r w:rsidR="00980C1B" w:rsidRPr="0035534D">
        <w:rPr>
          <w:lang w:val="es-ES_tradnl"/>
        </w:rPr>
        <w:t>ba</w:t>
      </w:r>
      <w:r w:rsidR="008142CA" w:rsidRPr="0035534D">
        <w:rPr>
          <w:lang w:val="es-ES_tradnl"/>
        </w:rPr>
        <w:t>n a todos los demás ciudadanos del Estado (</w:t>
      </w:r>
      <w:r w:rsidR="00980C1B" w:rsidRPr="0035534D">
        <w:rPr>
          <w:lang w:val="es-ES_tradnl"/>
        </w:rPr>
        <w:t>Demanda</w:t>
      </w:r>
      <w:r w:rsidR="008142CA" w:rsidRPr="0035534D">
        <w:rPr>
          <w:lang w:val="es-ES_tradnl"/>
        </w:rPr>
        <w:t xml:space="preserve"> administrativa 002808/05 </w:t>
      </w:r>
      <w:r w:rsidR="008142CA" w:rsidRPr="0035534D">
        <w:rPr>
          <w:i/>
          <w:lang w:val="es-ES_tradnl"/>
        </w:rPr>
        <w:t xml:space="preserve">Ahmed Yossef Mahmud Altamimi </w:t>
      </w:r>
      <w:r w:rsidR="00E836AA" w:rsidRPr="0035534D">
        <w:rPr>
          <w:i/>
          <w:lang w:val="es-ES_tradnl"/>
        </w:rPr>
        <w:t>c.</w:t>
      </w:r>
      <w:r w:rsidRPr="0035534D">
        <w:rPr>
          <w:i/>
          <w:lang w:val="es-ES_tradnl"/>
        </w:rPr>
        <w:t xml:space="preserve"> </w:t>
      </w:r>
      <w:r w:rsidR="000A47D1" w:rsidRPr="0035534D">
        <w:rPr>
          <w:i/>
          <w:lang w:val="es-ES_tradnl"/>
        </w:rPr>
        <w:t>el Jefe del Departamento de Medicina del SPI y otros</w:t>
      </w:r>
      <w:r w:rsidR="000A47D1" w:rsidRPr="0035534D">
        <w:rPr>
          <w:lang w:val="es-ES_tradnl"/>
        </w:rPr>
        <w:t>). El Tribunal de</w:t>
      </w:r>
      <w:r w:rsidR="0026395F" w:rsidRPr="0035534D">
        <w:rPr>
          <w:lang w:val="es-ES_tradnl"/>
        </w:rPr>
        <w:t>l</w:t>
      </w:r>
      <w:r w:rsidR="000A47D1" w:rsidRPr="0035534D">
        <w:rPr>
          <w:lang w:val="es-ES_tradnl"/>
        </w:rPr>
        <w:t xml:space="preserve"> Distrito de Haifa anuló una decisión del Tribunal de Tráfico de Haifa porque </w:t>
      </w:r>
      <w:r w:rsidR="006958AA" w:rsidRPr="0035534D">
        <w:rPr>
          <w:lang w:val="es-ES_tradnl"/>
        </w:rPr>
        <w:t xml:space="preserve">éste </w:t>
      </w:r>
      <w:r w:rsidR="000A47D1" w:rsidRPr="0035534D">
        <w:rPr>
          <w:lang w:val="es-ES_tradnl"/>
        </w:rPr>
        <w:t>no había nombrado un defensor para el apelante (Cr</w:t>
      </w:r>
      <w:r w:rsidR="004C5B65" w:rsidRPr="0035534D">
        <w:rPr>
          <w:lang w:val="es-ES_tradnl"/>
        </w:rPr>
        <w:t xml:space="preserve">. </w:t>
      </w:r>
      <w:r w:rsidR="000A47D1" w:rsidRPr="0035534D">
        <w:rPr>
          <w:lang w:val="es-ES_tradnl"/>
        </w:rPr>
        <w:t xml:space="preserve">A. 002646/07 </w:t>
      </w:r>
      <w:r w:rsidR="000A47D1" w:rsidRPr="0035534D">
        <w:rPr>
          <w:i/>
          <w:lang w:val="es-ES_tradnl"/>
        </w:rPr>
        <w:t xml:space="preserve">Zrayek Nimer </w:t>
      </w:r>
      <w:r w:rsidR="00E836AA" w:rsidRPr="0035534D">
        <w:rPr>
          <w:i/>
          <w:lang w:val="es-ES_tradnl"/>
        </w:rPr>
        <w:t>c.</w:t>
      </w:r>
      <w:r w:rsidR="000A47D1" w:rsidRPr="0035534D">
        <w:rPr>
          <w:i/>
          <w:lang w:val="es-ES_tradnl"/>
        </w:rPr>
        <w:t xml:space="preserve"> el Estado de Israel</w:t>
      </w:r>
      <w:r w:rsidR="000A47D1" w:rsidRPr="0035534D">
        <w:rPr>
          <w:lang w:val="es-ES_tradnl"/>
        </w:rPr>
        <w:t>).</w:t>
      </w:r>
    </w:p>
    <w:p w:rsidR="00413DF4" w:rsidRPr="0035534D" w:rsidRDefault="00413DF4" w:rsidP="00BB6B76">
      <w:pPr>
        <w:rPr>
          <w:lang w:val="es-ES_tradnl"/>
        </w:rPr>
      </w:pPr>
      <w:r w:rsidRPr="0035534D">
        <w:rPr>
          <w:lang w:val="es-ES_tradnl"/>
        </w:rPr>
        <w:t>7.</w:t>
      </w:r>
      <w:r w:rsidRPr="0035534D">
        <w:rPr>
          <w:lang w:val="es-ES_tradnl"/>
        </w:rPr>
        <w:tab/>
      </w:r>
      <w:r w:rsidR="000A47D1" w:rsidRPr="0035534D">
        <w:rPr>
          <w:lang w:val="es-ES_tradnl"/>
        </w:rPr>
        <w:t xml:space="preserve">Otras novedades figuran en una opinión </w:t>
      </w:r>
      <w:r w:rsidR="009F77BE" w:rsidRPr="0035534D">
        <w:rPr>
          <w:lang w:val="es-ES_tradnl"/>
        </w:rPr>
        <w:t>publicada por la Oficina del Ombudsman de la Judicatura</w:t>
      </w:r>
      <w:r w:rsidR="00CC4B68">
        <w:rPr>
          <w:lang w:val="es-ES_tradnl"/>
        </w:rPr>
        <w:t xml:space="preserve"> de Israel</w:t>
      </w:r>
      <w:r w:rsidR="009F77BE" w:rsidRPr="0035534D">
        <w:rPr>
          <w:lang w:val="es-ES_tradnl"/>
        </w:rPr>
        <w:t>, que determinó que por regla general el detenido no deb</w:t>
      </w:r>
      <w:r w:rsidR="00980C1B" w:rsidRPr="0035534D">
        <w:rPr>
          <w:lang w:val="es-ES_tradnl"/>
        </w:rPr>
        <w:t>ía</w:t>
      </w:r>
      <w:r w:rsidR="009F77BE" w:rsidRPr="0035534D">
        <w:rPr>
          <w:lang w:val="es-ES_tradnl"/>
        </w:rPr>
        <w:t xml:space="preserve"> ser esposado durante las audiencias judiciales salvo casos excepcionales.</w:t>
      </w:r>
      <w:r w:rsidRPr="0035534D">
        <w:rPr>
          <w:lang w:val="es-ES_tradnl"/>
        </w:rPr>
        <w:t xml:space="preserve"> </w:t>
      </w:r>
      <w:r w:rsidR="009F77BE" w:rsidRPr="0035534D">
        <w:rPr>
          <w:lang w:val="es-ES_tradnl"/>
        </w:rPr>
        <w:t xml:space="preserve">En enero de 2008 la Comisión de Planificación y Construcción de Jerusalén </w:t>
      </w:r>
      <w:r w:rsidR="002D6906" w:rsidRPr="0035534D">
        <w:rPr>
          <w:lang w:val="es-ES_tradnl"/>
        </w:rPr>
        <w:t>depo</w:t>
      </w:r>
      <w:r w:rsidR="00586C59" w:rsidRPr="0035534D">
        <w:rPr>
          <w:lang w:val="es-ES_tradnl"/>
        </w:rPr>
        <w:t>sit</w:t>
      </w:r>
      <w:r w:rsidR="002D6906" w:rsidRPr="0035534D">
        <w:rPr>
          <w:lang w:val="es-ES_tradnl"/>
        </w:rPr>
        <w:t>ó</w:t>
      </w:r>
      <w:r w:rsidR="00586C59" w:rsidRPr="0035534D">
        <w:rPr>
          <w:lang w:val="es-ES_tradnl"/>
        </w:rPr>
        <w:t xml:space="preserve"> el plan del Alcalde de Jerusalén de establecer un cementerio para entierros civiles en la zona del nuevo cementerio proyectado para Givat Shaul en Jerusalén.</w:t>
      </w:r>
    </w:p>
    <w:p w:rsidR="00413DF4" w:rsidRPr="0035534D" w:rsidRDefault="00C954EB" w:rsidP="00BB6B76">
      <w:pPr>
        <w:rPr>
          <w:lang w:val="es-ES_tradnl"/>
        </w:rPr>
      </w:pPr>
      <w:r w:rsidRPr="0035534D">
        <w:rPr>
          <w:lang w:val="es-ES_tradnl"/>
        </w:rPr>
        <w:t>8.</w:t>
      </w:r>
      <w:r w:rsidRPr="0035534D">
        <w:rPr>
          <w:lang w:val="es-ES_tradnl"/>
        </w:rPr>
        <w:tab/>
      </w:r>
      <w:r w:rsidR="00BA0D32">
        <w:rPr>
          <w:lang w:val="es-ES_tradnl"/>
        </w:rPr>
        <w:t>En e</w:t>
      </w:r>
      <w:r w:rsidR="00586C59" w:rsidRPr="0035534D">
        <w:rPr>
          <w:lang w:val="es-ES_tradnl"/>
        </w:rPr>
        <w:t xml:space="preserve">l informe </w:t>
      </w:r>
      <w:r w:rsidR="00BA0D32">
        <w:rPr>
          <w:lang w:val="es-ES_tradnl"/>
        </w:rPr>
        <w:t>que figura a continuación se tratan</w:t>
      </w:r>
      <w:r w:rsidR="00586C59" w:rsidRPr="0035534D">
        <w:rPr>
          <w:lang w:val="es-ES_tradnl"/>
        </w:rPr>
        <w:t xml:space="preserve"> las principales cuestiones relacionadas con el Pacto en el período entre la presentación de informe periódico anterior de Israel y abril de</w:t>
      </w:r>
      <w:r w:rsidR="00553488">
        <w:rPr>
          <w:lang w:val="es-ES_tradnl"/>
        </w:rPr>
        <w:t> </w:t>
      </w:r>
      <w:r w:rsidR="00586C59" w:rsidRPr="0035534D">
        <w:rPr>
          <w:lang w:val="es-ES_tradnl"/>
        </w:rPr>
        <w:t xml:space="preserve">2008, y también las cuestiones planteadas por el Comité de Derechos Humanos. </w:t>
      </w:r>
    </w:p>
    <w:p w:rsidR="00413DF4" w:rsidRPr="0035534D" w:rsidRDefault="00086918" w:rsidP="00BB6B76">
      <w:pPr>
        <w:pStyle w:val="Heading2"/>
        <w:jc w:val="left"/>
        <w:rPr>
          <w:lang w:val="es-ES_tradnl"/>
        </w:rPr>
      </w:pPr>
      <w:r w:rsidRPr="0035534D">
        <w:rPr>
          <w:lang w:val="es-ES_tradnl"/>
        </w:rPr>
        <w:t>Artículo 1.</w:t>
      </w:r>
      <w:r w:rsidR="00413DF4" w:rsidRPr="0035534D">
        <w:rPr>
          <w:lang w:val="es-ES_tradnl"/>
        </w:rPr>
        <w:t xml:space="preserve">  </w:t>
      </w:r>
      <w:r w:rsidRPr="0035534D">
        <w:rPr>
          <w:lang w:val="es-ES_tradnl"/>
        </w:rPr>
        <w:t>Libre determinación</w:t>
      </w:r>
    </w:p>
    <w:p w:rsidR="00413DF4" w:rsidRPr="0035534D" w:rsidRDefault="00413DF4" w:rsidP="00BB6B76">
      <w:pPr>
        <w:rPr>
          <w:lang w:val="es-ES_tradnl"/>
        </w:rPr>
      </w:pPr>
      <w:r w:rsidRPr="0035534D">
        <w:rPr>
          <w:lang w:val="es-ES_tradnl"/>
        </w:rPr>
        <w:t>9.</w:t>
      </w:r>
      <w:r w:rsidRPr="0035534D">
        <w:rPr>
          <w:lang w:val="es-ES_tradnl"/>
        </w:rPr>
        <w:tab/>
      </w:r>
      <w:r w:rsidR="00086918" w:rsidRPr="0035534D">
        <w:rPr>
          <w:lang w:val="es-ES_tradnl"/>
        </w:rPr>
        <w:t>Esta cuestión se ha examinado en los informes anteriores de Israel. No ha habido cambios en esta materia desde la presentación del segundo informe periódico.</w:t>
      </w:r>
    </w:p>
    <w:p w:rsidR="00413DF4" w:rsidRPr="0035534D" w:rsidRDefault="00086918" w:rsidP="00BB6B76">
      <w:pPr>
        <w:pStyle w:val="Heading2"/>
        <w:jc w:val="left"/>
        <w:rPr>
          <w:lang w:val="es-ES_tradnl"/>
        </w:rPr>
      </w:pPr>
      <w:r w:rsidRPr="0035534D">
        <w:rPr>
          <w:lang w:val="es-ES_tradnl"/>
        </w:rPr>
        <w:t>Artículo 2.</w:t>
      </w:r>
      <w:r w:rsidR="00413DF4" w:rsidRPr="0035534D">
        <w:rPr>
          <w:lang w:val="es-ES_tradnl"/>
        </w:rPr>
        <w:t xml:space="preserve">  </w:t>
      </w:r>
      <w:r w:rsidRPr="0035534D">
        <w:rPr>
          <w:lang w:val="es-ES_tradnl"/>
        </w:rPr>
        <w:t>Aplicación de los derechos enunciados en el Pacto</w:t>
      </w:r>
    </w:p>
    <w:p w:rsidR="00DB1DFC" w:rsidRPr="0035534D" w:rsidRDefault="00413DF4" w:rsidP="00BB6B76">
      <w:pPr>
        <w:rPr>
          <w:lang w:val="es-ES_tradnl"/>
        </w:rPr>
      </w:pPr>
      <w:r w:rsidRPr="0035534D">
        <w:rPr>
          <w:lang w:val="es-ES_tradnl"/>
        </w:rPr>
        <w:t>10.</w:t>
      </w:r>
      <w:r w:rsidRPr="0035534D">
        <w:rPr>
          <w:lang w:val="es-ES_tradnl"/>
        </w:rPr>
        <w:tab/>
      </w:r>
      <w:r w:rsidR="00086918" w:rsidRPr="0035534D">
        <w:rPr>
          <w:b/>
          <w:lang w:val="es-ES_tradnl"/>
        </w:rPr>
        <w:t>Generalidades</w:t>
      </w:r>
      <w:r w:rsidR="005A6B82" w:rsidRPr="0035534D">
        <w:rPr>
          <w:b/>
          <w:lang w:val="es-ES_tradnl"/>
        </w:rPr>
        <w:t>.</w:t>
      </w:r>
      <w:r w:rsidRPr="0035534D">
        <w:rPr>
          <w:lang w:val="es-ES_tradnl"/>
        </w:rPr>
        <w:t xml:space="preserve"> </w:t>
      </w:r>
      <w:r w:rsidR="00086918" w:rsidRPr="0035534D">
        <w:rPr>
          <w:lang w:val="es-ES_tradnl"/>
        </w:rPr>
        <w:t xml:space="preserve">Como se ha indicado en el informe anterior, los acuerdos internacionales no son directamente aplicables como parte del derecho israelí. Sin embargo, la legislación israelí, en particular las leyes fundamentales y la jurisprudencia, han seguido </w:t>
      </w:r>
      <w:r w:rsidR="00BA0D32">
        <w:rPr>
          <w:lang w:val="es-ES_tradnl"/>
        </w:rPr>
        <w:t>brin</w:t>
      </w:r>
      <w:r w:rsidR="00086918" w:rsidRPr="0035534D">
        <w:rPr>
          <w:lang w:val="es-ES_tradnl"/>
        </w:rPr>
        <w:t>dando protección y recursos efectivos para los derechos fundamentales protegidos por el Pacto.</w:t>
      </w:r>
    </w:p>
    <w:p w:rsidR="00413DF4" w:rsidRPr="0035534D" w:rsidRDefault="00413DF4" w:rsidP="00BB6B76">
      <w:pPr>
        <w:rPr>
          <w:lang w:val="es-ES_tradnl"/>
        </w:rPr>
      </w:pPr>
      <w:r w:rsidRPr="0035534D">
        <w:rPr>
          <w:lang w:val="es-ES_tradnl"/>
        </w:rPr>
        <w:t>11.</w:t>
      </w:r>
      <w:r w:rsidRPr="0035534D">
        <w:rPr>
          <w:lang w:val="es-ES_tradnl"/>
        </w:rPr>
        <w:tab/>
      </w:r>
      <w:r w:rsidR="007E3429" w:rsidRPr="0035534D">
        <w:rPr>
          <w:b/>
          <w:lang w:val="es-ES_tradnl"/>
        </w:rPr>
        <w:t>Ley fundamental</w:t>
      </w:r>
      <w:r w:rsidR="004208C0" w:rsidRPr="0035534D">
        <w:rPr>
          <w:b/>
          <w:lang w:val="es-ES_tradnl"/>
        </w:rPr>
        <w:t>:</w:t>
      </w:r>
      <w:r w:rsidR="004D2E31" w:rsidRPr="0035534D">
        <w:rPr>
          <w:b/>
          <w:lang w:val="es-ES_tradnl"/>
        </w:rPr>
        <w:t xml:space="preserve"> </w:t>
      </w:r>
      <w:r w:rsidR="004208C0" w:rsidRPr="0035534D">
        <w:rPr>
          <w:b/>
          <w:lang w:val="es-ES_tradnl"/>
        </w:rPr>
        <w:t xml:space="preserve">dignidad y </w:t>
      </w:r>
      <w:r w:rsidR="004D2E31" w:rsidRPr="0035534D">
        <w:rPr>
          <w:b/>
          <w:lang w:val="es-ES_tradnl"/>
        </w:rPr>
        <w:t xml:space="preserve">libertad </w:t>
      </w:r>
      <w:r w:rsidR="007E3429" w:rsidRPr="0035534D">
        <w:rPr>
          <w:b/>
          <w:lang w:val="es-ES_tradnl"/>
        </w:rPr>
        <w:t>humana</w:t>
      </w:r>
      <w:r w:rsidR="004D2E31" w:rsidRPr="0035534D">
        <w:rPr>
          <w:b/>
          <w:lang w:val="es-ES_tradnl"/>
        </w:rPr>
        <w:t>s</w:t>
      </w:r>
      <w:r w:rsidR="007E3429" w:rsidRPr="0035534D">
        <w:rPr>
          <w:b/>
          <w:lang w:val="es-ES_tradnl"/>
        </w:rPr>
        <w:t xml:space="preserve">. </w:t>
      </w:r>
      <w:r w:rsidR="007E3429" w:rsidRPr="0035534D">
        <w:rPr>
          <w:lang w:val="es-ES_tradnl"/>
        </w:rPr>
        <w:t>Esta ley</w:t>
      </w:r>
      <w:r w:rsidR="008C5700" w:rsidRPr="0035534D">
        <w:rPr>
          <w:lang w:val="es-ES_tradnl"/>
        </w:rPr>
        <w:t>, que</w:t>
      </w:r>
      <w:r w:rsidR="007E3429" w:rsidRPr="0035534D">
        <w:rPr>
          <w:lang w:val="es-ES_tradnl"/>
        </w:rPr>
        <w:t xml:space="preserve"> sigue siendo parte fundamental de la legislación israelí sobre derechos humanos</w:t>
      </w:r>
      <w:r w:rsidR="008C5700" w:rsidRPr="0035534D">
        <w:rPr>
          <w:lang w:val="es-ES_tradnl"/>
        </w:rPr>
        <w:t xml:space="preserve">, </w:t>
      </w:r>
      <w:r w:rsidR="00234D56" w:rsidRPr="0035534D">
        <w:rPr>
          <w:lang w:val="es-ES_tradnl"/>
        </w:rPr>
        <w:t>ha tenido una influencia grande y continua en la sanción y la reforma de leyes, y también en la interpretación judicial de esas leyes. La ley sigue influyendo en una amplia gama de prácticas jurídicas y sociales.</w:t>
      </w:r>
      <w:r w:rsidRPr="0035534D">
        <w:rPr>
          <w:lang w:val="es-ES_tradnl"/>
        </w:rPr>
        <w:t xml:space="preserve"> </w:t>
      </w:r>
      <w:r w:rsidR="00234D56" w:rsidRPr="0035534D">
        <w:rPr>
          <w:lang w:val="es-ES_tradnl"/>
        </w:rPr>
        <w:t xml:space="preserve">Por ejemplo, la Ley contra </w:t>
      </w:r>
      <w:r w:rsidR="006678C4" w:rsidRPr="0035534D">
        <w:rPr>
          <w:lang w:val="es-ES_tradnl"/>
        </w:rPr>
        <w:t>la trata</w:t>
      </w:r>
      <w:r w:rsidR="00234D56" w:rsidRPr="0035534D">
        <w:rPr>
          <w:lang w:val="es-ES_tradnl"/>
        </w:rPr>
        <w:t xml:space="preserve"> se sancionó de conformidad con la </w:t>
      </w:r>
      <w:r w:rsidR="004208C0" w:rsidRPr="0035534D">
        <w:rPr>
          <w:lang w:val="es-ES_tradnl"/>
        </w:rPr>
        <w:t>Ley fundamental</w:t>
      </w:r>
      <w:r w:rsidR="00234D56" w:rsidRPr="0035534D">
        <w:rPr>
          <w:lang w:val="es-ES_tradnl"/>
        </w:rPr>
        <w:t xml:space="preserve">, y </w:t>
      </w:r>
      <w:r w:rsidR="006678C4" w:rsidRPr="0035534D">
        <w:rPr>
          <w:lang w:val="es-ES_tradnl"/>
        </w:rPr>
        <w:t xml:space="preserve">proscribe ampliamente la trata </w:t>
      </w:r>
      <w:r w:rsidR="000C09BF" w:rsidRPr="0035534D">
        <w:rPr>
          <w:lang w:val="es-ES_tradnl"/>
        </w:rPr>
        <w:t xml:space="preserve">hecha </w:t>
      </w:r>
      <w:r w:rsidR="006678C4" w:rsidRPr="0035534D">
        <w:rPr>
          <w:lang w:val="es-ES_tradnl"/>
        </w:rPr>
        <w:t>con diversos fines, inclu</w:t>
      </w:r>
      <w:r w:rsidR="00BA0D32">
        <w:rPr>
          <w:lang w:val="es-ES_tradnl"/>
        </w:rPr>
        <w:t>idos</w:t>
      </w:r>
      <w:r w:rsidR="006678C4" w:rsidRPr="0035534D">
        <w:rPr>
          <w:lang w:val="es-ES_tradnl"/>
        </w:rPr>
        <w:t xml:space="preserve"> la prostitución, la esclavitud y el </w:t>
      </w:r>
      <w:r w:rsidR="00D96B0C" w:rsidRPr="0035534D">
        <w:rPr>
          <w:lang w:val="es-ES_tradnl"/>
        </w:rPr>
        <w:t>trabajo forzoso</w:t>
      </w:r>
      <w:r w:rsidR="006678C4" w:rsidRPr="0035534D">
        <w:rPr>
          <w:lang w:val="es-ES_tradnl"/>
        </w:rPr>
        <w:t xml:space="preserve">. Los tribunales también han fallado de conformidad con la </w:t>
      </w:r>
      <w:r w:rsidR="004208C0" w:rsidRPr="0035534D">
        <w:rPr>
          <w:lang w:val="es-ES_tradnl"/>
        </w:rPr>
        <w:t>Ley fundamental</w:t>
      </w:r>
      <w:r w:rsidR="006678C4" w:rsidRPr="0035534D">
        <w:rPr>
          <w:lang w:val="es-ES_tradnl"/>
        </w:rPr>
        <w:t xml:space="preserve"> en muchas ocasiones.</w:t>
      </w:r>
      <w:r w:rsidRPr="0035534D">
        <w:rPr>
          <w:lang w:val="es-ES_tradnl"/>
        </w:rPr>
        <w:t xml:space="preserve"> </w:t>
      </w:r>
      <w:r w:rsidR="008C5700" w:rsidRPr="0035534D">
        <w:rPr>
          <w:lang w:val="es-ES_tradnl"/>
        </w:rPr>
        <w:t>E</w:t>
      </w:r>
      <w:r w:rsidR="006678C4" w:rsidRPr="0035534D">
        <w:rPr>
          <w:lang w:val="es-ES_tradnl"/>
        </w:rPr>
        <w:t xml:space="preserve">ntre los ejemplos notables pueden mencionarse </w:t>
      </w:r>
      <w:r w:rsidR="00B34E5B" w:rsidRPr="0035534D">
        <w:rPr>
          <w:lang w:val="es-ES_tradnl"/>
        </w:rPr>
        <w:t>el fallo</w:t>
      </w:r>
      <w:r w:rsidR="006678C4" w:rsidRPr="0035534D">
        <w:rPr>
          <w:lang w:val="es-ES_tradnl"/>
        </w:rPr>
        <w:t xml:space="preserve"> </w:t>
      </w:r>
      <w:r w:rsidR="00B34E5B" w:rsidRPr="0035534D">
        <w:rPr>
          <w:lang w:val="es-ES_tradnl"/>
        </w:rPr>
        <w:t xml:space="preserve">en </w:t>
      </w:r>
      <w:r w:rsidR="006678C4" w:rsidRPr="0035534D">
        <w:rPr>
          <w:lang w:val="es-ES_tradnl"/>
        </w:rPr>
        <w:t xml:space="preserve">HCJ 4634/04, </w:t>
      </w:r>
      <w:r w:rsidR="006678C4" w:rsidRPr="0035534D">
        <w:rPr>
          <w:i/>
          <w:lang w:val="es-ES_tradnl"/>
        </w:rPr>
        <w:t xml:space="preserve">Médicos pro Derechos Humanos y otros </w:t>
      </w:r>
      <w:r w:rsidR="00E836AA" w:rsidRPr="0035534D">
        <w:rPr>
          <w:i/>
          <w:lang w:val="es-ES_tradnl"/>
        </w:rPr>
        <w:t>c.</w:t>
      </w:r>
      <w:r w:rsidR="006678C4" w:rsidRPr="0035534D">
        <w:rPr>
          <w:i/>
          <w:lang w:val="es-ES_tradnl"/>
        </w:rPr>
        <w:t xml:space="preserve"> el Ministro de Seguridad Pública y otros</w:t>
      </w:r>
      <w:r w:rsidR="006678C4" w:rsidRPr="0035534D">
        <w:rPr>
          <w:lang w:val="es-ES_tradnl"/>
        </w:rPr>
        <w:t>, que determin</w:t>
      </w:r>
      <w:r w:rsidR="00B34E5B" w:rsidRPr="0035534D">
        <w:rPr>
          <w:lang w:val="es-ES_tradnl"/>
        </w:rPr>
        <w:t>a</w:t>
      </w:r>
      <w:r w:rsidR="006678C4" w:rsidRPr="0035534D">
        <w:rPr>
          <w:lang w:val="es-ES_tradnl"/>
        </w:rPr>
        <w:t xml:space="preserve"> que el Estado debe dar una cama a cada preso</w:t>
      </w:r>
      <w:r w:rsidR="005C64F9" w:rsidRPr="0035534D">
        <w:rPr>
          <w:lang w:val="es-ES_tradnl"/>
        </w:rPr>
        <w:t xml:space="preserve">; </w:t>
      </w:r>
      <w:r w:rsidR="00B34E5B" w:rsidRPr="0035534D">
        <w:rPr>
          <w:lang w:val="es-ES_tradnl"/>
        </w:rPr>
        <w:t>el fallo</w:t>
      </w:r>
      <w:r w:rsidR="005C64F9" w:rsidRPr="0035534D">
        <w:rPr>
          <w:lang w:val="es-ES_tradnl"/>
        </w:rPr>
        <w:t xml:space="preserve"> históric</w:t>
      </w:r>
      <w:r w:rsidR="00B34E5B" w:rsidRPr="0035534D">
        <w:rPr>
          <w:lang w:val="es-ES_tradnl"/>
        </w:rPr>
        <w:t>o de</w:t>
      </w:r>
      <w:r w:rsidR="005C64F9" w:rsidRPr="0035534D">
        <w:rPr>
          <w:lang w:val="es-ES_tradnl"/>
        </w:rPr>
        <w:t xml:space="preserve"> C.A 5121/98, </w:t>
      </w:r>
      <w:r w:rsidR="005C64F9" w:rsidRPr="0035534D">
        <w:rPr>
          <w:i/>
          <w:lang w:val="es-ES_tradnl"/>
        </w:rPr>
        <w:t>Soldado</w:t>
      </w:r>
      <w:r w:rsidR="005C64F9" w:rsidRPr="0035534D">
        <w:rPr>
          <w:lang w:val="es-ES_tradnl"/>
        </w:rPr>
        <w:t xml:space="preserve"> </w:t>
      </w:r>
      <w:r w:rsidR="005C64F9" w:rsidRPr="0035534D">
        <w:rPr>
          <w:i/>
          <w:lang w:val="es-ES_tradnl"/>
        </w:rPr>
        <w:t xml:space="preserve">Yisascharov </w:t>
      </w:r>
      <w:r w:rsidR="00E836AA" w:rsidRPr="0035534D">
        <w:rPr>
          <w:i/>
          <w:lang w:val="es-ES_tradnl"/>
        </w:rPr>
        <w:t>c.</w:t>
      </w:r>
      <w:r w:rsidR="005C64F9" w:rsidRPr="0035534D">
        <w:rPr>
          <w:i/>
          <w:lang w:val="es-ES_tradnl"/>
        </w:rPr>
        <w:t xml:space="preserve"> el </w:t>
      </w:r>
      <w:r w:rsidR="00E809A1" w:rsidRPr="0035534D">
        <w:rPr>
          <w:i/>
          <w:lang w:val="es-ES_tradnl"/>
        </w:rPr>
        <w:t>Jefe de la Fiscalía Militar</w:t>
      </w:r>
      <w:r w:rsidR="005C64F9" w:rsidRPr="0035534D">
        <w:rPr>
          <w:i/>
          <w:lang w:val="es-ES_tradnl"/>
        </w:rPr>
        <w:t xml:space="preserve"> y otros</w:t>
      </w:r>
      <w:r w:rsidR="005C64F9" w:rsidRPr="0035534D">
        <w:rPr>
          <w:lang w:val="es-ES_tradnl"/>
        </w:rPr>
        <w:t xml:space="preserve"> sobre la exclusión de las pruebas obtenidas ilegalmente; y </w:t>
      </w:r>
      <w:r w:rsidR="00B34E5B" w:rsidRPr="0035534D">
        <w:rPr>
          <w:lang w:val="es-ES_tradnl"/>
        </w:rPr>
        <w:t>e</w:t>
      </w:r>
      <w:r w:rsidR="005C64F9" w:rsidRPr="0035534D">
        <w:rPr>
          <w:lang w:val="es-ES_tradnl"/>
        </w:rPr>
        <w:t>l</w:t>
      </w:r>
      <w:r w:rsidR="00B34E5B" w:rsidRPr="0035534D">
        <w:rPr>
          <w:lang w:val="es-ES_tradnl"/>
        </w:rPr>
        <w:t xml:space="preserve"> fallo dictado</w:t>
      </w:r>
      <w:r w:rsidR="005C64F9" w:rsidRPr="0035534D">
        <w:rPr>
          <w:lang w:val="es-ES_tradnl"/>
        </w:rPr>
        <w:t xml:space="preserve"> en HCJ 3045/05 </w:t>
      </w:r>
      <w:r w:rsidR="005C64F9" w:rsidRPr="0035534D">
        <w:rPr>
          <w:i/>
          <w:lang w:val="es-ES_tradnl"/>
        </w:rPr>
        <w:t xml:space="preserve">Ben-Ari </w:t>
      </w:r>
      <w:r w:rsidR="00E836AA" w:rsidRPr="0035534D">
        <w:rPr>
          <w:i/>
          <w:lang w:val="es-ES_tradnl"/>
        </w:rPr>
        <w:t>c.</w:t>
      </w:r>
      <w:r w:rsidR="005C64F9" w:rsidRPr="0035534D">
        <w:rPr>
          <w:i/>
          <w:lang w:val="es-ES_tradnl"/>
        </w:rPr>
        <w:t xml:space="preserve"> el Ministerio del Interior</w:t>
      </w:r>
      <w:r w:rsidR="005C64F9" w:rsidRPr="0035534D">
        <w:rPr>
          <w:lang w:val="es-ES_tradnl"/>
        </w:rPr>
        <w:t xml:space="preserve">, que reconoce el derecho de las parejas homosexuales que tienen certificados de matrimonio </w:t>
      </w:r>
      <w:r w:rsidR="00492783" w:rsidRPr="0035534D">
        <w:rPr>
          <w:lang w:val="es-ES_tradnl"/>
        </w:rPr>
        <w:t>extranjeros a ser inscritos como casados por el Ministerio del Interior.</w:t>
      </w:r>
    </w:p>
    <w:p w:rsidR="00413DF4" w:rsidRPr="0035534D" w:rsidRDefault="00413DF4" w:rsidP="00BB6B76">
      <w:pPr>
        <w:rPr>
          <w:lang w:val="es-ES_tradnl"/>
        </w:rPr>
      </w:pPr>
      <w:r w:rsidRPr="0035534D">
        <w:rPr>
          <w:lang w:val="es-ES_tradnl"/>
        </w:rPr>
        <w:t>12.</w:t>
      </w:r>
      <w:r w:rsidRPr="0035534D">
        <w:rPr>
          <w:lang w:val="es-ES_tradnl"/>
        </w:rPr>
        <w:tab/>
      </w:r>
      <w:r w:rsidR="00492783" w:rsidRPr="0035534D">
        <w:rPr>
          <w:b/>
          <w:lang w:val="es-ES_tradnl"/>
        </w:rPr>
        <w:t xml:space="preserve">Jurisprudencia. </w:t>
      </w:r>
      <w:r w:rsidR="00492783" w:rsidRPr="0035534D">
        <w:rPr>
          <w:lang w:val="es-ES_tradnl"/>
        </w:rPr>
        <w:t>Además, la jurisprudencia israelí ha mencionado diferentes disposiciones del Pacto en un número considerable de decisiones. Por ejemplo, el Tribunal Supremo mencionó el Pacto en relación con el párrafo 1) del artículo 14 relativo al derecho a un juicio imparcial (Cr.A 5121/98</w:t>
      </w:r>
      <w:r w:rsidR="008E619D" w:rsidRPr="0035534D">
        <w:rPr>
          <w:lang w:val="es-ES_tradnl"/>
        </w:rPr>
        <w:t>,</w:t>
      </w:r>
      <w:r w:rsidR="00492783" w:rsidRPr="0035534D">
        <w:rPr>
          <w:lang w:val="es-ES_tradnl"/>
        </w:rPr>
        <w:t xml:space="preserve"> </w:t>
      </w:r>
      <w:r w:rsidR="008E619D" w:rsidRPr="0035534D">
        <w:rPr>
          <w:i/>
          <w:lang w:val="es-ES_tradnl"/>
        </w:rPr>
        <w:t>Soldado</w:t>
      </w:r>
      <w:r w:rsidR="00492783" w:rsidRPr="0035534D">
        <w:rPr>
          <w:lang w:val="es-ES_tradnl"/>
        </w:rPr>
        <w:t xml:space="preserve"> </w:t>
      </w:r>
      <w:r w:rsidR="003F2E63" w:rsidRPr="0035534D">
        <w:rPr>
          <w:i/>
          <w:lang w:val="es-ES_tradnl"/>
        </w:rPr>
        <w:t xml:space="preserve">Raphael </w:t>
      </w:r>
      <w:r w:rsidR="009D2185" w:rsidRPr="0035534D">
        <w:rPr>
          <w:i/>
          <w:lang w:val="es-ES_tradnl"/>
        </w:rPr>
        <w:t xml:space="preserve">Yisascharov </w:t>
      </w:r>
      <w:r w:rsidR="00E836AA" w:rsidRPr="0035534D">
        <w:rPr>
          <w:i/>
          <w:lang w:val="es-ES_tradnl"/>
        </w:rPr>
        <w:t>c.</w:t>
      </w:r>
      <w:r w:rsidRPr="0035534D">
        <w:rPr>
          <w:i/>
          <w:lang w:val="es-ES_tradnl"/>
        </w:rPr>
        <w:t xml:space="preserve"> </w:t>
      </w:r>
      <w:r w:rsidR="000923A8" w:rsidRPr="0035534D">
        <w:rPr>
          <w:i/>
          <w:lang w:val="es-ES_tradnl"/>
        </w:rPr>
        <w:t>el Fiscal Militar General</w:t>
      </w:r>
      <w:r w:rsidR="000923A8" w:rsidRPr="0035534D">
        <w:rPr>
          <w:lang w:val="es-ES_tradnl"/>
        </w:rPr>
        <w:t xml:space="preserve">). Otros artículos que se han mencionado son el artículo 14 (párrafo 5) relativo al derecho a apelar (C.R.A </w:t>
      </w:r>
      <w:r w:rsidR="000923A8" w:rsidRPr="0035534D">
        <w:rPr>
          <w:i/>
          <w:lang w:val="es-ES_tradnl"/>
        </w:rPr>
        <w:t xml:space="preserve">Asociación inscrita Imri Haim </w:t>
      </w:r>
      <w:r w:rsidR="00E836AA" w:rsidRPr="0035534D">
        <w:rPr>
          <w:i/>
          <w:lang w:val="es-ES_tradnl"/>
        </w:rPr>
        <w:t>c</w:t>
      </w:r>
      <w:r w:rsidR="003F2E63" w:rsidRPr="0035534D">
        <w:rPr>
          <w:i/>
          <w:lang w:val="es-ES_tradnl"/>
        </w:rPr>
        <w:t>.</w:t>
      </w:r>
      <w:r w:rsidR="000923A8" w:rsidRPr="0035534D">
        <w:rPr>
          <w:i/>
          <w:lang w:val="es-ES_tradnl"/>
        </w:rPr>
        <w:t xml:space="preserve"> Aharon Vizel</w:t>
      </w:r>
      <w:r w:rsidR="000923A8" w:rsidRPr="0035534D">
        <w:rPr>
          <w:lang w:val="es-ES_tradnl"/>
        </w:rPr>
        <w:t xml:space="preserve">), el artículo 17 sobre el derecho a la vida privada (HCJ 6650/04 </w:t>
      </w:r>
      <w:r w:rsidR="000923A8" w:rsidRPr="0035534D">
        <w:rPr>
          <w:i/>
          <w:lang w:val="es-ES_tradnl"/>
        </w:rPr>
        <w:t xml:space="preserve">Anónimo </w:t>
      </w:r>
      <w:r w:rsidR="00E836AA" w:rsidRPr="0035534D">
        <w:rPr>
          <w:i/>
          <w:lang w:val="es-ES_tradnl"/>
        </w:rPr>
        <w:t>c.</w:t>
      </w:r>
      <w:r w:rsidR="003F2E63" w:rsidRPr="0035534D">
        <w:rPr>
          <w:i/>
          <w:lang w:val="es-ES_tradnl"/>
        </w:rPr>
        <w:t xml:space="preserve"> e</w:t>
      </w:r>
      <w:r w:rsidR="000923A8" w:rsidRPr="0035534D">
        <w:rPr>
          <w:i/>
          <w:lang w:val="es-ES_tradnl"/>
        </w:rPr>
        <w:t>l Tribunal Rabínico del Distrito de Netanya</w:t>
      </w:r>
      <w:r w:rsidR="000923A8" w:rsidRPr="0035534D">
        <w:rPr>
          <w:lang w:val="es-ES_tradnl"/>
        </w:rPr>
        <w:t>), el artículo 23 sobre el derecho a contraer matrimonio y f</w:t>
      </w:r>
      <w:r w:rsidR="000243C4" w:rsidRPr="0035534D">
        <w:rPr>
          <w:lang w:val="es-ES_tradnl"/>
        </w:rPr>
        <w:t>und</w:t>
      </w:r>
      <w:r w:rsidR="000923A8" w:rsidRPr="0035534D">
        <w:rPr>
          <w:lang w:val="es-ES_tradnl"/>
        </w:rPr>
        <w:t xml:space="preserve">ar una familia (HCJ 7052/03 </w:t>
      </w:r>
      <w:r w:rsidR="000923A8" w:rsidRPr="0035534D">
        <w:rPr>
          <w:i/>
          <w:lang w:val="es-ES_tradnl"/>
        </w:rPr>
        <w:t>Adalah</w:t>
      </w:r>
      <w:r w:rsidR="000243C4" w:rsidRPr="0035534D">
        <w:rPr>
          <w:i/>
          <w:lang w:val="es-ES_tradnl"/>
        </w:rPr>
        <w:t xml:space="preserve"> </w:t>
      </w:r>
      <w:r w:rsidR="00E836AA" w:rsidRPr="0035534D">
        <w:rPr>
          <w:i/>
          <w:lang w:val="es-ES_tradnl"/>
        </w:rPr>
        <w:t>c.</w:t>
      </w:r>
      <w:r w:rsidR="000243C4" w:rsidRPr="0035534D">
        <w:rPr>
          <w:i/>
          <w:lang w:val="es-ES_tradnl"/>
        </w:rPr>
        <w:t xml:space="preserve"> </w:t>
      </w:r>
      <w:r w:rsidR="00E836AA" w:rsidRPr="0035534D">
        <w:rPr>
          <w:i/>
          <w:lang w:val="es-ES_tradnl"/>
        </w:rPr>
        <w:t xml:space="preserve">el </w:t>
      </w:r>
      <w:r w:rsidR="000243C4" w:rsidRPr="0035534D">
        <w:rPr>
          <w:i/>
          <w:lang w:val="es-ES_tradnl"/>
        </w:rPr>
        <w:t>Ministerio del Interior</w:t>
      </w:r>
      <w:r w:rsidR="000243C4" w:rsidRPr="0035534D">
        <w:rPr>
          <w:lang w:val="es-ES_tradnl"/>
        </w:rPr>
        <w:t xml:space="preserve">) y también el artículo 27 sobre el derecho a la cultura y la lengua propias (HCJ 4112/99 </w:t>
      </w:r>
      <w:r w:rsidR="000243C4" w:rsidRPr="0035534D">
        <w:rPr>
          <w:i/>
          <w:lang w:val="es-ES_tradnl"/>
        </w:rPr>
        <w:t xml:space="preserve">Adalah </w:t>
      </w:r>
      <w:r w:rsidR="00E836AA" w:rsidRPr="0035534D">
        <w:rPr>
          <w:i/>
          <w:lang w:val="es-ES_tradnl"/>
        </w:rPr>
        <w:t>c.</w:t>
      </w:r>
      <w:r w:rsidR="000243C4" w:rsidRPr="0035534D">
        <w:rPr>
          <w:i/>
          <w:lang w:val="es-ES_tradnl"/>
        </w:rPr>
        <w:t xml:space="preserve"> la Municipalidad de Tel-Aviv</w:t>
      </w:r>
      <w:r w:rsidR="000243C4" w:rsidRPr="0035534D">
        <w:rPr>
          <w:lang w:val="es-ES_tradnl"/>
        </w:rPr>
        <w:t>).</w:t>
      </w:r>
      <w:r w:rsidRPr="0035534D">
        <w:rPr>
          <w:lang w:val="es-ES_tradnl"/>
        </w:rPr>
        <w:t xml:space="preserve"> </w:t>
      </w:r>
      <w:r w:rsidR="000243C4" w:rsidRPr="0035534D">
        <w:rPr>
          <w:lang w:val="es-ES_tradnl"/>
        </w:rPr>
        <w:t>Los tribunales de distrito también han mencionado los derechos que concede el Pacto. Por ejemplo, el Tribunal de</w:t>
      </w:r>
      <w:r w:rsidR="0026395F" w:rsidRPr="0035534D">
        <w:rPr>
          <w:lang w:val="es-ES_tradnl"/>
        </w:rPr>
        <w:t>l</w:t>
      </w:r>
      <w:r w:rsidR="000243C4" w:rsidRPr="0035534D">
        <w:rPr>
          <w:lang w:val="es-ES_tradnl"/>
        </w:rPr>
        <w:t xml:space="preserve"> Distrito de Jerusalén mencionó </w:t>
      </w:r>
      <w:r w:rsidR="0078284B" w:rsidRPr="0035534D">
        <w:rPr>
          <w:lang w:val="es-ES_tradnl"/>
        </w:rPr>
        <w:t xml:space="preserve">el Pacto en relación con la prohibición de la trata de esclavos y la trata de personas (D.C.C 5049/02 </w:t>
      </w:r>
      <w:r w:rsidR="0078284B" w:rsidRPr="0035534D">
        <w:rPr>
          <w:i/>
          <w:lang w:val="es-ES_tradnl"/>
        </w:rPr>
        <w:t>El E</w:t>
      </w:r>
      <w:r w:rsidR="009D2185" w:rsidRPr="0035534D">
        <w:rPr>
          <w:i/>
          <w:lang w:val="es-ES_tradnl"/>
        </w:rPr>
        <w:t xml:space="preserve">stado de Israel </w:t>
      </w:r>
      <w:r w:rsidR="00E836AA" w:rsidRPr="0035534D">
        <w:rPr>
          <w:i/>
          <w:lang w:val="es-ES_tradnl"/>
        </w:rPr>
        <w:t>c.</w:t>
      </w:r>
      <w:r w:rsidR="009D2185" w:rsidRPr="0035534D">
        <w:rPr>
          <w:i/>
          <w:lang w:val="es-ES_tradnl"/>
        </w:rPr>
        <w:t xml:space="preserve"> Ofer </w:t>
      </w:r>
      <w:r w:rsidR="0078284B" w:rsidRPr="0035534D">
        <w:rPr>
          <w:i/>
          <w:lang w:val="es-ES_tradnl"/>
        </w:rPr>
        <w:t>Hasson</w:t>
      </w:r>
      <w:r w:rsidR="0078284B" w:rsidRPr="0035534D">
        <w:rPr>
          <w:lang w:val="es-ES_tradnl"/>
        </w:rPr>
        <w:t xml:space="preserve">). </w:t>
      </w:r>
    </w:p>
    <w:p w:rsidR="00413DF4" w:rsidRPr="0035534D" w:rsidRDefault="00413DF4" w:rsidP="00BB6B76">
      <w:pPr>
        <w:rPr>
          <w:lang w:val="es-ES_tradnl"/>
        </w:rPr>
      </w:pPr>
      <w:r w:rsidRPr="0035534D">
        <w:rPr>
          <w:lang w:val="es-ES_tradnl"/>
        </w:rPr>
        <w:t>13.</w:t>
      </w:r>
      <w:r w:rsidRPr="0035534D">
        <w:rPr>
          <w:lang w:val="es-ES_tradnl"/>
        </w:rPr>
        <w:tab/>
      </w:r>
      <w:r w:rsidR="00F0468A" w:rsidRPr="0035534D">
        <w:rPr>
          <w:b/>
          <w:lang w:val="es-ES_tradnl"/>
        </w:rPr>
        <w:t xml:space="preserve">Publicidad y difusión. </w:t>
      </w:r>
      <w:r w:rsidR="00F0468A" w:rsidRPr="0035534D">
        <w:rPr>
          <w:lang w:val="es-ES_tradnl"/>
        </w:rPr>
        <w:t>Se dio amplia distribución al segundo informe relativo a la aplicación del Pacto y a las observaciones del Comité de Derechos Humanos, y así se fomentaron el examen y el debate público de las cuestiones de derechos humanos.</w:t>
      </w:r>
    </w:p>
    <w:p w:rsidR="00413DF4" w:rsidRPr="0035534D" w:rsidRDefault="00413DF4" w:rsidP="00BB6B76">
      <w:pPr>
        <w:rPr>
          <w:lang w:val="es-ES_tradnl"/>
        </w:rPr>
      </w:pPr>
      <w:r w:rsidRPr="0035534D">
        <w:rPr>
          <w:lang w:val="es-ES_tradnl"/>
        </w:rPr>
        <w:t>14.</w:t>
      </w:r>
      <w:r w:rsidRPr="0035534D">
        <w:rPr>
          <w:lang w:val="es-ES_tradnl"/>
        </w:rPr>
        <w:tab/>
      </w:r>
      <w:r w:rsidR="00F0468A" w:rsidRPr="0035534D">
        <w:rPr>
          <w:lang w:val="es-ES_tradnl"/>
        </w:rPr>
        <w:t xml:space="preserve">La Comisión de Igualdad de Oportunidades de Empleo </w:t>
      </w:r>
      <w:r w:rsidR="000A30CE" w:rsidRPr="0035534D">
        <w:rPr>
          <w:lang w:val="es-ES_tradnl"/>
        </w:rPr>
        <w:t xml:space="preserve">recién establecida </w:t>
      </w:r>
      <w:r w:rsidR="00F0468A" w:rsidRPr="0035534D">
        <w:rPr>
          <w:lang w:val="es-ES_tradnl"/>
        </w:rPr>
        <w:t xml:space="preserve">en el Ministerio de Industria, Comercio y Trabajo </w:t>
      </w:r>
      <w:r w:rsidR="000A30CE" w:rsidRPr="0035534D">
        <w:rPr>
          <w:lang w:val="es-ES_tradnl"/>
        </w:rPr>
        <w:t>(ICT), está presidida por un Comisionado Nacional, y dividida en tres oficinas de distrito dirigidas por comisionados de distrito.</w:t>
      </w:r>
    </w:p>
    <w:p w:rsidR="00DB1DFC" w:rsidRPr="0035534D" w:rsidRDefault="00413DF4" w:rsidP="00BB6B76">
      <w:pPr>
        <w:rPr>
          <w:lang w:val="es-ES_tradnl"/>
        </w:rPr>
      </w:pPr>
      <w:r w:rsidRPr="0035534D">
        <w:rPr>
          <w:lang w:val="es-ES_tradnl"/>
        </w:rPr>
        <w:t>15.</w:t>
      </w:r>
      <w:r w:rsidRPr="0035534D">
        <w:rPr>
          <w:lang w:val="es-ES_tradnl"/>
        </w:rPr>
        <w:tab/>
      </w:r>
      <w:r w:rsidR="000A30CE" w:rsidRPr="0035534D">
        <w:rPr>
          <w:lang w:val="es-ES_tradnl"/>
        </w:rPr>
        <w:t>La Comisión resulta de una reforma reciente de la Ley de igualdad de oportunidades de empleo</w:t>
      </w:r>
      <w:r w:rsidR="00E01E97" w:rsidRPr="0035534D">
        <w:rPr>
          <w:lang w:val="es-ES_tradnl"/>
        </w:rPr>
        <w:t xml:space="preserve"> de 57</w:t>
      </w:r>
      <w:r w:rsidR="000A30CE" w:rsidRPr="0035534D">
        <w:rPr>
          <w:lang w:val="es-ES_tradnl"/>
        </w:rPr>
        <w:t xml:space="preserve">48-1988 (la “Ley de igualdad de oportunidades de empleo”). Con arreglo a la reforma, se nombrará un comité consultivo </w:t>
      </w:r>
      <w:r w:rsidR="00FF79B7" w:rsidRPr="0035534D">
        <w:rPr>
          <w:lang w:val="es-ES_tradnl"/>
        </w:rPr>
        <w:t xml:space="preserve">de la Comisión compuesto </w:t>
      </w:r>
      <w:r w:rsidR="000A30CE" w:rsidRPr="0035534D">
        <w:rPr>
          <w:lang w:val="es-ES_tradnl"/>
        </w:rPr>
        <w:t>de 21 miembros</w:t>
      </w:r>
      <w:r w:rsidR="00FF79B7" w:rsidRPr="0035534D">
        <w:rPr>
          <w:lang w:val="es-ES_tradnl"/>
        </w:rPr>
        <w:t xml:space="preserve">, incluidos </w:t>
      </w:r>
      <w:r w:rsidR="004068B7" w:rsidRPr="0035534D">
        <w:rPr>
          <w:lang w:val="es-ES_tradnl"/>
        </w:rPr>
        <w:t xml:space="preserve">los </w:t>
      </w:r>
      <w:r w:rsidR="00FF79B7" w:rsidRPr="0035534D">
        <w:rPr>
          <w:lang w:val="es-ES_tradnl"/>
        </w:rPr>
        <w:t xml:space="preserve">representantes de la Dirección para el Adelanto de la Mujer, la </w:t>
      </w:r>
      <w:r w:rsidR="000A30CE" w:rsidRPr="0035534D">
        <w:rPr>
          <w:lang w:val="es-ES_tradnl"/>
        </w:rPr>
        <w:t xml:space="preserve">Comisión </w:t>
      </w:r>
      <w:r w:rsidR="004068B7" w:rsidRPr="0035534D">
        <w:rPr>
          <w:lang w:val="es-ES_tradnl"/>
        </w:rPr>
        <w:t>para la Igualdad de Derechos de las Personas con Discapacidades, los ministerios gubernamentales competentes, las organizaciones que promueven el derecho a la igualdad en el empleo, los sindicatos y las organizaciones de empleadores, además de los expertos en materias relacionadas con el trabajo de la Comisión.</w:t>
      </w:r>
    </w:p>
    <w:p w:rsidR="00413DF4" w:rsidRPr="0035534D" w:rsidRDefault="00413DF4" w:rsidP="00BB6B76">
      <w:pPr>
        <w:rPr>
          <w:lang w:val="es-ES_tradnl"/>
        </w:rPr>
      </w:pPr>
      <w:r w:rsidRPr="0035534D">
        <w:rPr>
          <w:lang w:val="es-ES_tradnl"/>
        </w:rPr>
        <w:t>16.</w:t>
      </w:r>
      <w:r w:rsidRPr="0035534D">
        <w:rPr>
          <w:lang w:val="es-ES_tradnl"/>
        </w:rPr>
        <w:tab/>
      </w:r>
      <w:r w:rsidR="004068B7" w:rsidRPr="0035534D">
        <w:rPr>
          <w:lang w:val="es-ES_tradnl"/>
        </w:rPr>
        <w:t xml:space="preserve">En virtud de la reforma reciente, la Comisión tiene, entre otras funciones, las de fomentar la conciencia pública mediante la educación, la capacitación y la información; alentar programas y actividades; colaborar con las personas y los órganos pertinentes; hacer investigaciones y reunir información; intervenir, con la aprobación de los tribunales, en procesos judiciales en curso; atender denuncias </w:t>
      </w:r>
      <w:r w:rsidR="00D07092" w:rsidRPr="0035534D">
        <w:rPr>
          <w:lang w:val="es-ES_tradnl"/>
        </w:rPr>
        <w:t>de infracción de la legislación sobre igualdad en el empleo; presentar solicitudes de órdenes generales; y ordenar a los empleadores que tomen medidas generales relativas a todos o a algunos de sus empleados o solicitantes de empleo, encaminadas a cumplir las obligaciones que impone la legislación sobre igualdad en el empleo o a prevenir el incumplimiento de esas obligaciones.</w:t>
      </w:r>
    </w:p>
    <w:p w:rsidR="00413DF4" w:rsidRPr="0035534D" w:rsidRDefault="00413DF4" w:rsidP="00BB6B76">
      <w:pPr>
        <w:rPr>
          <w:lang w:val="es-ES_tradnl"/>
        </w:rPr>
      </w:pPr>
      <w:r w:rsidRPr="0035534D">
        <w:rPr>
          <w:lang w:val="es-ES_tradnl"/>
        </w:rPr>
        <w:t>17.</w:t>
      </w:r>
      <w:r w:rsidRPr="0035534D">
        <w:rPr>
          <w:lang w:val="es-ES_tradnl"/>
        </w:rPr>
        <w:tab/>
      </w:r>
      <w:r w:rsidR="00D07092" w:rsidRPr="0035534D">
        <w:rPr>
          <w:lang w:val="es-ES_tradnl"/>
        </w:rPr>
        <w:t>El 11 de noviembre de 2007 el Gobierno aceptó la resolución No. 2578, relativa al nombramiento de un Comisionado de Igualdad de Oportunidades en el Empleo.</w:t>
      </w:r>
      <w:r w:rsidR="00E35D8B" w:rsidRPr="0035534D">
        <w:rPr>
          <w:lang w:val="es-ES_tradnl"/>
        </w:rPr>
        <w:t xml:space="preserve"> Este cargo es el primero de su tipo establecido en Israel. El Comisionado estará encargado de reunir información y oír denuncias de los trabajadores sobre casos de acoso sexual y/o discriminación basada en el género, la orientación sexual, la paternidad, la religión o la raza. Cuando sea necesario, el Comisionado también estará encargado de iniciar acciones judiciales a favor de los trabajadores afectados. </w:t>
      </w:r>
      <w:r w:rsidR="00381FDA" w:rsidRPr="0035534D">
        <w:rPr>
          <w:lang w:val="es-ES_tradnl"/>
        </w:rPr>
        <w:t>El Comisionado también estará facultado para pedir a los tribunales que expidan órdenes especiales de prohibición del acoso sexual en el lugar de trabajo. La violación de estas órdenes se considerará delito. Además, el Comisionado tendrá la función de alentar programas especiales relativos a la igualdad en el empleo y otras actividades educativas y de promoción en los lugares de trabajo.</w:t>
      </w:r>
    </w:p>
    <w:p w:rsidR="00413DF4" w:rsidRPr="0035534D" w:rsidRDefault="00413DF4" w:rsidP="00BB6B76">
      <w:pPr>
        <w:rPr>
          <w:lang w:val="es-ES_tradnl"/>
        </w:rPr>
      </w:pPr>
      <w:r w:rsidRPr="0035534D">
        <w:rPr>
          <w:lang w:val="es-ES_tradnl"/>
        </w:rPr>
        <w:t>18.</w:t>
      </w:r>
      <w:r w:rsidRPr="0035534D">
        <w:rPr>
          <w:lang w:val="es-ES_tradnl"/>
        </w:rPr>
        <w:tab/>
      </w:r>
      <w:r w:rsidR="00381FDA" w:rsidRPr="0035534D">
        <w:rPr>
          <w:b/>
          <w:lang w:val="es-ES_tradnl"/>
        </w:rPr>
        <w:t>Educación sobre los derechos humanos</w:t>
      </w:r>
      <w:r w:rsidR="0037703D" w:rsidRPr="0035534D">
        <w:rPr>
          <w:b/>
          <w:lang w:val="es-ES_tradnl"/>
        </w:rPr>
        <w:t>.</w:t>
      </w:r>
      <w:r w:rsidRPr="0035534D">
        <w:rPr>
          <w:lang w:val="es-ES_tradnl"/>
        </w:rPr>
        <w:t xml:space="preserve"> </w:t>
      </w:r>
      <w:r w:rsidR="004D1DEC" w:rsidRPr="0035534D">
        <w:rPr>
          <w:lang w:val="es-ES_tradnl"/>
        </w:rPr>
        <w:t>En 2008 el Ministerio de Educación ha iniciado la aplicación y asimilación de un cambio fundamental de la instrucción cívica, incluidas las cuestiones de derechos humanos.</w:t>
      </w:r>
      <w:r w:rsidRPr="0035534D">
        <w:rPr>
          <w:lang w:val="es-ES_tradnl"/>
        </w:rPr>
        <w:t xml:space="preserve"> </w:t>
      </w:r>
      <w:r w:rsidR="004D1DEC" w:rsidRPr="0035534D">
        <w:rPr>
          <w:lang w:val="es-ES_tradnl"/>
        </w:rPr>
        <w:t>El objetivo es aumentar las horas de enseñanza dedicadas a la materia. En el programa ampliado se pone aún más énfasis en los derechos civiles y políticos.</w:t>
      </w:r>
      <w:r w:rsidRPr="0035534D">
        <w:rPr>
          <w:lang w:val="es-ES_tradnl"/>
        </w:rPr>
        <w:t xml:space="preserve"> </w:t>
      </w:r>
      <w:r w:rsidR="004D1DEC" w:rsidRPr="0035534D">
        <w:rPr>
          <w:lang w:val="es-ES_tradnl"/>
        </w:rPr>
        <w:t xml:space="preserve">El Ministerio hace visitas al Knesset y a los tribunales israelíes, donde los alumnos se reúnen con miembros de los órganos gubernamentales – jueces, oficiales de policía, etc. y </w:t>
      </w:r>
      <w:r w:rsidR="00F766FD" w:rsidRPr="0035534D">
        <w:rPr>
          <w:lang w:val="es-ES_tradnl"/>
        </w:rPr>
        <w:t>se informan de su trabajo.</w:t>
      </w:r>
    </w:p>
    <w:p w:rsidR="00413DF4" w:rsidRPr="0035534D" w:rsidRDefault="00413DF4" w:rsidP="00BB6B76">
      <w:pPr>
        <w:rPr>
          <w:lang w:val="es-ES_tradnl"/>
        </w:rPr>
      </w:pPr>
      <w:r w:rsidRPr="0035534D">
        <w:rPr>
          <w:lang w:val="es-ES_tradnl"/>
        </w:rPr>
        <w:t>19.</w:t>
      </w:r>
      <w:r w:rsidRPr="0035534D">
        <w:rPr>
          <w:lang w:val="es-ES_tradnl"/>
        </w:rPr>
        <w:tab/>
      </w:r>
      <w:r w:rsidR="00F766FD" w:rsidRPr="0035534D">
        <w:rPr>
          <w:b/>
          <w:lang w:val="es-ES_tradnl"/>
        </w:rPr>
        <w:t>Igualdad.</w:t>
      </w:r>
      <w:r w:rsidRPr="0035534D">
        <w:rPr>
          <w:lang w:val="es-ES_tradnl"/>
        </w:rPr>
        <w:t xml:space="preserve"> </w:t>
      </w:r>
      <w:r w:rsidR="00F766FD" w:rsidRPr="0035534D">
        <w:rPr>
          <w:lang w:val="es-ES_tradnl"/>
        </w:rPr>
        <w:t xml:space="preserve">El Estado de Israel ha cumplido de muchas maneras la obligación de mantener la igualdad en el disfrute de los derechos reconocidos en el Pacto. Cada una se examina en detalle </w:t>
      </w:r>
      <w:r w:rsidR="007B3CE6" w:rsidRPr="0035534D">
        <w:rPr>
          <w:lang w:val="es-ES_tradnl"/>
        </w:rPr>
        <w:t xml:space="preserve">en el presente informe </w:t>
      </w:r>
      <w:r w:rsidR="00F766FD" w:rsidRPr="0035534D">
        <w:rPr>
          <w:lang w:val="es-ES_tradnl"/>
        </w:rPr>
        <w:t>en relación con los artículos respectivos</w:t>
      </w:r>
      <w:r w:rsidR="007B3CE6" w:rsidRPr="0035534D">
        <w:rPr>
          <w:lang w:val="es-ES_tradnl"/>
        </w:rPr>
        <w:t>, particularmente con los artículos 3, 26 y 27.</w:t>
      </w:r>
    </w:p>
    <w:p w:rsidR="00413DF4" w:rsidRPr="0035534D" w:rsidRDefault="00413DF4" w:rsidP="00BB6B76">
      <w:pPr>
        <w:rPr>
          <w:lang w:val="es-ES_tradnl"/>
        </w:rPr>
      </w:pPr>
      <w:r w:rsidRPr="0035534D">
        <w:rPr>
          <w:lang w:val="es-ES_tradnl"/>
        </w:rPr>
        <w:t>20.</w:t>
      </w:r>
      <w:r w:rsidRPr="0035534D">
        <w:rPr>
          <w:lang w:val="es-ES_tradnl"/>
        </w:rPr>
        <w:tab/>
      </w:r>
      <w:r w:rsidR="007B3CE6" w:rsidRPr="0035534D">
        <w:rPr>
          <w:b/>
          <w:lang w:val="es-ES_tradnl"/>
        </w:rPr>
        <w:t xml:space="preserve">Nacionalidad. </w:t>
      </w:r>
      <w:r w:rsidR="007B3CE6" w:rsidRPr="0035534D">
        <w:rPr>
          <w:lang w:val="es-ES_tradnl"/>
        </w:rPr>
        <w:t>Esta cuestión se ha examinado en los informes anteriores. No ha habido cambios en esta materia desde la presentación del segundo informe periódico.</w:t>
      </w:r>
    </w:p>
    <w:p w:rsidR="00413DF4" w:rsidRPr="0035534D" w:rsidRDefault="007F7FAA" w:rsidP="00BB6B76">
      <w:pPr>
        <w:pStyle w:val="Heading3"/>
        <w:rPr>
          <w:lang w:val="es-ES_tradnl"/>
        </w:rPr>
      </w:pPr>
      <w:r w:rsidRPr="0035534D">
        <w:rPr>
          <w:lang w:val="es-ES_tradnl"/>
        </w:rPr>
        <w:t xml:space="preserve">Ley de la </w:t>
      </w:r>
      <w:r w:rsidR="008F7C40" w:rsidRPr="0035534D">
        <w:rPr>
          <w:lang w:val="es-ES_tradnl"/>
        </w:rPr>
        <w:t>Agencia de Seguridad</w:t>
      </w:r>
      <w:r w:rsidRPr="0035534D">
        <w:rPr>
          <w:lang w:val="es-ES_tradnl"/>
        </w:rPr>
        <w:t xml:space="preserve"> de Israel</w:t>
      </w:r>
    </w:p>
    <w:p w:rsidR="00DB1DFC" w:rsidRPr="0035534D" w:rsidRDefault="00413DF4" w:rsidP="00BB6B76">
      <w:pPr>
        <w:rPr>
          <w:lang w:val="es-ES_tradnl"/>
        </w:rPr>
      </w:pPr>
      <w:r w:rsidRPr="0035534D">
        <w:rPr>
          <w:lang w:val="es-ES_tradnl"/>
        </w:rPr>
        <w:t>21.</w:t>
      </w:r>
      <w:r w:rsidRPr="0035534D">
        <w:rPr>
          <w:lang w:val="es-ES_tradnl"/>
        </w:rPr>
        <w:tab/>
      </w:r>
      <w:r w:rsidR="003F3F66" w:rsidRPr="0035534D">
        <w:rPr>
          <w:lang w:val="es-ES_tradnl"/>
        </w:rPr>
        <w:t xml:space="preserve">Como se indicó en informes anteriores, Israel decidió elaborar una ley especial sobre la </w:t>
      </w:r>
      <w:r w:rsidR="008F7C40" w:rsidRPr="0035534D">
        <w:rPr>
          <w:lang w:val="es-ES_tradnl"/>
        </w:rPr>
        <w:t>Agencia de Seguridad</w:t>
      </w:r>
      <w:r w:rsidR="003F3F66" w:rsidRPr="0035534D">
        <w:rPr>
          <w:lang w:val="es-ES_tradnl"/>
        </w:rPr>
        <w:t xml:space="preserve"> de Israel (</w:t>
      </w:r>
      <w:r w:rsidR="008F7C40" w:rsidRPr="0035534D">
        <w:rPr>
          <w:lang w:val="es-ES_tradnl"/>
        </w:rPr>
        <w:t>ASI</w:t>
      </w:r>
      <w:r w:rsidR="003F3F66" w:rsidRPr="0035534D">
        <w:rPr>
          <w:lang w:val="es-ES_tradnl"/>
        </w:rPr>
        <w:t xml:space="preserve">). La sanción de la Ley de la </w:t>
      </w:r>
      <w:r w:rsidR="008F7C40" w:rsidRPr="0035534D">
        <w:rPr>
          <w:lang w:val="es-ES_tradnl"/>
        </w:rPr>
        <w:t>Agencia de Seguridad</w:t>
      </w:r>
      <w:r w:rsidR="003F3F66" w:rsidRPr="0035534D">
        <w:rPr>
          <w:lang w:val="es-ES_tradnl"/>
        </w:rPr>
        <w:t xml:space="preserve"> de Israel</w:t>
      </w:r>
      <w:r w:rsidR="00E01E97" w:rsidRPr="0035534D">
        <w:rPr>
          <w:lang w:val="es-ES_tradnl"/>
        </w:rPr>
        <w:t xml:space="preserve"> de 57</w:t>
      </w:r>
      <w:r w:rsidR="003F3F66" w:rsidRPr="0035534D">
        <w:rPr>
          <w:lang w:val="es-ES_tradnl"/>
        </w:rPr>
        <w:t xml:space="preserve">62-2000 (la “Ley de la </w:t>
      </w:r>
      <w:r w:rsidR="008F7C40" w:rsidRPr="0035534D">
        <w:rPr>
          <w:lang w:val="es-ES_tradnl"/>
        </w:rPr>
        <w:t>Agencia de Seguridad</w:t>
      </w:r>
      <w:r w:rsidR="003F3F66" w:rsidRPr="0035534D">
        <w:rPr>
          <w:lang w:val="es-ES_tradnl"/>
        </w:rPr>
        <w:t xml:space="preserve"> de Israel”) es una novedad muy importante en la aplicación del Pacto desde la presentación de nuestro informe periódico anterior a este comité. La ley trata varias cuestiones importantes relativas al mandato, el funcionamiento y el alcance de las facultades de la </w:t>
      </w:r>
      <w:r w:rsidR="008F7C40" w:rsidRPr="0035534D">
        <w:rPr>
          <w:lang w:val="es-ES_tradnl"/>
        </w:rPr>
        <w:t>ASI</w:t>
      </w:r>
      <w:r w:rsidR="003F3F66" w:rsidRPr="0035534D">
        <w:rPr>
          <w:lang w:val="es-ES_tradnl"/>
        </w:rPr>
        <w:t>, y se examina con más detalle a continuación</w:t>
      </w:r>
      <w:r w:rsidR="002A4D87" w:rsidRPr="0035534D">
        <w:rPr>
          <w:lang w:val="es-ES_tradnl"/>
        </w:rPr>
        <w:t xml:space="preserve"> [se adjunta al presente informe una traducción de la ley, titulada “A”].</w:t>
      </w:r>
    </w:p>
    <w:p w:rsidR="00413DF4" w:rsidRPr="0035534D" w:rsidRDefault="00413DF4" w:rsidP="00BB6B76">
      <w:pPr>
        <w:rPr>
          <w:lang w:val="es-ES_tradnl"/>
        </w:rPr>
      </w:pPr>
      <w:r w:rsidRPr="0035534D">
        <w:rPr>
          <w:lang w:val="es-ES_tradnl"/>
        </w:rPr>
        <w:t>22.</w:t>
      </w:r>
      <w:r w:rsidRPr="0035534D">
        <w:rPr>
          <w:lang w:val="es-ES_tradnl"/>
        </w:rPr>
        <w:tab/>
      </w:r>
      <w:r w:rsidR="002A4D87" w:rsidRPr="0035534D">
        <w:rPr>
          <w:lang w:val="es-ES_tradnl"/>
        </w:rPr>
        <w:t xml:space="preserve">La Ley dice que el jefe de la Dirección será nombrado por el Gobierno, a propuesta del Primer Ministro, por un período de cinco años, a menos que el Gobierno haya prescrito un período más corto en la resolución de nombramiento. El jefe de la Dirección estará encargado de la administración y el funcionamiento de la </w:t>
      </w:r>
      <w:r w:rsidR="008F7C40" w:rsidRPr="0035534D">
        <w:rPr>
          <w:lang w:val="es-ES_tradnl"/>
        </w:rPr>
        <w:t>ASI</w:t>
      </w:r>
      <w:r w:rsidR="002A4D87" w:rsidRPr="0035534D">
        <w:rPr>
          <w:lang w:val="es-ES_tradnl"/>
        </w:rPr>
        <w:t xml:space="preserve"> y también del desarrollo de sus capacidades.</w:t>
      </w:r>
    </w:p>
    <w:p w:rsidR="00413DF4" w:rsidRPr="0035534D" w:rsidRDefault="00413DF4" w:rsidP="00BB6B76">
      <w:pPr>
        <w:rPr>
          <w:lang w:val="es-ES_tradnl"/>
        </w:rPr>
      </w:pPr>
      <w:r w:rsidRPr="0035534D">
        <w:rPr>
          <w:lang w:val="es-ES_tradnl"/>
        </w:rPr>
        <w:t>23.</w:t>
      </w:r>
      <w:r w:rsidRPr="0035534D">
        <w:rPr>
          <w:lang w:val="es-ES_tradnl"/>
        </w:rPr>
        <w:tab/>
      </w:r>
      <w:r w:rsidR="00CF6D1C" w:rsidRPr="0035534D">
        <w:rPr>
          <w:lang w:val="es-ES_tradnl"/>
        </w:rPr>
        <w:t xml:space="preserve">La Ley establece expresamente que el Primer Ministro dirigirá la </w:t>
      </w:r>
      <w:r w:rsidR="008F7C40" w:rsidRPr="0035534D">
        <w:rPr>
          <w:lang w:val="es-ES_tradnl"/>
        </w:rPr>
        <w:t>ASI</w:t>
      </w:r>
      <w:r w:rsidR="00CF6D1C" w:rsidRPr="0035534D">
        <w:rPr>
          <w:lang w:val="es-ES_tradnl"/>
        </w:rPr>
        <w:t xml:space="preserve"> en nombre del Gobierno y que no se impondrán misiones a la </w:t>
      </w:r>
      <w:r w:rsidR="008F7C40" w:rsidRPr="0035534D">
        <w:rPr>
          <w:lang w:val="es-ES_tradnl"/>
        </w:rPr>
        <w:t>ASI</w:t>
      </w:r>
      <w:r w:rsidR="00CF6D1C" w:rsidRPr="0035534D">
        <w:rPr>
          <w:lang w:val="es-ES_tradnl"/>
        </w:rPr>
        <w:t xml:space="preserve"> para promover los intereses de un partido político.</w:t>
      </w:r>
    </w:p>
    <w:p w:rsidR="00413DF4" w:rsidRPr="0035534D" w:rsidRDefault="00413DF4" w:rsidP="00BB6B76">
      <w:pPr>
        <w:rPr>
          <w:lang w:val="es-ES_tradnl"/>
        </w:rPr>
      </w:pPr>
      <w:r w:rsidRPr="0035534D">
        <w:rPr>
          <w:lang w:val="es-ES_tradnl"/>
        </w:rPr>
        <w:t>24.</w:t>
      </w:r>
      <w:r w:rsidRPr="0035534D">
        <w:rPr>
          <w:lang w:val="es-ES_tradnl"/>
        </w:rPr>
        <w:tab/>
      </w:r>
      <w:r w:rsidR="00224E9F" w:rsidRPr="0035534D">
        <w:rPr>
          <w:lang w:val="es-ES_tradnl"/>
        </w:rPr>
        <w:t xml:space="preserve">La Ley establece también un Comité Ministerial para la </w:t>
      </w:r>
      <w:r w:rsidR="008F7C40" w:rsidRPr="0035534D">
        <w:rPr>
          <w:lang w:val="es-ES_tradnl"/>
        </w:rPr>
        <w:t>ASI</w:t>
      </w:r>
      <w:r w:rsidR="00224E9F" w:rsidRPr="0035534D">
        <w:rPr>
          <w:lang w:val="es-ES_tradnl"/>
        </w:rPr>
        <w:t xml:space="preserve">. El Comité funcionará en nombre de la </w:t>
      </w:r>
      <w:r w:rsidR="008F7C40" w:rsidRPr="0035534D">
        <w:rPr>
          <w:lang w:val="es-ES_tradnl"/>
        </w:rPr>
        <w:t>ASI</w:t>
      </w:r>
      <w:r w:rsidR="00224E9F" w:rsidRPr="0035534D">
        <w:rPr>
          <w:lang w:val="es-ES_tradnl"/>
        </w:rPr>
        <w:t xml:space="preserve"> en las esferas prescritas y estará formado por cinco miembros, entre ellos los siguientes: el Primer Ministro, el Ministro de Defensa, el Ministro de Justicia y el Ministro de Seguridad Pública.</w:t>
      </w:r>
    </w:p>
    <w:p w:rsidR="00413DF4" w:rsidRPr="0035534D" w:rsidRDefault="00413DF4" w:rsidP="00BB6B76">
      <w:pPr>
        <w:rPr>
          <w:lang w:val="es-ES_tradnl"/>
        </w:rPr>
      </w:pPr>
      <w:r w:rsidRPr="0035534D">
        <w:rPr>
          <w:lang w:val="es-ES_tradnl"/>
        </w:rPr>
        <w:t>25.</w:t>
      </w:r>
      <w:r w:rsidRPr="0035534D">
        <w:rPr>
          <w:lang w:val="es-ES_tradnl"/>
        </w:rPr>
        <w:tab/>
      </w:r>
      <w:r w:rsidR="00224E9F" w:rsidRPr="0035534D">
        <w:rPr>
          <w:lang w:val="es-ES_tradnl"/>
        </w:rPr>
        <w:t xml:space="preserve">El artículo 7 de la Ley detalla la misión de la </w:t>
      </w:r>
      <w:r w:rsidR="008F7C40" w:rsidRPr="0035534D">
        <w:rPr>
          <w:lang w:val="es-ES_tradnl"/>
        </w:rPr>
        <w:t>Agencia</w:t>
      </w:r>
      <w:r w:rsidR="00224E9F" w:rsidRPr="0035534D">
        <w:rPr>
          <w:lang w:val="es-ES_tradnl"/>
        </w:rPr>
        <w:t xml:space="preserve"> como sigue</w:t>
      </w:r>
      <w:r w:rsidR="005A1B9B" w:rsidRPr="0035534D">
        <w:rPr>
          <w:lang w:val="es-ES_tradnl"/>
        </w:rPr>
        <w:t xml:space="preserve">: </w:t>
      </w:r>
    </w:p>
    <w:p w:rsidR="00413DF4" w:rsidRPr="0035534D" w:rsidRDefault="005953FD" w:rsidP="00BB6B76">
      <w:pPr>
        <w:ind w:left="567"/>
        <w:rPr>
          <w:iCs/>
          <w:lang w:val="es-ES_tradnl"/>
        </w:rPr>
      </w:pPr>
      <w:r w:rsidRPr="0035534D">
        <w:rPr>
          <w:iCs/>
          <w:lang w:val="es-ES_tradnl"/>
        </w:rPr>
        <w:t xml:space="preserve"> </w:t>
      </w:r>
      <w:r w:rsidR="00AB77A9" w:rsidRPr="0035534D">
        <w:rPr>
          <w:iCs/>
          <w:lang w:val="es-ES_tradnl"/>
        </w:rPr>
        <w:t xml:space="preserve">“La </w:t>
      </w:r>
      <w:r w:rsidR="008F7C40" w:rsidRPr="0035534D">
        <w:rPr>
          <w:iCs/>
          <w:lang w:val="es-ES_tradnl"/>
        </w:rPr>
        <w:t>Agencia</w:t>
      </w:r>
      <w:r w:rsidR="00AB77A9" w:rsidRPr="0035534D">
        <w:rPr>
          <w:iCs/>
          <w:lang w:val="es-ES_tradnl"/>
        </w:rPr>
        <w:t xml:space="preserve"> estará encargada de la protección de la seguridad del Estado y del orden y las instituciones del régimen democrático contra amenazas de terrorismo, sabotaje, subversión, espionaje y revelación de secretos de Estado, y también actuará para proteger y promover otros intereses del Estado vitales para la seguridad del Estado nacional, todo conforme a lo dispuesto por el Gobierno y con sujeción a todas las leyes”.</w:t>
      </w:r>
    </w:p>
    <w:p w:rsidR="00413DF4" w:rsidRPr="0035534D" w:rsidRDefault="00413DF4" w:rsidP="00BB6B76">
      <w:pPr>
        <w:rPr>
          <w:iCs/>
          <w:lang w:val="es-ES_tradnl"/>
        </w:rPr>
      </w:pPr>
      <w:r w:rsidRPr="0035534D">
        <w:rPr>
          <w:iCs/>
          <w:lang w:val="es-ES_tradnl"/>
        </w:rPr>
        <w:t>26.</w:t>
      </w:r>
      <w:r w:rsidRPr="0035534D">
        <w:rPr>
          <w:iCs/>
          <w:lang w:val="es-ES_tradnl"/>
        </w:rPr>
        <w:tab/>
      </w:r>
      <w:r w:rsidR="00AB77A9" w:rsidRPr="0035534D">
        <w:rPr>
          <w:iCs/>
          <w:lang w:val="es-ES_tradnl"/>
        </w:rPr>
        <w:t xml:space="preserve">Después, la Ley detalla las funciones de la </w:t>
      </w:r>
      <w:r w:rsidR="008F7C40" w:rsidRPr="0035534D">
        <w:rPr>
          <w:iCs/>
          <w:lang w:val="es-ES_tradnl"/>
        </w:rPr>
        <w:t>ASI</w:t>
      </w:r>
      <w:r w:rsidR="00AB77A9" w:rsidRPr="0035534D">
        <w:rPr>
          <w:iCs/>
          <w:lang w:val="es-ES_tradnl"/>
        </w:rPr>
        <w:t>:</w:t>
      </w:r>
    </w:p>
    <w:p w:rsidR="00413DF4" w:rsidRPr="0035534D" w:rsidRDefault="006D689B" w:rsidP="00BB6B76">
      <w:pPr>
        <w:ind w:left="567"/>
        <w:rPr>
          <w:iCs/>
          <w:lang w:val="es-ES_tradnl"/>
        </w:rPr>
      </w:pPr>
      <w:r w:rsidRPr="0035534D">
        <w:rPr>
          <w:iCs/>
          <w:lang w:val="es-ES_tradnl"/>
        </w:rPr>
        <w:t>“</w:t>
      </w:r>
      <w:r w:rsidR="008F47E2" w:rsidRPr="0035534D">
        <w:rPr>
          <w:iCs/>
          <w:lang w:val="es-ES_tradnl"/>
        </w:rPr>
        <w:t>1)</w:t>
      </w:r>
      <w:r w:rsidR="00413DF4" w:rsidRPr="0035534D">
        <w:rPr>
          <w:iCs/>
          <w:lang w:val="es-ES_tradnl"/>
        </w:rPr>
        <w:tab/>
      </w:r>
      <w:r w:rsidR="00E47FC9" w:rsidRPr="0035534D">
        <w:rPr>
          <w:iCs/>
          <w:lang w:val="es-ES_tradnl"/>
        </w:rPr>
        <w:t>Frustrar y prevenir las actividades ilegales encaminadas a perjudicar la seguridad del Estado o el orden y las instituciones del régimen democrático;</w:t>
      </w:r>
    </w:p>
    <w:p w:rsidR="00413DF4" w:rsidRPr="0035534D" w:rsidRDefault="002D6BE7" w:rsidP="00BB6B76">
      <w:pPr>
        <w:ind w:left="567"/>
        <w:rPr>
          <w:iCs/>
          <w:lang w:val="es-ES_tradnl"/>
        </w:rPr>
      </w:pPr>
      <w:r w:rsidRPr="0035534D">
        <w:rPr>
          <w:iCs/>
          <w:lang w:val="es-ES_tradnl"/>
        </w:rPr>
        <w:t>2)</w:t>
      </w:r>
      <w:r w:rsidR="00413DF4" w:rsidRPr="0035534D">
        <w:rPr>
          <w:iCs/>
          <w:lang w:val="es-ES_tradnl"/>
        </w:rPr>
        <w:tab/>
      </w:r>
      <w:r w:rsidR="00E47FC9" w:rsidRPr="0035534D">
        <w:rPr>
          <w:iCs/>
          <w:lang w:val="es-ES_tradnl"/>
        </w:rPr>
        <w:t xml:space="preserve">Proteger </w:t>
      </w:r>
      <w:r w:rsidR="00BA0D32">
        <w:rPr>
          <w:iCs/>
          <w:lang w:val="es-ES_tradnl"/>
        </w:rPr>
        <w:t xml:space="preserve">a </w:t>
      </w:r>
      <w:r w:rsidR="00E47FC9" w:rsidRPr="0035534D">
        <w:rPr>
          <w:iCs/>
          <w:lang w:val="es-ES_tradnl"/>
        </w:rPr>
        <w:t>las personas, la información y los lugares que determine el Gobierno;</w:t>
      </w:r>
    </w:p>
    <w:p w:rsidR="00413DF4" w:rsidRPr="0035534D" w:rsidRDefault="002D6BE7" w:rsidP="00BB6B76">
      <w:pPr>
        <w:ind w:left="567" w:firstLine="11"/>
        <w:rPr>
          <w:iCs/>
          <w:lang w:val="es-ES_tradnl"/>
        </w:rPr>
      </w:pPr>
      <w:r w:rsidRPr="0035534D">
        <w:rPr>
          <w:iCs/>
          <w:lang w:val="es-ES_tradnl"/>
        </w:rPr>
        <w:t>3)</w:t>
      </w:r>
      <w:r w:rsidRPr="0035534D">
        <w:rPr>
          <w:iCs/>
          <w:lang w:val="es-ES_tradnl"/>
        </w:rPr>
        <w:tab/>
      </w:r>
      <w:r w:rsidR="00E47FC9" w:rsidRPr="0035534D">
        <w:rPr>
          <w:iCs/>
          <w:lang w:val="es-ES_tradnl"/>
        </w:rPr>
        <w:t xml:space="preserve">Elaborar directivas sobre la clasificación de seguridad de puestos y cargos de la administración pública y </w:t>
      </w:r>
      <w:r w:rsidR="007B4485" w:rsidRPr="0035534D">
        <w:rPr>
          <w:iCs/>
          <w:lang w:val="es-ES_tradnl"/>
        </w:rPr>
        <w:t>d</w:t>
      </w:r>
      <w:r w:rsidR="00E47FC9" w:rsidRPr="0035534D">
        <w:rPr>
          <w:iCs/>
          <w:lang w:val="es-ES_tradnl"/>
        </w:rPr>
        <w:t xml:space="preserve">e otros órganos, según determine el Gobierno, excepto los nombramientos públicos y los cargos judiciales; y determinar la conveniencia de una persona </w:t>
      </w:r>
      <w:r w:rsidR="007B4485" w:rsidRPr="0035534D">
        <w:rPr>
          <w:iCs/>
          <w:lang w:val="es-ES_tradnl"/>
        </w:rPr>
        <w:t>desde el punto de vista de la seguridad para un puesto o cargo que tenga una clasificación de seguridad, incluso mediante pruebas poligráficas, todo conforme a las normas que se adoptarán.</w:t>
      </w:r>
      <w:r w:rsidR="00E47FC9" w:rsidRPr="0035534D">
        <w:rPr>
          <w:iCs/>
          <w:lang w:val="es-ES_tradnl"/>
        </w:rPr>
        <w:t xml:space="preserve"> </w:t>
      </w:r>
      <w:r w:rsidR="00CE3976" w:rsidRPr="0035534D">
        <w:rPr>
          <w:iCs/>
          <w:lang w:val="es-ES_tradnl"/>
        </w:rPr>
        <w:t xml:space="preserve">En este párrafo, “jueces” significa cualquier persona que tenga </w:t>
      </w:r>
      <w:r w:rsidR="00CE3976" w:rsidRPr="00553488">
        <w:rPr>
          <w:iCs/>
          <w:spacing w:val="4"/>
          <w:szCs w:val="24"/>
          <w:lang w:val="es-ES_tradnl"/>
        </w:rPr>
        <w:t xml:space="preserve">autoridad judicial conforme a la </w:t>
      </w:r>
      <w:r w:rsidR="004208C0" w:rsidRPr="00553488">
        <w:rPr>
          <w:iCs/>
          <w:spacing w:val="4"/>
          <w:szCs w:val="24"/>
          <w:lang w:val="es-ES_tradnl"/>
        </w:rPr>
        <w:t>Ley fundamental</w:t>
      </w:r>
      <w:r w:rsidR="00CE3976" w:rsidRPr="00553488">
        <w:rPr>
          <w:iCs/>
          <w:spacing w:val="4"/>
          <w:szCs w:val="24"/>
          <w:lang w:val="es-ES_tradnl"/>
        </w:rPr>
        <w:t xml:space="preserve">: </w:t>
      </w:r>
      <w:r w:rsidR="00CE3976" w:rsidRPr="00553488">
        <w:rPr>
          <w:spacing w:val="4"/>
          <w:szCs w:val="24"/>
          <w:lang w:val="es-ES_tradnl"/>
        </w:rPr>
        <w:t xml:space="preserve">Poder Judicial, salvo los candidatos a cargos judiciales y los jueces militares con arreglo a </w:t>
      </w:r>
      <w:r w:rsidR="00BA0D32" w:rsidRPr="00553488">
        <w:rPr>
          <w:spacing w:val="4"/>
          <w:szCs w:val="24"/>
          <w:lang w:val="es-ES_tradnl"/>
        </w:rPr>
        <w:t xml:space="preserve">la </w:t>
      </w:r>
      <w:r w:rsidR="00CE3976" w:rsidRPr="00553488">
        <w:rPr>
          <w:spacing w:val="4"/>
          <w:szCs w:val="24"/>
          <w:lang w:val="es-ES_tradnl"/>
        </w:rPr>
        <w:t>Ley de justicia militar</w:t>
      </w:r>
      <w:r w:rsidR="00806AD8" w:rsidRPr="0035534D">
        <w:rPr>
          <w:lang w:val="es-ES_tradnl"/>
        </w:rPr>
        <w:t xml:space="preserve"> de</w:t>
      </w:r>
      <w:r w:rsidR="00553488">
        <w:rPr>
          <w:lang w:val="es-ES_tradnl"/>
        </w:rPr>
        <w:t> </w:t>
      </w:r>
      <w:r w:rsidR="00806AD8" w:rsidRPr="0035534D">
        <w:rPr>
          <w:lang w:val="es-ES_tradnl"/>
        </w:rPr>
        <w:t>57</w:t>
      </w:r>
      <w:r w:rsidR="00CE3976" w:rsidRPr="0035534D">
        <w:rPr>
          <w:lang w:val="es-ES_tradnl"/>
        </w:rPr>
        <w:t xml:space="preserve">15-1955; </w:t>
      </w:r>
    </w:p>
    <w:p w:rsidR="00413DF4" w:rsidRPr="0035534D" w:rsidRDefault="002D6BE7" w:rsidP="00BB6B76">
      <w:pPr>
        <w:ind w:left="567" w:firstLine="11"/>
        <w:rPr>
          <w:iCs/>
          <w:lang w:val="es-ES_tradnl"/>
        </w:rPr>
      </w:pPr>
      <w:r w:rsidRPr="0035534D">
        <w:rPr>
          <w:iCs/>
          <w:lang w:val="es-ES_tradnl"/>
        </w:rPr>
        <w:t>4)</w:t>
      </w:r>
      <w:r w:rsidRPr="0035534D">
        <w:rPr>
          <w:iCs/>
          <w:lang w:val="es-ES_tradnl"/>
        </w:rPr>
        <w:tab/>
      </w:r>
      <w:r w:rsidR="00CE3976" w:rsidRPr="0035534D">
        <w:rPr>
          <w:iCs/>
          <w:lang w:val="es-ES_tradnl"/>
        </w:rPr>
        <w:t>Establecer prácticas de protección para órganos según determine el Gobierno;</w:t>
      </w:r>
    </w:p>
    <w:p w:rsidR="00413DF4" w:rsidRPr="0035534D" w:rsidRDefault="002D6BE7" w:rsidP="00BB6B76">
      <w:pPr>
        <w:ind w:left="567"/>
        <w:rPr>
          <w:iCs/>
          <w:lang w:val="es-ES_tradnl"/>
        </w:rPr>
      </w:pPr>
      <w:r w:rsidRPr="0035534D">
        <w:rPr>
          <w:iCs/>
          <w:lang w:val="es-ES_tradnl"/>
        </w:rPr>
        <w:t>5)</w:t>
      </w:r>
      <w:r w:rsidRPr="0035534D">
        <w:rPr>
          <w:iCs/>
          <w:lang w:val="es-ES_tradnl"/>
        </w:rPr>
        <w:tab/>
      </w:r>
      <w:r w:rsidR="001D595F" w:rsidRPr="0035534D">
        <w:rPr>
          <w:iCs/>
          <w:lang w:val="es-ES_tradnl"/>
        </w:rPr>
        <w:t>Hacer investigaciones de inteligencia y dar asesoramiento y hacer evaluaciones de puestos para el Gobierno y para otros órganos, según determine el Gobierno;</w:t>
      </w:r>
    </w:p>
    <w:p w:rsidR="00413DF4" w:rsidRPr="0035534D" w:rsidRDefault="002D6BE7" w:rsidP="00BB6B76">
      <w:pPr>
        <w:ind w:left="567"/>
        <w:rPr>
          <w:iCs/>
          <w:lang w:val="es-ES_tradnl"/>
        </w:rPr>
      </w:pPr>
      <w:r w:rsidRPr="0035534D">
        <w:rPr>
          <w:iCs/>
          <w:lang w:val="es-ES_tradnl"/>
        </w:rPr>
        <w:t>6)</w:t>
      </w:r>
      <w:r w:rsidRPr="0035534D">
        <w:rPr>
          <w:iCs/>
          <w:lang w:val="es-ES_tradnl"/>
        </w:rPr>
        <w:tab/>
      </w:r>
      <w:r w:rsidR="001D595F" w:rsidRPr="0035534D">
        <w:rPr>
          <w:iCs/>
          <w:lang w:val="es-ES_tradnl"/>
        </w:rPr>
        <w:t xml:space="preserve">Desarrollar actividades en cualquier otra esfera que determine el Gobierno, con la aprobación de </w:t>
      </w:r>
      <w:r w:rsidR="00BA0D32">
        <w:rPr>
          <w:iCs/>
          <w:lang w:val="es-ES_tradnl"/>
        </w:rPr>
        <w:t xml:space="preserve">la </w:t>
      </w:r>
      <w:r w:rsidR="001D595F" w:rsidRPr="0035534D">
        <w:rPr>
          <w:iCs/>
          <w:lang w:val="es-ES_tradnl"/>
        </w:rPr>
        <w:t>Comi</w:t>
      </w:r>
      <w:r w:rsidR="00553488">
        <w:rPr>
          <w:iCs/>
          <w:lang w:val="es-ES_tradnl"/>
        </w:rPr>
        <w:t>s</w:t>
      </w:r>
      <w:r w:rsidR="00BA0D32">
        <w:rPr>
          <w:iCs/>
          <w:lang w:val="es-ES_tradnl"/>
        </w:rPr>
        <w:t>ión</w:t>
      </w:r>
      <w:r w:rsidR="001D595F" w:rsidRPr="0035534D">
        <w:rPr>
          <w:iCs/>
          <w:lang w:val="es-ES_tradnl"/>
        </w:rPr>
        <w:t xml:space="preserve"> de Asuntos de</w:t>
      </w:r>
      <w:r w:rsidR="006D689B" w:rsidRPr="0035534D">
        <w:rPr>
          <w:iCs/>
          <w:lang w:val="es-ES_tradnl"/>
        </w:rPr>
        <w:t>l</w:t>
      </w:r>
      <w:r w:rsidR="001D595F" w:rsidRPr="0035534D">
        <w:rPr>
          <w:iCs/>
          <w:lang w:val="es-ES_tradnl"/>
        </w:rPr>
        <w:t xml:space="preserve"> Servicio del Knesset, que tiene la función de proteger y promover los intereses del Estado vitales para la seguridad nacional del Estado;</w:t>
      </w:r>
    </w:p>
    <w:p w:rsidR="00413DF4" w:rsidRPr="0035534D" w:rsidRDefault="002D6BE7" w:rsidP="00BB6B76">
      <w:pPr>
        <w:ind w:left="567"/>
        <w:rPr>
          <w:iCs/>
          <w:lang w:val="es-ES_tradnl"/>
        </w:rPr>
      </w:pPr>
      <w:r w:rsidRPr="0035534D">
        <w:rPr>
          <w:iCs/>
          <w:lang w:val="es-ES_tradnl"/>
        </w:rPr>
        <w:t>7)</w:t>
      </w:r>
      <w:r w:rsidRPr="0035534D">
        <w:rPr>
          <w:iCs/>
          <w:lang w:val="es-ES_tradnl"/>
        </w:rPr>
        <w:tab/>
      </w:r>
      <w:r w:rsidR="001D595F" w:rsidRPr="0035534D">
        <w:rPr>
          <w:iCs/>
          <w:lang w:val="es-ES_tradnl"/>
        </w:rPr>
        <w:t>Reunir y recibir información para proteger y promover los intereses mencionados en el presente artículo</w:t>
      </w:r>
      <w:r w:rsidR="00806AD8" w:rsidRPr="0035534D">
        <w:rPr>
          <w:iCs/>
          <w:lang w:val="es-ES_tradnl"/>
        </w:rPr>
        <w:t>”</w:t>
      </w:r>
      <w:r w:rsidR="001D595F" w:rsidRPr="0035534D">
        <w:rPr>
          <w:iCs/>
          <w:lang w:val="es-ES_tradnl"/>
        </w:rPr>
        <w:t>.</w:t>
      </w:r>
    </w:p>
    <w:p w:rsidR="00413DF4" w:rsidRPr="0035534D" w:rsidRDefault="00413DF4" w:rsidP="00BB6B76">
      <w:pPr>
        <w:rPr>
          <w:iCs/>
          <w:lang w:val="es-ES_tradnl"/>
        </w:rPr>
      </w:pPr>
      <w:r w:rsidRPr="0035534D">
        <w:rPr>
          <w:iCs/>
          <w:lang w:val="es-ES_tradnl"/>
        </w:rPr>
        <w:t>27.</w:t>
      </w:r>
      <w:r w:rsidRPr="0035534D">
        <w:rPr>
          <w:iCs/>
          <w:lang w:val="es-ES_tradnl"/>
        </w:rPr>
        <w:tab/>
      </w:r>
      <w:r w:rsidR="001D595F" w:rsidRPr="0035534D">
        <w:rPr>
          <w:iCs/>
          <w:lang w:val="es-ES_tradnl"/>
        </w:rPr>
        <w:t xml:space="preserve">El artículo 8 de la Ley también concede a la </w:t>
      </w:r>
      <w:r w:rsidR="008F7C40" w:rsidRPr="0035534D">
        <w:rPr>
          <w:iCs/>
          <w:lang w:val="es-ES_tradnl"/>
        </w:rPr>
        <w:t>ASI</w:t>
      </w:r>
      <w:r w:rsidR="00454928" w:rsidRPr="0035534D">
        <w:rPr>
          <w:iCs/>
          <w:lang w:val="es-ES_tradnl"/>
        </w:rPr>
        <w:t xml:space="preserve"> las siguientes facultades generales para el cumplimiento de sus funciones de recibir y reunir información: pasar información a otros órganos de conformidad con las normas que se establecerán y con sujeción a las disposiciones de cualquier ley; investigar sospechosos y sospechas en relación con la comisión de delitos o hacer investigaciones para prevenir delitos en ciertas esferas prescritas; obtener la asistencia de cualquier persona que no sea empleado de la </w:t>
      </w:r>
      <w:r w:rsidR="008F7C40" w:rsidRPr="0035534D">
        <w:rPr>
          <w:iCs/>
          <w:lang w:val="es-ES_tradnl"/>
        </w:rPr>
        <w:t>ASI</w:t>
      </w:r>
      <w:r w:rsidR="00454928" w:rsidRPr="0035534D">
        <w:rPr>
          <w:iCs/>
          <w:lang w:val="es-ES_tradnl"/>
        </w:rPr>
        <w:t xml:space="preserve"> para la ejecución de tareas de conformidad con las normas</w:t>
      </w:r>
      <w:r w:rsidR="00F964C2" w:rsidRPr="0035534D">
        <w:rPr>
          <w:iCs/>
          <w:lang w:val="es-ES_tradnl"/>
        </w:rPr>
        <w:t xml:space="preserve"> que se establecerán; los agentes de la </w:t>
      </w:r>
      <w:r w:rsidR="008F7C40" w:rsidRPr="0035534D">
        <w:rPr>
          <w:iCs/>
          <w:lang w:val="es-ES_tradnl"/>
        </w:rPr>
        <w:t>ASI</w:t>
      </w:r>
      <w:r w:rsidR="00F964C2" w:rsidRPr="0035534D">
        <w:rPr>
          <w:iCs/>
          <w:lang w:val="es-ES_tradnl"/>
        </w:rPr>
        <w:t xml:space="preserve"> tendrán las facultades de los agentes de policía para cumplir ciertas funciones, tras autorización del jefe de la </w:t>
      </w:r>
      <w:r w:rsidR="008F7C40" w:rsidRPr="0035534D">
        <w:rPr>
          <w:iCs/>
          <w:lang w:val="es-ES_tradnl"/>
        </w:rPr>
        <w:t>ASI</w:t>
      </w:r>
      <w:r w:rsidR="00F964C2" w:rsidRPr="0035534D">
        <w:rPr>
          <w:iCs/>
          <w:lang w:val="es-ES_tradnl"/>
        </w:rPr>
        <w:t xml:space="preserve"> para entrar en ciertos locales que no sean una estructura privada cerrada, a fin de hacer inspecciones y tomar medidas protectoras y preventivas por un período limitado. </w:t>
      </w:r>
    </w:p>
    <w:p w:rsidR="00413DF4" w:rsidRPr="0035534D" w:rsidRDefault="00413DF4" w:rsidP="00BB6B76">
      <w:pPr>
        <w:rPr>
          <w:iCs/>
          <w:lang w:val="es-ES_tradnl"/>
        </w:rPr>
      </w:pPr>
      <w:r w:rsidRPr="0035534D">
        <w:rPr>
          <w:iCs/>
          <w:lang w:val="es-ES_tradnl"/>
        </w:rPr>
        <w:t>28.</w:t>
      </w:r>
      <w:r w:rsidRPr="0035534D">
        <w:rPr>
          <w:iCs/>
          <w:lang w:val="es-ES_tradnl"/>
        </w:rPr>
        <w:tab/>
      </w:r>
      <w:r w:rsidR="00F964C2" w:rsidRPr="0035534D">
        <w:rPr>
          <w:iCs/>
          <w:lang w:val="es-ES_tradnl"/>
        </w:rPr>
        <w:t xml:space="preserve">El artículo 12 obliga al jefe de la </w:t>
      </w:r>
      <w:r w:rsidR="008F7C40" w:rsidRPr="0035534D">
        <w:rPr>
          <w:iCs/>
          <w:lang w:val="es-ES_tradnl"/>
        </w:rPr>
        <w:t>ASI</w:t>
      </w:r>
      <w:r w:rsidR="00F964C2" w:rsidRPr="0035534D">
        <w:rPr>
          <w:iCs/>
          <w:lang w:val="es-ES_tradnl"/>
        </w:rPr>
        <w:t xml:space="preserve"> a presentar informes perió</w:t>
      </w:r>
      <w:r w:rsidR="00C870F6" w:rsidRPr="0035534D">
        <w:rPr>
          <w:iCs/>
          <w:lang w:val="es-ES_tradnl"/>
        </w:rPr>
        <w:t xml:space="preserve">dicos al Comité Ministerial y </w:t>
      </w:r>
      <w:r w:rsidR="00BA0D32">
        <w:rPr>
          <w:iCs/>
          <w:lang w:val="es-ES_tradnl"/>
        </w:rPr>
        <w:t>a la Comisión</w:t>
      </w:r>
      <w:r w:rsidR="00F964C2" w:rsidRPr="0035534D">
        <w:rPr>
          <w:iCs/>
          <w:lang w:val="es-ES_tradnl"/>
        </w:rPr>
        <w:t xml:space="preserve"> de Asuntos de</w:t>
      </w:r>
      <w:r w:rsidR="00E00359" w:rsidRPr="0035534D">
        <w:rPr>
          <w:iCs/>
          <w:lang w:val="es-ES_tradnl"/>
        </w:rPr>
        <w:t>l Servicio</w:t>
      </w:r>
      <w:r w:rsidR="00F964C2" w:rsidRPr="0035534D">
        <w:rPr>
          <w:iCs/>
          <w:lang w:val="es-ES_tradnl"/>
        </w:rPr>
        <w:t xml:space="preserve"> del Knesset, de tiempo en tiempo y a más tardar cada tres meses, sobre la actividad de la </w:t>
      </w:r>
      <w:r w:rsidR="008F7C40" w:rsidRPr="0035534D">
        <w:rPr>
          <w:iCs/>
          <w:lang w:val="es-ES_tradnl"/>
        </w:rPr>
        <w:t>Agencia</w:t>
      </w:r>
      <w:r w:rsidR="00F964C2" w:rsidRPr="0035534D">
        <w:rPr>
          <w:iCs/>
          <w:lang w:val="es-ES_tradnl"/>
        </w:rPr>
        <w:t>.</w:t>
      </w:r>
      <w:r w:rsidR="00CB2F4A" w:rsidRPr="0035534D">
        <w:rPr>
          <w:iCs/>
          <w:lang w:val="es-ES_tradnl"/>
        </w:rPr>
        <w:t xml:space="preserve"> Se presentarán informes especiales a</w:t>
      </w:r>
      <w:r w:rsidR="00026108" w:rsidRPr="0035534D">
        <w:rPr>
          <w:iCs/>
          <w:lang w:val="es-ES_tradnl"/>
        </w:rPr>
        <w:t xml:space="preserve"> estos</w:t>
      </w:r>
      <w:r w:rsidR="00CB2F4A" w:rsidRPr="0035534D">
        <w:rPr>
          <w:iCs/>
          <w:lang w:val="es-ES_tradnl"/>
        </w:rPr>
        <w:t xml:space="preserve"> </w:t>
      </w:r>
      <w:r w:rsidR="00026108" w:rsidRPr="0035534D">
        <w:rPr>
          <w:iCs/>
          <w:lang w:val="es-ES_tradnl"/>
        </w:rPr>
        <w:t>c</w:t>
      </w:r>
      <w:r w:rsidR="00CB2F4A" w:rsidRPr="0035534D">
        <w:rPr>
          <w:iCs/>
          <w:lang w:val="es-ES_tradnl"/>
        </w:rPr>
        <w:t>omité</w:t>
      </w:r>
      <w:r w:rsidR="00026108" w:rsidRPr="0035534D">
        <w:rPr>
          <w:iCs/>
          <w:lang w:val="es-ES_tradnl"/>
        </w:rPr>
        <w:t>s</w:t>
      </w:r>
      <w:r w:rsidR="00CB2F4A" w:rsidRPr="0035534D">
        <w:rPr>
          <w:iCs/>
          <w:lang w:val="es-ES_tradnl"/>
        </w:rPr>
        <w:t>, a su petición, conforme a las normas establecidas.</w:t>
      </w:r>
    </w:p>
    <w:p w:rsidR="00413DF4" w:rsidRPr="0035534D" w:rsidRDefault="00413DF4" w:rsidP="00BB6B76">
      <w:pPr>
        <w:rPr>
          <w:iCs/>
          <w:lang w:val="es-ES_tradnl"/>
        </w:rPr>
      </w:pPr>
      <w:r w:rsidRPr="0035534D">
        <w:rPr>
          <w:iCs/>
          <w:lang w:val="es-ES_tradnl"/>
        </w:rPr>
        <w:t>29.</w:t>
      </w:r>
      <w:r w:rsidRPr="0035534D">
        <w:rPr>
          <w:iCs/>
          <w:lang w:val="es-ES_tradnl"/>
        </w:rPr>
        <w:tab/>
      </w:r>
      <w:r w:rsidR="00E10262" w:rsidRPr="0035534D">
        <w:rPr>
          <w:iCs/>
          <w:lang w:val="es-ES_tradnl"/>
        </w:rPr>
        <w:t xml:space="preserve">El artículo 13 de la Ley también establece un contralor de la </w:t>
      </w:r>
      <w:r w:rsidR="008F7C40" w:rsidRPr="0035534D">
        <w:rPr>
          <w:iCs/>
          <w:lang w:val="es-ES_tradnl"/>
        </w:rPr>
        <w:t>Agencia</w:t>
      </w:r>
      <w:r w:rsidR="00E10262" w:rsidRPr="0035534D">
        <w:rPr>
          <w:iCs/>
          <w:lang w:val="es-ES_tradnl"/>
        </w:rPr>
        <w:t xml:space="preserve">, que será nombrado por el Primer Ministro en consulta con el jefe de la </w:t>
      </w:r>
      <w:r w:rsidR="008F7C40" w:rsidRPr="0035534D">
        <w:rPr>
          <w:iCs/>
          <w:lang w:val="es-ES_tradnl"/>
        </w:rPr>
        <w:t>ASI</w:t>
      </w:r>
      <w:r w:rsidR="00E10262" w:rsidRPr="0035534D">
        <w:rPr>
          <w:iCs/>
          <w:lang w:val="es-ES_tradnl"/>
        </w:rPr>
        <w:t xml:space="preserve">. El Contralor hará </w:t>
      </w:r>
      <w:r w:rsidR="00F51CBC" w:rsidRPr="0035534D">
        <w:rPr>
          <w:iCs/>
          <w:lang w:val="es-ES_tradnl"/>
        </w:rPr>
        <w:t>l</w:t>
      </w:r>
      <w:r w:rsidR="00E10262" w:rsidRPr="0035534D">
        <w:rPr>
          <w:iCs/>
          <w:lang w:val="es-ES_tradnl"/>
        </w:rPr>
        <w:t xml:space="preserve">a auditoría interna de la </w:t>
      </w:r>
      <w:r w:rsidR="008F7C40" w:rsidRPr="0035534D">
        <w:rPr>
          <w:iCs/>
          <w:lang w:val="es-ES_tradnl"/>
        </w:rPr>
        <w:t>ASI</w:t>
      </w:r>
      <w:r w:rsidR="00E10262" w:rsidRPr="0035534D">
        <w:rPr>
          <w:iCs/>
          <w:lang w:val="es-ES_tradnl"/>
        </w:rPr>
        <w:t xml:space="preserve"> </w:t>
      </w:r>
      <w:r w:rsidR="00F51CBC" w:rsidRPr="0035534D">
        <w:rPr>
          <w:iCs/>
          <w:lang w:val="es-ES_tradnl"/>
        </w:rPr>
        <w:t>de conformidad con la Ley de auditoría interna</w:t>
      </w:r>
      <w:r w:rsidR="00806AD8" w:rsidRPr="0035534D">
        <w:rPr>
          <w:iCs/>
          <w:lang w:val="es-ES_tradnl"/>
        </w:rPr>
        <w:t xml:space="preserve"> de 57</w:t>
      </w:r>
      <w:r w:rsidR="00F51CBC" w:rsidRPr="0035534D">
        <w:rPr>
          <w:iCs/>
          <w:lang w:val="es-ES_tradnl"/>
        </w:rPr>
        <w:t xml:space="preserve">52-1992, y ayudará al Gobierno y al Comité Ministerial a cumplir sus funciones. El Contralor presentará un informe anual sobre sus resultados, </w:t>
      </w:r>
      <w:r w:rsidR="00F602D8" w:rsidRPr="0035534D">
        <w:rPr>
          <w:iCs/>
          <w:lang w:val="es-ES_tradnl"/>
        </w:rPr>
        <w:t xml:space="preserve">y todo informe periódico que produzca, al jefe de la </w:t>
      </w:r>
      <w:r w:rsidR="008F7C40" w:rsidRPr="0035534D">
        <w:rPr>
          <w:iCs/>
          <w:lang w:val="es-ES_tradnl"/>
        </w:rPr>
        <w:t>ASI</w:t>
      </w:r>
      <w:r w:rsidR="00F602D8" w:rsidRPr="0035534D">
        <w:rPr>
          <w:iCs/>
          <w:lang w:val="es-ES_tradnl"/>
        </w:rPr>
        <w:t xml:space="preserve">, al Comité Ministerial y </w:t>
      </w:r>
      <w:r w:rsidR="00BA0D32">
        <w:rPr>
          <w:iCs/>
          <w:lang w:val="es-ES_tradnl"/>
        </w:rPr>
        <w:t>a la Comisión</w:t>
      </w:r>
      <w:r w:rsidR="00F602D8" w:rsidRPr="0035534D">
        <w:rPr>
          <w:iCs/>
          <w:lang w:val="es-ES_tradnl"/>
        </w:rPr>
        <w:t xml:space="preserve"> de Asuntos de</w:t>
      </w:r>
      <w:r w:rsidR="00E00359" w:rsidRPr="0035534D">
        <w:rPr>
          <w:iCs/>
          <w:lang w:val="es-ES_tradnl"/>
        </w:rPr>
        <w:t>l Servicio</w:t>
      </w:r>
      <w:r w:rsidR="00F602D8" w:rsidRPr="0035534D">
        <w:rPr>
          <w:iCs/>
          <w:lang w:val="es-ES_tradnl"/>
        </w:rPr>
        <w:t xml:space="preserve"> del Knesset. </w:t>
      </w:r>
    </w:p>
    <w:p w:rsidR="00413DF4" w:rsidRPr="0035534D" w:rsidRDefault="00413DF4" w:rsidP="00BB6B76">
      <w:pPr>
        <w:rPr>
          <w:iCs/>
          <w:lang w:val="es-ES_tradnl"/>
        </w:rPr>
      </w:pPr>
      <w:r w:rsidRPr="0035534D">
        <w:rPr>
          <w:iCs/>
          <w:lang w:val="es-ES_tradnl"/>
        </w:rPr>
        <w:t>30.</w:t>
      </w:r>
      <w:r w:rsidRPr="0035534D">
        <w:rPr>
          <w:iCs/>
          <w:lang w:val="es-ES_tradnl"/>
        </w:rPr>
        <w:tab/>
      </w:r>
      <w:r w:rsidR="00F602D8" w:rsidRPr="0035534D">
        <w:rPr>
          <w:iCs/>
          <w:lang w:val="es-ES_tradnl"/>
        </w:rPr>
        <w:t xml:space="preserve">Según el artículo 18, </w:t>
      </w:r>
      <w:r w:rsidR="00F3219A" w:rsidRPr="0035534D">
        <w:rPr>
          <w:iCs/>
          <w:lang w:val="es-ES_tradnl"/>
        </w:rPr>
        <w:t>los</w:t>
      </w:r>
      <w:r w:rsidR="00F602D8" w:rsidRPr="0035534D">
        <w:rPr>
          <w:iCs/>
          <w:lang w:val="es-ES_tradnl"/>
        </w:rPr>
        <w:t xml:space="preserve"> empleado</w:t>
      </w:r>
      <w:r w:rsidR="00F3219A" w:rsidRPr="0035534D">
        <w:rPr>
          <w:iCs/>
          <w:lang w:val="es-ES_tradnl"/>
        </w:rPr>
        <w:t>s</w:t>
      </w:r>
      <w:r w:rsidR="00F602D8" w:rsidRPr="0035534D">
        <w:rPr>
          <w:iCs/>
          <w:lang w:val="es-ES_tradnl"/>
        </w:rPr>
        <w:t xml:space="preserve"> de la </w:t>
      </w:r>
      <w:r w:rsidR="008F7C40" w:rsidRPr="0035534D">
        <w:rPr>
          <w:iCs/>
          <w:lang w:val="es-ES_tradnl"/>
        </w:rPr>
        <w:t>ASI</w:t>
      </w:r>
      <w:r w:rsidR="00F602D8" w:rsidRPr="0035534D">
        <w:rPr>
          <w:iCs/>
          <w:lang w:val="es-ES_tradnl"/>
        </w:rPr>
        <w:t xml:space="preserve"> </w:t>
      </w:r>
      <w:r w:rsidR="00F3219A" w:rsidRPr="0035534D">
        <w:rPr>
          <w:iCs/>
          <w:lang w:val="es-ES_tradnl"/>
        </w:rPr>
        <w:t>y</w:t>
      </w:r>
      <w:r w:rsidR="00F602D8" w:rsidRPr="0035534D">
        <w:rPr>
          <w:iCs/>
          <w:lang w:val="es-ES_tradnl"/>
        </w:rPr>
        <w:t xml:space="preserve"> la</w:t>
      </w:r>
      <w:r w:rsidR="00F3219A" w:rsidRPr="0035534D">
        <w:rPr>
          <w:iCs/>
          <w:lang w:val="es-ES_tradnl"/>
        </w:rPr>
        <w:t>s</w:t>
      </w:r>
      <w:r w:rsidR="00F602D8" w:rsidRPr="0035534D">
        <w:rPr>
          <w:iCs/>
          <w:lang w:val="es-ES_tradnl"/>
        </w:rPr>
        <w:t xml:space="preserve"> persona</w:t>
      </w:r>
      <w:r w:rsidR="00F3219A" w:rsidRPr="0035534D">
        <w:rPr>
          <w:iCs/>
          <w:lang w:val="es-ES_tradnl"/>
        </w:rPr>
        <w:t>s</w:t>
      </w:r>
      <w:r w:rsidR="00F602D8" w:rsidRPr="0035534D">
        <w:rPr>
          <w:iCs/>
          <w:lang w:val="es-ES_tradnl"/>
        </w:rPr>
        <w:t xml:space="preserve"> que actúe</w:t>
      </w:r>
      <w:r w:rsidR="00F3219A" w:rsidRPr="0035534D">
        <w:rPr>
          <w:iCs/>
          <w:lang w:val="es-ES_tradnl"/>
        </w:rPr>
        <w:t>n</w:t>
      </w:r>
      <w:r w:rsidR="00F602D8" w:rsidRPr="0035534D">
        <w:rPr>
          <w:iCs/>
          <w:lang w:val="es-ES_tradnl"/>
        </w:rPr>
        <w:t xml:space="preserve"> en nombre de la </w:t>
      </w:r>
      <w:r w:rsidR="008F7C40" w:rsidRPr="0035534D">
        <w:rPr>
          <w:iCs/>
          <w:lang w:val="es-ES_tradnl"/>
        </w:rPr>
        <w:t>Agencia</w:t>
      </w:r>
      <w:r w:rsidR="00F602D8" w:rsidRPr="0035534D">
        <w:rPr>
          <w:iCs/>
          <w:lang w:val="es-ES_tradnl"/>
        </w:rPr>
        <w:t xml:space="preserve"> estarán exentas de responsabilidad </w:t>
      </w:r>
      <w:r w:rsidR="00F3219A" w:rsidRPr="0035534D">
        <w:rPr>
          <w:iCs/>
          <w:lang w:val="es-ES_tradnl"/>
        </w:rPr>
        <w:t xml:space="preserve">penal o civil con respecto a los actos u omisiones que hagan de buena fe y de manera razonable dentro de los límites y en cumplimiento de sus funciones; pero lo dispuesto en este artículo no eximirá de la responsabilidad disciplinaria conforme a las disposiciones de cualquier ley. </w:t>
      </w:r>
    </w:p>
    <w:p w:rsidR="00413DF4" w:rsidRPr="0035534D" w:rsidRDefault="00F3219A" w:rsidP="00BB6B76">
      <w:pPr>
        <w:pStyle w:val="Heading2"/>
        <w:jc w:val="left"/>
        <w:rPr>
          <w:lang w:val="es-ES_tradnl"/>
        </w:rPr>
      </w:pPr>
      <w:r w:rsidRPr="0035534D">
        <w:rPr>
          <w:lang w:val="es-ES_tradnl"/>
        </w:rPr>
        <w:t>Artículo 3.</w:t>
      </w:r>
      <w:r w:rsidR="00413DF4" w:rsidRPr="0035534D">
        <w:rPr>
          <w:lang w:val="es-ES_tradnl"/>
        </w:rPr>
        <w:t xml:space="preserve">  </w:t>
      </w:r>
      <w:r w:rsidRPr="0035534D">
        <w:rPr>
          <w:lang w:val="es-ES_tradnl"/>
        </w:rPr>
        <w:t>Igualdad de derechos para hombres y mujeres</w:t>
      </w:r>
    </w:p>
    <w:p w:rsidR="00413DF4" w:rsidRPr="0035534D" w:rsidRDefault="00413DF4" w:rsidP="00BB6B76">
      <w:pPr>
        <w:rPr>
          <w:lang w:val="es-ES_tradnl"/>
        </w:rPr>
      </w:pPr>
      <w:r w:rsidRPr="0035534D">
        <w:rPr>
          <w:lang w:val="es-ES_tradnl"/>
        </w:rPr>
        <w:t>31.</w:t>
      </w:r>
      <w:r w:rsidRPr="0035534D">
        <w:rPr>
          <w:lang w:val="es-ES_tradnl"/>
        </w:rPr>
        <w:tab/>
      </w:r>
      <w:r w:rsidR="00F3219A" w:rsidRPr="0035534D">
        <w:rPr>
          <w:lang w:val="es-ES_tradnl"/>
        </w:rPr>
        <w:t xml:space="preserve">Desde la presentación del informe periódico anterior de Israel, ha habido progresos considerables en la promoción de la posición de la mujer en Israel. </w:t>
      </w:r>
      <w:r w:rsidR="00A30E55" w:rsidRPr="0035534D">
        <w:rPr>
          <w:lang w:val="es-ES_tradnl"/>
        </w:rPr>
        <w:t xml:space="preserve">Estos progresos son evidentes en la sanción de varias leyes notables, en las decisiones creadoras de precedentes adoptadas por los tribunales y en las medidas e iniciativas tomadas por diferentes órganos gubernamentales. No obstante, en ciertas esferas de la sociedad israelí, las mujeres </w:t>
      </w:r>
      <w:r w:rsidR="0049353D" w:rsidRPr="0035534D">
        <w:rPr>
          <w:lang w:val="es-ES_tradnl"/>
        </w:rPr>
        <w:t xml:space="preserve">todavía </w:t>
      </w:r>
      <w:r w:rsidR="00A30E55" w:rsidRPr="0035534D">
        <w:rPr>
          <w:lang w:val="es-ES_tradnl"/>
        </w:rPr>
        <w:t>están</w:t>
      </w:r>
      <w:r w:rsidR="0049353D" w:rsidRPr="0035534D">
        <w:rPr>
          <w:lang w:val="es-ES_tradnl"/>
        </w:rPr>
        <w:t xml:space="preserve"> en posición </w:t>
      </w:r>
      <w:r w:rsidR="00A30E55" w:rsidRPr="0035534D">
        <w:rPr>
          <w:lang w:val="es-ES_tradnl"/>
        </w:rPr>
        <w:t xml:space="preserve">relativamente </w:t>
      </w:r>
      <w:r w:rsidR="0049353D" w:rsidRPr="0035534D">
        <w:rPr>
          <w:lang w:val="es-ES_tradnl"/>
        </w:rPr>
        <w:t>inferior, y deben hacerse más esfuerzos para corregir la situación.</w:t>
      </w:r>
    </w:p>
    <w:p w:rsidR="00413DF4" w:rsidRPr="0035534D" w:rsidRDefault="00413DF4" w:rsidP="00BB6B76">
      <w:pPr>
        <w:rPr>
          <w:lang w:val="es-ES_tradnl"/>
        </w:rPr>
      </w:pPr>
      <w:r w:rsidRPr="0035534D">
        <w:rPr>
          <w:lang w:val="es-ES_tradnl"/>
        </w:rPr>
        <w:t>32.</w:t>
      </w:r>
      <w:r w:rsidRPr="0035534D">
        <w:rPr>
          <w:lang w:val="es-ES_tradnl"/>
        </w:rPr>
        <w:tab/>
      </w:r>
      <w:r w:rsidR="0049353D" w:rsidRPr="0035534D">
        <w:rPr>
          <w:lang w:val="es-ES_tradnl"/>
        </w:rPr>
        <w:t>La igualdad total entre el hombre y la mujer está establecida en Israel, salvo en ciertos asuntos que se rigen por la ley religiosa. La Ley de igualdad de la mujer</w:t>
      </w:r>
      <w:r w:rsidR="00E01E97" w:rsidRPr="0035534D">
        <w:rPr>
          <w:lang w:val="es-ES_tradnl"/>
        </w:rPr>
        <w:t xml:space="preserve"> de 57</w:t>
      </w:r>
      <w:r w:rsidR="0049353D" w:rsidRPr="0035534D">
        <w:rPr>
          <w:lang w:val="es-ES_tradnl"/>
        </w:rPr>
        <w:t>11-1951 (la “Ley de igualdad de la mujer”) dice en el artículo 1 que unas mismas leyes serán aplicables a los hombres y a las mujeres en relación con “cualquier acción judicial”</w:t>
      </w:r>
      <w:r w:rsidR="0010668B" w:rsidRPr="0035534D">
        <w:rPr>
          <w:lang w:val="es-ES_tradnl"/>
        </w:rPr>
        <w:t xml:space="preserve"> y que toda ley que discrimine contra la mujer será nula e inválida. La Ley también equipara la posición jurídica de la mujer a la del hombre.</w:t>
      </w:r>
    </w:p>
    <w:p w:rsidR="00413DF4" w:rsidRPr="0035534D" w:rsidRDefault="00413DF4" w:rsidP="00BB6B76">
      <w:pPr>
        <w:rPr>
          <w:lang w:val="es-ES_tradnl"/>
        </w:rPr>
      </w:pPr>
      <w:r w:rsidRPr="0035534D">
        <w:rPr>
          <w:lang w:val="es-ES_tradnl"/>
        </w:rPr>
        <w:t>33.</w:t>
      </w:r>
      <w:r w:rsidRPr="0035534D">
        <w:rPr>
          <w:lang w:val="es-ES_tradnl"/>
        </w:rPr>
        <w:tab/>
      </w:r>
      <w:r w:rsidR="0010668B" w:rsidRPr="0035534D">
        <w:rPr>
          <w:lang w:val="es-ES_tradnl"/>
        </w:rPr>
        <w:t xml:space="preserve">El 20 de noviembre de 2007 el Knesset sancionó la Ley sobre las consecuencias de la legislación para el género (Reformas legislativas), que impone el deber de examinar sistemáticamente las consecuencias para el género de toda legislación primaria </w:t>
      </w:r>
      <w:r w:rsidR="005720C8" w:rsidRPr="0035534D">
        <w:rPr>
          <w:lang w:val="es-ES_tradnl"/>
        </w:rPr>
        <w:t>o</w:t>
      </w:r>
      <w:r w:rsidR="0010668B" w:rsidRPr="0035534D">
        <w:rPr>
          <w:lang w:val="es-ES_tradnl"/>
        </w:rPr>
        <w:t xml:space="preserve"> secundaria antes que el Knesset la sancione.</w:t>
      </w:r>
      <w:r w:rsidR="005720C8" w:rsidRPr="0035534D">
        <w:rPr>
          <w:lang w:val="es-ES_tradnl"/>
        </w:rPr>
        <w:t xml:space="preserve"> La Ley tiene por objeto exponer toda desigualdad oculta entre el hombre y la mujer que esté presente en diferentes proyectos de ley, a fin de promover la igualdad entre los dos géneros. Según la Ley, </w:t>
      </w:r>
      <w:r w:rsidR="00936C4B" w:rsidRPr="0035534D">
        <w:rPr>
          <w:lang w:val="es-ES_tradnl"/>
        </w:rPr>
        <w:t xml:space="preserve">la Dirección para el Adelanto de la Mujer presentará </w:t>
      </w:r>
      <w:r w:rsidR="00BA0D32">
        <w:rPr>
          <w:lang w:val="es-ES_tradnl"/>
        </w:rPr>
        <w:t>a la Comisión</w:t>
      </w:r>
      <w:r w:rsidR="00936C4B" w:rsidRPr="0035534D">
        <w:rPr>
          <w:lang w:val="es-ES_tradnl"/>
        </w:rPr>
        <w:t xml:space="preserve"> competente del Knesset una opinión sobre las consecuencias para los géneros de todo proyecto de ley o legislación secundaria cuando el proyecto o legislación se presente a la comisión para que lo examine o apruebe. Esto permitirá a los miembros del Knesset participar en las audiencias de la comisión para informarse de las consecuencias de la legislación para los géneros, si las hay.</w:t>
      </w:r>
      <w:r w:rsidR="004B427E" w:rsidRPr="0035534D">
        <w:rPr>
          <w:lang w:val="es-ES_tradnl"/>
        </w:rPr>
        <w:t xml:space="preserve"> Además, la presentación de esas opiniones estará establecida en la Ley de la Dirección para el Adelanto de la Mujer</w:t>
      </w:r>
      <w:r w:rsidR="00E01E97" w:rsidRPr="0035534D">
        <w:rPr>
          <w:lang w:val="es-ES_tradnl"/>
        </w:rPr>
        <w:t xml:space="preserve"> de 57</w:t>
      </w:r>
      <w:r w:rsidR="004B427E" w:rsidRPr="0035534D">
        <w:rPr>
          <w:lang w:val="es-ES_tradnl"/>
        </w:rPr>
        <w:t>58-1998 (la “Ley de la Dirección para el Adelanto de la Mujer”) como una de las funciones de la Dirección para el Adelanto de la Mujer.</w:t>
      </w:r>
    </w:p>
    <w:p w:rsidR="00413DF4" w:rsidRPr="0035534D" w:rsidRDefault="00413DF4" w:rsidP="00BB6B76">
      <w:pPr>
        <w:rPr>
          <w:lang w:val="es-ES_tradnl"/>
        </w:rPr>
      </w:pPr>
      <w:r w:rsidRPr="0035534D">
        <w:rPr>
          <w:lang w:val="es-ES_tradnl"/>
        </w:rPr>
        <w:t>34.</w:t>
      </w:r>
      <w:r w:rsidRPr="0035534D">
        <w:rPr>
          <w:lang w:val="es-ES_tradnl"/>
        </w:rPr>
        <w:tab/>
      </w:r>
      <w:r w:rsidR="004B427E" w:rsidRPr="0035534D">
        <w:rPr>
          <w:lang w:val="es-ES_tradnl"/>
        </w:rPr>
        <w:t>La Dirección para el Adelanto de la Mujer (</w:t>
      </w:r>
      <w:r w:rsidR="0037703D" w:rsidRPr="0035534D">
        <w:rPr>
          <w:lang w:val="es-ES_tradnl"/>
        </w:rPr>
        <w:t>DAM</w:t>
      </w:r>
      <w:r w:rsidR="004B427E" w:rsidRPr="0035534D">
        <w:rPr>
          <w:lang w:val="es-ES_tradnl"/>
        </w:rPr>
        <w:t>) ha presentado un informe detallado de sus medidas y programas, titulado “Beijing + 10”, que se publicó en marzo de 2005.</w:t>
      </w:r>
    </w:p>
    <w:p w:rsidR="00413DF4" w:rsidRPr="0035534D" w:rsidRDefault="00413DF4" w:rsidP="00BB6B76">
      <w:pPr>
        <w:rPr>
          <w:lang w:val="es-ES_tradnl"/>
        </w:rPr>
      </w:pPr>
      <w:r w:rsidRPr="0035534D">
        <w:rPr>
          <w:lang w:val="es-ES_tradnl"/>
        </w:rPr>
        <w:t>35.</w:t>
      </w:r>
      <w:r w:rsidRPr="0035534D">
        <w:rPr>
          <w:lang w:val="es-ES_tradnl"/>
        </w:rPr>
        <w:tab/>
      </w:r>
      <w:r w:rsidR="004E20D4" w:rsidRPr="0035534D">
        <w:rPr>
          <w:lang w:val="es-ES_tradnl"/>
        </w:rPr>
        <w:t xml:space="preserve">La Ley de igualdad de la mujer fue reformada por el Knesset en 2000 y de nuevo en 2005. La cuarta reforma de la Ley (20 de julio de 2005) determinó que todo grupo de tareas que el Gobierno nombre para la creación de políticas nacionales exteriores o interiores (incluidos los equipos encargados de negociar un acuerdo de paz) debe incluir un número adecuado de mujeres.  Para aplicar y hacer cumplir efectivamente esta disposición, </w:t>
      </w:r>
      <w:r w:rsidR="00322852" w:rsidRPr="0035534D">
        <w:rPr>
          <w:lang w:val="es-ES_tradnl"/>
        </w:rPr>
        <w:t xml:space="preserve">el órgano nombrador debe informar de </w:t>
      </w:r>
      <w:r w:rsidR="002B2458" w:rsidRPr="0035534D">
        <w:rPr>
          <w:lang w:val="es-ES_tradnl"/>
        </w:rPr>
        <w:t xml:space="preserve">la composición del órgano nombrado </w:t>
      </w:r>
      <w:r w:rsidR="00322852" w:rsidRPr="0035534D">
        <w:rPr>
          <w:lang w:val="es-ES_tradnl"/>
        </w:rPr>
        <w:t>a la Dirección para el Adelanto de la Mujer, que a su vez examinará los detalles, para elaborar un informe anual que se presentará a la Comisión de la Posición de la Mujer acerca de la representación adecuada de las mujeres en los grupos de tareas encargados de elaborar políticas nacionales.</w:t>
      </w:r>
    </w:p>
    <w:p w:rsidR="00413DF4" w:rsidRPr="0035534D" w:rsidRDefault="00413DF4" w:rsidP="00BB6B76">
      <w:pPr>
        <w:rPr>
          <w:lang w:val="es-ES_tradnl"/>
        </w:rPr>
      </w:pPr>
      <w:r w:rsidRPr="0035534D">
        <w:rPr>
          <w:lang w:val="es-ES_tradnl"/>
        </w:rPr>
        <w:t>36.</w:t>
      </w:r>
      <w:r w:rsidRPr="0035534D">
        <w:rPr>
          <w:lang w:val="es-ES_tradnl"/>
        </w:rPr>
        <w:tab/>
      </w:r>
      <w:r w:rsidR="007765BF" w:rsidRPr="0035534D">
        <w:rPr>
          <w:b/>
          <w:lang w:val="es-ES_tradnl"/>
        </w:rPr>
        <w:t>Representación de la mujer en los partidos políticos y en el Knesset</w:t>
      </w:r>
      <w:r w:rsidR="0037703D" w:rsidRPr="0035534D">
        <w:rPr>
          <w:b/>
          <w:lang w:val="es-ES_tradnl"/>
        </w:rPr>
        <w:t>.</w:t>
      </w:r>
      <w:r w:rsidR="00EF4D70" w:rsidRPr="0035534D">
        <w:rPr>
          <w:lang w:val="es-ES_tradnl"/>
        </w:rPr>
        <w:t xml:space="preserve"> </w:t>
      </w:r>
      <w:r w:rsidR="00CA0BBF" w:rsidRPr="0035534D">
        <w:rPr>
          <w:lang w:val="es-ES_tradnl"/>
        </w:rPr>
        <w:t xml:space="preserve">Las mujeres todavía están subrepresentadas en cargos políticos, en el nivel nacional y en el municipal. Sin embargo, ha habido cambios positivos considerables en los últimos años. En las elecciones nacionales, algunos de los partidos grandes incluyeron la representación de la mujer como factor dominante en el establecimiento de las listas de </w:t>
      </w:r>
      <w:r w:rsidR="00150AE4" w:rsidRPr="0035534D">
        <w:rPr>
          <w:lang w:val="es-ES_tradnl"/>
        </w:rPr>
        <w:t>candidatos</w:t>
      </w:r>
      <w:r w:rsidR="00CA0BBF" w:rsidRPr="0035534D">
        <w:rPr>
          <w:lang w:val="es-ES_tradnl"/>
        </w:rPr>
        <w:t xml:space="preserve"> (mediante nombramientos, cuotas, acción afirmativa, etc.)</w:t>
      </w:r>
      <w:r w:rsidR="00E475F7" w:rsidRPr="0035534D">
        <w:rPr>
          <w:lang w:val="es-ES_tradnl"/>
        </w:rPr>
        <w:t xml:space="preserve">. De los 120 miembros del Knesset, 17 son mujeres, y entre ellas, una es de ascendencia árabe. Una de las mujeres es la Presidenta del Knesset, la Sra. Dalia Itzik, y tres mujeres son presidentas de diferentes </w:t>
      </w:r>
      <w:r w:rsidR="00BA0D32">
        <w:rPr>
          <w:lang w:val="es-ES_tradnl"/>
        </w:rPr>
        <w:t>comisiones</w:t>
      </w:r>
      <w:r w:rsidR="00E475F7" w:rsidRPr="0035534D">
        <w:rPr>
          <w:lang w:val="es-ES_tradnl"/>
        </w:rPr>
        <w:t xml:space="preserve"> del Knesset: la Sra. Nadia Hilou, Presidenta de</w:t>
      </w:r>
      <w:r w:rsidR="00026108" w:rsidRPr="0035534D">
        <w:rPr>
          <w:lang w:val="es-ES_tradnl"/>
        </w:rPr>
        <w:t>l</w:t>
      </w:r>
      <w:r w:rsidR="00E475F7" w:rsidRPr="0035534D">
        <w:rPr>
          <w:lang w:val="es-ES_tradnl"/>
        </w:rPr>
        <w:t xml:space="preserve"> Comi</w:t>
      </w:r>
      <w:r w:rsidR="00026108" w:rsidRPr="0035534D">
        <w:rPr>
          <w:lang w:val="es-ES_tradnl"/>
        </w:rPr>
        <w:t>té</w:t>
      </w:r>
      <w:r w:rsidR="00E475F7" w:rsidRPr="0035534D">
        <w:rPr>
          <w:lang w:val="es-ES_tradnl"/>
        </w:rPr>
        <w:t xml:space="preserve"> de los Derechos del Niño; la Sra. Sofa Landver, Presidenta de</w:t>
      </w:r>
      <w:r w:rsidR="00026108" w:rsidRPr="0035534D">
        <w:rPr>
          <w:lang w:val="es-ES_tradnl"/>
        </w:rPr>
        <w:t xml:space="preserve">l Comité </w:t>
      </w:r>
      <w:r w:rsidR="00E475F7" w:rsidRPr="0035534D">
        <w:rPr>
          <w:lang w:val="es-ES_tradnl"/>
        </w:rPr>
        <w:t>de Peticiones Públicas; y la Sra. Zahava Gal-on, Presidenta de</w:t>
      </w:r>
      <w:r w:rsidR="00026108" w:rsidRPr="0035534D">
        <w:rPr>
          <w:lang w:val="es-ES_tradnl"/>
        </w:rPr>
        <w:t>l</w:t>
      </w:r>
      <w:r w:rsidR="00E475F7" w:rsidRPr="0035534D">
        <w:rPr>
          <w:lang w:val="es-ES_tradnl"/>
        </w:rPr>
        <w:t xml:space="preserve"> Subcomi</w:t>
      </w:r>
      <w:r w:rsidR="00026108" w:rsidRPr="0035534D">
        <w:rPr>
          <w:lang w:val="es-ES_tradnl"/>
        </w:rPr>
        <w:t>té</w:t>
      </w:r>
      <w:r w:rsidR="00E475F7" w:rsidRPr="0035534D">
        <w:rPr>
          <w:lang w:val="es-ES_tradnl"/>
        </w:rPr>
        <w:t xml:space="preserve"> sobre la Trata de Mujeres.</w:t>
      </w:r>
    </w:p>
    <w:p w:rsidR="00413DF4" w:rsidRPr="0035534D" w:rsidRDefault="0018019C" w:rsidP="00BB6B76">
      <w:pPr>
        <w:pStyle w:val="Heading3"/>
        <w:rPr>
          <w:lang w:val="es-ES_tradnl"/>
        </w:rPr>
      </w:pPr>
      <w:r w:rsidRPr="0035534D">
        <w:rPr>
          <w:lang w:val="es-ES_tradnl"/>
        </w:rPr>
        <w:t>La mujer en el gobierno, las autoridades locales y la administración pública</w:t>
      </w:r>
    </w:p>
    <w:p w:rsidR="00413DF4" w:rsidRPr="0035534D" w:rsidRDefault="00413DF4" w:rsidP="00BB6B76">
      <w:pPr>
        <w:rPr>
          <w:lang w:val="es-ES_tradnl"/>
        </w:rPr>
      </w:pPr>
      <w:r w:rsidRPr="0035534D">
        <w:rPr>
          <w:lang w:val="es-ES_tradnl"/>
        </w:rPr>
        <w:t>37.</w:t>
      </w:r>
      <w:r w:rsidRPr="0035534D">
        <w:rPr>
          <w:lang w:val="es-ES_tradnl"/>
        </w:rPr>
        <w:tab/>
      </w:r>
      <w:r w:rsidR="0018019C" w:rsidRPr="0035534D">
        <w:rPr>
          <w:b/>
          <w:lang w:val="es-ES_tradnl"/>
        </w:rPr>
        <w:t xml:space="preserve">La mujer en las autoridades locales. </w:t>
      </w:r>
      <w:r w:rsidR="0018019C" w:rsidRPr="0035534D">
        <w:rPr>
          <w:lang w:val="es-ES_tradnl"/>
        </w:rPr>
        <w:t>En enero de 2007, de 253 nombramientos posibles, había sólo seis mujeres empleadas activamente como alcaldes o presidentes de concejos o autoridades locales. Las autoridades locales emplean en total 2.934 personas elegidas, de las cuales sólo 13,2% son mujeres.</w:t>
      </w:r>
    </w:p>
    <w:p w:rsidR="00413DF4" w:rsidRPr="0035534D" w:rsidRDefault="00413DF4" w:rsidP="00BB6B76">
      <w:pPr>
        <w:rPr>
          <w:lang w:val="es-ES_tradnl"/>
        </w:rPr>
      </w:pPr>
      <w:r w:rsidRPr="0035534D">
        <w:rPr>
          <w:lang w:val="es-ES_tradnl"/>
        </w:rPr>
        <w:t>38.</w:t>
      </w:r>
      <w:r w:rsidRPr="0035534D">
        <w:rPr>
          <w:lang w:val="es-ES_tradnl"/>
        </w:rPr>
        <w:tab/>
      </w:r>
      <w:r w:rsidR="0018019C" w:rsidRPr="0035534D">
        <w:rPr>
          <w:lang w:val="es-ES_tradnl"/>
        </w:rPr>
        <w:t xml:space="preserve">En 2003-2004 la Dirección para el Adelanto de la Mujer patrocinó dos conferencias centrales, a fin de aumentar el número de mujeres que se preparan para presentarse como candidatos </w:t>
      </w:r>
      <w:r w:rsidR="00C624B6" w:rsidRPr="0035534D">
        <w:rPr>
          <w:lang w:val="es-ES_tradnl"/>
        </w:rPr>
        <w:t xml:space="preserve">a concejal. A la primera conferencia asistieron más de 200 personas, </w:t>
      </w:r>
      <w:r w:rsidR="00496137" w:rsidRPr="0035534D">
        <w:rPr>
          <w:lang w:val="es-ES_tradnl"/>
        </w:rPr>
        <w:t>entre ellas</w:t>
      </w:r>
      <w:r w:rsidR="00C624B6" w:rsidRPr="0035534D">
        <w:rPr>
          <w:lang w:val="es-ES_tradnl"/>
        </w:rPr>
        <w:t xml:space="preserve"> asesores de alcaldes, presidentes de concejos </w:t>
      </w:r>
      <w:r w:rsidR="00496137" w:rsidRPr="0035534D">
        <w:rPr>
          <w:lang w:val="es-ES_tradnl"/>
        </w:rPr>
        <w:t xml:space="preserve">locales </w:t>
      </w:r>
      <w:r w:rsidR="00C624B6" w:rsidRPr="0035534D">
        <w:rPr>
          <w:lang w:val="es-ES_tradnl"/>
        </w:rPr>
        <w:t>y funcionarias de encargadas de promover la posición de la mujer en l</w:t>
      </w:r>
      <w:r w:rsidR="00496137" w:rsidRPr="0035534D">
        <w:rPr>
          <w:lang w:val="es-ES_tradnl"/>
        </w:rPr>
        <w:t>os ministerios gubernamentales</w:t>
      </w:r>
      <w:r w:rsidR="00C624B6" w:rsidRPr="0035534D">
        <w:rPr>
          <w:lang w:val="es-ES_tradnl"/>
        </w:rPr>
        <w:t xml:space="preserve">. La conferencia fue patrocinada en colaboración con el Centro de Gobierno Local. La segunda conferencia, a la cual asistieron más de 100 representantes de organizaciones de mujeres, fue patrocinada en colaboración con el Consejo de Organizaciones de Mujeres. Además, para preparar a estas mujeres para las próximas elecciones de concejos, </w:t>
      </w:r>
      <w:r w:rsidR="00635EA6" w:rsidRPr="0035534D">
        <w:rPr>
          <w:lang w:val="es-ES_tradnl"/>
        </w:rPr>
        <w:t>la Dirección alienta activa y deliberadamente a las mujeres participantes a presentarse como candidatos a otros cargos electivos, como presidentes de comité, presidentes de consejos de barrios, cargos en comisiones de padres, etc.</w:t>
      </w:r>
    </w:p>
    <w:p w:rsidR="00413DF4" w:rsidRPr="0035534D" w:rsidRDefault="00413DF4" w:rsidP="00BB6B76">
      <w:pPr>
        <w:rPr>
          <w:lang w:val="es-ES_tradnl"/>
        </w:rPr>
      </w:pPr>
      <w:r w:rsidRPr="0035534D">
        <w:rPr>
          <w:lang w:val="es-ES_tradnl"/>
        </w:rPr>
        <w:t>39.</w:t>
      </w:r>
      <w:r w:rsidRPr="0035534D">
        <w:rPr>
          <w:lang w:val="es-ES_tradnl"/>
        </w:rPr>
        <w:tab/>
      </w:r>
      <w:r w:rsidR="00635EA6" w:rsidRPr="0035534D">
        <w:rPr>
          <w:lang w:val="es-ES_tradnl"/>
        </w:rPr>
        <w:t xml:space="preserve">A fin de elevar la posición de la mujer, la Dirección también participa en actividades encaminadas a profundizar los conocimientos y el empeño de las concejales con respecto a la posición de la mujer en sus localidades. Estos planes tienen efectos a largo plazo además de los resultados inmediatos. </w:t>
      </w:r>
      <w:r w:rsidR="00DC36EC" w:rsidRPr="0035534D">
        <w:rPr>
          <w:lang w:val="es-ES_tradnl"/>
        </w:rPr>
        <w:t>Ayudarán a preparar gradualmente un conjunto de mujeres dispuestas a presentarse como candidatos a cargos locales en elecciones futuras (las próximas están previstas para 2008) y darles los conocimientos y competencias, el empoderamiento personal e institucional y la oportunidad de establecer las redes amplias que necesitarán para organizar campañas eficaces.</w:t>
      </w:r>
    </w:p>
    <w:p w:rsidR="00413DF4" w:rsidRPr="0035534D" w:rsidRDefault="00413DF4" w:rsidP="00BB6B76">
      <w:pPr>
        <w:rPr>
          <w:lang w:val="es-ES_tradnl"/>
        </w:rPr>
      </w:pPr>
      <w:r w:rsidRPr="0035534D">
        <w:rPr>
          <w:lang w:val="es-ES_tradnl"/>
        </w:rPr>
        <w:t>40.</w:t>
      </w:r>
      <w:r w:rsidR="004550E3" w:rsidRPr="0035534D">
        <w:rPr>
          <w:lang w:val="es-ES_tradnl"/>
        </w:rPr>
        <w:tab/>
      </w:r>
      <w:r w:rsidR="00E54CB5" w:rsidRPr="0035534D">
        <w:rPr>
          <w:lang w:val="es-ES_tradnl"/>
        </w:rPr>
        <w:t xml:space="preserve">La Dirección también patrocina cursos y talleres para las personas que asesoran a los alcaldes y a los presidentes de los concejos locales. En estos cursos, la Dirección hace hincapié en las competencias personales, inculca valores de igualdad de los géneros y aporta a los participantes otros conocimientos teóricos y prácticos. Por ejemplo, como parte de estos cursos los participantes tienen que analizar los presupuestos municipales desde el punto de vista del género y reciben </w:t>
      </w:r>
      <w:r w:rsidR="008A390D" w:rsidRPr="0035534D">
        <w:rPr>
          <w:lang w:val="es-ES_tradnl"/>
        </w:rPr>
        <w:t xml:space="preserve">para ello </w:t>
      </w:r>
      <w:r w:rsidR="00E54CB5" w:rsidRPr="0035534D">
        <w:rPr>
          <w:lang w:val="es-ES_tradnl"/>
        </w:rPr>
        <w:t xml:space="preserve">orientación </w:t>
      </w:r>
      <w:r w:rsidR="008A390D" w:rsidRPr="0035534D">
        <w:rPr>
          <w:lang w:val="es-ES_tradnl"/>
        </w:rPr>
        <w:t xml:space="preserve">de expertos y mentores. En colaboración con el Asesor sobre la Posición de la Mujer en la Administración Pública, la Dirección ha promovido activamente los intereses de los supervisores de la posición de la mujer en los ministerios gubernamentales. </w:t>
      </w:r>
      <w:r w:rsidR="00496137" w:rsidRPr="0035534D">
        <w:rPr>
          <w:lang w:val="es-ES_tradnl"/>
        </w:rPr>
        <w:t>Este apoyo ha incluido talleres, conferencias, la preparación y distribución de material de información y otras actividades.</w:t>
      </w:r>
    </w:p>
    <w:p w:rsidR="00413DF4" w:rsidRPr="0035534D" w:rsidRDefault="00413DF4" w:rsidP="00BB6B76">
      <w:pPr>
        <w:rPr>
          <w:lang w:val="es-ES_tradnl"/>
        </w:rPr>
      </w:pPr>
      <w:r w:rsidRPr="0035534D">
        <w:rPr>
          <w:lang w:val="es-ES_tradnl"/>
        </w:rPr>
        <w:t>41.</w:t>
      </w:r>
      <w:r w:rsidRPr="0035534D">
        <w:rPr>
          <w:lang w:val="es-ES_tradnl"/>
        </w:rPr>
        <w:tab/>
      </w:r>
      <w:r w:rsidR="00496137" w:rsidRPr="0035534D">
        <w:rPr>
          <w:b/>
          <w:lang w:val="es-ES_tradnl"/>
        </w:rPr>
        <w:t xml:space="preserve">Concejos locales. </w:t>
      </w:r>
      <w:r w:rsidR="00DB7C79" w:rsidRPr="0035534D">
        <w:rPr>
          <w:lang w:val="es-ES_tradnl"/>
        </w:rPr>
        <w:t xml:space="preserve">La legislación sancionada en 2000, detallada en el informe anterior, obliga a cada concejo local a promover la posición de la mujer. </w:t>
      </w:r>
      <w:r w:rsidR="00E5303A" w:rsidRPr="0035534D">
        <w:rPr>
          <w:lang w:val="es-ES_tradnl"/>
        </w:rPr>
        <w:t xml:space="preserve">Con ese fin, cada concejo debe nombrar un Asesor para el Adelanto de la Mujer, que responda directamente al alcalde y/o al presidente del concejo sobre los asuntos pertinentes. Como subordinado directo del presidente del concejo, el Asesor está encargado de asegurar la comunicación permanente entre el presidente y el consejo local de mujeres (cuando exista) y de iniciar políticas para el adelanto de la mujer dentro de la autoridad local. Como garantía adicional, la Ley también faculta al Ministro del Interior para ordenar a los concejos </w:t>
      </w:r>
      <w:r w:rsidR="00BA0D32">
        <w:rPr>
          <w:lang w:val="es-ES_tradnl"/>
        </w:rPr>
        <w:t xml:space="preserve">locales </w:t>
      </w:r>
      <w:r w:rsidR="00E5303A" w:rsidRPr="0035534D">
        <w:rPr>
          <w:lang w:val="es-ES_tradnl"/>
        </w:rPr>
        <w:t>que se ajusten a las directrices de la Ley y, si no lo hacen, para nombrar personalmente un Asesor para el Adelanto de la Mujer en nombre del concejo.</w:t>
      </w:r>
      <w:r w:rsidR="00CD3D38" w:rsidRPr="0035534D">
        <w:rPr>
          <w:lang w:val="es-ES_tradnl"/>
        </w:rPr>
        <w:t xml:space="preserve"> En 2008, 219 de las 253 autoridades locales habían nombrado dicho asesor.</w:t>
      </w:r>
    </w:p>
    <w:p w:rsidR="00DB1DFC" w:rsidRPr="0035534D" w:rsidRDefault="00413DF4" w:rsidP="00BB6B76">
      <w:pPr>
        <w:rPr>
          <w:lang w:val="es-ES_tradnl"/>
        </w:rPr>
      </w:pPr>
      <w:r w:rsidRPr="0035534D">
        <w:rPr>
          <w:lang w:val="es-ES_tradnl"/>
        </w:rPr>
        <w:t>42.</w:t>
      </w:r>
      <w:r w:rsidRPr="0035534D">
        <w:rPr>
          <w:lang w:val="es-ES_tradnl"/>
        </w:rPr>
        <w:tab/>
      </w:r>
      <w:r w:rsidR="00B804B4" w:rsidRPr="0035534D">
        <w:rPr>
          <w:lang w:val="es-ES_tradnl"/>
        </w:rPr>
        <w:t xml:space="preserve">La Dirección distribuyó comunicaciones personales a los 253 alcaldes y presidentes de municipalidades de Israel con respecto a la debida representación de las mujeres en las corporaciones y compañías municipales.  La Dirección supervisa los nombramientos para cargos de </w:t>
      </w:r>
      <w:r w:rsidR="00735F09" w:rsidRPr="0035534D">
        <w:rPr>
          <w:lang w:val="es-ES_tradnl"/>
        </w:rPr>
        <w:t>consejos</w:t>
      </w:r>
      <w:r w:rsidR="00B804B4" w:rsidRPr="0035534D">
        <w:rPr>
          <w:lang w:val="es-ES_tradnl"/>
        </w:rPr>
        <w:t xml:space="preserve">, comisiones y comités estatales y advierte </w:t>
      </w:r>
      <w:r w:rsidR="00BA0D32">
        <w:rPr>
          <w:lang w:val="es-ES_tradnl"/>
        </w:rPr>
        <w:t>rotundamente</w:t>
      </w:r>
      <w:r w:rsidR="00BE4DB2" w:rsidRPr="0035534D">
        <w:rPr>
          <w:lang w:val="es-ES_tradnl"/>
        </w:rPr>
        <w:t xml:space="preserve"> a los órganos nombradores </w:t>
      </w:r>
      <w:r w:rsidR="00735F09" w:rsidRPr="0035534D">
        <w:rPr>
          <w:lang w:val="es-ES_tradnl"/>
        </w:rPr>
        <w:t>de las consecuencias del incumplimiento de las disposiciones de la Ley sobre la representación adecuada de las mujeres.</w:t>
      </w:r>
      <w:r w:rsidRPr="0035534D">
        <w:rPr>
          <w:lang w:val="es-ES_tradnl"/>
        </w:rPr>
        <w:t xml:space="preserve"> </w:t>
      </w:r>
      <w:r w:rsidR="00735F09" w:rsidRPr="0035534D">
        <w:rPr>
          <w:lang w:val="es-ES_tradnl"/>
        </w:rPr>
        <w:t>Además de esta actividad, y por iniciativa de la Dirección, el Fiscal General y el Secretario del Gobierno informaron a todos los órganos gubernamentales del deber inequívoco de incluir a las mujeres en su personal.</w:t>
      </w:r>
    </w:p>
    <w:p w:rsidR="00413DF4" w:rsidRPr="0035534D" w:rsidRDefault="00413DF4" w:rsidP="00BB6B76">
      <w:pPr>
        <w:rPr>
          <w:lang w:val="es-ES_tradnl"/>
        </w:rPr>
      </w:pPr>
      <w:r w:rsidRPr="0035534D">
        <w:rPr>
          <w:lang w:val="es-ES_tradnl"/>
        </w:rPr>
        <w:t>43.</w:t>
      </w:r>
      <w:r w:rsidRPr="0035534D">
        <w:rPr>
          <w:lang w:val="es-ES_tradnl"/>
        </w:rPr>
        <w:tab/>
      </w:r>
      <w:r w:rsidR="0068342F" w:rsidRPr="0035534D">
        <w:rPr>
          <w:b/>
          <w:lang w:val="es-ES_tradnl"/>
        </w:rPr>
        <w:t xml:space="preserve">La mujer árabe en las autoridades locales. </w:t>
      </w:r>
      <w:r w:rsidR="0068342F" w:rsidRPr="0035534D">
        <w:rPr>
          <w:lang w:val="es-ES_tradnl"/>
        </w:rPr>
        <w:t>La proporción de las mujeres judías en los cargos electivos de los concejos locales asciende a 14,2%, pero la de las mujeres árabes a sólo</w:t>
      </w:r>
      <w:r w:rsidR="00553488">
        <w:rPr>
          <w:lang w:val="es-ES_tradnl"/>
        </w:rPr>
        <w:t> </w:t>
      </w:r>
      <w:r w:rsidR="0068342F" w:rsidRPr="0035534D">
        <w:rPr>
          <w:lang w:val="es-ES_tradnl"/>
        </w:rPr>
        <w:t>0,5% de los miembros elegidos. Est</w:t>
      </w:r>
      <w:r w:rsidR="00E56CB2" w:rsidRPr="0035534D">
        <w:rPr>
          <w:lang w:val="es-ES_tradnl"/>
        </w:rPr>
        <w:t>a</w:t>
      </w:r>
      <w:r w:rsidR="0068342F" w:rsidRPr="0035534D">
        <w:rPr>
          <w:lang w:val="es-ES_tradnl"/>
        </w:rPr>
        <w:t xml:space="preserve"> diferencia suele explicarse como resultado de diversos factores socioculturales, como el efecto de la religión y la tradición local en ciertas comunidades minoritarias, que puede </w:t>
      </w:r>
      <w:r w:rsidR="00E56CB2" w:rsidRPr="0035534D">
        <w:rPr>
          <w:lang w:val="es-ES_tradnl"/>
        </w:rPr>
        <w:t>dificulta</w:t>
      </w:r>
      <w:r w:rsidR="0068342F" w:rsidRPr="0035534D">
        <w:rPr>
          <w:lang w:val="es-ES_tradnl"/>
        </w:rPr>
        <w:t>r</w:t>
      </w:r>
      <w:r w:rsidR="00E56CB2" w:rsidRPr="0035534D">
        <w:rPr>
          <w:lang w:val="es-ES_tradnl"/>
        </w:rPr>
        <w:t xml:space="preserve"> la decisión de </w:t>
      </w:r>
      <w:r w:rsidR="009D2B79" w:rsidRPr="0035534D">
        <w:rPr>
          <w:lang w:val="es-ES_tradnl"/>
        </w:rPr>
        <w:t>un</w:t>
      </w:r>
      <w:r w:rsidR="00E56CB2" w:rsidRPr="0035534D">
        <w:rPr>
          <w:lang w:val="es-ES_tradnl"/>
        </w:rPr>
        <w:t xml:space="preserve">a mujer de presentarse como candidato para </w:t>
      </w:r>
      <w:r w:rsidR="009D2B79" w:rsidRPr="0035534D">
        <w:rPr>
          <w:lang w:val="es-ES_tradnl"/>
        </w:rPr>
        <w:t xml:space="preserve">un </w:t>
      </w:r>
      <w:r w:rsidR="00E56CB2" w:rsidRPr="0035534D">
        <w:rPr>
          <w:lang w:val="es-ES_tradnl"/>
        </w:rPr>
        <w:t>cargo electivo.</w:t>
      </w:r>
      <w:r w:rsidR="0068342F" w:rsidRPr="0035534D">
        <w:rPr>
          <w:lang w:val="es-ES_tradnl"/>
        </w:rPr>
        <w:t xml:space="preserve"> </w:t>
      </w:r>
    </w:p>
    <w:p w:rsidR="00413DF4" w:rsidRPr="0035534D" w:rsidRDefault="00413DF4" w:rsidP="00BB6B76">
      <w:pPr>
        <w:rPr>
          <w:lang w:val="es-ES_tradnl"/>
        </w:rPr>
      </w:pPr>
      <w:r w:rsidRPr="0035534D">
        <w:rPr>
          <w:lang w:val="es-ES_tradnl"/>
        </w:rPr>
        <w:t>44.</w:t>
      </w:r>
      <w:r w:rsidRPr="0035534D">
        <w:rPr>
          <w:lang w:val="es-ES_tradnl"/>
        </w:rPr>
        <w:tab/>
      </w:r>
      <w:r w:rsidR="00E56CB2" w:rsidRPr="0035534D">
        <w:rPr>
          <w:lang w:val="es-ES_tradnl"/>
        </w:rPr>
        <w:t xml:space="preserve">Para contribuir a remediar esta situación, están empleadas en municipalidades 203 asesoras sobre la posición de la mujer, 40 de las cuales trabajan en el sector árabe. Estas asesoras </w:t>
      </w:r>
      <w:r w:rsidR="0000008B" w:rsidRPr="0035534D">
        <w:rPr>
          <w:lang w:val="es-ES_tradnl"/>
        </w:rPr>
        <w:t>promueven</w:t>
      </w:r>
      <w:r w:rsidR="00E56CB2" w:rsidRPr="0035534D">
        <w:rPr>
          <w:lang w:val="es-ES_tradnl"/>
        </w:rPr>
        <w:t xml:space="preserve"> la política de adelanto de la mujer dentro de la</w:t>
      </w:r>
      <w:r w:rsidR="00D44C3D" w:rsidRPr="0035534D">
        <w:rPr>
          <w:lang w:val="es-ES_tradnl"/>
        </w:rPr>
        <w:t xml:space="preserve"> competencia </w:t>
      </w:r>
      <w:r w:rsidR="00E56CB2" w:rsidRPr="0035534D">
        <w:rPr>
          <w:lang w:val="es-ES_tradnl"/>
        </w:rPr>
        <w:t>de la autoridad local, además de asegurar que se aporten los recursos necesarios para ese fin.</w:t>
      </w:r>
    </w:p>
    <w:p w:rsidR="00413DF4" w:rsidRPr="0035534D" w:rsidRDefault="00413DF4" w:rsidP="00BB6B76">
      <w:pPr>
        <w:rPr>
          <w:lang w:val="es-ES_tradnl"/>
        </w:rPr>
      </w:pPr>
      <w:r w:rsidRPr="0035534D">
        <w:rPr>
          <w:lang w:val="es-ES_tradnl"/>
        </w:rPr>
        <w:t>45.</w:t>
      </w:r>
      <w:r w:rsidRPr="0035534D">
        <w:rPr>
          <w:lang w:val="es-ES_tradnl"/>
        </w:rPr>
        <w:tab/>
      </w:r>
      <w:r w:rsidR="0000008B" w:rsidRPr="0035534D">
        <w:rPr>
          <w:lang w:val="es-ES_tradnl"/>
        </w:rPr>
        <w:t xml:space="preserve">El Departamento de Adelanto de la Mujer </w:t>
      </w:r>
      <w:r w:rsidR="009D2B79" w:rsidRPr="0035534D">
        <w:rPr>
          <w:lang w:val="es-ES_tradnl"/>
        </w:rPr>
        <w:t xml:space="preserve">en </w:t>
      </w:r>
      <w:r w:rsidR="0000008B" w:rsidRPr="0035534D">
        <w:rPr>
          <w:lang w:val="es-ES_tradnl"/>
        </w:rPr>
        <w:t>la Administración Pública sigue desempeñando un papel vital en diversas esferas, incluso la aplicación e</w:t>
      </w:r>
      <w:r w:rsidR="009D2B79" w:rsidRPr="0035534D">
        <w:rPr>
          <w:lang w:val="es-ES_tradnl"/>
        </w:rPr>
        <w:t>n</w:t>
      </w:r>
      <w:r w:rsidR="0000008B" w:rsidRPr="0035534D">
        <w:rPr>
          <w:lang w:val="es-ES_tradnl"/>
        </w:rPr>
        <w:t xml:space="preserve"> la administración pública de la legislación tendiente a la mejora de la posición de la mujer, la promoción de información y el asesoramiento de mujeres en la administración pública, y también la formación y la orientación profesional de los profesionales dedicados al adelanto de la mujer en la administración pública.</w:t>
      </w:r>
      <w:r w:rsidR="00E60FBE" w:rsidRPr="0035534D">
        <w:rPr>
          <w:lang w:val="es-ES_tradnl"/>
        </w:rPr>
        <w:t xml:space="preserve"> </w:t>
      </w:r>
      <w:r w:rsidR="00E172DA" w:rsidRPr="0035534D">
        <w:rPr>
          <w:lang w:val="es-ES_tradnl"/>
        </w:rPr>
        <w:t xml:space="preserve">El Departamento también ha servido de oficina de recibo de denuncias de trabajadoras y ha mantenido contacto permanente con organizaciones dedicadas al adelanto de la mujer para avanzar hacia objetivos comunes. El Departamento también desempeña un papel importante </w:t>
      </w:r>
      <w:r w:rsidR="00B336CC" w:rsidRPr="0035534D">
        <w:rPr>
          <w:lang w:val="es-ES_tradnl"/>
        </w:rPr>
        <w:t xml:space="preserve">promoviendo </w:t>
      </w:r>
      <w:r w:rsidR="004A596E" w:rsidRPr="0035534D">
        <w:rPr>
          <w:lang w:val="es-ES_tradnl"/>
        </w:rPr>
        <w:t>la legislación sobre los derechos de la mujer</w:t>
      </w:r>
      <w:r w:rsidR="00B336CC" w:rsidRPr="0035534D">
        <w:rPr>
          <w:lang w:val="es-ES_tradnl"/>
        </w:rPr>
        <w:t xml:space="preserve"> en l</w:t>
      </w:r>
      <w:r w:rsidR="00BA0D32">
        <w:rPr>
          <w:lang w:val="es-ES_tradnl"/>
        </w:rPr>
        <w:t>as</w:t>
      </w:r>
      <w:r w:rsidR="00B336CC" w:rsidRPr="0035534D">
        <w:rPr>
          <w:lang w:val="es-ES_tradnl"/>
        </w:rPr>
        <w:t xml:space="preserve"> divers</w:t>
      </w:r>
      <w:r w:rsidR="00BA0D32">
        <w:rPr>
          <w:lang w:val="es-ES_tradnl"/>
        </w:rPr>
        <w:t>as comisiones</w:t>
      </w:r>
      <w:r w:rsidR="00B336CC" w:rsidRPr="0035534D">
        <w:rPr>
          <w:lang w:val="es-ES_tradnl"/>
        </w:rPr>
        <w:t xml:space="preserve"> del Knesset</w:t>
      </w:r>
      <w:r w:rsidR="004A596E" w:rsidRPr="0035534D">
        <w:rPr>
          <w:lang w:val="es-ES_tradnl"/>
        </w:rPr>
        <w:t>.</w:t>
      </w:r>
    </w:p>
    <w:p w:rsidR="00413DF4" w:rsidRPr="0035534D" w:rsidRDefault="00413DF4" w:rsidP="00BB6B76">
      <w:pPr>
        <w:rPr>
          <w:lang w:val="es-ES_tradnl"/>
        </w:rPr>
      </w:pPr>
      <w:r w:rsidRPr="0035534D">
        <w:rPr>
          <w:lang w:val="es-ES_tradnl"/>
        </w:rPr>
        <w:t>46.</w:t>
      </w:r>
      <w:r w:rsidRPr="0035534D">
        <w:rPr>
          <w:lang w:val="es-ES_tradnl"/>
        </w:rPr>
        <w:tab/>
      </w:r>
      <w:r w:rsidR="00B336CC" w:rsidRPr="0035534D">
        <w:rPr>
          <w:b/>
          <w:lang w:val="es-ES_tradnl"/>
        </w:rPr>
        <w:t xml:space="preserve">La prevención del acoso sexual </w:t>
      </w:r>
      <w:r w:rsidR="009D2B79" w:rsidRPr="0035534D">
        <w:rPr>
          <w:b/>
          <w:lang w:val="es-ES_tradnl"/>
        </w:rPr>
        <w:t>en</w:t>
      </w:r>
      <w:r w:rsidR="00B336CC" w:rsidRPr="0035534D">
        <w:rPr>
          <w:b/>
          <w:lang w:val="es-ES_tradnl"/>
        </w:rPr>
        <w:t xml:space="preserve"> la administración pública. </w:t>
      </w:r>
      <w:r w:rsidR="00523B62" w:rsidRPr="0035534D">
        <w:rPr>
          <w:lang w:val="es-ES_tradnl"/>
        </w:rPr>
        <w:t>El Departamento ha actuado en varios niveles con respecto a la aplicación de la Ley de prevención del acoso sexual</w:t>
      </w:r>
      <w:r w:rsidR="00E01E97" w:rsidRPr="0035534D">
        <w:rPr>
          <w:lang w:val="es-ES_tradnl"/>
        </w:rPr>
        <w:t xml:space="preserve"> de 57</w:t>
      </w:r>
      <w:r w:rsidR="00523B62" w:rsidRPr="0035534D">
        <w:rPr>
          <w:lang w:val="es-ES_tradnl"/>
        </w:rPr>
        <w:t xml:space="preserve">58-1998 y al aumento de la conciencia de </w:t>
      </w:r>
      <w:smartTag w:uri="urn:schemas-microsoft-com:office:smarttags" w:element="PersonName">
        <w:smartTagPr>
          <w:attr w:name="ProductID" w:val="la cuesti￳n. Por"/>
        </w:smartTagPr>
        <w:r w:rsidR="00523B62" w:rsidRPr="0035534D">
          <w:rPr>
            <w:lang w:val="es-ES_tradnl"/>
          </w:rPr>
          <w:t>la cuestión. Por</w:t>
        </w:r>
      </w:smartTag>
      <w:r w:rsidR="00523B62" w:rsidRPr="0035534D">
        <w:rPr>
          <w:lang w:val="es-ES_tradnl"/>
        </w:rPr>
        <w:t xml:space="preserve"> ejemplo, se difundió información y se ofrecieron explicaciones de la Ley a más de 50.000 empleados en 2005, y se dieron a los Supervisores del Adelanto de la Mujer los instrumentos para recibir mejor las denuncias de los empleados. De hecho, desde la sanción de la Ley en 1998, el número de denuncias de acoso sexual recibidas por el Departamento ha aumentado mucho</w:t>
      </w:r>
      <w:r w:rsidR="00F0103B" w:rsidRPr="0035534D">
        <w:rPr>
          <w:lang w:val="es-ES_tradnl"/>
        </w:rPr>
        <w:t>: se recibieron 82 en 2005 y 64 en</w:t>
      </w:r>
      <w:r w:rsidR="00837E8A">
        <w:rPr>
          <w:lang w:val="es-ES_tradnl"/>
        </w:rPr>
        <w:t> </w:t>
      </w:r>
      <w:r w:rsidR="00F0103B" w:rsidRPr="0035534D">
        <w:rPr>
          <w:lang w:val="es-ES_tradnl"/>
        </w:rPr>
        <w:t xml:space="preserve">2006. Estas denuncias se tramitan en cooperación con la Dependencia de Disciplina y el Departamento de Investigaciones de la Dirección de </w:t>
      </w:r>
      <w:smartTag w:uri="urn:schemas-microsoft-com:office:smarttags" w:element="PersonName">
        <w:smartTagPr>
          <w:attr w:name="ProductID" w:val="la Administraci￳n P￺blica. Todas"/>
        </w:smartTagPr>
        <w:r w:rsidR="00F0103B" w:rsidRPr="0035534D">
          <w:rPr>
            <w:lang w:val="es-ES_tradnl"/>
          </w:rPr>
          <w:t>la Administración Pública. Todas</w:t>
        </w:r>
      </w:smartTag>
      <w:r w:rsidR="00F0103B" w:rsidRPr="0035534D">
        <w:rPr>
          <w:lang w:val="es-ES_tradnl"/>
        </w:rPr>
        <w:t xml:space="preserve"> las mujeres que presentan denuncias de acoso sexual al Departamento reciben asesoramiento letrado y son acompañadas y reciben apoyo durante todo el proceso de investigación hasta el fin del juicio consiguiente. En ciertos casos también se toman medidas administrativas para separar </w:t>
      </w:r>
      <w:r w:rsidR="0021554C" w:rsidRPr="0035534D">
        <w:rPr>
          <w:lang w:val="es-ES_tradnl"/>
        </w:rPr>
        <w:t xml:space="preserve">de la víctima </w:t>
      </w:r>
      <w:r w:rsidR="00F0103B" w:rsidRPr="0035534D">
        <w:rPr>
          <w:lang w:val="es-ES_tradnl"/>
        </w:rPr>
        <w:t>al presunto acosador</w:t>
      </w:r>
      <w:r w:rsidR="0021554C" w:rsidRPr="0035534D">
        <w:rPr>
          <w:lang w:val="es-ES_tradnl"/>
        </w:rPr>
        <w:t xml:space="preserve">. En 2006 11 medidas administrativas dieron lugar a </w:t>
      </w:r>
      <w:r w:rsidR="00806AD8" w:rsidRPr="0035534D">
        <w:rPr>
          <w:lang w:val="es-ES_tradnl"/>
        </w:rPr>
        <w:t xml:space="preserve">procesos </w:t>
      </w:r>
      <w:r w:rsidR="0021554C" w:rsidRPr="0035534D">
        <w:rPr>
          <w:lang w:val="es-ES_tradnl"/>
        </w:rPr>
        <w:t xml:space="preserve"> judiciales. </w:t>
      </w:r>
      <w:r w:rsidR="00B95044" w:rsidRPr="0035534D">
        <w:rPr>
          <w:lang w:val="es-ES_tradnl"/>
        </w:rPr>
        <w:t xml:space="preserve">En esos 11 </w:t>
      </w:r>
      <w:r w:rsidR="00806AD8" w:rsidRPr="0035534D">
        <w:rPr>
          <w:lang w:val="es-ES_tradnl"/>
        </w:rPr>
        <w:t>procesos</w:t>
      </w:r>
      <w:r w:rsidR="00B95044" w:rsidRPr="0035534D">
        <w:rPr>
          <w:lang w:val="es-ES_tradnl"/>
        </w:rPr>
        <w:t xml:space="preserve">, cinco empleados fueron despedidos y cinco se retiraron de la administración pública a raíz de las causas </w:t>
      </w:r>
      <w:r w:rsidR="009D2B79" w:rsidRPr="0035534D">
        <w:rPr>
          <w:lang w:val="es-ES_tradnl"/>
        </w:rPr>
        <w:t>entabladas</w:t>
      </w:r>
      <w:r w:rsidR="00B95044" w:rsidRPr="0035534D">
        <w:rPr>
          <w:lang w:val="es-ES_tradnl"/>
        </w:rPr>
        <w:t xml:space="preserve"> contra ellos.</w:t>
      </w:r>
    </w:p>
    <w:p w:rsidR="00413DF4" w:rsidRPr="0035534D" w:rsidRDefault="00413DF4" w:rsidP="00BB6B76">
      <w:pPr>
        <w:rPr>
          <w:lang w:val="es-ES_tradnl"/>
        </w:rPr>
      </w:pPr>
      <w:r w:rsidRPr="0035534D">
        <w:rPr>
          <w:lang w:val="es-ES_tradnl"/>
        </w:rPr>
        <w:t>47.</w:t>
      </w:r>
      <w:r w:rsidRPr="0035534D">
        <w:rPr>
          <w:lang w:val="es-ES_tradnl"/>
        </w:rPr>
        <w:tab/>
      </w:r>
      <w:r w:rsidR="00B95044" w:rsidRPr="0035534D">
        <w:rPr>
          <w:lang w:val="es-ES_tradnl"/>
        </w:rPr>
        <w:t>El Departamento para el Adelanto de la Mujer en la Administración Pública supervisa la política de acción afirmativa enunciada en el artículo 15A de la Ley de administración pública (nombramientos)</w:t>
      </w:r>
      <w:r w:rsidR="00E01E97" w:rsidRPr="0035534D">
        <w:rPr>
          <w:lang w:val="es-ES_tradnl"/>
        </w:rPr>
        <w:t xml:space="preserve"> de 57</w:t>
      </w:r>
      <w:r w:rsidR="00B95044" w:rsidRPr="0035534D">
        <w:rPr>
          <w:lang w:val="es-ES_tradnl"/>
        </w:rPr>
        <w:t xml:space="preserve">19-1959 (la “Ley </w:t>
      </w:r>
      <w:r w:rsidR="00044FA5" w:rsidRPr="0035534D">
        <w:rPr>
          <w:lang w:val="es-ES_tradnl"/>
        </w:rPr>
        <w:t>de administración pública (nombramientos)”). Según los datos recibidos del Departamento en 2006, la representación de las mujeres en las categorías superiores de la administración pública ha mejorado.</w:t>
      </w:r>
    </w:p>
    <w:p w:rsidR="00413DF4" w:rsidRPr="0035534D" w:rsidRDefault="00413DF4" w:rsidP="00BB6B76">
      <w:pPr>
        <w:rPr>
          <w:lang w:val="es-ES_tradnl"/>
        </w:rPr>
      </w:pPr>
      <w:r w:rsidRPr="0035534D">
        <w:rPr>
          <w:lang w:val="es-ES_tradnl"/>
        </w:rPr>
        <w:t>48.</w:t>
      </w:r>
      <w:r w:rsidRPr="0035534D">
        <w:rPr>
          <w:lang w:val="es-ES_tradnl"/>
        </w:rPr>
        <w:tab/>
      </w:r>
      <w:r w:rsidR="00044FA5" w:rsidRPr="0035534D">
        <w:rPr>
          <w:b/>
          <w:lang w:val="es-ES_tradnl"/>
        </w:rPr>
        <w:t>Categoría</w:t>
      </w:r>
      <w:r w:rsidR="0022415E" w:rsidRPr="0035534D">
        <w:rPr>
          <w:b/>
          <w:lang w:val="es-ES_tradnl"/>
        </w:rPr>
        <w:t>s</w:t>
      </w:r>
      <w:r w:rsidR="00044FA5" w:rsidRPr="0035534D">
        <w:rPr>
          <w:b/>
          <w:lang w:val="es-ES_tradnl"/>
        </w:rPr>
        <w:t xml:space="preserve"> de las mujeres en la administración pública. </w:t>
      </w:r>
      <w:r w:rsidR="00044FA5" w:rsidRPr="0035534D">
        <w:rPr>
          <w:lang w:val="es-ES_tradnl"/>
        </w:rPr>
        <w:t xml:space="preserve">La administración pública tiene cuatro categorías principales </w:t>
      </w:r>
      <w:r w:rsidR="0022415E" w:rsidRPr="0035534D">
        <w:rPr>
          <w:lang w:val="es-ES_tradnl"/>
        </w:rPr>
        <w:t>en</w:t>
      </w:r>
      <w:r w:rsidR="00044FA5" w:rsidRPr="0035534D">
        <w:rPr>
          <w:lang w:val="es-ES_tradnl"/>
        </w:rPr>
        <w:t xml:space="preserve"> que pueden </w:t>
      </w:r>
      <w:r w:rsidR="0022415E" w:rsidRPr="0035534D">
        <w:rPr>
          <w:lang w:val="es-ES_tradnl"/>
        </w:rPr>
        <w:t>entrar</w:t>
      </w:r>
      <w:r w:rsidR="00044FA5" w:rsidRPr="0035534D">
        <w:rPr>
          <w:lang w:val="es-ES_tradnl"/>
        </w:rPr>
        <w:t xml:space="preserve"> los directores de </w:t>
      </w:r>
      <w:smartTag w:uri="urn:schemas-microsoft-com:office:smarttags" w:element="PersonName">
        <w:smartTagPr>
          <w:attr w:name="ProductID" w:val="la administraci￳n. El"/>
        </w:smartTagPr>
        <w:r w:rsidR="00044FA5" w:rsidRPr="0035534D">
          <w:rPr>
            <w:lang w:val="es-ES_tradnl"/>
          </w:rPr>
          <w:t>la administración. El</w:t>
        </w:r>
      </w:smartTag>
      <w:r w:rsidR="00044FA5" w:rsidRPr="0035534D">
        <w:rPr>
          <w:lang w:val="es-ES_tradnl"/>
        </w:rPr>
        <w:t xml:space="preserve"> número de mujeres incluidas en las tres categorías superiores está aumentando lentamente. En 1977 las mujeres formaban el 61% de los empleados públicos, pero ocupaban menos del 15% de los cargos superiores.</w:t>
      </w:r>
      <w:r w:rsidR="00EC22F5" w:rsidRPr="0035534D">
        <w:rPr>
          <w:lang w:val="es-ES_tradnl"/>
        </w:rPr>
        <w:t xml:space="preserve"> En octubre de 1999 las mujeres seguían siendo el 61% de los empleados públicos, pero la proporción de las mujeres en puestos superiores había aumentado a 16,4%. </w:t>
      </w:r>
      <w:r w:rsidRPr="0035534D">
        <w:rPr>
          <w:lang w:val="es-ES_tradnl"/>
        </w:rPr>
        <w:t xml:space="preserve"> </w:t>
      </w:r>
      <w:r w:rsidR="00EC22F5" w:rsidRPr="0035534D">
        <w:rPr>
          <w:lang w:val="es-ES_tradnl"/>
        </w:rPr>
        <w:t>Al</w:t>
      </w:r>
      <w:r w:rsidR="00837E8A">
        <w:rPr>
          <w:lang w:val="es-ES_tradnl"/>
        </w:rPr>
        <w:t> </w:t>
      </w:r>
      <w:r w:rsidR="00EC22F5" w:rsidRPr="0035534D">
        <w:rPr>
          <w:lang w:val="es-ES_tradnl"/>
        </w:rPr>
        <w:t>31 de diciembre de 2006 las mujeres ocupaban el 45% de los puestos de las cuatro categorías superiores y el 43% de los puestos de las tres categorías superiores. Estas cifras no incluyen las mujeres miembros de las fuerzas de seguridad, pero sí todas las demás categorías, como enfermeras y abogadas, en las cuales la representación de la mujer es muy alta.</w:t>
      </w:r>
    </w:p>
    <w:p w:rsidR="00413DF4" w:rsidRPr="0035534D" w:rsidRDefault="00413DF4" w:rsidP="00BB6B76">
      <w:pPr>
        <w:rPr>
          <w:lang w:val="es-ES_tradnl"/>
        </w:rPr>
      </w:pPr>
      <w:r w:rsidRPr="0035534D">
        <w:rPr>
          <w:lang w:val="es-ES_tradnl"/>
        </w:rPr>
        <w:t>49.</w:t>
      </w:r>
      <w:r w:rsidRPr="0035534D">
        <w:rPr>
          <w:lang w:val="es-ES_tradnl"/>
        </w:rPr>
        <w:tab/>
      </w:r>
      <w:r w:rsidR="009B0CDE" w:rsidRPr="0035534D">
        <w:rPr>
          <w:b/>
          <w:lang w:val="es-ES_tradnl"/>
        </w:rPr>
        <w:t xml:space="preserve">Concursos en la administración pública. </w:t>
      </w:r>
      <w:r w:rsidR="009B0CDE" w:rsidRPr="0035534D">
        <w:rPr>
          <w:lang w:val="es-ES_tradnl"/>
        </w:rPr>
        <w:t xml:space="preserve">El método de nombramiento en la administración pública es </w:t>
      </w:r>
      <w:r w:rsidR="00AA233C" w:rsidRPr="0035534D">
        <w:rPr>
          <w:lang w:val="es-ES_tradnl"/>
        </w:rPr>
        <w:t>el concurso interno y el concurso externo. El aumento de la participación de las mujeres en los concursos internos de la administración pública (como candidatas y como funcionarias nombradas) es bastante constante, pero la situación de los concursos públicos es menos positiva. En 2004 el 45% de los candidatos de los concursos públicos fueron mujeres. En estos concursos las mujeres fueron el 58% de los nombrados.</w:t>
      </w:r>
    </w:p>
    <w:p w:rsidR="00413DF4" w:rsidRPr="0035534D" w:rsidRDefault="00413DF4" w:rsidP="00BB6B76">
      <w:pPr>
        <w:rPr>
          <w:lang w:val="es-ES_tradnl"/>
        </w:rPr>
      </w:pPr>
      <w:r w:rsidRPr="0035534D">
        <w:rPr>
          <w:lang w:val="es-ES_tradnl"/>
        </w:rPr>
        <w:t>50.</w:t>
      </w:r>
      <w:r w:rsidRPr="0035534D">
        <w:rPr>
          <w:lang w:val="es-ES_tradnl"/>
        </w:rPr>
        <w:tab/>
      </w:r>
      <w:r w:rsidR="00AA233C" w:rsidRPr="0035534D">
        <w:rPr>
          <w:lang w:val="es-ES_tradnl"/>
        </w:rPr>
        <w:t xml:space="preserve">El 23 de septiembre de 2007 el Tribunal de Trabajo </w:t>
      </w:r>
      <w:r w:rsidR="0026395F" w:rsidRPr="0035534D">
        <w:rPr>
          <w:lang w:val="es-ES_tradnl"/>
        </w:rPr>
        <w:t>del Distrito de</w:t>
      </w:r>
      <w:r w:rsidR="00AA233C" w:rsidRPr="0035534D">
        <w:rPr>
          <w:lang w:val="es-ES_tradnl"/>
        </w:rPr>
        <w:t xml:space="preserve"> Tel-Aviv anuló un concurso para candidatos a puestos del Departamento de Investigaciones de la División de Aduana de Tel-Aviv porque la </w:t>
      </w:r>
      <w:r w:rsidR="00793785" w:rsidRPr="0035534D">
        <w:rPr>
          <w:lang w:val="es-ES_tradnl"/>
        </w:rPr>
        <w:t xml:space="preserve">Junta </w:t>
      </w:r>
      <w:r w:rsidR="00AA233C" w:rsidRPr="0035534D">
        <w:rPr>
          <w:lang w:val="es-ES_tradnl"/>
        </w:rPr>
        <w:t>Examinador</w:t>
      </w:r>
      <w:r w:rsidR="00793785" w:rsidRPr="0035534D">
        <w:rPr>
          <w:lang w:val="es-ES_tradnl"/>
        </w:rPr>
        <w:t>a</w:t>
      </w:r>
      <w:r w:rsidR="00AA233C" w:rsidRPr="0035534D">
        <w:rPr>
          <w:lang w:val="es-ES_tradnl"/>
        </w:rPr>
        <w:t xml:space="preserve"> no había prestado suficiente atención al requisito de representación adecuada de la mujer y no había tomado medidas de acción afirmativa conforme a la ley</w:t>
      </w:r>
      <w:r w:rsidR="00793785" w:rsidRPr="0035534D">
        <w:rPr>
          <w:lang w:val="es-ES_tradnl"/>
        </w:rPr>
        <w:t xml:space="preserve">, dando preferencia a las mujeres que tuvieran las mismas calificaciones que los hombres: (L.C 3888/03 </w:t>
      </w:r>
      <w:r w:rsidR="00793785" w:rsidRPr="0035534D">
        <w:rPr>
          <w:i/>
          <w:lang w:val="es-ES_tradnl"/>
        </w:rPr>
        <w:t xml:space="preserve">Ruth Zuaretz </w:t>
      </w:r>
      <w:r w:rsidR="00E836AA" w:rsidRPr="0035534D">
        <w:rPr>
          <w:i/>
          <w:lang w:val="es-ES_tradnl"/>
        </w:rPr>
        <w:t>c.</w:t>
      </w:r>
      <w:r w:rsidR="00793785" w:rsidRPr="0035534D">
        <w:rPr>
          <w:i/>
          <w:lang w:val="es-ES_tradnl"/>
        </w:rPr>
        <w:t xml:space="preserve"> el Estado de Israel – el Comisionado de la Administración Pública y otros</w:t>
      </w:r>
      <w:r w:rsidR="00793785" w:rsidRPr="0035534D">
        <w:rPr>
          <w:lang w:val="es-ES_tradnl"/>
        </w:rPr>
        <w:t>). Había 26 candidatos en competencia por unos pocos puestos, y la demandante era la única mujer.</w:t>
      </w:r>
    </w:p>
    <w:p w:rsidR="00413DF4" w:rsidRPr="0035534D" w:rsidRDefault="00413DF4" w:rsidP="00BB6B76">
      <w:pPr>
        <w:rPr>
          <w:lang w:val="es-ES_tradnl"/>
        </w:rPr>
      </w:pPr>
      <w:r w:rsidRPr="0035534D">
        <w:rPr>
          <w:lang w:val="es-ES_tradnl"/>
        </w:rPr>
        <w:t>51.</w:t>
      </w:r>
      <w:r w:rsidRPr="0035534D">
        <w:rPr>
          <w:lang w:val="es-ES_tradnl"/>
        </w:rPr>
        <w:tab/>
      </w:r>
      <w:r w:rsidR="00B2177B" w:rsidRPr="0035534D">
        <w:rPr>
          <w:lang w:val="es-ES_tradnl"/>
        </w:rPr>
        <w:t>El Tribunal sostuvo que el deber de tomar medidas para que las mujeres estén debidamente representadas en entidades públicas está establecido en la legislación, como la Ley de igualdad de las mujeres</w:t>
      </w:r>
      <w:r w:rsidR="00A54F27" w:rsidRPr="0035534D">
        <w:rPr>
          <w:lang w:val="es-ES_tradnl"/>
        </w:rPr>
        <w:t xml:space="preserve"> </w:t>
      </w:r>
      <w:r w:rsidRPr="0035534D">
        <w:rPr>
          <w:lang w:val="es-ES_tradnl"/>
        </w:rPr>
        <w:t xml:space="preserve"> </w:t>
      </w:r>
      <w:r w:rsidR="00B2177B" w:rsidRPr="0035534D">
        <w:rPr>
          <w:lang w:val="es-ES_tradnl"/>
        </w:rPr>
        <w:t xml:space="preserve">(artículo 6, c)), la Ley de la administración pública (nombramientos) (artículo </w:t>
      </w:r>
      <w:smartTag w:uri="urn:schemas-microsoft-com:office:smarttags" w:element="metricconverter">
        <w:smartTagPr>
          <w:attr w:name="ProductID" w:val="15, a"/>
        </w:smartTagPr>
        <w:r w:rsidR="00B2177B" w:rsidRPr="0035534D">
          <w:rPr>
            <w:lang w:val="es-ES_tradnl"/>
          </w:rPr>
          <w:t>15, a</w:t>
        </w:r>
      </w:smartTag>
      <w:r w:rsidR="00B2177B" w:rsidRPr="0035534D">
        <w:rPr>
          <w:lang w:val="es-ES_tradnl"/>
        </w:rPr>
        <w:t>)) y también en la jurisprudencia, especialmente las decisiones adoptadas en la</w:t>
      </w:r>
      <w:r w:rsidR="00A54F27" w:rsidRPr="0035534D">
        <w:rPr>
          <w:lang w:val="es-ES_tradnl"/>
        </w:rPr>
        <w:t>s</w:t>
      </w:r>
      <w:r w:rsidR="00B2177B" w:rsidRPr="0035534D">
        <w:rPr>
          <w:lang w:val="es-ES_tradnl"/>
        </w:rPr>
        <w:t xml:space="preserve"> causa</w:t>
      </w:r>
      <w:r w:rsidR="00A54F27" w:rsidRPr="0035534D">
        <w:rPr>
          <w:lang w:val="es-ES_tradnl"/>
        </w:rPr>
        <w:t>s</w:t>
      </w:r>
      <w:r w:rsidR="00B2177B" w:rsidRPr="0035534D">
        <w:rPr>
          <w:lang w:val="es-ES_tradnl"/>
        </w:rPr>
        <w:t xml:space="preserve"> HCJ</w:t>
      </w:r>
      <w:r w:rsidR="00837E8A">
        <w:rPr>
          <w:lang w:val="es-ES_tradnl"/>
        </w:rPr>
        <w:t> </w:t>
      </w:r>
      <w:r w:rsidR="00B2177B" w:rsidRPr="0035534D">
        <w:rPr>
          <w:lang w:val="es-ES_tradnl"/>
        </w:rPr>
        <w:t xml:space="preserve">2671/98 </w:t>
      </w:r>
      <w:r w:rsidR="00B2177B" w:rsidRPr="0035534D">
        <w:rPr>
          <w:i/>
          <w:lang w:val="es-ES_tradnl"/>
        </w:rPr>
        <w:t>Red de Mujeres de</w:t>
      </w:r>
      <w:r w:rsidR="00B2177B" w:rsidRPr="0035534D">
        <w:rPr>
          <w:lang w:val="es-ES_tradnl"/>
        </w:rPr>
        <w:t xml:space="preserve"> </w:t>
      </w:r>
      <w:r w:rsidR="00B2177B" w:rsidRPr="0035534D">
        <w:rPr>
          <w:i/>
          <w:lang w:val="es-ES_tradnl"/>
        </w:rPr>
        <w:t xml:space="preserve">Israel </w:t>
      </w:r>
      <w:r w:rsidR="00E836AA" w:rsidRPr="0035534D">
        <w:rPr>
          <w:i/>
          <w:lang w:val="es-ES_tradnl"/>
        </w:rPr>
        <w:t>c.</w:t>
      </w:r>
      <w:r w:rsidR="00B2177B" w:rsidRPr="0035534D">
        <w:rPr>
          <w:i/>
          <w:lang w:val="es-ES_tradnl"/>
        </w:rPr>
        <w:t xml:space="preserve"> el Ministro de Trabajo y Bienestar </w:t>
      </w:r>
      <w:r w:rsidR="00B2177B" w:rsidRPr="0035534D">
        <w:rPr>
          <w:lang w:val="es-ES_tradnl"/>
        </w:rPr>
        <w:t xml:space="preserve">y HCJ 453/454/94 </w:t>
      </w:r>
      <w:r w:rsidR="00B2177B" w:rsidRPr="0035534D">
        <w:rPr>
          <w:i/>
          <w:lang w:val="es-ES_tradnl"/>
        </w:rPr>
        <w:t>Red de Mujeres de</w:t>
      </w:r>
      <w:r w:rsidR="00B2177B" w:rsidRPr="0035534D">
        <w:rPr>
          <w:lang w:val="es-ES_tradnl"/>
        </w:rPr>
        <w:t xml:space="preserve"> </w:t>
      </w:r>
      <w:r w:rsidR="00B2177B" w:rsidRPr="0035534D">
        <w:rPr>
          <w:i/>
          <w:lang w:val="es-ES_tradnl"/>
        </w:rPr>
        <w:t>Israel</w:t>
      </w:r>
      <w:r w:rsidR="00A54F27" w:rsidRPr="0035534D">
        <w:rPr>
          <w:i/>
          <w:lang w:val="es-ES_tradnl"/>
        </w:rPr>
        <w:t xml:space="preserve"> </w:t>
      </w:r>
      <w:r w:rsidR="00E836AA" w:rsidRPr="0035534D">
        <w:rPr>
          <w:i/>
          <w:lang w:val="es-ES_tradnl"/>
        </w:rPr>
        <w:t>c.</w:t>
      </w:r>
      <w:r w:rsidR="00A54F27" w:rsidRPr="0035534D">
        <w:rPr>
          <w:i/>
          <w:lang w:val="es-ES_tradnl"/>
        </w:rPr>
        <w:t xml:space="preserve"> el Gobierno de </w:t>
      </w:r>
      <w:r w:rsidR="00B2177B" w:rsidRPr="0035534D">
        <w:rPr>
          <w:i/>
          <w:lang w:val="es-ES_tradnl"/>
        </w:rPr>
        <w:t xml:space="preserve">Israel </w:t>
      </w:r>
      <w:r w:rsidR="00A54F27" w:rsidRPr="0035534D">
        <w:rPr>
          <w:i/>
          <w:lang w:val="es-ES_tradnl"/>
        </w:rPr>
        <w:t>y otros</w:t>
      </w:r>
      <w:r w:rsidR="00B2177B" w:rsidRPr="0035534D">
        <w:rPr>
          <w:lang w:val="es-ES_tradnl"/>
        </w:rPr>
        <w:t>.</w:t>
      </w:r>
      <w:r w:rsidR="00A54F27" w:rsidRPr="0035534D">
        <w:rPr>
          <w:lang w:val="es-ES_tradnl"/>
        </w:rPr>
        <w:t xml:space="preserve"> En ellas el Tribunal indicó que en 2003 el Fiscal General había dictado directrices especiales que obligaban a aplicar el principio de la representación adecuada cuando se hicieran nombramientos en la administración pública.</w:t>
      </w:r>
    </w:p>
    <w:p w:rsidR="00413DF4" w:rsidRPr="0035534D" w:rsidRDefault="00413DF4" w:rsidP="00BB6B76">
      <w:pPr>
        <w:rPr>
          <w:lang w:val="es-ES_tradnl"/>
        </w:rPr>
      </w:pPr>
      <w:r w:rsidRPr="0035534D">
        <w:rPr>
          <w:lang w:val="es-ES_tradnl"/>
        </w:rPr>
        <w:t>52.</w:t>
      </w:r>
      <w:r w:rsidRPr="0035534D">
        <w:rPr>
          <w:lang w:val="es-ES_tradnl"/>
        </w:rPr>
        <w:tab/>
      </w:r>
      <w:r w:rsidR="00A54F27" w:rsidRPr="0035534D">
        <w:rPr>
          <w:lang w:val="es-ES_tradnl"/>
        </w:rPr>
        <w:t>El Tribunal sostuvo que la Junta Examinadora no había considerado la cuestión de la acción afirmativa</w:t>
      </w:r>
      <w:r w:rsidR="00216588" w:rsidRPr="0035534D">
        <w:rPr>
          <w:lang w:val="es-ES_tradnl"/>
        </w:rPr>
        <w:t>,</w:t>
      </w:r>
      <w:r w:rsidR="00A54F27" w:rsidRPr="0035534D">
        <w:rPr>
          <w:lang w:val="es-ES_tradnl"/>
        </w:rPr>
        <w:t xml:space="preserve"> o no le había dado el debido peso</w:t>
      </w:r>
      <w:r w:rsidR="00216588" w:rsidRPr="0035534D">
        <w:rPr>
          <w:lang w:val="es-ES_tradnl"/>
        </w:rPr>
        <w:t>,</w:t>
      </w:r>
      <w:r w:rsidR="00A54F27" w:rsidRPr="0035534D">
        <w:rPr>
          <w:lang w:val="es-ES_tradnl"/>
        </w:rPr>
        <w:t xml:space="preserve"> al elegir entre la demandante (el único candidato mujer) y el candidato varón favorecido</w:t>
      </w:r>
      <w:r w:rsidR="00216588" w:rsidRPr="0035534D">
        <w:rPr>
          <w:lang w:val="es-ES_tradnl"/>
        </w:rPr>
        <w:t xml:space="preserve">, cuyas calificaciones era evidentemente inferiores a las de la demandante. El Tribunal sostuvo que la falta </w:t>
      </w:r>
      <w:r w:rsidR="00340E4E" w:rsidRPr="0035534D">
        <w:rPr>
          <w:lang w:val="es-ES_tradnl"/>
        </w:rPr>
        <w:t xml:space="preserve">extrema </w:t>
      </w:r>
      <w:r w:rsidR="00216588" w:rsidRPr="0035534D">
        <w:rPr>
          <w:lang w:val="es-ES_tradnl"/>
        </w:rPr>
        <w:t xml:space="preserve">de razonabilidad demostrada justificaba la intervención del Tribunal en la decisión de la Junta Examinadora, que había sido aprobada por el Comisionado de la Administración Pública. </w:t>
      </w:r>
      <w:r w:rsidR="00340E4E" w:rsidRPr="0035534D">
        <w:rPr>
          <w:lang w:val="es-ES_tradnl"/>
        </w:rPr>
        <w:t>De los 27 solicitantes, la demandante había sido la única mujer. Como este hecho no había sido tenido debidamente en cuenta por la Junta, el Tribunal decidió anular la decisión de nombrar a otro candidato.</w:t>
      </w:r>
    </w:p>
    <w:p w:rsidR="00413DF4" w:rsidRPr="0035534D" w:rsidRDefault="00413DF4" w:rsidP="00BB6B76">
      <w:pPr>
        <w:rPr>
          <w:lang w:val="es-ES_tradnl"/>
        </w:rPr>
      </w:pPr>
      <w:r w:rsidRPr="0035534D">
        <w:rPr>
          <w:lang w:val="es-ES_tradnl"/>
        </w:rPr>
        <w:t>53.</w:t>
      </w:r>
      <w:r w:rsidRPr="0035534D">
        <w:rPr>
          <w:lang w:val="es-ES_tradnl"/>
        </w:rPr>
        <w:tab/>
      </w:r>
      <w:r w:rsidR="00F71411" w:rsidRPr="0035534D">
        <w:rPr>
          <w:b/>
          <w:lang w:val="es-ES_tradnl"/>
        </w:rPr>
        <w:t xml:space="preserve">El poder judicial y los abogados del sector público. </w:t>
      </w:r>
      <w:r w:rsidR="00F71411" w:rsidRPr="0035534D">
        <w:rPr>
          <w:lang w:val="es-ES_tradnl"/>
        </w:rPr>
        <w:t>Desde la presentación de nuestro informe periódico anterior, el porcentaje de mujeres en el poder judicial ha aumentado considerablemente. El porcentaje ha aumentado 72% en el Tribunal Nacional del Trabajo, 42% en los tribunales de distrito y 28% en el Tribunal Supremo.</w:t>
      </w:r>
      <w:r w:rsidR="0012493E" w:rsidRPr="0035534D">
        <w:rPr>
          <w:lang w:val="es-ES_tradnl"/>
        </w:rPr>
        <w:t xml:space="preserve"> En los diferentes tribunales civiles en conjunto, hay 317</w:t>
      </w:r>
      <w:r w:rsidR="000233E7" w:rsidRPr="0035534D">
        <w:rPr>
          <w:lang w:val="es-ES_tradnl"/>
        </w:rPr>
        <w:t xml:space="preserve"> jueces mujeres y 304 jueces varones, de manera que el 51% de los jueces civiles de Israel son ahora mujeres (frente a un total de 40% en 1998). En 2007 fueron nombrados 49 jueces, de los cuales 27 eran mujeres.</w:t>
      </w:r>
    </w:p>
    <w:p w:rsidR="00413DF4" w:rsidRPr="0035534D" w:rsidRDefault="000233E7" w:rsidP="000233E7">
      <w:pPr>
        <w:pStyle w:val="Heading2"/>
        <w:keepLines/>
        <w:rPr>
          <w:lang w:val="es-ES_tradnl"/>
        </w:rPr>
      </w:pPr>
      <w:r w:rsidRPr="0035534D">
        <w:rPr>
          <w:lang w:val="es-ES_tradnl"/>
        </w:rPr>
        <w:t>Cuadro 1</w:t>
      </w:r>
    </w:p>
    <w:p w:rsidR="00413DF4" w:rsidRPr="0035534D" w:rsidRDefault="000233E7" w:rsidP="000233E7">
      <w:pPr>
        <w:pStyle w:val="Heading2"/>
        <w:rPr>
          <w:lang w:val="es-ES_tradnl"/>
        </w:rPr>
      </w:pPr>
      <w:r w:rsidRPr="0035534D">
        <w:rPr>
          <w:lang w:val="es-ES_tradnl"/>
        </w:rPr>
        <w:t>Jueces, por tribunal y por género</w:t>
      </w:r>
      <w:r w:rsidRPr="0035534D">
        <w:rPr>
          <w:b w:val="0"/>
          <w:lang w:val="es-ES_tradnl"/>
        </w:rPr>
        <w:t>*</w:t>
      </w:r>
    </w:p>
    <w:tbl>
      <w:tblPr>
        <w:tblStyle w:val="TableGrid"/>
        <w:tblW w:w="0" w:type="auto"/>
        <w:jc w:val="center"/>
        <w:tblBorders>
          <w:insideH w:val="none" w:sz="0" w:space="0" w:color="auto"/>
          <w:insideV w:val="none" w:sz="0" w:space="0" w:color="auto"/>
        </w:tblBorders>
        <w:tblLook w:val="01E0" w:firstRow="1" w:lastRow="1" w:firstColumn="1" w:lastColumn="1" w:noHBand="0" w:noVBand="0"/>
      </w:tblPr>
      <w:tblGrid>
        <w:gridCol w:w="2690"/>
        <w:gridCol w:w="1651"/>
        <w:gridCol w:w="1652"/>
        <w:gridCol w:w="1651"/>
        <w:gridCol w:w="1652"/>
      </w:tblGrid>
      <w:tr w:rsidR="00413DF4" w:rsidRPr="0035534D">
        <w:trPr>
          <w:jc w:val="center"/>
        </w:trPr>
        <w:tc>
          <w:tcPr>
            <w:tcW w:w="2690" w:type="dxa"/>
            <w:tcBorders>
              <w:top w:val="single" w:sz="4" w:space="0" w:color="auto"/>
              <w:bottom w:val="single" w:sz="4" w:space="0" w:color="auto"/>
              <w:right w:val="single" w:sz="4" w:space="0" w:color="auto"/>
            </w:tcBorders>
            <w:vAlign w:val="center"/>
          </w:tcPr>
          <w:p w:rsidR="00413DF4" w:rsidRPr="004F153A" w:rsidRDefault="008F780E" w:rsidP="008F780E">
            <w:pPr>
              <w:spacing w:after="0"/>
              <w:jc w:val="center"/>
              <w:rPr>
                <w:b/>
                <w:sz w:val="22"/>
                <w:szCs w:val="22"/>
                <w:lang w:val="es-ES_tradnl"/>
              </w:rPr>
            </w:pPr>
            <w:r w:rsidRPr="004F153A">
              <w:rPr>
                <w:b/>
                <w:sz w:val="22"/>
                <w:szCs w:val="22"/>
                <w:lang w:val="es-ES_tradnl"/>
              </w:rPr>
              <w:t>Jueces</w:t>
            </w:r>
          </w:p>
        </w:tc>
        <w:tc>
          <w:tcPr>
            <w:tcW w:w="1651" w:type="dxa"/>
            <w:tcBorders>
              <w:top w:val="single" w:sz="4" w:space="0" w:color="auto"/>
              <w:left w:val="single" w:sz="4" w:space="0" w:color="auto"/>
              <w:bottom w:val="single" w:sz="4" w:space="0" w:color="auto"/>
              <w:right w:val="single" w:sz="4" w:space="0" w:color="auto"/>
            </w:tcBorders>
            <w:vAlign w:val="center"/>
          </w:tcPr>
          <w:p w:rsidR="00413DF4" w:rsidRPr="004F153A" w:rsidRDefault="000233E7" w:rsidP="00A32503">
            <w:pPr>
              <w:spacing w:after="0"/>
              <w:jc w:val="center"/>
              <w:rPr>
                <w:b/>
                <w:sz w:val="22"/>
                <w:szCs w:val="22"/>
                <w:lang w:val="es-ES_tradnl"/>
              </w:rPr>
            </w:pPr>
            <w:r w:rsidRPr="004F153A">
              <w:rPr>
                <w:b/>
                <w:sz w:val="22"/>
                <w:szCs w:val="22"/>
                <w:lang w:val="es-ES_tradnl"/>
              </w:rPr>
              <w:t>Mujer</w:t>
            </w:r>
            <w:r w:rsidR="00670A34" w:rsidRPr="004F153A">
              <w:rPr>
                <w:b/>
                <w:sz w:val="22"/>
                <w:szCs w:val="22"/>
                <w:lang w:val="es-ES_tradnl"/>
              </w:rPr>
              <w:t>es</w:t>
            </w:r>
            <w:r w:rsidRPr="004F153A">
              <w:rPr>
                <w:b/>
                <w:sz w:val="22"/>
                <w:szCs w:val="22"/>
                <w:lang w:val="es-ES_tradnl"/>
              </w:rPr>
              <w:t xml:space="preserve"> </w:t>
            </w:r>
          </w:p>
        </w:tc>
        <w:tc>
          <w:tcPr>
            <w:tcW w:w="1652" w:type="dxa"/>
            <w:tcBorders>
              <w:top w:val="single" w:sz="4" w:space="0" w:color="auto"/>
              <w:left w:val="single" w:sz="4" w:space="0" w:color="auto"/>
              <w:bottom w:val="single" w:sz="4" w:space="0" w:color="auto"/>
              <w:right w:val="single" w:sz="4" w:space="0" w:color="auto"/>
            </w:tcBorders>
            <w:vAlign w:val="center"/>
          </w:tcPr>
          <w:p w:rsidR="00413DF4" w:rsidRPr="004F153A" w:rsidRDefault="000233E7" w:rsidP="00A32503">
            <w:pPr>
              <w:spacing w:after="0"/>
              <w:jc w:val="center"/>
              <w:rPr>
                <w:b/>
                <w:sz w:val="22"/>
                <w:szCs w:val="22"/>
                <w:lang w:val="es-ES_tradnl"/>
              </w:rPr>
            </w:pPr>
            <w:r w:rsidRPr="004F153A">
              <w:rPr>
                <w:b/>
                <w:sz w:val="22"/>
                <w:szCs w:val="22"/>
                <w:lang w:val="es-ES_tradnl"/>
              </w:rPr>
              <w:t>Hombres</w:t>
            </w:r>
          </w:p>
        </w:tc>
        <w:tc>
          <w:tcPr>
            <w:tcW w:w="1651" w:type="dxa"/>
            <w:tcBorders>
              <w:top w:val="single" w:sz="4" w:space="0" w:color="auto"/>
              <w:left w:val="single" w:sz="4" w:space="0" w:color="auto"/>
              <w:bottom w:val="single" w:sz="4" w:space="0" w:color="auto"/>
              <w:right w:val="single" w:sz="4" w:space="0" w:color="auto"/>
            </w:tcBorders>
            <w:vAlign w:val="center"/>
          </w:tcPr>
          <w:p w:rsidR="00413DF4" w:rsidRPr="004F153A" w:rsidRDefault="000233E7" w:rsidP="00A32503">
            <w:pPr>
              <w:spacing w:after="0"/>
              <w:jc w:val="center"/>
              <w:rPr>
                <w:b/>
                <w:sz w:val="22"/>
                <w:szCs w:val="22"/>
                <w:lang w:val="es-ES_tradnl"/>
              </w:rPr>
            </w:pPr>
            <w:r w:rsidRPr="004F153A">
              <w:rPr>
                <w:b/>
                <w:sz w:val="22"/>
                <w:szCs w:val="22"/>
                <w:lang w:val="es-ES_tradnl"/>
              </w:rPr>
              <w:t>Total</w:t>
            </w:r>
          </w:p>
        </w:tc>
        <w:tc>
          <w:tcPr>
            <w:tcW w:w="1652" w:type="dxa"/>
            <w:tcBorders>
              <w:top w:val="single" w:sz="4" w:space="0" w:color="auto"/>
              <w:left w:val="single" w:sz="4" w:space="0" w:color="auto"/>
              <w:bottom w:val="single" w:sz="4" w:space="0" w:color="auto"/>
            </w:tcBorders>
          </w:tcPr>
          <w:p w:rsidR="00413DF4" w:rsidRPr="004F153A" w:rsidRDefault="002471A5" w:rsidP="00A32503">
            <w:pPr>
              <w:spacing w:after="0"/>
              <w:jc w:val="center"/>
              <w:rPr>
                <w:b/>
                <w:sz w:val="22"/>
                <w:szCs w:val="22"/>
                <w:lang w:val="es-ES_tradnl"/>
              </w:rPr>
            </w:pPr>
            <w:r w:rsidRPr="004F153A">
              <w:rPr>
                <w:b/>
                <w:sz w:val="22"/>
                <w:szCs w:val="22"/>
                <w:lang w:val="es-ES_tradnl"/>
              </w:rPr>
              <w:t xml:space="preserve">Porcentaje </w:t>
            </w:r>
            <w:r w:rsidR="000233E7" w:rsidRPr="004F153A">
              <w:rPr>
                <w:b/>
                <w:sz w:val="22"/>
                <w:szCs w:val="22"/>
                <w:lang w:val="es-ES_tradnl"/>
              </w:rPr>
              <w:t>de mujeres</w:t>
            </w:r>
          </w:p>
        </w:tc>
      </w:tr>
      <w:tr w:rsidR="00413DF4" w:rsidRPr="0035534D">
        <w:trPr>
          <w:jc w:val="center"/>
        </w:trPr>
        <w:tc>
          <w:tcPr>
            <w:tcW w:w="2690" w:type="dxa"/>
            <w:tcBorders>
              <w:top w:val="single" w:sz="4" w:space="0" w:color="auto"/>
              <w:right w:val="single" w:sz="4" w:space="0" w:color="auto"/>
            </w:tcBorders>
          </w:tcPr>
          <w:p w:rsidR="00413DF4" w:rsidRPr="0035534D" w:rsidRDefault="00413DF4" w:rsidP="00D92474">
            <w:pPr>
              <w:tabs>
                <w:tab w:val="left" w:pos="113"/>
              </w:tabs>
              <w:spacing w:after="0"/>
              <w:rPr>
                <w:sz w:val="22"/>
                <w:szCs w:val="22"/>
                <w:lang w:val="es-ES_tradnl"/>
              </w:rPr>
            </w:pPr>
          </w:p>
        </w:tc>
        <w:tc>
          <w:tcPr>
            <w:tcW w:w="1651" w:type="dxa"/>
            <w:tcBorders>
              <w:top w:val="single" w:sz="4" w:space="0" w:color="auto"/>
              <w:left w:val="single" w:sz="4" w:space="0" w:color="auto"/>
              <w:right w:val="single" w:sz="4" w:space="0" w:color="auto"/>
            </w:tcBorders>
          </w:tcPr>
          <w:p w:rsidR="00413DF4" w:rsidRPr="0035534D" w:rsidRDefault="00413DF4" w:rsidP="00900900">
            <w:pPr>
              <w:spacing w:after="0"/>
              <w:ind w:right="510"/>
              <w:jc w:val="right"/>
              <w:rPr>
                <w:sz w:val="22"/>
                <w:szCs w:val="22"/>
                <w:lang w:val="es-ES_tradnl"/>
              </w:rPr>
            </w:pPr>
          </w:p>
        </w:tc>
        <w:tc>
          <w:tcPr>
            <w:tcW w:w="1652" w:type="dxa"/>
            <w:tcBorders>
              <w:top w:val="single" w:sz="4" w:space="0" w:color="auto"/>
              <w:left w:val="single" w:sz="4" w:space="0" w:color="auto"/>
              <w:right w:val="single" w:sz="4" w:space="0" w:color="auto"/>
            </w:tcBorders>
          </w:tcPr>
          <w:p w:rsidR="00413DF4" w:rsidRPr="0035534D" w:rsidRDefault="00413DF4" w:rsidP="00AC139A">
            <w:pPr>
              <w:spacing w:after="0"/>
              <w:ind w:right="510"/>
              <w:jc w:val="right"/>
              <w:rPr>
                <w:sz w:val="22"/>
                <w:szCs w:val="22"/>
                <w:lang w:val="es-ES_tradnl"/>
              </w:rPr>
            </w:pPr>
          </w:p>
        </w:tc>
        <w:tc>
          <w:tcPr>
            <w:tcW w:w="1651" w:type="dxa"/>
            <w:tcBorders>
              <w:top w:val="single" w:sz="4" w:space="0" w:color="auto"/>
              <w:left w:val="single" w:sz="4" w:space="0" w:color="auto"/>
              <w:right w:val="single" w:sz="4" w:space="0" w:color="auto"/>
            </w:tcBorders>
          </w:tcPr>
          <w:p w:rsidR="00413DF4" w:rsidRPr="0035534D" w:rsidRDefault="00413DF4" w:rsidP="00AC139A">
            <w:pPr>
              <w:spacing w:after="0"/>
              <w:ind w:right="482"/>
              <w:jc w:val="right"/>
              <w:rPr>
                <w:sz w:val="22"/>
                <w:szCs w:val="22"/>
                <w:lang w:val="es-ES_tradnl"/>
              </w:rPr>
            </w:pPr>
          </w:p>
        </w:tc>
        <w:tc>
          <w:tcPr>
            <w:tcW w:w="1652" w:type="dxa"/>
            <w:tcBorders>
              <w:top w:val="single" w:sz="4" w:space="0" w:color="auto"/>
              <w:left w:val="single" w:sz="4" w:space="0" w:color="auto"/>
            </w:tcBorders>
          </w:tcPr>
          <w:p w:rsidR="00413DF4" w:rsidRPr="0035534D" w:rsidRDefault="00413DF4" w:rsidP="00A32503">
            <w:pPr>
              <w:spacing w:after="0"/>
              <w:jc w:val="center"/>
              <w:rPr>
                <w:sz w:val="22"/>
                <w:szCs w:val="22"/>
                <w:lang w:val="es-ES_tradnl"/>
              </w:rPr>
            </w:pPr>
          </w:p>
        </w:tc>
      </w:tr>
      <w:tr w:rsidR="005C3E92" w:rsidRPr="0035534D">
        <w:trPr>
          <w:jc w:val="center"/>
        </w:trPr>
        <w:tc>
          <w:tcPr>
            <w:tcW w:w="2690" w:type="dxa"/>
            <w:tcBorders>
              <w:right w:val="single" w:sz="4" w:space="0" w:color="auto"/>
            </w:tcBorders>
          </w:tcPr>
          <w:p w:rsidR="005C3E92" w:rsidRPr="0035534D" w:rsidRDefault="005C3E92" w:rsidP="00D92474">
            <w:pPr>
              <w:tabs>
                <w:tab w:val="left" w:pos="113"/>
              </w:tabs>
              <w:spacing w:after="0"/>
              <w:rPr>
                <w:sz w:val="22"/>
                <w:szCs w:val="22"/>
                <w:lang w:val="es-ES_tradnl"/>
              </w:rPr>
            </w:pPr>
            <w:r w:rsidRPr="0035534D">
              <w:rPr>
                <w:sz w:val="22"/>
                <w:szCs w:val="22"/>
                <w:lang w:val="es-ES_tradnl"/>
              </w:rPr>
              <w:t xml:space="preserve">  </w:t>
            </w:r>
            <w:r w:rsidR="00670A34" w:rsidRPr="0035534D">
              <w:rPr>
                <w:sz w:val="22"/>
                <w:szCs w:val="22"/>
                <w:lang w:val="es-ES_tradnl"/>
              </w:rPr>
              <w:t>Tribunal Supremo</w:t>
            </w:r>
          </w:p>
        </w:tc>
        <w:tc>
          <w:tcPr>
            <w:tcW w:w="1651" w:type="dxa"/>
            <w:tcBorders>
              <w:left w:val="single" w:sz="4" w:space="0" w:color="auto"/>
              <w:right w:val="single" w:sz="4" w:space="0" w:color="auto"/>
            </w:tcBorders>
          </w:tcPr>
          <w:p w:rsidR="005C3E92" w:rsidRPr="0035534D" w:rsidRDefault="005C3E92" w:rsidP="00900900">
            <w:pPr>
              <w:spacing w:after="0"/>
              <w:ind w:right="510"/>
              <w:jc w:val="right"/>
              <w:rPr>
                <w:sz w:val="22"/>
                <w:szCs w:val="22"/>
                <w:lang w:val="es-ES_tradnl"/>
              </w:rPr>
            </w:pPr>
            <w:r w:rsidRPr="0035534D">
              <w:rPr>
                <w:sz w:val="22"/>
                <w:szCs w:val="22"/>
                <w:lang w:val="es-ES_tradnl"/>
              </w:rPr>
              <w:t>5</w:t>
            </w:r>
          </w:p>
        </w:tc>
        <w:tc>
          <w:tcPr>
            <w:tcW w:w="1652" w:type="dxa"/>
            <w:tcBorders>
              <w:left w:val="single" w:sz="4" w:space="0" w:color="auto"/>
              <w:right w:val="single" w:sz="4" w:space="0" w:color="auto"/>
            </w:tcBorders>
          </w:tcPr>
          <w:p w:rsidR="005C3E92" w:rsidRPr="0035534D" w:rsidRDefault="005C3E92" w:rsidP="00AC139A">
            <w:pPr>
              <w:spacing w:after="0"/>
              <w:ind w:right="510"/>
              <w:jc w:val="right"/>
              <w:rPr>
                <w:sz w:val="22"/>
                <w:szCs w:val="22"/>
                <w:lang w:val="es-ES_tradnl"/>
              </w:rPr>
            </w:pPr>
            <w:r w:rsidRPr="0035534D">
              <w:rPr>
                <w:sz w:val="22"/>
                <w:szCs w:val="22"/>
                <w:lang w:val="es-ES_tradnl"/>
              </w:rPr>
              <w:t>7</w:t>
            </w:r>
          </w:p>
        </w:tc>
        <w:tc>
          <w:tcPr>
            <w:tcW w:w="1651" w:type="dxa"/>
            <w:tcBorders>
              <w:left w:val="single" w:sz="4" w:space="0" w:color="auto"/>
              <w:right w:val="single" w:sz="4" w:space="0" w:color="auto"/>
            </w:tcBorders>
          </w:tcPr>
          <w:p w:rsidR="005C3E92" w:rsidRPr="0035534D" w:rsidRDefault="005C3E92" w:rsidP="00AC139A">
            <w:pPr>
              <w:spacing w:after="0"/>
              <w:ind w:right="482"/>
              <w:jc w:val="right"/>
              <w:rPr>
                <w:sz w:val="22"/>
                <w:szCs w:val="22"/>
                <w:lang w:val="es-ES_tradnl"/>
              </w:rPr>
            </w:pPr>
            <w:r w:rsidRPr="0035534D">
              <w:rPr>
                <w:sz w:val="22"/>
                <w:szCs w:val="22"/>
                <w:lang w:val="es-ES_tradnl"/>
              </w:rPr>
              <w:t>12</w:t>
            </w:r>
          </w:p>
        </w:tc>
        <w:tc>
          <w:tcPr>
            <w:tcW w:w="1652" w:type="dxa"/>
            <w:tcBorders>
              <w:left w:val="single" w:sz="4" w:space="0" w:color="auto"/>
            </w:tcBorders>
          </w:tcPr>
          <w:p w:rsidR="005C3E92" w:rsidRPr="0035534D" w:rsidRDefault="005C3E92" w:rsidP="00AC139A">
            <w:pPr>
              <w:spacing w:after="0"/>
              <w:ind w:right="567"/>
              <w:jc w:val="right"/>
              <w:rPr>
                <w:sz w:val="22"/>
                <w:szCs w:val="22"/>
                <w:lang w:val="es-ES_tradnl"/>
              </w:rPr>
            </w:pPr>
            <w:r w:rsidRPr="0035534D">
              <w:rPr>
                <w:sz w:val="22"/>
                <w:szCs w:val="22"/>
                <w:lang w:val="es-ES_tradnl"/>
              </w:rPr>
              <w:t>42</w:t>
            </w:r>
          </w:p>
        </w:tc>
      </w:tr>
      <w:tr w:rsidR="005C3E92" w:rsidRPr="0035534D">
        <w:trPr>
          <w:jc w:val="center"/>
        </w:trPr>
        <w:tc>
          <w:tcPr>
            <w:tcW w:w="2690" w:type="dxa"/>
            <w:tcBorders>
              <w:right w:val="single" w:sz="4" w:space="0" w:color="auto"/>
            </w:tcBorders>
          </w:tcPr>
          <w:p w:rsidR="005C3E92" w:rsidRPr="0035534D" w:rsidRDefault="005C3E92" w:rsidP="00D92474">
            <w:pPr>
              <w:tabs>
                <w:tab w:val="left" w:pos="113"/>
              </w:tabs>
              <w:spacing w:after="0"/>
              <w:rPr>
                <w:sz w:val="22"/>
                <w:szCs w:val="22"/>
                <w:lang w:val="es-ES_tradnl"/>
              </w:rPr>
            </w:pPr>
            <w:r w:rsidRPr="0035534D">
              <w:rPr>
                <w:sz w:val="22"/>
                <w:szCs w:val="22"/>
                <w:lang w:val="es-ES_tradnl"/>
              </w:rPr>
              <w:t xml:space="preserve">  </w:t>
            </w:r>
            <w:r w:rsidR="00670A34" w:rsidRPr="0035534D">
              <w:rPr>
                <w:sz w:val="22"/>
                <w:szCs w:val="22"/>
                <w:lang w:val="es-ES_tradnl"/>
              </w:rPr>
              <w:t xml:space="preserve">Tribunales de distrito </w:t>
            </w:r>
          </w:p>
        </w:tc>
        <w:tc>
          <w:tcPr>
            <w:tcW w:w="1651" w:type="dxa"/>
            <w:tcBorders>
              <w:left w:val="single" w:sz="4" w:space="0" w:color="auto"/>
              <w:right w:val="single" w:sz="4" w:space="0" w:color="auto"/>
            </w:tcBorders>
          </w:tcPr>
          <w:p w:rsidR="005C3E92" w:rsidRPr="0035534D" w:rsidRDefault="005C3E92" w:rsidP="00900900">
            <w:pPr>
              <w:spacing w:after="0"/>
              <w:ind w:right="510"/>
              <w:jc w:val="right"/>
              <w:rPr>
                <w:sz w:val="22"/>
                <w:szCs w:val="22"/>
                <w:lang w:val="es-ES_tradnl"/>
              </w:rPr>
            </w:pPr>
            <w:r w:rsidRPr="0035534D">
              <w:rPr>
                <w:sz w:val="22"/>
                <w:szCs w:val="22"/>
                <w:lang w:val="es-ES_tradnl"/>
              </w:rPr>
              <w:t>59</w:t>
            </w:r>
          </w:p>
        </w:tc>
        <w:tc>
          <w:tcPr>
            <w:tcW w:w="1652" w:type="dxa"/>
            <w:tcBorders>
              <w:left w:val="single" w:sz="4" w:space="0" w:color="auto"/>
              <w:right w:val="single" w:sz="4" w:space="0" w:color="auto"/>
            </w:tcBorders>
          </w:tcPr>
          <w:p w:rsidR="005C3E92" w:rsidRPr="0035534D" w:rsidRDefault="005C3E92" w:rsidP="00AC139A">
            <w:pPr>
              <w:spacing w:after="0"/>
              <w:ind w:right="510"/>
              <w:jc w:val="right"/>
              <w:rPr>
                <w:sz w:val="22"/>
                <w:szCs w:val="22"/>
                <w:lang w:val="es-ES_tradnl"/>
              </w:rPr>
            </w:pPr>
            <w:r w:rsidRPr="0035534D">
              <w:rPr>
                <w:sz w:val="22"/>
                <w:szCs w:val="22"/>
                <w:lang w:val="es-ES_tradnl"/>
              </w:rPr>
              <w:t>69</w:t>
            </w:r>
          </w:p>
        </w:tc>
        <w:tc>
          <w:tcPr>
            <w:tcW w:w="1651" w:type="dxa"/>
            <w:tcBorders>
              <w:left w:val="single" w:sz="4" w:space="0" w:color="auto"/>
              <w:right w:val="single" w:sz="4" w:space="0" w:color="auto"/>
            </w:tcBorders>
          </w:tcPr>
          <w:p w:rsidR="005C3E92" w:rsidRPr="0035534D" w:rsidRDefault="005C3E92" w:rsidP="00AC139A">
            <w:pPr>
              <w:spacing w:after="0"/>
              <w:ind w:right="482"/>
              <w:jc w:val="right"/>
              <w:rPr>
                <w:sz w:val="22"/>
                <w:szCs w:val="22"/>
                <w:lang w:val="es-ES_tradnl"/>
              </w:rPr>
            </w:pPr>
            <w:r w:rsidRPr="0035534D">
              <w:rPr>
                <w:sz w:val="22"/>
                <w:szCs w:val="22"/>
                <w:lang w:val="es-ES_tradnl"/>
              </w:rPr>
              <w:t>128</w:t>
            </w:r>
          </w:p>
        </w:tc>
        <w:tc>
          <w:tcPr>
            <w:tcW w:w="1652" w:type="dxa"/>
            <w:tcBorders>
              <w:left w:val="single" w:sz="4" w:space="0" w:color="auto"/>
            </w:tcBorders>
          </w:tcPr>
          <w:p w:rsidR="005C3E92" w:rsidRPr="0035534D" w:rsidRDefault="005C3E92" w:rsidP="00AC139A">
            <w:pPr>
              <w:spacing w:after="0"/>
              <w:ind w:right="567"/>
              <w:jc w:val="right"/>
              <w:rPr>
                <w:sz w:val="22"/>
                <w:szCs w:val="22"/>
                <w:lang w:val="es-ES_tradnl"/>
              </w:rPr>
            </w:pPr>
            <w:r w:rsidRPr="0035534D">
              <w:rPr>
                <w:sz w:val="22"/>
                <w:szCs w:val="22"/>
                <w:lang w:val="es-ES_tradnl"/>
              </w:rPr>
              <w:t>46</w:t>
            </w:r>
          </w:p>
        </w:tc>
      </w:tr>
      <w:tr w:rsidR="005C3E92" w:rsidRPr="0035534D">
        <w:trPr>
          <w:jc w:val="center"/>
        </w:trPr>
        <w:tc>
          <w:tcPr>
            <w:tcW w:w="2690" w:type="dxa"/>
            <w:tcBorders>
              <w:right w:val="single" w:sz="4" w:space="0" w:color="auto"/>
            </w:tcBorders>
          </w:tcPr>
          <w:p w:rsidR="005C3E92" w:rsidRPr="0035534D" w:rsidRDefault="005C3E92" w:rsidP="00D92474">
            <w:pPr>
              <w:tabs>
                <w:tab w:val="left" w:pos="342"/>
              </w:tabs>
              <w:spacing w:after="0"/>
              <w:rPr>
                <w:sz w:val="22"/>
                <w:szCs w:val="22"/>
                <w:lang w:val="es-ES_tradnl"/>
              </w:rPr>
            </w:pPr>
            <w:r w:rsidRPr="0035534D">
              <w:rPr>
                <w:sz w:val="22"/>
                <w:szCs w:val="22"/>
                <w:lang w:val="es-ES_tradnl"/>
              </w:rPr>
              <w:t xml:space="preserve">  </w:t>
            </w:r>
            <w:r w:rsidR="00BD6885" w:rsidRPr="0035534D">
              <w:rPr>
                <w:sz w:val="22"/>
                <w:szCs w:val="22"/>
                <w:lang w:val="es-ES_tradnl"/>
              </w:rPr>
              <w:t xml:space="preserve">Tribunales </w:t>
            </w:r>
            <w:r w:rsidR="002471A5" w:rsidRPr="0035534D">
              <w:rPr>
                <w:sz w:val="22"/>
                <w:szCs w:val="22"/>
                <w:lang w:val="es-ES_tradnl"/>
              </w:rPr>
              <w:t xml:space="preserve">de primera </w:t>
            </w:r>
            <w:r w:rsidR="00D92474" w:rsidRPr="0035534D">
              <w:rPr>
                <w:sz w:val="22"/>
                <w:szCs w:val="22"/>
                <w:lang w:val="es-ES_tradnl"/>
              </w:rPr>
              <w:tab/>
            </w:r>
            <w:r w:rsidR="00D92474" w:rsidRPr="0035534D">
              <w:rPr>
                <w:sz w:val="22"/>
                <w:szCs w:val="22"/>
                <w:lang w:val="es-ES_tradnl"/>
              </w:rPr>
              <w:tab/>
            </w:r>
            <w:r w:rsidR="002471A5" w:rsidRPr="0035534D">
              <w:rPr>
                <w:sz w:val="22"/>
                <w:szCs w:val="22"/>
                <w:lang w:val="es-ES_tradnl"/>
              </w:rPr>
              <w:t>instancia</w:t>
            </w:r>
          </w:p>
        </w:tc>
        <w:tc>
          <w:tcPr>
            <w:tcW w:w="1651" w:type="dxa"/>
            <w:tcBorders>
              <w:left w:val="single" w:sz="4" w:space="0" w:color="auto"/>
              <w:right w:val="single" w:sz="4" w:space="0" w:color="auto"/>
            </w:tcBorders>
          </w:tcPr>
          <w:p w:rsidR="005C3E92" w:rsidRPr="0035534D" w:rsidRDefault="005C3E92" w:rsidP="00900900">
            <w:pPr>
              <w:spacing w:after="0"/>
              <w:ind w:right="510"/>
              <w:jc w:val="right"/>
              <w:rPr>
                <w:sz w:val="22"/>
                <w:szCs w:val="22"/>
                <w:lang w:val="es-ES_tradnl"/>
              </w:rPr>
            </w:pPr>
            <w:r w:rsidRPr="0035534D">
              <w:rPr>
                <w:sz w:val="22"/>
                <w:szCs w:val="22"/>
                <w:lang w:val="es-ES_tradnl"/>
              </w:rPr>
              <w:t>140</w:t>
            </w:r>
          </w:p>
        </w:tc>
        <w:tc>
          <w:tcPr>
            <w:tcW w:w="1652" w:type="dxa"/>
            <w:tcBorders>
              <w:left w:val="single" w:sz="4" w:space="0" w:color="auto"/>
              <w:right w:val="single" w:sz="4" w:space="0" w:color="auto"/>
            </w:tcBorders>
          </w:tcPr>
          <w:p w:rsidR="005C3E92" w:rsidRPr="0035534D" w:rsidRDefault="005C3E92" w:rsidP="00AC139A">
            <w:pPr>
              <w:spacing w:after="0"/>
              <w:ind w:right="510"/>
              <w:jc w:val="right"/>
              <w:rPr>
                <w:sz w:val="22"/>
                <w:szCs w:val="22"/>
                <w:lang w:val="es-ES_tradnl"/>
              </w:rPr>
            </w:pPr>
            <w:r w:rsidRPr="0035534D">
              <w:rPr>
                <w:sz w:val="22"/>
                <w:szCs w:val="22"/>
                <w:lang w:val="es-ES_tradnl"/>
              </w:rPr>
              <w:t>149</w:t>
            </w:r>
          </w:p>
        </w:tc>
        <w:tc>
          <w:tcPr>
            <w:tcW w:w="1651" w:type="dxa"/>
            <w:tcBorders>
              <w:left w:val="single" w:sz="4" w:space="0" w:color="auto"/>
              <w:right w:val="single" w:sz="4" w:space="0" w:color="auto"/>
            </w:tcBorders>
          </w:tcPr>
          <w:p w:rsidR="005C3E92" w:rsidRPr="0035534D" w:rsidRDefault="005C3E92" w:rsidP="00AC139A">
            <w:pPr>
              <w:spacing w:after="0"/>
              <w:ind w:right="482"/>
              <w:jc w:val="right"/>
              <w:rPr>
                <w:sz w:val="22"/>
                <w:szCs w:val="22"/>
                <w:lang w:val="es-ES_tradnl"/>
              </w:rPr>
            </w:pPr>
            <w:r w:rsidRPr="0035534D">
              <w:rPr>
                <w:sz w:val="22"/>
                <w:szCs w:val="22"/>
                <w:lang w:val="es-ES_tradnl"/>
              </w:rPr>
              <w:t>289</w:t>
            </w:r>
          </w:p>
        </w:tc>
        <w:tc>
          <w:tcPr>
            <w:tcW w:w="1652" w:type="dxa"/>
            <w:tcBorders>
              <w:left w:val="single" w:sz="4" w:space="0" w:color="auto"/>
            </w:tcBorders>
          </w:tcPr>
          <w:p w:rsidR="005C3E92" w:rsidRPr="0035534D" w:rsidRDefault="005C3E92" w:rsidP="00AC139A">
            <w:pPr>
              <w:spacing w:after="0"/>
              <w:ind w:right="567"/>
              <w:jc w:val="right"/>
              <w:rPr>
                <w:sz w:val="22"/>
                <w:szCs w:val="22"/>
                <w:lang w:val="es-ES_tradnl"/>
              </w:rPr>
            </w:pPr>
            <w:r w:rsidRPr="0035534D">
              <w:rPr>
                <w:sz w:val="22"/>
                <w:szCs w:val="22"/>
                <w:lang w:val="es-ES_tradnl"/>
              </w:rPr>
              <w:t>48</w:t>
            </w:r>
          </w:p>
        </w:tc>
      </w:tr>
      <w:tr w:rsidR="005C3E92" w:rsidRPr="0035534D">
        <w:trPr>
          <w:jc w:val="center"/>
        </w:trPr>
        <w:tc>
          <w:tcPr>
            <w:tcW w:w="2690" w:type="dxa"/>
            <w:tcBorders>
              <w:right w:val="single" w:sz="4" w:space="0" w:color="auto"/>
            </w:tcBorders>
          </w:tcPr>
          <w:p w:rsidR="005C3E92" w:rsidRPr="0035534D" w:rsidRDefault="005C3E92" w:rsidP="00D92474">
            <w:pPr>
              <w:tabs>
                <w:tab w:val="left" w:pos="113"/>
              </w:tabs>
              <w:spacing w:after="0"/>
              <w:rPr>
                <w:sz w:val="22"/>
                <w:szCs w:val="22"/>
                <w:lang w:val="es-ES_tradnl"/>
              </w:rPr>
            </w:pPr>
            <w:r w:rsidRPr="0035534D">
              <w:rPr>
                <w:sz w:val="22"/>
                <w:szCs w:val="22"/>
                <w:lang w:val="es-ES_tradnl"/>
              </w:rPr>
              <w:t xml:space="preserve">  </w:t>
            </w:r>
            <w:r w:rsidR="002471A5" w:rsidRPr="0035534D">
              <w:rPr>
                <w:sz w:val="22"/>
                <w:szCs w:val="22"/>
                <w:lang w:val="es-ES_tradnl"/>
              </w:rPr>
              <w:t>Tribunales de tráfico</w:t>
            </w:r>
          </w:p>
        </w:tc>
        <w:tc>
          <w:tcPr>
            <w:tcW w:w="1651" w:type="dxa"/>
            <w:tcBorders>
              <w:left w:val="single" w:sz="4" w:space="0" w:color="auto"/>
              <w:right w:val="single" w:sz="4" w:space="0" w:color="auto"/>
            </w:tcBorders>
          </w:tcPr>
          <w:p w:rsidR="005C3E92" w:rsidRPr="0035534D" w:rsidRDefault="005C3E92" w:rsidP="00900900">
            <w:pPr>
              <w:spacing w:after="0"/>
              <w:ind w:right="510"/>
              <w:jc w:val="right"/>
              <w:rPr>
                <w:sz w:val="22"/>
                <w:szCs w:val="22"/>
                <w:lang w:val="es-ES_tradnl"/>
              </w:rPr>
            </w:pPr>
            <w:r w:rsidRPr="0035534D">
              <w:rPr>
                <w:sz w:val="22"/>
                <w:szCs w:val="22"/>
                <w:lang w:val="es-ES_tradnl"/>
              </w:rPr>
              <w:t>14</w:t>
            </w:r>
          </w:p>
        </w:tc>
        <w:tc>
          <w:tcPr>
            <w:tcW w:w="1652" w:type="dxa"/>
            <w:tcBorders>
              <w:left w:val="single" w:sz="4" w:space="0" w:color="auto"/>
              <w:right w:val="single" w:sz="4" w:space="0" w:color="auto"/>
            </w:tcBorders>
          </w:tcPr>
          <w:p w:rsidR="005C3E92" w:rsidRPr="0035534D" w:rsidRDefault="005C3E92" w:rsidP="00AC139A">
            <w:pPr>
              <w:spacing w:after="0"/>
              <w:ind w:right="510"/>
              <w:jc w:val="right"/>
              <w:rPr>
                <w:sz w:val="22"/>
                <w:szCs w:val="22"/>
                <w:lang w:val="es-ES_tradnl"/>
              </w:rPr>
            </w:pPr>
            <w:r w:rsidRPr="0035534D">
              <w:rPr>
                <w:sz w:val="22"/>
                <w:szCs w:val="22"/>
                <w:lang w:val="es-ES_tradnl"/>
              </w:rPr>
              <w:t>20</w:t>
            </w:r>
          </w:p>
        </w:tc>
        <w:tc>
          <w:tcPr>
            <w:tcW w:w="1651" w:type="dxa"/>
            <w:tcBorders>
              <w:left w:val="single" w:sz="4" w:space="0" w:color="auto"/>
              <w:right w:val="single" w:sz="4" w:space="0" w:color="auto"/>
            </w:tcBorders>
          </w:tcPr>
          <w:p w:rsidR="005C3E92" w:rsidRPr="0035534D" w:rsidRDefault="005C3E92" w:rsidP="00AC139A">
            <w:pPr>
              <w:spacing w:after="0"/>
              <w:ind w:right="482"/>
              <w:jc w:val="right"/>
              <w:rPr>
                <w:sz w:val="22"/>
                <w:szCs w:val="22"/>
                <w:lang w:val="es-ES_tradnl"/>
              </w:rPr>
            </w:pPr>
            <w:r w:rsidRPr="0035534D">
              <w:rPr>
                <w:sz w:val="22"/>
                <w:szCs w:val="22"/>
                <w:lang w:val="es-ES_tradnl"/>
              </w:rPr>
              <w:t>34</w:t>
            </w:r>
          </w:p>
        </w:tc>
        <w:tc>
          <w:tcPr>
            <w:tcW w:w="1652" w:type="dxa"/>
            <w:tcBorders>
              <w:left w:val="single" w:sz="4" w:space="0" w:color="auto"/>
            </w:tcBorders>
          </w:tcPr>
          <w:p w:rsidR="005C3E92" w:rsidRPr="0035534D" w:rsidRDefault="005C3E92" w:rsidP="00AC139A">
            <w:pPr>
              <w:spacing w:after="0"/>
              <w:ind w:right="567"/>
              <w:jc w:val="right"/>
              <w:rPr>
                <w:sz w:val="22"/>
                <w:szCs w:val="22"/>
                <w:lang w:val="es-ES_tradnl"/>
              </w:rPr>
            </w:pPr>
            <w:r w:rsidRPr="0035534D">
              <w:rPr>
                <w:sz w:val="22"/>
                <w:szCs w:val="22"/>
                <w:lang w:val="es-ES_tradnl"/>
              </w:rPr>
              <w:t>41</w:t>
            </w:r>
          </w:p>
        </w:tc>
      </w:tr>
      <w:tr w:rsidR="005C3E92" w:rsidRPr="0035534D">
        <w:trPr>
          <w:jc w:val="center"/>
        </w:trPr>
        <w:tc>
          <w:tcPr>
            <w:tcW w:w="2690" w:type="dxa"/>
            <w:tcBorders>
              <w:right w:val="single" w:sz="4" w:space="0" w:color="auto"/>
            </w:tcBorders>
          </w:tcPr>
          <w:p w:rsidR="005C3E92" w:rsidRPr="0035534D" w:rsidRDefault="005C3E92" w:rsidP="00D92474">
            <w:pPr>
              <w:tabs>
                <w:tab w:val="left" w:pos="342"/>
              </w:tabs>
              <w:spacing w:after="0"/>
              <w:rPr>
                <w:sz w:val="22"/>
                <w:szCs w:val="22"/>
                <w:lang w:val="es-ES_tradnl"/>
              </w:rPr>
            </w:pPr>
            <w:r w:rsidRPr="0035534D">
              <w:rPr>
                <w:sz w:val="22"/>
                <w:szCs w:val="22"/>
                <w:lang w:val="es-ES_tradnl"/>
              </w:rPr>
              <w:t xml:space="preserve">  </w:t>
            </w:r>
            <w:r w:rsidR="002471A5" w:rsidRPr="0035534D">
              <w:rPr>
                <w:sz w:val="22"/>
                <w:szCs w:val="22"/>
                <w:lang w:val="es-ES_tradnl"/>
              </w:rPr>
              <w:t xml:space="preserve">Tribunal Nacional del </w:t>
            </w:r>
            <w:r w:rsidR="00D92474" w:rsidRPr="0035534D">
              <w:rPr>
                <w:sz w:val="22"/>
                <w:szCs w:val="22"/>
                <w:lang w:val="es-ES_tradnl"/>
              </w:rPr>
              <w:tab/>
            </w:r>
            <w:r w:rsidR="002471A5" w:rsidRPr="0035534D">
              <w:rPr>
                <w:sz w:val="22"/>
                <w:szCs w:val="22"/>
                <w:lang w:val="es-ES_tradnl"/>
              </w:rPr>
              <w:t>Trabajo</w:t>
            </w:r>
          </w:p>
        </w:tc>
        <w:tc>
          <w:tcPr>
            <w:tcW w:w="1651" w:type="dxa"/>
            <w:tcBorders>
              <w:left w:val="single" w:sz="4" w:space="0" w:color="auto"/>
              <w:right w:val="single" w:sz="4" w:space="0" w:color="auto"/>
            </w:tcBorders>
          </w:tcPr>
          <w:p w:rsidR="005C3E92" w:rsidRPr="0035534D" w:rsidRDefault="005C3E92" w:rsidP="00900900">
            <w:pPr>
              <w:spacing w:after="0"/>
              <w:ind w:right="510"/>
              <w:jc w:val="right"/>
              <w:rPr>
                <w:sz w:val="22"/>
                <w:szCs w:val="22"/>
                <w:lang w:val="es-ES_tradnl"/>
              </w:rPr>
            </w:pPr>
            <w:r w:rsidRPr="0035534D">
              <w:rPr>
                <w:sz w:val="22"/>
                <w:szCs w:val="22"/>
                <w:lang w:val="es-ES_tradnl"/>
              </w:rPr>
              <w:t>3</w:t>
            </w:r>
          </w:p>
        </w:tc>
        <w:tc>
          <w:tcPr>
            <w:tcW w:w="1652" w:type="dxa"/>
            <w:tcBorders>
              <w:left w:val="single" w:sz="4" w:space="0" w:color="auto"/>
              <w:right w:val="single" w:sz="4" w:space="0" w:color="auto"/>
            </w:tcBorders>
          </w:tcPr>
          <w:p w:rsidR="005C3E92" w:rsidRPr="0035534D" w:rsidRDefault="005C3E92" w:rsidP="00AC139A">
            <w:pPr>
              <w:spacing w:after="0"/>
              <w:ind w:right="510"/>
              <w:jc w:val="right"/>
              <w:rPr>
                <w:sz w:val="22"/>
                <w:szCs w:val="22"/>
                <w:lang w:val="es-ES_tradnl"/>
              </w:rPr>
            </w:pPr>
            <w:r w:rsidRPr="0035534D">
              <w:rPr>
                <w:sz w:val="22"/>
                <w:szCs w:val="22"/>
                <w:lang w:val="es-ES_tradnl"/>
              </w:rPr>
              <w:t>4</w:t>
            </w:r>
          </w:p>
        </w:tc>
        <w:tc>
          <w:tcPr>
            <w:tcW w:w="1651" w:type="dxa"/>
            <w:tcBorders>
              <w:left w:val="single" w:sz="4" w:space="0" w:color="auto"/>
              <w:right w:val="single" w:sz="4" w:space="0" w:color="auto"/>
            </w:tcBorders>
          </w:tcPr>
          <w:p w:rsidR="005C3E92" w:rsidRPr="0035534D" w:rsidRDefault="005C3E92" w:rsidP="00AC139A">
            <w:pPr>
              <w:spacing w:after="0"/>
              <w:ind w:right="482"/>
              <w:jc w:val="right"/>
              <w:rPr>
                <w:sz w:val="22"/>
                <w:szCs w:val="22"/>
                <w:lang w:val="es-ES_tradnl"/>
              </w:rPr>
            </w:pPr>
            <w:r w:rsidRPr="0035534D">
              <w:rPr>
                <w:sz w:val="22"/>
                <w:szCs w:val="22"/>
                <w:lang w:val="es-ES_tradnl"/>
              </w:rPr>
              <w:t>7</w:t>
            </w:r>
          </w:p>
        </w:tc>
        <w:tc>
          <w:tcPr>
            <w:tcW w:w="1652" w:type="dxa"/>
            <w:tcBorders>
              <w:left w:val="single" w:sz="4" w:space="0" w:color="auto"/>
            </w:tcBorders>
          </w:tcPr>
          <w:p w:rsidR="005C3E92" w:rsidRPr="0035534D" w:rsidRDefault="005C3E92" w:rsidP="00AC139A">
            <w:pPr>
              <w:spacing w:after="0"/>
              <w:ind w:right="567"/>
              <w:jc w:val="right"/>
              <w:rPr>
                <w:sz w:val="22"/>
                <w:szCs w:val="22"/>
                <w:lang w:val="es-ES_tradnl"/>
              </w:rPr>
            </w:pPr>
            <w:r w:rsidRPr="0035534D">
              <w:rPr>
                <w:sz w:val="22"/>
                <w:szCs w:val="22"/>
                <w:lang w:val="es-ES_tradnl"/>
              </w:rPr>
              <w:t>43</w:t>
            </w:r>
          </w:p>
        </w:tc>
      </w:tr>
      <w:tr w:rsidR="005C3E92" w:rsidRPr="0035534D">
        <w:trPr>
          <w:jc w:val="center"/>
        </w:trPr>
        <w:tc>
          <w:tcPr>
            <w:tcW w:w="2690" w:type="dxa"/>
            <w:tcBorders>
              <w:right w:val="single" w:sz="4" w:space="0" w:color="auto"/>
            </w:tcBorders>
          </w:tcPr>
          <w:p w:rsidR="005C3E92" w:rsidRPr="0035534D" w:rsidRDefault="005C3E92" w:rsidP="008F780E">
            <w:pPr>
              <w:tabs>
                <w:tab w:val="left" w:pos="342"/>
              </w:tabs>
              <w:spacing w:after="0"/>
              <w:rPr>
                <w:sz w:val="22"/>
                <w:szCs w:val="22"/>
                <w:lang w:val="es-ES_tradnl"/>
              </w:rPr>
            </w:pPr>
            <w:r w:rsidRPr="0035534D">
              <w:rPr>
                <w:sz w:val="22"/>
                <w:szCs w:val="22"/>
                <w:lang w:val="es-ES_tradnl"/>
              </w:rPr>
              <w:t xml:space="preserve">  </w:t>
            </w:r>
            <w:r w:rsidR="002471A5" w:rsidRPr="0035534D">
              <w:rPr>
                <w:sz w:val="22"/>
                <w:szCs w:val="22"/>
                <w:lang w:val="es-ES_tradnl"/>
              </w:rPr>
              <w:t xml:space="preserve">Tribunales regionales del </w:t>
            </w:r>
            <w:r w:rsidR="00D92474" w:rsidRPr="0035534D">
              <w:rPr>
                <w:sz w:val="22"/>
                <w:szCs w:val="22"/>
                <w:lang w:val="es-ES_tradnl"/>
              </w:rPr>
              <w:tab/>
            </w:r>
            <w:r w:rsidR="002471A5" w:rsidRPr="0035534D">
              <w:rPr>
                <w:sz w:val="22"/>
                <w:szCs w:val="22"/>
                <w:lang w:val="es-ES_tradnl"/>
              </w:rPr>
              <w:t>trabajo</w:t>
            </w:r>
          </w:p>
        </w:tc>
        <w:tc>
          <w:tcPr>
            <w:tcW w:w="1651" w:type="dxa"/>
            <w:tcBorders>
              <w:left w:val="single" w:sz="4" w:space="0" w:color="auto"/>
              <w:right w:val="single" w:sz="4" w:space="0" w:color="auto"/>
            </w:tcBorders>
          </w:tcPr>
          <w:p w:rsidR="005C3E92" w:rsidRPr="0035534D" w:rsidRDefault="005C3E92" w:rsidP="00900900">
            <w:pPr>
              <w:spacing w:after="0"/>
              <w:ind w:right="510"/>
              <w:jc w:val="right"/>
              <w:rPr>
                <w:sz w:val="22"/>
                <w:szCs w:val="22"/>
                <w:lang w:val="es-ES_tradnl"/>
              </w:rPr>
            </w:pPr>
            <w:r w:rsidRPr="0035534D">
              <w:rPr>
                <w:sz w:val="22"/>
                <w:szCs w:val="22"/>
                <w:lang w:val="es-ES_tradnl"/>
              </w:rPr>
              <w:t>32</w:t>
            </w:r>
          </w:p>
        </w:tc>
        <w:tc>
          <w:tcPr>
            <w:tcW w:w="1652" w:type="dxa"/>
            <w:tcBorders>
              <w:left w:val="single" w:sz="4" w:space="0" w:color="auto"/>
              <w:right w:val="single" w:sz="4" w:space="0" w:color="auto"/>
            </w:tcBorders>
          </w:tcPr>
          <w:p w:rsidR="005C3E92" w:rsidRPr="0035534D" w:rsidRDefault="005C3E92" w:rsidP="00AC139A">
            <w:pPr>
              <w:spacing w:after="0"/>
              <w:ind w:right="510"/>
              <w:jc w:val="right"/>
              <w:rPr>
                <w:sz w:val="22"/>
                <w:szCs w:val="22"/>
                <w:lang w:val="es-ES_tradnl"/>
              </w:rPr>
            </w:pPr>
            <w:r w:rsidRPr="0035534D">
              <w:rPr>
                <w:sz w:val="22"/>
                <w:szCs w:val="22"/>
                <w:lang w:val="es-ES_tradnl"/>
              </w:rPr>
              <w:t>13</w:t>
            </w:r>
          </w:p>
        </w:tc>
        <w:tc>
          <w:tcPr>
            <w:tcW w:w="1651" w:type="dxa"/>
            <w:tcBorders>
              <w:left w:val="single" w:sz="4" w:space="0" w:color="auto"/>
              <w:right w:val="single" w:sz="4" w:space="0" w:color="auto"/>
            </w:tcBorders>
          </w:tcPr>
          <w:p w:rsidR="005C3E92" w:rsidRPr="0035534D" w:rsidRDefault="005C3E92" w:rsidP="00AC139A">
            <w:pPr>
              <w:spacing w:after="0"/>
              <w:ind w:right="482"/>
              <w:jc w:val="right"/>
              <w:rPr>
                <w:sz w:val="22"/>
                <w:szCs w:val="22"/>
                <w:lang w:val="es-ES_tradnl"/>
              </w:rPr>
            </w:pPr>
            <w:r w:rsidRPr="0035534D">
              <w:rPr>
                <w:sz w:val="22"/>
                <w:szCs w:val="22"/>
                <w:lang w:val="es-ES_tradnl"/>
              </w:rPr>
              <w:t>45</w:t>
            </w:r>
          </w:p>
        </w:tc>
        <w:tc>
          <w:tcPr>
            <w:tcW w:w="1652" w:type="dxa"/>
            <w:tcBorders>
              <w:left w:val="single" w:sz="4" w:space="0" w:color="auto"/>
            </w:tcBorders>
          </w:tcPr>
          <w:p w:rsidR="005C3E92" w:rsidRPr="0035534D" w:rsidRDefault="005C3E92" w:rsidP="00AC139A">
            <w:pPr>
              <w:spacing w:after="0"/>
              <w:ind w:right="567"/>
              <w:jc w:val="right"/>
              <w:rPr>
                <w:sz w:val="22"/>
                <w:szCs w:val="22"/>
                <w:lang w:val="es-ES_tradnl"/>
              </w:rPr>
            </w:pPr>
            <w:r w:rsidRPr="0035534D">
              <w:rPr>
                <w:sz w:val="22"/>
                <w:szCs w:val="22"/>
                <w:lang w:val="es-ES_tradnl"/>
              </w:rPr>
              <w:t>71</w:t>
            </w:r>
          </w:p>
        </w:tc>
      </w:tr>
      <w:tr w:rsidR="005C3E92" w:rsidRPr="0035534D">
        <w:trPr>
          <w:jc w:val="center"/>
        </w:trPr>
        <w:tc>
          <w:tcPr>
            <w:tcW w:w="2690" w:type="dxa"/>
            <w:tcBorders>
              <w:right w:val="single" w:sz="4" w:space="0" w:color="auto"/>
            </w:tcBorders>
          </w:tcPr>
          <w:p w:rsidR="005C3E92" w:rsidRPr="0035534D" w:rsidRDefault="005C3E92" w:rsidP="00D92474">
            <w:pPr>
              <w:tabs>
                <w:tab w:val="left" w:pos="113"/>
              </w:tabs>
              <w:spacing w:after="0"/>
              <w:rPr>
                <w:sz w:val="22"/>
                <w:szCs w:val="22"/>
                <w:lang w:val="es-ES_tradnl"/>
              </w:rPr>
            </w:pPr>
            <w:r w:rsidRPr="0035534D">
              <w:rPr>
                <w:sz w:val="22"/>
                <w:szCs w:val="22"/>
                <w:lang w:val="es-ES_tradnl"/>
              </w:rPr>
              <w:t xml:space="preserve">  </w:t>
            </w:r>
            <w:r w:rsidR="002471A5" w:rsidRPr="0035534D">
              <w:rPr>
                <w:sz w:val="22"/>
                <w:szCs w:val="22"/>
                <w:lang w:val="es-ES_tradnl"/>
              </w:rPr>
              <w:t>Tribunales de familia</w:t>
            </w:r>
          </w:p>
        </w:tc>
        <w:tc>
          <w:tcPr>
            <w:tcW w:w="1651" w:type="dxa"/>
            <w:tcBorders>
              <w:left w:val="single" w:sz="4" w:space="0" w:color="auto"/>
              <w:right w:val="single" w:sz="4" w:space="0" w:color="auto"/>
            </w:tcBorders>
          </w:tcPr>
          <w:p w:rsidR="005C3E92" w:rsidRPr="0035534D" w:rsidRDefault="005C3E92" w:rsidP="00900900">
            <w:pPr>
              <w:spacing w:after="0"/>
              <w:ind w:right="510"/>
              <w:jc w:val="right"/>
              <w:rPr>
                <w:sz w:val="22"/>
                <w:szCs w:val="22"/>
                <w:lang w:val="es-ES_tradnl"/>
              </w:rPr>
            </w:pPr>
            <w:r w:rsidRPr="0035534D">
              <w:rPr>
                <w:sz w:val="22"/>
                <w:szCs w:val="22"/>
                <w:lang w:val="es-ES_tradnl"/>
              </w:rPr>
              <w:t>26</w:t>
            </w:r>
          </w:p>
        </w:tc>
        <w:tc>
          <w:tcPr>
            <w:tcW w:w="1652" w:type="dxa"/>
            <w:tcBorders>
              <w:left w:val="single" w:sz="4" w:space="0" w:color="auto"/>
              <w:right w:val="single" w:sz="4" w:space="0" w:color="auto"/>
            </w:tcBorders>
          </w:tcPr>
          <w:p w:rsidR="005C3E92" w:rsidRPr="0035534D" w:rsidRDefault="005C3E92" w:rsidP="00AC139A">
            <w:pPr>
              <w:spacing w:after="0"/>
              <w:ind w:right="510"/>
              <w:jc w:val="right"/>
              <w:rPr>
                <w:sz w:val="22"/>
                <w:szCs w:val="22"/>
                <w:lang w:val="es-ES_tradnl"/>
              </w:rPr>
            </w:pPr>
            <w:r w:rsidRPr="0035534D">
              <w:rPr>
                <w:sz w:val="22"/>
                <w:szCs w:val="22"/>
                <w:lang w:val="es-ES_tradnl"/>
              </w:rPr>
              <w:t>19</w:t>
            </w:r>
          </w:p>
        </w:tc>
        <w:tc>
          <w:tcPr>
            <w:tcW w:w="1651" w:type="dxa"/>
            <w:tcBorders>
              <w:left w:val="single" w:sz="4" w:space="0" w:color="auto"/>
              <w:right w:val="single" w:sz="4" w:space="0" w:color="auto"/>
            </w:tcBorders>
          </w:tcPr>
          <w:p w:rsidR="005C3E92" w:rsidRPr="0035534D" w:rsidRDefault="005C3E92" w:rsidP="00AC139A">
            <w:pPr>
              <w:spacing w:after="0"/>
              <w:ind w:right="482"/>
              <w:jc w:val="right"/>
              <w:rPr>
                <w:sz w:val="22"/>
                <w:szCs w:val="22"/>
                <w:lang w:val="es-ES_tradnl"/>
              </w:rPr>
            </w:pPr>
            <w:r w:rsidRPr="0035534D">
              <w:rPr>
                <w:sz w:val="22"/>
                <w:szCs w:val="22"/>
                <w:lang w:val="es-ES_tradnl"/>
              </w:rPr>
              <w:t>32</w:t>
            </w:r>
          </w:p>
        </w:tc>
        <w:tc>
          <w:tcPr>
            <w:tcW w:w="1652" w:type="dxa"/>
            <w:tcBorders>
              <w:left w:val="single" w:sz="4" w:space="0" w:color="auto"/>
            </w:tcBorders>
          </w:tcPr>
          <w:p w:rsidR="005C3E92" w:rsidRPr="0035534D" w:rsidRDefault="005C3E92" w:rsidP="00AC139A">
            <w:pPr>
              <w:spacing w:after="0"/>
              <w:ind w:right="567"/>
              <w:jc w:val="right"/>
              <w:rPr>
                <w:sz w:val="22"/>
                <w:szCs w:val="22"/>
                <w:lang w:val="es-ES_tradnl"/>
              </w:rPr>
            </w:pPr>
            <w:r w:rsidRPr="0035534D">
              <w:rPr>
                <w:sz w:val="22"/>
                <w:szCs w:val="22"/>
                <w:lang w:val="es-ES_tradnl"/>
              </w:rPr>
              <w:t>56</w:t>
            </w:r>
          </w:p>
        </w:tc>
      </w:tr>
      <w:tr w:rsidR="005C3E92" w:rsidRPr="0035534D">
        <w:trPr>
          <w:jc w:val="center"/>
        </w:trPr>
        <w:tc>
          <w:tcPr>
            <w:tcW w:w="2690" w:type="dxa"/>
            <w:tcBorders>
              <w:right w:val="single" w:sz="4" w:space="0" w:color="auto"/>
            </w:tcBorders>
          </w:tcPr>
          <w:p w:rsidR="005C3E92" w:rsidRPr="0035534D" w:rsidRDefault="005C3E92" w:rsidP="00D92474">
            <w:pPr>
              <w:tabs>
                <w:tab w:val="left" w:pos="113"/>
              </w:tabs>
              <w:spacing w:after="0"/>
              <w:rPr>
                <w:sz w:val="22"/>
                <w:szCs w:val="22"/>
                <w:lang w:val="es-ES_tradnl"/>
              </w:rPr>
            </w:pPr>
            <w:r w:rsidRPr="0035534D">
              <w:rPr>
                <w:sz w:val="22"/>
                <w:szCs w:val="22"/>
                <w:lang w:val="es-ES_tradnl"/>
              </w:rPr>
              <w:t xml:space="preserve">  </w:t>
            </w:r>
            <w:r w:rsidR="002471A5" w:rsidRPr="0035534D">
              <w:rPr>
                <w:sz w:val="22"/>
                <w:szCs w:val="22"/>
                <w:lang w:val="es-ES_tradnl"/>
              </w:rPr>
              <w:t>Tribunales de menores</w:t>
            </w:r>
          </w:p>
        </w:tc>
        <w:tc>
          <w:tcPr>
            <w:tcW w:w="1651" w:type="dxa"/>
            <w:tcBorders>
              <w:left w:val="single" w:sz="4" w:space="0" w:color="auto"/>
              <w:right w:val="single" w:sz="4" w:space="0" w:color="auto"/>
            </w:tcBorders>
          </w:tcPr>
          <w:p w:rsidR="005C3E92" w:rsidRPr="0035534D" w:rsidRDefault="005C3E92" w:rsidP="00900900">
            <w:pPr>
              <w:spacing w:after="0"/>
              <w:ind w:right="510"/>
              <w:jc w:val="right"/>
              <w:rPr>
                <w:sz w:val="22"/>
                <w:szCs w:val="22"/>
                <w:lang w:val="es-ES_tradnl"/>
              </w:rPr>
            </w:pPr>
            <w:r w:rsidRPr="0035534D">
              <w:rPr>
                <w:sz w:val="22"/>
                <w:szCs w:val="22"/>
                <w:lang w:val="es-ES_tradnl"/>
              </w:rPr>
              <w:t>9</w:t>
            </w:r>
          </w:p>
        </w:tc>
        <w:tc>
          <w:tcPr>
            <w:tcW w:w="1652" w:type="dxa"/>
            <w:tcBorders>
              <w:left w:val="single" w:sz="4" w:space="0" w:color="auto"/>
              <w:right w:val="single" w:sz="4" w:space="0" w:color="auto"/>
            </w:tcBorders>
          </w:tcPr>
          <w:p w:rsidR="005C3E92" w:rsidRPr="0035534D" w:rsidRDefault="005C3E92" w:rsidP="00AC139A">
            <w:pPr>
              <w:spacing w:after="0"/>
              <w:ind w:right="510"/>
              <w:jc w:val="right"/>
              <w:rPr>
                <w:sz w:val="22"/>
                <w:szCs w:val="22"/>
                <w:lang w:val="es-ES_tradnl"/>
              </w:rPr>
            </w:pPr>
            <w:r w:rsidRPr="0035534D">
              <w:rPr>
                <w:sz w:val="22"/>
                <w:szCs w:val="22"/>
                <w:lang w:val="es-ES_tradnl"/>
              </w:rPr>
              <w:t>4</w:t>
            </w:r>
          </w:p>
        </w:tc>
        <w:tc>
          <w:tcPr>
            <w:tcW w:w="1651" w:type="dxa"/>
            <w:tcBorders>
              <w:left w:val="single" w:sz="4" w:space="0" w:color="auto"/>
              <w:right w:val="single" w:sz="4" w:space="0" w:color="auto"/>
            </w:tcBorders>
          </w:tcPr>
          <w:p w:rsidR="005C3E92" w:rsidRPr="0035534D" w:rsidRDefault="005C3E92" w:rsidP="00AC139A">
            <w:pPr>
              <w:spacing w:after="0"/>
              <w:ind w:right="482"/>
              <w:jc w:val="right"/>
              <w:rPr>
                <w:sz w:val="22"/>
                <w:szCs w:val="22"/>
                <w:lang w:val="es-ES_tradnl"/>
              </w:rPr>
            </w:pPr>
            <w:r w:rsidRPr="0035534D">
              <w:rPr>
                <w:sz w:val="22"/>
                <w:szCs w:val="22"/>
                <w:lang w:val="es-ES_tradnl"/>
              </w:rPr>
              <w:t>13</w:t>
            </w:r>
          </w:p>
        </w:tc>
        <w:tc>
          <w:tcPr>
            <w:tcW w:w="1652" w:type="dxa"/>
            <w:tcBorders>
              <w:left w:val="single" w:sz="4" w:space="0" w:color="auto"/>
            </w:tcBorders>
          </w:tcPr>
          <w:p w:rsidR="005C3E92" w:rsidRPr="0035534D" w:rsidRDefault="005C3E92" w:rsidP="00AC139A">
            <w:pPr>
              <w:spacing w:after="0"/>
              <w:ind w:right="567"/>
              <w:jc w:val="right"/>
              <w:rPr>
                <w:sz w:val="22"/>
                <w:szCs w:val="22"/>
                <w:lang w:val="es-ES_tradnl"/>
              </w:rPr>
            </w:pPr>
            <w:r w:rsidRPr="0035534D">
              <w:rPr>
                <w:sz w:val="22"/>
                <w:szCs w:val="22"/>
                <w:lang w:val="es-ES_tradnl"/>
              </w:rPr>
              <w:t>69</w:t>
            </w:r>
          </w:p>
        </w:tc>
      </w:tr>
      <w:tr w:rsidR="005C3E92" w:rsidRPr="0035534D">
        <w:trPr>
          <w:jc w:val="center"/>
        </w:trPr>
        <w:tc>
          <w:tcPr>
            <w:tcW w:w="2690" w:type="dxa"/>
            <w:tcBorders>
              <w:bottom w:val="single" w:sz="4" w:space="0" w:color="auto"/>
              <w:right w:val="single" w:sz="4" w:space="0" w:color="auto"/>
            </w:tcBorders>
          </w:tcPr>
          <w:p w:rsidR="005C3E92" w:rsidRPr="0035534D" w:rsidRDefault="005C3E92" w:rsidP="00BD6885">
            <w:pPr>
              <w:tabs>
                <w:tab w:val="left" w:pos="342"/>
              </w:tabs>
              <w:spacing w:after="0"/>
              <w:rPr>
                <w:sz w:val="22"/>
                <w:szCs w:val="22"/>
                <w:lang w:val="es-ES_tradnl"/>
              </w:rPr>
            </w:pPr>
            <w:r w:rsidRPr="0035534D">
              <w:rPr>
                <w:sz w:val="22"/>
                <w:szCs w:val="22"/>
                <w:lang w:val="es-ES_tradnl"/>
              </w:rPr>
              <w:t xml:space="preserve">  </w:t>
            </w:r>
            <w:r w:rsidR="002471A5" w:rsidRPr="0035534D">
              <w:rPr>
                <w:sz w:val="22"/>
                <w:szCs w:val="22"/>
                <w:lang w:val="es-ES_tradnl"/>
              </w:rPr>
              <w:t xml:space="preserve">Administración </w:t>
            </w:r>
            <w:r w:rsidR="00AF507A" w:rsidRPr="0035534D">
              <w:rPr>
                <w:sz w:val="22"/>
                <w:szCs w:val="22"/>
                <w:lang w:val="es-ES_tradnl"/>
              </w:rPr>
              <w:t xml:space="preserve">de </w:t>
            </w:r>
            <w:r w:rsidR="00D92474" w:rsidRPr="0035534D">
              <w:rPr>
                <w:sz w:val="22"/>
                <w:szCs w:val="22"/>
                <w:lang w:val="es-ES_tradnl"/>
              </w:rPr>
              <w:tab/>
            </w:r>
            <w:r w:rsidR="00D92474" w:rsidRPr="0035534D">
              <w:rPr>
                <w:sz w:val="22"/>
                <w:szCs w:val="22"/>
                <w:lang w:val="es-ES_tradnl"/>
              </w:rPr>
              <w:tab/>
            </w:r>
            <w:r w:rsidR="00AF507A" w:rsidRPr="0035534D">
              <w:rPr>
                <w:sz w:val="22"/>
                <w:szCs w:val="22"/>
                <w:lang w:val="es-ES_tradnl"/>
              </w:rPr>
              <w:t xml:space="preserve">tribunales </w:t>
            </w:r>
          </w:p>
        </w:tc>
        <w:tc>
          <w:tcPr>
            <w:tcW w:w="1651" w:type="dxa"/>
            <w:tcBorders>
              <w:left w:val="single" w:sz="4" w:space="0" w:color="auto"/>
              <w:bottom w:val="single" w:sz="4" w:space="0" w:color="auto"/>
              <w:right w:val="single" w:sz="4" w:space="0" w:color="auto"/>
            </w:tcBorders>
          </w:tcPr>
          <w:p w:rsidR="005C3E92" w:rsidRPr="0035534D" w:rsidRDefault="005C3E92" w:rsidP="00900900">
            <w:pPr>
              <w:spacing w:after="0"/>
              <w:ind w:right="510"/>
              <w:jc w:val="right"/>
              <w:rPr>
                <w:sz w:val="22"/>
                <w:szCs w:val="22"/>
                <w:lang w:val="es-ES_tradnl"/>
              </w:rPr>
            </w:pPr>
            <w:r w:rsidRPr="0035534D">
              <w:rPr>
                <w:sz w:val="22"/>
                <w:szCs w:val="22"/>
                <w:lang w:val="es-ES_tradnl"/>
              </w:rPr>
              <w:t>-</w:t>
            </w:r>
          </w:p>
        </w:tc>
        <w:tc>
          <w:tcPr>
            <w:tcW w:w="1652" w:type="dxa"/>
            <w:tcBorders>
              <w:left w:val="single" w:sz="4" w:space="0" w:color="auto"/>
              <w:bottom w:val="single" w:sz="4" w:space="0" w:color="auto"/>
              <w:right w:val="single" w:sz="4" w:space="0" w:color="auto"/>
            </w:tcBorders>
          </w:tcPr>
          <w:p w:rsidR="005C3E92" w:rsidRPr="0035534D" w:rsidRDefault="005C3E92" w:rsidP="00AC139A">
            <w:pPr>
              <w:spacing w:after="0"/>
              <w:ind w:right="510"/>
              <w:jc w:val="right"/>
              <w:rPr>
                <w:sz w:val="22"/>
                <w:szCs w:val="22"/>
                <w:lang w:val="es-ES_tradnl"/>
              </w:rPr>
            </w:pPr>
            <w:r w:rsidRPr="0035534D">
              <w:rPr>
                <w:sz w:val="22"/>
                <w:szCs w:val="22"/>
                <w:lang w:val="es-ES_tradnl"/>
              </w:rPr>
              <w:t>3</w:t>
            </w:r>
          </w:p>
        </w:tc>
        <w:tc>
          <w:tcPr>
            <w:tcW w:w="1651" w:type="dxa"/>
            <w:tcBorders>
              <w:left w:val="single" w:sz="4" w:space="0" w:color="auto"/>
              <w:bottom w:val="single" w:sz="4" w:space="0" w:color="auto"/>
              <w:right w:val="single" w:sz="4" w:space="0" w:color="auto"/>
            </w:tcBorders>
          </w:tcPr>
          <w:p w:rsidR="005C3E92" w:rsidRPr="0035534D" w:rsidRDefault="005C3E92" w:rsidP="00AC139A">
            <w:pPr>
              <w:spacing w:after="0"/>
              <w:ind w:right="482"/>
              <w:jc w:val="right"/>
              <w:rPr>
                <w:sz w:val="22"/>
                <w:szCs w:val="22"/>
                <w:lang w:val="es-ES_tradnl"/>
              </w:rPr>
            </w:pPr>
            <w:r w:rsidRPr="0035534D">
              <w:rPr>
                <w:sz w:val="22"/>
                <w:szCs w:val="22"/>
                <w:lang w:val="es-ES_tradnl"/>
              </w:rPr>
              <w:t>3</w:t>
            </w:r>
          </w:p>
        </w:tc>
        <w:tc>
          <w:tcPr>
            <w:tcW w:w="1652" w:type="dxa"/>
            <w:tcBorders>
              <w:left w:val="single" w:sz="4" w:space="0" w:color="auto"/>
              <w:bottom w:val="single" w:sz="4" w:space="0" w:color="auto"/>
            </w:tcBorders>
          </w:tcPr>
          <w:p w:rsidR="005C3E92" w:rsidRPr="0035534D" w:rsidRDefault="005C3E92" w:rsidP="00AC139A">
            <w:pPr>
              <w:spacing w:after="0"/>
              <w:ind w:right="567"/>
              <w:jc w:val="right"/>
              <w:rPr>
                <w:sz w:val="22"/>
                <w:szCs w:val="22"/>
                <w:lang w:val="es-ES_tradnl"/>
              </w:rPr>
            </w:pPr>
            <w:r w:rsidRPr="0035534D">
              <w:rPr>
                <w:sz w:val="22"/>
                <w:szCs w:val="22"/>
                <w:lang w:val="es-ES_tradnl"/>
              </w:rPr>
              <w:t>-</w:t>
            </w:r>
          </w:p>
        </w:tc>
      </w:tr>
      <w:tr w:rsidR="005C3E92" w:rsidRPr="0035534D">
        <w:trPr>
          <w:jc w:val="center"/>
        </w:trPr>
        <w:tc>
          <w:tcPr>
            <w:tcW w:w="2690" w:type="dxa"/>
            <w:tcBorders>
              <w:top w:val="single" w:sz="4" w:space="0" w:color="auto"/>
              <w:bottom w:val="single" w:sz="4" w:space="0" w:color="auto"/>
              <w:right w:val="single" w:sz="4" w:space="0" w:color="auto"/>
            </w:tcBorders>
          </w:tcPr>
          <w:p w:rsidR="005C3E92" w:rsidRPr="0035534D" w:rsidRDefault="008F780E" w:rsidP="008F780E">
            <w:pPr>
              <w:tabs>
                <w:tab w:val="left" w:pos="332"/>
              </w:tabs>
              <w:spacing w:after="0"/>
              <w:rPr>
                <w:sz w:val="22"/>
                <w:szCs w:val="22"/>
                <w:lang w:val="es-ES_tradnl"/>
              </w:rPr>
            </w:pPr>
            <w:r w:rsidRPr="0035534D">
              <w:rPr>
                <w:sz w:val="22"/>
                <w:szCs w:val="22"/>
                <w:lang w:val="es-ES_tradnl"/>
              </w:rPr>
              <w:tab/>
            </w:r>
            <w:r w:rsidR="002471A5" w:rsidRPr="0035534D">
              <w:rPr>
                <w:sz w:val="22"/>
                <w:szCs w:val="22"/>
                <w:lang w:val="es-ES_tradnl"/>
              </w:rPr>
              <w:t>Total</w:t>
            </w:r>
          </w:p>
        </w:tc>
        <w:tc>
          <w:tcPr>
            <w:tcW w:w="1651" w:type="dxa"/>
            <w:tcBorders>
              <w:top w:val="single" w:sz="4" w:space="0" w:color="auto"/>
              <w:left w:val="single" w:sz="4" w:space="0" w:color="auto"/>
              <w:bottom w:val="single" w:sz="4" w:space="0" w:color="auto"/>
              <w:right w:val="single" w:sz="4" w:space="0" w:color="auto"/>
            </w:tcBorders>
          </w:tcPr>
          <w:p w:rsidR="005C3E92" w:rsidRPr="0035534D" w:rsidRDefault="005C3E92" w:rsidP="00900900">
            <w:pPr>
              <w:spacing w:after="0"/>
              <w:ind w:right="510"/>
              <w:jc w:val="right"/>
              <w:rPr>
                <w:sz w:val="22"/>
                <w:szCs w:val="22"/>
                <w:lang w:val="es-ES_tradnl"/>
              </w:rPr>
            </w:pPr>
            <w:r w:rsidRPr="0035534D">
              <w:rPr>
                <w:sz w:val="22"/>
                <w:szCs w:val="22"/>
                <w:lang w:val="es-ES_tradnl"/>
              </w:rPr>
              <w:t>288</w:t>
            </w:r>
          </w:p>
        </w:tc>
        <w:tc>
          <w:tcPr>
            <w:tcW w:w="1652" w:type="dxa"/>
            <w:tcBorders>
              <w:top w:val="single" w:sz="4" w:space="0" w:color="auto"/>
              <w:left w:val="single" w:sz="4" w:space="0" w:color="auto"/>
              <w:bottom w:val="single" w:sz="4" w:space="0" w:color="auto"/>
              <w:right w:val="single" w:sz="4" w:space="0" w:color="auto"/>
            </w:tcBorders>
          </w:tcPr>
          <w:p w:rsidR="005C3E92" w:rsidRPr="0035534D" w:rsidRDefault="005C3E92" w:rsidP="00AC139A">
            <w:pPr>
              <w:spacing w:after="0"/>
              <w:ind w:right="510"/>
              <w:jc w:val="right"/>
              <w:rPr>
                <w:sz w:val="22"/>
                <w:szCs w:val="22"/>
                <w:lang w:val="es-ES_tradnl"/>
              </w:rPr>
            </w:pPr>
            <w:r w:rsidRPr="0035534D">
              <w:rPr>
                <w:sz w:val="22"/>
                <w:szCs w:val="22"/>
                <w:lang w:val="es-ES_tradnl"/>
              </w:rPr>
              <w:t>285</w:t>
            </w:r>
          </w:p>
        </w:tc>
        <w:tc>
          <w:tcPr>
            <w:tcW w:w="1651" w:type="dxa"/>
            <w:tcBorders>
              <w:top w:val="single" w:sz="4" w:space="0" w:color="auto"/>
              <w:left w:val="single" w:sz="4" w:space="0" w:color="auto"/>
              <w:bottom w:val="single" w:sz="4" w:space="0" w:color="auto"/>
              <w:right w:val="single" w:sz="4" w:space="0" w:color="auto"/>
            </w:tcBorders>
          </w:tcPr>
          <w:p w:rsidR="005C3E92" w:rsidRPr="0035534D" w:rsidRDefault="005C3E92" w:rsidP="00AC139A">
            <w:pPr>
              <w:spacing w:after="0"/>
              <w:ind w:right="482"/>
              <w:jc w:val="right"/>
              <w:rPr>
                <w:sz w:val="22"/>
                <w:szCs w:val="22"/>
                <w:lang w:val="es-ES_tradnl"/>
              </w:rPr>
            </w:pPr>
            <w:r w:rsidRPr="0035534D">
              <w:rPr>
                <w:sz w:val="22"/>
                <w:szCs w:val="22"/>
                <w:lang w:val="es-ES_tradnl"/>
              </w:rPr>
              <w:t>576</w:t>
            </w:r>
          </w:p>
        </w:tc>
        <w:tc>
          <w:tcPr>
            <w:tcW w:w="1652" w:type="dxa"/>
            <w:tcBorders>
              <w:top w:val="single" w:sz="4" w:space="0" w:color="auto"/>
              <w:left w:val="single" w:sz="4" w:space="0" w:color="auto"/>
              <w:bottom w:val="single" w:sz="4" w:space="0" w:color="auto"/>
            </w:tcBorders>
          </w:tcPr>
          <w:p w:rsidR="005C3E92" w:rsidRPr="0035534D" w:rsidRDefault="005C3E92" w:rsidP="00AC139A">
            <w:pPr>
              <w:spacing w:after="0"/>
              <w:ind w:right="567"/>
              <w:jc w:val="right"/>
              <w:rPr>
                <w:sz w:val="22"/>
                <w:szCs w:val="22"/>
                <w:lang w:val="es-ES_tradnl"/>
              </w:rPr>
            </w:pPr>
            <w:r w:rsidRPr="0035534D">
              <w:rPr>
                <w:sz w:val="22"/>
                <w:szCs w:val="22"/>
                <w:lang w:val="es-ES_tradnl"/>
              </w:rPr>
              <w:t>50</w:t>
            </w:r>
          </w:p>
        </w:tc>
      </w:tr>
    </w:tbl>
    <w:p w:rsidR="00413DF4" w:rsidRPr="0035534D" w:rsidRDefault="002471A5" w:rsidP="00AF507A">
      <w:pPr>
        <w:spacing w:before="240"/>
        <w:rPr>
          <w:lang w:val="es-ES_tradnl"/>
        </w:rPr>
      </w:pPr>
      <w:r w:rsidRPr="0035534D">
        <w:rPr>
          <w:i/>
          <w:iCs/>
          <w:lang w:val="es-ES_tradnl"/>
        </w:rPr>
        <w:t xml:space="preserve">Fuente: </w:t>
      </w:r>
      <w:r w:rsidR="00AF507A" w:rsidRPr="0035534D">
        <w:rPr>
          <w:lang w:val="es-ES_tradnl"/>
        </w:rPr>
        <w:t>Administración de Tribunales, 2008.</w:t>
      </w:r>
    </w:p>
    <w:p w:rsidR="00413DF4" w:rsidRPr="0035534D" w:rsidRDefault="00413DF4" w:rsidP="00BB6B76">
      <w:pPr>
        <w:rPr>
          <w:bCs/>
          <w:sz w:val="20"/>
          <w:lang w:val="es-ES_tradnl"/>
        </w:rPr>
      </w:pPr>
      <w:r w:rsidRPr="0035534D">
        <w:rPr>
          <w:sz w:val="20"/>
          <w:lang w:val="es-ES_tradnl"/>
        </w:rPr>
        <w:tab/>
      </w:r>
      <w:r w:rsidR="00AF507A" w:rsidRPr="0035534D">
        <w:rPr>
          <w:sz w:val="20"/>
          <w:lang w:val="es-ES_tradnl"/>
        </w:rPr>
        <w:t>* La resolución del Gobierno y la disposición del Reglamento de la Administración Pública pueden verse en el sitio web del Ministerio de Justicia.</w:t>
      </w:r>
    </w:p>
    <w:p w:rsidR="00413DF4" w:rsidRPr="0035534D" w:rsidRDefault="00AF507A" w:rsidP="00AF507A">
      <w:pPr>
        <w:pStyle w:val="Heading2"/>
        <w:rPr>
          <w:lang w:val="es-ES_tradnl"/>
        </w:rPr>
      </w:pPr>
      <w:r w:rsidRPr="0035534D">
        <w:rPr>
          <w:lang w:val="es-ES_tradnl"/>
        </w:rPr>
        <w:t>Cuadro 2</w:t>
      </w:r>
    </w:p>
    <w:p w:rsidR="00413DF4" w:rsidRPr="0035534D" w:rsidRDefault="00AF507A" w:rsidP="00AF507A">
      <w:pPr>
        <w:pStyle w:val="Heading2"/>
        <w:rPr>
          <w:lang w:val="es-ES_tradnl"/>
        </w:rPr>
      </w:pPr>
      <w:r w:rsidRPr="0035534D">
        <w:rPr>
          <w:lang w:val="es-ES_tradnl"/>
        </w:rPr>
        <w:t>Empleados en el Ministerio de Justicia, 2007</w:t>
      </w:r>
    </w:p>
    <w:tbl>
      <w:tblPr>
        <w:bidiVisual/>
        <w:tblW w:w="9563" w:type="dxa"/>
        <w:jc w:val="center"/>
        <w:tblBorders>
          <w:top w:val="single" w:sz="4" w:space="0" w:color="auto"/>
          <w:left w:val="single" w:sz="4" w:space="0" w:color="auto"/>
          <w:bottom w:val="single" w:sz="4" w:space="0" w:color="auto"/>
          <w:right w:val="single" w:sz="4" w:space="0" w:color="auto"/>
        </w:tblBorders>
        <w:tblLayout w:type="fixed"/>
        <w:tblCellMar>
          <w:left w:w="85" w:type="dxa"/>
          <w:right w:w="85" w:type="dxa"/>
        </w:tblCellMar>
        <w:tblLook w:val="01E0" w:firstRow="1" w:lastRow="1" w:firstColumn="1" w:lastColumn="1" w:noHBand="0" w:noVBand="0"/>
      </w:tblPr>
      <w:tblGrid>
        <w:gridCol w:w="1154"/>
        <w:gridCol w:w="865"/>
        <w:gridCol w:w="1056"/>
        <w:gridCol w:w="1080"/>
        <w:gridCol w:w="1080"/>
        <w:gridCol w:w="1080"/>
        <w:gridCol w:w="840"/>
        <w:gridCol w:w="960"/>
        <w:gridCol w:w="720"/>
        <w:gridCol w:w="728"/>
      </w:tblGrid>
      <w:tr w:rsidR="005A6B82" w:rsidRPr="0035534D">
        <w:trPr>
          <w:trHeight w:val="569"/>
          <w:jc w:val="center"/>
        </w:trPr>
        <w:tc>
          <w:tcPr>
            <w:tcW w:w="1154" w:type="dxa"/>
            <w:tcBorders>
              <w:top w:val="single" w:sz="4" w:space="0" w:color="auto"/>
              <w:bottom w:val="single" w:sz="4" w:space="0" w:color="auto"/>
              <w:right w:val="single" w:sz="4" w:space="0" w:color="auto"/>
            </w:tcBorders>
            <w:shd w:val="clear" w:color="auto" w:fill="auto"/>
          </w:tcPr>
          <w:p w:rsidR="00413DF4" w:rsidRPr="004F153A" w:rsidRDefault="00AF507A" w:rsidP="00A33528">
            <w:pPr>
              <w:spacing w:after="0"/>
              <w:jc w:val="center"/>
              <w:rPr>
                <w:b/>
                <w:bCs/>
                <w:sz w:val="20"/>
                <w:lang w:val="es-ES_tradnl"/>
              </w:rPr>
            </w:pPr>
            <w:r w:rsidRPr="004F153A">
              <w:rPr>
                <w:b/>
                <w:bCs/>
                <w:sz w:val="20"/>
                <w:lang w:val="es-ES_tradnl"/>
              </w:rPr>
              <w:t>Afiliación religiosa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413DF4" w:rsidRPr="004F153A" w:rsidRDefault="00AF507A" w:rsidP="00A33528">
            <w:pPr>
              <w:keepNext/>
              <w:spacing w:after="0"/>
              <w:jc w:val="center"/>
              <w:rPr>
                <w:b/>
                <w:bCs/>
                <w:sz w:val="20"/>
                <w:lang w:val="es-ES_tradnl"/>
              </w:rPr>
            </w:pPr>
            <w:r w:rsidRPr="004F153A">
              <w:rPr>
                <w:b/>
                <w:bCs/>
                <w:sz w:val="20"/>
                <w:lang w:val="es-ES_tradnl"/>
              </w:rPr>
              <w:t>Judíos</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413DF4" w:rsidRPr="004F153A" w:rsidRDefault="00AF507A" w:rsidP="00A33528">
            <w:pPr>
              <w:keepNext/>
              <w:spacing w:after="0"/>
              <w:jc w:val="center"/>
              <w:rPr>
                <w:b/>
                <w:bCs/>
                <w:sz w:val="20"/>
                <w:lang w:val="es-ES_tradnl"/>
              </w:rPr>
            </w:pPr>
            <w:r w:rsidRPr="004F153A">
              <w:rPr>
                <w:b/>
                <w:bCs/>
                <w:sz w:val="20"/>
                <w:lang w:val="es-ES_tradnl"/>
              </w:rPr>
              <w:t>Musulma</w:t>
            </w:r>
            <w:r w:rsidR="005A6B82" w:rsidRPr="004F153A">
              <w:rPr>
                <w:b/>
                <w:bCs/>
                <w:sz w:val="20"/>
                <w:lang w:val="es-ES_tradnl"/>
              </w:rPr>
              <w:t>-</w:t>
            </w:r>
            <w:r w:rsidRPr="004F153A">
              <w:rPr>
                <w:b/>
                <w:bCs/>
                <w:sz w:val="20"/>
                <w:lang w:val="es-ES_tradnl"/>
              </w:rPr>
              <w:t>nes árabes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413DF4" w:rsidRPr="004F153A" w:rsidRDefault="00AF507A" w:rsidP="00A33528">
            <w:pPr>
              <w:keepNext/>
              <w:spacing w:after="0"/>
              <w:jc w:val="center"/>
              <w:rPr>
                <w:b/>
                <w:bCs/>
                <w:sz w:val="20"/>
                <w:lang w:val="es-ES_tradnl"/>
              </w:rPr>
            </w:pPr>
            <w:r w:rsidRPr="004F153A">
              <w:rPr>
                <w:b/>
                <w:bCs/>
                <w:sz w:val="20"/>
                <w:lang w:val="es-ES_tradnl"/>
              </w:rPr>
              <w:t>Musulma</w:t>
            </w:r>
            <w:r w:rsidR="005A6B82" w:rsidRPr="004F153A">
              <w:rPr>
                <w:b/>
                <w:bCs/>
                <w:sz w:val="20"/>
                <w:lang w:val="es-ES_tradnl"/>
              </w:rPr>
              <w:t>-</w:t>
            </w:r>
            <w:r w:rsidRPr="004F153A">
              <w:rPr>
                <w:b/>
                <w:bCs/>
                <w:sz w:val="20"/>
                <w:lang w:val="es-ES_tradnl"/>
              </w:rPr>
              <w:t>nes no árabes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413DF4" w:rsidRPr="004F153A" w:rsidRDefault="00AF507A" w:rsidP="00A33528">
            <w:pPr>
              <w:keepNext/>
              <w:spacing w:after="0"/>
              <w:jc w:val="center"/>
              <w:rPr>
                <w:b/>
                <w:bCs/>
                <w:sz w:val="20"/>
                <w:lang w:val="es-ES_tradnl"/>
              </w:rPr>
            </w:pPr>
            <w:r w:rsidRPr="004F153A">
              <w:rPr>
                <w:b/>
                <w:bCs/>
                <w:sz w:val="20"/>
                <w:lang w:val="es-ES_tradnl"/>
              </w:rPr>
              <w:t>Cristianos árabes</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413DF4" w:rsidRPr="004F153A" w:rsidRDefault="00AF507A" w:rsidP="00A33528">
            <w:pPr>
              <w:keepNext/>
              <w:spacing w:after="0"/>
              <w:jc w:val="center"/>
              <w:rPr>
                <w:b/>
                <w:bCs/>
                <w:sz w:val="20"/>
                <w:lang w:val="es-ES_tradnl"/>
              </w:rPr>
            </w:pPr>
            <w:r w:rsidRPr="004F153A">
              <w:rPr>
                <w:b/>
                <w:bCs/>
                <w:sz w:val="20"/>
                <w:lang w:val="es-ES_tradnl"/>
              </w:rPr>
              <w:t>Cristianos (no árabes)</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413DF4" w:rsidRPr="004F153A" w:rsidRDefault="00AF507A" w:rsidP="00A33528">
            <w:pPr>
              <w:keepNext/>
              <w:spacing w:after="0"/>
              <w:jc w:val="center"/>
              <w:rPr>
                <w:b/>
                <w:bCs/>
                <w:sz w:val="20"/>
                <w:lang w:val="es-ES_tradnl"/>
              </w:rPr>
            </w:pPr>
            <w:r w:rsidRPr="004F153A">
              <w:rPr>
                <w:b/>
                <w:bCs/>
                <w:sz w:val="20"/>
                <w:lang w:val="es-ES_tradnl"/>
              </w:rPr>
              <w:t>Druso</w:t>
            </w:r>
            <w:r w:rsidR="00BD6885" w:rsidRPr="004F153A">
              <w:rPr>
                <w:b/>
                <w:bCs/>
                <w:sz w:val="20"/>
                <w:lang w:val="es-ES_tradnl"/>
              </w:rPr>
              <w:t>s</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413DF4" w:rsidRPr="004F153A" w:rsidRDefault="00AF507A" w:rsidP="00A33528">
            <w:pPr>
              <w:keepNext/>
              <w:spacing w:after="0"/>
              <w:jc w:val="center"/>
              <w:rPr>
                <w:b/>
                <w:bCs/>
                <w:sz w:val="20"/>
                <w:lang w:val="es-ES_tradnl"/>
              </w:rPr>
            </w:pPr>
            <w:r w:rsidRPr="004F153A">
              <w:rPr>
                <w:b/>
                <w:bCs/>
                <w:sz w:val="20"/>
                <w:lang w:val="es-ES_tradnl"/>
              </w:rPr>
              <w:t>Sin afiliación religiosa</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13DF4" w:rsidRPr="004F153A" w:rsidRDefault="00AF507A" w:rsidP="00A33528">
            <w:pPr>
              <w:keepNext/>
              <w:spacing w:after="0"/>
              <w:jc w:val="center"/>
              <w:rPr>
                <w:b/>
                <w:bCs/>
                <w:sz w:val="20"/>
                <w:lang w:val="es-ES_tradnl"/>
              </w:rPr>
            </w:pPr>
            <w:r w:rsidRPr="004F153A">
              <w:rPr>
                <w:b/>
                <w:bCs/>
                <w:sz w:val="20"/>
                <w:lang w:val="es-ES_tradnl"/>
              </w:rPr>
              <w:t>Total</w:t>
            </w:r>
          </w:p>
        </w:tc>
        <w:tc>
          <w:tcPr>
            <w:tcW w:w="728" w:type="dxa"/>
            <w:tcBorders>
              <w:top w:val="single" w:sz="4" w:space="0" w:color="auto"/>
              <w:left w:val="single" w:sz="4" w:space="0" w:color="auto"/>
              <w:bottom w:val="single" w:sz="4" w:space="0" w:color="auto"/>
            </w:tcBorders>
            <w:shd w:val="clear" w:color="auto" w:fill="auto"/>
          </w:tcPr>
          <w:p w:rsidR="00413DF4" w:rsidRPr="004F153A" w:rsidRDefault="005A6B82" w:rsidP="00A33528">
            <w:pPr>
              <w:keepNext/>
              <w:spacing w:after="0"/>
              <w:jc w:val="center"/>
              <w:rPr>
                <w:b/>
                <w:bCs/>
                <w:sz w:val="20"/>
                <w:lang w:val="es-ES_tradnl"/>
              </w:rPr>
            </w:pPr>
            <w:r w:rsidRPr="004F153A">
              <w:rPr>
                <w:b/>
                <w:bCs/>
                <w:sz w:val="20"/>
                <w:lang w:val="es-ES_tradnl"/>
              </w:rPr>
              <w:t>%</w:t>
            </w:r>
            <w:r w:rsidR="00AF507A" w:rsidRPr="004F153A">
              <w:rPr>
                <w:b/>
                <w:bCs/>
                <w:sz w:val="20"/>
                <w:lang w:val="es-ES_tradnl"/>
              </w:rPr>
              <w:t xml:space="preserve"> del total</w:t>
            </w:r>
          </w:p>
        </w:tc>
      </w:tr>
      <w:tr w:rsidR="005A6B82" w:rsidRPr="0035534D">
        <w:trPr>
          <w:trHeight w:val="73"/>
          <w:jc w:val="center"/>
        </w:trPr>
        <w:tc>
          <w:tcPr>
            <w:tcW w:w="1154" w:type="dxa"/>
            <w:tcBorders>
              <w:top w:val="single" w:sz="4" w:space="0" w:color="auto"/>
              <w:bottom w:val="nil"/>
              <w:right w:val="single" w:sz="4" w:space="0" w:color="auto"/>
            </w:tcBorders>
            <w:shd w:val="clear" w:color="auto" w:fill="auto"/>
            <w:vAlign w:val="center"/>
          </w:tcPr>
          <w:p w:rsidR="00413DF4" w:rsidRPr="0035534D" w:rsidRDefault="00AF49AD" w:rsidP="00E146AE">
            <w:pPr>
              <w:spacing w:after="0"/>
              <w:rPr>
                <w:sz w:val="20"/>
                <w:lang w:val="es-ES_tradnl"/>
              </w:rPr>
            </w:pPr>
            <w:r w:rsidRPr="0035534D">
              <w:rPr>
                <w:sz w:val="20"/>
                <w:lang w:val="es-ES_tradnl"/>
              </w:rPr>
              <w:t>Hombres</w:t>
            </w:r>
          </w:p>
        </w:tc>
        <w:tc>
          <w:tcPr>
            <w:tcW w:w="865" w:type="dxa"/>
            <w:tcBorders>
              <w:top w:val="single" w:sz="4" w:space="0" w:color="auto"/>
              <w:left w:val="single" w:sz="4" w:space="0" w:color="auto"/>
              <w:right w:val="single" w:sz="4" w:space="0" w:color="auto"/>
            </w:tcBorders>
            <w:shd w:val="clear" w:color="auto" w:fill="auto"/>
            <w:vAlign w:val="center"/>
          </w:tcPr>
          <w:p w:rsidR="00413DF4" w:rsidRPr="0035534D" w:rsidRDefault="00413DF4" w:rsidP="00A32503">
            <w:pPr>
              <w:spacing w:after="0"/>
              <w:ind w:right="17"/>
              <w:jc w:val="right"/>
              <w:rPr>
                <w:sz w:val="20"/>
                <w:lang w:val="es-ES_tradnl"/>
              </w:rPr>
            </w:pPr>
            <w:r w:rsidRPr="0035534D">
              <w:rPr>
                <w:sz w:val="20"/>
                <w:lang w:val="es-ES_tradnl"/>
              </w:rPr>
              <w:t>763</w:t>
            </w:r>
          </w:p>
        </w:tc>
        <w:tc>
          <w:tcPr>
            <w:tcW w:w="1056" w:type="dxa"/>
            <w:tcBorders>
              <w:top w:val="single" w:sz="4" w:space="0" w:color="auto"/>
              <w:left w:val="single" w:sz="4" w:space="0" w:color="auto"/>
              <w:bottom w:val="nil"/>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38</w:t>
            </w:r>
          </w:p>
        </w:tc>
        <w:tc>
          <w:tcPr>
            <w:tcW w:w="1080" w:type="dxa"/>
            <w:tcBorders>
              <w:top w:val="single" w:sz="4" w:space="0" w:color="auto"/>
              <w:left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1</w:t>
            </w:r>
          </w:p>
        </w:tc>
        <w:tc>
          <w:tcPr>
            <w:tcW w:w="1080" w:type="dxa"/>
            <w:tcBorders>
              <w:top w:val="single" w:sz="4" w:space="0" w:color="auto"/>
              <w:left w:val="single" w:sz="4" w:space="0" w:color="auto"/>
              <w:bottom w:val="nil"/>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10</w:t>
            </w:r>
          </w:p>
        </w:tc>
        <w:tc>
          <w:tcPr>
            <w:tcW w:w="1080" w:type="dxa"/>
            <w:tcBorders>
              <w:top w:val="single" w:sz="4" w:space="0" w:color="auto"/>
              <w:left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3</w:t>
            </w:r>
          </w:p>
        </w:tc>
        <w:tc>
          <w:tcPr>
            <w:tcW w:w="840" w:type="dxa"/>
            <w:tcBorders>
              <w:top w:val="single" w:sz="4" w:space="0" w:color="auto"/>
              <w:left w:val="single" w:sz="4" w:space="0" w:color="auto"/>
              <w:bottom w:val="nil"/>
              <w:right w:val="single" w:sz="4" w:space="0" w:color="auto"/>
            </w:tcBorders>
            <w:shd w:val="clear" w:color="auto" w:fill="auto"/>
            <w:vAlign w:val="center"/>
          </w:tcPr>
          <w:p w:rsidR="00413DF4" w:rsidRPr="0035534D" w:rsidRDefault="00413DF4" w:rsidP="00A32503">
            <w:pPr>
              <w:spacing w:after="0"/>
              <w:ind w:right="142"/>
              <w:jc w:val="right"/>
              <w:rPr>
                <w:sz w:val="20"/>
                <w:lang w:val="es-ES_tradnl"/>
              </w:rPr>
            </w:pPr>
            <w:r w:rsidRPr="0035534D">
              <w:rPr>
                <w:sz w:val="20"/>
                <w:lang w:val="es-ES_tradnl"/>
              </w:rPr>
              <w:t>14</w:t>
            </w:r>
          </w:p>
        </w:tc>
        <w:tc>
          <w:tcPr>
            <w:tcW w:w="960" w:type="dxa"/>
            <w:tcBorders>
              <w:top w:val="single" w:sz="4" w:space="0" w:color="auto"/>
              <w:left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3</w:t>
            </w:r>
          </w:p>
        </w:tc>
        <w:tc>
          <w:tcPr>
            <w:tcW w:w="720" w:type="dxa"/>
            <w:tcBorders>
              <w:top w:val="single" w:sz="4" w:space="0" w:color="auto"/>
              <w:left w:val="single" w:sz="4" w:space="0" w:color="auto"/>
              <w:bottom w:val="nil"/>
              <w:right w:val="single" w:sz="4" w:space="0" w:color="auto"/>
            </w:tcBorders>
            <w:shd w:val="clear" w:color="auto" w:fill="auto"/>
            <w:vAlign w:val="center"/>
          </w:tcPr>
          <w:p w:rsidR="00413DF4" w:rsidRPr="0035534D" w:rsidRDefault="00413DF4" w:rsidP="00A32503">
            <w:pPr>
              <w:spacing w:after="0"/>
              <w:ind w:right="17"/>
              <w:jc w:val="right"/>
              <w:rPr>
                <w:sz w:val="20"/>
                <w:lang w:val="es-ES_tradnl"/>
              </w:rPr>
            </w:pPr>
            <w:r w:rsidRPr="0035534D">
              <w:rPr>
                <w:sz w:val="20"/>
                <w:lang w:val="es-ES_tradnl"/>
              </w:rPr>
              <w:t>832</w:t>
            </w:r>
          </w:p>
        </w:tc>
        <w:tc>
          <w:tcPr>
            <w:tcW w:w="728" w:type="dxa"/>
            <w:tcBorders>
              <w:top w:val="single" w:sz="4" w:space="0" w:color="auto"/>
              <w:left w:val="single" w:sz="4" w:space="0" w:color="auto"/>
            </w:tcBorders>
            <w:shd w:val="clear" w:color="auto" w:fill="auto"/>
          </w:tcPr>
          <w:p w:rsidR="00413DF4" w:rsidRPr="0035534D" w:rsidRDefault="002D2A6F" w:rsidP="000446A1">
            <w:pPr>
              <w:spacing w:after="0"/>
              <w:rPr>
                <w:sz w:val="20"/>
                <w:lang w:val="es-ES_tradnl"/>
              </w:rPr>
            </w:pPr>
            <w:r w:rsidRPr="0035534D">
              <w:rPr>
                <w:sz w:val="20"/>
                <w:lang w:val="es-ES_tradnl"/>
              </w:rPr>
              <w:t>  </w:t>
            </w:r>
            <w:r w:rsidR="00413DF4" w:rsidRPr="0035534D">
              <w:rPr>
                <w:sz w:val="20"/>
                <w:lang w:val="es-ES_tradnl"/>
              </w:rPr>
              <w:t>30</w:t>
            </w:r>
            <w:r w:rsidR="00BD6885" w:rsidRPr="0035534D">
              <w:rPr>
                <w:sz w:val="20"/>
                <w:lang w:val="es-ES_tradnl"/>
              </w:rPr>
              <w:t>,</w:t>
            </w:r>
            <w:r w:rsidR="00413DF4" w:rsidRPr="0035534D">
              <w:rPr>
                <w:sz w:val="20"/>
                <w:lang w:val="es-ES_tradnl"/>
              </w:rPr>
              <w:t>2</w:t>
            </w:r>
          </w:p>
        </w:tc>
      </w:tr>
      <w:tr w:rsidR="005A6B82" w:rsidRPr="0035534D">
        <w:trPr>
          <w:trHeight w:val="181"/>
          <w:jc w:val="center"/>
        </w:trPr>
        <w:tc>
          <w:tcPr>
            <w:tcW w:w="1154" w:type="dxa"/>
            <w:tcBorders>
              <w:top w:val="nil"/>
              <w:bottom w:val="single" w:sz="4" w:space="0" w:color="auto"/>
              <w:right w:val="single" w:sz="4" w:space="0" w:color="auto"/>
            </w:tcBorders>
            <w:shd w:val="clear" w:color="auto" w:fill="auto"/>
            <w:vAlign w:val="center"/>
          </w:tcPr>
          <w:p w:rsidR="00413DF4" w:rsidRPr="0035534D" w:rsidRDefault="00AF49AD" w:rsidP="00E146AE">
            <w:pPr>
              <w:spacing w:after="0"/>
              <w:rPr>
                <w:sz w:val="20"/>
                <w:lang w:val="es-ES_tradnl"/>
              </w:rPr>
            </w:pPr>
            <w:r w:rsidRPr="0035534D">
              <w:rPr>
                <w:sz w:val="20"/>
                <w:lang w:val="es-ES_tradnl"/>
              </w:rPr>
              <w:t>Mujeres</w:t>
            </w:r>
          </w:p>
        </w:tc>
        <w:tc>
          <w:tcPr>
            <w:tcW w:w="865" w:type="dxa"/>
            <w:tcBorders>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ind w:right="17"/>
              <w:jc w:val="right"/>
              <w:rPr>
                <w:sz w:val="20"/>
                <w:lang w:val="es-ES_tradnl"/>
              </w:rPr>
            </w:pPr>
            <w:r w:rsidRPr="0035534D">
              <w:rPr>
                <w:sz w:val="20"/>
                <w:lang w:val="es-ES_tradnl"/>
              </w:rPr>
              <w:t>1 859</w:t>
            </w:r>
          </w:p>
        </w:tc>
        <w:tc>
          <w:tcPr>
            <w:tcW w:w="1056" w:type="dxa"/>
            <w:tcBorders>
              <w:top w:val="nil"/>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43</w:t>
            </w:r>
          </w:p>
        </w:tc>
        <w:tc>
          <w:tcPr>
            <w:tcW w:w="1080" w:type="dxa"/>
            <w:tcBorders>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0</w:t>
            </w:r>
          </w:p>
        </w:tc>
        <w:tc>
          <w:tcPr>
            <w:tcW w:w="1080" w:type="dxa"/>
            <w:tcBorders>
              <w:top w:val="nil"/>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11</w:t>
            </w:r>
          </w:p>
        </w:tc>
        <w:tc>
          <w:tcPr>
            <w:tcW w:w="1080" w:type="dxa"/>
            <w:tcBorders>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6</w:t>
            </w:r>
          </w:p>
        </w:tc>
        <w:tc>
          <w:tcPr>
            <w:tcW w:w="840" w:type="dxa"/>
            <w:tcBorders>
              <w:top w:val="nil"/>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ind w:right="142"/>
              <w:jc w:val="right"/>
              <w:rPr>
                <w:sz w:val="20"/>
                <w:lang w:val="es-ES_tradnl"/>
              </w:rPr>
            </w:pPr>
            <w:r w:rsidRPr="0035534D">
              <w:rPr>
                <w:sz w:val="20"/>
                <w:lang w:val="es-ES_tradnl"/>
              </w:rPr>
              <w:t>0</w:t>
            </w:r>
          </w:p>
        </w:tc>
        <w:tc>
          <w:tcPr>
            <w:tcW w:w="960" w:type="dxa"/>
            <w:tcBorders>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3</w:t>
            </w:r>
          </w:p>
        </w:tc>
        <w:tc>
          <w:tcPr>
            <w:tcW w:w="720" w:type="dxa"/>
            <w:tcBorders>
              <w:top w:val="nil"/>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ind w:right="17"/>
              <w:jc w:val="right"/>
              <w:rPr>
                <w:sz w:val="20"/>
                <w:lang w:val="es-ES_tradnl"/>
              </w:rPr>
            </w:pPr>
            <w:r w:rsidRPr="0035534D">
              <w:rPr>
                <w:sz w:val="20"/>
                <w:lang w:val="es-ES_tradnl"/>
              </w:rPr>
              <w:t>1 922</w:t>
            </w:r>
          </w:p>
        </w:tc>
        <w:tc>
          <w:tcPr>
            <w:tcW w:w="728" w:type="dxa"/>
            <w:tcBorders>
              <w:left w:val="single" w:sz="4" w:space="0" w:color="auto"/>
              <w:bottom w:val="single" w:sz="4" w:space="0" w:color="auto"/>
            </w:tcBorders>
            <w:shd w:val="clear" w:color="auto" w:fill="auto"/>
          </w:tcPr>
          <w:p w:rsidR="00413DF4" w:rsidRPr="0035534D" w:rsidRDefault="002D2A6F" w:rsidP="000446A1">
            <w:pPr>
              <w:spacing w:after="0"/>
              <w:rPr>
                <w:sz w:val="20"/>
                <w:lang w:val="es-ES_tradnl"/>
              </w:rPr>
            </w:pPr>
            <w:r w:rsidRPr="0035534D">
              <w:rPr>
                <w:sz w:val="20"/>
                <w:lang w:val="es-ES_tradnl"/>
              </w:rPr>
              <w:t>  </w:t>
            </w:r>
            <w:r w:rsidR="00413DF4" w:rsidRPr="0035534D">
              <w:rPr>
                <w:sz w:val="20"/>
                <w:lang w:val="es-ES_tradnl"/>
              </w:rPr>
              <w:t>69</w:t>
            </w:r>
            <w:r w:rsidR="00BD6885" w:rsidRPr="0035534D">
              <w:rPr>
                <w:sz w:val="20"/>
                <w:lang w:val="es-ES_tradnl"/>
              </w:rPr>
              <w:t>,</w:t>
            </w:r>
            <w:r w:rsidR="00413DF4" w:rsidRPr="0035534D">
              <w:rPr>
                <w:sz w:val="20"/>
                <w:lang w:val="es-ES_tradnl"/>
              </w:rPr>
              <w:t>8</w:t>
            </w:r>
          </w:p>
        </w:tc>
      </w:tr>
      <w:tr w:rsidR="005A6B82" w:rsidRPr="0035534D">
        <w:trPr>
          <w:trHeight w:val="124"/>
          <w:jc w:val="center"/>
        </w:trPr>
        <w:tc>
          <w:tcPr>
            <w:tcW w:w="1154" w:type="dxa"/>
            <w:tcBorders>
              <w:top w:val="single" w:sz="4" w:space="0" w:color="auto"/>
              <w:bottom w:val="single" w:sz="4" w:space="0" w:color="auto"/>
              <w:right w:val="single" w:sz="4" w:space="0" w:color="auto"/>
            </w:tcBorders>
            <w:shd w:val="clear" w:color="auto" w:fill="auto"/>
            <w:vAlign w:val="center"/>
          </w:tcPr>
          <w:p w:rsidR="00413DF4" w:rsidRPr="0035534D" w:rsidRDefault="00413DF4" w:rsidP="00E146AE">
            <w:pPr>
              <w:spacing w:after="0"/>
              <w:rPr>
                <w:sz w:val="20"/>
                <w:lang w:val="es-ES_tradnl"/>
              </w:rPr>
            </w:pPr>
            <w:r w:rsidRPr="0035534D">
              <w:rPr>
                <w:sz w:val="20"/>
                <w:lang w:val="es-ES_tradnl"/>
              </w:rPr>
              <w:t xml:space="preserve">     </w:t>
            </w:r>
            <w:r w:rsidR="00AF49AD" w:rsidRPr="0035534D">
              <w:rPr>
                <w:sz w:val="20"/>
                <w:lang w:val="es-ES_tradnl"/>
              </w:rPr>
              <w:t>Total</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ind w:right="17"/>
              <w:jc w:val="right"/>
              <w:rPr>
                <w:sz w:val="20"/>
                <w:lang w:val="es-ES_tradnl"/>
              </w:rPr>
            </w:pPr>
            <w:r w:rsidRPr="0035534D">
              <w:rPr>
                <w:sz w:val="20"/>
                <w:lang w:val="es-ES_tradnl"/>
              </w:rPr>
              <w:t>2 622</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81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21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9</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ind w:right="142"/>
              <w:jc w:val="right"/>
              <w:rPr>
                <w:sz w:val="20"/>
                <w:lang w:val="es-ES_tradnl"/>
              </w:rPr>
            </w:pPr>
            <w:r w:rsidRPr="0035534D">
              <w:rPr>
                <w:sz w:val="20"/>
                <w:lang w:val="es-ES_tradnl"/>
              </w:rPr>
              <w:t>14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jc w:val="center"/>
              <w:rPr>
                <w:sz w:val="20"/>
                <w:lang w:val="es-ES_tradnl"/>
              </w:rPr>
            </w:pPr>
            <w:r w:rsidRPr="0035534D">
              <w:rPr>
                <w:sz w:val="20"/>
                <w:lang w:val="es-ES_tradnl"/>
              </w:rPr>
              <w:t>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35534D" w:rsidRDefault="00413DF4" w:rsidP="00A32503">
            <w:pPr>
              <w:spacing w:after="0"/>
              <w:ind w:right="17"/>
              <w:jc w:val="right"/>
              <w:rPr>
                <w:sz w:val="20"/>
                <w:lang w:val="es-ES_tradnl"/>
              </w:rPr>
            </w:pPr>
            <w:r w:rsidRPr="0035534D">
              <w:rPr>
                <w:sz w:val="20"/>
                <w:lang w:val="es-ES_tradnl"/>
              </w:rPr>
              <w:t>2 754</w:t>
            </w:r>
          </w:p>
        </w:tc>
        <w:tc>
          <w:tcPr>
            <w:tcW w:w="728" w:type="dxa"/>
            <w:tcBorders>
              <w:top w:val="single" w:sz="4" w:space="0" w:color="auto"/>
              <w:left w:val="single" w:sz="4" w:space="0" w:color="auto"/>
              <w:bottom w:val="single" w:sz="4" w:space="0" w:color="auto"/>
            </w:tcBorders>
            <w:shd w:val="clear" w:color="auto" w:fill="auto"/>
          </w:tcPr>
          <w:p w:rsidR="00413DF4" w:rsidRPr="0035534D" w:rsidRDefault="00413DF4" w:rsidP="000446A1">
            <w:pPr>
              <w:spacing w:after="0"/>
              <w:rPr>
                <w:sz w:val="20"/>
                <w:lang w:val="es-ES_tradnl"/>
              </w:rPr>
            </w:pPr>
            <w:r w:rsidRPr="0035534D">
              <w:rPr>
                <w:sz w:val="20"/>
                <w:lang w:val="es-ES_tradnl"/>
              </w:rPr>
              <w:t>100</w:t>
            </w:r>
          </w:p>
        </w:tc>
      </w:tr>
    </w:tbl>
    <w:p w:rsidR="00413DF4" w:rsidRPr="0035534D" w:rsidRDefault="00AF49AD" w:rsidP="00AF49AD">
      <w:pPr>
        <w:spacing w:before="240"/>
        <w:rPr>
          <w:lang w:val="es-ES_tradnl"/>
        </w:rPr>
      </w:pPr>
      <w:r w:rsidRPr="0035534D">
        <w:rPr>
          <w:i/>
          <w:iCs/>
          <w:lang w:val="es-ES_tradnl"/>
        </w:rPr>
        <w:t xml:space="preserve">Fuente: </w:t>
      </w:r>
      <w:r w:rsidRPr="0035534D">
        <w:rPr>
          <w:lang w:val="es-ES_tradnl"/>
        </w:rPr>
        <w:t>Ministerio de Justicia, 2007.</w:t>
      </w:r>
    </w:p>
    <w:p w:rsidR="00413DF4" w:rsidRPr="0035534D" w:rsidRDefault="00413DF4" w:rsidP="00BB6B76">
      <w:pPr>
        <w:rPr>
          <w:lang w:val="es-ES_tradnl"/>
        </w:rPr>
      </w:pPr>
      <w:r w:rsidRPr="0035534D">
        <w:rPr>
          <w:lang w:val="es-ES_tradnl"/>
        </w:rPr>
        <w:t>54.</w:t>
      </w:r>
      <w:r w:rsidR="005A6B82" w:rsidRPr="0035534D">
        <w:rPr>
          <w:lang w:val="es-ES_tradnl"/>
        </w:rPr>
        <w:tab/>
      </w:r>
      <w:r w:rsidR="00AF49AD" w:rsidRPr="0035534D">
        <w:rPr>
          <w:b/>
          <w:lang w:val="es-ES_tradnl"/>
        </w:rPr>
        <w:t xml:space="preserve">Lista de pasantes. </w:t>
      </w:r>
      <w:r w:rsidR="00AF49AD" w:rsidRPr="0035534D">
        <w:rPr>
          <w:lang w:val="es-ES_tradnl"/>
        </w:rPr>
        <w:t xml:space="preserve">En 2008 el Ministerio de Justicia anunció, por segundo año consecutivo, la creación de una lista de candidatos a pasantías destinadas a la población árabe, a los nuevos inmigrantes de Etiopía y a las personas con discapacidad grave, a fin de darles una representación adecuada. </w:t>
      </w:r>
      <w:r w:rsidR="00C7439D" w:rsidRPr="0035534D">
        <w:rPr>
          <w:lang w:val="es-ES_tradnl"/>
        </w:rPr>
        <w:t>El anuncio decía así:</w:t>
      </w:r>
    </w:p>
    <w:p w:rsidR="00413DF4" w:rsidRPr="0035534D" w:rsidRDefault="00583E32" w:rsidP="00BB6B76">
      <w:pPr>
        <w:ind w:left="567"/>
        <w:rPr>
          <w:bCs/>
          <w:lang w:val="es-ES_tradnl"/>
        </w:rPr>
      </w:pPr>
      <w:r w:rsidRPr="0035534D">
        <w:rPr>
          <w:bCs/>
          <w:lang w:val="es-ES_tradnl"/>
        </w:rPr>
        <w:t xml:space="preserve">Comisión de </w:t>
      </w:r>
      <w:r w:rsidR="005E5525" w:rsidRPr="0035534D">
        <w:rPr>
          <w:bCs/>
          <w:lang w:val="es-ES_tradnl"/>
        </w:rPr>
        <w:t xml:space="preserve">la </w:t>
      </w:r>
      <w:r w:rsidRPr="0035534D">
        <w:rPr>
          <w:bCs/>
          <w:lang w:val="es-ES_tradnl"/>
        </w:rPr>
        <w:t>Administración Pública – Ministerio de Justicia</w:t>
      </w:r>
    </w:p>
    <w:p w:rsidR="006264DA" w:rsidRPr="0035534D" w:rsidRDefault="00583E32" w:rsidP="00BB6B76">
      <w:pPr>
        <w:ind w:left="567"/>
        <w:rPr>
          <w:lang w:val="es-ES_tradnl"/>
        </w:rPr>
      </w:pPr>
      <w:r w:rsidRPr="0035534D">
        <w:rPr>
          <w:lang w:val="es-ES_tradnl"/>
        </w:rPr>
        <w:t>¿</w:t>
      </w:r>
      <w:r w:rsidR="004F1436" w:rsidRPr="0035534D">
        <w:rPr>
          <w:lang w:val="es-ES_tradnl"/>
        </w:rPr>
        <w:t>Busca</w:t>
      </w:r>
      <w:r w:rsidRPr="0035534D">
        <w:rPr>
          <w:lang w:val="es-ES_tradnl"/>
        </w:rPr>
        <w:t xml:space="preserve"> </w:t>
      </w:r>
      <w:r w:rsidR="00D92474" w:rsidRPr="0035534D">
        <w:rPr>
          <w:lang w:val="es-ES_tradnl"/>
        </w:rPr>
        <w:t xml:space="preserve">usted </w:t>
      </w:r>
      <w:r w:rsidRPr="0035534D">
        <w:rPr>
          <w:lang w:val="es-ES_tradnl"/>
        </w:rPr>
        <w:t xml:space="preserve">una pasantía en un lugar estimulante e interesante? El Ministerio de Justicia anuncia la creación de una lista de candidatos a una pasantía para septiembre de 2008 y marzo de 2009. Estos puestos están destinados a ciertos grupos de la población, para que puedan llegar a tener representación adecuada, como se indica a continuación. </w:t>
      </w:r>
    </w:p>
    <w:p w:rsidR="00413DF4" w:rsidRPr="0035534D" w:rsidRDefault="00583E32" w:rsidP="00BB6B76">
      <w:pPr>
        <w:ind w:left="567"/>
        <w:rPr>
          <w:lang w:val="es-ES_tradnl"/>
        </w:rPr>
      </w:pPr>
      <w:r w:rsidRPr="0035534D">
        <w:rPr>
          <w:lang w:val="es-ES_tradnl"/>
        </w:rPr>
        <w:t>El Ministerio de Justicia invita a los candidatos que reúnan los requisitos para una pasantía</w:t>
      </w:r>
      <w:r w:rsidR="00837E8A">
        <w:rPr>
          <w:lang w:val="es-ES_tradnl"/>
        </w:rPr>
        <w:t> </w:t>
      </w:r>
      <w:r w:rsidRPr="0035534D">
        <w:rPr>
          <w:lang w:val="es-ES_tradnl"/>
        </w:rPr>
        <w:t>enunciados en la Ley del Colegio de Abogados de Israel</w:t>
      </w:r>
      <w:r w:rsidR="00806AD8" w:rsidRPr="0035534D">
        <w:rPr>
          <w:lang w:val="es-ES_tradnl"/>
        </w:rPr>
        <w:t xml:space="preserve"> de 57</w:t>
      </w:r>
      <w:r w:rsidRPr="0035534D">
        <w:rPr>
          <w:lang w:val="es-ES_tradnl"/>
        </w:rPr>
        <w:t xml:space="preserve">31-1971, y los criterios enunciados en la resolución del Gobierno de 12 de marzo de 2006 </w:t>
      </w:r>
      <w:r w:rsidR="00A53C35" w:rsidRPr="0035534D">
        <w:rPr>
          <w:lang w:val="es-ES_tradnl"/>
        </w:rPr>
        <w:t xml:space="preserve">relativa </w:t>
      </w:r>
      <w:r w:rsidRPr="0035534D">
        <w:rPr>
          <w:lang w:val="es-ES_tradnl"/>
        </w:rPr>
        <w:t xml:space="preserve">a la representación adecuada entre los pasantes del Ministerio de Justicia, indicados a continuación, </w:t>
      </w:r>
      <w:r w:rsidR="00A53C35" w:rsidRPr="0035534D">
        <w:rPr>
          <w:lang w:val="es-ES_tradnl"/>
        </w:rPr>
        <w:t xml:space="preserve">a presentar su candidatura para ser incluidos en la lista. </w:t>
      </w:r>
    </w:p>
    <w:p w:rsidR="00413DF4" w:rsidRPr="0035534D" w:rsidRDefault="00A53C35" w:rsidP="00BB6B76">
      <w:pPr>
        <w:ind w:left="567"/>
        <w:rPr>
          <w:lang w:val="es-ES_tradnl"/>
        </w:rPr>
      </w:pPr>
      <w:r w:rsidRPr="0035534D">
        <w:rPr>
          <w:lang w:val="es-ES_tradnl"/>
        </w:rPr>
        <w:t xml:space="preserve">La lista de las divisiones del Ministerio de Justicia en que puede hacerse la pasantía puede verse en el sitio web del Ministerio de Justicia, cuya dirección aparece al fin del presente anuncio. </w:t>
      </w:r>
    </w:p>
    <w:p w:rsidR="00413DF4" w:rsidRPr="0035534D" w:rsidRDefault="00A53C35" w:rsidP="00BB6B76">
      <w:pPr>
        <w:ind w:left="567"/>
        <w:rPr>
          <w:lang w:val="es-ES_tradnl"/>
        </w:rPr>
      </w:pPr>
      <w:r w:rsidRPr="0035534D">
        <w:rPr>
          <w:lang w:val="es-ES_tradnl"/>
        </w:rPr>
        <w:t xml:space="preserve">El 12 de marzo de 2006 el Gobierno de Israel tomó una resolución, a petición del Ministerio de Justicia, sobre la cuestión de la representación adecuada entre los pasantes de dicho Ministerio. El Gobierno decidió, entre otras cosas, lo siguiente: </w:t>
      </w:r>
    </w:p>
    <w:p w:rsidR="00413DF4" w:rsidRPr="0035534D" w:rsidRDefault="005953FD" w:rsidP="00BB6B76">
      <w:pPr>
        <w:ind w:left="1134"/>
        <w:rPr>
          <w:lang w:val="es-ES_tradnl"/>
        </w:rPr>
      </w:pPr>
      <w:r w:rsidRPr="0035534D">
        <w:rPr>
          <w:lang w:val="es-ES_tradnl"/>
        </w:rPr>
        <w:t xml:space="preserve"> </w:t>
      </w:r>
      <w:r w:rsidR="00A53C35" w:rsidRPr="0035534D">
        <w:rPr>
          <w:lang w:val="es-ES_tradnl"/>
        </w:rPr>
        <w:t>“A.</w:t>
      </w:r>
      <w:r w:rsidR="00413DF4" w:rsidRPr="0035534D">
        <w:rPr>
          <w:lang w:val="es-ES_tradnl"/>
        </w:rPr>
        <w:tab/>
      </w:r>
      <w:r w:rsidR="00A53C35" w:rsidRPr="0035534D">
        <w:rPr>
          <w:lang w:val="es-ES_tradnl"/>
        </w:rPr>
        <w:t>De conformidad con l</w:t>
      </w:r>
      <w:r w:rsidR="00FB4C3F" w:rsidRPr="0035534D">
        <w:rPr>
          <w:lang w:val="es-ES_tradnl"/>
        </w:rPr>
        <w:t xml:space="preserve">as disposiciones del </w:t>
      </w:r>
      <w:r w:rsidR="00A53C35" w:rsidRPr="0035534D">
        <w:rPr>
          <w:lang w:val="es-ES_tradnl"/>
        </w:rPr>
        <w:t>artículo 15A</w:t>
      </w:r>
      <w:r w:rsidR="00FB4C3F" w:rsidRPr="0035534D">
        <w:rPr>
          <w:lang w:val="es-ES_tradnl"/>
        </w:rPr>
        <w:t>, b), 2), de la Ley de la administración pública (nombramientos), que dicen que se designará, en lo posible, un 10% de la clase anual de pasantes del Ministerio de Justicia solamente para el empleo de candidatos que reúnan los requisitos para una pasantía en dicho Ministerio y satisfagan una de las siguientes condiciones:</w:t>
      </w:r>
      <w:r w:rsidR="00DE35E0" w:rsidRPr="0035534D">
        <w:rPr>
          <w:lang w:val="es-ES_tradnl"/>
        </w:rPr>
        <w:t xml:space="preserve"> </w:t>
      </w:r>
    </w:p>
    <w:p w:rsidR="00413DF4" w:rsidRPr="0035534D" w:rsidRDefault="006264DA" w:rsidP="00BB6B76">
      <w:pPr>
        <w:ind w:left="2268" w:hanging="567"/>
        <w:rPr>
          <w:lang w:val="es-ES_tradnl"/>
        </w:rPr>
      </w:pPr>
      <w:r w:rsidRPr="0035534D">
        <w:rPr>
          <w:lang w:val="es-ES_tradnl"/>
        </w:rPr>
        <w:t>1)</w:t>
      </w:r>
      <w:r w:rsidRPr="0035534D">
        <w:rPr>
          <w:lang w:val="es-ES_tradnl"/>
        </w:rPr>
        <w:tab/>
      </w:r>
      <w:r w:rsidR="00DE35E0" w:rsidRPr="0035534D">
        <w:rPr>
          <w:lang w:val="es-ES_tradnl"/>
        </w:rPr>
        <w:t xml:space="preserve">El candidato es miembro de la población árabe, incluidos los drusos y los circasianos; </w:t>
      </w:r>
    </w:p>
    <w:p w:rsidR="00413DF4" w:rsidRPr="0035534D" w:rsidRDefault="006264DA" w:rsidP="00BB6B76">
      <w:pPr>
        <w:ind w:left="2268" w:hanging="567"/>
        <w:rPr>
          <w:lang w:val="es-ES_tradnl"/>
        </w:rPr>
      </w:pPr>
      <w:r w:rsidRPr="0035534D">
        <w:rPr>
          <w:lang w:val="es-ES_tradnl"/>
        </w:rPr>
        <w:t>2)</w:t>
      </w:r>
      <w:r w:rsidRPr="0035534D">
        <w:rPr>
          <w:lang w:val="es-ES_tradnl"/>
        </w:rPr>
        <w:tab/>
      </w:r>
      <w:r w:rsidR="00DE35E0" w:rsidRPr="0035534D">
        <w:rPr>
          <w:lang w:val="es-ES_tradnl"/>
        </w:rPr>
        <w:t xml:space="preserve">El candidato o uno de sus padres nació en Etiopía; </w:t>
      </w:r>
    </w:p>
    <w:p w:rsidR="00413DF4" w:rsidRPr="0035534D" w:rsidRDefault="006264DA" w:rsidP="00BB6B76">
      <w:pPr>
        <w:ind w:left="2268" w:hanging="567"/>
        <w:rPr>
          <w:lang w:val="es-ES_tradnl"/>
        </w:rPr>
      </w:pPr>
      <w:r w:rsidRPr="0035534D">
        <w:rPr>
          <w:lang w:val="es-ES_tradnl"/>
        </w:rPr>
        <w:t>3)</w:t>
      </w:r>
      <w:r w:rsidRPr="0035534D">
        <w:rPr>
          <w:lang w:val="es-ES_tradnl"/>
        </w:rPr>
        <w:tab/>
      </w:r>
      <w:r w:rsidR="00DE35E0" w:rsidRPr="0035534D">
        <w:rPr>
          <w:lang w:val="es-ES_tradnl"/>
        </w:rPr>
        <w:t xml:space="preserve">El candidato es una </w:t>
      </w:r>
      <w:r w:rsidR="007A6712" w:rsidRPr="0035534D">
        <w:rPr>
          <w:lang w:val="es-ES_tradnl"/>
        </w:rPr>
        <w:t>‘p</w:t>
      </w:r>
      <w:r w:rsidR="00DE35E0" w:rsidRPr="0035534D">
        <w:rPr>
          <w:lang w:val="es-ES_tradnl"/>
        </w:rPr>
        <w:t>ersona con discapacidad grave</w:t>
      </w:r>
      <w:r w:rsidR="007A6712" w:rsidRPr="0035534D">
        <w:rPr>
          <w:lang w:val="es-ES_tradnl"/>
        </w:rPr>
        <w:t>’</w:t>
      </w:r>
      <w:r w:rsidR="00DE35E0" w:rsidRPr="0035534D">
        <w:rPr>
          <w:lang w:val="es-ES_tradnl"/>
        </w:rPr>
        <w:t xml:space="preserve"> en el sentido del artículo 35.252 del Reglamento de la Administración Pública …”</w:t>
      </w:r>
      <w:r w:rsidR="007A6712" w:rsidRPr="0035534D">
        <w:rPr>
          <w:lang w:val="es-ES_tradnl"/>
        </w:rPr>
        <w:t>.</w:t>
      </w:r>
    </w:p>
    <w:p w:rsidR="00413DF4" w:rsidRPr="0035534D" w:rsidRDefault="007A6712" w:rsidP="00BB6B76">
      <w:pPr>
        <w:ind w:left="567"/>
        <w:rPr>
          <w:lang w:val="es-ES_tradnl"/>
        </w:rPr>
      </w:pPr>
      <w:r w:rsidRPr="0035534D">
        <w:rPr>
          <w:lang w:val="es-ES_tradnl"/>
        </w:rPr>
        <w:t xml:space="preserve">De conformidad con la citada resolución, se decidió recopilar una lista de candidatos para ejecutar dicha resolución del Gobierno con respecto a la “representación adecuada”, que incluirá </w:t>
      </w:r>
      <w:r w:rsidR="00DB7CB6" w:rsidRPr="0035534D">
        <w:rPr>
          <w:lang w:val="es-ES_tradnl"/>
        </w:rPr>
        <w:t xml:space="preserve">los </w:t>
      </w:r>
      <w:r w:rsidRPr="0035534D">
        <w:rPr>
          <w:lang w:val="es-ES_tradnl"/>
        </w:rPr>
        <w:t>candidatos que satisfagan los criterios enunciados en la resolución del Gobierno y cuy</w:t>
      </w:r>
      <w:r w:rsidR="00DB7CB6" w:rsidRPr="0035534D">
        <w:rPr>
          <w:lang w:val="es-ES_tradnl"/>
        </w:rPr>
        <w:t xml:space="preserve">as condiciones </w:t>
      </w:r>
      <w:r w:rsidRPr="0035534D">
        <w:rPr>
          <w:lang w:val="es-ES_tradnl"/>
        </w:rPr>
        <w:t>y calificaciones los hagan sumamente aptos para una pasantía.</w:t>
      </w:r>
      <w:r w:rsidR="00DB7CB6" w:rsidRPr="0035534D">
        <w:rPr>
          <w:lang w:val="es-ES_tradnl"/>
        </w:rPr>
        <w:t xml:space="preserve"> La selección se hará en dos etapas. La primera etapa es un proceso de selección para la inclusión en la lista. Después, las diversas divisiones del Ministerio entrevistarán a los candidatos a una pasantía entre los candidatos aceptados para ser incluidos la lista. </w:t>
      </w:r>
    </w:p>
    <w:p w:rsidR="00413DF4" w:rsidRPr="0035534D" w:rsidRDefault="00DB7CB6" w:rsidP="00BB6B76">
      <w:pPr>
        <w:ind w:left="567"/>
        <w:rPr>
          <w:lang w:val="es-ES_tradnl"/>
        </w:rPr>
      </w:pPr>
      <w:r w:rsidRPr="0035534D">
        <w:rPr>
          <w:lang w:val="es-ES_tradnl"/>
        </w:rPr>
        <w:t>Se llevará una lista de candidatos de “representación adecuada” junto a la lista general de candidatos a una pasantía del Ministerio de Justicia, para lo</w:t>
      </w:r>
      <w:r w:rsidR="00301D7D" w:rsidRPr="0035534D">
        <w:rPr>
          <w:lang w:val="es-ES_tradnl"/>
        </w:rPr>
        <w:t xml:space="preserve">s </w:t>
      </w:r>
      <w:r w:rsidRPr="0035534D">
        <w:rPr>
          <w:lang w:val="es-ES_tradnl"/>
        </w:rPr>
        <w:t>cual</w:t>
      </w:r>
      <w:r w:rsidR="00301D7D" w:rsidRPr="0035534D">
        <w:rPr>
          <w:lang w:val="es-ES_tradnl"/>
        </w:rPr>
        <w:t xml:space="preserve">es </w:t>
      </w:r>
      <w:r w:rsidRPr="0035534D">
        <w:rPr>
          <w:lang w:val="es-ES_tradnl"/>
        </w:rPr>
        <w:t>se hará una selección aparte, abierta a todos.</w:t>
      </w:r>
      <w:r w:rsidR="00301D7D" w:rsidRPr="0035534D">
        <w:rPr>
          <w:lang w:val="es-ES_tradnl"/>
        </w:rPr>
        <w:t xml:space="preserve"> La persona que satisfaga los criterios de la citada resolución del Gobierno podrá presentar su candidatura </w:t>
      </w:r>
      <w:r w:rsidR="000C1386" w:rsidRPr="0035534D">
        <w:rPr>
          <w:lang w:val="es-ES_tradnl"/>
        </w:rPr>
        <w:t>par</w:t>
      </w:r>
      <w:r w:rsidR="00301D7D" w:rsidRPr="0035534D">
        <w:rPr>
          <w:lang w:val="es-ES_tradnl"/>
        </w:rPr>
        <w:t xml:space="preserve">a ser incluida en la lista general, como todas las demás. </w:t>
      </w:r>
    </w:p>
    <w:p w:rsidR="00413DF4" w:rsidRPr="0035534D" w:rsidRDefault="007B0D0E" w:rsidP="00BB6B76">
      <w:pPr>
        <w:ind w:left="567"/>
        <w:rPr>
          <w:bCs/>
          <w:lang w:val="es-ES_tradnl"/>
        </w:rPr>
      </w:pPr>
      <w:r w:rsidRPr="0035534D">
        <w:rPr>
          <w:bCs/>
          <w:lang w:val="es-ES_tradnl"/>
        </w:rPr>
        <w:t>Procedimiento para presentar una candidatura</w:t>
      </w:r>
    </w:p>
    <w:p w:rsidR="008B6CF5" w:rsidRPr="0035534D" w:rsidRDefault="008B6CF5" w:rsidP="00BB6B76">
      <w:pPr>
        <w:ind w:left="567"/>
        <w:rPr>
          <w:lang w:val="es-ES_tradnl"/>
        </w:rPr>
      </w:pPr>
      <w:r w:rsidRPr="0035534D">
        <w:rPr>
          <w:bCs/>
          <w:lang w:val="es-ES_tradnl"/>
        </w:rPr>
        <w:t>1.</w:t>
      </w:r>
      <w:r w:rsidRPr="0035534D">
        <w:rPr>
          <w:bCs/>
          <w:lang w:val="es-ES_tradnl"/>
        </w:rPr>
        <w:tab/>
      </w:r>
      <w:r w:rsidR="007B0D0E" w:rsidRPr="00837E8A">
        <w:rPr>
          <w:spacing w:val="6"/>
          <w:szCs w:val="24"/>
          <w:lang w:val="es-ES_tradnl"/>
        </w:rPr>
        <w:t xml:space="preserve">El candidato debe llenar el </w:t>
      </w:r>
      <w:r w:rsidR="009A311C" w:rsidRPr="00837E8A">
        <w:rPr>
          <w:spacing w:val="6"/>
          <w:szCs w:val="24"/>
          <w:lang w:val="es-ES_tradnl"/>
        </w:rPr>
        <w:t>“</w:t>
      </w:r>
      <w:r w:rsidR="007B0D0E" w:rsidRPr="00837E8A">
        <w:rPr>
          <w:spacing w:val="6"/>
          <w:szCs w:val="24"/>
          <w:lang w:val="es-ES_tradnl"/>
        </w:rPr>
        <w:t xml:space="preserve">formulario </w:t>
      </w:r>
      <w:r w:rsidR="009A311C" w:rsidRPr="00837E8A">
        <w:rPr>
          <w:spacing w:val="6"/>
          <w:szCs w:val="24"/>
          <w:lang w:val="es-ES_tradnl"/>
        </w:rPr>
        <w:t>de</w:t>
      </w:r>
      <w:r w:rsidR="007B0D0E" w:rsidRPr="00837E8A">
        <w:rPr>
          <w:spacing w:val="6"/>
          <w:szCs w:val="24"/>
          <w:lang w:val="es-ES_tradnl"/>
        </w:rPr>
        <w:t xml:space="preserve"> candidat</w:t>
      </w:r>
      <w:r w:rsidR="009A311C" w:rsidRPr="00837E8A">
        <w:rPr>
          <w:spacing w:val="6"/>
          <w:szCs w:val="24"/>
          <w:lang w:val="es-ES_tradnl"/>
        </w:rPr>
        <w:t>ura</w:t>
      </w:r>
      <w:r w:rsidR="007B0D0E" w:rsidRPr="00837E8A">
        <w:rPr>
          <w:spacing w:val="6"/>
          <w:szCs w:val="24"/>
          <w:lang w:val="es-ES_tradnl"/>
        </w:rPr>
        <w:t xml:space="preserve"> a un concurso</w:t>
      </w:r>
      <w:r w:rsidR="009A311C" w:rsidRPr="00837E8A">
        <w:rPr>
          <w:spacing w:val="6"/>
          <w:szCs w:val="24"/>
          <w:lang w:val="es-ES_tradnl"/>
        </w:rPr>
        <w:t>”</w:t>
      </w:r>
      <w:r w:rsidR="007B0D0E" w:rsidRPr="0035534D">
        <w:rPr>
          <w:lang w:val="es-ES_tradnl"/>
        </w:rPr>
        <w:t xml:space="preserve"> (Formulario</w:t>
      </w:r>
      <w:r w:rsidR="00837E8A">
        <w:rPr>
          <w:lang w:val="es-ES_tradnl"/>
        </w:rPr>
        <w:t> </w:t>
      </w:r>
      <w:r w:rsidR="007B0D0E" w:rsidRPr="0035534D">
        <w:rPr>
          <w:lang w:val="es-ES_tradnl"/>
        </w:rPr>
        <w:t xml:space="preserve">2115, que puede </w:t>
      </w:r>
      <w:r w:rsidR="000B2877" w:rsidRPr="0035534D">
        <w:rPr>
          <w:lang w:val="es-ES_tradnl"/>
        </w:rPr>
        <w:t xml:space="preserve">sacarse del sitio web de la Comisión de </w:t>
      </w:r>
      <w:smartTag w:uri="urn:schemas-microsoft-com:office:smarttags" w:element="PersonName">
        <w:smartTagPr>
          <w:attr w:name="ProductID" w:val="la Administraci￳n P￺blica"/>
        </w:smartTagPr>
        <w:r w:rsidR="005E5525" w:rsidRPr="0035534D">
          <w:rPr>
            <w:lang w:val="es-ES_tradnl"/>
          </w:rPr>
          <w:t xml:space="preserve">la </w:t>
        </w:r>
        <w:r w:rsidR="009A311C" w:rsidRPr="0035534D">
          <w:rPr>
            <w:lang w:val="es-ES_tradnl"/>
          </w:rPr>
          <w:t>Administración Pública</w:t>
        </w:r>
      </w:smartTag>
      <w:r w:rsidR="009A311C" w:rsidRPr="0035534D">
        <w:rPr>
          <w:lang w:val="es-ES_tradnl"/>
        </w:rPr>
        <w:t>, cuya dirección aparece más abajo</w:t>
      </w:r>
      <w:r w:rsidR="00FA11E9" w:rsidRPr="0035534D">
        <w:rPr>
          <w:lang w:val="es-ES_tradnl"/>
        </w:rPr>
        <w:t>)</w:t>
      </w:r>
      <w:r w:rsidR="009A311C" w:rsidRPr="0035534D">
        <w:rPr>
          <w:lang w:val="es-ES_tradnl"/>
        </w:rPr>
        <w:t>.</w:t>
      </w:r>
    </w:p>
    <w:p w:rsidR="008B6CF5" w:rsidRPr="0035534D" w:rsidRDefault="008B6CF5" w:rsidP="00BB6B76">
      <w:pPr>
        <w:ind w:left="567"/>
        <w:rPr>
          <w:lang w:val="es-ES_tradnl"/>
        </w:rPr>
      </w:pPr>
      <w:r w:rsidRPr="0035534D">
        <w:rPr>
          <w:lang w:val="es-ES_tradnl"/>
        </w:rPr>
        <w:t>2.</w:t>
      </w:r>
      <w:r w:rsidRPr="0035534D">
        <w:rPr>
          <w:lang w:val="es-ES_tradnl"/>
        </w:rPr>
        <w:tab/>
      </w:r>
      <w:r w:rsidR="009A311C" w:rsidRPr="0035534D">
        <w:rPr>
          <w:lang w:val="es-ES_tradnl"/>
        </w:rPr>
        <w:t xml:space="preserve">Si tiene preferencia por divisiones determinadas, </w:t>
      </w:r>
      <w:r w:rsidR="008F5D6E" w:rsidRPr="0035534D">
        <w:rPr>
          <w:lang w:val="es-ES_tradnl"/>
        </w:rPr>
        <w:t>el candidato debe indicar el orden de prioridad en la solicitud.</w:t>
      </w:r>
    </w:p>
    <w:p w:rsidR="008B6CF5" w:rsidRPr="0035534D" w:rsidRDefault="008B6CF5" w:rsidP="00BB6B76">
      <w:pPr>
        <w:ind w:left="567"/>
        <w:rPr>
          <w:bCs/>
          <w:lang w:val="es-ES_tradnl"/>
        </w:rPr>
      </w:pPr>
      <w:r w:rsidRPr="0035534D">
        <w:rPr>
          <w:lang w:val="es-ES_tradnl"/>
        </w:rPr>
        <w:t>3.</w:t>
      </w:r>
      <w:r w:rsidRPr="0035534D">
        <w:rPr>
          <w:lang w:val="es-ES_tradnl"/>
        </w:rPr>
        <w:tab/>
      </w:r>
      <w:r w:rsidR="008F5D6E" w:rsidRPr="0035534D">
        <w:rPr>
          <w:lang w:val="es-ES_tradnl"/>
        </w:rPr>
        <w:t>El candidato debe adjuntar al formulario de candidatura su currículum v</w:t>
      </w:r>
      <w:r w:rsidR="001F1D2B" w:rsidRPr="0035534D">
        <w:rPr>
          <w:lang w:val="es-ES_tradnl"/>
        </w:rPr>
        <w:t>í</w:t>
      </w:r>
      <w:r w:rsidR="008F5D6E" w:rsidRPr="0035534D">
        <w:rPr>
          <w:lang w:val="es-ES_tradnl"/>
        </w:rPr>
        <w:t xml:space="preserve">tae (que incluirá explicaciones y referencias a la satisfacción de los criterios enunciados en la resolución del Gobierno), una fotocopia de su tarjeta de identidad, documentos que atestigüen la educación del </w:t>
      </w:r>
      <w:r w:rsidR="001F1D2B" w:rsidRPr="0035534D">
        <w:rPr>
          <w:lang w:val="es-ES_tradnl"/>
        </w:rPr>
        <w:t>candidato, registros de las notas obtenidas en los dos primeros años de la universidad, confirmación del empleo actual y los empleos anteriores y recomendaciones.</w:t>
      </w:r>
    </w:p>
    <w:p w:rsidR="00413DF4" w:rsidRPr="0035534D" w:rsidRDefault="001F1D2B" w:rsidP="00BB6B76">
      <w:pPr>
        <w:ind w:left="567"/>
        <w:rPr>
          <w:bCs/>
          <w:lang w:val="es-ES_tradnl"/>
        </w:rPr>
      </w:pPr>
      <w:r w:rsidRPr="0035534D">
        <w:rPr>
          <w:bCs/>
          <w:lang w:val="es-ES_tradnl"/>
        </w:rPr>
        <w:t>Procedimiento de selección</w:t>
      </w:r>
    </w:p>
    <w:p w:rsidR="00413DF4" w:rsidRPr="0035534D" w:rsidRDefault="001F1D2B" w:rsidP="00BB6B76">
      <w:pPr>
        <w:numPr>
          <w:ilvl w:val="0"/>
          <w:numId w:val="7"/>
        </w:numPr>
        <w:tabs>
          <w:tab w:val="clear" w:pos="720"/>
        </w:tabs>
        <w:ind w:left="851" w:hanging="284"/>
        <w:rPr>
          <w:lang w:val="es-ES_tradnl"/>
        </w:rPr>
      </w:pPr>
      <w:r w:rsidRPr="0035534D">
        <w:rPr>
          <w:lang w:val="es-ES_tradnl"/>
        </w:rPr>
        <w:t>Los candidatos que reúnan los requisitos para la aceptación de la candidatura serán invitados, a discreción del Ministerio de Justicia, a presentarse ante juntas examinadoras.</w:t>
      </w:r>
      <w:r w:rsidR="00413DF4" w:rsidRPr="0035534D">
        <w:rPr>
          <w:lang w:val="es-ES_tradnl"/>
        </w:rPr>
        <w:t xml:space="preserve"> </w:t>
      </w:r>
      <w:r w:rsidR="00FE7D3B" w:rsidRPr="0035534D">
        <w:rPr>
          <w:lang w:val="es-ES_tradnl"/>
        </w:rPr>
        <w:t>Estas juntas examinarán la idoneidad de los candidatos a una pasantía sobre la base de la impresión que tienen del candidato, la contribución del candidato a la sociedad y a la comunidad, los resultados de pruebas y los logros académicos.</w:t>
      </w:r>
      <w:r w:rsidR="00413DF4" w:rsidRPr="0035534D">
        <w:rPr>
          <w:lang w:val="es-ES_tradnl"/>
        </w:rPr>
        <w:t xml:space="preserve"> </w:t>
      </w:r>
      <w:r w:rsidR="00FE7D3B" w:rsidRPr="0035534D">
        <w:rPr>
          <w:lang w:val="es-ES_tradnl"/>
        </w:rPr>
        <w:t xml:space="preserve">Los candidatos que las juntas juzguen idóneos para una pasantía serán incluidos en la lista de los candidatos a una pasantía </w:t>
      </w:r>
      <w:r w:rsidR="001E34B6" w:rsidRPr="0035534D">
        <w:rPr>
          <w:lang w:val="es-ES_tradnl"/>
        </w:rPr>
        <w:t xml:space="preserve">basada en </w:t>
      </w:r>
      <w:r w:rsidR="00FE7D3B" w:rsidRPr="0035534D">
        <w:rPr>
          <w:lang w:val="es-ES_tradnl"/>
        </w:rPr>
        <w:t>el principio de “representación adecuada”.</w:t>
      </w:r>
    </w:p>
    <w:p w:rsidR="00413DF4" w:rsidRPr="0035534D" w:rsidRDefault="0000451F" w:rsidP="00BB6B76">
      <w:pPr>
        <w:numPr>
          <w:ilvl w:val="0"/>
          <w:numId w:val="7"/>
        </w:numPr>
        <w:tabs>
          <w:tab w:val="clear" w:pos="720"/>
        </w:tabs>
        <w:ind w:left="851" w:hanging="284"/>
        <w:rPr>
          <w:lang w:val="es-ES_tradnl"/>
        </w:rPr>
      </w:pPr>
      <w:r w:rsidRPr="0035534D">
        <w:rPr>
          <w:lang w:val="es-ES_tradnl"/>
        </w:rPr>
        <w:t>Con l</w:t>
      </w:r>
      <w:r w:rsidR="00FE7D3B" w:rsidRPr="0035534D">
        <w:rPr>
          <w:lang w:val="es-ES_tradnl"/>
        </w:rPr>
        <w:t>a inclusión en la lista</w:t>
      </w:r>
      <w:r w:rsidRPr="0035534D">
        <w:rPr>
          <w:lang w:val="es-ES_tradnl"/>
        </w:rPr>
        <w:t>, el candidato en el concurso podrá ser candidato a una pasantía.</w:t>
      </w:r>
      <w:r w:rsidR="00413DF4" w:rsidRPr="0035534D">
        <w:rPr>
          <w:lang w:val="es-ES_tradnl"/>
        </w:rPr>
        <w:t xml:space="preserve"> </w:t>
      </w:r>
      <w:r w:rsidRPr="0035534D">
        <w:rPr>
          <w:lang w:val="es-ES_tradnl"/>
        </w:rPr>
        <w:t>La inclusión no implica obligación de aceptar al candidato a una pasantía.</w:t>
      </w:r>
    </w:p>
    <w:p w:rsidR="00413DF4" w:rsidRPr="0035534D" w:rsidRDefault="0000451F" w:rsidP="00BB6B76">
      <w:pPr>
        <w:numPr>
          <w:ilvl w:val="0"/>
          <w:numId w:val="7"/>
        </w:numPr>
        <w:tabs>
          <w:tab w:val="clear" w:pos="720"/>
        </w:tabs>
        <w:ind w:left="851" w:hanging="284"/>
        <w:rPr>
          <w:lang w:val="es-ES_tradnl"/>
        </w:rPr>
      </w:pPr>
      <w:r w:rsidRPr="0035534D">
        <w:rPr>
          <w:lang w:val="es-ES_tradnl"/>
        </w:rPr>
        <w:t>Los jefes de división podrán considerar las listas según sus necesidades y según las preferencias que los candidatos hayan indicado en el momento de la inscripción, e invitarlos a presentarse a una junta ministerial de selección, que examinará su idoneidad para una pasantía.</w:t>
      </w:r>
    </w:p>
    <w:p w:rsidR="00413DF4" w:rsidRPr="0035534D" w:rsidRDefault="001E34B6" w:rsidP="00BB6B76">
      <w:pPr>
        <w:numPr>
          <w:ilvl w:val="0"/>
          <w:numId w:val="7"/>
        </w:numPr>
        <w:tabs>
          <w:tab w:val="clear" w:pos="720"/>
        </w:tabs>
        <w:ind w:left="851" w:hanging="284"/>
        <w:rPr>
          <w:lang w:val="es-ES_tradnl"/>
        </w:rPr>
      </w:pPr>
      <w:r w:rsidRPr="0035534D">
        <w:rPr>
          <w:lang w:val="es-ES_tradnl"/>
        </w:rPr>
        <w:t>El candidato elegido será asignado a una pasantía</w:t>
      </w:r>
      <w:r w:rsidR="00AF1941" w:rsidRPr="0035534D">
        <w:rPr>
          <w:lang w:val="es-ES_tradnl"/>
        </w:rPr>
        <w:t xml:space="preserve"> sobre la base de las necesidades del Ministerio y, en lo posible, teniendo en cuenta el lugar de residencia del candidato.</w:t>
      </w:r>
    </w:p>
    <w:p w:rsidR="00413DF4" w:rsidRPr="0035534D" w:rsidRDefault="00AF1941" w:rsidP="00BB6B76">
      <w:pPr>
        <w:numPr>
          <w:ilvl w:val="0"/>
          <w:numId w:val="7"/>
        </w:numPr>
        <w:tabs>
          <w:tab w:val="clear" w:pos="720"/>
        </w:tabs>
        <w:ind w:left="851" w:hanging="284"/>
        <w:rPr>
          <w:lang w:val="es-ES_tradnl"/>
        </w:rPr>
      </w:pPr>
      <w:r w:rsidRPr="0035534D">
        <w:rPr>
          <w:lang w:val="es-ES_tradnl"/>
        </w:rPr>
        <w:t>El candidato elegido que acepte hacer su pasantía en una división determinada del Ministerio no podrá cambiar de división.</w:t>
      </w:r>
    </w:p>
    <w:p w:rsidR="00413DF4" w:rsidRPr="0035534D" w:rsidRDefault="00AF1941" w:rsidP="00BB6B76">
      <w:pPr>
        <w:ind w:left="567"/>
        <w:rPr>
          <w:lang w:val="es-ES_tradnl"/>
        </w:rPr>
      </w:pPr>
      <w:r w:rsidRPr="0035534D">
        <w:rPr>
          <w:lang w:val="es-ES_tradnl"/>
        </w:rPr>
        <w:t xml:space="preserve">Sitio web de la Comisión de </w:t>
      </w:r>
      <w:r w:rsidR="005E5525" w:rsidRPr="0035534D">
        <w:rPr>
          <w:lang w:val="es-ES_tradnl"/>
        </w:rPr>
        <w:t xml:space="preserve">la </w:t>
      </w:r>
      <w:r w:rsidRPr="0035534D">
        <w:rPr>
          <w:lang w:val="es-ES_tradnl"/>
        </w:rPr>
        <w:t>Administración Pública: www.civil-service.gov.il</w:t>
      </w:r>
    </w:p>
    <w:p w:rsidR="00413DF4" w:rsidRPr="0035534D" w:rsidRDefault="00AF1941" w:rsidP="00BB6B76">
      <w:pPr>
        <w:ind w:left="567"/>
        <w:rPr>
          <w:lang w:val="es-ES_tradnl"/>
        </w:rPr>
      </w:pPr>
      <w:r w:rsidRPr="0035534D">
        <w:rPr>
          <w:lang w:val="es-ES_tradnl"/>
        </w:rPr>
        <w:t>Sitio web del Ministerio de Justicia: www.justice.gov.il</w:t>
      </w:r>
    </w:p>
    <w:p w:rsidR="00413DF4" w:rsidRPr="0035534D" w:rsidRDefault="00413DF4" w:rsidP="00BB6B76">
      <w:pPr>
        <w:rPr>
          <w:lang w:val="es-ES_tradnl"/>
        </w:rPr>
      </w:pPr>
      <w:r w:rsidRPr="0035534D">
        <w:rPr>
          <w:lang w:val="es-ES_tradnl"/>
        </w:rPr>
        <w:t>55.</w:t>
      </w:r>
      <w:r w:rsidRPr="0035534D">
        <w:rPr>
          <w:lang w:val="es-ES_tradnl"/>
        </w:rPr>
        <w:tab/>
      </w:r>
      <w:r w:rsidR="007220BE" w:rsidRPr="0035534D">
        <w:rPr>
          <w:b/>
          <w:lang w:val="es-ES_tradnl"/>
        </w:rPr>
        <w:t xml:space="preserve">Empresas estatales. </w:t>
      </w:r>
      <w:r w:rsidR="007220BE" w:rsidRPr="0035534D">
        <w:rPr>
          <w:lang w:val="es-ES_tradnl"/>
        </w:rPr>
        <w:t xml:space="preserve">Como se indicó en nuestro informe periódico anterior, la </w:t>
      </w:r>
      <w:r w:rsidR="00BA0D32">
        <w:rPr>
          <w:lang w:val="es-ES_tradnl"/>
        </w:rPr>
        <w:t>enmiendo</w:t>
      </w:r>
      <w:r w:rsidR="007220BE" w:rsidRPr="0035534D">
        <w:rPr>
          <w:lang w:val="es-ES_tradnl"/>
        </w:rPr>
        <w:t xml:space="preserve"> de 1993 de la Ley de empresas estatales</w:t>
      </w:r>
      <w:r w:rsidR="00806AD8" w:rsidRPr="0035534D">
        <w:rPr>
          <w:lang w:val="es-ES_tradnl"/>
        </w:rPr>
        <w:t xml:space="preserve"> de 57</w:t>
      </w:r>
      <w:r w:rsidR="007220BE" w:rsidRPr="0035534D">
        <w:rPr>
          <w:lang w:val="es-ES_tradnl"/>
        </w:rPr>
        <w:t>35-1975 (artículo 18a)</w:t>
      </w:r>
      <w:r w:rsidR="00C53105" w:rsidRPr="0035534D">
        <w:rPr>
          <w:lang w:val="es-ES_tradnl"/>
        </w:rPr>
        <w:t>, requiere una representación adecuada de ambos géneros en los consejos de administración de todas las empresas estatales. Según datos recientes, del total de 550 directores</w:t>
      </w:r>
      <w:r w:rsidR="005E5525" w:rsidRPr="0035534D">
        <w:rPr>
          <w:lang w:val="es-ES_tradnl"/>
        </w:rPr>
        <w:t>,</w:t>
      </w:r>
      <w:r w:rsidR="00C53105" w:rsidRPr="0035534D">
        <w:rPr>
          <w:lang w:val="es-ES_tradnl"/>
        </w:rPr>
        <w:t xml:space="preserve"> 182 son mujeres, o sea 33,09%, </w:t>
      </w:r>
      <w:r w:rsidR="00693F45" w:rsidRPr="0035534D">
        <w:rPr>
          <w:lang w:val="es-ES_tradnl"/>
        </w:rPr>
        <w:t>una baja de</w:t>
      </w:r>
      <w:r w:rsidR="00837E8A">
        <w:rPr>
          <w:lang w:val="es-ES_tradnl"/>
        </w:rPr>
        <w:t> </w:t>
      </w:r>
      <w:r w:rsidR="00693F45" w:rsidRPr="0035534D">
        <w:rPr>
          <w:lang w:val="es-ES_tradnl"/>
        </w:rPr>
        <w:t>3,91 puntos con respecto al último informe</w:t>
      </w:r>
      <w:r w:rsidR="00FF6BAF" w:rsidRPr="0035534D">
        <w:rPr>
          <w:lang w:val="es-ES_tradnl"/>
        </w:rPr>
        <w:t>.</w:t>
      </w:r>
    </w:p>
    <w:p w:rsidR="00413DF4" w:rsidRPr="0035534D" w:rsidRDefault="00413DF4" w:rsidP="00BB6B76">
      <w:pPr>
        <w:rPr>
          <w:lang w:val="es-ES_tradnl"/>
        </w:rPr>
      </w:pPr>
      <w:r w:rsidRPr="0035534D">
        <w:rPr>
          <w:lang w:val="es-ES_tradnl"/>
        </w:rPr>
        <w:t>56.</w:t>
      </w:r>
      <w:r w:rsidRPr="0035534D">
        <w:rPr>
          <w:lang w:val="es-ES_tradnl"/>
        </w:rPr>
        <w:tab/>
      </w:r>
      <w:r w:rsidR="00FF6BAF" w:rsidRPr="0035534D">
        <w:rPr>
          <w:lang w:val="es-ES_tradnl"/>
        </w:rPr>
        <w:t>El 11 de marzo de 2007 el Gobierno resolvió obligar a los ministros a nombrar mujeres para cargos de los consejos de administración de las empresas estatales hasta que llegaran a ser el 50% dentro de los dos años siguientes a la fecha de la resolución del Gobierno.</w:t>
      </w:r>
      <w:r w:rsidR="00FA11E9" w:rsidRPr="0035534D">
        <w:rPr>
          <w:lang w:val="es-ES_tradnl"/>
        </w:rPr>
        <w:t xml:space="preserve"> La Dirección de Empresas Estatales supervisa estrecha y efectivamente todos los nombramientos para cargos de los consejos de administración de las empresas estatales. </w:t>
      </w:r>
      <w:r w:rsidR="00673245" w:rsidRPr="0035534D">
        <w:rPr>
          <w:lang w:val="es-ES_tradnl"/>
        </w:rPr>
        <w:t>Si los nombramientos no se ajustan a las normas establecidas, la Dirección los suspende hasta que el Ministro nombrador proponga un candidato mujer o indique las razones por las cuales no puede proponer otro candidato.</w:t>
      </w:r>
    </w:p>
    <w:p w:rsidR="00413DF4" w:rsidRPr="0035534D" w:rsidRDefault="001A0D8F" w:rsidP="00BB6B76">
      <w:pPr>
        <w:pStyle w:val="Heading3"/>
        <w:rPr>
          <w:lang w:val="es-ES_tradnl"/>
        </w:rPr>
      </w:pPr>
      <w:r w:rsidRPr="0035534D">
        <w:rPr>
          <w:lang w:val="es-ES_tradnl"/>
        </w:rPr>
        <w:t>La mujer en las fuerzas armadas y en la policía</w:t>
      </w:r>
    </w:p>
    <w:p w:rsidR="00413DF4" w:rsidRPr="0035534D" w:rsidRDefault="00413DF4" w:rsidP="00BB6B76">
      <w:pPr>
        <w:rPr>
          <w:lang w:val="es-ES_tradnl"/>
        </w:rPr>
      </w:pPr>
      <w:r w:rsidRPr="0035534D">
        <w:rPr>
          <w:lang w:val="es-ES_tradnl"/>
        </w:rPr>
        <w:t>57.</w:t>
      </w:r>
      <w:r w:rsidRPr="0035534D">
        <w:rPr>
          <w:lang w:val="es-ES_tradnl"/>
        </w:rPr>
        <w:tab/>
      </w:r>
      <w:r w:rsidR="001A0D8F" w:rsidRPr="0035534D">
        <w:rPr>
          <w:lang w:val="es-ES_tradnl"/>
        </w:rPr>
        <w:t>Como se indicó en nuestros informes anteriores, en Israel las profesiones militares, incluidos los puestos de combate, están abiertas a los hombres y a las mujeres. El alto mando está empeñado en poner mujeres en los grados y puestos</w:t>
      </w:r>
      <w:r w:rsidR="006B0224" w:rsidRPr="0035534D">
        <w:rPr>
          <w:lang w:val="es-ES_tradnl"/>
        </w:rPr>
        <w:t xml:space="preserve"> militares</w:t>
      </w:r>
      <w:r w:rsidR="005E5525" w:rsidRPr="0035534D">
        <w:rPr>
          <w:lang w:val="es-ES_tradnl"/>
        </w:rPr>
        <w:t xml:space="preserve"> superiores</w:t>
      </w:r>
      <w:r w:rsidR="006B0224" w:rsidRPr="0035534D">
        <w:rPr>
          <w:lang w:val="es-ES_tradnl"/>
        </w:rPr>
        <w:t>. Los siguientes detalles indican la integración de las mujeres en el servicio obligatorio en puestos de combate:</w:t>
      </w:r>
      <w:r w:rsidR="00837E8A">
        <w:rPr>
          <w:lang w:val="es-ES_tradnl"/>
        </w:rPr>
        <w:t> </w:t>
      </w:r>
      <w:r w:rsidR="006B0224" w:rsidRPr="0035534D">
        <w:rPr>
          <w:lang w:val="es-ES_tradnl"/>
        </w:rPr>
        <w:t xml:space="preserve">2,5% de las mujeres que prestan servicios en las fuerzas armadas están en unidades de combate (datos de octubre de 2006); las mujeres forman el 4% de los soldados de combate (julio de 2006); el porcentaje de mujeres en las unidades mixtas es 19%. Nótese que en 2007 la proporción de mujeres </w:t>
      </w:r>
      <w:r w:rsidR="00155097" w:rsidRPr="0035534D">
        <w:rPr>
          <w:lang w:val="es-ES_tradnl"/>
        </w:rPr>
        <w:t xml:space="preserve">entre los soldados </w:t>
      </w:r>
      <w:r w:rsidR="006B0224" w:rsidRPr="0035534D">
        <w:rPr>
          <w:lang w:val="es-ES_tradnl"/>
        </w:rPr>
        <w:t xml:space="preserve">en el servicio obligatorio </w:t>
      </w:r>
      <w:r w:rsidR="00155097" w:rsidRPr="0035534D">
        <w:rPr>
          <w:lang w:val="es-ES_tradnl"/>
        </w:rPr>
        <w:t>era 33%. La mayoría de los soldados de combate mujeres sirven en unidades de campo: la proporción de mujeres en la infantería ligera es 68%</w:t>
      </w:r>
      <w:r w:rsidR="005E5525" w:rsidRPr="0035534D">
        <w:rPr>
          <w:lang w:val="es-ES_tradnl"/>
        </w:rPr>
        <w:t>,</w:t>
      </w:r>
      <w:r w:rsidR="00155097" w:rsidRPr="0035534D">
        <w:rPr>
          <w:lang w:val="es-ES_tradnl"/>
        </w:rPr>
        <w:t xml:space="preserve"> en la policía de fronteras 9%</w:t>
      </w:r>
      <w:r w:rsidR="005E5525" w:rsidRPr="0035534D">
        <w:rPr>
          <w:lang w:val="es-ES_tradnl"/>
        </w:rPr>
        <w:t>,</w:t>
      </w:r>
      <w:r w:rsidR="00155097" w:rsidRPr="0035534D">
        <w:rPr>
          <w:lang w:val="es-ES_tradnl"/>
        </w:rPr>
        <w:t xml:space="preserve"> en la artillería 12%</w:t>
      </w:r>
      <w:r w:rsidR="005E5525" w:rsidRPr="0035534D">
        <w:rPr>
          <w:lang w:val="es-ES_tradnl"/>
        </w:rPr>
        <w:t>,</w:t>
      </w:r>
      <w:r w:rsidR="00155097" w:rsidRPr="0035534D">
        <w:rPr>
          <w:lang w:val="es-ES_tradnl"/>
        </w:rPr>
        <w:t xml:space="preserve"> en las unidades atómicas, biológicas y químicas del cuerpo de ingenieros 33%</w:t>
      </w:r>
      <w:r w:rsidR="005E5525" w:rsidRPr="0035534D">
        <w:rPr>
          <w:lang w:val="es-ES_tradnl"/>
        </w:rPr>
        <w:t xml:space="preserve"> y</w:t>
      </w:r>
      <w:r w:rsidR="00893F77" w:rsidRPr="0035534D">
        <w:rPr>
          <w:lang w:val="es-ES_tradnl"/>
        </w:rPr>
        <w:t xml:space="preserve"> en el servicio antiaéreo 30%. Además, hay 16 mujeres miembros de tripulaciones aéreas.</w:t>
      </w:r>
    </w:p>
    <w:p w:rsidR="00413DF4" w:rsidRPr="0035534D" w:rsidRDefault="00413DF4" w:rsidP="00BB6B76">
      <w:pPr>
        <w:rPr>
          <w:lang w:val="es-ES_tradnl"/>
        </w:rPr>
      </w:pPr>
      <w:r w:rsidRPr="0035534D">
        <w:rPr>
          <w:lang w:val="es-ES_tradnl"/>
        </w:rPr>
        <w:t>58.</w:t>
      </w:r>
      <w:r w:rsidRPr="0035534D">
        <w:rPr>
          <w:lang w:val="es-ES_tradnl"/>
        </w:rPr>
        <w:tab/>
      </w:r>
      <w:r w:rsidR="00893F77" w:rsidRPr="0035534D">
        <w:rPr>
          <w:lang w:val="es-ES_tradnl"/>
        </w:rPr>
        <w:t xml:space="preserve">El Asesor del Jefe del Estado Mayor en Asuntos de la Mujer ha promovido recientemente tres proyectos importantes: </w:t>
      </w:r>
    </w:p>
    <w:p w:rsidR="00413DF4" w:rsidRPr="0035534D" w:rsidRDefault="00413DF4" w:rsidP="00BB6B76">
      <w:pPr>
        <w:tabs>
          <w:tab w:val="left" w:pos="1247"/>
        </w:tabs>
        <w:ind w:left="567"/>
        <w:rPr>
          <w:lang w:val="es-ES_tradnl"/>
        </w:rPr>
      </w:pPr>
      <w:r w:rsidRPr="0035534D">
        <w:rPr>
          <w:lang w:val="es-ES_tradnl"/>
        </w:rPr>
        <w:t>58.1.</w:t>
      </w:r>
      <w:r w:rsidRPr="0035534D">
        <w:rPr>
          <w:lang w:val="es-ES_tradnl"/>
        </w:rPr>
        <w:tab/>
      </w:r>
      <w:r w:rsidR="00893F77" w:rsidRPr="0035534D">
        <w:rPr>
          <w:lang w:val="es-ES_tradnl"/>
        </w:rPr>
        <w:t>El establecimiento de la Comisión del Servicio Militar Femenino, encargada de esbozar la visión y hacer recomendaciones sobre los aspectos estructurales del servicio militar de la mujer.</w:t>
      </w:r>
      <w:r w:rsidR="000366F7" w:rsidRPr="0035534D">
        <w:rPr>
          <w:lang w:val="es-ES_tradnl"/>
        </w:rPr>
        <w:t xml:space="preserve"> La Comisión está formada por varios oficiales de alta graduación y especialistas académicos bajo la presidencia de un ex General. </w:t>
      </w:r>
    </w:p>
    <w:p w:rsidR="00413DF4" w:rsidRPr="0035534D" w:rsidRDefault="00413DF4" w:rsidP="00BB6B76">
      <w:pPr>
        <w:tabs>
          <w:tab w:val="left" w:pos="1247"/>
        </w:tabs>
        <w:ind w:left="567"/>
        <w:rPr>
          <w:lang w:val="es-ES_tradnl"/>
        </w:rPr>
      </w:pPr>
      <w:r w:rsidRPr="0035534D">
        <w:rPr>
          <w:lang w:val="es-ES_tradnl"/>
        </w:rPr>
        <w:t>58.2.</w:t>
      </w:r>
      <w:r w:rsidRPr="0035534D">
        <w:rPr>
          <w:lang w:val="es-ES_tradnl"/>
        </w:rPr>
        <w:tab/>
      </w:r>
      <w:r w:rsidR="000366F7" w:rsidRPr="0035534D">
        <w:rPr>
          <w:lang w:val="es-ES_tradnl"/>
        </w:rPr>
        <w:t xml:space="preserve">Consolidación de un código de conducta militar sobre cuestiones de género, que </w:t>
      </w:r>
      <w:r w:rsidR="007A7A23" w:rsidRPr="0035534D">
        <w:rPr>
          <w:lang w:val="es-ES_tradnl"/>
        </w:rPr>
        <w:t>enunciará</w:t>
      </w:r>
      <w:r w:rsidR="0000751B" w:rsidRPr="0035534D">
        <w:rPr>
          <w:lang w:val="es-ES_tradnl"/>
        </w:rPr>
        <w:t xml:space="preserve"> </w:t>
      </w:r>
      <w:r w:rsidR="000366F7" w:rsidRPr="0035534D">
        <w:rPr>
          <w:lang w:val="es-ES_tradnl"/>
        </w:rPr>
        <w:t>normas obligatorias para soldados y oficiales e influirá en el ambiente cultural y la vida cotidiana del ejército en relación con las cuestiones de género.</w:t>
      </w:r>
    </w:p>
    <w:p w:rsidR="00413DF4" w:rsidRPr="0035534D" w:rsidRDefault="00413DF4" w:rsidP="00BB6B76">
      <w:pPr>
        <w:tabs>
          <w:tab w:val="left" w:pos="1247"/>
        </w:tabs>
        <w:ind w:left="567"/>
        <w:rPr>
          <w:lang w:val="es-ES_tradnl"/>
        </w:rPr>
      </w:pPr>
      <w:r w:rsidRPr="0035534D">
        <w:rPr>
          <w:lang w:val="es-ES_tradnl"/>
        </w:rPr>
        <w:t>58.3.</w:t>
      </w:r>
      <w:r w:rsidRPr="0035534D">
        <w:rPr>
          <w:lang w:val="es-ES_tradnl"/>
        </w:rPr>
        <w:tab/>
      </w:r>
      <w:r w:rsidR="007A7A23" w:rsidRPr="0035534D">
        <w:rPr>
          <w:lang w:val="es-ES_tradnl"/>
        </w:rPr>
        <w:t>Fijación de objetivos para el aumento progresivo de la representación de la mujer en el ejército y promoción de un plan de aumento de la representación de la mujer en los puestos de mando superiores que incluya metas determinadas para cada cuerpo y se base en el porcentaje de mujeres con derecho a ascenso dentro de cada grado.</w:t>
      </w:r>
    </w:p>
    <w:p w:rsidR="00413DF4" w:rsidRPr="0035534D" w:rsidRDefault="00413DF4" w:rsidP="00BB6B76">
      <w:pPr>
        <w:rPr>
          <w:lang w:val="es-ES_tradnl"/>
        </w:rPr>
      </w:pPr>
      <w:r w:rsidRPr="0035534D">
        <w:rPr>
          <w:lang w:val="es-ES_tradnl"/>
        </w:rPr>
        <w:t>59.</w:t>
      </w:r>
      <w:r w:rsidRPr="0035534D">
        <w:rPr>
          <w:lang w:val="es-ES_tradnl"/>
        </w:rPr>
        <w:tab/>
      </w:r>
      <w:r w:rsidR="001D7280" w:rsidRPr="0035534D">
        <w:rPr>
          <w:lang w:val="es-ES_tradnl"/>
        </w:rPr>
        <w:t>Las Fuerzas de Defensa de Israel (FDI) están obligadas a ascender a las mujeres que p</w:t>
      </w:r>
      <w:r w:rsidR="007955CF" w:rsidRPr="0035534D">
        <w:rPr>
          <w:lang w:val="es-ES_tradnl"/>
        </w:rPr>
        <w:t xml:space="preserve">resten servicios en el ejército </w:t>
      </w:r>
      <w:r w:rsidR="005E5525" w:rsidRPr="0035534D">
        <w:rPr>
          <w:lang w:val="es-ES_tradnl"/>
        </w:rPr>
        <w:t>fuera</w:t>
      </w:r>
      <w:r w:rsidR="007955CF" w:rsidRPr="0035534D">
        <w:rPr>
          <w:lang w:val="es-ES_tradnl"/>
        </w:rPr>
        <w:t xml:space="preserve"> del servicio militar obligatorio. En 2007 las mujeres formaban el 19% del ejército permanente (oficiales y suboficiales): </w:t>
      </w:r>
      <w:r w:rsidR="007C725C" w:rsidRPr="0035534D">
        <w:rPr>
          <w:lang w:val="es-ES_tradnl"/>
        </w:rPr>
        <w:t>teniente, 26,3% de mujeres;</w:t>
      </w:r>
      <w:r w:rsidR="00837E8A">
        <w:rPr>
          <w:lang w:val="es-ES_tradnl"/>
        </w:rPr>
        <w:t> </w:t>
      </w:r>
      <w:r w:rsidR="007C725C" w:rsidRPr="0035534D">
        <w:rPr>
          <w:lang w:val="es-ES_tradnl"/>
        </w:rPr>
        <w:t>capitán, 22,8%; mayor, 21,8%; teniente coronel, 11,8%; coronel, 4,6%; general de brigada,</w:t>
      </w:r>
      <w:r w:rsidR="00837E8A">
        <w:rPr>
          <w:lang w:val="es-ES_tradnl"/>
        </w:rPr>
        <w:t> </w:t>
      </w:r>
      <w:r w:rsidR="007C725C" w:rsidRPr="0035534D">
        <w:rPr>
          <w:lang w:val="es-ES_tradnl"/>
        </w:rPr>
        <w:t>3,8%</w:t>
      </w:r>
      <w:r w:rsidR="00986205" w:rsidRPr="0035534D">
        <w:rPr>
          <w:lang w:val="es-ES_tradnl"/>
        </w:rPr>
        <w:t>.</w:t>
      </w:r>
    </w:p>
    <w:p w:rsidR="00413DF4" w:rsidRPr="0035534D" w:rsidRDefault="00413DF4" w:rsidP="00BB6B76">
      <w:pPr>
        <w:rPr>
          <w:lang w:val="es-ES_tradnl"/>
        </w:rPr>
      </w:pPr>
      <w:r w:rsidRPr="0035534D">
        <w:rPr>
          <w:lang w:val="es-ES_tradnl"/>
        </w:rPr>
        <w:t>60.</w:t>
      </w:r>
      <w:r w:rsidRPr="0035534D">
        <w:rPr>
          <w:lang w:val="es-ES_tradnl"/>
        </w:rPr>
        <w:tab/>
      </w:r>
      <w:r w:rsidR="00986205" w:rsidRPr="0035534D">
        <w:rPr>
          <w:lang w:val="es-ES_tradnl"/>
        </w:rPr>
        <w:t xml:space="preserve">Conforme al artículo 16A c) de la Ley </w:t>
      </w:r>
      <w:r w:rsidR="004B1722" w:rsidRPr="0035534D">
        <w:rPr>
          <w:lang w:val="es-ES_tradnl"/>
        </w:rPr>
        <w:t>de los servicios de defensa (versión refundida)</w:t>
      </w:r>
      <w:r w:rsidR="00E01E97" w:rsidRPr="0035534D">
        <w:rPr>
          <w:lang w:val="es-ES_tradnl"/>
        </w:rPr>
        <w:t xml:space="preserve"> de</w:t>
      </w:r>
      <w:r w:rsidR="00837E8A">
        <w:rPr>
          <w:lang w:val="es-ES_tradnl"/>
        </w:rPr>
        <w:t> </w:t>
      </w:r>
      <w:r w:rsidR="00E01E97" w:rsidRPr="0035534D">
        <w:rPr>
          <w:lang w:val="es-ES_tradnl"/>
        </w:rPr>
        <w:t>57</w:t>
      </w:r>
      <w:r w:rsidR="004B1722" w:rsidRPr="0035534D">
        <w:rPr>
          <w:lang w:val="es-ES_tradnl"/>
        </w:rPr>
        <w:t xml:space="preserve">46-1986, la misma ley será aplicable a los hombres y a las mujeres que hayan terminado el servicio obligatorio y decidan servir en uno de los puestos de las FDI determinados por el Ministro de Defensa, no obstante la diferencia de duración entre el servicio obligatorio de la mujer y el del hombre. </w:t>
      </w:r>
      <w:r w:rsidR="00A7522C" w:rsidRPr="0035534D">
        <w:rPr>
          <w:lang w:val="es-ES_tradnl"/>
        </w:rPr>
        <w:t xml:space="preserve">El Reglamento </w:t>
      </w:r>
      <w:r w:rsidR="00110FD0" w:rsidRPr="0035534D">
        <w:rPr>
          <w:lang w:val="es-ES_tradnl"/>
        </w:rPr>
        <w:t>de los servicios de defensa (determinación de los puestos del servicio voluntario de mujeres)</w:t>
      </w:r>
      <w:r w:rsidR="00E01E97" w:rsidRPr="0035534D">
        <w:rPr>
          <w:lang w:val="es-ES_tradnl"/>
        </w:rPr>
        <w:t xml:space="preserve"> de 57</w:t>
      </w:r>
      <w:r w:rsidR="00110FD0" w:rsidRPr="0035534D">
        <w:rPr>
          <w:lang w:val="es-ES_tradnl"/>
        </w:rPr>
        <w:t>61-2001, después de las modificaciones introducidas en</w:t>
      </w:r>
      <w:r w:rsidR="00837E8A">
        <w:rPr>
          <w:lang w:val="es-ES_tradnl"/>
        </w:rPr>
        <w:t> </w:t>
      </w:r>
      <w:r w:rsidR="00110FD0" w:rsidRPr="0035534D">
        <w:rPr>
          <w:lang w:val="es-ES_tradnl"/>
        </w:rPr>
        <w:t>2002 y 2005, enumera 26 profesiones militares en que las mujeres tienen los mismos derechos que los hombres.</w:t>
      </w:r>
    </w:p>
    <w:p w:rsidR="00413DF4" w:rsidRPr="0035534D" w:rsidRDefault="00413DF4" w:rsidP="00BB6B76">
      <w:pPr>
        <w:rPr>
          <w:lang w:val="es-ES_tradnl"/>
        </w:rPr>
      </w:pPr>
      <w:r w:rsidRPr="0035534D">
        <w:rPr>
          <w:lang w:val="es-ES_tradnl"/>
        </w:rPr>
        <w:t>61.</w:t>
      </w:r>
      <w:r w:rsidRPr="0035534D">
        <w:rPr>
          <w:lang w:val="es-ES_tradnl"/>
        </w:rPr>
        <w:tab/>
      </w:r>
      <w:r w:rsidR="00911A6D" w:rsidRPr="0035534D">
        <w:rPr>
          <w:lang w:val="es-ES_tradnl"/>
        </w:rPr>
        <w:t xml:space="preserve">Desde la presentación de nuestro informe anterior, el Tribunal Supremo celebró una audiencia sobre una </w:t>
      </w:r>
      <w:r w:rsidR="00817A04">
        <w:rPr>
          <w:lang w:val="es-ES_tradnl"/>
        </w:rPr>
        <w:t>demanda</w:t>
      </w:r>
      <w:r w:rsidR="00911A6D" w:rsidRPr="0035534D">
        <w:rPr>
          <w:lang w:val="es-ES_tradnl"/>
        </w:rPr>
        <w:t xml:space="preserve"> hecha por una mujer soldado de que se permitiera a las mujeres ocupar puestos en una unidad de lanzamiento Vulcan</w:t>
      </w:r>
      <w:r w:rsidR="005616B3">
        <w:rPr>
          <w:lang w:val="es-ES_tradnl"/>
        </w:rPr>
        <w:t>,</w:t>
      </w:r>
      <w:r w:rsidR="00911A6D" w:rsidRPr="0035534D">
        <w:rPr>
          <w:lang w:val="es-ES_tradnl"/>
        </w:rPr>
        <w:t xml:space="preserve"> que es una de las unidades antiaéreas de las FDI (HCJ 6757/03 </w:t>
      </w:r>
      <w:r w:rsidR="00911A6D" w:rsidRPr="0035534D">
        <w:rPr>
          <w:i/>
          <w:lang w:val="es-ES_tradnl"/>
        </w:rPr>
        <w:t xml:space="preserve">Ya’ara Stulberg </w:t>
      </w:r>
      <w:r w:rsidR="00E836AA" w:rsidRPr="0035534D">
        <w:rPr>
          <w:i/>
          <w:lang w:val="es-ES_tradnl"/>
        </w:rPr>
        <w:t>c.</w:t>
      </w:r>
      <w:r w:rsidR="00911A6D" w:rsidRPr="0035534D">
        <w:rPr>
          <w:i/>
          <w:lang w:val="es-ES_tradnl"/>
        </w:rPr>
        <w:t xml:space="preserve"> el Ministro de Defensa y</w:t>
      </w:r>
      <w:r w:rsidR="00911A6D" w:rsidRPr="0035534D">
        <w:rPr>
          <w:lang w:val="es-ES_tradnl"/>
        </w:rPr>
        <w:t xml:space="preserve"> </w:t>
      </w:r>
      <w:r w:rsidR="00911A6D" w:rsidRPr="0035534D">
        <w:rPr>
          <w:i/>
          <w:lang w:val="es-ES_tradnl"/>
        </w:rPr>
        <w:t>otros</w:t>
      </w:r>
      <w:r w:rsidR="00911A6D" w:rsidRPr="0035534D">
        <w:rPr>
          <w:lang w:val="es-ES_tradnl"/>
        </w:rPr>
        <w:t>). El Estado argumentó que estadísticamente sólo 1% de las mujeres pueden satisfacer los requisitos fisiológicos</w:t>
      </w:r>
      <w:r w:rsidR="009531E6" w:rsidRPr="0035534D">
        <w:rPr>
          <w:lang w:val="es-ES_tradnl"/>
        </w:rPr>
        <w:t xml:space="preserve"> del servicio en la unidad que maneja el lanzador Vulcan. </w:t>
      </w:r>
      <w:r w:rsidR="00870DF5" w:rsidRPr="0035534D">
        <w:rPr>
          <w:lang w:val="es-ES_tradnl"/>
        </w:rPr>
        <w:t xml:space="preserve">La </w:t>
      </w:r>
      <w:r w:rsidR="00817A04">
        <w:rPr>
          <w:lang w:val="es-ES_tradnl"/>
        </w:rPr>
        <w:t>demanda</w:t>
      </w:r>
      <w:r w:rsidR="00870DF5" w:rsidRPr="0035534D">
        <w:rPr>
          <w:lang w:val="es-ES_tradnl"/>
        </w:rPr>
        <w:t xml:space="preserve"> todavía está pendiente ante el Tribunal Supremo a causa de los aspectos</w:t>
      </w:r>
      <w:r w:rsidR="009222A0" w:rsidRPr="0035534D">
        <w:rPr>
          <w:lang w:val="es-ES_tradnl"/>
        </w:rPr>
        <w:t xml:space="preserve"> fundamentales</w:t>
      </w:r>
      <w:r w:rsidR="00870DF5" w:rsidRPr="0035534D">
        <w:rPr>
          <w:lang w:val="es-ES_tradnl"/>
        </w:rPr>
        <w:t xml:space="preserve"> </w:t>
      </w:r>
      <w:r w:rsidR="009222A0" w:rsidRPr="0035534D">
        <w:rPr>
          <w:lang w:val="es-ES_tradnl"/>
        </w:rPr>
        <w:t xml:space="preserve">de la cuestión, aunque la </w:t>
      </w:r>
      <w:r w:rsidR="00817A04">
        <w:rPr>
          <w:lang w:val="es-ES_tradnl"/>
        </w:rPr>
        <w:t>demandante</w:t>
      </w:r>
      <w:r w:rsidR="009222A0" w:rsidRPr="0035534D">
        <w:rPr>
          <w:lang w:val="es-ES_tradnl"/>
        </w:rPr>
        <w:t xml:space="preserve"> ha terminado su servicio militar.</w:t>
      </w:r>
    </w:p>
    <w:p w:rsidR="00413DF4" w:rsidRPr="0035534D" w:rsidRDefault="001677AE" w:rsidP="00BB6B76">
      <w:pPr>
        <w:pStyle w:val="Heading3"/>
        <w:rPr>
          <w:lang w:val="es-ES_tradnl"/>
        </w:rPr>
      </w:pPr>
      <w:r w:rsidRPr="0035534D">
        <w:rPr>
          <w:lang w:val="es-ES_tradnl"/>
        </w:rPr>
        <w:t>Igualdad en el empleo</w:t>
      </w:r>
    </w:p>
    <w:p w:rsidR="00413DF4" w:rsidRPr="0035534D" w:rsidRDefault="00413DF4" w:rsidP="00BB6B76">
      <w:pPr>
        <w:rPr>
          <w:lang w:val="es-ES_tradnl"/>
        </w:rPr>
      </w:pPr>
      <w:r w:rsidRPr="0035534D">
        <w:rPr>
          <w:lang w:val="es-ES_tradnl"/>
        </w:rPr>
        <w:t>62.</w:t>
      </w:r>
      <w:r w:rsidRPr="0035534D">
        <w:rPr>
          <w:lang w:val="es-ES_tradnl"/>
        </w:rPr>
        <w:tab/>
      </w:r>
      <w:r w:rsidR="001677AE" w:rsidRPr="0035534D">
        <w:rPr>
          <w:lang w:val="es-ES_tradnl"/>
        </w:rPr>
        <w:t>En 2006 y 2007 se hicieron varias reformas importantes de la Ley del empleo femenino</w:t>
      </w:r>
      <w:r w:rsidR="00806AD8" w:rsidRPr="0035534D">
        <w:rPr>
          <w:lang w:val="es-ES_tradnl"/>
        </w:rPr>
        <w:t xml:space="preserve"> de</w:t>
      </w:r>
      <w:r w:rsidR="00837E8A">
        <w:rPr>
          <w:lang w:val="es-ES_tradnl"/>
        </w:rPr>
        <w:t> </w:t>
      </w:r>
      <w:r w:rsidR="00806AD8" w:rsidRPr="0035534D">
        <w:rPr>
          <w:lang w:val="es-ES_tradnl"/>
        </w:rPr>
        <w:t>57</w:t>
      </w:r>
      <w:r w:rsidR="001677AE" w:rsidRPr="0035534D">
        <w:rPr>
          <w:lang w:val="es-ES_tradnl"/>
        </w:rPr>
        <w:t xml:space="preserve">14-1954. </w:t>
      </w:r>
      <w:r w:rsidR="00150172" w:rsidRPr="0035534D">
        <w:rPr>
          <w:lang w:val="es-ES_tradnl"/>
        </w:rPr>
        <w:t xml:space="preserve">Entre estas nuevas disposiciones están la prohibición de emplear </w:t>
      </w:r>
      <w:r w:rsidR="000F1193" w:rsidRPr="0035534D">
        <w:rPr>
          <w:lang w:val="es-ES_tradnl"/>
        </w:rPr>
        <w:t xml:space="preserve">a </w:t>
      </w:r>
      <w:r w:rsidR="00150172" w:rsidRPr="0035534D">
        <w:rPr>
          <w:lang w:val="es-ES_tradnl"/>
        </w:rPr>
        <w:t>una mujer durante su licencia de maternidad; la prolongación del período de licencia permitido después de la hospitalización; la prolongación a 60 días del período durante el cual se prohíbe al empleador despedir a una empleada que regresa al trabajo después de la licencia de maternidad;</w:t>
      </w:r>
      <w:r w:rsidR="00757C8D" w:rsidRPr="0035534D">
        <w:rPr>
          <w:lang w:val="es-ES_tradnl"/>
        </w:rPr>
        <w:t xml:space="preserve"> la prolongación a 90 días del período durante el cual se prohíbe el despido de una empleada que está en un refugio de mujeres maltratadas (</w:t>
      </w:r>
      <w:r w:rsidR="004F3C9C" w:rsidRPr="0035534D">
        <w:rPr>
          <w:lang w:val="es-ES_tradnl"/>
        </w:rPr>
        <w:t xml:space="preserve">despido que </w:t>
      </w:r>
      <w:r w:rsidR="00757C8D" w:rsidRPr="0035534D">
        <w:rPr>
          <w:lang w:val="es-ES_tradnl"/>
        </w:rPr>
        <w:t xml:space="preserve">requiere </w:t>
      </w:r>
      <w:r w:rsidR="004F3C9C" w:rsidRPr="0035534D">
        <w:rPr>
          <w:lang w:val="es-ES_tradnl"/>
        </w:rPr>
        <w:t xml:space="preserve">además </w:t>
      </w:r>
      <w:r w:rsidR="00757C8D" w:rsidRPr="0035534D">
        <w:rPr>
          <w:lang w:val="es-ES_tradnl"/>
        </w:rPr>
        <w:t xml:space="preserve">el consentimiento del Ministro de Asuntos Sociales y Servicios Sociales); </w:t>
      </w:r>
      <w:r w:rsidR="004F3C9C" w:rsidRPr="0035534D">
        <w:rPr>
          <w:lang w:val="es-ES_tradnl"/>
        </w:rPr>
        <w:t>la extensión de la licencia de maternidad de</w:t>
      </w:r>
      <w:r w:rsidR="00837E8A">
        <w:rPr>
          <w:lang w:val="es-ES_tradnl"/>
        </w:rPr>
        <w:t> </w:t>
      </w:r>
      <w:r w:rsidR="004F3C9C" w:rsidRPr="0035534D">
        <w:rPr>
          <w:lang w:val="es-ES_tradnl"/>
        </w:rPr>
        <w:t>12 a 14 semanas; y en particular la alteración de las condiciones preexistentes de manera que</w:t>
      </w:r>
      <w:r w:rsidR="000F1193" w:rsidRPr="0035534D">
        <w:rPr>
          <w:lang w:val="es-ES_tradnl"/>
        </w:rPr>
        <w:t>,</w:t>
      </w:r>
      <w:r w:rsidR="004F3C9C" w:rsidRPr="0035534D">
        <w:rPr>
          <w:lang w:val="es-ES_tradnl"/>
        </w:rPr>
        <w:t xml:space="preserve"> si una nueva madre</w:t>
      </w:r>
      <w:r w:rsidR="000F1193" w:rsidRPr="0035534D">
        <w:rPr>
          <w:lang w:val="es-ES_tradnl"/>
        </w:rPr>
        <w:t>,</w:t>
      </w:r>
      <w:r w:rsidR="004F3C9C" w:rsidRPr="0035534D">
        <w:rPr>
          <w:lang w:val="es-ES_tradnl"/>
        </w:rPr>
        <w:t xml:space="preserve"> </w:t>
      </w:r>
      <w:r w:rsidR="000F1193" w:rsidRPr="0035534D">
        <w:rPr>
          <w:lang w:val="es-ES_tradnl"/>
        </w:rPr>
        <w:t xml:space="preserve">después de seis semanas de licencia de maternidad, </w:t>
      </w:r>
      <w:r w:rsidR="004F3C9C" w:rsidRPr="0035534D">
        <w:rPr>
          <w:lang w:val="es-ES_tradnl"/>
        </w:rPr>
        <w:t xml:space="preserve">decide regresar al </w:t>
      </w:r>
      <w:r w:rsidR="000F1193" w:rsidRPr="0035534D">
        <w:rPr>
          <w:lang w:val="es-ES_tradnl"/>
        </w:rPr>
        <w:t>trabajo</w:t>
      </w:r>
      <w:r w:rsidR="004F3C9C" w:rsidRPr="0035534D">
        <w:rPr>
          <w:lang w:val="es-ES_tradnl"/>
        </w:rPr>
        <w:t xml:space="preserve"> </w:t>
      </w:r>
      <w:r w:rsidR="000F1193" w:rsidRPr="0035534D">
        <w:rPr>
          <w:lang w:val="es-ES_tradnl"/>
        </w:rPr>
        <w:t>o renunciar de otro modo a los días de licencia restantes, se permitirá que el padre tome una licencia permanente (antes era temporal) en lugar de la madre, durante el período de la licencia de maternidad.</w:t>
      </w:r>
    </w:p>
    <w:p w:rsidR="00413DF4" w:rsidRPr="0035534D" w:rsidRDefault="00413DF4" w:rsidP="00BB6B76">
      <w:pPr>
        <w:rPr>
          <w:lang w:val="es-ES_tradnl"/>
        </w:rPr>
      </w:pPr>
      <w:r w:rsidRPr="0035534D">
        <w:rPr>
          <w:lang w:val="es-ES_tradnl"/>
        </w:rPr>
        <w:t>63.</w:t>
      </w:r>
      <w:r w:rsidRPr="0035534D">
        <w:rPr>
          <w:lang w:val="es-ES_tradnl"/>
        </w:rPr>
        <w:tab/>
      </w:r>
      <w:r w:rsidR="00FC5B4E" w:rsidRPr="0035534D">
        <w:rPr>
          <w:lang w:val="es-ES_tradnl"/>
        </w:rPr>
        <w:t xml:space="preserve">El 26 de julio de 2007 el Tribunal Nacional del Trabajo rechazó una apelación de una ex empleada del Knesset que afirmaba haber padecido discriminación en sueldo y prestaciones de jubilación en comparación con sus colegas </w:t>
      </w:r>
      <w:r w:rsidR="00B96577" w:rsidRPr="0035534D">
        <w:rPr>
          <w:lang w:val="es-ES_tradnl"/>
        </w:rPr>
        <w:t>varones</w:t>
      </w:r>
      <w:r w:rsidR="00FC5B4E" w:rsidRPr="0035534D">
        <w:rPr>
          <w:lang w:val="es-ES_tradnl"/>
        </w:rPr>
        <w:t xml:space="preserve"> (La. A. 000222/06</w:t>
      </w:r>
      <w:r w:rsidR="00FC5B4E" w:rsidRPr="0035534D">
        <w:rPr>
          <w:sz w:val="22"/>
          <w:szCs w:val="22"/>
          <w:lang w:val="es-ES_tradnl"/>
        </w:rPr>
        <w:t xml:space="preserve"> </w:t>
      </w:r>
      <w:r w:rsidR="00FC5B4E" w:rsidRPr="0035534D">
        <w:rPr>
          <w:i/>
          <w:lang w:val="es-ES_tradnl"/>
        </w:rPr>
        <w:t xml:space="preserve">Shoshana Kerem </w:t>
      </w:r>
      <w:r w:rsidR="00E836AA" w:rsidRPr="0035534D">
        <w:rPr>
          <w:i/>
          <w:lang w:val="es-ES_tradnl"/>
        </w:rPr>
        <w:t>c.</w:t>
      </w:r>
      <w:r w:rsidR="00FC5B4E" w:rsidRPr="0035534D">
        <w:rPr>
          <w:i/>
          <w:lang w:val="es-ES_tradnl"/>
        </w:rPr>
        <w:t xml:space="preserve"> el Estado de Israel</w:t>
      </w:r>
      <w:r w:rsidR="00FC5B4E" w:rsidRPr="0035534D">
        <w:rPr>
          <w:lang w:val="es-ES_tradnl"/>
        </w:rPr>
        <w:t xml:space="preserve">). El Tribunal </w:t>
      </w:r>
      <w:r w:rsidR="00B96577" w:rsidRPr="0035534D">
        <w:rPr>
          <w:lang w:val="es-ES_tradnl"/>
        </w:rPr>
        <w:t>decidió que la apelante no había probado que hubiera padecido discriminación en comparación con sus colegas varones, ni sobre la base de la Ley de sueldo igual para los trabajadores y las trabajadoras</w:t>
      </w:r>
      <w:r w:rsidR="00E01E97" w:rsidRPr="0035534D">
        <w:rPr>
          <w:lang w:val="es-ES_tradnl"/>
        </w:rPr>
        <w:t xml:space="preserve"> de 57</w:t>
      </w:r>
      <w:r w:rsidR="00B96577" w:rsidRPr="0035534D">
        <w:rPr>
          <w:lang w:val="es-ES_tradnl"/>
        </w:rPr>
        <w:t>14-1954 ni sobre la base de la Ley de igualdad de oportunidades de empleo.</w:t>
      </w:r>
    </w:p>
    <w:p w:rsidR="00413DF4" w:rsidRPr="0035534D" w:rsidRDefault="00413DF4" w:rsidP="00BB6B76">
      <w:pPr>
        <w:rPr>
          <w:lang w:val="es-ES_tradnl"/>
        </w:rPr>
      </w:pPr>
      <w:r w:rsidRPr="0035534D">
        <w:rPr>
          <w:lang w:val="es-ES_tradnl"/>
        </w:rPr>
        <w:t>64.</w:t>
      </w:r>
      <w:r w:rsidRPr="0035534D">
        <w:rPr>
          <w:lang w:val="es-ES_tradnl"/>
        </w:rPr>
        <w:tab/>
      </w:r>
      <w:r w:rsidR="00B96577" w:rsidRPr="0035534D">
        <w:rPr>
          <w:lang w:val="es-ES_tradnl"/>
        </w:rPr>
        <w:t>En su decisión el Tribunal sostuvo que “el principio de igualdad es uno de los principios básicos de todo Estado democrático. El principio de igualdad es uno de los fundamentos de nuestro ordenamiento jurídico. El principio de igualdad deriva de los derechos básicos de toda</w:t>
      </w:r>
      <w:r w:rsidR="00783F53" w:rsidRPr="0035534D">
        <w:rPr>
          <w:lang w:val="es-ES_tradnl"/>
        </w:rPr>
        <w:t xml:space="preserve">s </w:t>
      </w:r>
      <w:r w:rsidR="00783F53" w:rsidRPr="00837E8A">
        <w:rPr>
          <w:spacing w:val="4"/>
          <w:szCs w:val="24"/>
          <w:lang w:val="es-ES_tradnl"/>
        </w:rPr>
        <w:t>las</w:t>
      </w:r>
      <w:r w:rsidR="00B96577" w:rsidRPr="00837E8A">
        <w:rPr>
          <w:spacing w:val="4"/>
          <w:szCs w:val="24"/>
          <w:lang w:val="es-ES_tradnl"/>
        </w:rPr>
        <w:t xml:space="preserve"> persona</w:t>
      </w:r>
      <w:r w:rsidR="00783F53" w:rsidRPr="00837E8A">
        <w:rPr>
          <w:spacing w:val="4"/>
          <w:szCs w:val="24"/>
          <w:lang w:val="es-ES_tradnl"/>
        </w:rPr>
        <w:t>s</w:t>
      </w:r>
      <w:r w:rsidR="00B96577" w:rsidRPr="00837E8A">
        <w:rPr>
          <w:spacing w:val="4"/>
          <w:szCs w:val="24"/>
          <w:lang w:val="es-ES_tradnl"/>
        </w:rPr>
        <w:t xml:space="preserve"> y del deseo natural </w:t>
      </w:r>
      <w:r w:rsidR="00783F53" w:rsidRPr="00837E8A">
        <w:rPr>
          <w:spacing w:val="4"/>
          <w:szCs w:val="24"/>
          <w:lang w:val="es-ES_tradnl"/>
        </w:rPr>
        <w:t xml:space="preserve">de los seres humanos de vivir juntos en armonía, fraternidad y paz”. El Tribunal concluyó que la prohibición de la discriminación deriva del principio de igualdad y está establecido en la Ley de </w:t>
      </w:r>
      <w:r w:rsidR="00D33EDD" w:rsidRPr="00837E8A">
        <w:rPr>
          <w:spacing w:val="4"/>
          <w:szCs w:val="24"/>
          <w:lang w:val="es-ES_tradnl"/>
        </w:rPr>
        <w:t xml:space="preserve">remuneración </w:t>
      </w:r>
      <w:r w:rsidR="00783F53" w:rsidRPr="00837E8A">
        <w:rPr>
          <w:spacing w:val="4"/>
          <w:szCs w:val="24"/>
          <w:lang w:val="es-ES_tradnl"/>
        </w:rPr>
        <w:t>igual (empleados y empleadas</w:t>
      </w:r>
      <w:r w:rsidR="00783F53" w:rsidRPr="0035534D">
        <w:rPr>
          <w:lang w:val="es-ES_tradnl"/>
        </w:rPr>
        <w:t>)</w:t>
      </w:r>
      <w:r w:rsidR="00E01E97" w:rsidRPr="0035534D">
        <w:rPr>
          <w:lang w:val="es-ES_tradnl"/>
        </w:rPr>
        <w:t xml:space="preserve"> de</w:t>
      </w:r>
      <w:r w:rsidR="00837E8A">
        <w:rPr>
          <w:lang w:val="es-ES_tradnl"/>
        </w:rPr>
        <w:t> </w:t>
      </w:r>
      <w:r w:rsidR="00E01E97" w:rsidRPr="0035534D">
        <w:rPr>
          <w:lang w:val="es-ES_tradnl"/>
        </w:rPr>
        <w:t>57</w:t>
      </w:r>
      <w:r w:rsidR="00783F53" w:rsidRPr="0035534D">
        <w:rPr>
          <w:lang w:val="es-ES_tradnl"/>
        </w:rPr>
        <w:t>56-1996 (</w:t>
      </w:r>
      <w:smartTag w:uri="urn:schemas-microsoft-com:office:smarttags" w:element="PersonName">
        <w:smartTagPr>
          <w:attr w:name="ProductID" w:val="la “Ley"/>
        </w:smartTagPr>
        <w:r w:rsidR="00783F53" w:rsidRPr="0035534D">
          <w:rPr>
            <w:lang w:val="es-ES_tradnl"/>
          </w:rPr>
          <w:t>la “Ley</w:t>
        </w:r>
      </w:smartTag>
      <w:r w:rsidR="00783F53" w:rsidRPr="0035534D">
        <w:rPr>
          <w:lang w:val="es-ES_tradnl"/>
        </w:rPr>
        <w:t xml:space="preserve"> de </w:t>
      </w:r>
      <w:r w:rsidR="00D33EDD" w:rsidRPr="0035534D">
        <w:rPr>
          <w:lang w:val="es-ES_tradnl"/>
        </w:rPr>
        <w:t xml:space="preserve">remuneración </w:t>
      </w:r>
      <w:r w:rsidR="00783F53" w:rsidRPr="0035534D">
        <w:rPr>
          <w:lang w:val="es-ES_tradnl"/>
        </w:rPr>
        <w:t xml:space="preserve">igual (empleados y empleadas)”) y la </w:t>
      </w:r>
      <w:r w:rsidR="00D33EDD" w:rsidRPr="0035534D">
        <w:rPr>
          <w:lang w:val="es-ES_tradnl"/>
        </w:rPr>
        <w:t>Ley de igualdad de oportunidades de empleo. Sin embargo, en este caso el Tribunal sostuvo que la ex empleada del Knesset no había demostrado una relación entre la discriminación alegada y su condición de mujer.</w:t>
      </w:r>
    </w:p>
    <w:p w:rsidR="00413DF4" w:rsidRPr="0035534D" w:rsidRDefault="00413DF4" w:rsidP="00BB6B76">
      <w:pPr>
        <w:rPr>
          <w:lang w:val="es-ES_tradnl"/>
        </w:rPr>
      </w:pPr>
      <w:r w:rsidRPr="0035534D">
        <w:rPr>
          <w:lang w:val="es-ES_tradnl"/>
        </w:rPr>
        <w:t>65.</w:t>
      </w:r>
      <w:r w:rsidRPr="0035534D">
        <w:rPr>
          <w:lang w:val="es-ES_tradnl"/>
        </w:rPr>
        <w:tab/>
      </w:r>
      <w:r w:rsidR="00D33EDD" w:rsidRPr="0035534D">
        <w:rPr>
          <w:lang w:val="es-ES_tradnl"/>
        </w:rPr>
        <w:t xml:space="preserve">El 24 de agosto de 2006 el Tribunal </w:t>
      </w:r>
      <w:r w:rsidR="00E8601C" w:rsidRPr="0035534D">
        <w:rPr>
          <w:lang w:val="es-ES_tradnl"/>
        </w:rPr>
        <w:t xml:space="preserve">de Trabajo </w:t>
      </w:r>
      <w:r w:rsidR="0026395F" w:rsidRPr="0035534D">
        <w:rPr>
          <w:lang w:val="es-ES_tradnl"/>
        </w:rPr>
        <w:t>del Distrito de</w:t>
      </w:r>
      <w:r w:rsidR="00D33EDD" w:rsidRPr="0035534D">
        <w:rPr>
          <w:lang w:val="es-ES_tradnl"/>
        </w:rPr>
        <w:t xml:space="preserve"> Jerusalén ordenó </w:t>
      </w:r>
      <w:r w:rsidR="002360C3" w:rsidRPr="0035534D">
        <w:rPr>
          <w:lang w:val="es-ES_tradnl"/>
        </w:rPr>
        <w:t xml:space="preserve">a </w:t>
      </w:r>
      <w:r w:rsidR="00D33EDD" w:rsidRPr="0035534D">
        <w:rPr>
          <w:lang w:val="es-ES_tradnl"/>
        </w:rPr>
        <w:t xml:space="preserve">la ISS Ashmoret Company Ltd. </w:t>
      </w:r>
      <w:r w:rsidR="002360C3" w:rsidRPr="0035534D">
        <w:rPr>
          <w:lang w:val="es-ES_tradnl"/>
        </w:rPr>
        <w:t xml:space="preserve">que pagara indemnización </w:t>
      </w:r>
      <w:r w:rsidR="00D33EDD" w:rsidRPr="0035534D">
        <w:rPr>
          <w:lang w:val="es-ES_tradnl"/>
        </w:rPr>
        <w:t>a una empleada que había sido despedida ilegalmente en el séptimo mes de embarazo, sin la aprobación de</w:t>
      </w:r>
      <w:r w:rsidR="002360C3" w:rsidRPr="0035534D">
        <w:rPr>
          <w:lang w:val="es-ES_tradnl"/>
        </w:rPr>
        <w:t xml:space="preserve">l Supervisor del Trabajo Femenino del Ministerio de Industria, Comercio y Empleo </w:t>
      </w:r>
      <w:r w:rsidRPr="0035534D">
        <w:rPr>
          <w:lang w:val="es-ES_tradnl"/>
        </w:rPr>
        <w:t xml:space="preserve"> </w:t>
      </w:r>
      <w:r w:rsidR="002360C3" w:rsidRPr="0035534D">
        <w:rPr>
          <w:lang w:val="es-ES_tradnl"/>
        </w:rPr>
        <w:t>(LC.</w:t>
      </w:r>
      <w:r w:rsidRPr="0035534D">
        <w:rPr>
          <w:lang w:val="es-ES_tradnl"/>
        </w:rPr>
        <w:t xml:space="preserve"> </w:t>
      </w:r>
      <w:r w:rsidR="002360C3" w:rsidRPr="0035534D">
        <w:rPr>
          <w:lang w:val="es-ES_tradnl"/>
        </w:rPr>
        <w:t xml:space="preserve">001452/04 </w:t>
      </w:r>
      <w:r w:rsidR="002360C3" w:rsidRPr="0035534D">
        <w:rPr>
          <w:i/>
          <w:lang w:val="es-ES_tradnl"/>
        </w:rPr>
        <w:t xml:space="preserve">Ayenalem Ababito </w:t>
      </w:r>
      <w:r w:rsidR="00E836AA" w:rsidRPr="0035534D">
        <w:rPr>
          <w:i/>
          <w:lang w:val="es-ES_tradnl"/>
        </w:rPr>
        <w:t>c.</w:t>
      </w:r>
      <w:r w:rsidR="002360C3" w:rsidRPr="0035534D">
        <w:rPr>
          <w:i/>
          <w:lang w:val="es-ES_tradnl"/>
        </w:rPr>
        <w:t xml:space="preserve"> la ISS Ashmoret Company Ltd</w:t>
      </w:r>
      <w:r w:rsidR="002360C3" w:rsidRPr="0035534D">
        <w:rPr>
          <w:lang w:val="es-ES_tradnl"/>
        </w:rPr>
        <w:t xml:space="preserve">). El Tribunal aceptó todas las afirmaciones de la demandante y determinó que los demandados la habían despedido ilegalmente </w:t>
      </w:r>
      <w:r w:rsidR="00DA0257" w:rsidRPr="0035534D">
        <w:rPr>
          <w:lang w:val="es-ES_tradnl"/>
        </w:rPr>
        <w:t xml:space="preserve">cuando descubrieron que estaba embarazada. De conformidad con la Ley de igualdad de oportunidades de empleo, el Tribunal imputó responsabilidad personal al director de la sucursal y al director regional de la empleada. El Tribunal también ordenó </w:t>
      </w:r>
      <w:r w:rsidR="00C52339" w:rsidRPr="0035534D">
        <w:rPr>
          <w:lang w:val="es-ES_tradnl"/>
        </w:rPr>
        <w:t xml:space="preserve">a </w:t>
      </w:r>
      <w:r w:rsidR="00DA0257" w:rsidRPr="0035534D">
        <w:rPr>
          <w:lang w:val="es-ES_tradnl"/>
        </w:rPr>
        <w:t xml:space="preserve">la ISS Company </w:t>
      </w:r>
      <w:r w:rsidR="00C52339" w:rsidRPr="0035534D">
        <w:rPr>
          <w:lang w:val="es-ES_tradnl"/>
        </w:rPr>
        <w:t xml:space="preserve">que </w:t>
      </w:r>
      <w:r w:rsidR="00DA0257" w:rsidRPr="0035534D">
        <w:rPr>
          <w:lang w:val="es-ES_tradnl"/>
        </w:rPr>
        <w:t>pagara a la empleada alrededor de 300.000 NSI (nuevos shekels de Israel)</w:t>
      </w:r>
      <w:r w:rsidR="00C52339" w:rsidRPr="0035534D">
        <w:rPr>
          <w:lang w:val="es-ES_tradnl"/>
        </w:rPr>
        <w:t xml:space="preserve"> como indemnización por despido, sufrimientos morales, pérdida de ingresos y pérdida de la prestación de maternidad.</w:t>
      </w:r>
    </w:p>
    <w:p w:rsidR="00413DF4" w:rsidRPr="0035534D" w:rsidRDefault="00413DF4" w:rsidP="00BB6B76">
      <w:pPr>
        <w:rPr>
          <w:lang w:val="es-ES_tradnl"/>
        </w:rPr>
      </w:pPr>
      <w:r w:rsidRPr="0035534D">
        <w:rPr>
          <w:lang w:val="es-ES_tradnl"/>
        </w:rPr>
        <w:t>66.</w:t>
      </w:r>
      <w:r w:rsidRPr="0035534D">
        <w:rPr>
          <w:lang w:val="es-ES_tradnl"/>
        </w:rPr>
        <w:tab/>
      </w:r>
      <w:r w:rsidR="00C52339" w:rsidRPr="0035534D">
        <w:rPr>
          <w:lang w:val="es-ES_tradnl"/>
        </w:rPr>
        <w:t xml:space="preserve">El 20 de noviembre de 2007 el </w:t>
      </w:r>
      <w:r w:rsidR="00E8601C" w:rsidRPr="0035534D">
        <w:rPr>
          <w:lang w:val="es-ES_tradnl"/>
        </w:rPr>
        <w:t>Tribunal de Trabajo del Estado</w:t>
      </w:r>
      <w:r w:rsidR="00C52339" w:rsidRPr="0035534D">
        <w:rPr>
          <w:lang w:val="es-ES_tradnl"/>
        </w:rPr>
        <w:t xml:space="preserve"> decidió que la “libertad de </w:t>
      </w:r>
      <w:r w:rsidR="00977E46" w:rsidRPr="0035534D">
        <w:rPr>
          <w:lang w:val="es-ES_tradnl"/>
        </w:rPr>
        <w:t>contratación</w:t>
      </w:r>
      <w:r w:rsidR="00C52339" w:rsidRPr="0035534D">
        <w:rPr>
          <w:lang w:val="es-ES_tradnl"/>
        </w:rPr>
        <w:t>” no justifica</w:t>
      </w:r>
      <w:r w:rsidR="00E8601C" w:rsidRPr="0035534D">
        <w:rPr>
          <w:lang w:val="es-ES_tradnl"/>
        </w:rPr>
        <w:t>ba</w:t>
      </w:r>
      <w:r w:rsidR="00C52339" w:rsidRPr="0035534D">
        <w:rPr>
          <w:lang w:val="es-ES_tradnl"/>
        </w:rPr>
        <w:t xml:space="preserve"> </w:t>
      </w:r>
      <w:r w:rsidR="00240A8F" w:rsidRPr="0035534D">
        <w:rPr>
          <w:lang w:val="es-ES_tradnl"/>
        </w:rPr>
        <w:t>un</w:t>
      </w:r>
      <w:r w:rsidR="00C52339" w:rsidRPr="0035534D">
        <w:rPr>
          <w:lang w:val="es-ES_tradnl"/>
        </w:rPr>
        <w:t xml:space="preserve">a discriminación </w:t>
      </w:r>
      <w:r w:rsidR="00240A8F" w:rsidRPr="0035534D">
        <w:rPr>
          <w:lang w:val="es-ES_tradnl"/>
        </w:rPr>
        <w:t>como la demostrada por el pago de sueldos diferentes a los hombres y a las mujeres por un trabajo igual. El tribunal declaró que en tales casos el principio de igualdad prevalec</w:t>
      </w:r>
      <w:r w:rsidR="00E8601C" w:rsidRPr="0035534D">
        <w:rPr>
          <w:lang w:val="es-ES_tradnl"/>
        </w:rPr>
        <w:t>ía</w:t>
      </w:r>
      <w:r w:rsidR="00240A8F" w:rsidRPr="0035534D">
        <w:rPr>
          <w:lang w:val="es-ES_tradnl"/>
        </w:rPr>
        <w:t xml:space="preserve"> sobre la libertad de contrato </w:t>
      </w:r>
      <w:r w:rsidRPr="0035534D">
        <w:rPr>
          <w:lang w:val="es-ES_tradnl"/>
        </w:rPr>
        <w:t xml:space="preserve"> </w:t>
      </w:r>
      <w:r w:rsidR="00240A8F" w:rsidRPr="0035534D">
        <w:rPr>
          <w:lang w:val="es-ES_tradnl"/>
        </w:rPr>
        <w:t xml:space="preserve">(L.A 1156/04 </w:t>
      </w:r>
      <w:r w:rsidR="00240A8F" w:rsidRPr="0035534D">
        <w:rPr>
          <w:i/>
          <w:lang w:val="es-ES_tradnl"/>
        </w:rPr>
        <w:t xml:space="preserve">Orit Goren </w:t>
      </w:r>
      <w:r w:rsidR="00E836AA" w:rsidRPr="0035534D">
        <w:rPr>
          <w:i/>
          <w:lang w:val="es-ES_tradnl"/>
        </w:rPr>
        <w:t>c.</w:t>
      </w:r>
      <w:r w:rsidR="00240A8F" w:rsidRPr="0035534D">
        <w:rPr>
          <w:i/>
          <w:lang w:val="es-ES_tradnl"/>
        </w:rPr>
        <w:t xml:space="preserve"> Home Center (Do It Yourself) Ltd.</w:t>
      </w:r>
      <w:r w:rsidR="00240A8F" w:rsidRPr="0035534D">
        <w:rPr>
          <w:lang w:val="es-ES_tradnl"/>
        </w:rPr>
        <w:t xml:space="preserve">). La demandante </w:t>
      </w:r>
      <w:r w:rsidR="00E8601C" w:rsidRPr="0035534D">
        <w:rPr>
          <w:lang w:val="es-ES_tradnl"/>
        </w:rPr>
        <w:t xml:space="preserve">había </w:t>
      </w:r>
      <w:r w:rsidR="00240A8F" w:rsidRPr="0035534D">
        <w:rPr>
          <w:lang w:val="es-ES_tradnl"/>
        </w:rPr>
        <w:t>dimiti</w:t>
      </w:r>
      <w:r w:rsidR="00E8601C" w:rsidRPr="0035534D">
        <w:rPr>
          <w:lang w:val="es-ES_tradnl"/>
        </w:rPr>
        <w:t>do</w:t>
      </w:r>
      <w:r w:rsidR="00240A8F" w:rsidRPr="0035534D">
        <w:rPr>
          <w:lang w:val="es-ES_tradnl"/>
        </w:rPr>
        <w:t xml:space="preserve"> </w:t>
      </w:r>
      <w:r w:rsidR="00E8601C" w:rsidRPr="0035534D">
        <w:rPr>
          <w:lang w:val="es-ES_tradnl"/>
        </w:rPr>
        <w:t>tras</w:t>
      </w:r>
      <w:r w:rsidR="00240A8F" w:rsidRPr="0035534D">
        <w:rPr>
          <w:lang w:val="es-ES_tradnl"/>
        </w:rPr>
        <w:t xml:space="preserve"> cuatro meses de trabajo, después que el empleador </w:t>
      </w:r>
      <w:r w:rsidR="00E8601C" w:rsidRPr="0035534D">
        <w:rPr>
          <w:lang w:val="es-ES_tradnl"/>
        </w:rPr>
        <w:t xml:space="preserve">había </w:t>
      </w:r>
      <w:r w:rsidR="00240A8F" w:rsidRPr="0035534D">
        <w:rPr>
          <w:lang w:val="es-ES_tradnl"/>
        </w:rPr>
        <w:t>neg</w:t>
      </w:r>
      <w:r w:rsidR="00E8601C" w:rsidRPr="0035534D">
        <w:rPr>
          <w:lang w:val="es-ES_tradnl"/>
        </w:rPr>
        <w:t>ado</w:t>
      </w:r>
      <w:r w:rsidR="00240A8F" w:rsidRPr="0035534D">
        <w:rPr>
          <w:lang w:val="es-ES_tradnl"/>
        </w:rPr>
        <w:t xml:space="preserve"> su afirmación de que padecía discriminación en el sueldo. La demandante había comparado su sueldo con el de un colega varón que recibía</w:t>
      </w:r>
      <w:r w:rsidR="00837E8A">
        <w:rPr>
          <w:lang w:val="es-ES_tradnl"/>
        </w:rPr>
        <w:t> </w:t>
      </w:r>
      <w:r w:rsidR="00240A8F" w:rsidRPr="0035534D">
        <w:rPr>
          <w:lang w:val="es-ES_tradnl"/>
        </w:rPr>
        <w:t xml:space="preserve">1.500 NSI más que ella, aunque ambos hacían un mismo trabajo. </w:t>
      </w:r>
      <w:r w:rsidR="00D23C7E" w:rsidRPr="0035534D">
        <w:rPr>
          <w:lang w:val="es-ES_tradnl"/>
        </w:rPr>
        <w:t xml:space="preserve">El demandado </w:t>
      </w:r>
      <w:r w:rsidR="00E8601C" w:rsidRPr="0035534D">
        <w:rPr>
          <w:lang w:val="es-ES_tradnl"/>
        </w:rPr>
        <w:t xml:space="preserve">había </w:t>
      </w:r>
      <w:r w:rsidR="00D23C7E" w:rsidRPr="0035534D">
        <w:rPr>
          <w:lang w:val="es-ES_tradnl"/>
        </w:rPr>
        <w:t>respondi</w:t>
      </w:r>
      <w:r w:rsidR="00E8601C" w:rsidRPr="0035534D">
        <w:rPr>
          <w:lang w:val="es-ES_tradnl"/>
        </w:rPr>
        <w:t>do</w:t>
      </w:r>
      <w:r w:rsidR="00D23C7E" w:rsidRPr="0035534D">
        <w:rPr>
          <w:lang w:val="es-ES_tradnl"/>
        </w:rPr>
        <w:t xml:space="preserve"> que la diferencia de sueldo era el resultado final de negociaciones que se hac</w:t>
      </w:r>
      <w:r w:rsidR="00E018BE" w:rsidRPr="0035534D">
        <w:rPr>
          <w:lang w:val="es-ES_tradnl"/>
        </w:rPr>
        <w:t>ía</w:t>
      </w:r>
      <w:r w:rsidR="00D23C7E" w:rsidRPr="0035534D">
        <w:rPr>
          <w:lang w:val="es-ES_tradnl"/>
        </w:rPr>
        <w:t xml:space="preserve">n con todos los trabajadores antes de la contratación, durante las cuales la demandante había pedido menos remuneración que el otro empleado. El </w:t>
      </w:r>
      <w:r w:rsidR="00E018BE" w:rsidRPr="0035534D">
        <w:rPr>
          <w:lang w:val="es-ES_tradnl"/>
        </w:rPr>
        <w:t xml:space="preserve">tribunal inferior había </w:t>
      </w:r>
      <w:r w:rsidR="00D23C7E" w:rsidRPr="0035534D">
        <w:rPr>
          <w:lang w:val="es-ES_tradnl"/>
        </w:rPr>
        <w:t>fall</w:t>
      </w:r>
      <w:r w:rsidR="00E018BE" w:rsidRPr="0035534D">
        <w:rPr>
          <w:lang w:val="es-ES_tradnl"/>
        </w:rPr>
        <w:t>ado</w:t>
      </w:r>
      <w:r w:rsidR="00D23C7E" w:rsidRPr="0035534D">
        <w:rPr>
          <w:lang w:val="es-ES_tradnl"/>
        </w:rPr>
        <w:t xml:space="preserve"> que no había justificación de la diferencia entre el sueldo que se pagaba a la demandante y el que se pagaba a su colega, y </w:t>
      </w:r>
      <w:r w:rsidR="00E018BE" w:rsidRPr="0035534D">
        <w:rPr>
          <w:lang w:val="es-ES_tradnl"/>
        </w:rPr>
        <w:t xml:space="preserve">había </w:t>
      </w:r>
      <w:r w:rsidR="00D23C7E" w:rsidRPr="0035534D">
        <w:rPr>
          <w:lang w:val="es-ES_tradnl"/>
        </w:rPr>
        <w:t>declar</w:t>
      </w:r>
      <w:r w:rsidR="00E018BE" w:rsidRPr="0035534D">
        <w:rPr>
          <w:lang w:val="es-ES_tradnl"/>
        </w:rPr>
        <w:t>ado</w:t>
      </w:r>
      <w:r w:rsidR="00D23C7E" w:rsidRPr="0035534D">
        <w:rPr>
          <w:lang w:val="es-ES_tradnl"/>
        </w:rPr>
        <w:t xml:space="preserve"> que la demandante </w:t>
      </w:r>
      <w:r w:rsidR="00E018BE" w:rsidRPr="0035534D">
        <w:rPr>
          <w:lang w:val="es-ES_tradnl"/>
        </w:rPr>
        <w:t>había sido</w:t>
      </w:r>
      <w:r w:rsidR="00D23C7E" w:rsidRPr="0035534D">
        <w:rPr>
          <w:lang w:val="es-ES_tradnl"/>
        </w:rPr>
        <w:t xml:space="preserve"> objeto de discriminación sólo por razón de su género.</w:t>
      </w:r>
    </w:p>
    <w:p w:rsidR="00413DF4" w:rsidRPr="0035534D" w:rsidRDefault="00413DF4" w:rsidP="00BB6B76">
      <w:pPr>
        <w:rPr>
          <w:lang w:val="es-ES_tradnl"/>
        </w:rPr>
      </w:pPr>
      <w:r w:rsidRPr="0035534D">
        <w:rPr>
          <w:lang w:val="es-ES_tradnl"/>
        </w:rPr>
        <w:t>67.</w:t>
      </w:r>
      <w:r w:rsidRPr="0035534D">
        <w:rPr>
          <w:lang w:val="es-ES_tradnl"/>
        </w:rPr>
        <w:tab/>
      </w:r>
      <w:r w:rsidR="00977E46" w:rsidRPr="0035534D">
        <w:rPr>
          <w:lang w:val="es-ES_tradnl"/>
        </w:rPr>
        <w:t xml:space="preserve">El </w:t>
      </w:r>
      <w:r w:rsidR="00E8601C" w:rsidRPr="0035534D">
        <w:rPr>
          <w:lang w:val="es-ES_tradnl"/>
        </w:rPr>
        <w:t>Tribunal de Trabajo del Estado</w:t>
      </w:r>
      <w:r w:rsidR="00977E46" w:rsidRPr="0035534D">
        <w:rPr>
          <w:lang w:val="es-ES_tradnl"/>
        </w:rPr>
        <w:t xml:space="preserve"> rechazó la afirmación de que la “libertad de contratación” justificara la discriminación en el sueldo, aprobó por unanimidad la decisión del </w:t>
      </w:r>
      <w:r w:rsidR="00E018BE" w:rsidRPr="0035534D">
        <w:rPr>
          <w:lang w:val="es-ES_tradnl"/>
        </w:rPr>
        <w:t xml:space="preserve">tribunal inferior </w:t>
      </w:r>
      <w:r w:rsidR="00977E46" w:rsidRPr="0035534D">
        <w:rPr>
          <w:lang w:val="es-ES_tradnl"/>
        </w:rPr>
        <w:t>y concedió una indemnización de 7.000 NSI a la demandante por sus cuatro meses de trabajo, sobre la base de la Ley de remuneración igual (</w:t>
      </w:r>
      <w:r w:rsidR="00C31AA0" w:rsidRPr="0035534D">
        <w:rPr>
          <w:lang w:val="es-ES_tradnl"/>
        </w:rPr>
        <w:t xml:space="preserve">Empleados </w:t>
      </w:r>
      <w:r w:rsidR="00977E46" w:rsidRPr="0035534D">
        <w:rPr>
          <w:lang w:val="es-ES_tradnl"/>
        </w:rPr>
        <w:t>y empleadas).</w:t>
      </w:r>
      <w:r w:rsidR="009F5520" w:rsidRPr="0035534D">
        <w:rPr>
          <w:lang w:val="es-ES_tradnl"/>
        </w:rPr>
        <w:t xml:space="preserve"> Sin embargo, la mayoría del Tribunal, a diferencia </w:t>
      </w:r>
      <w:r w:rsidR="00696380" w:rsidRPr="0035534D">
        <w:rPr>
          <w:lang w:val="es-ES_tradnl"/>
        </w:rPr>
        <w:t>d</w:t>
      </w:r>
      <w:r w:rsidR="009F5520" w:rsidRPr="0035534D">
        <w:rPr>
          <w:lang w:val="es-ES_tradnl"/>
        </w:rPr>
        <w:t xml:space="preserve">el </w:t>
      </w:r>
      <w:r w:rsidR="008F780E" w:rsidRPr="0035534D">
        <w:rPr>
          <w:lang w:val="es-ES_tradnl"/>
        </w:rPr>
        <w:t>tribunal inferior</w:t>
      </w:r>
      <w:r w:rsidR="00696380" w:rsidRPr="0035534D">
        <w:rPr>
          <w:lang w:val="es-ES_tradnl"/>
        </w:rPr>
        <w:t>, opinó</w:t>
      </w:r>
      <w:r w:rsidR="009F5520" w:rsidRPr="0035534D">
        <w:rPr>
          <w:lang w:val="es-ES_tradnl"/>
        </w:rPr>
        <w:t xml:space="preserve"> que, como la diferencia de sueldo era resultado de negociaciones anteriores al empleo, la demandante no había padecido discriminación en el sentido de la Ley de igualdad de oportunidades de empleo, y por tanto no tenía derecho a indemnización por daños no pecuniarios.</w:t>
      </w:r>
      <w:r w:rsidR="00696380" w:rsidRPr="0035534D">
        <w:rPr>
          <w:lang w:val="es-ES_tradnl"/>
        </w:rPr>
        <w:t xml:space="preserve"> No obstante, el Presidente del </w:t>
      </w:r>
      <w:r w:rsidR="00E8601C" w:rsidRPr="0035534D">
        <w:rPr>
          <w:lang w:val="es-ES_tradnl"/>
        </w:rPr>
        <w:t>Tribunal de Trabajo del Estado</w:t>
      </w:r>
      <w:r w:rsidR="00B36057" w:rsidRPr="0035534D">
        <w:rPr>
          <w:lang w:val="es-ES_tradnl"/>
        </w:rPr>
        <w:t xml:space="preserve"> disintió de la mayoría y</w:t>
      </w:r>
      <w:r w:rsidR="00696380" w:rsidRPr="0035534D">
        <w:rPr>
          <w:lang w:val="es-ES_tradnl"/>
        </w:rPr>
        <w:t xml:space="preserve"> argumentó que no había diferencia </w:t>
      </w:r>
      <w:r w:rsidR="00062290" w:rsidRPr="0035534D">
        <w:rPr>
          <w:lang w:val="es-ES_tradnl"/>
        </w:rPr>
        <w:t>en el</w:t>
      </w:r>
      <w:r w:rsidR="00696380" w:rsidRPr="0035534D">
        <w:rPr>
          <w:lang w:val="es-ES_tradnl"/>
        </w:rPr>
        <w:t xml:space="preserve"> grado de prueba necesario para la concesión de indemnización por la infracción de las dos leyes y aceptó el fallo del </w:t>
      </w:r>
      <w:r w:rsidR="00E018BE" w:rsidRPr="0035534D">
        <w:rPr>
          <w:lang w:val="es-ES_tradnl"/>
        </w:rPr>
        <w:t>tribunal inferior</w:t>
      </w:r>
      <w:r w:rsidR="00696380" w:rsidRPr="0035534D">
        <w:rPr>
          <w:lang w:val="es-ES_tradnl"/>
        </w:rPr>
        <w:t>, que había concedido indemnización adicional a la demandante sobre la base de la L</w:t>
      </w:r>
      <w:r w:rsidR="00062290" w:rsidRPr="0035534D">
        <w:rPr>
          <w:lang w:val="es-ES_tradnl"/>
        </w:rPr>
        <w:t>e</w:t>
      </w:r>
      <w:r w:rsidR="00696380" w:rsidRPr="0035534D">
        <w:rPr>
          <w:lang w:val="es-ES_tradnl"/>
        </w:rPr>
        <w:t>y de igualdad de oportunidades de empleo.</w:t>
      </w:r>
    </w:p>
    <w:p w:rsidR="00413DF4" w:rsidRPr="0035534D" w:rsidRDefault="00413DF4" w:rsidP="00BB6B76">
      <w:pPr>
        <w:rPr>
          <w:lang w:val="es-ES_tradnl"/>
        </w:rPr>
      </w:pPr>
      <w:r w:rsidRPr="0035534D">
        <w:rPr>
          <w:lang w:val="es-ES_tradnl"/>
        </w:rPr>
        <w:t>68.</w:t>
      </w:r>
      <w:r w:rsidRPr="0035534D">
        <w:rPr>
          <w:lang w:val="es-ES_tradnl"/>
        </w:rPr>
        <w:tab/>
      </w:r>
      <w:r w:rsidR="00B36057" w:rsidRPr="0035534D">
        <w:rPr>
          <w:lang w:val="es-ES_tradnl"/>
        </w:rPr>
        <w:t>En La. A.</w:t>
      </w:r>
      <w:r w:rsidRPr="0035534D">
        <w:rPr>
          <w:lang w:val="es-ES_tradnl"/>
        </w:rPr>
        <w:t xml:space="preserve"> </w:t>
      </w:r>
      <w:r w:rsidR="00B36057" w:rsidRPr="0035534D">
        <w:rPr>
          <w:lang w:val="es-ES_tradnl"/>
        </w:rPr>
        <w:t xml:space="preserve">8704/06 </w:t>
      </w:r>
      <w:r w:rsidR="00B36057" w:rsidRPr="0035534D">
        <w:rPr>
          <w:i/>
          <w:lang w:val="es-ES_tradnl"/>
        </w:rPr>
        <w:t xml:space="preserve">Nadav Fitusi </w:t>
      </w:r>
      <w:r w:rsidR="00E836AA" w:rsidRPr="0035534D">
        <w:rPr>
          <w:i/>
          <w:lang w:val="es-ES_tradnl"/>
        </w:rPr>
        <w:t>c.</w:t>
      </w:r>
      <w:r w:rsidR="00B36057" w:rsidRPr="0035534D">
        <w:rPr>
          <w:i/>
          <w:lang w:val="es-ES_tradnl"/>
        </w:rPr>
        <w:t xml:space="preserve"> N&amp;B Bogin Sports Center Ltd</w:t>
      </w:r>
      <w:r w:rsidR="00A665BC" w:rsidRPr="0035534D">
        <w:rPr>
          <w:lang w:val="es-ES_tradnl"/>
        </w:rPr>
        <w:t>,</w:t>
      </w:r>
      <w:r w:rsidR="00B36057" w:rsidRPr="0035534D">
        <w:rPr>
          <w:lang w:val="es-ES_tradnl"/>
        </w:rPr>
        <w:t xml:space="preserve"> el demandante había sido empleado por el demandado como profesor de gimnasia y despedido porque el demandado deseaba reemplazarlo con una profesora. No había desacuerdo entre las partes en que el despido se había debido sólo al género del demandante.</w:t>
      </w:r>
    </w:p>
    <w:p w:rsidR="00413DF4" w:rsidRPr="0035534D" w:rsidRDefault="00413DF4" w:rsidP="00BB6B76">
      <w:pPr>
        <w:rPr>
          <w:lang w:val="es-ES_tradnl"/>
        </w:rPr>
      </w:pPr>
      <w:r w:rsidRPr="0035534D">
        <w:rPr>
          <w:lang w:val="es-ES_tradnl"/>
        </w:rPr>
        <w:t>69.</w:t>
      </w:r>
      <w:r w:rsidRPr="0035534D">
        <w:rPr>
          <w:lang w:val="es-ES_tradnl"/>
        </w:rPr>
        <w:tab/>
      </w:r>
      <w:r w:rsidR="00B36057" w:rsidRPr="0035534D">
        <w:rPr>
          <w:lang w:val="es-ES_tradnl"/>
        </w:rPr>
        <w:t xml:space="preserve">En su </w:t>
      </w:r>
      <w:r w:rsidR="00E018BE" w:rsidRPr="0035534D">
        <w:rPr>
          <w:lang w:val="es-ES_tradnl"/>
        </w:rPr>
        <w:t>fallo</w:t>
      </w:r>
      <w:r w:rsidR="00B36057" w:rsidRPr="0035534D">
        <w:rPr>
          <w:lang w:val="es-ES_tradnl"/>
        </w:rPr>
        <w:t xml:space="preserve"> el Tribunal de Trabajo de Tel-Aviv </w:t>
      </w:r>
      <w:r w:rsidR="008F780E" w:rsidRPr="0035534D">
        <w:rPr>
          <w:lang w:val="es-ES_tradnl"/>
        </w:rPr>
        <w:t>afirmó</w:t>
      </w:r>
      <w:r w:rsidR="00B36057" w:rsidRPr="0035534D">
        <w:rPr>
          <w:lang w:val="es-ES_tradnl"/>
        </w:rPr>
        <w:t xml:space="preserve"> que “toda discriminación basada en el género es un fenómeno social negativo que debe desarraigarse completamente.</w:t>
      </w:r>
      <w:r w:rsidR="00AC319D" w:rsidRPr="0035534D">
        <w:rPr>
          <w:lang w:val="es-ES_tradnl"/>
        </w:rPr>
        <w:t xml:space="preserve"> La prohibición de la discriminación deriva no sólo de las disposiciones de la Ley de igualdad de oportunidades de empleo</w:t>
      </w:r>
      <w:r w:rsidR="00E01E97" w:rsidRPr="0035534D">
        <w:rPr>
          <w:lang w:val="es-ES_tradnl"/>
        </w:rPr>
        <w:t xml:space="preserve"> de 57</w:t>
      </w:r>
      <w:r w:rsidR="00AC319D" w:rsidRPr="0035534D">
        <w:rPr>
          <w:lang w:val="es-ES_tradnl"/>
        </w:rPr>
        <w:t xml:space="preserve">58-1988, sino también del principio general de igualdad que es parte de nuestro ordenamiento jurídico y está establecido en la </w:t>
      </w:r>
      <w:r w:rsidR="004208C0" w:rsidRPr="0035534D">
        <w:rPr>
          <w:lang w:val="es-ES_tradnl"/>
        </w:rPr>
        <w:t>Ley fundamental</w:t>
      </w:r>
      <w:r w:rsidR="00AC319D" w:rsidRPr="0035534D">
        <w:rPr>
          <w:lang w:val="es-ES_tradnl"/>
        </w:rPr>
        <w:t xml:space="preserve">: </w:t>
      </w:r>
      <w:r w:rsidR="004208C0" w:rsidRPr="0035534D">
        <w:rPr>
          <w:lang w:val="es-ES_tradnl"/>
        </w:rPr>
        <w:t xml:space="preserve">dignidad y </w:t>
      </w:r>
      <w:r w:rsidR="00AC319D" w:rsidRPr="0035534D">
        <w:rPr>
          <w:lang w:val="es-ES_tradnl"/>
        </w:rPr>
        <w:t>libertad humanas”.</w:t>
      </w:r>
    </w:p>
    <w:p w:rsidR="00413DF4" w:rsidRPr="0035534D" w:rsidRDefault="00413DF4" w:rsidP="00BB6B76">
      <w:pPr>
        <w:rPr>
          <w:lang w:val="es-ES_tradnl"/>
        </w:rPr>
      </w:pPr>
      <w:r w:rsidRPr="0035534D">
        <w:rPr>
          <w:lang w:val="es-ES_tradnl"/>
        </w:rPr>
        <w:t>70.</w:t>
      </w:r>
      <w:r w:rsidRPr="0035534D">
        <w:rPr>
          <w:lang w:val="es-ES_tradnl"/>
        </w:rPr>
        <w:tab/>
      </w:r>
      <w:r w:rsidR="00AC319D" w:rsidRPr="0035534D">
        <w:rPr>
          <w:lang w:val="es-ES_tradnl"/>
        </w:rPr>
        <w:t>El Tribunal sostuvo que, para probar la discriminación, el trabajador sólo necesitaba convencer al tribunal de que tal consideración prohibida había sido efectivamente un factor en la decisión del empleador, aunque no hubiera sido la razón principal. Sobre la base del artículo 10 de la Ley de igualdad de oportunidades de empleo, el Tribunal ordenó al demandado pagar una indemnización de 30.000 NSI al demandante, considerando las circunstancias particulares del caso.</w:t>
      </w:r>
    </w:p>
    <w:p w:rsidR="00413DF4" w:rsidRPr="0035534D" w:rsidRDefault="00413DF4" w:rsidP="00BB6B76">
      <w:pPr>
        <w:rPr>
          <w:lang w:val="es-ES_tradnl"/>
        </w:rPr>
      </w:pPr>
      <w:r w:rsidRPr="0035534D">
        <w:rPr>
          <w:lang w:val="es-ES_tradnl"/>
        </w:rPr>
        <w:t>71.</w:t>
      </w:r>
      <w:r w:rsidRPr="0035534D">
        <w:rPr>
          <w:lang w:val="es-ES_tradnl"/>
        </w:rPr>
        <w:tab/>
      </w:r>
      <w:r w:rsidR="008507B7" w:rsidRPr="0035534D">
        <w:rPr>
          <w:lang w:val="es-ES_tradnl"/>
        </w:rPr>
        <w:t>Las oportunidades de trabajo de las mujeres han aumentado desde la presentación de nuestro informe anterior. En respuesta a ese crecimiento, la participación de la mujer en la fuerza de trabajo también ha aumentado, de 37,5% en 1980 a 50,0% en 2005. La tasa de empleo de las mujeres entre 15 y 64 años es parecida a la de las mujeres en un grupo de edad equivalente de otros países desarrollados, y asciende a 58,1%, frente a 58,3% en los países europeos miembros de la OCDE y a 60,4% en todos los Estados de la OCDE.</w:t>
      </w:r>
    </w:p>
    <w:p w:rsidR="00413DF4" w:rsidRPr="0035534D" w:rsidRDefault="00413DF4" w:rsidP="00BB6B76">
      <w:pPr>
        <w:spacing w:after="0"/>
        <w:rPr>
          <w:lang w:val="es-ES_tradnl"/>
        </w:rPr>
      </w:pPr>
      <w:r w:rsidRPr="0035534D">
        <w:rPr>
          <w:lang w:val="es-ES_tradnl"/>
        </w:rPr>
        <w:t>72.</w:t>
      </w:r>
      <w:r w:rsidRPr="0035534D">
        <w:rPr>
          <w:lang w:val="es-ES_tradnl"/>
        </w:rPr>
        <w:tab/>
      </w:r>
      <w:r w:rsidR="001157BA" w:rsidRPr="0035534D">
        <w:rPr>
          <w:lang w:val="es-ES_tradnl"/>
        </w:rPr>
        <w:t xml:space="preserve">En 2005 alrededor de 54% de las mujeres israelíes que trabajaban todavía estaban concentradas en un pequeño número de ocupaciones </w:t>
      </w:r>
      <w:r w:rsidR="00406121" w:rsidRPr="0035534D">
        <w:rPr>
          <w:lang w:val="es-ES_tradnl"/>
        </w:rPr>
        <w:t xml:space="preserve">muy </w:t>
      </w:r>
      <w:r w:rsidR="001157BA" w:rsidRPr="0035534D">
        <w:rPr>
          <w:lang w:val="es-ES_tradnl"/>
        </w:rPr>
        <w:t>extendidas</w:t>
      </w:r>
      <w:r w:rsidR="00406121" w:rsidRPr="0035534D">
        <w:rPr>
          <w:lang w:val="es-ES_tradnl"/>
        </w:rPr>
        <w:t xml:space="preserve"> con </w:t>
      </w:r>
      <w:r w:rsidR="001157BA" w:rsidRPr="0035534D">
        <w:rPr>
          <w:lang w:val="es-ES_tradnl"/>
        </w:rPr>
        <w:t>prepondera</w:t>
      </w:r>
      <w:r w:rsidR="00406121" w:rsidRPr="0035534D">
        <w:rPr>
          <w:lang w:val="es-ES_tradnl"/>
        </w:rPr>
        <w:t>ncia de</w:t>
      </w:r>
      <w:r w:rsidR="001157BA" w:rsidRPr="0035534D">
        <w:rPr>
          <w:lang w:val="es-ES_tradnl"/>
        </w:rPr>
        <w:t xml:space="preserve"> mujeres </w:t>
      </w:r>
      <w:r w:rsidR="00406121" w:rsidRPr="0035534D">
        <w:rPr>
          <w:lang w:val="es-ES_tradnl"/>
        </w:rPr>
        <w:t xml:space="preserve">y </w:t>
      </w:r>
      <w:r w:rsidR="001157BA" w:rsidRPr="0035534D">
        <w:rPr>
          <w:lang w:val="es-ES_tradnl"/>
        </w:rPr>
        <w:t xml:space="preserve">alta densidad de mano de obra y baja remuneración, </w:t>
      </w:r>
      <w:r w:rsidR="00406121" w:rsidRPr="0035534D">
        <w:rPr>
          <w:lang w:val="es-ES_tradnl"/>
        </w:rPr>
        <w:t>como las de maestra, empleada administrativa, secretaria, enfermera y niñera. En cada uno de estos sectores la proporción de mujeres es 75% por lo menos. En cambio, la</w:t>
      </w:r>
      <w:r w:rsidR="003E1B10" w:rsidRPr="0035534D">
        <w:rPr>
          <w:lang w:val="es-ES_tradnl"/>
        </w:rPr>
        <w:t xml:space="preserve">s </w:t>
      </w:r>
      <w:r w:rsidR="00406121" w:rsidRPr="0035534D">
        <w:rPr>
          <w:lang w:val="es-ES_tradnl"/>
        </w:rPr>
        <w:t xml:space="preserve">mujeres en puestos de alta tecnología </w:t>
      </w:r>
      <w:r w:rsidR="003E1B10" w:rsidRPr="0035534D">
        <w:rPr>
          <w:lang w:val="es-ES_tradnl"/>
        </w:rPr>
        <w:t xml:space="preserve">eran el 2,4% del total de las </w:t>
      </w:r>
      <w:r w:rsidR="00406121" w:rsidRPr="0035534D">
        <w:rPr>
          <w:lang w:val="es-ES_tradnl"/>
        </w:rPr>
        <w:t>mujeres que trabajaban</w:t>
      </w:r>
      <w:r w:rsidR="003E1B10" w:rsidRPr="0035534D">
        <w:rPr>
          <w:lang w:val="es-ES_tradnl"/>
        </w:rPr>
        <w:t xml:space="preserve"> </w:t>
      </w:r>
      <w:r w:rsidR="00406121" w:rsidRPr="0035534D">
        <w:rPr>
          <w:lang w:val="es-ES_tradnl"/>
        </w:rPr>
        <w:t>en 2005, y el 34% de los empleados del sector de alta tecnología.</w:t>
      </w:r>
      <w:r w:rsidR="00FF5AD6" w:rsidRPr="0035534D">
        <w:rPr>
          <w:lang w:val="es-ES_tradnl"/>
        </w:rPr>
        <w:t xml:space="preserve"> </w:t>
      </w:r>
      <w:r w:rsidR="00E34B24" w:rsidRPr="0035534D">
        <w:rPr>
          <w:lang w:val="es-ES_tradnl"/>
        </w:rPr>
        <w:t xml:space="preserve">Además, las mujeres son las primeras afectadas por el desempleo. En 2003 la tasa de desempleo nacional anual era 10,7%. </w:t>
      </w:r>
      <w:r w:rsidRPr="0035534D">
        <w:rPr>
          <w:lang w:val="es-ES_tradnl"/>
        </w:rPr>
        <w:t xml:space="preserve"> </w:t>
      </w:r>
      <w:r w:rsidR="00E34B24" w:rsidRPr="0035534D">
        <w:rPr>
          <w:lang w:val="es-ES_tradnl"/>
        </w:rPr>
        <w:t>El desempleo de las mujeres llegó a casi 11,3% ese año, mientras la de los hombres estuvo alrededor del 10,2%. Según datos del Banco de Israel,</w:t>
      </w:r>
      <w:r w:rsidR="00453F4A" w:rsidRPr="0035534D">
        <w:rPr>
          <w:lang w:val="es-ES_tradnl"/>
        </w:rPr>
        <w:t xml:space="preserve"> en</w:t>
      </w:r>
      <w:r w:rsidR="00837E8A">
        <w:rPr>
          <w:lang w:val="es-ES_tradnl"/>
        </w:rPr>
        <w:t> </w:t>
      </w:r>
      <w:r w:rsidR="00453F4A" w:rsidRPr="0035534D">
        <w:rPr>
          <w:lang w:val="es-ES_tradnl"/>
        </w:rPr>
        <w:t>2006,</w:t>
      </w:r>
      <w:r w:rsidR="00E34B24" w:rsidRPr="0035534D">
        <w:rPr>
          <w:lang w:val="es-ES_tradnl"/>
        </w:rPr>
        <w:t xml:space="preserve"> cuando la tasa de desempleo nacional anual </w:t>
      </w:r>
      <w:r w:rsidR="00453F4A" w:rsidRPr="0035534D">
        <w:rPr>
          <w:lang w:val="es-ES_tradnl"/>
        </w:rPr>
        <w:t>fu</w:t>
      </w:r>
      <w:r w:rsidR="00E34B24" w:rsidRPr="0035534D">
        <w:rPr>
          <w:lang w:val="es-ES_tradnl"/>
        </w:rPr>
        <w:t>e 8,4%, el desempleo de las mujeres llegó a casi 9%</w:t>
      </w:r>
      <w:r w:rsidR="00453F4A" w:rsidRPr="0035534D">
        <w:rPr>
          <w:lang w:val="es-ES_tradnl"/>
        </w:rPr>
        <w:t>, pero la de los hombres se mantuvo en 7,9%. A continuación se detallan varias reformas legislativas tendientes a reducir la diferencia entre los géneros (que todavía es</w:t>
      </w:r>
      <w:r w:rsidR="001E007C" w:rsidRPr="0035534D">
        <w:rPr>
          <w:lang w:val="es-ES_tradnl"/>
        </w:rPr>
        <w:t xml:space="preserve"> evidente en algunos sectores).</w:t>
      </w:r>
    </w:p>
    <w:p w:rsidR="00413DF4" w:rsidRPr="00B058AB" w:rsidRDefault="00B31D62" w:rsidP="00B058AB">
      <w:pPr>
        <w:spacing w:after="0"/>
        <w:jc w:val="center"/>
        <w:rPr>
          <w:b/>
          <w:lang w:val="es-ES_tradnl"/>
        </w:rPr>
      </w:pPr>
      <w:r w:rsidRPr="0035534D">
        <w:rPr>
          <w:lang w:val="es-ES_tradnl"/>
        </w:rPr>
        <w:br w:type="page"/>
      </w:r>
      <w:r w:rsidR="00453F4A" w:rsidRPr="00B058AB">
        <w:rPr>
          <w:b/>
          <w:lang w:val="es-ES_tradnl"/>
        </w:rPr>
        <w:t>Cuadro 3</w:t>
      </w:r>
    </w:p>
    <w:p w:rsidR="00413DF4" w:rsidRPr="0035534D" w:rsidRDefault="00453F4A" w:rsidP="00453F4A">
      <w:pPr>
        <w:pStyle w:val="Heading2"/>
        <w:rPr>
          <w:lang w:val="es-ES_tradnl"/>
        </w:rPr>
      </w:pPr>
      <w:r w:rsidRPr="0035534D">
        <w:rPr>
          <w:lang w:val="es-ES_tradnl"/>
        </w:rPr>
        <w:t>Personas empleadas por sector y por género, 2006</w:t>
      </w:r>
    </w:p>
    <w:tbl>
      <w:tblPr>
        <w:bidiVisual/>
        <w:tblW w:w="9316" w:type="dxa"/>
        <w:jc w:val="center"/>
        <w:tblBorders>
          <w:top w:val="single" w:sz="4" w:space="0" w:color="auto"/>
          <w:left w:val="single" w:sz="4" w:space="0" w:color="auto"/>
          <w:bottom w:val="single" w:sz="4" w:space="0" w:color="auto"/>
          <w:right w:val="single" w:sz="4" w:space="0" w:color="auto"/>
        </w:tblBorders>
        <w:tblCellMar>
          <w:left w:w="85" w:type="dxa"/>
          <w:right w:w="85" w:type="dxa"/>
        </w:tblCellMar>
        <w:tblLook w:val="01E0" w:firstRow="1" w:lastRow="1" w:firstColumn="1" w:lastColumn="1" w:noHBand="0" w:noVBand="0"/>
      </w:tblPr>
      <w:tblGrid>
        <w:gridCol w:w="2736"/>
        <w:gridCol w:w="1560"/>
        <w:gridCol w:w="1680"/>
        <w:gridCol w:w="1560"/>
        <w:gridCol w:w="1780"/>
      </w:tblGrid>
      <w:tr w:rsidR="00413DF4" w:rsidRPr="0035534D">
        <w:trPr>
          <w:trHeight w:val="293"/>
          <w:jc w:val="center"/>
        </w:trPr>
        <w:tc>
          <w:tcPr>
            <w:tcW w:w="2736" w:type="dxa"/>
            <w:tcBorders>
              <w:top w:val="single" w:sz="4" w:space="0" w:color="auto"/>
              <w:bottom w:val="single" w:sz="4" w:space="0" w:color="auto"/>
              <w:right w:val="single" w:sz="4" w:space="0" w:color="auto"/>
            </w:tcBorders>
            <w:shd w:val="clear" w:color="auto" w:fill="auto"/>
          </w:tcPr>
          <w:p w:rsidR="00413DF4" w:rsidRPr="00ED25A0" w:rsidRDefault="00413DF4" w:rsidP="001E675D">
            <w:pPr>
              <w:spacing w:after="0"/>
              <w:jc w:val="center"/>
              <w:rPr>
                <w:b/>
                <w:bCs/>
                <w:sz w:val="22"/>
                <w:szCs w:val="22"/>
                <w:lang w:val="es-ES_tradnl"/>
              </w:rPr>
            </w:pPr>
          </w:p>
        </w:tc>
        <w:tc>
          <w:tcPr>
            <w:tcW w:w="3240" w:type="dxa"/>
            <w:gridSpan w:val="2"/>
            <w:tcBorders>
              <w:top w:val="single" w:sz="4" w:space="0" w:color="auto"/>
              <w:left w:val="single" w:sz="4" w:space="0" w:color="auto"/>
              <w:bottom w:val="single" w:sz="4" w:space="0" w:color="auto"/>
              <w:right w:val="single" w:sz="4" w:space="0" w:color="auto"/>
            </w:tcBorders>
            <w:shd w:val="clear" w:color="auto" w:fill="auto"/>
          </w:tcPr>
          <w:p w:rsidR="00413DF4" w:rsidRPr="00ED25A0" w:rsidRDefault="00453F4A" w:rsidP="001E675D">
            <w:pPr>
              <w:spacing w:after="0"/>
              <w:jc w:val="center"/>
              <w:rPr>
                <w:b/>
                <w:bCs/>
                <w:sz w:val="22"/>
                <w:szCs w:val="22"/>
                <w:lang w:val="es-ES_tradnl"/>
              </w:rPr>
            </w:pPr>
            <w:r w:rsidRPr="00ED25A0">
              <w:rPr>
                <w:b/>
                <w:bCs/>
                <w:sz w:val="22"/>
                <w:szCs w:val="22"/>
                <w:lang w:val="es-ES_tradnl"/>
              </w:rPr>
              <w:t>Hombres</w:t>
            </w:r>
          </w:p>
        </w:tc>
        <w:tc>
          <w:tcPr>
            <w:tcW w:w="3340" w:type="dxa"/>
            <w:gridSpan w:val="2"/>
            <w:tcBorders>
              <w:top w:val="single" w:sz="4" w:space="0" w:color="auto"/>
              <w:left w:val="single" w:sz="4" w:space="0" w:color="auto"/>
              <w:bottom w:val="single" w:sz="4" w:space="0" w:color="auto"/>
            </w:tcBorders>
            <w:shd w:val="clear" w:color="auto" w:fill="auto"/>
          </w:tcPr>
          <w:p w:rsidR="00413DF4" w:rsidRPr="00ED25A0" w:rsidRDefault="00453F4A" w:rsidP="001E675D">
            <w:pPr>
              <w:spacing w:after="0"/>
              <w:jc w:val="center"/>
              <w:rPr>
                <w:b/>
                <w:bCs/>
                <w:sz w:val="22"/>
                <w:szCs w:val="22"/>
                <w:lang w:val="es-ES_tradnl"/>
              </w:rPr>
            </w:pPr>
            <w:r w:rsidRPr="00ED25A0">
              <w:rPr>
                <w:b/>
                <w:bCs/>
                <w:sz w:val="22"/>
                <w:szCs w:val="22"/>
                <w:lang w:val="es-ES_tradnl"/>
              </w:rPr>
              <w:t>Mujeres</w:t>
            </w:r>
          </w:p>
        </w:tc>
      </w:tr>
      <w:tr w:rsidR="00413DF4" w:rsidRPr="0035534D">
        <w:trPr>
          <w:jc w:val="center"/>
        </w:trPr>
        <w:tc>
          <w:tcPr>
            <w:tcW w:w="2736" w:type="dxa"/>
            <w:tcBorders>
              <w:top w:val="single" w:sz="4" w:space="0" w:color="auto"/>
              <w:bottom w:val="single" w:sz="4" w:space="0" w:color="auto"/>
              <w:right w:val="single" w:sz="4" w:space="0" w:color="auto"/>
            </w:tcBorders>
            <w:shd w:val="clear" w:color="auto" w:fill="auto"/>
          </w:tcPr>
          <w:p w:rsidR="00413DF4" w:rsidRPr="00ED25A0" w:rsidRDefault="00453F4A" w:rsidP="00257D17">
            <w:pPr>
              <w:spacing w:after="0"/>
              <w:jc w:val="center"/>
              <w:rPr>
                <w:b/>
                <w:sz w:val="22"/>
                <w:szCs w:val="22"/>
                <w:lang w:val="es-ES_tradnl"/>
              </w:rPr>
            </w:pPr>
            <w:r w:rsidRPr="00ED25A0">
              <w:rPr>
                <w:b/>
                <w:sz w:val="22"/>
                <w:szCs w:val="22"/>
                <w:lang w:val="es-ES_tradnl"/>
              </w:rPr>
              <w:t>Sector económico</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13DF4" w:rsidRPr="00ED25A0" w:rsidRDefault="00453F4A" w:rsidP="00257D17">
            <w:pPr>
              <w:spacing w:after="0"/>
              <w:jc w:val="center"/>
              <w:rPr>
                <w:b/>
                <w:sz w:val="22"/>
                <w:szCs w:val="22"/>
                <w:lang w:val="es-ES_tradnl"/>
              </w:rPr>
            </w:pPr>
            <w:r w:rsidRPr="00ED25A0">
              <w:rPr>
                <w:b/>
                <w:sz w:val="22"/>
                <w:szCs w:val="22"/>
                <w:lang w:val="es-ES_tradnl"/>
              </w:rPr>
              <w:t>Porcentaje de las personas empleadas</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413DF4" w:rsidRPr="00ED25A0" w:rsidRDefault="00453F4A" w:rsidP="00257D17">
            <w:pPr>
              <w:spacing w:after="0"/>
              <w:jc w:val="center"/>
              <w:rPr>
                <w:b/>
                <w:sz w:val="22"/>
                <w:szCs w:val="22"/>
                <w:lang w:val="es-ES_tradnl"/>
              </w:rPr>
            </w:pPr>
            <w:r w:rsidRPr="00ED25A0">
              <w:rPr>
                <w:b/>
                <w:sz w:val="22"/>
                <w:szCs w:val="22"/>
                <w:lang w:val="es-ES_tradnl"/>
              </w:rPr>
              <w:t>Porcentaje de los empleados</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13DF4" w:rsidRPr="00ED25A0" w:rsidRDefault="00453F4A" w:rsidP="00257D17">
            <w:pPr>
              <w:spacing w:after="0"/>
              <w:jc w:val="center"/>
              <w:rPr>
                <w:b/>
                <w:sz w:val="22"/>
                <w:szCs w:val="22"/>
                <w:lang w:val="es-ES_tradnl"/>
              </w:rPr>
            </w:pPr>
            <w:r w:rsidRPr="00ED25A0">
              <w:rPr>
                <w:b/>
                <w:sz w:val="22"/>
                <w:szCs w:val="22"/>
                <w:lang w:val="es-ES_tradnl"/>
              </w:rPr>
              <w:t>Porcentaje de las personas empleadas</w:t>
            </w:r>
          </w:p>
        </w:tc>
        <w:tc>
          <w:tcPr>
            <w:tcW w:w="1780" w:type="dxa"/>
            <w:tcBorders>
              <w:top w:val="single" w:sz="4" w:space="0" w:color="auto"/>
              <w:left w:val="single" w:sz="4" w:space="0" w:color="auto"/>
              <w:bottom w:val="single" w:sz="4" w:space="0" w:color="auto"/>
            </w:tcBorders>
            <w:shd w:val="clear" w:color="auto" w:fill="auto"/>
          </w:tcPr>
          <w:p w:rsidR="00413DF4" w:rsidRPr="00ED25A0" w:rsidRDefault="00F34730" w:rsidP="00257D17">
            <w:pPr>
              <w:spacing w:after="0"/>
              <w:jc w:val="center"/>
              <w:rPr>
                <w:b/>
                <w:sz w:val="22"/>
                <w:szCs w:val="22"/>
                <w:lang w:val="es-ES_tradnl"/>
              </w:rPr>
            </w:pPr>
            <w:r w:rsidRPr="00ED25A0">
              <w:rPr>
                <w:b/>
                <w:sz w:val="22"/>
                <w:szCs w:val="22"/>
                <w:lang w:val="es-ES_tradnl"/>
              </w:rPr>
              <w:t>Porcentaje de los empleados</w:t>
            </w:r>
          </w:p>
        </w:tc>
      </w:tr>
      <w:tr w:rsidR="00413DF4" w:rsidRPr="0035534D">
        <w:trPr>
          <w:jc w:val="center"/>
        </w:trPr>
        <w:tc>
          <w:tcPr>
            <w:tcW w:w="2736" w:type="dxa"/>
            <w:tcBorders>
              <w:top w:val="single" w:sz="4" w:space="0" w:color="auto"/>
              <w:bottom w:val="nil"/>
              <w:right w:val="single" w:sz="4" w:space="0" w:color="auto"/>
            </w:tcBorders>
            <w:shd w:val="clear" w:color="auto" w:fill="auto"/>
          </w:tcPr>
          <w:p w:rsidR="00413DF4" w:rsidRPr="0035534D" w:rsidRDefault="00F34730" w:rsidP="00A665BC">
            <w:pPr>
              <w:tabs>
                <w:tab w:val="left" w:pos="113"/>
              </w:tabs>
              <w:spacing w:after="0"/>
              <w:rPr>
                <w:sz w:val="22"/>
                <w:szCs w:val="22"/>
                <w:lang w:val="es-ES_tradnl"/>
              </w:rPr>
            </w:pPr>
            <w:r w:rsidRPr="0035534D">
              <w:rPr>
                <w:sz w:val="22"/>
                <w:szCs w:val="22"/>
                <w:lang w:val="es-ES_tradnl"/>
              </w:rPr>
              <w:t>Agricultura</w:t>
            </w:r>
          </w:p>
        </w:tc>
        <w:tc>
          <w:tcPr>
            <w:tcW w:w="1560" w:type="dxa"/>
            <w:tcBorders>
              <w:top w:val="single" w:sz="4" w:space="0" w:color="auto"/>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2</w:t>
            </w:r>
            <w:r w:rsidR="00B31D62" w:rsidRPr="0035534D">
              <w:rPr>
                <w:sz w:val="22"/>
                <w:szCs w:val="22"/>
                <w:lang w:val="es-ES_tradnl"/>
              </w:rPr>
              <w:t>,</w:t>
            </w:r>
            <w:r w:rsidRPr="0035534D">
              <w:rPr>
                <w:sz w:val="22"/>
                <w:szCs w:val="22"/>
                <w:lang w:val="es-ES_tradnl"/>
              </w:rPr>
              <w:t>8</w:t>
            </w:r>
          </w:p>
        </w:tc>
        <w:tc>
          <w:tcPr>
            <w:tcW w:w="1680" w:type="dxa"/>
            <w:tcBorders>
              <w:top w:val="single" w:sz="4" w:space="0" w:color="auto"/>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1</w:t>
            </w:r>
            <w:r w:rsidR="00B31D62" w:rsidRPr="0035534D">
              <w:rPr>
                <w:sz w:val="22"/>
                <w:szCs w:val="22"/>
                <w:lang w:val="es-ES_tradnl"/>
              </w:rPr>
              <w:t>,</w:t>
            </w:r>
            <w:r w:rsidRPr="0035534D">
              <w:rPr>
                <w:sz w:val="22"/>
                <w:szCs w:val="22"/>
                <w:lang w:val="es-ES_tradnl"/>
              </w:rPr>
              <w:t>9</w:t>
            </w:r>
          </w:p>
        </w:tc>
        <w:tc>
          <w:tcPr>
            <w:tcW w:w="1560" w:type="dxa"/>
            <w:tcBorders>
              <w:top w:val="single" w:sz="4" w:space="0" w:color="auto"/>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0</w:t>
            </w:r>
            <w:r w:rsidR="00B31D62" w:rsidRPr="0035534D">
              <w:rPr>
                <w:sz w:val="22"/>
                <w:szCs w:val="22"/>
                <w:lang w:val="es-ES_tradnl"/>
              </w:rPr>
              <w:t>,</w:t>
            </w:r>
            <w:r w:rsidRPr="0035534D">
              <w:rPr>
                <w:sz w:val="22"/>
                <w:szCs w:val="22"/>
                <w:lang w:val="es-ES_tradnl"/>
              </w:rPr>
              <w:t>6</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0</w:t>
            </w:r>
            <w:r w:rsidR="00B31D62" w:rsidRPr="0035534D">
              <w:rPr>
                <w:sz w:val="22"/>
                <w:szCs w:val="22"/>
                <w:lang w:val="es-ES_tradnl"/>
              </w:rPr>
              <w:t>,</w:t>
            </w:r>
            <w:r w:rsidRPr="0035534D">
              <w:rPr>
                <w:sz w:val="22"/>
                <w:szCs w:val="22"/>
                <w:lang w:val="es-ES_tradnl"/>
              </w:rPr>
              <w:t>4</w:t>
            </w:r>
          </w:p>
        </w:tc>
      </w:tr>
      <w:tr w:rsidR="00413DF4" w:rsidRPr="0035534D">
        <w:trPr>
          <w:jc w:val="center"/>
        </w:trPr>
        <w:tc>
          <w:tcPr>
            <w:tcW w:w="2736" w:type="dxa"/>
            <w:tcBorders>
              <w:top w:val="nil"/>
              <w:bottom w:val="nil"/>
              <w:right w:val="single" w:sz="4" w:space="0" w:color="auto"/>
            </w:tcBorders>
            <w:shd w:val="clear" w:color="auto" w:fill="auto"/>
          </w:tcPr>
          <w:p w:rsidR="00413DF4" w:rsidRPr="0035534D" w:rsidRDefault="009676C0" w:rsidP="00A665BC">
            <w:pPr>
              <w:tabs>
                <w:tab w:val="left" w:pos="113"/>
              </w:tabs>
              <w:spacing w:after="0"/>
              <w:rPr>
                <w:sz w:val="22"/>
                <w:szCs w:val="22"/>
                <w:lang w:val="es-ES_tradnl"/>
              </w:rPr>
            </w:pPr>
            <w:r w:rsidRPr="0035534D">
              <w:rPr>
                <w:sz w:val="22"/>
                <w:szCs w:val="22"/>
                <w:lang w:val="es-ES_tradnl"/>
              </w:rPr>
              <w:t>M</w:t>
            </w:r>
            <w:r w:rsidR="00F34730" w:rsidRPr="0035534D">
              <w:rPr>
                <w:sz w:val="22"/>
                <w:szCs w:val="22"/>
                <w:lang w:val="es-ES_tradnl"/>
              </w:rPr>
              <w:t>anufactur</w:t>
            </w:r>
            <w:r w:rsidRPr="0035534D">
              <w:rPr>
                <w:sz w:val="22"/>
                <w:szCs w:val="22"/>
                <w:lang w:val="es-ES_tradnl"/>
              </w:rPr>
              <w:t>as</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21</w:t>
            </w:r>
            <w:r w:rsidR="00B31D62" w:rsidRPr="0035534D">
              <w:rPr>
                <w:sz w:val="22"/>
                <w:szCs w:val="22"/>
                <w:lang w:val="es-ES_tradnl"/>
              </w:rPr>
              <w:t>,</w:t>
            </w:r>
            <w:r w:rsidRPr="0035534D">
              <w:rPr>
                <w:sz w:val="22"/>
                <w:szCs w:val="22"/>
                <w:lang w:val="es-ES_tradnl"/>
              </w:rPr>
              <w:t>3</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23</w:t>
            </w:r>
            <w:r w:rsidR="00B31D62" w:rsidRPr="0035534D">
              <w:rPr>
                <w:sz w:val="22"/>
                <w:szCs w:val="22"/>
                <w:lang w:val="es-ES_tradnl"/>
              </w:rPr>
              <w:t>,</w:t>
            </w:r>
            <w:r w:rsidRPr="0035534D">
              <w:rPr>
                <w:sz w:val="22"/>
                <w:szCs w:val="22"/>
                <w:lang w:val="es-ES_tradnl"/>
              </w:rPr>
              <w:t>5</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9</w:t>
            </w:r>
            <w:r w:rsidR="00B31D62" w:rsidRPr="0035534D">
              <w:rPr>
                <w:sz w:val="22"/>
                <w:szCs w:val="22"/>
                <w:lang w:val="es-ES_tradnl"/>
              </w:rPr>
              <w:t>,</w:t>
            </w:r>
            <w:r w:rsidRPr="0035534D">
              <w:rPr>
                <w:sz w:val="22"/>
                <w:szCs w:val="22"/>
                <w:lang w:val="es-ES_tradnl"/>
              </w:rPr>
              <w:t>3</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9</w:t>
            </w:r>
            <w:r w:rsidR="00B31D62" w:rsidRPr="0035534D">
              <w:rPr>
                <w:sz w:val="22"/>
                <w:szCs w:val="22"/>
                <w:lang w:val="es-ES_tradnl"/>
              </w:rPr>
              <w:t>,</w:t>
            </w:r>
            <w:r w:rsidRPr="0035534D">
              <w:rPr>
                <w:sz w:val="22"/>
                <w:szCs w:val="22"/>
                <w:lang w:val="es-ES_tradnl"/>
              </w:rPr>
              <w:t>5</w:t>
            </w:r>
          </w:p>
        </w:tc>
      </w:tr>
      <w:tr w:rsidR="00413DF4" w:rsidRPr="0035534D">
        <w:trPr>
          <w:jc w:val="center"/>
        </w:trPr>
        <w:tc>
          <w:tcPr>
            <w:tcW w:w="2736" w:type="dxa"/>
            <w:tcBorders>
              <w:top w:val="nil"/>
              <w:bottom w:val="nil"/>
              <w:right w:val="single" w:sz="4" w:space="0" w:color="auto"/>
            </w:tcBorders>
            <w:shd w:val="clear" w:color="auto" w:fill="auto"/>
          </w:tcPr>
          <w:p w:rsidR="00413DF4" w:rsidRPr="0035534D" w:rsidRDefault="009676C0" w:rsidP="00A665BC">
            <w:pPr>
              <w:tabs>
                <w:tab w:val="left" w:pos="113"/>
                <w:tab w:val="left" w:pos="284"/>
              </w:tabs>
              <w:spacing w:after="0"/>
              <w:rPr>
                <w:sz w:val="22"/>
                <w:szCs w:val="22"/>
                <w:lang w:val="es-ES_tradnl"/>
              </w:rPr>
            </w:pPr>
            <w:r w:rsidRPr="0035534D">
              <w:rPr>
                <w:sz w:val="22"/>
                <w:szCs w:val="22"/>
                <w:lang w:val="es-ES_tradnl"/>
              </w:rPr>
              <w:t xml:space="preserve">Electricidad y </w:t>
            </w:r>
            <w:r w:rsidR="00A665BC" w:rsidRPr="0035534D">
              <w:rPr>
                <w:sz w:val="22"/>
                <w:szCs w:val="22"/>
                <w:lang w:val="es-ES_tradnl"/>
              </w:rPr>
              <w:tab/>
            </w:r>
            <w:r w:rsidRPr="0035534D">
              <w:rPr>
                <w:sz w:val="22"/>
                <w:szCs w:val="22"/>
                <w:lang w:val="es-ES_tradnl"/>
              </w:rPr>
              <w:t>abastecimiento de agua</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1</w:t>
            </w:r>
            <w:r w:rsidR="00B31D62" w:rsidRPr="0035534D">
              <w:rPr>
                <w:sz w:val="22"/>
                <w:szCs w:val="22"/>
                <w:lang w:val="es-ES_tradnl"/>
              </w:rPr>
              <w:t>,</w:t>
            </w:r>
            <w:r w:rsidRPr="0035534D">
              <w:rPr>
                <w:sz w:val="22"/>
                <w:szCs w:val="22"/>
                <w:lang w:val="es-ES_tradnl"/>
              </w:rPr>
              <w:t>1</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1</w:t>
            </w:r>
            <w:r w:rsidR="00B31D62" w:rsidRPr="0035534D">
              <w:rPr>
                <w:sz w:val="22"/>
                <w:szCs w:val="22"/>
                <w:lang w:val="es-ES_tradnl"/>
              </w:rPr>
              <w:t>,</w:t>
            </w:r>
            <w:r w:rsidRPr="0035534D">
              <w:rPr>
                <w:sz w:val="22"/>
                <w:szCs w:val="22"/>
                <w:lang w:val="es-ES_tradnl"/>
              </w:rPr>
              <w:t>3</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0</w:t>
            </w:r>
            <w:r w:rsidR="00B31D62" w:rsidRPr="0035534D">
              <w:rPr>
                <w:sz w:val="22"/>
                <w:szCs w:val="22"/>
                <w:lang w:val="es-ES_tradnl"/>
              </w:rPr>
              <w:t>,</w:t>
            </w:r>
            <w:r w:rsidRPr="0035534D">
              <w:rPr>
                <w:sz w:val="22"/>
                <w:szCs w:val="22"/>
                <w:lang w:val="es-ES_tradnl"/>
              </w:rPr>
              <w:t>3</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0</w:t>
            </w:r>
            <w:r w:rsidR="00B31D62" w:rsidRPr="0035534D">
              <w:rPr>
                <w:sz w:val="22"/>
                <w:szCs w:val="22"/>
                <w:lang w:val="es-ES_tradnl"/>
              </w:rPr>
              <w:t>,</w:t>
            </w:r>
            <w:r w:rsidRPr="0035534D">
              <w:rPr>
                <w:sz w:val="22"/>
                <w:szCs w:val="22"/>
                <w:lang w:val="es-ES_tradnl"/>
              </w:rPr>
              <w:t>3</w:t>
            </w:r>
          </w:p>
        </w:tc>
      </w:tr>
      <w:tr w:rsidR="00413DF4" w:rsidRPr="0035534D">
        <w:trPr>
          <w:jc w:val="center"/>
        </w:trPr>
        <w:tc>
          <w:tcPr>
            <w:tcW w:w="2736" w:type="dxa"/>
            <w:tcBorders>
              <w:top w:val="nil"/>
              <w:bottom w:val="nil"/>
              <w:right w:val="single" w:sz="4" w:space="0" w:color="auto"/>
            </w:tcBorders>
            <w:shd w:val="clear" w:color="auto" w:fill="auto"/>
          </w:tcPr>
          <w:p w:rsidR="00413DF4" w:rsidRPr="0035534D" w:rsidRDefault="009676C0" w:rsidP="00A665BC">
            <w:pPr>
              <w:tabs>
                <w:tab w:val="left" w:pos="113"/>
              </w:tabs>
              <w:spacing w:after="0"/>
              <w:rPr>
                <w:sz w:val="22"/>
                <w:szCs w:val="22"/>
                <w:lang w:val="es-ES_tradnl"/>
              </w:rPr>
            </w:pPr>
            <w:r w:rsidRPr="0035534D">
              <w:rPr>
                <w:sz w:val="22"/>
                <w:szCs w:val="22"/>
                <w:lang w:val="es-ES_tradnl"/>
              </w:rPr>
              <w:t xml:space="preserve">Construcción (edificios e </w:t>
            </w:r>
            <w:r w:rsidR="00A665BC" w:rsidRPr="0035534D">
              <w:rPr>
                <w:sz w:val="22"/>
                <w:szCs w:val="22"/>
                <w:lang w:val="es-ES_tradnl"/>
              </w:rPr>
              <w:tab/>
            </w:r>
            <w:r w:rsidRPr="0035534D">
              <w:rPr>
                <w:sz w:val="22"/>
                <w:szCs w:val="22"/>
                <w:lang w:val="es-ES_tradnl"/>
              </w:rPr>
              <w:t>ingeniería civil)</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9</w:t>
            </w:r>
            <w:r w:rsidR="00B31D62" w:rsidRPr="0035534D">
              <w:rPr>
                <w:sz w:val="22"/>
                <w:szCs w:val="22"/>
                <w:lang w:val="es-ES_tradnl"/>
              </w:rPr>
              <w:t>,</w:t>
            </w:r>
            <w:r w:rsidRPr="0035534D">
              <w:rPr>
                <w:sz w:val="22"/>
                <w:szCs w:val="22"/>
                <w:lang w:val="es-ES_tradnl"/>
              </w:rPr>
              <w:t>2</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8</w:t>
            </w:r>
            <w:r w:rsidR="00B31D62" w:rsidRPr="0035534D">
              <w:rPr>
                <w:sz w:val="22"/>
                <w:szCs w:val="22"/>
                <w:lang w:val="es-ES_tradnl"/>
              </w:rPr>
              <w:t>,</w:t>
            </w:r>
            <w:r w:rsidRPr="0035534D">
              <w:rPr>
                <w:sz w:val="22"/>
                <w:szCs w:val="22"/>
                <w:lang w:val="es-ES_tradnl"/>
              </w:rPr>
              <w:t>7</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0</w:t>
            </w:r>
            <w:r w:rsidR="00B31D62" w:rsidRPr="0035534D">
              <w:rPr>
                <w:sz w:val="22"/>
                <w:szCs w:val="22"/>
                <w:lang w:val="es-ES_tradnl"/>
              </w:rPr>
              <w:t>,</w:t>
            </w:r>
            <w:r w:rsidRPr="0035534D">
              <w:rPr>
                <w:sz w:val="22"/>
                <w:szCs w:val="22"/>
                <w:lang w:val="es-ES_tradnl"/>
              </w:rPr>
              <w:t>7</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0</w:t>
            </w:r>
            <w:r w:rsidR="00B31D62" w:rsidRPr="0035534D">
              <w:rPr>
                <w:sz w:val="22"/>
                <w:szCs w:val="22"/>
                <w:lang w:val="es-ES_tradnl"/>
              </w:rPr>
              <w:t>,</w:t>
            </w:r>
            <w:r w:rsidRPr="0035534D">
              <w:rPr>
                <w:sz w:val="22"/>
                <w:szCs w:val="22"/>
                <w:lang w:val="es-ES_tradnl"/>
              </w:rPr>
              <w:t>8</w:t>
            </w:r>
          </w:p>
        </w:tc>
      </w:tr>
      <w:tr w:rsidR="00413DF4" w:rsidRPr="0035534D">
        <w:trPr>
          <w:jc w:val="center"/>
        </w:trPr>
        <w:tc>
          <w:tcPr>
            <w:tcW w:w="2736" w:type="dxa"/>
            <w:tcBorders>
              <w:top w:val="nil"/>
              <w:bottom w:val="nil"/>
              <w:right w:val="single" w:sz="4" w:space="0" w:color="auto"/>
            </w:tcBorders>
            <w:shd w:val="clear" w:color="auto" w:fill="auto"/>
          </w:tcPr>
          <w:p w:rsidR="00413DF4" w:rsidRPr="0035534D" w:rsidRDefault="009676C0" w:rsidP="00A665BC">
            <w:pPr>
              <w:tabs>
                <w:tab w:val="left" w:pos="113"/>
              </w:tabs>
              <w:spacing w:after="0"/>
              <w:rPr>
                <w:sz w:val="22"/>
                <w:szCs w:val="22"/>
                <w:lang w:val="es-ES_tradnl"/>
              </w:rPr>
            </w:pPr>
            <w:r w:rsidRPr="0035534D">
              <w:rPr>
                <w:sz w:val="22"/>
                <w:szCs w:val="22"/>
                <w:lang w:val="es-ES_tradnl"/>
              </w:rPr>
              <w:t xml:space="preserve">Comercio mayorista y </w:t>
            </w:r>
            <w:r w:rsidR="00A665BC" w:rsidRPr="0035534D">
              <w:rPr>
                <w:sz w:val="22"/>
                <w:szCs w:val="22"/>
                <w:lang w:val="es-ES_tradnl"/>
              </w:rPr>
              <w:tab/>
            </w:r>
            <w:r w:rsidRPr="0035534D">
              <w:rPr>
                <w:sz w:val="22"/>
                <w:szCs w:val="22"/>
                <w:lang w:val="es-ES_tradnl"/>
              </w:rPr>
              <w:t>minorista y reparación</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14</w:t>
            </w:r>
            <w:r w:rsidR="00B31D62" w:rsidRPr="0035534D">
              <w:rPr>
                <w:sz w:val="22"/>
                <w:szCs w:val="22"/>
                <w:lang w:val="es-ES_tradnl"/>
              </w:rPr>
              <w:t>,</w:t>
            </w:r>
            <w:r w:rsidRPr="0035534D">
              <w:rPr>
                <w:sz w:val="22"/>
                <w:szCs w:val="22"/>
                <w:lang w:val="es-ES_tradnl"/>
              </w:rPr>
              <w:t>2</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12</w:t>
            </w:r>
            <w:r w:rsidR="00B31D62" w:rsidRPr="0035534D">
              <w:rPr>
                <w:sz w:val="22"/>
                <w:szCs w:val="22"/>
                <w:lang w:val="es-ES_tradnl"/>
              </w:rPr>
              <w:t>,</w:t>
            </w:r>
            <w:r w:rsidRPr="0035534D">
              <w:rPr>
                <w:sz w:val="22"/>
                <w:szCs w:val="22"/>
                <w:lang w:val="es-ES_tradnl"/>
              </w:rPr>
              <w:t>8</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12</w:t>
            </w:r>
            <w:r w:rsidR="00B31D62" w:rsidRPr="0035534D">
              <w:rPr>
                <w:sz w:val="22"/>
                <w:szCs w:val="22"/>
                <w:lang w:val="es-ES_tradnl"/>
              </w:rPr>
              <w:t>,</w:t>
            </w:r>
            <w:r w:rsidRPr="0035534D">
              <w:rPr>
                <w:sz w:val="22"/>
                <w:szCs w:val="22"/>
                <w:lang w:val="es-ES_tradnl"/>
              </w:rPr>
              <w:t>0</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11</w:t>
            </w:r>
            <w:r w:rsidR="00B31D62" w:rsidRPr="0035534D">
              <w:rPr>
                <w:sz w:val="22"/>
                <w:szCs w:val="22"/>
                <w:lang w:val="es-ES_tradnl"/>
              </w:rPr>
              <w:t>,</w:t>
            </w:r>
            <w:r w:rsidRPr="0035534D">
              <w:rPr>
                <w:sz w:val="22"/>
                <w:szCs w:val="22"/>
                <w:lang w:val="es-ES_tradnl"/>
              </w:rPr>
              <w:t>7</w:t>
            </w:r>
          </w:p>
        </w:tc>
      </w:tr>
      <w:tr w:rsidR="00413DF4" w:rsidRPr="0035534D">
        <w:trPr>
          <w:jc w:val="center"/>
        </w:trPr>
        <w:tc>
          <w:tcPr>
            <w:tcW w:w="2736" w:type="dxa"/>
            <w:tcBorders>
              <w:top w:val="nil"/>
              <w:bottom w:val="nil"/>
              <w:right w:val="single" w:sz="4" w:space="0" w:color="auto"/>
            </w:tcBorders>
            <w:shd w:val="clear" w:color="auto" w:fill="auto"/>
          </w:tcPr>
          <w:p w:rsidR="00413DF4" w:rsidRPr="0035534D" w:rsidRDefault="009676C0" w:rsidP="00A665BC">
            <w:pPr>
              <w:tabs>
                <w:tab w:val="left" w:pos="113"/>
              </w:tabs>
              <w:spacing w:after="0"/>
              <w:rPr>
                <w:sz w:val="22"/>
                <w:szCs w:val="22"/>
                <w:lang w:val="es-ES_tradnl"/>
              </w:rPr>
            </w:pPr>
            <w:r w:rsidRPr="0035534D">
              <w:rPr>
                <w:sz w:val="22"/>
                <w:szCs w:val="22"/>
                <w:lang w:val="es-ES_tradnl"/>
              </w:rPr>
              <w:t xml:space="preserve">Servicios de hotelería y </w:t>
            </w:r>
            <w:r w:rsidR="00A665BC" w:rsidRPr="0035534D">
              <w:rPr>
                <w:sz w:val="22"/>
                <w:szCs w:val="22"/>
                <w:lang w:val="es-ES_tradnl"/>
              </w:rPr>
              <w:tab/>
            </w:r>
            <w:r w:rsidRPr="0035534D">
              <w:rPr>
                <w:sz w:val="22"/>
                <w:szCs w:val="22"/>
                <w:lang w:val="es-ES_tradnl"/>
              </w:rPr>
              <w:t>restaurantes</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5</w:t>
            </w:r>
            <w:r w:rsidR="00B31D62" w:rsidRPr="0035534D">
              <w:rPr>
                <w:sz w:val="22"/>
                <w:szCs w:val="22"/>
                <w:lang w:val="es-ES_tradnl"/>
              </w:rPr>
              <w:t>,</w:t>
            </w:r>
            <w:r w:rsidRPr="0035534D">
              <w:rPr>
                <w:sz w:val="22"/>
                <w:szCs w:val="22"/>
                <w:lang w:val="es-ES_tradnl"/>
              </w:rPr>
              <w:t>3</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5</w:t>
            </w:r>
            <w:r w:rsidR="00B31D62" w:rsidRPr="0035534D">
              <w:rPr>
                <w:sz w:val="22"/>
                <w:szCs w:val="22"/>
                <w:lang w:val="es-ES_tradnl"/>
              </w:rPr>
              <w:t>,</w:t>
            </w:r>
            <w:r w:rsidRPr="0035534D">
              <w:rPr>
                <w:sz w:val="22"/>
                <w:szCs w:val="22"/>
                <w:lang w:val="es-ES_tradnl"/>
              </w:rPr>
              <w:t>5</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2</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2</w:t>
            </w:r>
          </w:p>
        </w:tc>
      </w:tr>
      <w:tr w:rsidR="00413DF4" w:rsidRPr="0035534D">
        <w:trPr>
          <w:jc w:val="center"/>
        </w:trPr>
        <w:tc>
          <w:tcPr>
            <w:tcW w:w="2736" w:type="dxa"/>
            <w:tcBorders>
              <w:top w:val="nil"/>
              <w:bottom w:val="nil"/>
              <w:right w:val="single" w:sz="4" w:space="0" w:color="auto"/>
            </w:tcBorders>
            <w:shd w:val="clear" w:color="auto" w:fill="auto"/>
          </w:tcPr>
          <w:p w:rsidR="00413DF4" w:rsidRPr="0035534D" w:rsidRDefault="009676C0" w:rsidP="00A665BC">
            <w:pPr>
              <w:tabs>
                <w:tab w:val="left" w:pos="113"/>
              </w:tabs>
              <w:spacing w:after="0"/>
              <w:rPr>
                <w:sz w:val="22"/>
                <w:szCs w:val="22"/>
                <w:lang w:val="es-ES_tradnl"/>
              </w:rPr>
            </w:pPr>
            <w:r w:rsidRPr="0035534D">
              <w:rPr>
                <w:sz w:val="22"/>
                <w:szCs w:val="22"/>
                <w:lang w:val="es-ES_tradnl"/>
              </w:rPr>
              <w:t xml:space="preserve">Transporte, almacenamiento </w:t>
            </w:r>
            <w:r w:rsidR="00A665BC" w:rsidRPr="0035534D">
              <w:rPr>
                <w:sz w:val="22"/>
                <w:szCs w:val="22"/>
                <w:lang w:val="es-ES_tradnl"/>
              </w:rPr>
              <w:tab/>
            </w:r>
            <w:r w:rsidRPr="0035534D">
              <w:rPr>
                <w:sz w:val="22"/>
                <w:szCs w:val="22"/>
                <w:lang w:val="es-ES_tradnl"/>
              </w:rPr>
              <w:t>y comunicaciones</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8</w:t>
            </w:r>
            <w:r w:rsidR="00B31D62" w:rsidRPr="0035534D">
              <w:rPr>
                <w:sz w:val="22"/>
                <w:szCs w:val="22"/>
                <w:lang w:val="es-ES_tradnl"/>
              </w:rPr>
              <w:t>,</w:t>
            </w:r>
            <w:r w:rsidRPr="0035534D">
              <w:rPr>
                <w:sz w:val="22"/>
                <w:szCs w:val="22"/>
                <w:lang w:val="es-ES_tradnl"/>
              </w:rPr>
              <w:t>9</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8</w:t>
            </w:r>
            <w:r w:rsidR="00B31D62" w:rsidRPr="0035534D">
              <w:rPr>
                <w:sz w:val="22"/>
                <w:szCs w:val="22"/>
                <w:lang w:val="es-ES_tradnl"/>
              </w:rPr>
              <w:t>,</w:t>
            </w:r>
            <w:r w:rsidRPr="0035534D">
              <w:rPr>
                <w:sz w:val="22"/>
                <w:szCs w:val="22"/>
                <w:lang w:val="es-ES_tradnl"/>
              </w:rPr>
              <w:t>2</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2</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4</w:t>
            </w:r>
          </w:p>
        </w:tc>
      </w:tr>
      <w:tr w:rsidR="00413DF4" w:rsidRPr="0035534D">
        <w:trPr>
          <w:jc w:val="center"/>
        </w:trPr>
        <w:tc>
          <w:tcPr>
            <w:tcW w:w="2736" w:type="dxa"/>
            <w:tcBorders>
              <w:top w:val="nil"/>
              <w:bottom w:val="nil"/>
              <w:right w:val="single" w:sz="4" w:space="0" w:color="auto"/>
            </w:tcBorders>
            <w:shd w:val="clear" w:color="auto" w:fill="auto"/>
          </w:tcPr>
          <w:p w:rsidR="00413DF4" w:rsidRPr="0035534D" w:rsidRDefault="009676C0" w:rsidP="00A665BC">
            <w:pPr>
              <w:tabs>
                <w:tab w:val="left" w:pos="113"/>
              </w:tabs>
              <w:spacing w:after="0"/>
              <w:rPr>
                <w:sz w:val="22"/>
                <w:szCs w:val="22"/>
                <w:lang w:val="es-ES_tradnl"/>
              </w:rPr>
            </w:pPr>
            <w:r w:rsidRPr="0035534D">
              <w:rPr>
                <w:sz w:val="22"/>
                <w:szCs w:val="22"/>
                <w:lang w:val="es-ES_tradnl"/>
              </w:rPr>
              <w:t>Banca, seguros y finanzas</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2</w:t>
            </w:r>
            <w:r w:rsidR="00B31D62" w:rsidRPr="0035534D">
              <w:rPr>
                <w:sz w:val="22"/>
                <w:szCs w:val="22"/>
                <w:lang w:val="es-ES_tradnl"/>
              </w:rPr>
              <w:t>,</w:t>
            </w:r>
            <w:r w:rsidRPr="0035534D">
              <w:rPr>
                <w:sz w:val="22"/>
                <w:szCs w:val="22"/>
                <w:lang w:val="es-ES_tradnl"/>
              </w:rPr>
              <w:t>6</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2</w:t>
            </w:r>
            <w:r w:rsidR="00B31D62" w:rsidRPr="0035534D">
              <w:rPr>
                <w:sz w:val="22"/>
                <w:szCs w:val="22"/>
                <w:lang w:val="es-ES_tradnl"/>
              </w:rPr>
              <w:t>,</w:t>
            </w:r>
            <w:r w:rsidRPr="0035534D">
              <w:rPr>
                <w:sz w:val="22"/>
                <w:szCs w:val="22"/>
                <w:lang w:val="es-ES_tradnl"/>
              </w:rPr>
              <w:t>6</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4</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7</w:t>
            </w:r>
          </w:p>
        </w:tc>
      </w:tr>
      <w:tr w:rsidR="00413DF4" w:rsidRPr="0035534D">
        <w:trPr>
          <w:jc w:val="center"/>
        </w:trPr>
        <w:tc>
          <w:tcPr>
            <w:tcW w:w="2736" w:type="dxa"/>
            <w:tcBorders>
              <w:top w:val="nil"/>
              <w:bottom w:val="nil"/>
              <w:right w:val="single" w:sz="4" w:space="0" w:color="auto"/>
            </w:tcBorders>
            <w:shd w:val="clear" w:color="auto" w:fill="auto"/>
          </w:tcPr>
          <w:p w:rsidR="00413DF4" w:rsidRPr="0035534D" w:rsidRDefault="00856836" w:rsidP="00A665BC">
            <w:pPr>
              <w:tabs>
                <w:tab w:val="left" w:pos="113"/>
              </w:tabs>
              <w:spacing w:after="0"/>
              <w:rPr>
                <w:sz w:val="22"/>
                <w:szCs w:val="22"/>
                <w:lang w:val="es-ES_tradnl"/>
              </w:rPr>
            </w:pPr>
            <w:r w:rsidRPr="0035534D">
              <w:rPr>
                <w:sz w:val="22"/>
                <w:szCs w:val="22"/>
                <w:lang w:val="es-ES_tradnl"/>
              </w:rPr>
              <w:t>Actividades comerciales</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15</w:t>
            </w:r>
            <w:r w:rsidR="00B31D62" w:rsidRPr="0035534D">
              <w:rPr>
                <w:sz w:val="22"/>
                <w:szCs w:val="22"/>
                <w:lang w:val="es-ES_tradnl"/>
              </w:rPr>
              <w:t>,</w:t>
            </w:r>
            <w:r w:rsidRPr="0035534D">
              <w:rPr>
                <w:sz w:val="22"/>
                <w:szCs w:val="22"/>
                <w:lang w:val="es-ES_tradnl"/>
              </w:rPr>
              <w:t>2</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14</w:t>
            </w:r>
            <w:r w:rsidR="00B31D62" w:rsidRPr="0035534D">
              <w:rPr>
                <w:sz w:val="22"/>
                <w:szCs w:val="22"/>
                <w:lang w:val="es-ES_tradnl"/>
              </w:rPr>
              <w:t>,</w:t>
            </w:r>
            <w:r w:rsidRPr="0035534D">
              <w:rPr>
                <w:sz w:val="22"/>
                <w:szCs w:val="22"/>
                <w:lang w:val="es-ES_tradnl"/>
              </w:rPr>
              <w:t>5</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12</w:t>
            </w:r>
            <w:r w:rsidR="00B31D62" w:rsidRPr="0035534D">
              <w:rPr>
                <w:sz w:val="22"/>
                <w:szCs w:val="22"/>
                <w:lang w:val="es-ES_tradnl"/>
              </w:rPr>
              <w:t>,</w:t>
            </w:r>
            <w:r w:rsidRPr="0035534D">
              <w:rPr>
                <w:sz w:val="22"/>
                <w:szCs w:val="22"/>
                <w:lang w:val="es-ES_tradnl"/>
              </w:rPr>
              <w:t>4</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11</w:t>
            </w:r>
            <w:r w:rsidR="00B31D62" w:rsidRPr="0035534D">
              <w:rPr>
                <w:sz w:val="22"/>
                <w:szCs w:val="22"/>
                <w:lang w:val="es-ES_tradnl"/>
              </w:rPr>
              <w:t>,</w:t>
            </w:r>
            <w:r w:rsidRPr="0035534D">
              <w:rPr>
                <w:sz w:val="22"/>
                <w:szCs w:val="22"/>
                <w:lang w:val="es-ES_tradnl"/>
              </w:rPr>
              <w:t>6</w:t>
            </w:r>
          </w:p>
        </w:tc>
      </w:tr>
      <w:tr w:rsidR="00413DF4" w:rsidRPr="0035534D">
        <w:trPr>
          <w:jc w:val="center"/>
        </w:trPr>
        <w:tc>
          <w:tcPr>
            <w:tcW w:w="2736" w:type="dxa"/>
            <w:tcBorders>
              <w:top w:val="nil"/>
              <w:bottom w:val="nil"/>
              <w:right w:val="single" w:sz="4" w:space="0" w:color="auto"/>
            </w:tcBorders>
            <w:shd w:val="clear" w:color="auto" w:fill="auto"/>
          </w:tcPr>
          <w:p w:rsidR="00413DF4" w:rsidRPr="0035534D" w:rsidRDefault="00856836" w:rsidP="00A665BC">
            <w:pPr>
              <w:tabs>
                <w:tab w:val="left" w:pos="113"/>
              </w:tabs>
              <w:spacing w:after="0"/>
              <w:rPr>
                <w:sz w:val="22"/>
                <w:szCs w:val="22"/>
                <w:lang w:val="es-ES_tradnl"/>
              </w:rPr>
            </w:pPr>
            <w:r w:rsidRPr="0035534D">
              <w:rPr>
                <w:sz w:val="22"/>
                <w:szCs w:val="22"/>
                <w:lang w:val="es-ES_tradnl"/>
              </w:rPr>
              <w:t>Administración pública</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7</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5</w:t>
            </w:r>
            <w:r w:rsidR="00B31D62" w:rsidRPr="0035534D">
              <w:rPr>
                <w:sz w:val="22"/>
                <w:szCs w:val="22"/>
                <w:lang w:val="es-ES_tradnl"/>
              </w:rPr>
              <w:t>,</w:t>
            </w:r>
            <w:r w:rsidRPr="0035534D">
              <w:rPr>
                <w:sz w:val="22"/>
                <w:szCs w:val="22"/>
                <w:lang w:val="es-ES_tradnl"/>
              </w:rPr>
              <w:t>6</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4</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8</w:t>
            </w:r>
          </w:p>
        </w:tc>
      </w:tr>
      <w:tr w:rsidR="00413DF4" w:rsidRPr="0035534D">
        <w:trPr>
          <w:trHeight w:val="277"/>
          <w:jc w:val="center"/>
        </w:trPr>
        <w:tc>
          <w:tcPr>
            <w:tcW w:w="2736" w:type="dxa"/>
            <w:tcBorders>
              <w:top w:val="nil"/>
              <w:bottom w:val="nil"/>
              <w:right w:val="single" w:sz="4" w:space="0" w:color="auto"/>
            </w:tcBorders>
            <w:shd w:val="clear" w:color="auto" w:fill="auto"/>
          </w:tcPr>
          <w:p w:rsidR="00413DF4" w:rsidRPr="0035534D" w:rsidRDefault="00856836" w:rsidP="00A665BC">
            <w:pPr>
              <w:tabs>
                <w:tab w:val="left" w:pos="113"/>
              </w:tabs>
              <w:spacing w:after="0"/>
              <w:rPr>
                <w:sz w:val="22"/>
                <w:szCs w:val="22"/>
                <w:lang w:val="es-ES_tradnl"/>
              </w:rPr>
            </w:pPr>
            <w:r w:rsidRPr="0035534D">
              <w:rPr>
                <w:sz w:val="22"/>
                <w:szCs w:val="22"/>
                <w:lang w:val="es-ES_tradnl"/>
              </w:rPr>
              <w:t>Educación</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5</w:t>
            </w:r>
            <w:r w:rsidR="00B31D62" w:rsidRPr="0035534D">
              <w:rPr>
                <w:sz w:val="22"/>
                <w:szCs w:val="22"/>
                <w:lang w:val="es-ES_tradnl"/>
              </w:rPr>
              <w:t>,</w:t>
            </w:r>
            <w:r w:rsidRPr="0035534D">
              <w:rPr>
                <w:sz w:val="22"/>
                <w:szCs w:val="22"/>
                <w:lang w:val="es-ES_tradnl"/>
              </w:rPr>
              <w:t>4</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6</w:t>
            </w:r>
            <w:r w:rsidR="00B31D62" w:rsidRPr="0035534D">
              <w:rPr>
                <w:sz w:val="22"/>
                <w:szCs w:val="22"/>
                <w:lang w:val="es-ES_tradnl"/>
              </w:rPr>
              <w:t>,</w:t>
            </w:r>
            <w:r w:rsidRPr="0035534D">
              <w:rPr>
                <w:sz w:val="22"/>
                <w:szCs w:val="22"/>
                <w:lang w:val="es-ES_tradnl"/>
              </w:rPr>
              <w:t>1</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21</w:t>
            </w:r>
            <w:r w:rsidR="00B31D62" w:rsidRPr="0035534D">
              <w:rPr>
                <w:sz w:val="22"/>
                <w:szCs w:val="22"/>
                <w:lang w:val="es-ES_tradnl"/>
              </w:rPr>
              <w:t>,</w:t>
            </w:r>
            <w:r w:rsidRPr="0035534D">
              <w:rPr>
                <w:sz w:val="22"/>
                <w:szCs w:val="22"/>
                <w:lang w:val="es-ES_tradnl"/>
              </w:rPr>
              <w:t>3</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22</w:t>
            </w:r>
            <w:r w:rsidR="00B31D62" w:rsidRPr="0035534D">
              <w:rPr>
                <w:sz w:val="22"/>
                <w:szCs w:val="22"/>
                <w:lang w:val="es-ES_tradnl"/>
              </w:rPr>
              <w:t>,</w:t>
            </w:r>
            <w:r w:rsidRPr="0035534D">
              <w:rPr>
                <w:sz w:val="22"/>
                <w:szCs w:val="22"/>
                <w:lang w:val="es-ES_tradnl"/>
              </w:rPr>
              <w:t>5</w:t>
            </w:r>
          </w:p>
        </w:tc>
      </w:tr>
      <w:tr w:rsidR="00413DF4" w:rsidRPr="0035534D">
        <w:trPr>
          <w:trHeight w:val="87"/>
          <w:jc w:val="center"/>
        </w:trPr>
        <w:tc>
          <w:tcPr>
            <w:tcW w:w="2736" w:type="dxa"/>
            <w:tcBorders>
              <w:top w:val="nil"/>
              <w:bottom w:val="nil"/>
              <w:right w:val="single" w:sz="4" w:space="0" w:color="auto"/>
            </w:tcBorders>
            <w:shd w:val="clear" w:color="auto" w:fill="auto"/>
          </w:tcPr>
          <w:p w:rsidR="00413DF4" w:rsidRPr="0035534D" w:rsidRDefault="00856836" w:rsidP="00A665BC">
            <w:pPr>
              <w:tabs>
                <w:tab w:val="left" w:pos="113"/>
              </w:tabs>
              <w:spacing w:after="0"/>
              <w:rPr>
                <w:sz w:val="22"/>
                <w:szCs w:val="22"/>
                <w:lang w:val="es-ES_tradnl"/>
              </w:rPr>
            </w:pPr>
            <w:r w:rsidRPr="0035534D">
              <w:rPr>
                <w:sz w:val="22"/>
                <w:szCs w:val="22"/>
                <w:lang w:val="es-ES_tradnl"/>
              </w:rPr>
              <w:t xml:space="preserve">Servicios médicos, de </w:t>
            </w:r>
            <w:r w:rsidR="00A665BC" w:rsidRPr="0035534D">
              <w:rPr>
                <w:sz w:val="22"/>
                <w:szCs w:val="22"/>
                <w:lang w:val="es-ES_tradnl"/>
              </w:rPr>
              <w:tab/>
            </w:r>
            <w:r w:rsidRPr="0035534D">
              <w:rPr>
                <w:sz w:val="22"/>
                <w:szCs w:val="22"/>
                <w:lang w:val="es-ES_tradnl"/>
              </w:rPr>
              <w:t>bienestar y asistencia social</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4</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4</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17</w:t>
            </w:r>
            <w:r w:rsidR="00B31D62" w:rsidRPr="0035534D">
              <w:rPr>
                <w:sz w:val="22"/>
                <w:szCs w:val="22"/>
                <w:lang w:val="es-ES_tradnl"/>
              </w:rPr>
              <w:t>,</w:t>
            </w:r>
            <w:r w:rsidRPr="0035534D">
              <w:rPr>
                <w:sz w:val="22"/>
                <w:szCs w:val="22"/>
                <w:lang w:val="es-ES_tradnl"/>
              </w:rPr>
              <w:t>2</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17</w:t>
            </w:r>
            <w:r w:rsidR="00B31D62" w:rsidRPr="0035534D">
              <w:rPr>
                <w:sz w:val="22"/>
                <w:szCs w:val="22"/>
                <w:lang w:val="es-ES_tradnl"/>
              </w:rPr>
              <w:t>,</w:t>
            </w:r>
            <w:r w:rsidRPr="0035534D">
              <w:rPr>
                <w:sz w:val="22"/>
                <w:szCs w:val="22"/>
                <w:lang w:val="es-ES_tradnl"/>
              </w:rPr>
              <w:t>4</w:t>
            </w:r>
          </w:p>
        </w:tc>
      </w:tr>
      <w:tr w:rsidR="00413DF4" w:rsidRPr="0035534D">
        <w:trPr>
          <w:trHeight w:val="300"/>
          <w:jc w:val="center"/>
        </w:trPr>
        <w:tc>
          <w:tcPr>
            <w:tcW w:w="2736" w:type="dxa"/>
            <w:tcBorders>
              <w:top w:val="nil"/>
              <w:bottom w:val="nil"/>
              <w:right w:val="single" w:sz="4" w:space="0" w:color="auto"/>
            </w:tcBorders>
            <w:shd w:val="clear" w:color="auto" w:fill="auto"/>
          </w:tcPr>
          <w:p w:rsidR="00413DF4" w:rsidRPr="0035534D" w:rsidRDefault="00856836" w:rsidP="00A665BC">
            <w:pPr>
              <w:tabs>
                <w:tab w:val="left" w:pos="113"/>
              </w:tabs>
              <w:spacing w:after="0"/>
              <w:rPr>
                <w:sz w:val="22"/>
                <w:szCs w:val="22"/>
                <w:lang w:val="es-ES_tradnl"/>
              </w:rPr>
            </w:pPr>
            <w:r w:rsidRPr="0035534D">
              <w:rPr>
                <w:sz w:val="22"/>
                <w:szCs w:val="22"/>
                <w:lang w:val="es-ES_tradnl"/>
              </w:rPr>
              <w:t xml:space="preserve">Servicios comunitarios, </w:t>
            </w:r>
            <w:r w:rsidR="00A665BC" w:rsidRPr="0035534D">
              <w:rPr>
                <w:sz w:val="22"/>
                <w:szCs w:val="22"/>
                <w:lang w:val="es-ES_tradnl"/>
              </w:rPr>
              <w:tab/>
            </w:r>
            <w:r w:rsidRPr="0035534D">
              <w:rPr>
                <w:sz w:val="22"/>
                <w:szCs w:val="22"/>
                <w:lang w:val="es-ES_tradnl"/>
              </w:rPr>
              <w:t>sociales y personales</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6</w:t>
            </w:r>
          </w:p>
        </w:tc>
        <w:tc>
          <w:tcPr>
            <w:tcW w:w="1680" w:type="dxa"/>
            <w:tcBorders>
              <w:top w:val="nil"/>
              <w:left w:val="single" w:sz="4" w:space="0" w:color="auto"/>
              <w:bottom w:val="nil"/>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2</w:t>
            </w:r>
          </w:p>
        </w:tc>
        <w:tc>
          <w:tcPr>
            <w:tcW w:w="1560" w:type="dxa"/>
            <w:tcBorders>
              <w:left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5</w:t>
            </w:r>
            <w:r w:rsidR="00B31D62" w:rsidRPr="0035534D">
              <w:rPr>
                <w:sz w:val="22"/>
                <w:szCs w:val="22"/>
                <w:lang w:val="es-ES_tradnl"/>
              </w:rPr>
              <w:t>,</w:t>
            </w:r>
            <w:r w:rsidRPr="0035534D">
              <w:rPr>
                <w:sz w:val="22"/>
                <w:szCs w:val="22"/>
                <w:lang w:val="es-ES_tradnl"/>
              </w:rPr>
              <w:t>5</w:t>
            </w:r>
          </w:p>
        </w:tc>
        <w:tc>
          <w:tcPr>
            <w:tcW w:w="1780" w:type="dxa"/>
            <w:tcBorders>
              <w:top w:val="nil"/>
              <w:left w:val="single" w:sz="4" w:space="0" w:color="auto"/>
              <w:bottom w:val="nil"/>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4</w:t>
            </w:r>
            <w:r w:rsidR="00B31D62" w:rsidRPr="0035534D">
              <w:rPr>
                <w:sz w:val="22"/>
                <w:szCs w:val="22"/>
                <w:lang w:val="es-ES_tradnl"/>
              </w:rPr>
              <w:t>,</w:t>
            </w:r>
            <w:r w:rsidRPr="0035534D">
              <w:rPr>
                <w:sz w:val="22"/>
                <w:szCs w:val="22"/>
                <w:lang w:val="es-ES_tradnl"/>
              </w:rPr>
              <w:t>3</w:t>
            </w:r>
          </w:p>
        </w:tc>
      </w:tr>
      <w:tr w:rsidR="00413DF4" w:rsidRPr="0035534D">
        <w:trPr>
          <w:trHeight w:val="336"/>
          <w:jc w:val="center"/>
        </w:trPr>
        <w:tc>
          <w:tcPr>
            <w:tcW w:w="2736" w:type="dxa"/>
            <w:tcBorders>
              <w:top w:val="nil"/>
              <w:bottom w:val="single" w:sz="4" w:space="0" w:color="auto"/>
              <w:right w:val="single" w:sz="4" w:space="0" w:color="auto"/>
            </w:tcBorders>
            <w:shd w:val="clear" w:color="auto" w:fill="auto"/>
          </w:tcPr>
          <w:p w:rsidR="00413DF4" w:rsidRPr="0035534D" w:rsidRDefault="00856836" w:rsidP="00A665BC">
            <w:pPr>
              <w:tabs>
                <w:tab w:val="left" w:pos="113"/>
              </w:tabs>
              <w:spacing w:after="0"/>
              <w:rPr>
                <w:sz w:val="22"/>
                <w:szCs w:val="22"/>
                <w:lang w:val="es-ES_tradnl"/>
              </w:rPr>
            </w:pPr>
            <w:r w:rsidRPr="0035534D">
              <w:rPr>
                <w:sz w:val="22"/>
                <w:szCs w:val="22"/>
                <w:lang w:val="es-ES_tradnl"/>
              </w:rPr>
              <w:t>Servicio doméstico</w:t>
            </w:r>
          </w:p>
        </w:tc>
        <w:tc>
          <w:tcPr>
            <w:tcW w:w="1560" w:type="dxa"/>
            <w:tcBorders>
              <w:left w:val="single" w:sz="4" w:space="0" w:color="auto"/>
              <w:bottom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0</w:t>
            </w:r>
            <w:r w:rsidR="00B31D62" w:rsidRPr="0035534D">
              <w:rPr>
                <w:sz w:val="22"/>
                <w:szCs w:val="22"/>
                <w:lang w:val="es-ES_tradnl"/>
              </w:rPr>
              <w:t>,</w:t>
            </w:r>
            <w:r w:rsidRPr="0035534D">
              <w:rPr>
                <w:sz w:val="22"/>
                <w:szCs w:val="22"/>
                <w:lang w:val="es-ES_tradnl"/>
              </w:rPr>
              <w:t>3</w:t>
            </w:r>
          </w:p>
        </w:tc>
        <w:tc>
          <w:tcPr>
            <w:tcW w:w="1680" w:type="dxa"/>
            <w:tcBorders>
              <w:top w:val="nil"/>
              <w:left w:val="single" w:sz="4" w:space="0" w:color="auto"/>
              <w:bottom w:val="single" w:sz="4" w:space="0" w:color="auto"/>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0</w:t>
            </w:r>
            <w:r w:rsidR="00B31D62" w:rsidRPr="0035534D">
              <w:rPr>
                <w:sz w:val="22"/>
                <w:szCs w:val="22"/>
                <w:lang w:val="es-ES_tradnl"/>
              </w:rPr>
              <w:t>,</w:t>
            </w:r>
            <w:r w:rsidRPr="0035534D">
              <w:rPr>
                <w:sz w:val="22"/>
                <w:szCs w:val="22"/>
                <w:lang w:val="es-ES_tradnl"/>
              </w:rPr>
              <w:t>4</w:t>
            </w:r>
          </w:p>
        </w:tc>
        <w:tc>
          <w:tcPr>
            <w:tcW w:w="1560" w:type="dxa"/>
            <w:tcBorders>
              <w:left w:val="single" w:sz="4" w:space="0" w:color="auto"/>
              <w:bottom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3</w:t>
            </w:r>
            <w:r w:rsidR="00B31D62" w:rsidRPr="0035534D">
              <w:rPr>
                <w:sz w:val="22"/>
                <w:szCs w:val="22"/>
                <w:lang w:val="es-ES_tradnl"/>
              </w:rPr>
              <w:t>,</w:t>
            </w:r>
            <w:r w:rsidRPr="0035534D">
              <w:rPr>
                <w:sz w:val="22"/>
                <w:szCs w:val="22"/>
                <w:lang w:val="es-ES_tradnl"/>
              </w:rPr>
              <w:t>5</w:t>
            </w:r>
          </w:p>
        </w:tc>
        <w:tc>
          <w:tcPr>
            <w:tcW w:w="1780" w:type="dxa"/>
            <w:tcBorders>
              <w:top w:val="nil"/>
              <w:left w:val="single" w:sz="4" w:space="0" w:color="auto"/>
              <w:bottom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3</w:t>
            </w:r>
            <w:r w:rsidR="00B31D62" w:rsidRPr="0035534D">
              <w:rPr>
                <w:sz w:val="22"/>
                <w:szCs w:val="22"/>
                <w:lang w:val="es-ES_tradnl"/>
              </w:rPr>
              <w:t>,</w:t>
            </w:r>
            <w:r w:rsidRPr="0035534D">
              <w:rPr>
                <w:sz w:val="22"/>
                <w:szCs w:val="22"/>
                <w:lang w:val="es-ES_tradnl"/>
              </w:rPr>
              <w:t>5</w:t>
            </w:r>
          </w:p>
        </w:tc>
      </w:tr>
      <w:tr w:rsidR="00413DF4" w:rsidRPr="0035534D">
        <w:trPr>
          <w:jc w:val="center"/>
        </w:trPr>
        <w:tc>
          <w:tcPr>
            <w:tcW w:w="2736" w:type="dxa"/>
            <w:tcBorders>
              <w:top w:val="single" w:sz="4" w:space="0" w:color="auto"/>
              <w:bottom w:val="single" w:sz="4" w:space="0" w:color="auto"/>
              <w:right w:val="single" w:sz="4" w:space="0" w:color="auto"/>
            </w:tcBorders>
            <w:shd w:val="clear" w:color="auto" w:fill="auto"/>
          </w:tcPr>
          <w:p w:rsidR="00413DF4" w:rsidRPr="0035534D" w:rsidRDefault="00413DF4" w:rsidP="00A32503">
            <w:pPr>
              <w:spacing w:after="0"/>
              <w:rPr>
                <w:bCs/>
                <w:sz w:val="22"/>
                <w:szCs w:val="22"/>
                <w:lang w:val="es-ES_tradnl"/>
              </w:rPr>
            </w:pPr>
            <w:r w:rsidRPr="0035534D">
              <w:rPr>
                <w:bCs/>
                <w:sz w:val="22"/>
                <w:szCs w:val="22"/>
                <w:lang w:val="es-ES_tradnl"/>
              </w:rPr>
              <w:t xml:space="preserve">     </w:t>
            </w:r>
            <w:r w:rsidR="00856836" w:rsidRPr="0035534D">
              <w:rPr>
                <w:bCs/>
                <w:sz w:val="22"/>
                <w:szCs w:val="22"/>
                <w:lang w:val="es-ES_tradnl"/>
              </w:rPr>
              <w:t>Total</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100</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100</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13DF4" w:rsidRPr="0035534D" w:rsidRDefault="00413DF4" w:rsidP="00A7468A">
            <w:pPr>
              <w:tabs>
                <w:tab w:val="decimal" w:pos="680"/>
              </w:tabs>
              <w:spacing w:after="0"/>
              <w:rPr>
                <w:sz w:val="22"/>
                <w:szCs w:val="22"/>
                <w:lang w:val="es-ES_tradnl"/>
              </w:rPr>
            </w:pPr>
            <w:r w:rsidRPr="0035534D">
              <w:rPr>
                <w:sz w:val="22"/>
                <w:szCs w:val="22"/>
                <w:lang w:val="es-ES_tradnl"/>
              </w:rPr>
              <w:t>100</w:t>
            </w:r>
          </w:p>
        </w:tc>
        <w:tc>
          <w:tcPr>
            <w:tcW w:w="1780" w:type="dxa"/>
            <w:tcBorders>
              <w:top w:val="single" w:sz="4" w:space="0" w:color="auto"/>
              <w:left w:val="single" w:sz="4" w:space="0" w:color="auto"/>
              <w:bottom w:val="single" w:sz="4" w:space="0" w:color="auto"/>
            </w:tcBorders>
            <w:shd w:val="clear" w:color="auto" w:fill="auto"/>
          </w:tcPr>
          <w:p w:rsidR="00413DF4" w:rsidRPr="0035534D" w:rsidRDefault="00413DF4" w:rsidP="00D24E1D">
            <w:pPr>
              <w:tabs>
                <w:tab w:val="decimal" w:pos="680"/>
              </w:tabs>
              <w:spacing w:after="0"/>
              <w:rPr>
                <w:sz w:val="22"/>
                <w:szCs w:val="22"/>
                <w:lang w:val="es-ES_tradnl"/>
              </w:rPr>
            </w:pPr>
            <w:r w:rsidRPr="0035534D">
              <w:rPr>
                <w:sz w:val="22"/>
                <w:szCs w:val="22"/>
                <w:lang w:val="es-ES_tradnl"/>
              </w:rPr>
              <w:t>100</w:t>
            </w:r>
          </w:p>
        </w:tc>
      </w:tr>
    </w:tbl>
    <w:p w:rsidR="00413DF4" w:rsidRPr="0035534D" w:rsidRDefault="00856836" w:rsidP="004F1436">
      <w:pPr>
        <w:spacing w:before="180" w:after="0"/>
        <w:ind w:firstLine="567"/>
        <w:rPr>
          <w:iCs/>
          <w:lang w:val="es-ES_tradnl"/>
        </w:rPr>
      </w:pPr>
      <w:r w:rsidRPr="0035534D">
        <w:rPr>
          <w:i/>
          <w:lang w:val="es-ES_tradnl"/>
        </w:rPr>
        <w:t xml:space="preserve">Fuente: </w:t>
      </w:r>
      <w:r w:rsidR="002A5400" w:rsidRPr="0035534D">
        <w:rPr>
          <w:iCs/>
          <w:lang w:val="es-ES_tradnl"/>
        </w:rPr>
        <w:t>Oficina Central de Estadística</w:t>
      </w:r>
      <w:r w:rsidRPr="0035534D">
        <w:rPr>
          <w:iCs/>
          <w:lang w:val="es-ES_tradnl"/>
        </w:rPr>
        <w:t>, 2007.</w:t>
      </w:r>
    </w:p>
    <w:p w:rsidR="00413DF4" w:rsidRPr="00B058AB" w:rsidRDefault="00B31D62" w:rsidP="00837E8A">
      <w:pPr>
        <w:spacing w:before="180" w:after="0"/>
        <w:jc w:val="center"/>
        <w:rPr>
          <w:b/>
          <w:lang w:val="es-ES_tradnl"/>
        </w:rPr>
      </w:pPr>
      <w:r w:rsidRPr="0035534D">
        <w:rPr>
          <w:iCs/>
          <w:lang w:val="es-ES_tradnl"/>
        </w:rPr>
        <w:br w:type="page"/>
      </w:r>
      <w:r w:rsidR="00856836" w:rsidRPr="00B058AB">
        <w:rPr>
          <w:b/>
          <w:lang w:val="es-ES_tradnl"/>
        </w:rPr>
        <w:t>Cuadro 4</w:t>
      </w:r>
    </w:p>
    <w:p w:rsidR="00413DF4" w:rsidRPr="0035534D" w:rsidRDefault="00856836" w:rsidP="00856836">
      <w:pPr>
        <w:pStyle w:val="Heading2"/>
        <w:rPr>
          <w:lang w:val="es-ES_tradnl"/>
        </w:rPr>
      </w:pPr>
      <w:r w:rsidRPr="0035534D">
        <w:rPr>
          <w:lang w:val="es-ES_tradnl"/>
        </w:rPr>
        <w:t>Personas empleadas, por última ocupación y por género, 2006</w:t>
      </w:r>
      <w:r w:rsidR="00413DF4" w:rsidRPr="0035534D">
        <w:rPr>
          <w:lang w:val="es-ES_tradnl"/>
        </w:rPr>
        <w:t xml:space="preserve"> </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72"/>
        <w:gridCol w:w="2268"/>
        <w:gridCol w:w="2268"/>
      </w:tblGrid>
      <w:tr w:rsidR="00413DF4" w:rsidRPr="0035534D">
        <w:trPr>
          <w:jc w:val="center"/>
        </w:trPr>
        <w:tc>
          <w:tcPr>
            <w:tcW w:w="4772" w:type="dxa"/>
            <w:tcBorders>
              <w:top w:val="single" w:sz="4" w:space="0" w:color="auto"/>
              <w:bottom w:val="single" w:sz="4" w:space="0" w:color="auto"/>
              <w:right w:val="single" w:sz="4" w:space="0" w:color="auto"/>
            </w:tcBorders>
            <w:shd w:val="clear" w:color="auto" w:fill="auto"/>
          </w:tcPr>
          <w:p w:rsidR="00413DF4" w:rsidRPr="0035534D" w:rsidRDefault="00413DF4" w:rsidP="00A32503">
            <w:pPr>
              <w:spacing w:after="0"/>
              <w:jc w:val="center"/>
              <w:rPr>
                <w:bCs/>
                <w:lang w:val="es-ES_tradnl"/>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13DF4" w:rsidRPr="00ED25A0" w:rsidRDefault="00856836" w:rsidP="00A32503">
            <w:pPr>
              <w:spacing w:after="0"/>
              <w:jc w:val="center"/>
              <w:rPr>
                <w:b/>
                <w:bCs/>
                <w:lang w:val="es-ES_tradnl"/>
              </w:rPr>
            </w:pPr>
            <w:r w:rsidRPr="00ED25A0">
              <w:rPr>
                <w:b/>
                <w:bCs/>
                <w:lang w:val="es-ES_tradnl"/>
              </w:rPr>
              <w:t>Porcentaje de los hombres empleados</w:t>
            </w:r>
          </w:p>
        </w:tc>
        <w:tc>
          <w:tcPr>
            <w:tcW w:w="2268" w:type="dxa"/>
            <w:tcBorders>
              <w:top w:val="single" w:sz="4" w:space="0" w:color="auto"/>
              <w:left w:val="single" w:sz="4" w:space="0" w:color="auto"/>
              <w:bottom w:val="single" w:sz="4" w:space="0" w:color="auto"/>
            </w:tcBorders>
            <w:shd w:val="clear" w:color="auto" w:fill="auto"/>
          </w:tcPr>
          <w:p w:rsidR="00413DF4" w:rsidRPr="00ED25A0" w:rsidRDefault="00856836" w:rsidP="00A32503">
            <w:pPr>
              <w:spacing w:after="0"/>
              <w:jc w:val="center"/>
              <w:rPr>
                <w:b/>
                <w:bCs/>
                <w:lang w:val="es-ES_tradnl"/>
              </w:rPr>
            </w:pPr>
            <w:r w:rsidRPr="00ED25A0">
              <w:rPr>
                <w:b/>
                <w:bCs/>
                <w:lang w:val="es-ES_tradnl"/>
              </w:rPr>
              <w:t>Porcentaje de las mujeres empleadas</w:t>
            </w:r>
          </w:p>
        </w:tc>
      </w:tr>
      <w:tr w:rsidR="00413DF4" w:rsidRPr="0035534D">
        <w:trPr>
          <w:jc w:val="center"/>
        </w:trPr>
        <w:tc>
          <w:tcPr>
            <w:tcW w:w="4772" w:type="dxa"/>
            <w:tcBorders>
              <w:top w:val="single" w:sz="4" w:space="0" w:color="auto"/>
              <w:right w:val="single" w:sz="4" w:space="0" w:color="auto"/>
            </w:tcBorders>
            <w:shd w:val="clear" w:color="auto" w:fill="auto"/>
          </w:tcPr>
          <w:p w:rsidR="00413DF4" w:rsidRPr="0035534D" w:rsidRDefault="00856836" w:rsidP="002A5400">
            <w:pPr>
              <w:tabs>
                <w:tab w:val="left" w:pos="113"/>
              </w:tabs>
              <w:spacing w:after="0"/>
              <w:rPr>
                <w:lang w:val="es-ES_tradnl"/>
              </w:rPr>
            </w:pPr>
            <w:r w:rsidRPr="0035534D">
              <w:rPr>
                <w:lang w:val="es-ES_tradnl"/>
              </w:rPr>
              <w:t>Profesionales académicos</w:t>
            </w:r>
          </w:p>
        </w:tc>
        <w:tc>
          <w:tcPr>
            <w:tcW w:w="2268" w:type="dxa"/>
            <w:tcBorders>
              <w:top w:val="single" w:sz="4" w:space="0" w:color="auto"/>
              <w:left w:val="single" w:sz="4" w:space="0" w:color="auto"/>
              <w:bottom w:val="nil"/>
              <w:righ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13</w:t>
            </w:r>
            <w:r w:rsidR="00B31D62" w:rsidRPr="0035534D">
              <w:rPr>
                <w:lang w:val="es-ES_tradnl"/>
              </w:rPr>
              <w:t>,</w:t>
            </w:r>
            <w:r w:rsidRPr="0035534D">
              <w:rPr>
                <w:lang w:val="es-ES_tradnl"/>
              </w:rPr>
              <w:t>5</w:t>
            </w:r>
          </w:p>
        </w:tc>
        <w:tc>
          <w:tcPr>
            <w:tcW w:w="2268" w:type="dxa"/>
            <w:tcBorders>
              <w:top w:val="single" w:sz="4" w:space="0" w:color="auto"/>
              <w:lef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14</w:t>
            </w:r>
            <w:r w:rsidR="00B31D62" w:rsidRPr="0035534D">
              <w:rPr>
                <w:lang w:val="es-ES_tradnl"/>
              </w:rPr>
              <w:t>,</w:t>
            </w:r>
            <w:r w:rsidRPr="0035534D">
              <w:rPr>
                <w:lang w:val="es-ES_tradnl"/>
              </w:rPr>
              <w:t>8</w:t>
            </w:r>
          </w:p>
        </w:tc>
      </w:tr>
      <w:tr w:rsidR="00413DF4" w:rsidRPr="0035534D">
        <w:trPr>
          <w:jc w:val="center"/>
        </w:trPr>
        <w:tc>
          <w:tcPr>
            <w:tcW w:w="4772" w:type="dxa"/>
            <w:tcBorders>
              <w:right w:val="single" w:sz="4" w:space="0" w:color="auto"/>
            </w:tcBorders>
            <w:shd w:val="clear" w:color="auto" w:fill="auto"/>
          </w:tcPr>
          <w:p w:rsidR="00413DF4" w:rsidRPr="0035534D" w:rsidRDefault="0041537C" w:rsidP="002A5400">
            <w:pPr>
              <w:tabs>
                <w:tab w:val="left" w:pos="113"/>
              </w:tabs>
              <w:spacing w:after="0"/>
              <w:rPr>
                <w:lang w:val="es-ES_tradnl"/>
              </w:rPr>
            </w:pPr>
            <w:r w:rsidRPr="0035534D">
              <w:rPr>
                <w:lang w:val="es-ES_tradnl"/>
              </w:rPr>
              <w:t>Otros p</w:t>
            </w:r>
            <w:r w:rsidR="00856836" w:rsidRPr="0035534D">
              <w:rPr>
                <w:lang w:val="es-ES_tradnl"/>
              </w:rPr>
              <w:t>rofesionales y técnicos</w:t>
            </w:r>
          </w:p>
        </w:tc>
        <w:tc>
          <w:tcPr>
            <w:tcW w:w="2268" w:type="dxa"/>
            <w:tcBorders>
              <w:top w:val="nil"/>
              <w:left w:val="single" w:sz="4" w:space="0" w:color="auto"/>
              <w:bottom w:val="nil"/>
              <w:righ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12</w:t>
            </w:r>
            <w:r w:rsidR="00B31D62" w:rsidRPr="0035534D">
              <w:rPr>
                <w:lang w:val="es-ES_tradnl"/>
              </w:rPr>
              <w:t>,</w:t>
            </w:r>
            <w:r w:rsidRPr="0035534D">
              <w:rPr>
                <w:lang w:val="es-ES_tradnl"/>
              </w:rPr>
              <w:t>1</w:t>
            </w:r>
          </w:p>
        </w:tc>
        <w:tc>
          <w:tcPr>
            <w:tcW w:w="2268" w:type="dxa"/>
            <w:tcBorders>
              <w:lef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20</w:t>
            </w:r>
            <w:r w:rsidR="00B31D62" w:rsidRPr="0035534D">
              <w:rPr>
                <w:lang w:val="es-ES_tradnl"/>
              </w:rPr>
              <w:t>,</w:t>
            </w:r>
            <w:r w:rsidRPr="0035534D">
              <w:rPr>
                <w:lang w:val="es-ES_tradnl"/>
              </w:rPr>
              <w:t>1</w:t>
            </w:r>
          </w:p>
        </w:tc>
      </w:tr>
      <w:tr w:rsidR="00413DF4" w:rsidRPr="0035534D">
        <w:trPr>
          <w:jc w:val="center"/>
        </w:trPr>
        <w:tc>
          <w:tcPr>
            <w:tcW w:w="4772" w:type="dxa"/>
            <w:tcBorders>
              <w:right w:val="single" w:sz="4" w:space="0" w:color="auto"/>
            </w:tcBorders>
            <w:shd w:val="clear" w:color="auto" w:fill="auto"/>
          </w:tcPr>
          <w:p w:rsidR="00413DF4" w:rsidRPr="0035534D" w:rsidRDefault="0041537C" w:rsidP="002A5400">
            <w:pPr>
              <w:tabs>
                <w:tab w:val="left" w:pos="113"/>
              </w:tabs>
              <w:spacing w:after="0"/>
              <w:rPr>
                <w:lang w:val="es-ES_tradnl"/>
              </w:rPr>
            </w:pPr>
            <w:r w:rsidRPr="0035534D">
              <w:rPr>
                <w:lang w:val="es-ES_tradnl"/>
              </w:rPr>
              <w:t>Personal directivo</w:t>
            </w:r>
          </w:p>
        </w:tc>
        <w:tc>
          <w:tcPr>
            <w:tcW w:w="2268" w:type="dxa"/>
            <w:tcBorders>
              <w:top w:val="nil"/>
              <w:left w:val="single" w:sz="4" w:space="0" w:color="auto"/>
              <w:bottom w:val="nil"/>
              <w:righ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8</w:t>
            </w:r>
            <w:r w:rsidR="00B31D62" w:rsidRPr="0035534D">
              <w:rPr>
                <w:lang w:val="es-ES_tradnl"/>
              </w:rPr>
              <w:t>,</w:t>
            </w:r>
            <w:r w:rsidRPr="0035534D">
              <w:rPr>
                <w:lang w:val="es-ES_tradnl"/>
              </w:rPr>
              <w:t>2</w:t>
            </w:r>
          </w:p>
        </w:tc>
        <w:tc>
          <w:tcPr>
            <w:tcW w:w="2268" w:type="dxa"/>
            <w:tcBorders>
              <w:lef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3</w:t>
            </w:r>
            <w:r w:rsidR="00B31D62" w:rsidRPr="0035534D">
              <w:rPr>
                <w:lang w:val="es-ES_tradnl"/>
              </w:rPr>
              <w:t>,</w:t>
            </w:r>
            <w:r w:rsidRPr="0035534D">
              <w:rPr>
                <w:lang w:val="es-ES_tradnl"/>
              </w:rPr>
              <w:t>8</w:t>
            </w:r>
          </w:p>
        </w:tc>
      </w:tr>
      <w:tr w:rsidR="00413DF4" w:rsidRPr="0035534D">
        <w:trPr>
          <w:jc w:val="center"/>
        </w:trPr>
        <w:tc>
          <w:tcPr>
            <w:tcW w:w="4772" w:type="dxa"/>
            <w:tcBorders>
              <w:right w:val="single" w:sz="4" w:space="0" w:color="auto"/>
            </w:tcBorders>
            <w:shd w:val="clear" w:color="auto" w:fill="auto"/>
          </w:tcPr>
          <w:p w:rsidR="00413DF4" w:rsidRPr="0035534D" w:rsidRDefault="0041537C" w:rsidP="002A5400">
            <w:pPr>
              <w:tabs>
                <w:tab w:val="left" w:pos="113"/>
              </w:tabs>
              <w:spacing w:after="0"/>
              <w:rPr>
                <w:lang w:val="es-ES_tradnl"/>
              </w:rPr>
            </w:pPr>
            <w:r w:rsidRPr="0035534D">
              <w:rPr>
                <w:lang w:val="es-ES_tradnl"/>
              </w:rPr>
              <w:t>Empleados administrativos</w:t>
            </w:r>
          </w:p>
        </w:tc>
        <w:tc>
          <w:tcPr>
            <w:tcW w:w="2268" w:type="dxa"/>
            <w:tcBorders>
              <w:top w:val="nil"/>
              <w:left w:val="single" w:sz="4" w:space="0" w:color="auto"/>
              <w:bottom w:val="nil"/>
              <w:righ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7</w:t>
            </w:r>
            <w:r w:rsidR="00B31D62" w:rsidRPr="0035534D">
              <w:rPr>
                <w:lang w:val="es-ES_tradnl"/>
              </w:rPr>
              <w:t>,</w:t>
            </w:r>
            <w:r w:rsidRPr="0035534D">
              <w:rPr>
                <w:lang w:val="es-ES_tradnl"/>
              </w:rPr>
              <w:t>5</w:t>
            </w:r>
          </w:p>
        </w:tc>
        <w:tc>
          <w:tcPr>
            <w:tcW w:w="2268" w:type="dxa"/>
            <w:tcBorders>
              <w:lef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25</w:t>
            </w:r>
            <w:r w:rsidR="00B31D62" w:rsidRPr="0035534D">
              <w:rPr>
                <w:lang w:val="es-ES_tradnl"/>
              </w:rPr>
              <w:t>,</w:t>
            </w:r>
            <w:r w:rsidRPr="0035534D">
              <w:rPr>
                <w:lang w:val="es-ES_tradnl"/>
              </w:rPr>
              <w:t>9</w:t>
            </w:r>
          </w:p>
        </w:tc>
      </w:tr>
      <w:tr w:rsidR="00413DF4" w:rsidRPr="0035534D">
        <w:trPr>
          <w:jc w:val="center"/>
        </w:trPr>
        <w:tc>
          <w:tcPr>
            <w:tcW w:w="4772" w:type="dxa"/>
            <w:tcBorders>
              <w:right w:val="single" w:sz="4" w:space="0" w:color="auto"/>
            </w:tcBorders>
            <w:shd w:val="clear" w:color="auto" w:fill="auto"/>
          </w:tcPr>
          <w:p w:rsidR="00413DF4" w:rsidRPr="0035534D" w:rsidRDefault="00DF5AA2" w:rsidP="002A5400">
            <w:pPr>
              <w:tabs>
                <w:tab w:val="left" w:pos="113"/>
              </w:tabs>
              <w:spacing w:after="0"/>
              <w:rPr>
                <w:lang w:val="es-ES_tradnl"/>
              </w:rPr>
            </w:pPr>
            <w:r w:rsidRPr="0035534D">
              <w:rPr>
                <w:lang w:val="es-ES_tradnl"/>
              </w:rPr>
              <w:t xml:space="preserve">Agentes, vendedores y </w:t>
            </w:r>
            <w:r w:rsidR="0041537C" w:rsidRPr="0035534D">
              <w:rPr>
                <w:lang w:val="es-ES_tradnl"/>
              </w:rPr>
              <w:t>empleados</w:t>
            </w:r>
            <w:r w:rsidRPr="0035534D">
              <w:rPr>
                <w:lang w:val="es-ES_tradnl"/>
              </w:rPr>
              <w:t xml:space="preserve"> de servicios</w:t>
            </w:r>
          </w:p>
        </w:tc>
        <w:tc>
          <w:tcPr>
            <w:tcW w:w="2268" w:type="dxa"/>
            <w:tcBorders>
              <w:top w:val="nil"/>
              <w:left w:val="single" w:sz="4" w:space="0" w:color="auto"/>
              <w:bottom w:val="nil"/>
              <w:righ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16</w:t>
            </w:r>
            <w:r w:rsidR="00B31D62" w:rsidRPr="0035534D">
              <w:rPr>
                <w:lang w:val="es-ES_tradnl"/>
              </w:rPr>
              <w:t>,</w:t>
            </w:r>
            <w:r w:rsidRPr="0035534D">
              <w:rPr>
                <w:lang w:val="es-ES_tradnl"/>
              </w:rPr>
              <w:t>9</w:t>
            </w:r>
          </w:p>
        </w:tc>
        <w:tc>
          <w:tcPr>
            <w:tcW w:w="2268" w:type="dxa"/>
            <w:tcBorders>
              <w:lef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24</w:t>
            </w:r>
            <w:r w:rsidR="00B31D62" w:rsidRPr="0035534D">
              <w:rPr>
                <w:lang w:val="es-ES_tradnl"/>
              </w:rPr>
              <w:t>,</w:t>
            </w:r>
            <w:r w:rsidRPr="0035534D">
              <w:rPr>
                <w:lang w:val="es-ES_tradnl"/>
              </w:rPr>
              <w:t>0</w:t>
            </w:r>
          </w:p>
        </w:tc>
      </w:tr>
      <w:tr w:rsidR="00413DF4" w:rsidRPr="0035534D">
        <w:trPr>
          <w:jc w:val="center"/>
        </w:trPr>
        <w:tc>
          <w:tcPr>
            <w:tcW w:w="4772" w:type="dxa"/>
            <w:tcBorders>
              <w:right w:val="single" w:sz="4" w:space="0" w:color="auto"/>
            </w:tcBorders>
            <w:shd w:val="clear" w:color="auto" w:fill="auto"/>
          </w:tcPr>
          <w:p w:rsidR="00413DF4" w:rsidRPr="0035534D" w:rsidRDefault="00DF5AA2" w:rsidP="002A5400">
            <w:pPr>
              <w:tabs>
                <w:tab w:val="left" w:pos="113"/>
              </w:tabs>
              <w:spacing w:after="0"/>
              <w:rPr>
                <w:lang w:val="es-ES_tradnl"/>
              </w:rPr>
            </w:pPr>
            <w:r w:rsidRPr="0035534D">
              <w:rPr>
                <w:lang w:val="es-ES_tradnl"/>
              </w:rPr>
              <w:t>Trabajadores agrícolas calificados</w:t>
            </w:r>
            <w:r w:rsidR="0046290E" w:rsidRPr="0035534D">
              <w:rPr>
                <w:lang w:val="es-ES_tradnl"/>
              </w:rPr>
              <w:t xml:space="preserve"> </w:t>
            </w:r>
          </w:p>
        </w:tc>
        <w:tc>
          <w:tcPr>
            <w:tcW w:w="2268" w:type="dxa"/>
            <w:tcBorders>
              <w:top w:val="nil"/>
              <w:left w:val="single" w:sz="4" w:space="0" w:color="auto"/>
              <w:bottom w:val="nil"/>
              <w:righ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2</w:t>
            </w:r>
            <w:r w:rsidR="00B31D62" w:rsidRPr="0035534D">
              <w:rPr>
                <w:lang w:val="es-ES_tradnl"/>
              </w:rPr>
              <w:t>,</w:t>
            </w:r>
            <w:r w:rsidRPr="0035534D">
              <w:rPr>
                <w:lang w:val="es-ES_tradnl"/>
              </w:rPr>
              <w:t>2</w:t>
            </w:r>
          </w:p>
        </w:tc>
        <w:tc>
          <w:tcPr>
            <w:tcW w:w="2268" w:type="dxa"/>
            <w:tcBorders>
              <w:lef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0</w:t>
            </w:r>
            <w:r w:rsidR="00B31D62" w:rsidRPr="0035534D">
              <w:rPr>
                <w:lang w:val="es-ES_tradnl"/>
              </w:rPr>
              <w:t>,</w:t>
            </w:r>
            <w:r w:rsidRPr="0035534D">
              <w:rPr>
                <w:lang w:val="es-ES_tradnl"/>
              </w:rPr>
              <w:t>3</w:t>
            </w:r>
          </w:p>
        </w:tc>
      </w:tr>
      <w:tr w:rsidR="00413DF4" w:rsidRPr="0035534D">
        <w:trPr>
          <w:jc w:val="center"/>
        </w:trPr>
        <w:tc>
          <w:tcPr>
            <w:tcW w:w="4772" w:type="dxa"/>
            <w:tcBorders>
              <w:right w:val="single" w:sz="4" w:space="0" w:color="auto"/>
            </w:tcBorders>
            <w:shd w:val="clear" w:color="auto" w:fill="auto"/>
          </w:tcPr>
          <w:p w:rsidR="00413DF4" w:rsidRPr="0035534D" w:rsidRDefault="0041537C" w:rsidP="002A5400">
            <w:pPr>
              <w:tabs>
                <w:tab w:val="left" w:pos="113"/>
              </w:tabs>
              <w:spacing w:after="0"/>
              <w:rPr>
                <w:lang w:val="es-ES_tradnl"/>
              </w:rPr>
            </w:pPr>
            <w:r w:rsidRPr="0035534D">
              <w:rPr>
                <w:lang w:val="es-ES_tradnl"/>
              </w:rPr>
              <w:t>Trabajadores i</w:t>
            </w:r>
            <w:r w:rsidR="00DF5AA2" w:rsidRPr="0035534D">
              <w:rPr>
                <w:lang w:val="es-ES_tradnl"/>
              </w:rPr>
              <w:t>ndustria</w:t>
            </w:r>
            <w:r w:rsidRPr="0035534D">
              <w:rPr>
                <w:lang w:val="es-ES_tradnl"/>
              </w:rPr>
              <w:t>les</w:t>
            </w:r>
            <w:r w:rsidR="00DF5AA2" w:rsidRPr="0035534D">
              <w:rPr>
                <w:lang w:val="es-ES_tradnl"/>
              </w:rPr>
              <w:t xml:space="preserve">, </w:t>
            </w:r>
            <w:r w:rsidRPr="0035534D">
              <w:rPr>
                <w:lang w:val="es-ES_tradnl"/>
              </w:rPr>
              <w:t xml:space="preserve">de la </w:t>
            </w:r>
            <w:r w:rsidR="00DF5AA2" w:rsidRPr="0035534D">
              <w:rPr>
                <w:lang w:val="es-ES_tradnl"/>
              </w:rPr>
              <w:t>construcción y otros trabajadores calificados</w:t>
            </w:r>
          </w:p>
        </w:tc>
        <w:tc>
          <w:tcPr>
            <w:tcW w:w="2268" w:type="dxa"/>
            <w:tcBorders>
              <w:top w:val="nil"/>
              <w:left w:val="single" w:sz="4" w:space="0" w:color="auto"/>
              <w:bottom w:val="nil"/>
              <w:righ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30</w:t>
            </w:r>
            <w:r w:rsidR="00B31D62" w:rsidRPr="0035534D">
              <w:rPr>
                <w:lang w:val="es-ES_tradnl"/>
              </w:rPr>
              <w:t>,</w:t>
            </w:r>
            <w:r w:rsidRPr="0035534D">
              <w:rPr>
                <w:lang w:val="es-ES_tradnl"/>
              </w:rPr>
              <w:t>7</w:t>
            </w:r>
          </w:p>
        </w:tc>
        <w:tc>
          <w:tcPr>
            <w:tcW w:w="2268" w:type="dxa"/>
            <w:tcBorders>
              <w:lef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4</w:t>
            </w:r>
            <w:r w:rsidR="00B31D62" w:rsidRPr="0035534D">
              <w:rPr>
                <w:lang w:val="es-ES_tradnl"/>
              </w:rPr>
              <w:t>,</w:t>
            </w:r>
            <w:r w:rsidRPr="0035534D">
              <w:rPr>
                <w:lang w:val="es-ES_tradnl"/>
              </w:rPr>
              <w:t>1</w:t>
            </w:r>
          </w:p>
        </w:tc>
      </w:tr>
      <w:tr w:rsidR="00413DF4" w:rsidRPr="0035534D">
        <w:trPr>
          <w:jc w:val="center"/>
        </w:trPr>
        <w:tc>
          <w:tcPr>
            <w:tcW w:w="4772" w:type="dxa"/>
            <w:tcBorders>
              <w:bottom w:val="single" w:sz="4" w:space="0" w:color="auto"/>
              <w:right w:val="single" w:sz="4" w:space="0" w:color="auto"/>
            </w:tcBorders>
            <w:shd w:val="clear" w:color="auto" w:fill="auto"/>
          </w:tcPr>
          <w:p w:rsidR="00413DF4" w:rsidRPr="0035534D" w:rsidRDefault="00DF5AA2" w:rsidP="002A5400">
            <w:pPr>
              <w:tabs>
                <w:tab w:val="left" w:pos="113"/>
              </w:tabs>
              <w:spacing w:after="0"/>
              <w:rPr>
                <w:lang w:val="es-ES_tradnl"/>
              </w:rPr>
            </w:pPr>
            <w:r w:rsidRPr="0035534D">
              <w:rPr>
                <w:lang w:val="es-ES_tradnl"/>
              </w:rPr>
              <w:t>Trabajadores no calificados</w:t>
            </w:r>
          </w:p>
        </w:tc>
        <w:tc>
          <w:tcPr>
            <w:tcW w:w="2268" w:type="dxa"/>
            <w:tcBorders>
              <w:top w:val="nil"/>
              <w:left w:val="single" w:sz="4" w:space="0" w:color="auto"/>
              <w:bottom w:val="single" w:sz="4" w:space="0" w:color="auto"/>
              <w:right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8</w:t>
            </w:r>
            <w:r w:rsidR="00B31D62" w:rsidRPr="0035534D">
              <w:rPr>
                <w:lang w:val="es-ES_tradnl"/>
              </w:rPr>
              <w:t>,</w:t>
            </w:r>
            <w:r w:rsidRPr="0035534D">
              <w:rPr>
                <w:lang w:val="es-ES_tradnl"/>
              </w:rPr>
              <w:t>9</w:t>
            </w:r>
          </w:p>
        </w:tc>
        <w:tc>
          <w:tcPr>
            <w:tcW w:w="2268" w:type="dxa"/>
            <w:tcBorders>
              <w:left w:val="single" w:sz="4" w:space="0" w:color="auto"/>
              <w:bottom w:val="single" w:sz="4" w:space="0" w:color="auto"/>
            </w:tcBorders>
            <w:shd w:val="clear" w:color="auto" w:fill="auto"/>
          </w:tcPr>
          <w:p w:rsidR="00413DF4" w:rsidRPr="0035534D" w:rsidRDefault="00413DF4" w:rsidP="00005EED">
            <w:pPr>
              <w:tabs>
                <w:tab w:val="decimal" w:pos="1021"/>
              </w:tabs>
              <w:spacing w:after="0"/>
              <w:rPr>
                <w:lang w:val="es-ES_tradnl"/>
              </w:rPr>
            </w:pPr>
            <w:r w:rsidRPr="0035534D">
              <w:rPr>
                <w:lang w:val="es-ES_tradnl"/>
              </w:rPr>
              <w:t>7</w:t>
            </w:r>
            <w:r w:rsidR="00B31D62" w:rsidRPr="0035534D">
              <w:rPr>
                <w:lang w:val="es-ES_tradnl"/>
              </w:rPr>
              <w:t>,</w:t>
            </w:r>
            <w:r w:rsidRPr="0035534D">
              <w:rPr>
                <w:lang w:val="es-ES_tradnl"/>
              </w:rPr>
              <w:t>1</w:t>
            </w:r>
          </w:p>
        </w:tc>
      </w:tr>
      <w:tr w:rsidR="00413DF4" w:rsidRPr="0035534D">
        <w:trPr>
          <w:jc w:val="center"/>
        </w:trPr>
        <w:tc>
          <w:tcPr>
            <w:tcW w:w="4772" w:type="dxa"/>
            <w:tcBorders>
              <w:top w:val="single" w:sz="4" w:space="0" w:color="auto"/>
              <w:bottom w:val="single" w:sz="4" w:space="0" w:color="auto"/>
              <w:right w:val="single" w:sz="4" w:space="0" w:color="auto"/>
            </w:tcBorders>
            <w:shd w:val="clear" w:color="auto" w:fill="auto"/>
          </w:tcPr>
          <w:p w:rsidR="00413DF4" w:rsidRPr="0035534D" w:rsidRDefault="00413DF4" w:rsidP="00A32503">
            <w:pPr>
              <w:spacing w:after="0"/>
              <w:rPr>
                <w:bCs/>
                <w:lang w:val="es-ES_tradnl"/>
              </w:rPr>
            </w:pPr>
            <w:r w:rsidRPr="0035534D">
              <w:rPr>
                <w:bCs/>
                <w:lang w:val="es-ES_tradnl"/>
              </w:rPr>
              <w:t xml:space="preserve">     </w:t>
            </w:r>
            <w:r w:rsidR="00DF5AA2" w:rsidRPr="0035534D">
              <w:rPr>
                <w:bCs/>
                <w:lang w:val="es-ES_tradnl"/>
              </w:rPr>
              <w:t>Total</w:t>
            </w:r>
          </w:p>
        </w:tc>
        <w:tc>
          <w:tcPr>
            <w:tcW w:w="2268" w:type="dxa"/>
            <w:tcBorders>
              <w:top w:val="single" w:sz="4" w:space="0" w:color="auto"/>
              <w:left w:val="single" w:sz="4" w:space="0" w:color="auto"/>
              <w:bottom w:val="single" w:sz="4" w:space="0" w:color="auto"/>
              <w:right w:val="nil"/>
            </w:tcBorders>
            <w:shd w:val="clear" w:color="auto" w:fill="auto"/>
          </w:tcPr>
          <w:p w:rsidR="00413DF4" w:rsidRPr="0035534D" w:rsidRDefault="0046290E" w:rsidP="00005EED">
            <w:pPr>
              <w:tabs>
                <w:tab w:val="decimal" w:pos="1021"/>
              </w:tabs>
              <w:spacing w:after="0"/>
              <w:rPr>
                <w:bCs/>
                <w:lang w:val="es-ES_tradnl"/>
              </w:rPr>
            </w:pPr>
            <w:r w:rsidRPr="0035534D">
              <w:rPr>
                <w:bCs/>
                <w:lang w:val="es-ES_tradnl"/>
              </w:rPr>
              <w:t>100</w:t>
            </w:r>
          </w:p>
        </w:tc>
        <w:tc>
          <w:tcPr>
            <w:tcW w:w="2268" w:type="dxa"/>
            <w:tcBorders>
              <w:top w:val="single" w:sz="4" w:space="0" w:color="auto"/>
              <w:left w:val="nil"/>
              <w:bottom w:val="single" w:sz="4" w:space="0" w:color="auto"/>
              <w:right w:val="single" w:sz="4" w:space="0" w:color="auto"/>
            </w:tcBorders>
            <w:shd w:val="clear" w:color="auto" w:fill="auto"/>
          </w:tcPr>
          <w:p w:rsidR="00413DF4" w:rsidRPr="0035534D" w:rsidRDefault="0046290E" w:rsidP="00005EED">
            <w:pPr>
              <w:tabs>
                <w:tab w:val="decimal" w:pos="1021"/>
              </w:tabs>
              <w:spacing w:after="0"/>
              <w:rPr>
                <w:bCs/>
                <w:lang w:val="es-ES_tradnl"/>
              </w:rPr>
            </w:pPr>
            <w:r w:rsidRPr="0035534D">
              <w:rPr>
                <w:bCs/>
                <w:lang w:val="es-ES_tradnl"/>
              </w:rPr>
              <w:t>100</w:t>
            </w:r>
          </w:p>
        </w:tc>
      </w:tr>
    </w:tbl>
    <w:p w:rsidR="00413DF4" w:rsidRPr="0035534D" w:rsidRDefault="00413DF4" w:rsidP="00DF5AA2">
      <w:pPr>
        <w:spacing w:before="240"/>
        <w:rPr>
          <w:iCs/>
          <w:lang w:val="es-ES_tradnl"/>
        </w:rPr>
      </w:pPr>
      <w:r w:rsidRPr="0035534D">
        <w:rPr>
          <w:i/>
          <w:lang w:val="es-ES_tradnl"/>
        </w:rPr>
        <w:tab/>
      </w:r>
      <w:r w:rsidR="00DF5AA2" w:rsidRPr="0035534D">
        <w:rPr>
          <w:i/>
          <w:lang w:val="es-ES_tradnl"/>
        </w:rPr>
        <w:t xml:space="preserve">Fuente: </w:t>
      </w:r>
      <w:r w:rsidR="002A5400" w:rsidRPr="0035534D">
        <w:rPr>
          <w:iCs/>
          <w:lang w:val="es-ES_tradnl"/>
        </w:rPr>
        <w:t>Oficina Central de Estadística</w:t>
      </w:r>
      <w:r w:rsidR="00DF5AA2" w:rsidRPr="0035534D">
        <w:rPr>
          <w:iCs/>
          <w:lang w:val="es-ES_tradnl"/>
        </w:rPr>
        <w:t>, 2007.</w:t>
      </w:r>
    </w:p>
    <w:p w:rsidR="00413DF4" w:rsidRPr="0035534D" w:rsidRDefault="00DF5AA2" w:rsidP="001E007C">
      <w:pPr>
        <w:pStyle w:val="Heading3"/>
        <w:jc w:val="both"/>
        <w:rPr>
          <w:lang w:val="es-ES_tradnl"/>
        </w:rPr>
      </w:pPr>
      <w:r w:rsidRPr="0035534D">
        <w:rPr>
          <w:lang w:val="es-ES_tradnl"/>
        </w:rPr>
        <w:t>Educación</w:t>
      </w:r>
    </w:p>
    <w:p w:rsidR="00413DF4" w:rsidRPr="0035534D" w:rsidRDefault="00413DF4" w:rsidP="00BB6B76">
      <w:pPr>
        <w:rPr>
          <w:lang w:val="es-ES_tradnl"/>
        </w:rPr>
      </w:pPr>
      <w:r w:rsidRPr="0035534D">
        <w:rPr>
          <w:lang w:val="es-ES_tradnl"/>
        </w:rPr>
        <w:t>73.</w:t>
      </w:r>
      <w:r w:rsidRPr="0035534D">
        <w:rPr>
          <w:lang w:val="es-ES_tradnl"/>
        </w:rPr>
        <w:tab/>
      </w:r>
      <w:r w:rsidR="00DF5AA2" w:rsidRPr="0035534D">
        <w:rPr>
          <w:lang w:val="es-ES_tradnl"/>
        </w:rPr>
        <w:t xml:space="preserve">El Ministerio de Educación ha establecido un departamento especial dedicado a la promoción de la igualdad entre los géneros </w:t>
      </w:r>
      <w:r w:rsidR="00314F23" w:rsidRPr="0035534D">
        <w:rPr>
          <w:lang w:val="es-ES_tradnl"/>
        </w:rPr>
        <w:t>en</w:t>
      </w:r>
      <w:r w:rsidR="00DF5AA2" w:rsidRPr="0035534D">
        <w:rPr>
          <w:lang w:val="es-ES_tradnl"/>
        </w:rPr>
        <w:t xml:space="preserve"> el sistema educativo.</w:t>
      </w:r>
      <w:r w:rsidR="00314F23" w:rsidRPr="0035534D">
        <w:rPr>
          <w:lang w:val="es-ES_tradnl"/>
        </w:rPr>
        <w:t xml:space="preserve"> </w:t>
      </w:r>
      <w:r w:rsidR="00D242F1" w:rsidRPr="0035534D">
        <w:rPr>
          <w:lang w:val="es-ES_tradnl"/>
        </w:rPr>
        <w:t xml:space="preserve">El Ministerio mantiene un sitio web activo, útil y fácil de usar que no sólo da información sobre los programas y proyectos del Ministerio, sino también ofrece a los visitantes perspectivas sobre el significado de la igualdad </w:t>
      </w:r>
      <w:r w:rsidR="00853335" w:rsidRPr="0035534D">
        <w:rPr>
          <w:lang w:val="es-ES_tradnl"/>
        </w:rPr>
        <w:t>de</w:t>
      </w:r>
      <w:r w:rsidR="00D242F1" w:rsidRPr="0035534D">
        <w:rPr>
          <w:lang w:val="es-ES_tradnl"/>
        </w:rPr>
        <w:t xml:space="preserve"> los géneros y el empoderamiento de la mujer. El lenguaje del sitio y de las directivas </w:t>
      </w:r>
      <w:r w:rsidR="00853335" w:rsidRPr="0035534D">
        <w:rPr>
          <w:lang w:val="es-ES_tradnl"/>
        </w:rPr>
        <w:t xml:space="preserve">del Ministerio de Educación </w:t>
      </w:r>
      <w:r w:rsidR="00B31D62" w:rsidRPr="0035534D">
        <w:rPr>
          <w:lang w:val="es-ES_tradnl"/>
        </w:rPr>
        <w:t>revela</w:t>
      </w:r>
      <w:r w:rsidR="00853335" w:rsidRPr="0035534D">
        <w:rPr>
          <w:lang w:val="es-ES_tradnl"/>
        </w:rPr>
        <w:t xml:space="preserve"> un empeño claro en la igualdad de los géneros y da directrices definitivas para los maestros y todos los funcionarios escolares.</w:t>
      </w:r>
    </w:p>
    <w:p w:rsidR="00413DF4" w:rsidRPr="0035534D" w:rsidRDefault="00413DF4" w:rsidP="00BB6B76">
      <w:pPr>
        <w:rPr>
          <w:lang w:val="es-ES_tradnl"/>
        </w:rPr>
      </w:pPr>
      <w:r w:rsidRPr="0035534D">
        <w:rPr>
          <w:lang w:val="es-ES_tradnl"/>
        </w:rPr>
        <w:t>74.</w:t>
      </w:r>
      <w:r w:rsidRPr="0035534D">
        <w:rPr>
          <w:lang w:val="es-ES_tradnl"/>
        </w:rPr>
        <w:tab/>
      </w:r>
      <w:r w:rsidR="00853335" w:rsidRPr="0035534D">
        <w:rPr>
          <w:lang w:val="es-ES_tradnl"/>
        </w:rPr>
        <w:t xml:space="preserve">El Ministro de Educación actual y su Director General son ambas mujeres y feministas. La Ministra de Educación ha declarado repetida y explícitamente que la igualdad de los géneros no es sólo un “programa” o un “proyecto”, sino un estilo de vida. </w:t>
      </w:r>
      <w:r w:rsidR="00A74764" w:rsidRPr="0035534D">
        <w:rPr>
          <w:lang w:val="es-ES_tradnl"/>
        </w:rPr>
        <w:t>Con ese fin, todas las escuelas tienen la obligación de crear y mantener un clima educativo favorable a la igualdad y al respeto mutuo.</w:t>
      </w:r>
    </w:p>
    <w:p w:rsidR="00413DF4" w:rsidRPr="0035534D" w:rsidRDefault="00413DF4" w:rsidP="00BB6B76">
      <w:pPr>
        <w:rPr>
          <w:lang w:val="es-ES_tradnl"/>
        </w:rPr>
      </w:pPr>
      <w:r w:rsidRPr="0035534D">
        <w:rPr>
          <w:lang w:val="es-ES_tradnl"/>
        </w:rPr>
        <w:t>75.</w:t>
      </w:r>
      <w:r w:rsidRPr="0035534D">
        <w:rPr>
          <w:lang w:val="es-ES_tradnl"/>
        </w:rPr>
        <w:tab/>
      </w:r>
      <w:r w:rsidR="00A74764" w:rsidRPr="0035534D">
        <w:rPr>
          <w:lang w:val="es-ES_tradnl"/>
        </w:rPr>
        <w:t>En 2003 la Directora General del Ministerio de Educación emitió una circular</w:t>
      </w:r>
      <w:r w:rsidR="00FC656E" w:rsidRPr="0035534D">
        <w:rPr>
          <w:lang w:val="es-ES_tradnl"/>
        </w:rPr>
        <w:t xml:space="preserve"> sobre</w:t>
      </w:r>
      <w:r w:rsidR="00A74764" w:rsidRPr="0035534D">
        <w:rPr>
          <w:lang w:val="es-ES_tradnl"/>
        </w:rPr>
        <w:t xml:space="preserve"> diversos aspectos de la igualdad de los géneros, como la elaboración de nuevos materiales didácticos favorable</w:t>
      </w:r>
      <w:r w:rsidR="0091662A" w:rsidRPr="0035534D">
        <w:rPr>
          <w:lang w:val="es-ES_tradnl"/>
        </w:rPr>
        <w:t>s</w:t>
      </w:r>
      <w:r w:rsidR="00A74764" w:rsidRPr="0035534D">
        <w:rPr>
          <w:lang w:val="es-ES_tradnl"/>
        </w:rPr>
        <w:t xml:space="preserve"> a la igualdad de los género</w:t>
      </w:r>
      <w:r w:rsidR="00EC1798" w:rsidRPr="0035534D">
        <w:rPr>
          <w:lang w:val="es-ES_tradnl"/>
        </w:rPr>
        <w:t>s, la promoción de la igualdad de oportunidades, el abandono de estereotipos anticuados, el empoderamiento del liderazgo educativo entre maestros y directores</w:t>
      </w:r>
      <w:r w:rsidR="0091662A" w:rsidRPr="0035534D">
        <w:rPr>
          <w:lang w:val="es-ES_tradnl"/>
        </w:rPr>
        <w:t>, y otros</w:t>
      </w:r>
      <w:r w:rsidR="00EC1798" w:rsidRPr="0035534D">
        <w:rPr>
          <w:lang w:val="es-ES_tradnl"/>
        </w:rPr>
        <w:t>.</w:t>
      </w:r>
    </w:p>
    <w:p w:rsidR="00413DF4" w:rsidRPr="0035534D" w:rsidRDefault="00413DF4" w:rsidP="00BB6B76">
      <w:pPr>
        <w:rPr>
          <w:lang w:val="es-ES_tradnl"/>
        </w:rPr>
      </w:pPr>
      <w:r w:rsidRPr="0035534D">
        <w:rPr>
          <w:lang w:val="es-ES_tradnl"/>
        </w:rPr>
        <w:t>76.</w:t>
      </w:r>
      <w:r w:rsidRPr="0035534D">
        <w:rPr>
          <w:lang w:val="es-ES_tradnl"/>
        </w:rPr>
        <w:tab/>
      </w:r>
      <w:r w:rsidR="0091662A" w:rsidRPr="0035534D">
        <w:rPr>
          <w:lang w:val="es-ES_tradnl"/>
        </w:rPr>
        <w:t>El Ministerio de Educación ofrece muchos Programas de Formación en el Servicio para maestros a fin de aumentar la conciencia de la igualdad de los géneros y los conocimientos especiales para promoverla.</w:t>
      </w:r>
      <w:r w:rsidR="00D704B2" w:rsidRPr="0035534D">
        <w:rPr>
          <w:lang w:val="es-ES_tradnl"/>
        </w:rPr>
        <w:t xml:space="preserve"> Los programas nacionales como “Las muchachas dirigen un cambio” empoderan a las alumnas de las escuelas secundarias, y el plan de estudios trata formalmente cuestiones como el género, el gobierno y la política.</w:t>
      </w:r>
      <w:r w:rsidR="00BA5058" w:rsidRPr="0035534D">
        <w:rPr>
          <w:lang w:val="es-ES_tradnl"/>
        </w:rPr>
        <w:t xml:space="preserve"> Muy recientemente el Ministerio ha establecido un programa de matriculación en estudios de género.</w:t>
      </w:r>
    </w:p>
    <w:p w:rsidR="00413DF4" w:rsidRPr="0035534D" w:rsidRDefault="00413DF4" w:rsidP="00BB6B76">
      <w:pPr>
        <w:rPr>
          <w:lang w:val="es-ES_tradnl"/>
        </w:rPr>
      </w:pPr>
      <w:r w:rsidRPr="0035534D">
        <w:rPr>
          <w:lang w:val="es-ES_tradnl"/>
        </w:rPr>
        <w:t>77.</w:t>
      </w:r>
      <w:r w:rsidRPr="0035534D">
        <w:rPr>
          <w:lang w:val="es-ES_tradnl"/>
        </w:rPr>
        <w:tab/>
      </w:r>
      <w:r w:rsidR="00BA5058" w:rsidRPr="0035534D">
        <w:rPr>
          <w:lang w:val="es-ES_tradnl"/>
        </w:rPr>
        <w:t xml:space="preserve">En 2005 el Ministerio de Educación estableció varios programas educativos destinados a fortalecer la igualdad de oportunidades entre los géneros en el sistema educativo. El </w:t>
      </w:r>
      <w:r w:rsidR="008971E0" w:rsidRPr="0035534D">
        <w:rPr>
          <w:lang w:val="es-ES_tradnl"/>
        </w:rPr>
        <w:t>mencionado programa “Las muchachas dirigen un cambio” fue iniciado por la Asociación de Mujeres de Israel para alentar el empoderamiento y el liderazgo entre las muchachas en las escuelas secundarias. El programa se amplió después para incluir a los muchachos, y ahora se llama “Las muchachas y los muchachos dirigen un cambio”. En 2007 se comprobó que el programa funcionaba en más de 60 escuelas secundarias de Israel, incluidas escuelas del sector árabe, y que participaban en él más de 2.500 jóvenes. También en 2005 el Ministerio de Educación</w:t>
      </w:r>
      <w:r w:rsidR="00432A9C" w:rsidRPr="0035534D">
        <w:rPr>
          <w:lang w:val="es-ES_tradnl"/>
        </w:rPr>
        <w:t xml:space="preserve">, en colaboración </w:t>
      </w:r>
      <w:r w:rsidR="008971E0" w:rsidRPr="0035534D">
        <w:rPr>
          <w:lang w:val="es-ES_tradnl"/>
        </w:rPr>
        <w:t>con la Dirección para el Adelanto de la Mujer</w:t>
      </w:r>
      <w:r w:rsidR="00432A9C" w:rsidRPr="0035534D">
        <w:rPr>
          <w:lang w:val="es-ES_tradnl"/>
        </w:rPr>
        <w:t>,</w:t>
      </w:r>
      <w:r w:rsidR="008971E0" w:rsidRPr="0035534D">
        <w:rPr>
          <w:lang w:val="es-ES_tradnl"/>
        </w:rPr>
        <w:t xml:space="preserve"> </w:t>
      </w:r>
      <w:r w:rsidR="00432A9C" w:rsidRPr="0035534D">
        <w:rPr>
          <w:lang w:val="es-ES_tradnl"/>
        </w:rPr>
        <w:t>organizó</w:t>
      </w:r>
      <w:r w:rsidR="008971E0" w:rsidRPr="0035534D">
        <w:rPr>
          <w:lang w:val="es-ES_tradnl"/>
        </w:rPr>
        <w:t xml:space="preserve"> 10 seminarios de un día </w:t>
      </w:r>
      <w:r w:rsidR="00432A9C" w:rsidRPr="0035534D">
        <w:rPr>
          <w:lang w:val="es-ES_tradnl"/>
        </w:rPr>
        <w:t>(en los cuales participaron más de 1.500 directores de escuelas) sobre el tema de la estimulación del estudio de las matemáticas y las ciencias exactas entre las muchachas.</w:t>
      </w:r>
      <w:r w:rsidR="00AB646C" w:rsidRPr="0035534D">
        <w:rPr>
          <w:lang w:val="es-ES_tradnl"/>
        </w:rPr>
        <w:t xml:space="preserve"> Los seminarios trataron las siguientes cuestiones: elevar la conciencia del asunto en los equipos profesionales y directivos, ilustrando los obstáculos aparentes a la participación de las mujeres en este campo</w:t>
      </w:r>
      <w:r w:rsidR="00AD5167" w:rsidRPr="0035534D">
        <w:rPr>
          <w:lang w:val="es-ES_tradnl"/>
        </w:rPr>
        <w:t xml:space="preserve"> y </w:t>
      </w:r>
      <w:r w:rsidR="00DE4CF7" w:rsidRPr="0035534D">
        <w:rPr>
          <w:lang w:val="es-ES_tradnl"/>
        </w:rPr>
        <w:t xml:space="preserve">la capacidad efectiva de las estudiantes y los métodos de deconstruir esos obstáculos, </w:t>
      </w:r>
      <w:r w:rsidR="00AD5167" w:rsidRPr="0035534D">
        <w:rPr>
          <w:lang w:val="es-ES_tradnl"/>
        </w:rPr>
        <w:t xml:space="preserve">la </w:t>
      </w:r>
      <w:r w:rsidR="00DE4CF7" w:rsidRPr="0035534D">
        <w:rPr>
          <w:lang w:val="es-ES_tradnl"/>
        </w:rPr>
        <w:t>elaboración de un programa de intervención que aliente a las mujeres a participar en esos campos desde la niñez, y otras cuestiones pertinentes.</w:t>
      </w:r>
    </w:p>
    <w:p w:rsidR="00413DF4" w:rsidRPr="0035534D" w:rsidRDefault="00413DF4" w:rsidP="00BB6B76">
      <w:pPr>
        <w:rPr>
          <w:lang w:val="es-ES_tradnl"/>
        </w:rPr>
      </w:pPr>
      <w:r w:rsidRPr="0035534D">
        <w:rPr>
          <w:lang w:val="es-ES_tradnl"/>
        </w:rPr>
        <w:t>78.</w:t>
      </w:r>
      <w:r w:rsidRPr="0035534D">
        <w:rPr>
          <w:lang w:val="es-ES_tradnl"/>
        </w:rPr>
        <w:tab/>
      </w:r>
      <w:r w:rsidR="00AD5167" w:rsidRPr="0035534D">
        <w:rPr>
          <w:lang w:val="es-ES_tradnl"/>
        </w:rPr>
        <w:t>Además, el Ministerio de Educación nombró un comité especial para que examinara el grado en que los estereotipos de género aparecían en los textos educativos. Después de recibir los resultados, el Ministerio decidió no incorporar en el sistema educativo los libros imbuidos de estereotipos de género</w:t>
      </w:r>
      <w:r w:rsidR="0056679D" w:rsidRPr="0035534D">
        <w:rPr>
          <w:lang w:val="es-ES_tradnl"/>
        </w:rPr>
        <w:t>, y reemplazar gradualmente los libros que promovían estereotipos de género ya en uso en las escuelas.</w:t>
      </w:r>
    </w:p>
    <w:p w:rsidR="00413DF4" w:rsidRPr="0035534D" w:rsidRDefault="00413DF4" w:rsidP="00BB6B76">
      <w:pPr>
        <w:rPr>
          <w:lang w:val="es-ES_tradnl"/>
        </w:rPr>
      </w:pPr>
      <w:r w:rsidRPr="0035534D">
        <w:rPr>
          <w:lang w:val="es-ES_tradnl"/>
        </w:rPr>
        <w:t>79.</w:t>
      </w:r>
      <w:r w:rsidRPr="0035534D">
        <w:rPr>
          <w:lang w:val="es-ES_tradnl"/>
        </w:rPr>
        <w:tab/>
      </w:r>
      <w:r w:rsidR="0056679D" w:rsidRPr="0035534D">
        <w:rPr>
          <w:lang w:val="es-ES_tradnl"/>
        </w:rPr>
        <w:t>El Ministerio se ha comprometido especialmente a promover los talentos de las niñas y adolescentes que demuestran aptitudes excepcionales en matemáticas y ciencia. Estos programas se basan en el concepto de aumentar la igualdad de los géneros y permitir que cada niño cultive sus inclinaciones y talentos innatos</w:t>
      </w:r>
      <w:r w:rsidR="002B55A3" w:rsidRPr="0035534D">
        <w:rPr>
          <w:lang w:val="es-ES_tradnl"/>
        </w:rPr>
        <w:t xml:space="preserve"> sin deferencia a las presiones sociales ni a las expectativas inflexibles con respecto al género.</w:t>
      </w:r>
    </w:p>
    <w:p w:rsidR="00413DF4" w:rsidRPr="0035534D" w:rsidRDefault="00413DF4" w:rsidP="00BB6B76">
      <w:pPr>
        <w:rPr>
          <w:lang w:val="es-ES_tradnl"/>
        </w:rPr>
      </w:pPr>
      <w:r w:rsidRPr="0035534D">
        <w:rPr>
          <w:lang w:val="es-ES_tradnl"/>
        </w:rPr>
        <w:t>80.</w:t>
      </w:r>
      <w:r w:rsidRPr="0035534D">
        <w:rPr>
          <w:lang w:val="es-ES_tradnl"/>
        </w:rPr>
        <w:tab/>
      </w:r>
      <w:r w:rsidR="00E73493" w:rsidRPr="0035534D">
        <w:rPr>
          <w:lang w:val="es-ES_tradnl"/>
        </w:rPr>
        <w:t>Entre las demás actividades relativas a cuestiones de género están las siguientes:</w:t>
      </w:r>
    </w:p>
    <w:p w:rsidR="00413DF4" w:rsidRPr="0035534D" w:rsidRDefault="00413DF4" w:rsidP="00BB6B76">
      <w:pPr>
        <w:tabs>
          <w:tab w:val="left" w:pos="1247"/>
        </w:tabs>
        <w:ind w:left="567"/>
        <w:rPr>
          <w:lang w:val="es-ES_tradnl"/>
        </w:rPr>
      </w:pPr>
      <w:r w:rsidRPr="0035534D">
        <w:rPr>
          <w:lang w:val="es-ES_tradnl"/>
        </w:rPr>
        <w:t>80.1.</w:t>
      </w:r>
      <w:r w:rsidRPr="0035534D">
        <w:rPr>
          <w:lang w:val="es-ES_tradnl"/>
        </w:rPr>
        <w:tab/>
      </w:r>
      <w:r w:rsidR="003B2939" w:rsidRPr="0035534D">
        <w:rPr>
          <w:lang w:val="es-ES_tradnl"/>
        </w:rPr>
        <w:t>Promoción de una visión pluralista, que permita a los alumnos tratar y criticar los dilemas basados en el género que surgen en la sociedad en conjunto y en la vida escolar en particular.</w:t>
      </w:r>
    </w:p>
    <w:p w:rsidR="00413DF4" w:rsidRPr="0035534D" w:rsidRDefault="00413DF4" w:rsidP="00BB6B76">
      <w:pPr>
        <w:tabs>
          <w:tab w:val="left" w:pos="1247"/>
        </w:tabs>
        <w:ind w:left="567"/>
        <w:rPr>
          <w:lang w:val="es-ES_tradnl"/>
        </w:rPr>
      </w:pPr>
      <w:r w:rsidRPr="0035534D">
        <w:rPr>
          <w:lang w:val="es-ES_tradnl"/>
        </w:rPr>
        <w:t>80.2.</w:t>
      </w:r>
      <w:r w:rsidRPr="0035534D">
        <w:rPr>
          <w:lang w:val="es-ES_tradnl"/>
        </w:rPr>
        <w:tab/>
      </w:r>
      <w:r w:rsidR="003B2939" w:rsidRPr="0035534D">
        <w:rPr>
          <w:lang w:val="es-ES_tradnl"/>
        </w:rPr>
        <w:t>Facilitar el igual reconocimiento del papel de los dos géneros en todos los aspectos culturales – la literatura, la ciencia, la historia, las artes, etc. – subrayando el papel igual de figuras femeninas.</w:t>
      </w:r>
    </w:p>
    <w:p w:rsidR="00413DF4" w:rsidRPr="0035534D" w:rsidRDefault="00413DF4" w:rsidP="00BB6B76">
      <w:pPr>
        <w:tabs>
          <w:tab w:val="left" w:pos="1247"/>
        </w:tabs>
        <w:ind w:left="567"/>
        <w:rPr>
          <w:lang w:val="es-ES_tradnl"/>
        </w:rPr>
      </w:pPr>
      <w:r w:rsidRPr="0035534D">
        <w:rPr>
          <w:lang w:val="es-ES_tradnl"/>
        </w:rPr>
        <w:t>80.3.</w:t>
      </w:r>
      <w:r w:rsidRPr="0035534D">
        <w:rPr>
          <w:lang w:val="es-ES_tradnl"/>
        </w:rPr>
        <w:tab/>
      </w:r>
      <w:r w:rsidR="00B96200" w:rsidRPr="0035534D">
        <w:rPr>
          <w:lang w:val="es-ES_tradnl"/>
        </w:rPr>
        <w:t xml:space="preserve">El material didáctico incluye los estereotipos de género, implícitos o manifiestos, que dimanan del tiempo y el contexto en que fue escrito el texto.  El objetivo es elevar la conciencia de los estereotipos y </w:t>
      </w:r>
      <w:r w:rsidR="009E08EC" w:rsidRPr="0035534D">
        <w:rPr>
          <w:lang w:val="es-ES_tradnl"/>
        </w:rPr>
        <w:t>criticarlos.</w:t>
      </w:r>
    </w:p>
    <w:p w:rsidR="00413DF4" w:rsidRPr="0035534D" w:rsidRDefault="00413DF4" w:rsidP="00BB6B76">
      <w:pPr>
        <w:rPr>
          <w:lang w:val="es-ES_tradnl"/>
        </w:rPr>
      </w:pPr>
      <w:r w:rsidRPr="0035534D">
        <w:rPr>
          <w:lang w:val="es-ES_tradnl"/>
        </w:rPr>
        <w:t>81.</w:t>
      </w:r>
      <w:r w:rsidRPr="0035534D">
        <w:rPr>
          <w:lang w:val="es-ES_tradnl"/>
        </w:rPr>
        <w:tab/>
      </w:r>
      <w:r w:rsidR="005953FD" w:rsidRPr="0035534D">
        <w:rPr>
          <w:lang w:val="es-ES_tradnl"/>
        </w:rPr>
        <w:t xml:space="preserve"> </w:t>
      </w:r>
      <w:r w:rsidR="009E08EC" w:rsidRPr="0035534D">
        <w:rPr>
          <w:lang w:val="es-ES_tradnl"/>
        </w:rPr>
        <w:t xml:space="preserve">“Bnot Mitzvah”– el rito judío que se celebra cuando una niña llega a los 12 años – se emplea como función escolar para los alumnos de sexto grado y como medio de destacar la fuerza </w:t>
      </w:r>
      <w:r w:rsidR="00C400BF" w:rsidRPr="0035534D">
        <w:rPr>
          <w:lang w:val="es-ES_tradnl"/>
        </w:rPr>
        <w:t>de las mujeres y diferentes ejemplos de mujeres líderes, mujeres influyentes que cambiaron la sociedad, mujeres combatientes, pioneras y otras</w:t>
      </w:r>
      <w:r w:rsidR="009E08EC" w:rsidRPr="0035534D">
        <w:rPr>
          <w:lang w:val="es-ES_tradnl"/>
        </w:rPr>
        <w:t>.</w:t>
      </w:r>
      <w:r w:rsidR="00C400BF" w:rsidRPr="0035534D">
        <w:rPr>
          <w:lang w:val="es-ES_tradnl"/>
        </w:rPr>
        <w:t xml:space="preserve"> Esto incluye actividades externas además de actividades en la escuela. </w:t>
      </w:r>
      <w:r w:rsidR="00BB624D" w:rsidRPr="0035534D">
        <w:rPr>
          <w:lang w:val="es-ES_tradnl"/>
        </w:rPr>
        <w:t xml:space="preserve">Los </w:t>
      </w:r>
      <w:r w:rsidR="00C400BF" w:rsidRPr="0035534D">
        <w:rPr>
          <w:lang w:val="es-ES_tradnl"/>
        </w:rPr>
        <w:t>alumnos examinan la posición de la mujer en Israel y en otros países, y buscan disciplinas que promuev</w:t>
      </w:r>
      <w:r w:rsidR="00BB624D" w:rsidRPr="0035534D">
        <w:rPr>
          <w:lang w:val="es-ES_tradnl"/>
        </w:rPr>
        <w:t>a</w:t>
      </w:r>
      <w:r w:rsidR="00C400BF" w:rsidRPr="0035534D">
        <w:rPr>
          <w:lang w:val="es-ES_tradnl"/>
        </w:rPr>
        <w:t>n a las mujeres y les permit</w:t>
      </w:r>
      <w:r w:rsidR="00BB624D" w:rsidRPr="0035534D">
        <w:rPr>
          <w:lang w:val="es-ES_tradnl"/>
        </w:rPr>
        <w:t>a</w:t>
      </w:r>
      <w:r w:rsidR="00C400BF" w:rsidRPr="0035534D">
        <w:rPr>
          <w:lang w:val="es-ES_tradnl"/>
        </w:rPr>
        <w:t>n progresar.</w:t>
      </w:r>
    </w:p>
    <w:p w:rsidR="00413DF4" w:rsidRPr="0035534D" w:rsidRDefault="00413DF4" w:rsidP="00BB6B76">
      <w:pPr>
        <w:rPr>
          <w:lang w:val="es-ES_tradnl"/>
        </w:rPr>
      </w:pPr>
      <w:r w:rsidRPr="0035534D">
        <w:rPr>
          <w:lang w:val="es-ES_tradnl"/>
        </w:rPr>
        <w:t>82.</w:t>
      </w:r>
      <w:r w:rsidRPr="0035534D">
        <w:rPr>
          <w:lang w:val="es-ES_tradnl"/>
        </w:rPr>
        <w:tab/>
      </w:r>
      <w:r w:rsidR="00BB624D" w:rsidRPr="0035534D">
        <w:rPr>
          <w:lang w:val="es-ES_tradnl"/>
        </w:rPr>
        <w:t>Empoderamiento de las alumnas</w:t>
      </w:r>
      <w:r w:rsidR="00B95270" w:rsidRPr="0035534D">
        <w:rPr>
          <w:lang w:val="es-ES_tradnl"/>
        </w:rPr>
        <w:t xml:space="preserve"> en el sistema escolar general encaminado a promover el liderazgo y el empoderamiento de las alumnas </w:t>
      </w:r>
      <w:r w:rsidR="007A3E79" w:rsidRPr="0035534D">
        <w:rPr>
          <w:lang w:val="es-ES_tradnl"/>
        </w:rPr>
        <w:t xml:space="preserve">de </w:t>
      </w:r>
      <w:r w:rsidR="00B95270" w:rsidRPr="0035534D">
        <w:rPr>
          <w:lang w:val="es-ES_tradnl"/>
        </w:rPr>
        <w:t>7º a 9º</w:t>
      </w:r>
      <w:r w:rsidR="007A3E79" w:rsidRPr="0035534D">
        <w:rPr>
          <w:lang w:val="es-ES_tradnl"/>
        </w:rPr>
        <w:t xml:space="preserve"> grado</w:t>
      </w:r>
      <w:r w:rsidR="00B95270" w:rsidRPr="0035534D">
        <w:rPr>
          <w:lang w:val="es-ES_tradnl"/>
        </w:rPr>
        <w:t>, que incluye temas que promueven la conciencia de la igualdad de los géneros y su influencia en todos los aspectos de la vida. El programa incluye elevar la conciencia de las posibilidades que tienen l</w:t>
      </w:r>
      <w:r w:rsidR="006B5870" w:rsidRPr="0035534D">
        <w:rPr>
          <w:lang w:val="es-ES_tradnl"/>
        </w:rPr>
        <w:t>as alumna</w:t>
      </w:r>
      <w:r w:rsidR="00B95270" w:rsidRPr="0035534D">
        <w:rPr>
          <w:lang w:val="es-ES_tradnl"/>
        </w:rPr>
        <w:t>s de realizar su potencial personal, la</w:t>
      </w:r>
      <w:r w:rsidR="006B5870" w:rsidRPr="0035534D">
        <w:rPr>
          <w:lang w:val="es-ES_tradnl"/>
        </w:rPr>
        <w:t xml:space="preserve"> promoción de los conocimientos especializados y la conciencia social y personal de los cambios necesarios en los aspectos sociales y personales de la familia, la sociedad y el sistema educativo. También incluye elevar la apreciación de la capacidad y el potencial de las mujeres de incorporarse a los sectores económico, político, técnico y militar y la importancia de esa incorporación. El programa también incluye actividades con </w:t>
      </w:r>
      <w:r w:rsidR="00F97896" w:rsidRPr="0035534D">
        <w:rPr>
          <w:lang w:val="es-ES_tradnl"/>
        </w:rPr>
        <w:t xml:space="preserve">los </w:t>
      </w:r>
      <w:r w:rsidR="006B5870" w:rsidRPr="0035534D">
        <w:rPr>
          <w:lang w:val="es-ES_tradnl"/>
        </w:rPr>
        <w:t xml:space="preserve">alumnos varones encaminadas a cambiar las </w:t>
      </w:r>
      <w:r w:rsidR="00F97896" w:rsidRPr="0035534D">
        <w:rPr>
          <w:lang w:val="es-ES_tradnl"/>
        </w:rPr>
        <w:t xml:space="preserve">ideas que tienen con respecto a </w:t>
      </w:r>
      <w:r w:rsidR="006B5870" w:rsidRPr="0035534D">
        <w:rPr>
          <w:lang w:val="es-ES_tradnl"/>
        </w:rPr>
        <w:t>los géneros.</w:t>
      </w:r>
    </w:p>
    <w:p w:rsidR="00413DF4" w:rsidRPr="0035534D" w:rsidRDefault="00413DF4" w:rsidP="00BB6B76">
      <w:pPr>
        <w:rPr>
          <w:lang w:val="es-ES_tradnl"/>
        </w:rPr>
      </w:pPr>
      <w:r w:rsidRPr="0035534D">
        <w:rPr>
          <w:lang w:val="es-ES_tradnl"/>
        </w:rPr>
        <w:t>83.</w:t>
      </w:r>
      <w:r w:rsidRPr="0035534D">
        <w:rPr>
          <w:lang w:val="es-ES_tradnl"/>
        </w:rPr>
        <w:tab/>
      </w:r>
      <w:r w:rsidR="006B5870" w:rsidRPr="0035534D">
        <w:rPr>
          <w:lang w:val="es-ES_tradnl"/>
        </w:rPr>
        <w:t xml:space="preserve">Empoderamiento de las alumnas en </w:t>
      </w:r>
      <w:r w:rsidR="009C6C81" w:rsidRPr="0035534D">
        <w:rPr>
          <w:lang w:val="es-ES_tradnl"/>
        </w:rPr>
        <w:t xml:space="preserve">el </w:t>
      </w:r>
      <w:r w:rsidR="006B5870" w:rsidRPr="0035534D">
        <w:rPr>
          <w:lang w:val="es-ES_tradnl"/>
        </w:rPr>
        <w:t>programa para el sector árabe</w:t>
      </w:r>
      <w:r w:rsidR="009C6C81" w:rsidRPr="0035534D">
        <w:rPr>
          <w:lang w:val="es-ES_tradnl"/>
        </w:rPr>
        <w:t xml:space="preserve"> encaminado a promover y cambiar las perspectivas personales y sociales subrayando el papel de la mujer en la familia, la sociedad y el lugar de trabajo. El programa se dirige a l</w:t>
      </w:r>
      <w:r w:rsidR="007A3E79" w:rsidRPr="0035534D">
        <w:rPr>
          <w:lang w:val="es-ES_tradnl"/>
        </w:rPr>
        <w:t>a</w:t>
      </w:r>
      <w:r w:rsidR="009C6C81" w:rsidRPr="0035534D">
        <w:rPr>
          <w:lang w:val="es-ES_tradnl"/>
        </w:rPr>
        <w:t>s alumn</w:t>
      </w:r>
      <w:r w:rsidR="007A3E79" w:rsidRPr="0035534D">
        <w:rPr>
          <w:lang w:val="es-ES_tradnl"/>
        </w:rPr>
        <w:t>a</w:t>
      </w:r>
      <w:r w:rsidR="009C6C81" w:rsidRPr="0035534D">
        <w:rPr>
          <w:lang w:val="es-ES_tradnl"/>
        </w:rPr>
        <w:t xml:space="preserve">s de 7º a 9º grado e incluye temas que promueven la conciencia de los estereotipos sobre los dos géneros en la sociedad árabe, la idea que tienen de sus capacidades y sueños, etc. El programa incluye actividades correspondientes con los alumnos varones encaminadas a cambiar </w:t>
      </w:r>
      <w:r w:rsidR="00F97896" w:rsidRPr="0035534D">
        <w:rPr>
          <w:lang w:val="es-ES_tradnl"/>
        </w:rPr>
        <w:t>sus</w:t>
      </w:r>
      <w:r w:rsidR="009C6C81" w:rsidRPr="0035534D">
        <w:rPr>
          <w:lang w:val="es-ES_tradnl"/>
        </w:rPr>
        <w:t xml:space="preserve"> </w:t>
      </w:r>
      <w:r w:rsidR="00F97896" w:rsidRPr="0035534D">
        <w:rPr>
          <w:lang w:val="es-ES_tradnl"/>
        </w:rPr>
        <w:t xml:space="preserve">ideas basadas en </w:t>
      </w:r>
      <w:r w:rsidR="009C6C81" w:rsidRPr="0035534D">
        <w:rPr>
          <w:lang w:val="es-ES_tradnl"/>
        </w:rPr>
        <w:t>los géneros.</w:t>
      </w:r>
    </w:p>
    <w:p w:rsidR="00413DF4" w:rsidRPr="0035534D" w:rsidRDefault="00413DF4" w:rsidP="00BB6B76">
      <w:pPr>
        <w:rPr>
          <w:lang w:val="es-ES_tradnl"/>
        </w:rPr>
      </w:pPr>
      <w:r w:rsidRPr="0035534D">
        <w:rPr>
          <w:lang w:val="es-ES_tradnl"/>
        </w:rPr>
        <w:t>84.</w:t>
      </w:r>
      <w:r w:rsidRPr="0035534D">
        <w:rPr>
          <w:lang w:val="es-ES_tradnl"/>
        </w:rPr>
        <w:tab/>
      </w:r>
      <w:r w:rsidR="003E7AED" w:rsidRPr="0035534D">
        <w:rPr>
          <w:lang w:val="es-ES_tradnl"/>
        </w:rPr>
        <w:t>Empoderamiento de las alumnas de las escuelas religiosas examinando al mismo tiempo los cambios en la sociedad en general y en la sociedad religiosa en particular. Hacer frente a esos cambios requiere que las mujeres religiosas reevalúen el desempeño de los papeles que dan forma al hogar, a la familia y a la sociedad. Este programa incluye 10 reuniones y está dirigido a las alumnas del 7º al 9º grado.</w:t>
      </w:r>
    </w:p>
    <w:p w:rsidR="00413DF4" w:rsidRPr="0035534D" w:rsidRDefault="00413DF4" w:rsidP="00BB6B76">
      <w:pPr>
        <w:rPr>
          <w:lang w:val="es-ES_tradnl"/>
        </w:rPr>
      </w:pPr>
      <w:r w:rsidRPr="0035534D">
        <w:rPr>
          <w:lang w:val="es-ES_tradnl"/>
        </w:rPr>
        <w:t>85.</w:t>
      </w:r>
      <w:r w:rsidRPr="0035534D">
        <w:rPr>
          <w:lang w:val="es-ES_tradnl"/>
        </w:rPr>
        <w:tab/>
      </w:r>
      <w:r w:rsidR="007A3E79" w:rsidRPr="0035534D">
        <w:rPr>
          <w:lang w:val="es-ES_tradnl"/>
        </w:rPr>
        <w:t xml:space="preserve">Promoción de la igualdad en dignidad humana. La base del programa es que la igualdad de los géneros también significa igualdad en dignidad humana entre los géneros. Entre los objetivos del programa está </w:t>
      </w:r>
      <w:r w:rsidR="002F0C41" w:rsidRPr="0035534D">
        <w:rPr>
          <w:lang w:val="es-ES_tradnl"/>
        </w:rPr>
        <w:t xml:space="preserve">el aumento </w:t>
      </w:r>
      <w:r w:rsidR="007A3E79" w:rsidRPr="0035534D">
        <w:rPr>
          <w:lang w:val="es-ES_tradnl"/>
        </w:rPr>
        <w:t>de la capacidad personal de los adolescentes de hacer frente a los cambios de las circunstancias sociales con el grupo de pares</w:t>
      </w:r>
      <w:r w:rsidR="002F0C41" w:rsidRPr="0035534D">
        <w:rPr>
          <w:lang w:val="es-ES_tradnl"/>
        </w:rPr>
        <w:t xml:space="preserve"> (presión del grupo, luchas sociales, relaciones de amistad, etc.) y a la relación con el mundo adulto (autoridad, pedir ayuda, etc.) Durante el programa los alumnos estudian las percepciones sociales y la igualdad sobre la base de la dignidad humana de hombres y mujeres. El programa se presenta a los alumnos en los grados 7º a 10º.</w:t>
      </w:r>
    </w:p>
    <w:p w:rsidR="00413DF4" w:rsidRPr="0035534D" w:rsidRDefault="00413DF4" w:rsidP="00BB6B76">
      <w:pPr>
        <w:rPr>
          <w:lang w:val="es-ES_tradnl"/>
        </w:rPr>
      </w:pPr>
      <w:r w:rsidRPr="0035534D">
        <w:rPr>
          <w:lang w:val="es-ES_tradnl"/>
        </w:rPr>
        <w:t>86.</w:t>
      </w:r>
      <w:r w:rsidRPr="0035534D">
        <w:rPr>
          <w:lang w:val="es-ES_tradnl"/>
        </w:rPr>
        <w:tab/>
      </w:r>
      <w:r w:rsidR="00E00BA9" w:rsidRPr="0035534D">
        <w:rPr>
          <w:lang w:val="es-ES_tradnl"/>
        </w:rPr>
        <w:t xml:space="preserve">Otro medio importante de promover las cuestiones de derechos humanos son los Programas de </w:t>
      </w:r>
      <w:r w:rsidR="00EB43F6" w:rsidRPr="0035534D">
        <w:rPr>
          <w:lang w:val="es-ES_tradnl"/>
        </w:rPr>
        <w:t>Instrucción</w:t>
      </w:r>
      <w:r w:rsidR="00E00BA9" w:rsidRPr="0035534D">
        <w:rPr>
          <w:lang w:val="es-ES_tradnl"/>
        </w:rPr>
        <w:t xml:space="preserve"> Cívic</w:t>
      </w:r>
      <w:r w:rsidR="00EB43F6" w:rsidRPr="0035534D">
        <w:rPr>
          <w:lang w:val="es-ES_tradnl"/>
        </w:rPr>
        <w:t>a</w:t>
      </w:r>
      <w:r w:rsidR="00E00BA9" w:rsidRPr="0035534D">
        <w:rPr>
          <w:lang w:val="es-ES_tradnl"/>
        </w:rPr>
        <w:t>:</w:t>
      </w:r>
    </w:p>
    <w:p w:rsidR="00413DF4" w:rsidRPr="0035534D" w:rsidRDefault="00413DF4" w:rsidP="00BB6B76">
      <w:pPr>
        <w:tabs>
          <w:tab w:val="left" w:pos="1247"/>
        </w:tabs>
        <w:ind w:left="567"/>
        <w:rPr>
          <w:lang w:val="es-ES_tradnl"/>
        </w:rPr>
      </w:pPr>
      <w:r w:rsidRPr="0035534D">
        <w:rPr>
          <w:lang w:val="es-ES_tradnl"/>
        </w:rPr>
        <w:t>86.1.</w:t>
      </w:r>
      <w:r w:rsidRPr="0035534D">
        <w:rPr>
          <w:lang w:val="es-ES_tradnl"/>
        </w:rPr>
        <w:tab/>
      </w:r>
      <w:r w:rsidR="00E00BA9" w:rsidRPr="0035534D">
        <w:rPr>
          <w:lang w:val="es-ES_tradnl"/>
        </w:rPr>
        <w:t xml:space="preserve">El programa para los grados 7º a 9º incluye diversos aspectos de los derechos humanos, enseñanza teórica y la aplicación a hechos de la vida cotidiana de la sociedad y el Estado. La enseñanza se concentra en diferentes derechos enunciados en el Pacto, como el derecho a la vida, el derecho a trato igual, el derecho </w:t>
      </w:r>
      <w:r w:rsidR="00EB43F6" w:rsidRPr="0035534D">
        <w:rPr>
          <w:lang w:val="es-ES_tradnl"/>
        </w:rPr>
        <w:t>al debido proceso, el derecho a la libertad, etc.</w:t>
      </w:r>
    </w:p>
    <w:p w:rsidR="00413DF4" w:rsidRPr="0035534D" w:rsidRDefault="00413DF4" w:rsidP="00BB6B76">
      <w:pPr>
        <w:tabs>
          <w:tab w:val="left" w:pos="1247"/>
        </w:tabs>
        <w:ind w:left="567"/>
        <w:rPr>
          <w:lang w:val="es-ES_tradnl"/>
        </w:rPr>
      </w:pPr>
      <w:r w:rsidRPr="0035534D">
        <w:rPr>
          <w:lang w:val="es-ES_tradnl"/>
        </w:rPr>
        <w:t>86.2.</w:t>
      </w:r>
      <w:r w:rsidRPr="0035534D">
        <w:rPr>
          <w:lang w:val="es-ES_tradnl"/>
        </w:rPr>
        <w:tab/>
      </w:r>
      <w:r w:rsidR="00EB43F6" w:rsidRPr="0035534D">
        <w:rPr>
          <w:lang w:val="es-ES_tradnl"/>
        </w:rPr>
        <w:t>El programa para los grados 10º a 12º incluye referencia especial a los derechos enunciados en el Pacto, y el examen de matriculación incluye cuestiones teóricas y prácticas encaminadas a que los estudiantes puedan expresar los conocimientos de los derechos humanos que han adquirido.</w:t>
      </w:r>
    </w:p>
    <w:p w:rsidR="00413DF4" w:rsidRPr="0035534D" w:rsidRDefault="00413DF4" w:rsidP="00BB6B76">
      <w:pPr>
        <w:tabs>
          <w:tab w:val="left" w:pos="1247"/>
        </w:tabs>
        <w:ind w:left="567"/>
        <w:rPr>
          <w:lang w:val="es-ES_tradnl"/>
        </w:rPr>
      </w:pPr>
      <w:r w:rsidRPr="0035534D">
        <w:rPr>
          <w:lang w:val="es-ES_tradnl"/>
        </w:rPr>
        <w:t>86.3.</w:t>
      </w:r>
      <w:r w:rsidRPr="0035534D">
        <w:rPr>
          <w:lang w:val="es-ES_tradnl"/>
        </w:rPr>
        <w:tab/>
      </w:r>
      <w:r w:rsidR="00EB43F6" w:rsidRPr="0035534D">
        <w:rPr>
          <w:lang w:val="es-ES_tradnl"/>
        </w:rPr>
        <w:t xml:space="preserve">En 2008 el Ministerio de Educación ha iniciado la aplicación y asimilación de un cambio fundamental de la instrucción cívica. </w:t>
      </w:r>
      <w:r w:rsidR="0066659E" w:rsidRPr="0035534D">
        <w:rPr>
          <w:lang w:val="es-ES_tradnl"/>
        </w:rPr>
        <w:t>Para los próximos tres años, e</w:t>
      </w:r>
      <w:r w:rsidR="00EB43F6" w:rsidRPr="0035534D">
        <w:rPr>
          <w:lang w:val="es-ES_tradnl"/>
        </w:rPr>
        <w:t xml:space="preserve">l objetivo es aumentar las horas de enseñanza dedicadas a la materia. </w:t>
      </w:r>
      <w:r w:rsidR="0066659E" w:rsidRPr="0035534D">
        <w:rPr>
          <w:lang w:val="es-ES_tradnl"/>
        </w:rPr>
        <w:t>En el programa ampliado se pone aún más énfasis en los derechos civiles y políticos. En el marco de</w:t>
      </w:r>
      <w:r w:rsidR="00053BEF" w:rsidRPr="0035534D">
        <w:rPr>
          <w:lang w:val="es-ES_tradnl"/>
        </w:rPr>
        <w:t>l</w:t>
      </w:r>
      <w:r w:rsidR="0066659E" w:rsidRPr="0035534D">
        <w:rPr>
          <w:lang w:val="es-ES_tradnl"/>
        </w:rPr>
        <w:t xml:space="preserve"> programa los alumnos empezarán una tarea de investigación práctica en la cual tendrán que investigar y proponer soluciones para un problema social o político del Estado. Algunas de las cuestiones que se examinarán serán cuestiones de derechos humanos.</w:t>
      </w:r>
    </w:p>
    <w:p w:rsidR="00413DF4" w:rsidRPr="0035534D" w:rsidRDefault="00413DF4" w:rsidP="00BB6B76">
      <w:pPr>
        <w:tabs>
          <w:tab w:val="left" w:pos="1247"/>
        </w:tabs>
        <w:ind w:left="567"/>
        <w:rPr>
          <w:lang w:val="es-ES_tradnl"/>
        </w:rPr>
      </w:pPr>
      <w:r w:rsidRPr="0035534D">
        <w:rPr>
          <w:lang w:val="es-ES_tradnl"/>
        </w:rPr>
        <w:t>86.4.</w:t>
      </w:r>
      <w:r w:rsidRPr="0035534D">
        <w:rPr>
          <w:lang w:val="es-ES_tradnl"/>
        </w:rPr>
        <w:tab/>
      </w:r>
      <w:r w:rsidR="0066659E" w:rsidRPr="0035534D">
        <w:rPr>
          <w:lang w:val="es-ES_tradnl"/>
        </w:rPr>
        <w:t>Además, en los últimos años los alumnos también pueden seguir el curso de instrucción cívica en una versión ampliada, que permite estudiar más detenidamente estas cuestiones.</w:t>
      </w:r>
    </w:p>
    <w:p w:rsidR="00413DF4" w:rsidRPr="0035534D" w:rsidRDefault="00413DF4" w:rsidP="00BB6B76">
      <w:pPr>
        <w:rPr>
          <w:lang w:val="es-ES_tradnl"/>
        </w:rPr>
      </w:pPr>
      <w:r w:rsidRPr="0035534D">
        <w:rPr>
          <w:lang w:val="es-ES_tradnl"/>
        </w:rPr>
        <w:t>87.</w:t>
      </w:r>
      <w:r w:rsidRPr="0035534D">
        <w:rPr>
          <w:lang w:val="es-ES_tradnl"/>
        </w:rPr>
        <w:tab/>
      </w:r>
      <w:r w:rsidR="00053BEF" w:rsidRPr="00A33528">
        <w:rPr>
          <w:b/>
          <w:spacing w:val="10"/>
          <w:szCs w:val="24"/>
          <w:lang w:val="es-ES_tradnl"/>
        </w:rPr>
        <w:t xml:space="preserve">Las mujeres en la educación superior. </w:t>
      </w:r>
      <w:r w:rsidR="00053BEF" w:rsidRPr="00A33528">
        <w:rPr>
          <w:spacing w:val="10"/>
          <w:szCs w:val="24"/>
          <w:lang w:val="es-ES_tradnl"/>
        </w:rPr>
        <w:t>En 2004 13,7% de las mujeres mayores</w:t>
      </w:r>
      <w:r w:rsidR="00A33528" w:rsidRPr="00A33528">
        <w:rPr>
          <w:spacing w:val="10"/>
          <w:szCs w:val="24"/>
          <w:lang w:val="es-ES_tradnl"/>
        </w:rPr>
        <w:t> </w:t>
      </w:r>
      <w:r w:rsidR="00053BEF" w:rsidRPr="00A33528">
        <w:rPr>
          <w:spacing w:val="10"/>
          <w:szCs w:val="24"/>
          <w:lang w:val="es-ES_tradnl"/>
        </w:rPr>
        <w:t>de</w:t>
      </w:r>
      <w:r w:rsidR="00A33528" w:rsidRPr="00A33528">
        <w:rPr>
          <w:spacing w:val="10"/>
          <w:szCs w:val="24"/>
          <w:lang w:val="es-ES_tradnl"/>
        </w:rPr>
        <w:t> </w:t>
      </w:r>
      <w:r w:rsidR="00053BEF" w:rsidRPr="00A33528">
        <w:rPr>
          <w:spacing w:val="10"/>
          <w:szCs w:val="24"/>
          <w:lang w:val="es-ES_tradnl"/>
        </w:rPr>
        <w:t>18</w:t>
      </w:r>
      <w:r w:rsidR="00A33528" w:rsidRPr="00A33528">
        <w:rPr>
          <w:spacing w:val="10"/>
          <w:szCs w:val="24"/>
          <w:lang w:val="es-ES_tradnl"/>
        </w:rPr>
        <w:t> </w:t>
      </w:r>
      <w:r w:rsidR="00053BEF" w:rsidRPr="00A33528">
        <w:rPr>
          <w:spacing w:val="10"/>
          <w:szCs w:val="24"/>
          <w:lang w:val="es-ES_tradnl"/>
        </w:rPr>
        <w:t>años tenían el grado de bachiller</w:t>
      </w:r>
      <w:r w:rsidR="00814E9B" w:rsidRPr="00A33528">
        <w:rPr>
          <w:spacing w:val="10"/>
          <w:szCs w:val="24"/>
          <w:lang w:val="es-ES_tradnl"/>
        </w:rPr>
        <w:t xml:space="preserve"> (B.A.)</w:t>
      </w:r>
      <w:r w:rsidR="00053BEF" w:rsidRPr="00A33528">
        <w:rPr>
          <w:spacing w:val="10"/>
          <w:szCs w:val="24"/>
          <w:lang w:val="es-ES_tradnl"/>
        </w:rPr>
        <w:t>, frente a 11,5% de los hombres</w:t>
      </w:r>
      <w:r w:rsidR="00A33528" w:rsidRPr="00A33528">
        <w:rPr>
          <w:spacing w:val="10"/>
          <w:szCs w:val="24"/>
          <w:lang w:val="es-ES_tradnl"/>
        </w:rPr>
        <w:t> </w:t>
      </w:r>
      <w:r w:rsidR="00053BEF" w:rsidRPr="00A33528">
        <w:rPr>
          <w:spacing w:val="10"/>
          <w:szCs w:val="24"/>
          <w:lang w:val="es-ES_tradnl"/>
        </w:rPr>
        <w:t>mayores de</w:t>
      </w:r>
      <w:r w:rsidR="00A33528" w:rsidRPr="00A33528">
        <w:rPr>
          <w:spacing w:val="10"/>
          <w:szCs w:val="24"/>
          <w:lang w:val="es-ES_tradnl"/>
        </w:rPr>
        <w:t> </w:t>
      </w:r>
      <w:r w:rsidR="00053BEF" w:rsidRPr="00A33528">
        <w:rPr>
          <w:spacing w:val="10"/>
          <w:szCs w:val="24"/>
          <w:lang w:val="es-ES_tradnl"/>
        </w:rPr>
        <w:t>18</w:t>
      </w:r>
      <w:r w:rsidR="00A33528" w:rsidRPr="00A33528">
        <w:rPr>
          <w:spacing w:val="10"/>
          <w:szCs w:val="24"/>
          <w:lang w:val="es-ES_tradnl"/>
        </w:rPr>
        <w:t> </w:t>
      </w:r>
      <w:r w:rsidR="00053BEF" w:rsidRPr="00A33528">
        <w:rPr>
          <w:spacing w:val="10"/>
          <w:szCs w:val="24"/>
          <w:lang w:val="es-ES_tradnl"/>
        </w:rPr>
        <w:t xml:space="preserve">años. </w:t>
      </w:r>
      <w:r w:rsidR="00814E9B" w:rsidRPr="00A33528">
        <w:rPr>
          <w:spacing w:val="10"/>
          <w:szCs w:val="24"/>
          <w:lang w:val="es-ES_tradnl"/>
        </w:rPr>
        <w:t xml:space="preserve">Además, 7,4% de las mujeres tenían el grado de maestro (M.A.) </w:t>
      </w:r>
      <w:r w:rsidR="00814E9B" w:rsidRPr="0035534D">
        <w:rPr>
          <w:lang w:val="es-ES_tradnl"/>
        </w:rPr>
        <w:t>frente a 7,1% de los</w:t>
      </w:r>
      <w:r w:rsidR="00A33528">
        <w:rPr>
          <w:lang w:val="es-ES_tradnl"/>
        </w:rPr>
        <w:t> </w:t>
      </w:r>
      <w:r w:rsidR="00814E9B" w:rsidRPr="0035534D">
        <w:rPr>
          <w:lang w:val="es-ES_tradnl"/>
        </w:rPr>
        <w:t>hombres, y</w:t>
      </w:r>
      <w:r w:rsidR="00B058AB">
        <w:rPr>
          <w:lang w:val="es-ES_tradnl"/>
        </w:rPr>
        <w:t> </w:t>
      </w:r>
      <w:r w:rsidR="00814E9B" w:rsidRPr="0035534D">
        <w:rPr>
          <w:lang w:val="es-ES_tradnl"/>
        </w:rPr>
        <w:t>0,7% de las mujeres el grado de doctor (Ph.D.) frente a</w:t>
      </w:r>
      <w:r w:rsidR="00A33528">
        <w:rPr>
          <w:lang w:val="es-ES_tradnl"/>
        </w:rPr>
        <w:t> </w:t>
      </w:r>
      <w:r w:rsidR="00814E9B" w:rsidRPr="0035534D">
        <w:rPr>
          <w:lang w:val="es-ES_tradnl"/>
        </w:rPr>
        <w:t>1,4% de los hombres.</w:t>
      </w:r>
    </w:p>
    <w:p w:rsidR="00413DF4" w:rsidRPr="0035534D" w:rsidRDefault="00413DF4" w:rsidP="00BB6B76">
      <w:pPr>
        <w:rPr>
          <w:lang w:val="es-ES_tradnl"/>
        </w:rPr>
      </w:pPr>
      <w:r w:rsidRPr="0035534D">
        <w:rPr>
          <w:lang w:val="es-ES_tradnl"/>
        </w:rPr>
        <w:t>88.</w:t>
      </w:r>
      <w:r w:rsidRPr="0035534D">
        <w:rPr>
          <w:lang w:val="es-ES_tradnl"/>
        </w:rPr>
        <w:tab/>
      </w:r>
      <w:r w:rsidR="006402DB" w:rsidRPr="0035534D">
        <w:rPr>
          <w:lang w:val="es-ES_tradnl"/>
        </w:rPr>
        <w:t>Asistían a la universidad o a colegios académicos de Israel 90.500 estudiantes varones y</w:t>
      </w:r>
      <w:r w:rsidR="00A33528">
        <w:rPr>
          <w:lang w:val="es-ES_tradnl"/>
        </w:rPr>
        <w:t> </w:t>
      </w:r>
      <w:r w:rsidR="006402DB" w:rsidRPr="0035534D">
        <w:rPr>
          <w:lang w:val="es-ES_tradnl"/>
        </w:rPr>
        <w:t>113.600 estudiantes mujeres. La proporción de mujeres en el número total de los que estudiaban para el grado de bachiller en todas las universidades y colegios académicos era 55% en 2005, frente a 54% en 1990.  La proporción de las mujeres en el total de los que estudiaban para el grado de maestro en todas las universidades y colegios académicos era</w:t>
      </w:r>
      <w:r w:rsidR="00E01E97" w:rsidRPr="0035534D">
        <w:rPr>
          <w:lang w:val="es-ES_tradnl"/>
        </w:rPr>
        <w:t xml:space="preserve"> 57</w:t>
      </w:r>
      <w:r w:rsidR="006402DB" w:rsidRPr="0035534D">
        <w:rPr>
          <w:lang w:val="es-ES_tradnl"/>
        </w:rPr>
        <w:t>% en 2005, frente a</w:t>
      </w:r>
      <w:r w:rsidR="00B058AB">
        <w:rPr>
          <w:lang w:val="es-ES_tradnl"/>
        </w:rPr>
        <w:t> </w:t>
      </w:r>
      <w:r w:rsidR="006402DB" w:rsidRPr="0035534D">
        <w:rPr>
          <w:lang w:val="es-ES_tradnl"/>
        </w:rPr>
        <w:t>50% en 1990, y entre los que estudiaban para el grado de doctor 52% en 2005</w:t>
      </w:r>
      <w:r w:rsidR="00857F85" w:rsidRPr="0035534D">
        <w:rPr>
          <w:lang w:val="es-ES_tradnl"/>
        </w:rPr>
        <w:t xml:space="preserve"> y</w:t>
      </w:r>
      <w:r w:rsidR="006402DB" w:rsidRPr="0035534D">
        <w:rPr>
          <w:lang w:val="es-ES_tradnl"/>
        </w:rPr>
        <w:t xml:space="preserve"> 41% en</w:t>
      </w:r>
      <w:r w:rsidR="00A33528">
        <w:rPr>
          <w:lang w:val="es-ES_tradnl"/>
        </w:rPr>
        <w:t> </w:t>
      </w:r>
      <w:r w:rsidR="006402DB" w:rsidRPr="0035534D">
        <w:rPr>
          <w:lang w:val="es-ES_tradnl"/>
        </w:rPr>
        <w:t>1990.</w:t>
      </w:r>
    </w:p>
    <w:p w:rsidR="00413DF4" w:rsidRPr="0035534D" w:rsidRDefault="00413DF4" w:rsidP="00BB6B76">
      <w:pPr>
        <w:rPr>
          <w:lang w:val="es-ES_tradnl"/>
        </w:rPr>
      </w:pPr>
      <w:r w:rsidRPr="0035534D">
        <w:rPr>
          <w:lang w:val="es-ES_tradnl"/>
        </w:rPr>
        <w:t>89.</w:t>
      </w:r>
      <w:r w:rsidRPr="0035534D">
        <w:rPr>
          <w:lang w:val="es-ES_tradnl"/>
        </w:rPr>
        <w:tab/>
      </w:r>
      <w:r w:rsidR="00857F85" w:rsidRPr="0035534D">
        <w:rPr>
          <w:b/>
          <w:lang w:val="es-ES_tradnl"/>
        </w:rPr>
        <w:t xml:space="preserve">Las mujeres en la ciencia y la tecnología. </w:t>
      </w:r>
      <w:r w:rsidR="00857F85" w:rsidRPr="0035534D">
        <w:rPr>
          <w:lang w:val="es-ES_tradnl"/>
        </w:rPr>
        <w:t xml:space="preserve">El Consejo Nacional para la Promoción de la Mujer en la Ciencia y la Tecnología se estableció en 2000.  Los objetivos del Consejo son servir de facilitador </w:t>
      </w:r>
      <w:r w:rsidR="00C45622" w:rsidRPr="0035534D">
        <w:rPr>
          <w:lang w:val="es-ES_tradnl"/>
        </w:rPr>
        <w:t xml:space="preserve">de la formación de redes </w:t>
      </w:r>
      <w:r w:rsidR="00857F85" w:rsidRPr="0035534D">
        <w:rPr>
          <w:lang w:val="es-ES_tradnl"/>
        </w:rPr>
        <w:t>que enla</w:t>
      </w:r>
      <w:r w:rsidR="00C45622" w:rsidRPr="0035534D">
        <w:rPr>
          <w:lang w:val="es-ES_tradnl"/>
        </w:rPr>
        <w:t>cen</w:t>
      </w:r>
      <w:r w:rsidR="00857F85" w:rsidRPr="0035534D">
        <w:rPr>
          <w:lang w:val="es-ES_tradnl"/>
        </w:rPr>
        <w:t xml:space="preserve"> mujeres adultas</w:t>
      </w:r>
      <w:r w:rsidR="00C45622" w:rsidRPr="0035534D">
        <w:rPr>
          <w:lang w:val="es-ES_tradnl"/>
        </w:rPr>
        <w:t xml:space="preserve"> y </w:t>
      </w:r>
      <w:r w:rsidR="00857F85" w:rsidRPr="0035534D">
        <w:rPr>
          <w:lang w:val="es-ES_tradnl"/>
        </w:rPr>
        <w:t xml:space="preserve">adolescentes en el campo de la ciencia y la tecnología, servir de </w:t>
      </w:r>
      <w:r w:rsidR="00E91773" w:rsidRPr="0035534D">
        <w:rPr>
          <w:lang w:val="es-ES_tradnl"/>
        </w:rPr>
        <w:t xml:space="preserve">punto de contacto para ventilar problemas relacionados con el papel de la mujer en la ciencia, reunir información </w:t>
      </w:r>
      <w:r w:rsidR="00C45622" w:rsidRPr="0035534D">
        <w:rPr>
          <w:lang w:val="es-ES_tradnl"/>
        </w:rPr>
        <w:t>sobre programas de promoción del papel de la mujer en la ciencia, proponer y ejecutar programas de promoción de la mujer en la ciencia, elevar la conciencia pública en relación con la situación de la mujer en la ciencia y coordinar las iniciativas públicas y privadas para el adelanto de la participación de la mujer en la ciencia.</w:t>
      </w:r>
    </w:p>
    <w:p w:rsidR="00413DF4" w:rsidRPr="0035534D" w:rsidRDefault="00413DF4" w:rsidP="00BB6B76">
      <w:pPr>
        <w:rPr>
          <w:lang w:val="es-ES_tradnl"/>
        </w:rPr>
      </w:pPr>
      <w:r w:rsidRPr="0035534D">
        <w:rPr>
          <w:lang w:val="es-ES_tradnl"/>
        </w:rPr>
        <w:t>90.</w:t>
      </w:r>
      <w:r w:rsidRPr="0035534D">
        <w:rPr>
          <w:lang w:val="es-ES_tradnl"/>
        </w:rPr>
        <w:tab/>
      </w:r>
      <w:r w:rsidR="000A6586" w:rsidRPr="0035534D">
        <w:rPr>
          <w:b/>
          <w:lang w:val="es-ES_tradnl"/>
        </w:rPr>
        <w:t xml:space="preserve">La mujer en el deporte. </w:t>
      </w:r>
      <w:r w:rsidR="000A6586" w:rsidRPr="0035534D">
        <w:rPr>
          <w:lang w:val="es-ES_tradnl"/>
        </w:rPr>
        <w:t>En Israel el deporte incumbe al Ministerio de Ciencia, Cultura y Deporte. La Dirección para el Adelanto de la Mujer, junto con el Ministro, ha diseñado un curso de capacitación especial para las mujeres, para que lleguen a ser miembros activos y dedicados de los consejos locales y del Consejo Nacional para el Adelanto y la Administración de los Deportes en Israel.</w:t>
      </w:r>
      <w:r w:rsidR="001A12E9" w:rsidRPr="0035534D">
        <w:rPr>
          <w:lang w:val="es-ES_tradnl"/>
        </w:rPr>
        <w:t xml:space="preserve"> En 2003 y 2004 varias ONG deportivas de mujeres, alentadas por el Ministerio de Educación y la Dirección para el Adelanto de la Mujer en Israel, iniciaron cambios legislativos que han tenido un efecto profundo en los deportes de mujeres y muchachas. </w:t>
      </w:r>
      <w:r w:rsidR="001C3699" w:rsidRPr="0035534D">
        <w:rPr>
          <w:lang w:val="es-ES_tradnl"/>
        </w:rPr>
        <w:t xml:space="preserve">Respondiendo a una apelación, el Alto Tribunal de Justicia de Israel decidió que, a fin de corregir cuestiones de desigualdad de larga data, los concejos locales asignaran fondos para los deportes femeninos a razón de 150% de los fondos asignados para los deportes masculinos </w:t>
      </w:r>
      <w:r w:rsidRPr="0035534D">
        <w:rPr>
          <w:lang w:val="es-ES_tradnl"/>
        </w:rPr>
        <w:t xml:space="preserve"> </w:t>
      </w:r>
      <w:r w:rsidR="001C3699" w:rsidRPr="0035534D">
        <w:rPr>
          <w:lang w:val="es-ES_tradnl"/>
        </w:rPr>
        <w:t>(HCJ</w:t>
      </w:r>
      <w:r w:rsidR="00B058AB">
        <w:rPr>
          <w:lang w:val="es-ES_tradnl"/>
        </w:rPr>
        <w:t> </w:t>
      </w:r>
      <w:r w:rsidR="001C3699" w:rsidRPr="0035534D">
        <w:rPr>
          <w:lang w:val="es-ES_tradnl"/>
        </w:rPr>
        <w:t xml:space="preserve">5325/01 L.C.N </w:t>
      </w:r>
      <w:r w:rsidR="001C3699" w:rsidRPr="0035534D">
        <w:rPr>
          <w:i/>
          <w:lang w:val="es-ES_tradnl"/>
        </w:rPr>
        <w:t xml:space="preserve">Asociación para el Progreso del </w:t>
      </w:r>
      <w:r w:rsidR="00E52B8A" w:rsidRPr="0035534D">
        <w:rPr>
          <w:i/>
          <w:lang w:val="es-ES_tradnl"/>
        </w:rPr>
        <w:t xml:space="preserve">Basketball Femenino </w:t>
      </w:r>
      <w:r w:rsidR="00E836AA" w:rsidRPr="0035534D">
        <w:rPr>
          <w:i/>
          <w:lang w:val="es-ES_tradnl"/>
        </w:rPr>
        <w:t>c.</w:t>
      </w:r>
      <w:r w:rsidR="00E52B8A" w:rsidRPr="0035534D">
        <w:rPr>
          <w:i/>
          <w:lang w:val="es-ES_tradnl"/>
        </w:rPr>
        <w:t xml:space="preserve"> concejo de Ramat-Hasharon</w:t>
      </w:r>
      <w:r w:rsidR="00E52B8A" w:rsidRPr="0035534D">
        <w:rPr>
          <w:lang w:val="es-ES_tradnl"/>
        </w:rPr>
        <w:t xml:space="preserve">). Análogamente, la comisión pública que determina los criterios de asignación de fondos públicos para los deportes ha recomendado </w:t>
      </w:r>
      <w:r w:rsidR="004E5961" w:rsidRPr="0035534D">
        <w:rPr>
          <w:lang w:val="es-ES_tradnl"/>
        </w:rPr>
        <w:t xml:space="preserve">el uso </w:t>
      </w:r>
      <w:r w:rsidR="00E52B8A" w:rsidRPr="0035534D">
        <w:rPr>
          <w:lang w:val="es-ES_tradnl"/>
        </w:rPr>
        <w:t>de planes de acción afirmativa para aumentar la asignación para los deportes femeninos, y ha establecido programas para ejecutarlos.</w:t>
      </w:r>
    </w:p>
    <w:p w:rsidR="00413DF4" w:rsidRPr="0035534D" w:rsidRDefault="00413DF4" w:rsidP="00BB6B76">
      <w:pPr>
        <w:rPr>
          <w:lang w:val="es-ES_tradnl"/>
        </w:rPr>
      </w:pPr>
      <w:r w:rsidRPr="0035534D">
        <w:rPr>
          <w:lang w:val="es-ES_tradnl"/>
        </w:rPr>
        <w:t>91.</w:t>
      </w:r>
      <w:r w:rsidRPr="0035534D">
        <w:rPr>
          <w:lang w:val="es-ES_tradnl"/>
        </w:rPr>
        <w:tab/>
      </w:r>
      <w:r w:rsidR="004E5961" w:rsidRPr="0035534D">
        <w:rPr>
          <w:b/>
          <w:lang w:val="es-ES_tradnl"/>
        </w:rPr>
        <w:t xml:space="preserve">La mujer en los medios de información. </w:t>
      </w:r>
      <w:r w:rsidR="004E5961" w:rsidRPr="0035534D">
        <w:rPr>
          <w:lang w:val="es-ES_tradnl"/>
        </w:rPr>
        <w:t xml:space="preserve">La libertad de prensa está garantizada y protegida por la ley. En los últimos años se ha formado un cuerpo de mujeres periodistas motivadas y empeñadas. </w:t>
      </w:r>
      <w:r w:rsidR="00980A7E" w:rsidRPr="0035534D">
        <w:rPr>
          <w:lang w:val="es-ES_tradnl"/>
        </w:rPr>
        <w:t>Este cuerpo es declaradamente feminista y presenta las cuestiones de la mujer en las noticias, examina temas no tradicionales, como la seguridad nacional y las fuerzas armadas, y aporta una perspectiva de género al análisis de hechos y cuestiones. Varias mujeres presentan programas en las horas de más público, en la radio y en la televisión.</w:t>
      </w:r>
      <w:r w:rsidR="00BB7123" w:rsidRPr="0035534D">
        <w:rPr>
          <w:lang w:val="es-ES_tradnl"/>
        </w:rPr>
        <w:t xml:space="preserve"> Análogamente, en los medios impresos, varias columnistas y cronistas feministas de todas las corrientes políticas y religiosas han adquirido una posición destacada. Estas mujeres ponen en primer plano los asuntos de la mujer y participan en campañas feministas; por ejemplo, un grupo de periodistas feministas destacadas de los medios impresos y electrónicos se han dedicado a hacer campañas y a reunir fondos para los centros </w:t>
      </w:r>
      <w:r w:rsidR="003C1B40" w:rsidRPr="0035534D">
        <w:rPr>
          <w:lang w:val="es-ES_tradnl"/>
        </w:rPr>
        <w:t xml:space="preserve">de emergencia para </w:t>
      </w:r>
      <w:r w:rsidR="0022798D" w:rsidRPr="0035534D">
        <w:rPr>
          <w:lang w:val="es-ES_tradnl"/>
        </w:rPr>
        <w:t>personas violadas</w:t>
      </w:r>
      <w:r w:rsidR="003C1B40" w:rsidRPr="0035534D">
        <w:rPr>
          <w:lang w:val="es-ES_tradnl"/>
        </w:rPr>
        <w:t>.</w:t>
      </w:r>
      <w:r w:rsidR="00BB7123" w:rsidRPr="0035534D">
        <w:rPr>
          <w:lang w:val="es-ES_tradnl"/>
        </w:rPr>
        <w:t xml:space="preserve"> </w:t>
      </w:r>
      <w:r w:rsidR="00763C1B" w:rsidRPr="0035534D">
        <w:rPr>
          <w:lang w:val="es-ES_tradnl"/>
        </w:rPr>
        <w:t>Para aumentar la visibilidad de las mujeres en los medios de información, y promover su posición como autoridades</w:t>
      </w:r>
      <w:r w:rsidR="00DC297D" w:rsidRPr="0035534D">
        <w:rPr>
          <w:lang w:val="es-ES_tradnl"/>
        </w:rPr>
        <w:t xml:space="preserve"> en diversas materias</w:t>
      </w:r>
      <w:r w:rsidR="00763C1B" w:rsidRPr="0035534D">
        <w:rPr>
          <w:lang w:val="es-ES_tradnl"/>
        </w:rPr>
        <w:t xml:space="preserve">, la Dirección para el Adelanto de la Mujer, junto con el Consejo para la Promoción de la Mujer en la Ciencia y la Tecnología, ha producido una lista extensa y completa de expertas </w:t>
      </w:r>
      <w:r w:rsidR="00DC297D" w:rsidRPr="0035534D">
        <w:rPr>
          <w:lang w:val="es-ES_tradnl"/>
        </w:rPr>
        <w:t xml:space="preserve">a que pueden recurrir los medios de información. La lista incluye no sólo mujeres que pueden hablar sobre cuestiones de la mujer, sino todas las mujeres que son expertas en su especialidad, y en particular las que trabajan en campos no tradicionales, como la física nuclear, la defensa y la seguridad, la economía, etc. Varias ONG de orientación femenina han establecido grupos de vigilancia de los medios de información para reaccionar a la </w:t>
      </w:r>
      <w:r w:rsidR="004D3817" w:rsidRPr="0035534D">
        <w:rPr>
          <w:lang w:val="es-ES_tradnl"/>
        </w:rPr>
        <w:t>publicidad ofensiva para la mujer. Las mujeres reciben formación en observación y análisis de los medios de información, y son alentadas a responder a los anuncios ofensivos.</w:t>
      </w:r>
    </w:p>
    <w:p w:rsidR="00413DF4" w:rsidRPr="0035534D" w:rsidRDefault="00413DF4" w:rsidP="00BB6B76">
      <w:pPr>
        <w:rPr>
          <w:lang w:val="es-ES_tradnl"/>
        </w:rPr>
      </w:pPr>
      <w:r w:rsidRPr="0035534D">
        <w:rPr>
          <w:lang w:val="es-ES_tradnl"/>
        </w:rPr>
        <w:t>92.</w:t>
      </w:r>
      <w:r w:rsidRPr="0035534D">
        <w:rPr>
          <w:lang w:val="es-ES_tradnl"/>
        </w:rPr>
        <w:tab/>
      </w:r>
      <w:r w:rsidR="004D3817" w:rsidRPr="0035534D">
        <w:rPr>
          <w:b/>
          <w:lang w:val="es-ES_tradnl"/>
        </w:rPr>
        <w:t xml:space="preserve">Igualdad de derechos en la esfera doméstica. </w:t>
      </w:r>
      <w:r w:rsidR="004D3817" w:rsidRPr="0035534D">
        <w:rPr>
          <w:lang w:val="es-ES_tradnl"/>
        </w:rPr>
        <w:t>En cuanto a la igualdad entre los esposos y entre éstos y sus hijos, la legislación israelí y sus efectos en la práctica se examinan más adelante en relación con los artículos 23 y 24.</w:t>
      </w:r>
    </w:p>
    <w:p w:rsidR="00413DF4" w:rsidRPr="0035534D" w:rsidRDefault="00413DF4" w:rsidP="00BB6B76">
      <w:pPr>
        <w:rPr>
          <w:lang w:val="es-ES_tradnl"/>
        </w:rPr>
      </w:pPr>
      <w:r w:rsidRPr="0035534D">
        <w:rPr>
          <w:lang w:val="es-ES_tradnl"/>
        </w:rPr>
        <w:t>93.</w:t>
      </w:r>
      <w:r w:rsidRPr="0035534D">
        <w:rPr>
          <w:lang w:val="es-ES_tradnl"/>
        </w:rPr>
        <w:tab/>
      </w:r>
      <w:r w:rsidR="00A07597" w:rsidRPr="0035534D">
        <w:rPr>
          <w:b/>
          <w:lang w:val="es-ES_tradnl"/>
        </w:rPr>
        <w:t xml:space="preserve">Organizaciones no gubernamentales. </w:t>
      </w:r>
      <w:r w:rsidR="00A07597" w:rsidRPr="0035534D">
        <w:rPr>
          <w:lang w:val="es-ES_tradnl"/>
        </w:rPr>
        <w:t xml:space="preserve">Las mujeres participan intensamente en muchas ONG que tienden a influir en el proceso gubernamental de adopción de decisiones, tanto en las cuestiones relacionadas especialmente con la mujer como en toda la gama de asuntos sociales. Algunos grupos, como </w:t>
      </w:r>
      <w:r w:rsidR="00870E66" w:rsidRPr="0035534D">
        <w:rPr>
          <w:lang w:val="es-ES_tradnl"/>
        </w:rPr>
        <w:t xml:space="preserve">la Red de Mujeres de Israel, Itach </w:t>
      </w:r>
      <w:r w:rsidR="00B3262F" w:rsidRPr="0035534D">
        <w:rPr>
          <w:lang w:val="es-ES_tradnl"/>
        </w:rPr>
        <w:t>–</w:t>
      </w:r>
      <w:r w:rsidR="00870E66" w:rsidRPr="0035534D">
        <w:rPr>
          <w:lang w:val="es-ES_tradnl"/>
        </w:rPr>
        <w:t xml:space="preserve"> Abogadas pro Justicia Social y la Asociación pro Derechos Civiles en Israel, han desempeñado un papel muy importante en el proceso legislativo y en la promoción de las cuestiones relacionadas con la mujer ante los tribunales. Otras organizaciones influyentes son Naamat </w:t>
      </w:r>
      <w:r w:rsidR="00206F6D" w:rsidRPr="0035534D">
        <w:rPr>
          <w:lang w:val="es-ES_tradnl"/>
        </w:rPr>
        <w:t>–</w:t>
      </w:r>
      <w:r w:rsidR="00870E66" w:rsidRPr="0035534D">
        <w:rPr>
          <w:lang w:val="es-ES_tradnl"/>
        </w:rPr>
        <w:t xml:space="preserve"> Mujeres Trabajadoras y Voluntarias, WIZO </w:t>
      </w:r>
      <w:r w:rsidR="00206F6D" w:rsidRPr="0035534D">
        <w:rPr>
          <w:lang w:val="es-ES_tradnl"/>
        </w:rPr>
        <w:t>–</w:t>
      </w:r>
      <w:r w:rsidR="00870E66" w:rsidRPr="0035534D">
        <w:rPr>
          <w:lang w:val="es-ES_tradnl"/>
        </w:rPr>
        <w:t xml:space="preserve"> </w:t>
      </w:r>
      <w:r w:rsidR="00807888" w:rsidRPr="0035534D">
        <w:rPr>
          <w:lang w:val="es-ES_tradnl"/>
        </w:rPr>
        <w:t>Organización Internacional de Mujeres Sionistas pro una Sociedad Israelí Mejor</w:t>
      </w:r>
      <w:r w:rsidR="00870E66" w:rsidRPr="0035534D">
        <w:rPr>
          <w:lang w:val="es-ES_tradnl"/>
        </w:rPr>
        <w:t>, Emunah</w:t>
      </w:r>
      <w:r w:rsidR="00807888" w:rsidRPr="0035534D">
        <w:rPr>
          <w:lang w:val="es-ES_tradnl"/>
        </w:rPr>
        <w:t xml:space="preserve"> </w:t>
      </w:r>
      <w:r w:rsidR="00206F6D" w:rsidRPr="0035534D">
        <w:rPr>
          <w:lang w:val="es-ES_tradnl"/>
        </w:rPr>
        <w:t xml:space="preserve">– </w:t>
      </w:r>
      <w:r w:rsidR="00807888" w:rsidRPr="0035534D">
        <w:rPr>
          <w:lang w:val="es-ES_tradnl"/>
        </w:rPr>
        <w:t xml:space="preserve">Organización Religiosa Nacional de Mujeres </w:t>
      </w:r>
      <w:r w:rsidR="00870E66" w:rsidRPr="0035534D">
        <w:rPr>
          <w:lang w:val="es-ES_tradnl"/>
        </w:rPr>
        <w:t>y Kol Ha-Isha (La Voz de la Mujer).</w:t>
      </w:r>
      <w:r w:rsidR="00807888" w:rsidRPr="0035534D">
        <w:rPr>
          <w:lang w:val="es-ES_tradnl"/>
        </w:rPr>
        <w:t xml:space="preserve"> Las organizaciones de ayuda como la Asociación de Centros de Emergencia para </w:t>
      </w:r>
      <w:r w:rsidR="0022798D" w:rsidRPr="0035534D">
        <w:rPr>
          <w:lang w:val="es-ES_tradnl"/>
        </w:rPr>
        <w:t xml:space="preserve">Personas </w:t>
      </w:r>
      <w:r w:rsidR="00807888" w:rsidRPr="0035534D">
        <w:rPr>
          <w:lang w:val="es-ES_tradnl"/>
        </w:rPr>
        <w:t xml:space="preserve">Violadas y L. O. </w:t>
      </w:r>
      <w:r w:rsidR="00206F6D" w:rsidRPr="0035534D">
        <w:rPr>
          <w:lang w:val="es-ES_tradnl"/>
        </w:rPr>
        <w:t>–</w:t>
      </w:r>
      <w:r w:rsidRPr="0035534D">
        <w:rPr>
          <w:lang w:val="es-ES_tradnl"/>
        </w:rPr>
        <w:t xml:space="preserve"> </w:t>
      </w:r>
      <w:r w:rsidR="00807888" w:rsidRPr="0035534D">
        <w:rPr>
          <w:lang w:val="es-ES_tradnl"/>
        </w:rPr>
        <w:t>Lucha contra la Violencia contra la Mujer, apoyan a las mujeres que han sido víctimas de maltrato sexual.</w:t>
      </w:r>
      <w:r w:rsidR="00913C61" w:rsidRPr="0035534D">
        <w:rPr>
          <w:lang w:val="es-ES_tradnl"/>
        </w:rPr>
        <w:t xml:space="preserve"> </w:t>
      </w:r>
      <w:r w:rsidR="002A267E" w:rsidRPr="0035534D">
        <w:rPr>
          <w:lang w:val="es-ES_tradnl"/>
        </w:rPr>
        <w:t>Otros grupos de mujeres, como las Mujeres p</w:t>
      </w:r>
      <w:r w:rsidR="00264998" w:rsidRPr="0035534D">
        <w:rPr>
          <w:lang w:val="es-ES_tradnl"/>
        </w:rPr>
        <w:t>ro</w:t>
      </w:r>
      <w:r w:rsidR="002A267E" w:rsidRPr="0035534D">
        <w:rPr>
          <w:lang w:val="es-ES_tradnl"/>
        </w:rPr>
        <w:t xml:space="preserve"> Mujeres, la Organización de Mujeres pro Presos Políticos y la Coalición de Mujeres para la Paz, han concentrado sus actividades en la promoción del diálogo entre israelíes y palestinos y en intentos de influir en la opinión pública con respecto a cuestiones palestino-israelíes.</w:t>
      </w:r>
      <w:r w:rsidR="00BC2D7A" w:rsidRPr="0035534D">
        <w:rPr>
          <w:lang w:val="es-ES_tradnl"/>
        </w:rPr>
        <w:t xml:space="preserve"> También hay varias ONG que son muy activas en la lucha contra la trata de personas; entre las ONG de mujeres más importantes en esta esfera están Isha Leisha (Mujeres p</w:t>
      </w:r>
      <w:r w:rsidR="00264998" w:rsidRPr="0035534D">
        <w:rPr>
          <w:lang w:val="es-ES_tradnl"/>
        </w:rPr>
        <w:t>ro</w:t>
      </w:r>
      <w:r w:rsidR="00BC2D7A" w:rsidRPr="0035534D">
        <w:rPr>
          <w:lang w:val="es-ES_tradnl"/>
        </w:rPr>
        <w:t xml:space="preserve"> Mujeres), la Organización de Ayuda a las Personas Atacadas Sexualmente, Machon Todaa (miembro de la Federación Abolicionista Internacional) y Somos Iguales.</w:t>
      </w:r>
    </w:p>
    <w:p w:rsidR="00413DF4" w:rsidRPr="0035534D" w:rsidRDefault="00264998" w:rsidP="00BB6B76">
      <w:pPr>
        <w:pStyle w:val="Heading3"/>
        <w:keepNext w:val="0"/>
        <w:rPr>
          <w:lang w:val="es-ES_tradnl"/>
        </w:rPr>
      </w:pPr>
      <w:r w:rsidRPr="0035534D">
        <w:rPr>
          <w:lang w:val="es-ES_tradnl"/>
        </w:rPr>
        <w:t>Violencia contra la mujer – violencia doméstica</w:t>
      </w:r>
    </w:p>
    <w:p w:rsidR="00413DF4" w:rsidRPr="0035534D" w:rsidRDefault="00413DF4" w:rsidP="00BB6B76">
      <w:pPr>
        <w:rPr>
          <w:lang w:val="es-ES_tradnl"/>
        </w:rPr>
      </w:pPr>
      <w:r w:rsidRPr="0035534D">
        <w:rPr>
          <w:lang w:val="es-ES_tradnl"/>
        </w:rPr>
        <w:t>94.</w:t>
      </w:r>
      <w:r w:rsidRPr="0035534D">
        <w:rPr>
          <w:lang w:val="es-ES_tradnl"/>
        </w:rPr>
        <w:tab/>
      </w:r>
      <w:r w:rsidR="00972A73" w:rsidRPr="0035534D">
        <w:rPr>
          <w:b/>
          <w:lang w:val="es-ES_tradnl"/>
        </w:rPr>
        <w:t xml:space="preserve">Refugios. </w:t>
      </w:r>
      <w:r w:rsidR="001572CC" w:rsidRPr="0035534D">
        <w:rPr>
          <w:lang w:val="es-ES_tradnl"/>
        </w:rPr>
        <w:t xml:space="preserve">Catorce refugios para mujeres maltratadas, establecidos en diversos lugares de todo el país, ofrecen protección contra la violencia. En vista de sus diferentes necesidades religiosas, dos refugios han sido designados especialmente para las mujeres árabes y uno para las mujeres judías ultraortodoxas. Además, dos refugios son accesibles para los físicamente discapacitados, uno de los cuales también </w:t>
      </w:r>
      <w:r w:rsidR="00005123" w:rsidRPr="0035534D">
        <w:rPr>
          <w:lang w:val="es-ES_tradnl"/>
        </w:rPr>
        <w:t xml:space="preserve">está </w:t>
      </w:r>
      <w:r w:rsidR="001572CC" w:rsidRPr="0035534D">
        <w:rPr>
          <w:lang w:val="es-ES_tradnl"/>
        </w:rPr>
        <w:t xml:space="preserve">asignado a la población árabe. Juntos, estos refugios ofrecen intervención urgente a casi 1.600 mujeres y niños </w:t>
      </w:r>
      <w:r w:rsidR="00005123" w:rsidRPr="0035534D">
        <w:rPr>
          <w:lang w:val="es-ES_tradnl"/>
        </w:rPr>
        <w:t>por año.</w:t>
      </w:r>
    </w:p>
    <w:p w:rsidR="000F6D51" w:rsidRPr="0035534D" w:rsidRDefault="00413DF4" w:rsidP="00BB6B76">
      <w:pPr>
        <w:rPr>
          <w:lang w:val="es-ES_tradnl"/>
        </w:rPr>
      </w:pPr>
      <w:r w:rsidRPr="0035534D">
        <w:rPr>
          <w:lang w:val="es-ES_tradnl"/>
        </w:rPr>
        <w:t>95.</w:t>
      </w:r>
      <w:r w:rsidRPr="0035534D">
        <w:rPr>
          <w:lang w:val="es-ES_tradnl"/>
        </w:rPr>
        <w:tab/>
      </w:r>
      <w:r w:rsidR="00005123" w:rsidRPr="0035534D">
        <w:rPr>
          <w:lang w:val="es-ES_tradnl"/>
        </w:rPr>
        <w:t xml:space="preserve">Los refugios ofrecen orientación profesional y asistencia y asesoramiento jurídicos, además de cuidado de niños y rehabilitación. Varios refugios también tienen personal </w:t>
      </w:r>
      <w:r w:rsidR="000F6D51" w:rsidRPr="0035534D">
        <w:rPr>
          <w:lang w:val="es-ES_tradnl"/>
        </w:rPr>
        <w:t xml:space="preserve">y voluntarios </w:t>
      </w:r>
      <w:r w:rsidR="00005123" w:rsidRPr="0035534D">
        <w:rPr>
          <w:lang w:val="es-ES_tradnl"/>
        </w:rPr>
        <w:t>multilingüe</w:t>
      </w:r>
      <w:r w:rsidR="000F6D51" w:rsidRPr="0035534D">
        <w:rPr>
          <w:lang w:val="es-ES_tradnl"/>
        </w:rPr>
        <w:t>s</w:t>
      </w:r>
      <w:r w:rsidR="00005123" w:rsidRPr="0035534D">
        <w:rPr>
          <w:lang w:val="es-ES_tradnl"/>
        </w:rPr>
        <w:t xml:space="preserve"> para ayudar </w:t>
      </w:r>
      <w:r w:rsidR="000F6D51" w:rsidRPr="0035534D">
        <w:rPr>
          <w:lang w:val="es-ES_tradnl"/>
        </w:rPr>
        <w:t xml:space="preserve">mejor a las mujeres inmigrantes. Los niños siguen asistiendo a guarderías o escuelas primarias basadas en la comunidad mientras residen en el refugio. </w:t>
      </w:r>
    </w:p>
    <w:p w:rsidR="000F6D51" w:rsidRPr="0035534D" w:rsidRDefault="00413DF4" w:rsidP="00BB6B76">
      <w:pPr>
        <w:spacing w:after="0"/>
        <w:rPr>
          <w:lang w:val="es-ES_tradnl"/>
        </w:rPr>
      </w:pPr>
      <w:r w:rsidRPr="0035534D">
        <w:rPr>
          <w:lang w:val="es-ES_tradnl"/>
        </w:rPr>
        <w:t xml:space="preserve"> </w:t>
      </w:r>
      <w:r w:rsidR="000F6D51" w:rsidRPr="0035534D">
        <w:rPr>
          <w:lang w:val="es-ES_tradnl"/>
        </w:rPr>
        <w:t>Además, se han establecido 30 apartamentos de transición, que ofrecen a las mujeres apoyo adicional y otras opciones cuando son consideradas aptas para salir del refugio.</w:t>
      </w:r>
    </w:p>
    <w:p w:rsidR="00413DF4" w:rsidRPr="0035534D" w:rsidRDefault="00413DF4" w:rsidP="00BB6B76">
      <w:pPr>
        <w:spacing w:after="0"/>
        <w:rPr>
          <w:lang w:val="es-ES_tradnl"/>
        </w:rPr>
      </w:pPr>
    </w:p>
    <w:p w:rsidR="00413DF4" w:rsidRPr="0035534D" w:rsidRDefault="00413DF4" w:rsidP="00BB6B76">
      <w:pPr>
        <w:rPr>
          <w:lang w:val="es-ES_tradnl"/>
        </w:rPr>
      </w:pPr>
      <w:r w:rsidRPr="0035534D">
        <w:rPr>
          <w:lang w:val="es-ES_tradnl"/>
        </w:rPr>
        <w:t>96.</w:t>
      </w:r>
      <w:r w:rsidRPr="0035534D">
        <w:rPr>
          <w:lang w:val="es-ES_tradnl"/>
        </w:rPr>
        <w:tab/>
      </w:r>
      <w:r w:rsidR="001015F2" w:rsidRPr="0035534D">
        <w:rPr>
          <w:b/>
          <w:lang w:val="es-ES_tradnl"/>
        </w:rPr>
        <w:t xml:space="preserve">Centros regionales para el tratamiento y la prevención de la violencia contra </w:t>
      </w:r>
      <w:smartTag w:uri="urn:schemas-microsoft-com:office:smarttags" w:element="PersonName">
        <w:smartTagPr>
          <w:attr w:name="ProductID" w:val="la mujer. Hay"/>
        </w:smartTagPr>
        <w:r w:rsidR="001015F2" w:rsidRPr="0035534D">
          <w:rPr>
            <w:b/>
            <w:lang w:val="es-ES_tradnl"/>
          </w:rPr>
          <w:t xml:space="preserve">la mujer. </w:t>
        </w:r>
        <w:r w:rsidR="001015F2" w:rsidRPr="0035534D">
          <w:rPr>
            <w:lang w:val="es-ES_tradnl"/>
          </w:rPr>
          <w:t>Hay</w:t>
        </w:r>
      </w:smartTag>
      <w:r w:rsidR="001015F2" w:rsidRPr="0035534D">
        <w:rPr>
          <w:lang w:val="es-ES_tradnl"/>
        </w:rPr>
        <w:t xml:space="preserve"> 53 centros dispersos por todo el país para el tratamiento de la violencia contra la mujer y la violencia doméstica. Los centros funcionan en el marco de los departamentos de servicios sociales de las autoridades locales. Los datos reunidos indican que ha habido un aumento del número de solicitudes de información sobre los centros presentadas por mujeres, hombres y sus familias. El número de solicitudes aumentó continuamente de 12.467 en 2002 a</w:t>
      </w:r>
      <w:r w:rsidR="00B058AB">
        <w:rPr>
          <w:lang w:val="es-ES_tradnl"/>
        </w:rPr>
        <w:t> </w:t>
      </w:r>
      <w:r w:rsidR="001015F2" w:rsidRPr="0035534D">
        <w:rPr>
          <w:lang w:val="es-ES_tradnl"/>
        </w:rPr>
        <w:t>12.922 en 2003.</w:t>
      </w:r>
    </w:p>
    <w:p w:rsidR="00413DF4" w:rsidRPr="0035534D" w:rsidRDefault="00413DF4" w:rsidP="00BB6B76">
      <w:pPr>
        <w:rPr>
          <w:lang w:val="es-ES_tradnl"/>
        </w:rPr>
      </w:pPr>
      <w:r w:rsidRPr="0035534D">
        <w:rPr>
          <w:lang w:val="es-ES_tradnl"/>
        </w:rPr>
        <w:t>97.</w:t>
      </w:r>
      <w:r w:rsidRPr="0035534D">
        <w:rPr>
          <w:lang w:val="es-ES_tradnl"/>
        </w:rPr>
        <w:tab/>
      </w:r>
      <w:r w:rsidR="00A64B30" w:rsidRPr="0035534D">
        <w:rPr>
          <w:lang w:val="es-ES_tradnl"/>
        </w:rPr>
        <w:t xml:space="preserve">También se usan apartamentos de transición como medio de ayudar a las mujeres maltratadas y a sus hijos. La vivienda se considera parte integrante del proceso de rehabilitación, como etapa de transición importante entre la protección, el apoyo y el tratamiento del refugio y la vida independiente en la comunidad. </w:t>
      </w:r>
      <w:r w:rsidR="00C16F53" w:rsidRPr="0035534D">
        <w:rPr>
          <w:lang w:val="es-ES_tradnl"/>
        </w:rPr>
        <w:t>Durante l</w:t>
      </w:r>
      <w:r w:rsidR="00A64B30" w:rsidRPr="0035534D">
        <w:rPr>
          <w:lang w:val="es-ES_tradnl"/>
        </w:rPr>
        <w:t xml:space="preserve">a transición </w:t>
      </w:r>
      <w:r w:rsidR="00C16F53" w:rsidRPr="0035534D">
        <w:rPr>
          <w:lang w:val="es-ES_tradnl"/>
        </w:rPr>
        <w:t xml:space="preserve">se mantiene </w:t>
      </w:r>
      <w:r w:rsidR="00A64B30" w:rsidRPr="0035534D">
        <w:rPr>
          <w:lang w:val="es-ES_tradnl"/>
        </w:rPr>
        <w:t xml:space="preserve">la </w:t>
      </w:r>
      <w:r w:rsidR="00C16F53" w:rsidRPr="0035534D">
        <w:rPr>
          <w:lang w:val="es-ES_tradnl"/>
        </w:rPr>
        <w:t xml:space="preserve">ayuda </w:t>
      </w:r>
      <w:r w:rsidR="00A64B30" w:rsidRPr="0035534D">
        <w:rPr>
          <w:lang w:val="es-ES_tradnl"/>
        </w:rPr>
        <w:t xml:space="preserve">de </w:t>
      </w:r>
      <w:r w:rsidR="00C16F53" w:rsidRPr="0035534D">
        <w:rPr>
          <w:lang w:val="es-ES_tradnl"/>
        </w:rPr>
        <w:t xml:space="preserve">los </w:t>
      </w:r>
      <w:r w:rsidR="00A64B30" w:rsidRPr="0035534D">
        <w:rPr>
          <w:lang w:val="es-ES_tradnl"/>
        </w:rPr>
        <w:t>asistentes sociales</w:t>
      </w:r>
      <w:r w:rsidR="00C16F53" w:rsidRPr="0035534D">
        <w:rPr>
          <w:lang w:val="es-ES_tradnl"/>
        </w:rPr>
        <w:t xml:space="preserve"> y se da a las mujeres </w:t>
      </w:r>
      <w:r w:rsidR="00A64B30" w:rsidRPr="0035534D">
        <w:rPr>
          <w:lang w:val="es-ES_tradnl"/>
        </w:rPr>
        <w:t>capacitación para el trabajo.</w:t>
      </w:r>
      <w:r w:rsidR="00C16F53" w:rsidRPr="0035534D">
        <w:rPr>
          <w:lang w:val="es-ES_tradnl"/>
        </w:rPr>
        <w:t xml:space="preserve"> En 1998 se ofrecieron 48 apartamentos de transición, y hubo una tendencia descendente de la productividad desde entonces hasta 2003, cuando había sólo 18 apartamentos de transición. A pesar de la baja del número de apartamentos disponibles, </w:t>
      </w:r>
      <w:r w:rsidR="00A72953" w:rsidRPr="0035534D">
        <w:rPr>
          <w:lang w:val="es-ES_tradnl"/>
        </w:rPr>
        <w:t>comparando 2001 y 2003 se observa un aumento del número de personas que usaban este servicio.</w:t>
      </w:r>
    </w:p>
    <w:p w:rsidR="00413DF4" w:rsidRPr="0035534D" w:rsidRDefault="00413DF4" w:rsidP="00BB6B76">
      <w:pPr>
        <w:rPr>
          <w:lang w:val="es-ES_tradnl"/>
        </w:rPr>
      </w:pPr>
      <w:r w:rsidRPr="0035534D">
        <w:rPr>
          <w:lang w:val="es-ES_tradnl"/>
        </w:rPr>
        <w:t>98.</w:t>
      </w:r>
      <w:r w:rsidRPr="0035534D">
        <w:rPr>
          <w:lang w:val="es-ES_tradnl"/>
        </w:rPr>
        <w:tab/>
      </w:r>
      <w:r w:rsidR="00A72953" w:rsidRPr="0035534D">
        <w:rPr>
          <w:lang w:val="es-ES_tradnl"/>
        </w:rPr>
        <w:t xml:space="preserve">En 2005 funcionaban 64 centros y unidades para la prevención de la violencia doméstica y el tratamiento de las víctimas de la violencia. </w:t>
      </w:r>
      <w:r w:rsidR="005F20AE" w:rsidRPr="0035534D">
        <w:rPr>
          <w:lang w:val="es-ES_tradnl"/>
        </w:rPr>
        <w:t>Dieciséis de los centros estaban designados para la población árabe, uno para la población beduina y dos para la población judía ultraortodoxa. Los centros tratan a las víctimas de la violencia doméstica con terapia de grupo y empoderamiento dentro de la comunidad.</w:t>
      </w:r>
    </w:p>
    <w:p w:rsidR="00413DF4" w:rsidRPr="0035534D" w:rsidRDefault="005F20AE" w:rsidP="005F20AE">
      <w:pPr>
        <w:pStyle w:val="Heading2"/>
        <w:rPr>
          <w:lang w:val="es-ES_tradnl"/>
        </w:rPr>
      </w:pPr>
      <w:r w:rsidRPr="0035534D">
        <w:rPr>
          <w:lang w:val="es-ES_tradnl"/>
        </w:rPr>
        <w:t>Cuadro 5</w:t>
      </w:r>
    </w:p>
    <w:p w:rsidR="00413DF4" w:rsidRPr="0035534D" w:rsidRDefault="005F20AE" w:rsidP="005F20AE">
      <w:pPr>
        <w:pStyle w:val="Heading2"/>
        <w:rPr>
          <w:lang w:val="es-ES_tradnl"/>
        </w:rPr>
      </w:pPr>
      <w:r w:rsidRPr="0035534D">
        <w:rPr>
          <w:lang w:val="es-ES_tradnl"/>
        </w:rPr>
        <w:t>Distribución de la violencia doméstica, 2006</w:t>
      </w:r>
    </w:p>
    <w:tbl>
      <w:tblPr>
        <w:bidiVisual/>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1080"/>
        <w:gridCol w:w="1080"/>
        <w:gridCol w:w="941"/>
        <w:gridCol w:w="1010"/>
        <w:gridCol w:w="1011"/>
        <w:gridCol w:w="1010"/>
        <w:gridCol w:w="948"/>
        <w:gridCol w:w="1074"/>
      </w:tblGrid>
      <w:tr w:rsidR="00413DF4" w:rsidRPr="0035534D">
        <w:trPr>
          <w:trHeight w:val="994"/>
          <w:jc w:val="center"/>
        </w:trPr>
        <w:tc>
          <w:tcPr>
            <w:tcW w:w="1190" w:type="dxa"/>
            <w:shd w:val="clear" w:color="auto" w:fill="auto"/>
          </w:tcPr>
          <w:p w:rsidR="00413DF4" w:rsidRPr="00ED25A0" w:rsidRDefault="005F20AE" w:rsidP="00A33528">
            <w:pPr>
              <w:spacing w:after="0"/>
              <w:jc w:val="center"/>
              <w:rPr>
                <w:b/>
                <w:bCs/>
                <w:sz w:val="20"/>
                <w:lang w:val="es-ES_tradnl"/>
              </w:rPr>
            </w:pPr>
            <w:r w:rsidRPr="00ED25A0">
              <w:rPr>
                <w:b/>
                <w:bCs/>
                <w:sz w:val="20"/>
                <w:lang w:val="es-ES_tradnl"/>
              </w:rPr>
              <w:t>Distr</w:t>
            </w:r>
            <w:r w:rsidR="00823F59" w:rsidRPr="00ED25A0">
              <w:rPr>
                <w:b/>
                <w:bCs/>
                <w:sz w:val="20"/>
                <w:lang w:val="es-ES_tradnl"/>
              </w:rPr>
              <w:t>ito</w:t>
            </w:r>
          </w:p>
        </w:tc>
        <w:tc>
          <w:tcPr>
            <w:tcW w:w="1080" w:type="dxa"/>
            <w:shd w:val="clear" w:color="auto" w:fill="auto"/>
          </w:tcPr>
          <w:p w:rsidR="00413DF4" w:rsidRPr="00ED25A0" w:rsidRDefault="00823F59" w:rsidP="00A33528">
            <w:pPr>
              <w:keepNext/>
              <w:spacing w:after="0"/>
              <w:jc w:val="center"/>
              <w:rPr>
                <w:b/>
                <w:bCs/>
                <w:sz w:val="20"/>
                <w:lang w:val="es-ES_tradnl"/>
              </w:rPr>
            </w:pPr>
            <w:r w:rsidRPr="00ED25A0">
              <w:rPr>
                <w:b/>
                <w:bCs/>
                <w:sz w:val="20"/>
                <w:lang w:val="es-ES_tradnl"/>
              </w:rPr>
              <w:t>Población total del distrito</w:t>
            </w:r>
          </w:p>
        </w:tc>
        <w:tc>
          <w:tcPr>
            <w:tcW w:w="1080" w:type="dxa"/>
            <w:shd w:val="clear" w:color="auto" w:fill="auto"/>
          </w:tcPr>
          <w:p w:rsidR="00413DF4" w:rsidRPr="00ED25A0" w:rsidRDefault="00823F59" w:rsidP="00A33528">
            <w:pPr>
              <w:keepNext/>
              <w:spacing w:after="0"/>
              <w:jc w:val="center"/>
              <w:rPr>
                <w:b/>
                <w:bCs/>
                <w:sz w:val="20"/>
                <w:lang w:val="es-ES_tradnl"/>
              </w:rPr>
            </w:pPr>
            <w:r w:rsidRPr="00ED25A0">
              <w:rPr>
                <w:b/>
                <w:bCs/>
                <w:sz w:val="20"/>
                <w:lang w:val="es-ES_tradnl"/>
              </w:rPr>
              <w:t>Número de hogares que reciben trata</w:t>
            </w:r>
            <w:r w:rsidR="00ED25A0">
              <w:rPr>
                <w:b/>
                <w:bCs/>
                <w:sz w:val="20"/>
                <w:lang w:val="es-ES_tradnl"/>
              </w:rPr>
              <w:t>-</w:t>
            </w:r>
            <w:r w:rsidRPr="00ED25A0">
              <w:rPr>
                <w:b/>
                <w:bCs/>
                <w:sz w:val="20"/>
                <w:lang w:val="es-ES_tradnl"/>
              </w:rPr>
              <w:t>miento</w:t>
            </w:r>
          </w:p>
        </w:tc>
        <w:tc>
          <w:tcPr>
            <w:tcW w:w="941" w:type="dxa"/>
            <w:shd w:val="clear" w:color="auto" w:fill="auto"/>
          </w:tcPr>
          <w:p w:rsidR="00413DF4" w:rsidRPr="00ED25A0" w:rsidRDefault="00823F59" w:rsidP="00A33528">
            <w:pPr>
              <w:keepNext/>
              <w:spacing w:after="0"/>
              <w:jc w:val="center"/>
              <w:rPr>
                <w:b/>
                <w:bCs/>
                <w:sz w:val="20"/>
                <w:lang w:val="es-ES_tradnl"/>
              </w:rPr>
            </w:pPr>
            <w:r w:rsidRPr="00ED25A0">
              <w:rPr>
                <w:b/>
                <w:bCs/>
                <w:sz w:val="20"/>
                <w:lang w:val="es-ES_tradnl"/>
              </w:rPr>
              <w:t>Número de mujeres que reciben trata</w:t>
            </w:r>
            <w:r w:rsidR="002A5400" w:rsidRPr="00ED25A0">
              <w:rPr>
                <w:b/>
                <w:bCs/>
                <w:sz w:val="20"/>
                <w:lang w:val="es-ES_tradnl"/>
              </w:rPr>
              <w:t>-</w:t>
            </w:r>
            <w:r w:rsidRPr="00ED25A0">
              <w:rPr>
                <w:b/>
                <w:bCs/>
                <w:sz w:val="20"/>
                <w:lang w:val="es-ES_tradnl"/>
              </w:rPr>
              <w:t>miento</w:t>
            </w:r>
          </w:p>
        </w:tc>
        <w:tc>
          <w:tcPr>
            <w:tcW w:w="1010" w:type="dxa"/>
            <w:shd w:val="clear" w:color="auto" w:fill="auto"/>
          </w:tcPr>
          <w:p w:rsidR="00413DF4" w:rsidRPr="00ED25A0" w:rsidRDefault="00823F59" w:rsidP="00A33528">
            <w:pPr>
              <w:keepNext/>
              <w:spacing w:after="0"/>
              <w:jc w:val="center"/>
              <w:rPr>
                <w:b/>
                <w:bCs/>
                <w:sz w:val="20"/>
                <w:lang w:val="es-ES_tradnl"/>
              </w:rPr>
            </w:pPr>
            <w:r w:rsidRPr="00ED25A0">
              <w:rPr>
                <w:b/>
                <w:bCs/>
                <w:sz w:val="20"/>
                <w:lang w:val="es-ES_tradnl"/>
              </w:rPr>
              <w:t>Número de hombres que reciben trata</w:t>
            </w:r>
            <w:r w:rsidR="002A5400" w:rsidRPr="00ED25A0">
              <w:rPr>
                <w:b/>
                <w:bCs/>
                <w:sz w:val="20"/>
                <w:lang w:val="es-ES_tradnl"/>
              </w:rPr>
              <w:t>-</w:t>
            </w:r>
            <w:r w:rsidRPr="00ED25A0">
              <w:rPr>
                <w:b/>
                <w:bCs/>
                <w:sz w:val="20"/>
                <w:lang w:val="es-ES_tradnl"/>
              </w:rPr>
              <w:t>miento</w:t>
            </w:r>
          </w:p>
        </w:tc>
        <w:tc>
          <w:tcPr>
            <w:tcW w:w="1011" w:type="dxa"/>
            <w:shd w:val="clear" w:color="auto" w:fill="auto"/>
          </w:tcPr>
          <w:p w:rsidR="00413DF4" w:rsidRPr="00ED25A0" w:rsidRDefault="00823F59" w:rsidP="00A33528">
            <w:pPr>
              <w:keepNext/>
              <w:spacing w:after="0"/>
              <w:jc w:val="center"/>
              <w:rPr>
                <w:b/>
                <w:bCs/>
                <w:sz w:val="20"/>
                <w:lang w:val="es-ES_tradnl"/>
              </w:rPr>
            </w:pPr>
            <w:r w:rsidRPr="00ED25A0">
              <w:rPr>
                <w:b/>
                <w:bCs/>
                <w:sz w:val="20"/>
                <w:lang w:val="es-ES_tradnl"/>
              </w:rPr>
              <w:t>Número de niños que reciben trata</w:t>
            </w:r>
            <w:r w:rsidR="002A5400" w:rsidRPr="00ED25A0">
              <w:rPr>
                <w:b/>
                <w:bCs/>
                <w:sz w:val="20"/>
                <w:lang w:val="es-ES_tradnl"/>
              </w:rPr>
              <w:t>-</w:t>
            </w:r>
            <w:r w:rsidRPr="00ED25A0">
              <w:rPr>
                <w:b/>
                <w:bCs/>
                <w:sz w:val="20"/>
                <w:lang w:val="es-ES_tradnl"/>
              </w:rPr>
              <w:t>miento</w:t>
            </w:r>
          </w:p>
        </w:tc>
        <w:tc>
          <w:tcPr>
            <w:tcW w:w="1010" w:type="dxa"/>
            <w:shd w:val="clear" w:color="auto" w:fill="auto"/>
          </w:tcPr>
          <w:p w:rsidR="00413DF4" w:rsidRPr="00ED25A0" w:rsidRDefault="00823F59" w:rsidP="00A33528">
            <w:pPr>
              <w:keepNext/>
              <w:spacing w:after="0"/>
              <w:jc w:val="center"/>
              <w:rPr>
                <w:b/>
                <w:bCs/>
                <w:sz w:val="20"/>
                <w:lang w:val="es-ES_tradnl"/>
              </w:rPr>
            </w:pPr>
            <w:r w:rsidRPr="00ED25A0">
              <w:rPr>
                <w:b/>
                <w:bCs/>
                <w:sz w:val="20"/>
                <w:lang w:val="es-ES_tradnl"/>
              </w:rPr>
              <w:t>Total de trata</w:t>
            </w:r>
            <w:r w:rsidR="002A5400" w:rsidRPr="00ED25A0">
              <w:rPr>
                <w:b/>
                <w:bCs/>
                <w:sz w:val="20"/>
                <w:lang w:val="es-ES_tradnl"/>
              </w:rPr>
              <w:t>-</w:t>
            </w:r>
            <w:r w:rsidRPr="00ED25A0">
              <w:rPr>
                <w:b/>
                <w:bCs/>
                <w:sz w:val="20"/>
                <w:lang w:val="es-ES_tradnl"/>
              </w:rPr>
              <w:t>mientos por año</w:t>
            </w:r>
          </w:p>
        </w:tc>
        <w:tc>
          <w:tcPr>
            <w:tcW w:w="948" w:type="dxa"/>
            <w:shd w:val="clear" w:color="auto" w:fill="auto"/>
          </w:tcPr>
          <w:p w:rsidR="00413DF4" w:rsidRPr="00ED25A0" w:rsidRDefault="00823F59" w:rsidP="00A33528">
            <w:pPr>
              <w:keepNext/>
              <w:spacing w:after="0"/>
              <w:jc w:val="center"/>
              <w:rPr>
                <w:b/>
                <w:bCs/>
                <w:sz w:val="20"/>
                <w:lang w:val="es-ES_tradnl"/>
              </w:rPr>
            </w:pPr>
            <w:r w:rsidRPr="00ED25A0">
              <w:rPr>
                <w:b/>
                <w:bCs/>
                <w:sz w:val="20"/>
                <w:lang w:val="es-ES_tradnl"/>
              </w:rPr>
              <w:t>Número de ancianos que reciben trata</w:t>
            </w:r>
            <w:r w:rsidR="002A5400" w:rsidRPr="00ED25A0">
              <w:rPr>
                <w:b/>
                <w:bCs/>
                <w:sz w:val="20"/>
                <w:lang w:val="es-ES_tradnl"/>
              </w:rPr>
              <w:t>-</w:t>
            </w:r>
            <w:r w:rsidRPr="00ED25A0">
              <w:rPr>
                <w:b/>
                <w:bCs/>
                <w:sz w:val="20"/>
                <w:lang w:val="es-ES_tradnl"/>
              </w:rPr>
              <w:t>miento</w:t>
            </w:r>
          </w:p>
        </w:tc>
        <w:tc>
          <w:tcPr>
            <w:tcW w:w="1074" w:type="dxa"/>
            <w:shd w:val="clear" w:color="auto" w:fill="auto"/>
          </w:tcPr>
          <w:p w:rsidR="00413DF4" w:rsidRPr="00ED25A0" w:rsidRDefault="00823F59" w:rsidP="00A33528">
            <w:pPr>
              <w:keepNext/>
              <w:spacing w:after="0"/>
              <w:jc w:val="center"/>
              <w:rPr>
                <w:b/>
                <w:bCs/>
                <w:sz w:val="20"/>
                <w:lang w:val="es-ES_tradnl"/>
              </w:rPr>
            </w:pPr>
            <w:r w:rsidRPr="00ED25A0">
              <w:rPr>
                <w:b/>
                <w:bCs/>
                <w:sz w:val="20"/>
                <w:lang w:val="es-ES_tradnl"/>
              </w:rPr>
              <w:t>Número de nuevos inmigrantes que reciben trata</w:t>
            </w:r>
            <w:r w:rsidR="00ED25A0">
              <w:rPr>
                <w:b/>
                <w:bCs/>
                <w:sz w:val="20"/>
                <w:lang w:val="es-ES_tradnl"/>
              </w:rPr>
              <w:t>-</w:t>
            </w:r>
            <w:r w:rsidRPr="00ED25A0">
              <w:rPr>
                <w:b/>
                <w:bCs/>
                <w:sz w:val="20"/>
                <w:lang w:val="es-ES_tradnl"/>
              </w:rPr>
              <w:t>miento</w:t>
            </w:r>
          </w:p>
        </w:tc>
      </w:tr>
      <w:tr w:rsidR="00413DF4" w:rsidRPr="0035534D">
        <w:trPr>
          <w:jc w:val="center"/>
        </w:trPr>
        <w:tc>
          <w:tcPr>
            <w:tcW w:w="1190" w:type="dxa"/>
            <w:shd w:val="clear" w:color="auto" w:fill="auto"/>
          </w:tcPr>
          <w:p w:rsidR="00413DF4" w:rsidRPr="0035534D" w:rsidRDefault="00823F59" w:rsidP="00D00C0A">
            <w:pPr>
              <w:spacing w:after="0"/>
              <w:rPr>
                <w:sz w:val="18"/>
                <w:szCs w:val="18"/>
                <w:lang w:val="es-ES_tradnl"/>
              </w:rPr>
            </w:pPr>
            <w:r w:rsidRPr="0035534D">
              <w:rPr>
                <w:sz w:val="18"/>
                <w:szCs w:val="18"/>
                <w:lang w:val="es-ES_tradnl"/>
              </w:rPr>
              <w:t>Distrito norte (29 centros)</w:t>
            </w:r>
          </w:p>
        </w:tc>
        <w:tc>
          <w:tcPr>
            <w:tcW w:w="1080" w:type="dxa"/>
            <w:shd w:val="clear" w:color="auto" w:fill="auto"/>
          </w:tcPr>
          <w:p w:rsidR="00413DF4" w:rsidRPr="0035534D" w:rsidRDefault="00413DF4" w:rsidP="00856026">
            <w:pPr>
              <w:spacing w:after="0"/>
              <w:ind w:right="113"/>
              <w:jc w:val="right"/>
              <w:rPr>
                <w:sz w:val="18"/>
                <w:szCs w:val="18"/>
                <w:lang w:val="es-ES_tradnl"/>
              </w:rPr>
            </w:pPr>
            <w:r w:rsidRPr="0035534D">
              <w:rPr>
                <w:sz w:val="18"/>
                <w:szCs w:val="18"/>
                <w:lang w:val="es-ES_tradnl"/>
              </w:rPr>
              <w:t>1 919 100</w:t>
            </w:r>
          </w:p>
        </w:tc>
        <w:tc>
          <w:tcPr>
            <w:tcW w:w="1080"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1 915</w:t>
            </w:r>
          </w:p>
        </w:tc>
        <w:tc>
          <w:tcPr>
            <w:tcW w:w="941"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1 544</w:t>
            </w:r>
          </w:p>
        </w:tc>
        <w:tc>
          <w:tcPr>
            <w:tcW w:w="1010"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592</w:t>
            </w:r>
          </w:p>
        </w:tc>
        <w:tc>
          <w:tcPr>
            <w:tcW w:w="1011"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361</w:t>
            </w:r>
          </w:p>
        </w:tc>
        <w:tc>
          <w:tcPr>
            <w:tcW w:w="1010" w:type="dxa"/>
            <w:shd w:val="clear" w:color="auto" w:fill="auto"/>
          </w:tcPr>
          <w:p w:rsidR="00413DF4" w:rsidRPr="0035534D" w:rsidRDefault="00413DF4" w:rsidP="00856026">
            <w:pPr>
              <w:spacing w:after="0"/>
              <w:ind w:right="255"/>
              <w:jc w:val="right"/>
              <w:rPr>
                <w:sz w:val="18"/>
                <w:szCs w:val="18"/>
                <w:lang w:val="es-ES_tradnl"/>
              </w:rPr>
            </w:pPr>
            <w:r w:rsidRPr="0035534D">
              <w:rPr>
                <w:sz w:val="18"/>
                <w:szCs w:val="18"/>
                <w:lang w:val="es-ES_tradnl"/>
              </w:rPr>
              <w:t>2 497</w:t>
            </w:r>
          </w:p>
        </w:tc>
        <w:tc>
          <w:tcPr>
            <w:tcW w:w="948"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124</w:t>
            </w:r>
          </w:p>
        </w:tc>
        <w:tc>
          <w:tcPr>
            <w:tcW w:w="1074"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363</w:t>
            </w:r>
          </w:p>
        </w:tc>
      </w:tr>
      <w:tr w:rsidR="00413DF4" w:rsidRPr="0035534D">
        <w:trPr>
          <w:jc w:val="center"/>
        </w:trPr>
        <w:tc>
          <w:tcPr>
            <w:tcW w:w="1190" w:type="dxa"/>
            <w:shd w:val="clear" w:color="auto" w:fill="auto"/>
          </w:tcPr>
          <w:p w:rsidR="00413DF4" w:rsidRPr="0035534D" w:rsidRDefault="00823F59" w:rsidP="00D00C0A">
            <w:pPr>
              <w:spacing w:after="0"/>
              <w:rPr>
                <w:sz w:val="18"/>
                <w:szCs w:val="18"/>
                <w:lang w:val="es-ES_tradnl"/>
              </w:rPr>
            </w:pPr>
            <w:r w:rsidRPr="0035534D">
              <w:rPr>
                <w:sz w:val="18"/>
                <w:szCs w:val="18"/>
                <w:lang w:val="es-ES_tradnl"/>
              </w:rPr>
              <w:t>Distrito de Tel-Aviv (22 centros)</w:t>
            </w:r>
          </w:p>
        </w:tc>
        <w:tc>
          <w:tcPr>
            <w:tcW w:w="1080" w:type="dxa"/>
            <w:shd w:val="clear" w:color="auto" w:fill="auto"/>
          </w:tcPr>
          <w:p w:rsidR="00413DF4" w:rsidRPr="0035534D" w:rsidRDefault="00413DF4" w:rsidP="00856026">
            <w:pPr>
              <w:spacing w:after="0"/>
              <w:ind w:right="113"/>
              <w:jc w:val="right"/>
              <w:rPr>
                <w:sz w:val="18"/>
                <w:szCs w:val="18"/>
                <w:lang w:val="es-ES_tradnl"/>
              </w:rPr>
            </w:pPr>
            <w:r w:rsidRPr="0035534D">
              <w:rPr>
                <w:sz w:val="18"/>
                <w:szCs w:val="18"/>
                <w:lang w:val="es-ES_tradnl"/>
              </w:rPr>
              <w:t>2 722 000</w:t>
            </w:r>
          </w:p>
        </w:tc>
        <w:tc>
          <w:tcPr>
            <w:tcW w:w="1080"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3 367</w:t>
            </w:r>
          </w:p>
        </w:tc>
        <w:tc>
          <w:tcPr>
            <w:tcW w:w="941"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2 591</w:t>
            </w:r>
          </w:p>
        </w:tc>
        <w:tc>
          <w:tcPr>
            <w:tcW w:w="1010"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983</w:t>
            </w:r>
          </w:p>
        </w:tc>
        <w:tc>
          <w:tcPr>
            <w:tcW w:w="1011"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186</w:t>
            </w:r>
          </w:p>
        </w:tc>
        <w:tc>
          <w:tcPr>
            <w:tcW w:w="1010" w:type="dxa"/>
            <w:shd w:val="clear" w:color="auto" w:fill="auto"/>
          </w:tcPr>
          <w:p w:rsidR="00413DF4" w:rsidRPr="0035534D" w:rsidRDefault="00413DF4" w:rsidP="00856026">
            <w:pPr>
              <w:spacing w:after="0"/>
              <w:ind w:right="255"/>
              <w:jc w:val="right"/>
              <w:rPr>
                <w:sz w:val="18"/>
                <w:szCs w:val="18"/>
                <w:lang w:val="es-ES_tradnl"/>
              </w:rPr>
            </w:pPr>
            <w:r w:rsidRPr="0035534D">
              <w:rPr>
                <w:sz w:val="18"/>
                <w:szCs w:val="18"/>
                <w:lang w:val="es-ES_tradnl"/>
              </w:rPr>
              <w:t>3 760</w:t>
            </w:r>
          </w:p>
        </w:tc>
        <w:tc>
          <w:tcPr>
            <w:tcW w:w="948"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208</w:t>
            </w:r>
          </w:p>
        </w:tc>
        <w:tc>
          <w:tcPr>
            <w:tcW w:w="1074"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527</w:t>
            </w:r>
          </w:p>
        </w:tc>
      </w:tr>
      <w:tr w:rsidR="00413DF4" w:rsidRPr="0035534D">
        <w:trPr>
          <w:jc w:val="center"/>
        </w:trPr>
        <w:tc>
          <w:tcPr>
            <w:tcW w:w="1190" w:type="dxa"/>
            <w:shd w:val="clear" w:color="auto" w:fill="auto"/>
          </w:tcPr>
          <w:p w:rsidR="00413DF4" w:rsidRPr="0035534D" w:rsidRDefault="00823F59" w:rsidP="00D00C0A">
            <w:pPr>
              <w:spacing w:after="0"/>
              <w:rPr>
                <w:sz w:val="18"/>
                <w:szCs w:val="18"/>
                <w:lang w:val="es-ES_tradnl"/>
              </w:rPr>
            </w:pPr>
            <w:r w:rsidRPr="0035534D">
              <w:rPr>
                <w:sz w:val="18"/>
                <w:szCs w:val="18"/>
                <w:lang w:val="es-ES_tradnl"/>
              </w:rPr>
              <w:t>Distrito de Jerusalén (7 centros)</w:t>
            </w:r>
          </w:p>
        </w:tc>
        <w:tc>
          <w:tcPr>
            <w:tcW w:w="1080" w:type="dxa"/>
            <w:shd w:val="clear" w:color="auto" w:fill="auto"/>
          </w:tcPr>
          <w:p w:rsidR="00413DF4" w:rsidRPr="0035534D" w:rsidRDefault="00413DF4" w:rsidP="00856026">
            <w:pPr>
              <w:spacing w:after="0"/>
              <w:ind w:right="113"/>
              <w:jc w:val="right"/>
              <w:rPr>
                <w:sz w:val="18"/>
                <w:szCs w:val="18"/>
                <w:lang w:val="es-ES_tradnl"/>
              </w:rPr>
            </w:pPr>
            <w:r w:rsidRPr="0035534D">
              <w:rPr>
                <w:sz w:val="18"/>
                <w:szCs w:val="18"/>
                <w:lang w:val="es-ES_tradnl"/>
              </w:rPr>
              <w:t>1 492 970</w:t>
            </w:r>
          </w:p>
        </w:tc>
        <w:tc>
          <w:tcPr>
            <w:tcW w:w="1080"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1 160</w:t>
            </w:r>
          </w:p>
        </w:tc>
        <w:tc>
          <w:tcPr>
            <w:tcW w:w="941"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919</w:t>
            </w:r>
          </w:p>
        </w:tc>
        <w:tc>
          <w:tcPr>
            <w:tcW w:w="1010"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348</w:t>
            </w:r>
          </w:p>
        </w:tc>
        <w:tc>
          <w:tcPr>
            <w:tcW w:w="1011"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104</w:t>
            </w:r>
          </w:p>
        </w:tc>
        <w:tc>
          <w:tcPr>
            <w:tcW w:w="1010" w:type="dxa"/>
            <w:shd w:val="clear" w:color="auto" w:fill="auto"/>
          </w:tcPr>
          <w:p w:rsidR="00413DF4" w:rsidRPr="0035534D" w:rsidRDefault="00413DF4" w:rsidP="00856026">
            <w:pPr>
              <w:spacing w:after="0"/>
              <w:ind w:right="255"/>
              <w:jc w:val="right"/>
              <w:rPr>
                <w:sz w:val="18"/>
                <w:szCs w:val="18"/>
                <w:lang w:val="es-ES_tradnl"/>
              </w:rPr>
            </w:pPr>
            <w:r w:rsidRPr="0035534D">
              <w:rPr>
                <w:sz w:val="18"/>
                <w:szCs w:val="18"/>
                <w:lang w:val="es-ES_tradnl"/>
              </w:rPr>
              <w:t>1 371</w:t>
            </w:r>
          </w:p>
        </w:tc>
        <w:tc>
          <w:tcPr>
            <w:tcW w:w="948"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87</w:t>
            </w:r>
          </w:p>
        </w:tc>
        <w:tc>
          <w:tcPr>
            <w:tcW w:w="1074"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112</w:t>
            </w:r>
          </w:p>
        </w:tc>
      </w:tr>
      <w:tr w:rsidR="00413DF4" w:rsidRPr="0035534D">
        <w:trPr>
          <w:jc w:val="center"/>
        </w:trPr>
        <w:tc>
          <w:tcPr>
            <w:tcW w:w="1190" w:type="dxa"/>
            <w:shd w:val="clear" w:color="auto" w:fill="auto"/>
          </w:tcPr>
          <w:p w:rsidR="00413DF4" w:rsidRPr="0035534D" w:rsidRDefault="00823F59" w:rsidP="00D00C0A">
            <w:pPr>
              <w:spacing w:after="0"/>
              <w:rPr>
                <w:sz w:val="18"/>
                <w:szCs w:val="18"/>
                <w:lang w:val="es-ES_tradnl"/>
              </w:rPr>
            </w:pPr>
            <w:r w:rsidRPr="0035534D">
              <w:rPr>
                <w:sz w:val="18"/>
                <w:szCs w:val="18"/>
                <w:lang w:val="es-ES_tradnl"/>
              </w:rPr>
              <w:t>Distrito sur (6 centros)</w:t>
            </w:r>
          </w:p>
        </w:tc>
        <w:tc>
          <w:tcPr>
            <w:tcW w:w="1080" w:type="dxa"/>
            <w:shd w:val="clear" w:color="auto" w:fill="auto"/>
          </w:tcPr>
          <w:p w:rsidR="00413DF4" w:rsidRPr="0035534D" w:rsidRDefault="00413DF4" w:rsidP="00856026">
            <w:pPr>
              <w:spacing w:after="0"/>
              <w:ind w:right="113"/>
              <w:jc w:val="right"/>
              <w:rPr>
                <w:sz w:val="18"/>
                <w:szCs w:val="18"/>
                <w:lang w:val="es-ES_tradnl"/>
              </w:rPr>
            </w:pPr>
            <w:r w:rsidRPr="0035534D">
              <w:rPr>
                <w:sz w:val="18"/>
                <w:szCs w:val="18"/>
                <w:lang w:val="es-ES_tradnl"/>
              </w:rPr>
              <w:t>735 430</w:t>
            </w:r>
          </w:p>
        </w:tc>
        <w:tc>
          <w:tcPr>
            <w:tcW w:w="1080"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664</w:t>
            </w:r>
          </w:p>
        </w:tc>
        <w:tc>
          <w:tcPr>
            <w:tcW w:w="941"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556</w:t>
            </w:r>
          </w:p>
        </w:tc>
        <w:tc>
          <w:tcPr>
            <w:tcW w:w="1010"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191</w:t>
            </w:r>
          </w:p>
        </w:tc>
        <w:tc>
          <w:tcPr>
            <w:tcW w:w="1011"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50</w:t>
            </w:r>
          </w:p>
        </w:tc>
        <w:tc>
          <w:tcPr>
            <w:tcW w:w="1010" w:type="dxa"/>
            <w:shd w:val="clear" w:color="auto" w:fill="auto"/>
          </w:tcPr>
          <w:p w:rsidR="00413DF4" w:rsidRPr="0035534D" w:rsidRDefault="00413DF4" w:rsidP="00856026">
            <w:pPr>
              <w:spacing w:after="0"/>
              <w:ind w:right="255"/>
              <w:jc w:val="right"/>
              <w:rPr>
                <w:sz w:val="18"/>
                <w:szCs w:val="18"/>
                <w:lang w:val="es-ES_tradnl"/>
              </w:rPr>
            </w:pPr>
            <w:r w:rsidRPr="0035534D">
              <w:rPr>
                <w:sz w:val="18"/>
                <w:szCs w:val="18"/>
                <w:lang w:val="es-ES_tradnl"/>
              </w:rPr>
              <w:t>797</w:t>
            </w:r>
          </w:p>
        </w:tc>
        <w:tc>
          <w:tcPr>
            <w:tcW w:w="948"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79</w:t>
            </w:r>
          </w:p>
        </w:tc>
        <w:tc>
          <w:tcPr>
            <w:tcW w:w="1074"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112</w:t>
            </w:r>
          </w:p>
        </w:tc>
      </w:tr>
      <w:tr w:rsidR="00413DF4" w:rsidRPr="0035534D">
        <w:trPr>
          <w:jc w:val="center"/>
        </w:trPr>
        <w:tc>
          <w:tcPr>
            <w:tcW w:w="1190" w:type="dxa"/>
            <w:shd w:val="clear" w:color="auto" w:fill="auto"/>
          </w:tcPr>
          <w:p w:rsidR="00413DF4" w:rsidRPr="0035534D" w:rsidRDefault="00504D7F" w:rsidP="00D00C0A">
            <w:pPr>
              <w:spacing w:after="0"/>
              <w:rPr>
                <w:sz w:val="18"/>
                <w:szCs w:val="18"/>
                <w:lang w:val="es-ES_tradnl"/>
              </w:rPr>
            </w:pPr>
            <w:r w:rsidRPr="0035534D">
              <w:rPr>
                <w:sz w:val="18"/>
                <w:szCs w:val="18"/>
                <w:lang w:val="es-ES_tradnl"/>
              </w:rPr>
              <w:t xml:space="preserve">     </w:t>
            </w:r>
            <w:r w:rsidR="00823F59" w:rsidRPr="0035534D">
              <w:rPr>
                <w:sz w:val="18"/>
                <w:szCs w:val="18"/>
                <w:lang w:val="es-ES_tradnl"/>
              </w:rPr>
              <w:t>Total</w:t>
            </w:r>
          </w:p>
        </w:tc>
        <w:tc>
          <w:tcPr>
            <w:tcW w:w="1080" w:type="dxa"/>
            <w:shd w:val="clear" w:color="auto" w:fill="auto"/>
          </w:tcPr>
          <w:p w:rsidR="00413DF4" w:rsidRPr="0035534D" w:rsidRDefault="00413DF4" w:rsidP="00856026">
            <w:pPr>
              <w:spacing w:after="0"/>
              <w:ind w:right="113"/>
              <w:jc w:val="right"/>
              <w:rPr>
                <w:sz w:val="18"/>
                <w:szCs w:val="18"/>
                <w:lang w:val="es-ES_tradnl"/>
              </w:rPr>
            </w:pPr>
            <w:r w:rsidRPr="0035534D">
              <w:rPr>
                <w:sz w:val="18"/>
                <w:szCs w:val="18"/>
                <w:lang w:val="es-ES_tradnl"/>
              </w:rPr>
              <w:t>6 869 500</w:t>
            </w:r>
          </w:p>
        </w:tc>
        <w:tc>
          <w:tcPr>
            <w:tcW w:w="1080"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7 106</w:t>
            </w:r>
          </w:p>
        </w:tc>
        <w:tc>
          <w:tcPr>
            <w:tcW w:w="941"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5 610</w:t>
            </w:r>
          </w:p>
        </w:tc>
        <w:tc>
          <w:tcPr>
            <w:tcW w:w="1010"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2 114</w:t>
            </w:r>
          </w:p>
        </w:tc>
        <w:tc>
          <w:tcPr>
            <w:tcW w:w="1011"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701</w:t>
            </w:r>
          </w:p>
        </w:tc>
        <w:tc>
          <w:tcPr>
            <w:tcW w:w="1010" w:type="dxa"/>
            <w:shd w:val="clear" w:color="auto" w:fill="auto"/>
          </w:tcPr>
          <w:p w:rsidR="00413DF4" w:rsidRPr="0035534D" w:rsidRDefault="00413DF4" w:rsidP="00856026">
            <w:pPr>
              <w:spacing w:after="0"/>
              <w:ind w:right="255"/>
              <w:jc w:val="right"/>
              <w:rPr>
                <w:sz w:val="18"/>
                <w:szCs w:val="18"/>
                <w:lang w:val="es-ES_tradnl"/>
              </w:rPr>
            </w:pPr>
            <w:r w:rsidRPr="0035534D">
              <w:rPr>
                <w:sz w:val="18"/>
                <w:szCs w:val="18"/>
                <w:lang w:val="es-ES_tradnl"/>
              </w:rPr>
              <w:t>8 425</w:t>
            </w:r>
          </w:p>
        </w:tc>
        <w:tc>
          <w:tcPr>
            <w:tcW w:w="948" w:type="dxa"/>
            <w:shd w:val="clear" w:color="auto" w:fill="auto"/>
          </w:tcPr>
          <w:p w:rsidR="00413DF4" w:rsidRPr="0035534D" w:rsidRDefault="00413DF4" w:rsidP="00607E06">
            <w:pPr>
              <w:spacing w:after="0"/>
              <w:ind w:right="227"/>
              <w:jc w:val="right"/>
              <w:rPr>
                <w:sz w:val="18"/>
                <w:szCs w:val="18"/>
                <w:lang w:val="es-ES_tradnl"/>
              </w:rPr>
            </w:pPr>
            <w:r w:rsidRPr="0035534D">
              <w:rPr>
                <w:sz w:val="18"/>
                <w:szCs w:val="18"/>
                <w:lang w:val="es-ES_tradnl"/>
              </w:rPr>
              <w:t>498</w:t>
            </w:r>
          </w:p>
        </w:tc>
        <w:tc>
          <w:tcPr>
            <w:tcW w:w="1074" w:type="dxa"/>
            <w:shd w:val="clear" w:color="auto" w:fill="auto"/>
          </w:tcPr>
          <w:p w:rsidR="00413DF4" w:rsidRPr="0035534D" w:rsidRDefault="00413DF4" w:rsidP="00856026">
            <w:pPr>
              <w:spacing w:after="0"/>
              <w:ind w:right="284"/>
              <w:jc w:val="right"/>
              <w:rPr>
                <w:sz w:val="18"/>
                <w:szCs w:val="18"/>
                <w:lang w:val="es-ES_tradnl"/>
              </w:rPr>
            </w:pPr>
            <w:r w:rsidRPr="0035534D">
              <w:rPr>
                <w:sz w:val="18"/>
                <w:szCs w:val="18"/>
                <w:lang w:val="es-ES_tradnl"/>
              </w:rPr>
              <w:t>1 114</w:t>
            </w:r>
          </w:p>
        </w:tc>
      </w:tr>
    </w:tbl>
    <w:p w:rsidR="00413DF4" w:rsidRPr="0035534D" w:rsidRDefault="00823F59" w:rsidP="004F1436">
      <w:pPr>
        <w:spacing w:before="240"/>
        <w:ind w:firstLine="567"/>
        <w:rPr>
          <w:iCs/>
          <w:lang w:val="es-ES_tradnl"/>
        </w:rPr>
      </w:pPr>
      <w:r w:rsidRPr="0035534D">
        <w:rPr>
          <w:i/>
          <w:lang w:val="es-ES_tradnl"/>
        </w:rPr>
        <w:t xml:space="preserve">Fuente: </w:t>
      </w:r>
      <w:r w:rsidRPr="0035534D">
        <w:rPr>
          <w:iCs/>
          <w:lang w:val="es-ES_tradnl"/>
        </w:rPr>
        <w:t>Centro de Información e Investigación del Knesset (24 de mayo de 2006).</w:t>
      </w:r>
    </w:p>
    <w:p w:rsidR="00413DF4" w:rsidRPr="0035534D" w:rsidRDefault="00413DF4" w:rsidP="00BB6B76">
      <w:pPr>
        <w:rPr>
          <w:iCs/>
          <w:lang w:val="es-ES_tradnl"/>
        </w:rPr>
      </w:pPr>
      <w:r w:rsidRPr="0035534D">
        <w:rPr>
          <w:iCs/>
          <w:lang w:val="es-ES_tradnl"/>
        </w:rPr>
        <w:t>99.</w:t>
      </w:r>
      <w:r w:rsidRPr="0035534D">
        <w:rPr>
          <w:iCs/>
          <w:lang w:val="es-ES_tradnl"/>
        </w:rPr>
        <w:tab/>
      </w:r>
      <w:r w:rsidR="00823F59" w:rsidRPr="0035534D">
        <w:rPr>
          <w:b/>
          <w:iCs/>
          <w:lang w:val="es-ES_tradnl"/>
        </w:rPr>
        <w:t>Tratamiento policial de la violencia doméstica.</w:t>
      </w:r>
      <w:r w:rsidR="0060483A" w:rsidRPr="0035534D">
        <w:rPr>
          <w:b/>
          <w:iCs/>
          <w:lang w:val="es-ES_tradnl"/>
        </w:rPr>
        <w:t xml:space="preserve"> </w:t>
      </w:r>
      <w:r w:rsidR="0060483A" w:rsidRPr="0035534D">
        <w:rPr>
          <w:iCs/>
          <w:lang w:val="es-ES_tradnl"/>
        </w:rPr>
        <w:t xml:space="preserve">La violencia doméstica es un fenómeno social que requiere tratamiento especial de la Sección de Víctimas del Delito de la Policía, desde el punto de vista social y penal. El reconocimiento por la policía de que era necesario prestar atención a la situación de las víctimas del delito en los procedimientos policiales, especialmente en el caso de las víctimas de la violencia doméstica, condujo a la creación </w:t>
      </w:r>
      <w:r w:rsidR="001B2858" w:rsidRPr="0035534D">
        <w:rPr>
          <w:iCs/>
          <w:lang w:val="es-ES_tradnl"/>
        </w:rPr>
        <w:t xml:space="preserve">en 1996 </w:t>
      </w:r>
      <w:r w:rsidR="0060483A" w:rsidRPr="0035534D">
        <w:rPr>
          <w:iCs/>
          <w:lang w:val="es-ES_tradnl"/>
        </w:rPr>
        <w:t>de la Sección de Víctimas del Delito dentro de la División de Investigaciones de la Policía de Israel.</w:t>
      </w:r>
      <w:r w:rsidR="001B2858" w:rsidRPr="0035534D">
        <w:rPr>
          <w:iCs/>
          <w:lang w:val="es-ES_tradnl"/>
        </w:rPr>
        <w:t xml:space="preserve"> Después se adoptaron nuevos procedimientos para el tratamiento de los delitos de violencia doméstica, las infracciones de órdenes de protección y prevención y los delitos de acecho y sexuales. Estos procedimientos se actualizan de tiempo en tiempo. Además, se han introducido cursos especiales de formación para el tratamiento de la violencia doméstica. Se está desarrollando la colaboración entre la policía, los órganos de bienestar y los órganos de la comunidad, conforme a las reformas legislativas y otras </w:t>
      </w:r>
      <w:r w:rsidR="007258FE" w:rsidRPr="0035534D">
        <w:rPr>
          <w:iCs/>
          <w:lang w:val="es-ES_tradnl"/>
        </w:rPr>
        <w:t>disposiciones. De hecho, la Sección de Víctimas del Delito participa activamente en la manifestación del cambio de la sociedad en esta esfera, y toma parte en todos los procesos sociales pertinentes, incluso la creación de legislación, comités directivos, comités interministeriales, etc.</w:t>
      </w:r>
    </w:p>
    <w:p w:rsidR="00413DF4" w:rsidRPr="0035534D" w:rsidRDefault="00413DF4" w:rsidP="00BB6B76">
      <w:pPr>
        <w:rPr>
          <w:iCs/>
          <w:lang w:val="es-ES_tradnl"/>
        </w:rPr>
      </w:pPr>
      <w:r w:rsidRPr="0035534D">
        <w:rPr>
          <w:iCs/>
          <w:lang w:val="es-ES_tradnl"/>
        </w:rPr>
        <w:t>100.</w:t>
      </w:r>
      <w:r w:rsidRPr="0035534D">
        <w:rPr>
          <w:iCs/>
          <w:lang w:val="es-ES_tradnl"/>
        </w:rPr>
        <w:tab/>
      </w:r>
      <w:r w:rsidR="007258FE" w:rsidRPr="0035534D">
        <w:rPr>
          <w:iCs/>
          <w:lang w:val="es-ES_tradnl"/>
        </w:rPr>
        <w:t xml:space="preserve">A causa de sus características especiales, los delitos de violencia doméstica requieren tratamiento especial. Por ejemplo, la respuesta eficaz a estos delitos puede requerir una reacción inmediata para prevenir </w:t>
      </w:r>
      <w:r w:rsidR="007130D9" w:rsidRPr="0035534D">
        <w:rPr>
          <w:iCs/>
          <w:lang w:val="es-ES_tradnl"/>
        </w:rPr>
        <w:t xml:space="preserve">el posible maltrato, evaluaciones de los riesgos durante todo el tratamiento, pleno uso de los procedimientos policiales, incluso prevención del acceso a armas, colaboración entre todos los órganos de tratamiento y conciencia de la dificultad de reunir pruebas. </w:t>
      </w:r>
      <w:r w:rsidR="008F1952" w:rsidRPr="0035534D">
        <w:rPr>
          <w:iCs/>
          <w:lang w:val="es-ES_tradnl"/>
        </w:rPr>
        <w:t xml:space="preserve">A causa de estas características especiales, se creó un grupo de tareas especial de 200 investigadores especializados en el tratamiento de la violencia doméstica y los delitos sexuales, que ha funcionado desde el principio de 1999. Además, nueve investigadoras árabes fueron nombradas para el tratamiento del sector árabe. </w:t>
      </w:r>
      <w:r w:rsidR="00D649BF" w:rsidRPr="0035534D">
        <w:rPr>
          <w:iCs/>
          <w:lang w:val="es-ES_tradnl"/>
        </w:rPr>
        <w:t>En cada comisaría de policía por lo menos dos investigadores son capacitados especialmente para el tratamiento de los delitos de violencia doméstica; en las comisarías en que el número de las denuncias respectivas es insignificante, los investigadores reciben capacitación para esa función junto con la capacitación para sus funciones ordinari</w:t>
      </w:r>
      <w:r w:rsidR="00402D03" w:rsidRPr="0035534D">
        <w:rPr>
          <w:iCs/>
          <w:lang w:val="es-ES_tradnl"/>
        </w:rPr>
        <w:t>as.</w:t>
      </w:r>
    </w:p>
    <w:p w:rsidR="00413DF4" w:rsidRPr="0035534D" w:rsidRDefault="00413DF4" w:rsidP="00BB6B76">
      <w:pPr>
        <w:rPr>
          <w:iCs/>
          <w:lang w:val="es-ES_tradnl"/>
        </w:rPr>
      </w:pPr>
      <w:r w:rsidRPr="0035534D">
        <w:rPr>
          <w:iCs/>
          <w:lang w:val="es-ES_tradnl"/>
        </w:rPr>
        <w:t>101.</w:t>
      </w:r>
      <w:r w:rsidRPr="0035534D">
        <w:rPr>
          <w:iCs/>
          <w:lang w:val="es-ES_tradnl"/>
        </w:rPr>
        <w:tab/>
      </w:r>
      <w:r w:rsidR="00402D03" w:rsidRPr="0035534D">
        <w:rPr>
          <w:iCs/>
          <w:lang w:val="es-ES_tradnl"/>
        </w:rPr>
        <w:t xml:space="preserve">Los investigadores policiales deben recibir capacitación especial para tratar casos de violencia doméstica. La capacitación presenta las directrices policiales sobre la cuestión e incluye estudios concentrados en los aspectos específicos de la violencia doméstica, </w:t>
      </w:r>
      <w:r w:rsidR="003828F9" w:rsidRPr="0035534D">
        <w:rPr>
          <w:iCs/>
          <w:lang w:val="es-ES_tradnl"/>
        </w:rPr>
        <w:t xml:space="preserve">con información teórica y práctica sobre los aspectos sociales, legislativos y judiciales del fenómeno. Por ejemplo, los participantes deben tomar parte en lecciones y debates sobre la evaluación de los riesgos, la prevención del acceso a armas, ciertos aspectos de la legislación, el tratamiento de los hombres maltratadores, las características especiales de los niños que presencian la violencia doméstica, modelos para la colaboración con diversos órganos de bienestar, </w:t>
      </w:r>
      <w:r w:rsidR="00830741" w:rsidRPr="0035534D">
        <w:rPr>
          <w:iCs/>
          <w:lang w:val="es-ES_tradnl"/>
        </w:rPr>
        <w:t xml:space="preserve">las </w:t>
      </w:r>
      <w:r w:rsidR="003828F9" w:rsidRPr="0035534D">
        <w:rPr>
          <w:iCs/>
          <w:lang w:val="es-ES_tradnl"/>
        </w:rPr>
        <w:t>órdenes de protección y la infracción de estas órdenes.</w:t>
      </w:r>
      <w:r w:rsidR="00830741" w:rsidRPr="0035534D">
        <w:rPr>
          <w:iCs/>
          <w:lang w:val="es-ES_tradnl"/>
        </w:rPr>
        <w:t xml:space="preserve"> Además, los participantes </w:t>
      </w:r>
      <w:r w:rsidR="009D19B5" w:rsidRPr="0035534D">
        <w:rPr>
          <w:iCs/>
          <w:lang w:val="es-ES_tradnl"/>
        </w:rPr>
        <w:t xml:space="preserve">asisten a </w:t>
      </w:r>
      <w:r w:rsidR="00830741" w:rsidRPr="0035534D">
        <w:rPr>
          <w:iCs/>
          <w:lang w:val="es-ES_tradnl"/>
        </w:rPr>
        <w:t>un taller encaminado a alentar a las víctimas de la violencia a denunciarla, durante el cual visitan un refugio para mujeres maltratadas y ven una película o una obra de teatro sobre la cuestión.</w:t>
      </w:r>
      <w:r w:rsidR="009D19B5" w:rsidRPr="0035534D">
        <w:rPr>
          <w:iCs/>
          <w:lang w:val="es-ES_tradnl"/>
        </w:rPr>
        <w:t xml:space="preserve"> Todas las personas que trabajan hoy como investigadores de la violencia doméstica </w:t>
      </w:r>
      <w:r w:rsidR="00D0276D" w:rsidRPr="0035534D">
        <w:rPr>
          <w:iCs/>
          <w:lang w:val="es-ES_tradnl"/>
        </w:rPr>
        <w:t>han recibido esta capacitación y han sido aprobados para tratar casos de violencia doméstica.</w:t>
      </w:r>
    </w:p>
    <w:p w:rsidR="00604317" w:rsidRPr="0035534D" w:rsidRDefault="00413DF4" w:rsidP="00BB6B76">
      <w:pPr>
        <w:rPr>
          <w:iCs/>
          <w:lang w:val="es-ES_tradnl"/>
        </w:rPr>
      </w:pPr>
      <w:r w:rsidRPr="0035534D">
        <w:rPr>
          <w:iCs/>
          <w:lang w:val="es-ES_tradnl"/>
        </w:rPr>
        <w:t>102.</w:t>
      </w:r>
      <w:r w:rsidRPr="0035534D">
        <w:rPr>
          <w:iCs/>
          <w:lang w:val="es-ES_tradnl"/>
        </w:rPr>
        <w:tab/>
      </w:r>
      <w:r w:rsidR="00D0276D" w:rsidRPr="0035534D">
        <w:rPr>
          <w:iCs/>
          <w:lang w:val="es-ES_tradnl"/>
        </w:rPr>
        <w:t>En 2002 se</w:t>
      </w:r>
      <w:r w:rsidR="00A717D0" w:rsidRPr="0035534D">
        <w:rPr>
          <w:iCs/>
          <w:lang w:val="es-ES_tradnl"/>
        </w:rPr>
        <w:t xml:space="preserve"> nombraron se</w:t>
      </w:r>
      <w:r w:rsidR="00D0276D" w:rsidRPr="0035534D">
        <w:rPr>
          <w:iCs/>
          <w:lang w:val="es-ES_tradnl"/>
        </w:rPr>
        <w:t>is oficiales distrit</w:t>
      </w:r>
      <w:r w:rsidR="00A717D0" w:rsidRPr="0035534D">
        <w:rPr>
          <w:iCs/>
          <w:lang w:val="es-ES_tradnl"/>
        </w:rPr>
        <w:t xml:space="preserve">ales de servicios para </w:t>
      </w:r>
      <w:r w:rsidR="00D0276D" w:rsidRPr="0035534D">
        <w:rPr>
          <w:iCs/>
          <w:lang w:val="es-ES_tradnl"/>
        </w:rPr>
        <w:t>víctimas de delitos para tratar casos de violencia doméstica y víctimas de otros delitos.</w:t>
      </w:r>
      <w:r w:rsidR="00A717D0" w:rsidRPr="0035534D">
        <w:rPr>
          <w:iCs/>
          <w:lang w:val="es-ES_tradnl"/>
        </w:rPr>
        <w:t xml:space="preserve"> Entre sus funciones están las siguientes: ejercer la supervisión profesional de los grupos de lucha contra la violencia doméstica y darles apoyo, supervisar la ejecución de la política respectiva por la policía, dar capacitación a otros sectores de la policía y fortalecer las relaciones y crear modelos de colaboración con otros órganos de tratamiento no relacionados con la policía.</w:t>
      </w:r>
    </w:p>
    <w:p w:rsidR="00413DF4" w:rsidRPr="0035534D" w:rsidRDefault="00413DF4" w:rsidP="00BB6B76">
      <w:pPr>
        <w:rPr>
          <w:iCs/>
          <w:lang w:val="es-ES_tradnl"/>
        </w:rPr>
      </w:pPr>
      <w:r w:rsidRPr="0035534D">
        <w:rPr>
          <w:iCs/>
          <w:lang w:val="es-ES_tradnl"/>
        </w:rPr>
        <w:t>103.</w:t>
      </w:r>
      <w:r w:rsidRPr="0035534D">
        <w:rPr>
          <w:iCs/>
          <w:lang w:val="es-ES_tradnl"/>
        </w:rPr>
        <w:tab/>
      </w:r>
      <w:r w:rsidR="002D64E2" w:rsidRPr="0035534D">
        <w:rPr>
          <w:iCs/>
          <w:lang w:val="es-ES_tradnl"/>
        </w:rPr>
        <w:t>Según los datos estadísticos suministrados por la policía israelí, ha habido una ligera disminución del número de denuncias de violencia doméstica desde 2000. En 2004 el número aumentó 1,76%, pero en 2006 hubo otra baja, de 1,9%.</w:t>
      </w:r>
    </w:p>
    <w:p w:rsidR="00413DF4" w:rsidRPr="0035534D" w:rsidRDefault="002D64E2" w:rsidP="002D64E2">
      <w:pPr>
        <w:pStyle w:val="Heading2"/>
        <w:rPr>
          <w:lang w:val="es-ES_tradnl"/>
        </w:rPr>
      </w:pPr>
      <w:r w:rsidRPr="0035534D">
        <w:rPr>
          <w:lang w:val="es-ES_tradnl"/>
        </w:rPr>
        <w:t>Cuadro 6</w:t>
      </w:r>
    </w:p>
    <w:p w:rsidR="00413DF4" w:rsidRPr="0035534D" w:rsidRDefault="002D64E2" w:rsidP="002D64E2">
      <w:pPr>
        <w:pStyle w:val="Heading2"/>
        <w:rPr>
          <w:lang w:val="es-ES_tradnl"/>
        </w:rPr>
      </w:pPr>
      <w:r w:rsidRPr="0035534D">
        <w:rPr>
          <w:lang w:val="es-ES_tradnl"/>
        </w:rPr>
        <w:t>Violencia doméstica, 2007</w:t>
      </w:r>
    </w:p>
    <w:tbl>
      <w:tblPr>
        <w:bidiVisual/>
        <w:tblW w:w="927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7"/>
        <w:gridCol w:w="2160"/>
        <w:gridCol w:w="2879"/>
        <w:gridCol w:w="3321"/>
      </w:tblGrid>
      <w:tr w:rsidR="00413DF4" w:rsidRPr="0035534D">
        <w:trPr>
          <w:jc w:val="center"/>
        </w:trPr>
        <w:tc>
          <w:tcPr>
            <w:tcW w:w="917" w:type="dxa"/>
            <w:tcBorders>
              <w:top w:val="single" w:sz="4" w:space="0" w:color="auto"/>
              <w:bottom w:val="single" w:sz="4" w:space="0" w:color="auto"/>
              <w:right w:val="single" w:sz="4" w:space="0" w:color="auto"/>
            </w:tcBorders>
            <w:shd w:val="clear" w:color="auto" w:fill="auto"/>
          </w:tcPr>
          <w:p w:rsidR="00413DF4" w:rsidRPr="00F176DE" w:rsidRDefault="002D64E2" w:rsidP="00A11F80">
            <w:pPr>
              <w:spacing w:after="0"/>
              <w:jc w:val="center"/>
              <w:rPr>
                <w:b/>
                <w:bCs/>
                <w:lang w:val="es-ES_tradnl"/>
              </w:rPr>
            </w:pPr>
            <w:r w:rsidRPr="00F176DE">
              <w:rPr>
                <w:b/>
                <w:bCs/>
                <w:lang w:val="es-ES_tradnl"/>
              </w:rPr>
              <w:t>Año</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2D64E2" w:rsidP="00A11F80">
            <w:pPr>
              <w:keepNext/>
              <w:spacing w:after="0"/>
              <w:jc w:val="center"/>
              <w:rPr>
                <w:b/>
                <w:bCs/>
                <w:lang w:val="es-ES_tradnl"/>
              </w:rPr>
            </w:pPr>
            <w:r w:rsidRPr="00F176DE">
              <w:rPr>
                <w:b/>
                <w:bCs/>
                <w:lang w:val="es-ES_tradnl"/>
              </w:rPr>
              <w:t>Número de delitos entre cónyuges</w:t>
            </w:r>
          </w:p>
        </w:tc>
        <w:tc>
          <w:tcPr>
            <w:tcW w:w="2879"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2D64E2" w:rsidP="00A11F80">
            <w:pPr>
              <w:keepNext/>
              <w:spacing w:after="0"/>
              <w:jc w:val="center"/>
              <w:rPr>
                <w:b/>
                <w:bCs/>
                <w:lang w:val="es-ES_tradnl"/>
              </w:rPr>
            </w:pPr>
            <w:r w:rsidRPr="00F176DE">
              <w:rPr>
                <w:b/>
                <w:bCs/>
                <w:lang w:val="es-ES_tradnl"/>
              </w:rPr>
              <w:t>Número de mujeres asesinadas por el cónyuge</w:t>
            </w:r>
          </w:p>
        </w:tc>
        <w:tc>
          <w:tcPr>
            <w:tcW w:w="3321" w:type="dxa"/>
            <w:tcBorders>
              <w:top w:val="single" w:sz="4" w:space="0" w:color="auto"/>
              <w:left w:val="single" w:sz="4" w:space="0" w:color="auto"/>
              <w:bottom w:val="single" w:sz="4" w:space="0" w:color="auto"/>
            </w:tcBorders>
            <w:shd w:val="clear" w:color="auto" w:fill="auto"/>
          </w:tcPr>
          <w:p w:rsidR="00413DF4" w:rsidRPr="00F176DE" w:rsidRDefault="002D64E2" w:rsidP="00A11F80">
            <w:pPr>
              <w:keepNext/>
              <w:spacing w:after="0"/>
              <w:jc w:val="center"/>
              <w:rPr>
                <w:b/>
                <w:bCs/>
                <w:lang w:val="es-ES_tradnl"/>
              </w:rPr>
            </w:pPr>
            <w:r w:rsidRPr="00F176DE">
              <w:rPr>
                <w:b/>
                <w:bCs/>
                <w:lang w:val="es-ES_tradnl"/>
              </w:rPr>
              <w:t xml:space="preserve">Número de presos por delitos de violencia doméstica </w:t>
            </w:r>
          </w:p>
        </w:tc>
      </w:tr>
      <w:tr w:rsidR="00413DF4" w:rsidRPr="0035534D">
        <w:trPr>
          <w:jc w:val="center"/>
        </w:trPr>
        <w:tc>
          <w:tcPr>
            <w:tcW w:w="917" w:type="dxa"/>
            <w:tcBorders>
              <w:top w:val="single" w:sz="4" w:space="0" w:color="auto"/>
              <w:right w:val="single" w:sz="4" w:space="0" w:color="auto"/>
            </w:tcBorders>
            <w:shd w:val="clear" w:color="auto" w:fill="auto"/>
            <w:vAlign w:val="center"/>
          </w:tcPr>
          <w:p w:rsidR="00413DF4" w:rsidRPr="0035534D" w:rsidRDefault="00413DF4" w:rsidP="00A11F80">
            <w:pPr>
              <w:spacing w:after="0"/>
              <w:jc w:val="center"/>
              <w:rPr>
                <w:lang w:val="es-ES_tradnl"/>
              </w:rPr>
            </w:pPr>
            <w:r w:rsidRPr="0035534D">
              <w:rPr>
                <w:lang w:val="es-ES_tradnl"/>
              </w:rPr>
              <w:t>2001</w:t>
            </w:r>
          </w:p>
        </w:tc>
        <w:tc>
          <w:tcPr>
            <w:tcW w:w="2160" w:type="dxa"/>
            <w:tcBorders>
              <w:top w:val="single" w:sz="4" w:space="0" w:color="auto"/>
              <w:left w:val="single" w:sz="4" w:space="0" w:color="auto"/>
              <w:bottom w:val="nil"/>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22 167</w:t>
            </w:r>
          </w:p>
        </w:tc>
        <w:tc>
          <w:tcPr>
            <w:tcW w:w="2879" w:type="dxa"/>
            <w:tcBorders>
              <w:top w:val="single" w:sz="4" w:space="0" w:color="auto"/>
              <w:left w:val="single" w:sz="4" w:space="0" w:color="auto"/>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13</w:t>
            </w:r>
          </w:p>
        </w:tc>
        <w:tc>
          <w:tcPr>
            <w:tcW w:w="3321" w:type="dxa"/>
            <w:tcBorders>
              <w:top w:val="single" w:sz="4" w:space="0" w:color="auto"/>
              <w:left w:val="single" w:sz="4" w:space="0" w:color="auto"/>
              <w:bottom w:val="nil"/>
            </w:tcBorders>
            <w:shd w:val="clear" w:color="auto" w:fill="auto"/>
            <w:vAlign w:val="center"/>
          </w:tcPr>
          <w:p w:rsidR="00413DF4" w:rsidRPr="0035534D" w:rsidRDefault="005953FD" w:rsidP="00A32503">
            <w:pPr>
              <w:keepNext/>
              <w:spacing w:after="0"/>
              <w:jc w:val="center"/>
              <w:rPr>
                <w:lang w:val="es-ES_tradnl"/>
              </w:rPr>
            </w:pPr>
            <w:r w:rsidRPr="0035534D">
              <w:rPr>
                <w:lang w:val="es-ES_tradnl"/>
              </w:rPr>
              <w:t xml:space="preserve"> </w:t>
            </w:r>
            <w:r w:rsidR="00A01AB4" w:rsidRPr="0035534D">
              <w:rPr>
                <w:lang w:val="es-ES_tradnl"/>
              </w:rPr>
              <w:t>(no hay datos)</w:t>
            </w:r>
          </w:p>
        </w:tc>
      </w:tr>
      <w:tr w:rsidR="00413DF4" w:rsidRPr="0035534D">
        <w:trPr>
          <w:jc w:val="center"/>
        </w:trPr>
        <w:tc>
          <w:tcPr>
            <w:tcW w:w="917" w:type="dxa"/>
            <w:tcBorders>
              <w:right w:val="single" w:sz="4" w:space="0" w:color="auto"/>
            </w:tcBorders>
            <w:shd w:val="clear" w:color="auto" w:fill="auto"/>
            <w:vAlign w:val="center"/>
          </w:tcPr>
          <w:p w:rsidR="00413DF4" w:rsidRPr="0035534D" w:rsidRDefault="00413DF4" w:rsidP="00A11F80">
            <w:pPr>
              <w:spacing w:after="0"/>
              <w:jc w:val="center"/>
              <w:rPr>
                <w:lang w:val="es-ES_tradnl"/>
              </w:rPr>
            </w:pPr>
            <w:r w:rsidRPr="0035534D">
              <w:rPr>
                <w:lang w:val="es-ES_tradnl"/>
              </w:rPr>
              <w:t>2002</w:t>
            </w:r>
          </w:p>
        </w:tc>
        <w:tc>
          <w:tcPr>
            <w:tcW w:w="2160" w:type="dxa"/>
            <w:tcBorders>
              <w:top w:val="nil"/>
              <w:left w:val="single" w:sz="4" w:space="0" w:color="auto"/>
              <w:bottom w:val="nil"/>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21 003</w:t>
            </w:r>
          </w:p>
        </w:tc>
        <w:tc>
          <w:tcPr>
            <w:tcW w:w="2879" w:type="dxa"/>
            <w:tcBorders>
              <w:left w:val="single" w:sz="4" w:space="0" w:color="auto"/>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14</w:t>
            </w:r>
          </w:p>
        </w:tc>
        <w:tc>
          <w:tcPr>
            <w:tcW w:w="3321" w:type="dxa"/>
            <w:tcBorders>
              <w:top w:val="nil"/>
              <w:left w:val="single" w:sz="4" w:space="0" w:color="auto"/>
              <w:bottom w:val="nil"/>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1 414</w:t>
            </w:r>
          </w:p>
        </w:tc>
      </w:tr>
      <w:tr w:rsidR="00413DF4" w:rsidRPr="0035534D">
        <w:trPr>
          <w:jc w:val="center"/>
        </w:trPr>
        <w:tc>
          <w:tcPr>
            <w:tcW w:w="917" w:type="dxa"/>
            <w:tcBorders>
              <w:right w:val="single" w:sz="4" w:space="0" w:color="auto"/>
            </w:tcBorders>
            <w:shd w:val="clear" w:color="auto" w:fill="auto"/>
            <w:vAlign w:val="center"/>
          </w:tcPr>
          <w:p w:rsidR="00413DF4" w:rsidRPr="0035534D" w:rsidRDefault="00413DF4" w:rsidP="00A11F80">
            <w:pPr>
              <w:spacing w:after="0"/>
              <w:jc w:val="center"/>
              <w:rPr>
                <w:lang w:val="es-ES_tradnl"/>
              </w:rPr>
            </w:pPr>
            <w:r w:rsidRPr="0035534D">
              <w:rPr>
                <w:lang w:val="es-ES_tradnl"/>
              </w:rPr>
              <w:t>2003</w:t>
            </w:r>
          </w:p>
        </w:tc>
        <w:tc>
          <w:tcPr>
            <w:tcW w:w="2160" w:type="dxa"/>
            <w:tcBorders>
              <w:top w:val="nil"/>
              <w:left w:val="single" w:sz="4" w:space="0" w:color="auto"/>
              <w:bottom w:val="nil"/>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20 403</w:t>
            </w:r>
          </w:p>
        </w:tc>
        <w:tc>
          <w:tcPr>
            <w:tcW w:w="2879" w:type="dxa"/>
            <w:tcBorders>
              <w:left w:val="single" w:sz="4" w:space="0" w:color="auto"/>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19</w:t>
            </w:r>
          </w:p>
        </w:tc>
        <w:tc>
          <w:tcPr>
            <w:tcW w:w="3321" w:type="dxa"/>
            <w:tcBorders>
              <w:top w:val="nil"/>
              <w:left w:val="single" w:sz="4" w:space="0" w:color="auto"/>
              <w:bottom w:val="nil"/>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1</w:t>
            </w:r>
            <w:r w:rsidR="00E01E97" w:rsidRPr="0035534D">
              <w:rPr>
                <w:lang w:val="es-ES_tradnl"/>
              </w:rPr>
              <w:t xml:space="preserve"> 57</w:t>
            </w:r>
            <w:r w:rsidRPr="0035534D">
              <w:rPr>
                <w:lang w:val="es-ES_tradnl"/>
              </w:rPr>
              <w:t>5</w:t>
            </w:r>
          </w:p>
        </w:tc>
      </w:tr>
      <w:tr w:rsidR="00413DF4" w:rsidRPr="0035534D">
        <w:trPr>
          <w:jc w:val="center"/>
        </w:trPr>
        <w:tc>
          <w:tcPr>
            <w:tcW w:w="917" w:type="dxa"/>
            <w:tcBorders>
              <w:right w:val="single" w:sz="4" w:space="0" w:color="auto"/>
            </w:tcBorders>
            <w:shd w:val="clear" w:color="auto" w:fill="auto"/>
            <w:vAlign w:val="center"/>
          </w:tcPr>
          <w:p w:rsidR="00413DF4" w:rsidRPr="0035534D" w:rsidRDefault="00413DF4" w:rsidP="00A11F80">
            <w:pPr>
              <w:spacing w:after="0"/>
              <w:jc w:val="center"/>
              <w:rPr>
                <w:lang w:val="es-ES_tradnl"/>
              </w:rPr>
            </w:pPr>
            <w:r w:rsidRPr="0035534D">
              <w:rPr>
                <w:lang w:val="es-ES_tradnl"/>
              </w:rPr>
              <w:t>2004</w:t>
            </w:r>
          </w:p>
        </w:tc>
        <w:tc>
          <w:tcPr>
            <w:tcW w:w="2160" w:type="dxa"/>
            <w:tcBorders>
              <w:top w:val="nil"/>
              <w:left w:val="single" w:sz="4" w:space="0" w:color="auto"/>
              <w:bottom w:val="nil"/>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20 763</w:t>
            </w:r>
          </w:p>
        </w:tc>
        <w:tc>
          <w:tcPr>
            <w:tcW w:w="2879" w:type="dxa"/>
            <w:tcBorders>
              <w:left w:val="single" w:sz="4" w:space="0" w:color="auto"/>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10</w:t>
            </w:r>
          </w:p>
        </w:tc>
        <w:tc>
          <w:tcPr>
            <w:tcW w:w="3321" w:type="dxa"/>
            <w:tcBorders>
              <w:top w:val="nil"/>
              <w:left w:val="single" w:sz="4" w:space="0" w:color="auto"/>
              <w:bottom w:val="nil"/>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2 041</w:t>
            </w:r>
          </w:p>
        </w:tc>
      </w:tr>
      <w:tr w:rsidR="00413DF4" w:rsidRPr="0035534D">
        <w:trPr>
          <w:jc w:val="center"/>
        </w:trPr>
        <w:tc>
          <w:tcPr>
            <w:tcW w:w="917" w:type="dxa"/>
            <w:tcBorders>
              <w:right w:val="single" w:sz="4" w:space="0" w:color="auto"/>
            </w:tcBorders>
            <w:shd w:val="clear" w:color="auto" w:fill="auto"/>
            <w:vAlign w:val="center"/>
          </w:tcPr>
          <w:p w:rsidR="00413DF4" w:rsidRPr="0035534D" w:rsidRDefault="00413DF4" w:rsidP="00A11F80">
            <w:pPr>
              <w:spacing w:after="0"/>
              <w:jc w:val="center"/>
              <w:rPr>
                <w:lang w:val="es-ES_tradnl"/>
              </w:rPr>
            </w:pPr>
            <w:r w:rsidRPr="0035534D">
              <w:rPr>
                <w:lang w:val="es-ES_tradnl"/>
              </w:rPr>
              <w:t>2005</w:t>
            </w:r>
          </w:p>
        </w:tc>
        <w:tc>
          <w:tcPr>
            <w:tcW w:w="2160" w:type="dxa"/>
            <w:tcBorders>
              <w:top w:val="nil"/>
              <w:left w:val="single" w:sz="4" w:space="0" w:color="auto"/>
              <w:bottom w:val="nil"/>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20 185</w:t>
            </w:r>
          </w:p>
        </w:tc>
        <w:tc>
          <w:tcPr>
            <w:tcW w:w="2879" w:type="dxa"/>
            <w:tcBorders>
              <w:left w:val="single" w:sz="4" w:space="0" w:color="auto"/>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12</w:t>
            </w:r>
          </w:p>
        </w:tc>
        <w:tc>
          <w:tcPr>
            <w:tcW w:w="3321" w:type="dxa"/>
            <w:tcBorders>
              <w:top w:val="nil"/>
              <w:left w:val="single" w:sz="4" w:space="0" w:color="auto"/>
              <w:bottom w:val="nil"/>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2 061</w:t>
            </w:r>
          </w:p>
        </w:tc>
      </w:tr>
      <w:tr w:rsidR="00413DF4" w:rsidRPr="0035534D">
        <w:trPr>
          <w:jc w:val="center"/>
        </w:trPr>
        <w:tc>
          <w:tcPr>
            <w:tcW w:w="917" w:type="dxa"/>
            <w:tcBorders>
              <w:right w:val="single" w:sz="4" w:space="0" w:color="auto"/>
            </w:tcBorders>
            <w:shd w:val="clear" w:color="auto" w:fill="auto"/>
            <w:vAlign w:val="center"/>
          </w:tcPr>
          <w:p w:rsidR="00413DF4" w:rsidRPr="0035534D" w:rsidRDefault="00413DF4" w:rsidP="00A11F80">
            <w:pPr>
              <w:spacing w:after="0"/>
              <w:jc w:val="center"/>
              <w:rPr>
                <w:lang w:val="es-ES_tradnl"/>
              </w:rPr>
            </w:pPr>
            <w:r w:rsidRPr="0035534D">
              <w:rPr>
                <w:lang w:val="es-ES_tradnl"/>
              </w:rPr>
              <w:t>2006</w:t>
            </w:r>
          </w:p>
        </w:tc>
        <w:tc>
          <w:tcPr>
            <w:tcW w:w="2160" w:type="dxa"/>
            <w:tcBorders>
              <w:top w:val="nil"/>
              <w:left w:val="single" w:sz="4" w:space="0" w:color="auto"/>
              <w:bottom w:val="single" w:sz="4" w:space="0" w:color="auto"/>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19 793</w:t>
            </w:r>
          </w:p>
        </w:tc>
        <w:tc>
          <w:tcPr>
            <w:tcW w:w="2879" w:type="dxa"/>
            <w:tcBorders>
              <w:left w:val="single" w:sz="4" w:space="0" w:color="auto"/>
              <w:right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16</w:t>
            </w:r>
          </w:p>
        </w:tc>
        <w:tc>
          <w:tcPr>
            <w:tcW w:w="3321" w:type="dxa"/>
            <w:tcBorders>
              <w:top w:val="nil"/>
              <w:left w:val="single" w:sz="4" w:space="0" w:color="auto"/>
              <w:bottom w:val="single" w:sz="4" w:space="0" w:color="auto"/>
            </w:tcBorders>
            <w:shd w:val="clear" w:color="auto" w:fill="auto"/>
            <w:vAlign w:val="center"/>
          </w:tcPr>
          <w:p w:rsidR="00413DF4" w:rsidRPr="0035534D" w:rsidRDefault="00413DF4" w:rsidP="00A32503">
            <w:pPr>
              <w:keepNext/>
              <w:spacing w:after="0"/>
              <w:jc w:val="center"/>
              <w:rPr>
                <w:lang w:val="es-ES_tradnl"/>
              </w:rPr>
            </w:pPr>
            <w:r w:rsidRPr="0035534D">
              <w:rPr>
                <w:lang w:val="es-ES_tradnl"/>
              </w:rPr>
              <w:t>2 066</w:t>
            </w:r>
          </w:p>
        </w:tc>
      </w:tr>
    </w:tbl>
    <w:p w:rsidR="00413DF4" w:rsidRPr="0035534D" w:rsidRDefault="00A01AB4" w:rsidP="00B3262F">
      <w:pPr>
        <w:spacing w:before="240"/>
        <w:ind w:left="567"/>
        <w:rPr>
          <w:lang w:val="es-ES_tradnl"/>
        </w:rPr>
      </w:pPr>
      <w:r w:rsidRPr="0035534D">
        <w:rPr>
          <w:i/>
          <w:iCs/>
          <w:lang w:val="es-ES_tradnl"/>
        </w:rPr>
        <w:t xml:space="preserve">Fuentes: </w:t>
      </w:r>
      <w:r w:rsidRPr="0035534D">
        <w:rPr>
          <w:iCs/>
          <w:lang w:val="es-ES_tradnl"/>
        </w:rPr>
        <w:t>Informe anual de estadísticas penales, Policía de Israel (11 de abril de 2007), Servicio de Prisiones de Israel (abril de 2007).</w:t>
      </w:r>
    </w:p>
    <w:p w:rsidR="00413DF4" w:rsidRPr="0035534D" w:rsidRDefault="00413DF4" w:rsidP="00BB6B76">
      <w:pPr>
        <w:rPr>
          <w:lang w:val="es-ES_tradnl"/>
        </w:rPr>
      </w:pPr>
      <w:r w:rsidRPr="0035534D">
        <w:rPr>
          <w:lang w:val="es-ES_tradnl"/>
        </w:rPr>
        <w:t>104.</w:t>
      </w:r>
      <w:r w:rsidRPr="0035534D">
        <w:rPr>
          <w:lang w:val="es-ES_tradnl"/>
        </w:rPr>
        <w:tab/>
      </w:r>
      <w:r w:rsidR="00A01AB4" w:rsidRPr="0035534D">
        <w:rPr>
          <w:lang w:val="es-ES_tradnl"/>
        </w:rPr>
        <w:t>En los últimos años la Policía de Israel ha usado un sistema de evaluación computadorizado que ayuda a evaluar el peligro que representan los sospechosos de violencia doméstica.</w:t>
      </w:r>
      <w:r w:rsidR="007D77DE" w:rsidRPr="0035534D">
        <w:rPr>
          <w:lang w:val="es-ES_tradnl"/>
        </w:rPr>
        <w:t xml:space="preserve"> El sistema recibe información de diversas fuentes y, combinando esta información y evaluando ciertos parámetros, produce una evaluación del riesgo y compone un perfil de cada sospechoso. La Policía de Israel también ha creado grupos especializados de evaluación del riesgo en varias comisarías. Estos grupos incluyen un asistente social, un criminólogo clínico y un oficial de policía.</w:t>
      </w:r>
      <w:r w:rsidR="003863BF" w:rsidRPr="0035534D">
        <w:rPr>
          <w:lang w:val="es-ES_tradnl"/>
        </w:rPr>
        <w:t xml:space="preserve"> Los grupos ayudan a evaluar la amenaza que representan los sospechosos e inician procedimientos de </w:t>
      </w:r>
      <w:r w:rsidR="00871CE2" w:rsidRPr="0035534D">
        <w:rPr>
          <w:lang w:val="es-ES_tradnl"/>
        </w:rPr>
        <w:t>aplicación de la ley</w:t>
      </w:r>
      <w:r w:rsidR="003863BF" w:rsidRPr="0035534D">
        <w:rPr>
          <w:lang w:val="es-ES_tradnl"/>
        </w:rPr>
        <w:t xml:space="preserve"> y tratamiento. Además, varias comisarías emplean asistentes sociales para que presten asistencia inmediata cuando se presenta una denuncia de violencia doméstica. Los asistentes sociales hacen una evaluación inicial del problema y también determinan la disposición de la víctima y/o del sospechoso a recibir tratamiento en centros de ayuda. El proyecto funciona en 11 comisarías de todo el país.</w:t>
      </w:r>
    </w:p>
    <w:p w:rsidR="00413DF4" w:rsidRPr="0035534D" w:rsidRDefault="00413DF4" w:rsidP="00BB6B76">
      <w:pPr>
        <w:rPr>
          <w:lang w:val="es-ES_tradnl"/>
        </w:rPr>
      </w:pPr>
      <w:r w:rsidRPr="0035534D">
        <w:rPr>
          <w:lang w:val="es-ES_tradnl"/>
        </w:rPr>
        <w:t>105.</w:t>
      </w:r>
      <w:r w:rsidRPr="0035534D">
        <w:rPr>
          <w:lang w:val="es-ES_tradnl"/>
        </w:rPr>
        <w:tab/>
      </w:r>
      <w:r w:rsidR="003863BF" w:rsidRPr="0035534D">
        <w:rPr>
          <w:lang w:val="es-ES_tradnl"/>
        </w:rPr>
        <w:t xml:space="preserve">Las mujeres que corren mucho peligro reciben </w:t>
      </w:r>
      <w:r w:rsidR="00FF42C9" w:rsidRPr="0035534D">
        <w:rPr>
          <w:lang w:val="es-ES_tradnl"/>
        </w:rPr>
        <w:t>dispositivos de alarma una vez que se ha dictado una orden judicial de protección.</w:t>
      </w:r>
    </w:p>
    <w:p w:rsidR="00413DF4" w:rsidRPr="0035534D" w:rsidRDefault="00413DF4" w:rsidP="00BB6B76">
      <w:pPr>
        <w:rPr>
          <w:lang w:val="es-ES_tradnl"/>
        </w:rPr>
      </w:pPr>
      <w:r w:rsidRPr="0035534D">
        <w:rPr>
          <w:lang w:val="es-ES_tradnl"/>
        </w:rPr>
        <w:t>106.</w:t>
      </w:r>
      <w:r w:rsidRPr="0035534D">
        <w:rPr>
          <w:lang w:val="es-ES_tradnl"/>
        </w:rPr>
        <w:tab/>
      </w:r>
      <w:r w:rsidR="00FF42C9" w:rsidRPr="0035534D">
        <w:rPr>
          <w:lang w:val="es-ES_tradnl"/>
        </w:rPr>
        <w:t>Además de lo que precede, la Comisión Ministerial de Lucha contra la Violencia Doméstica tiene un portal de Internet para las mujeres, los niños y los hombres víctimas de violencia doméstica. El portal da información sobre la violencia doméstica, los proyectos de prevención de la violencia doméstica, centros de ayuda y otros sitios de asistencia útiles.</w:t>
      </w:r>
    </w:p>
    <w:p w:rsidR="00413DF4" w:rsidRPr="0035534D" w:rsidRDefault="00FF42C9" w:rsidP="00BB6B76">
      <w:pPr>
        <w:pStyle w:val="Heading3"/>
        <w:keepNext w:val="0"/>
        <w:rPr>
          <w:lang w:val="es-ES_tradnl"/>
        </w:rPr>
      </w:pPr>
      <w:r w:rsidRPr="0035534D">
        <w:rPr>
          <w:lang w:val="es-ES_tradnl"/>
        </w:rPr>
        <w:t>Acoso sexual</w:t>
      </w:r>
    </w:p>
    <w:p w:rsidR="00413DF4" w:rsidRPr="0035534D" w:rsidRDefault="00413DF4" w:rsidP="00BB6B76">
      <w:pPr>
        <w:rPr>
          <w:lang w:val="es-ES_tradnl"/>
        </w:rPr>
      </w:pPr>
      <w:r w:rsidRPr="0035534D">
        <w:rPr>
          <w:lang w:val="es-ES_tradnl"/>
        </w:rPr>
        <w:t>107.</w:t>
      </w:r>
      <w:r w:rsidRPr="0035534D">
        <w:rPr>
          <w:lang w:val="es-ES_tradnl"/>
        </w:rPr>
        <w:tab/>
      </w:r>
      <w:r w:rsidR="00FF42C9" w:rsidRPr="0035534D">
        <w:rPr>
          <w:lang w:val="es-ES_tradnl"/>
        </w:rPr>
        <w:t>El Tribunal Supremo ha tomado varias decisiones de conformidad con la Ley sobre el acoso sexual de 2002.</w:t>
      </w:r>
      <w:r w:rsidR="00AC4DD6" w:rsidRPr="0035534D">
        <w:rPr>
          <w:lang w:val="es-ES_tradnl"/>
        </w:rPr>
        <w:t xml:space="preserve"> </w:t>
      </w:r>
      <w:r w:rsidR="002005A4" w:rsidRPr="0035534D">
        <w:rPr>
          <w:lang w:val="es-ES_tradnl"/>
        </w:rPr>
        <w:t>En una decisión sobre el acoso sexual en el lugar de trabajo, el Tribunal Supremo rechazó una apelación del director adjunto de enfermeros del Centro de Salud Mental de Beer-Sheva, que había sido declarado c</w:t>
      </w:r>
      <w:r w:rsidR="005D2C46" w:rsidRPr="0035534D">
        <w:rPr>
          <w:lang w:val="es-ES_tradnl"/>
        </w:rPr>
        <w:t xml:space="preserve">ulpable de acosar a enfermeras en un curso de capacitación </w:t>
      </w:r>
      <w:r w:rsidRPr="0035534D">
        <w:rPr>
          <w:lang w:val="es-ES_tradnl"/>
        </w:rPr>
        <w:t xml:space="preserve"> </w:t>
      </w:r>
      <w:r w:rsidR="005D2C46" w:rsidRPr="0035534D">
        <w:rPr>
          <w:lang w:val="es-ES_tradnl"/>
        </w:rPr>
        <w:t xml:space="preserve">(Apelación de </w:t>
      </w:r>
      <w:r w:rsidR="00874140" w:rsidRPr="0035534D">
        <w:rPr>
          <w:lang w:val="es-ES_tradnl"/>
        </w:rPr>
        <w:t xml:space="preserve">la </w:t>
      </w:r>
      <w:r w:rsidR="005D2C46" w:rsidRPr="0035534D">
        <w:rPr>
          <w:lang w:val="es-ES_tradnl"/>
        </w:rPr>
        <w:t xml:space="preserve">Administración Pública 11976/05 </w:t>
      </w:r>
      <w:r w:rsidR="005D2C46" w:rsidRPr="0035534D">
        <w:rPr>
          <w:i/>
          <w:lang w:val="es-ES_tradnl"/>
        </w:rPr>
        <w:t xml:space="preserve">Ruchi Halil </w:t>
      </w:r>
      <w:r w:rsidR="00E836AA" w:rsidRPr="0035534D">
        <w:rPr>
          <w:i/>
          <w:lang w:val="es-ES_tradnl"/>
        </w:rPr>
        <w:t>c.</w:t>
      </w:r>
      <w:r w:rsidRPr="0035534D">
        <w:rPr>
          <w:i/>
          <w:lang w:val="es-ES_tradnl"/>
        </w:rPr>
        <w:t xml:space="preserve"> </w:t>
      </w:r>
      <w:r w:rsidR="005D2C46" w:rsidRPr="0035534D">
        <w:rPr>
          <w:i/>
          <w:lang w:val="es-ES_tradnl"/>
        </w:rPr>
        <w:t>la Comisión de la Administración Pública</w:t>
      </w:r>
      <w:r w:rsidR="005D2C46" w:rsidRPr="0035534D">
        <w:rPr>
          <w:lang w:val="es-ES_tradnl"/>
        </w:rPr>
        <w:t xml:space="preserve">). El Tribunal falló que el apelante había dirigido repetidamente a sus subordinadas palabras de contenido sexual, lo cual </w:t>
      </w:r>
      <w:r w:rsidR="00B8640A" w:rsidRPr="0035534D">
        <w:rPr>
          <w:lang w:val="es-ES_tradnl"/>
        </w:rPr>
        <w:t xml:space="preserve">constituye </w:t>
      </w:r>
      <w:r w:rsidR="00AA5B25" w:rsidRPr="0035534D">
        <w:rPr>
          <w:lang w:val="es-ES_tradnl"/>
        </w:rPr>
        <w:t>acoso sexual conforme a la Ley.</w:t>
      </w:r>
      <w:r w:rsidR="00B8640A" w:rsidRPr="0035534D">
        <w:rPr>
          <w:lang w:val="es-ES_tradnl"/>
        </w:rPr>
        <w:t xml:space="preserve"> El Tribunal de Disciplina condenó al apelante a amonestación severa, </w:t>
      </w:r>
      <w:r w:rsidR="007E5806" w:rsidRPr="0035534D">
        <w:rPr>
          <w:lang w:val="es-ES_tradnl"/>
        </w:rPr>
        <w:t xml:space="preserve">descenso </w:t>
      </w:r>
      <w:r w:rsidR="00B8640A" w:rsidRPr="0035534D">
        <w:rPr>
          <w:lang w:val="es-ES_tradnl"/>
        </w:rPr>
        <w:t>de un</w:t>
      </w:r>
      <w:r w:rsidR="007E5806" w:rsidRPr="0035534D">
        <w:rPr>
          <w:lang w:val="es-ES_tradnl"/>
        </w:rPr>
        <w:t xml:space="preserve">a categoría </w:t>
      </w:r>
      <w:r w:rsidR="00B8640A" w:rsidRPr="0035534D">
        <w:rPr>
          <w:lang w:val="es-ES_tradnl"/>
        </w:rPr>
        <w:t xml:space="preserve">por un período de dos años, </w:t>
      </w:r>
      <w:r w:rsidR="007E5806" w:rsidRPr="0035534D">
        <w:rPr>
          <w:lang w:val="es-ES_tradnl"/>
        </w:rPr>
        <w:t>traslado a otro hospital estatal y descalificación para el servicio de capacitación de enfermeras por un período de tres años.</w:t>
      </w:r>
    </w:p>
    <w:p w:rsidR="00413DF4" w:rsidRPr="0035534D" w:rsidRDefault="00413DF4" w:rsidP="00BB6B76">
      <w:pPr>
        <w:rPr>
          <w:iCs/>
          <w:lang w:val="es-ES_tradnl"/>
        </w:rPr>
      </w:pPr>
      <w:r w:rsidRPr="0035534D">
        <w:rPr>
          <w:lang w:val="es-ES_tradnl"/>
        </w:rPr>
        <w:t>108.</w:t>
      </w:r>
      <w:r w:rsidRPr="0035534D">
        <w:rPr>
          <w:lang w:val="es-ES_tradnl"/>
        </w:rPr>
        <w:tab/>
      </w:r>
      <w:r w:rsidR="007E5806" w:rsidRPr="0035534D">
        <w:rPr>
          <w:lang w:val="es-ES_tradnl"/>
        </w:rPr>
        <w:t>En otra decisión, el Tribunal Supremo rechazó una apelación de un empleado del Ministerio de Finanzas</w:t>
      </w:r>
      <w:r w:rsidR="00F115D6" w:rsidRPr="0035534D">
        <w:rPr>
          <w:lang w:val="es-ES_tradnl"/>
        </w:rPr>
        <w:t>.</w:t>
      </w:r>
      <w:r w:rsidR="000B74C6" w:rsidRPr="0035534D">
        <w:rPr>
          <w:lang w:val="es-ES_tradnl"/>
        </w:rPr>
        <w:t xml:space="preserve"> </w:t>
      </w:r>
      <w:r w:rsidR="00F115D6" w:rsidRPr="0035534D">
        <w:rPr>
          <w:lang w:val="es-ES_tradnl"/>
        </w:rPr>
        <w:t xml:space="preserve">El empleado fue declarado culpable de haber </w:t>
      </w:r>
      <w:r w:rsidR="000B74C6" w:rsidRPr="0035534D">
        <w:rPr>
          <w:lang w:val="es-ES_tradnl"/>
        </w:rPr>
        <w:t>sometido a acoso sexual (verbal) a una empleada de 18,5 años</w:t>
      </w:r>
      <w:r w:rsidR="00F115D6" w:rsidRPr="0035534D">
        <w:rPr>
          <w:lang w:val="es-ES_tradnl"/>
        </w:rPr>
        <w:t xml:space="preserve"> y </w:t>
      </w:r>
      <w:r w:rsidR="000B74C6" w:rsidRPr="0035534D">
        <w:rPr>
          <w:lang w:val="es-ES_tradnl"/>
        </w:rPr>
        <w:t>conden</w:t>
      </w:r>
      <w:r w:rsidR="00F115D6" w:rsidRPr="0035534D">
        <w:rPr>
          <w:lang w:val="es-ES_tradnl"/>
        </w:rPr>
        <w:t xml:space="preserve">ado </w:t>
      </w:r>
      <w:r w:rsidR="000B74C6" w:rsidRPr="0035534D">
        <w:rPr>
          <w:lang w:val="es-ES_tradnl"/>
        </w:rPr>
        <w:t xml:space="preserve">a despido y descalificación para el trabajo en la administración pública por un período de cinco años (Apelación de </w:t>
      </w:r>
      <w:smartTag w:uri="urn:schemas-microsoft-com:office:smarttags" w:element="PersonName">
        <w:smartTagPr>
          <w:attr w:name="ProductID" w:val="la Administraci￳n P￺blica"/>
        </w:smartTagPr>
        <w:r w:rsidR="000B74C6" w:rsidRPr="0035534D">
          <w:rPr>
            <w:lang w:val="es-ES_tradnl"/>
          </w:rPr>
          <w:t>la Administración Pública</w:t>
        </w:r>
      </w:smartTag>
      <w:r w:rsidR="00B058AB">
        <w:rPr>
          <w:lang w:val="es-ES_tradnl"/>
        </w:rPr>
        <w:t> </w:t>
      </w:r>
      <w:r w:rsidR="000B74C6" w:rsidRPr="0035534D">
        <w:rPr>
          <w:lang w:val="es-ES_tradnl"/>
        </w:rPr>
        <w:t xml:space="preserve">292/06 </w:t>
      </w:r>
      <w:r w:rsidR="000B74C6" w:rsidRPr="0035534D">
        <w:rPr>
          <w:i/>
          <w:lang w:val="es-ES_tradnl"/>
        </w:rPr>
        <w:t xml:space="preserve">Moshe Ramani </w:t>
      </w:r>
      <w:r w:rsidR="00E836AA" w:rsidRPr="0035534D">
        <w:rPr>
          <w:i/>
          <w:lang w:val="es-ES_tradnl"/>
        </w:rPr>
        <w:t>c.</w:t>
      </w:r>
      <w:r w:rsidR="000B74C6" w:rsidRPr="0035534D">
        <w:rPr>
          <w:lang w:val="es-ES_tradnl"/>
        </w:rPr>
        <w:t xml:space="preserve"> </w:t>
      </w:r>
      <w:r w:rsidR="0080290E" w:rsidRPr="0035534D">
        <w:rPr>
          <w:i/>
          <w:lang w:val="es-ES_tradnl"/>
        </w:rPr>
        <w:t xml:space="preserve">la Comisión de </w:t>
      </w:r>
      <w:smartTag w:uri="urn:schemas-microsoft-com:office:smarttags" w:element="PersonName">
        <w:smartTagPr>
          <w:attr w:name="ProductID" w:val="la Administraci￳n P￺blica"/>
        </w:smartTagPr>
        <w:r w:rsidR="0080290E" w:rsidRPr="0035534D">
          <w:rPr>
            <w:i/>
            <w:lang w:val="es-ES_tradnl"/>
          </w:rPr>
          <w:t>la Administración Pública</w:t>
        </w:r>
      </w:smartTag>
      <w:r w:rsidR="0080290E" w:rsidRPr="0035534D">
        <w:rPr>
          <w:lang w:val="es-ES_tradnl"/>
        </w:rPr>
        <w:t xml:space="preserve">). </w:t>
      </w:r>
      <w:r w:rsidR="0080290E" w:rsidRPr="0035534D">
        <w:rPr>
          <w:i/>
          <w:lang w:val="es-ES_tradnl"/>
        </w:rPr>
        <w:t xml:space="preserve"> </w:t>
      </w:r>
      <w:r w:rsidR="0080290E" w:rsidRPr="0035534D">
        <w:rPr>
          <w:iCs/>
          <w:lang w:val="es-ES_tradnl"/>
        </w:rPr>
        <w:t>El Tribunal sostuvo que los ofrecimientos que el apelante había hecho repetidamente a la denunciante, que habían sido de carácter sexual, y que ella había rechazado clara y repetidamente, podían considerarse acoso sexual con arreglo a la Ley.</w:t>
      </w:r>
    </w:p>
    <w:p w:rsidR="00413DF4" w:rsidRPr="0035534D" w:rsidRDefault="00413DF4" w:rsidP="00BB6B76">
      <w:pPr>
        <w:rPr>
          <w:lang w:val="es-ES_tradnl"/>
        </w:rPr>
      </w:pPr>
      <w:r w:rsidRPr="0035534D">
        <w:rPr>
          <w:lang w:val="es-ES_tradnl"/>
        </w:rPr>
        <w:t>109.</w:t>
      </w:r>
      <w:r w:rsidRPr="0035534D">
        <w:rPr>
          <w:lang w:val="es-ES_tradnl"/>
        </w:rPr>
        <w:tab/>
      </w:r>
      <w:r w:rsidR="0080290E" w:rsidRPr="0035534D">
        <w:rPr>
          <w:lang w:val="es-ES_tradnl"/>
        </w:rPr>
        <w:t xml:space="preserve">El Tribunal Supremo rechazó otra apelación de un inspector del Ministerio de Educación que </w:t>
      </w:r>
      <w:r w:rsidR="00F115D6" w:rsidRPr="0035534D">
        <w:rPr>
          <w:lang w:val="es-ES_tradnl"/>
        </w:rPr>
        <w:t>había sido</w:t>
      </w:r>
      <w:r w:rsidR="0080290E" w:rsidRPr="0035534D">
        <w:rPr>
          <w:lang w:val="es-ES_tradnl"/>
        </w:rPr>
        <w:t xml:space="preserve"> declarado culpable de acosar sexualmente a maes</w:t>
      </w:r>
      <w:r w:rsidR="00F115D6" w:rsidRPr="0035534D">
        <w:rPr>
          <w:lang w:val="es-ES_tradnl"/>
        </w:rPr>
        <w:t xml:space="preserve">tras y </w:t>
      </w:r>
      <w:r w:rsidR="0080290E" w:rsidRPr="0035534D">
        <w:rPr>
          <w:lang w:val="es-ES_tradnl"/>
        </w:rPr>
        <w:t xml:space="preserve">condenado a terminación del empleo </w:t>
      </w:r>
      <w:r w:rsidR="00F115D6" w:rsidRPr="0035534D">
        <w:rPr>
          <w:lang w:val="es-ES_tradnl"/>
        </w:rPr>
        <w:t xml:space="preserve">en la administración pública (Apelación de la Administración Pública 2868/04 </w:t>
      </w:r>
      <w:r w:rsidR="00F115D6" w:rsidRPr="0035534D">
        <w:rPr>
          <w:i/>
          <w:lang w:val="es-ES_tradnl"/>
        </w:rPr>
        <w:t xml:space="preserve">Uri Shamian </w:t>
      </w:r>
      <w:r w:rsidR="00E836AA" w:rsidRPr="0035534D">
        <w:rPr>
          <w:i/>
          <w:lang w:val="es-ES_tradnl"/>
        </w:rPr>
        <w:t>c.</w:t>
      </w:r>
      <w:r w:rsidRPr="0035534D">
        <w:rPr>
          <w:i/>
          <w:lang w:val="es-ES_tradnl"/>
        </w:rPr>
        <w:t xml:space="preserve"> </w:t>
      </w:r>
      <w:r w:rsidR="00F115D6" w:rsidRPr="0035534D">
        <w:rPr>
          <w:i/>
          <w:lang w:val="es-ES_tradnl"/>
        </w:rPr>
        <w:t>la Comisión de la Administración Pública</w:t>
      </w:r>
      <w:r w:rsidR="00F115D6" w:rsidRPr="0035534D">
        <w:rPr>
          <w:lang w:val="es-ES_tradnl"/>
        </w:rPr>
        <w:t>).</w:t>
      </w:r>
      <w:r w:rsidR="00F115D6" w:rsidRPr="0035534D">
        <w:rPr>
          <w:i/>
          <w:lang w:val="es-ES_tradnl"/>
        </w:rPr>
        <w:t xml:space="preserve"> </w:t>
      </w:r>
      <w:r w:rsidR="009F13A8" w:rsidRPr="0035534D">
        <w:rPr>
          <w:lang w:val="es-ES_tradnl"/>
        </w:rPr>
        <w:t xml:space="preserve">En otra causa, el Tribunal Supremo aceptó la apelación en que el Estado pedía que se aplicara un castigo más severo al director de la división de comunicaciones del Ministerio de Defensa, que había sido declarado culpable de acoso sexual de tres empleadas de su división (Apelación de la Administración Pública 7233/02 </w:t>
      </w:r>
      <w:r w:rsidR="009F13A8" w:rsidRPr="0035534D">
        <w:rPr>
          <w:i/>
          <w:lang w:val="es-ES_tradnl"/>
        </w:rPr>
        <w:t xml:space="preserve">El Estado de Israel </w:t>
      </w:r>
      <w:r w:rsidR="00E836AA" w:rsidRPr="0035534D">
        <w:rPr>
          <w:i/>
          <w:lang w:val="es-ES_tradnl"/>
        </w:rPr>
        <w:t>c.</w:t>
      </w:r>
      <w:r w:rsidR="009F13A8" w:rsidRPr="0035534D">
        <w:rPr>
          <w:lang w:val="es-ES_tradnl"/>
        </w:rPr>
        <w:t xml:space="preserve"> </w:t>
      </w:r>
      <w:r w:rsidR="00680A95" w:rsidRPr="0035534D">
        <w:rPr>
          <w:i/>
          <w:lang w:val="es-ES_tradnl"/>
        </w:rPr>
        <w:t>Shahar Levi</w:t>
      </w:r>
      <w:r w:rsidR="00680A95" w:rsidRPr="0035534D">
        <w:rPr>
          <w:lang w:val="es-ES_tradnl"/>
        </w:rPr>
        <w:t>).</w:t>
      </w:r>
      <w:r w:rsidRPr="0035534D">
        <w:rPr>
          <w:lang w:val="es-ES_tradnl"/>
        </w:rPr>
        <w:t xml:space="preserve"> </w:t>
      </w:r>
      <w:r w:rsidR="00680A95" w:rsidRPr="0035534D">
        <w:rPr>
          <w:lang w:val="es-ES_tradnl"/>
        </w:rPr>
        <w:t>El Presidente del Tribunal Supremo consideró las circunstancias del caso, en el cual el director superior había acosado repetidamente a su subordinada y además había intentado impedirle que lo denunciara abusando de su autoridad y posición de poder sobre ella y otros subordinados, y sostuvo que no debía ser empleado en la administración pública. Por tanto el director fue condenado a amonestación severa, despido inmediato y descalificación para el empleo en la administración pública hasta la edad de 65 años.</w:t>
      </w:r>
    </w:p>
    <w:p w:rsidR="00413DF4" w:rsidRPr="0035534D" w:rsidRDefault="004C7155" w:rsidP="00BB6B76">
      <w:pPr>
        <w:pStyle w:val="Heading3"/>
        <w:rPr>
          <w:lang w:val="es-ES_tradnl"/>
        </w:rPr>
      </w:pPr>
      <w:r w:rsidRPr="0035534D">
        <w:rPr>
          <w:lang w:val="es-ES_tradnl"/>
        </w:rPr>
        <w:t>Las FDI</w:t>
      </w:r>
    </w:p>
    <w:p w:rsidR="00413DF4" w:rsidRPr="0035534D" w:rsidRDefault="00413DF4" w:rsidP="00BB6B76">
      <w:pPr>
        <w:rPr>
          <w:lang w:val="es-ES_tradnl"/>
        </w:rPr>
      </w:pPr>
      <w:r w:rsidRPr="0035534D">
        <w:rPr>
          <w:lang w:val="es-ES_tradnl"/>
        </w:rPr>
        <w:t>110.</w:t>
      </w:r>
      <w:r w:rsidRPr="0035534D">
        <w:rPr>
          <w:lang w:val="es-ES_tradnl"/>
        </w:rPr>
        <w:tab/>
      </w:r>
      <w:r w:rsidR="004C7155" w:rsidRPr="0035534D">
        <w:rPr>
          <w:lang w:val="es-ES_tradnl"/>
        </w:rPr>
        <w:t xml:space="preserve">Como se indicó en nuestros informes anteriores, las Fuerzas de Defensa de Israel (FDI) se han comprometido a resolver las cuestiones relacionadas con la violencia y el acoso sexuales en las fuerzas armadas. </w:t>
      </w:r>
      <w:r w:rsidR="008B7D8D" w:rsidRPr="0035534D">
        <w:rPr>
          <w:lang w:val="es-ES_tradnl"/>
        </w:rPr>
        <w:t>Ejemplos de fallos de tribunales militares sobre casos de violencia y acoso sexuales en las fuerzas armadas:</w:t>
      </w:r>
    </w:p>
    <w:p w:rsidR="00413DF4" w:rsidRPr="0035534D" w:rsidRDefault="00413DF4" w:rsidP="00BB6B76">
      <w:pPr>
        <w:tabs>
          <w:tab w:val="left" w:pos="1361"/>
        </w:tabs>
        <w:ind w:left="567"/>
        <w:rPr>
          <w:lang w:val="es-ES_tradnl"/>
        </w:rPr>
      </w:pPr>
      <w:r w:rsidRPr="0035534D">
        <w:rPr>
          <w:lang w:val="es-ES_tradnl"/>
        </w:rPr>
        <w:t>110.1.</w:t>
      </w:r>
      <w:r w:rsidRPr="0035534D">
        <w:rPr>
          <w:lang w:val="es-ES_tradnl"/>
        </w:rPr>
        <w:tab/>
      </w:r>
      <w:r w:rsidR="008B7D8D" w:rsidRPr="0035534D">
        <w:rPr>
          <w:lang w:val="es-ES_tradnl"/>
        </w:rPr>
        <w:t xml:space="preserve">Un coronel </w:t>
      </w:r>
      <w:r w:rsidR="00A07D0E" w:rsidRPr="0035534D">
        <w:rPr>
          <w:lang w:val="es-ES_tradnl"/>
        </w:rPr>
        <w:t xml:space="preserve">de alta categoría </w:t>
      </w:r>
      <w:r w:rsidR="008B7D8D" w:rsidRPr="0035534D">
        <w:rPr>
          <w:lang w:val="es-ES_tradnl"/>
        </w:rPr>
        <w:t xml:space="preserve">fue declarado culpable de </w:t>
      </w:r>
      <w:r w:rsidR="00A07D0E" w:rsidRPr="0035534D">
        <w:rPr>
          <w:lang w:val="es-ES_tradnl"/>
        </w:rPr>
        <w:t xml:space="preserve">delitos de </w:t>
      </w:r>
      <w:r w:rsidR="008B7D8D" w:rsidRPr="0035534D">
        <w:rPr>
          <w:lang w:val="es-ES_tradnl"/>
        </w:rPr>
        <w:t>violación,</w:t>
      </w:r>
      <w:r w:rsidR="00A07D0E" w:rsidRPr="0035534D">
        <w:rPr>
          <w:lang w:val="es-ES_tradnl"/>
        </w:rPr>
        <w:t xml:space="preserve"> acto indecente</w:t>
      </w:r>
      <w:r w:rsidR="008B7D8D" w:rsidRPr="0035534D">
        <w:rPr>
          <w:lang w:val="es-ES_tradnl"/>
        </w:rPr>
        <w:t xml:space="preserve"> con uso de la fuerza</w:t>
      </w:r>
      <w:r w:rsidR="00A07D0E" w:rsidRPr="0035534D">
        <w:rPr>
          <w:lang w:val="es-ES_tradnl"/>
        </w:rPr>
        <w:t xml:space="preserve"> e</w:t>
      </w:r>
      <w:r w:rsidR="008B7D8D" w:rsidRPr="0035534D">
        <w:rPr>
          <w:lang w:val="es-ES_tradnl"/>
        </w:rPr>
        <w:t xml:space="preserve"> intento de acto indecente y dos delitos de </w:t>
      </w:r>
      <w:r w:rsidR="00A07D0E" w:rsidRPr="0035534D">
        <w:rPr>
          <w:lang w:val="es-ES_tradnl"/>
        </w:rPr>
        <w:t xml:space="preserve">conducta </w:t>
      </w:r>
      <w:r w:rsidR="00F536CF" w:rsidRPr="0035534D">
        <w:rPr>
          <w:lang w:val="es-ES_tradnl"/>
        </w:rPr>
        <w:t>impropia</w:t>
      </w:r>
      <w:r w:rsidR="00A07D0E" w:rsidRPr="0035534D">
        <w:rPr>
          <w:lang w:val="es-ES_tradnl"/>
        </w:rPr>
        <w:t>.</w:t>
      </w:r>
      <w:r w:rsidR="00A62D73" w:rsidRPr="0035534D">
        <w:rPr>
          <w:lang w:val="es-ES_tradnl"/>
        </w:rPr>
        <w:t xml:space="preserve"> El coronel fue condenado a prisión de</w:t>
      </w:r>
      <w:r w:rsidR="00022E5B">
        <w:rPr>
          <w:lang w:val="es-ES_tradnl"/>
        </w:rPr>
        <w:t xml:space="preserve"> seis </w:t>
      </w:r>
      <w:r w:rsidR="00A62D73" w:rsidRPr="0035534D">
        <w:rPr>
          <w:lang w:val="es-ES_tradnl"/>
        </w:rPr>
        <w:t xml:space="preserve">años, prisión de </w:t>
      </w:r>
      <w:r w:rsidR="00B058AB">
        <w:rPr>
          <w:lang w:val="es-ES_tradnl"/>
        </w:rPr>
        <w:t>dos</w:t>
      </w:r>
      <w:r w:rsidR="00A62D73" w:rsidRPr="0035534D">
        <w:rPr>
          <w:lang w:val="es-ES_tradnl"/>
        </w:rPr>
        <w:t xml:space="preserve"> años</w:t>
      </w:r>
      <w:r w:rsidR="00BD5BAE" w:rsidRPr="0035534D">
        <w:rPr>
          <w:lang w:val="es-ES_tradnl"/>
        </w:rPr>
        <w:t xml:space="preserve"> con suspen</w:t>
      </w:r>
      <w:r w:rsidR="006D2525" w:rsidRPr="0035534D">
        <w:rPr>
          <w:lang w:val="es-ES_tradnl"/>
        </w:rPr>
        <w:t>sión de la pena</w:t>
      </w:r>
      <w:r w:rsidR="00A62D73" w:rsidRPr="0035534D">
        <w:rPr>
          <w:lang w:val="es-ES_tradnl"/>
        </w:rPr>
        <w:t xml:space="preserve">, degradación a soldado raso e indemnización a </w:t>
      </w:r>
      <w:smartTag w:uri="urn:schemas-microsoft-com:office:smarttags" w:element="PersonName">
        <w:smartTagPr>
          <w:attr w:name="ProductID" w:val="la v￭ctima. El Tribunal"/>
        </w:smartTagPr>
        <w:r w:rsidR="00A62D73" w:rsidRPr="0035534D">
          <w:rPr>
            <w:lang w:val="es-ES_tradnl"/>
          </w:rPr>
          <w:t>la víctima.</w:t>
        </w:r>
        <w:r w:rsidR="00BD5BAE" w:rsidRPr="0035534D">
          <w:rPr>
            <w:lang w:val="es-ES_tradnl"/>
          </w:rPr>
          <w:t xml:space="preserve"> El Tribunal</w:t>
        </w:r>
      </w:smartTag>
      <w:r w:rsidR="00BD5BAE" w:rsidRPr="0035534D">
        <w:rPr>
          <w:lang w:val="es-ES_tradnl"/>
        </w:rPr>
        <w:t xml:space="preserve"> sostuvo que los delitos sexuales que comete un oficial aprovechando su autoridad son tanto más graves cuanto más alto es el grado del oficial y cuanto mayor es la diferencia de edad entre el oficial y el subordinado.</w:t>
      </w:r>
    </w:p>
    <w:p w:rsidR="00413DF4" w:rsidRPr="0035534D" w:rsidRDefault="00413DF4" w:rsidP="00BB6B76">
      <w:pPr>
        <w:tabs>
          <w:tab w:val="left" w:pos="1361"/>
        </w:tabs>
        <w:ind w:left="567"/>
        <w:rPr>
          <w:lang w:val="es-ES_tradnl"/>
        </w:rPr>
      </w:pPr>
      <w:r w:rsidRPr="0035534D">
        <w:rPr>
          <w:lang w:val="es-ES_tradnl"/>
        </w:rPr>
        <w:t>110.2.</w:t>
      </w:r>
      <w:r w:rsidRPr="0035534D">
        <w:rPr>
          <w:lang w:val="es-ES_tradnl"/>
        </w:rPr>
        <w:tab/>
      </w:r>
      <w:r w:rsidR="00BD5BAE" w:rsidRPr="0035534D">
        <w:rPr>
          <w:lang w:val="es-ES_tradnl"/>
        </w:rPr>
        <w:t xml:space="preserve">Un soldado fue declarado culpable de tomar fotografías de soldadas, incluidas oficiales, </w:t>
      </w:r>
      <w:r w:rsidR="005E1E45" w:rsidRPr="0035534D">
        <w:rPr>
          <w:lang w:val="es-ES_tradnl"/>
        </w:rPr>
        <w:t xml:space="preserve">mientras se duchaban, usando un teléfono móvil, y de mostrar las fotografías a sus amigos (Apelación Militar 55/06 </w:t>
      </w:r>
      <w:r w:rsidR="005E1E45" w:rsidRPr="0035534D">
        <w:rPr>
          <w:i/>
          <w:lang w:val="es-ES_tradnl"/>
        </w:rPr>
        <w:t xml:space="preserve">El Fiscal Militar </w:t>
      </w:r>
      <w:r w:rsidR="00E836AA" w:rsidRPr="0035534D">
        <w:rPr>
          <w:i/>
          <w:lang w:val="es-ES_tradnl"/>
        </w:rPr>
        <w:t>c.</w:t>
      </w:r>
      <w:r w:rsidR="005E1E45" w:rsidRPr="0035534D">
        <w:rPr>
          <w:i/>
          <w:lang w:val="es-ES_tradnl"/>
        </w:rPr>
        <w:t xml:space="preserve"> el cabo Gabay</w:t>
      </w:r>
      <w:r w:rsidR="005E1E45" w:rsidRPr="0035534D">
        <w:rPr>
          <w:lang w:val="es-ES_tradnl"/>
        </w:rPr>
        <w:t xml:space="preserve">). El Tribunal Militar de Apelación sostuvo que el soldado había infringido la camaradería y la confianza entre los soldados de la unidad y que las soldadas se habían vuelto inmediatamente objetos sexuales y </w:t>
      </w:r>
      <w:r w:rsidR="00CB73F6" w:rsidRPr="0035534D">
        <w:rPr>
          <w:lang w:val="es-ES_tradnl"/>
        </w:rPr>
        <w:t xml:space="preserve">objetos de mirada oculta y estímulo sexual. El soldado fue condenado a prisión de </w:t>
      </w:r>
      <w:r w:rsidR="00B058AB">
        <w:rPr>
          <w:lang w:val="es-ES_tradnl"/>
        </w:rPr>
        <w:t>cuatro</w:t>
      </w:r>
      <w:r w:rsidR="00CB73F6" w:rsidRPr="0035534D">
        <w:rPr>
          <w:lang w:val="es-ES_tradnl"/>
        </w:rPr>
        <w:t xml:space="preserve"> meses, prisión de </w:t>
      </w:r>
      <w:r w:rsidR="00B058AB">
        <w:rPr>
          <w:lang w:val="es-ES_tradnl"/>
        </w:rPr>
        <w:t>cinco</w:t>
      </w:r>
      <w:r w:rsidR="00CB73F6" w:rsidRPr="0035534D">
        <w:rPr>
          <w:lang w:val="es-ES_tradnl"/>
        </w:rPr>
        <w:t xml:space="preserve"> meses con suspen</w:t>
      </w:r>
      <w:r w:rsidR="006D2525" w:rsidRPr="0035534D">
        <w:rPr>
          <w:lang w:val="es-ES_tradnl"/>
        </w:rPr>
        <w:t>sión de la pena</w:t>
      </w:r>
      <w:r w:rsidR="00CB73F6" w:rsidRPr="0035534D">
        <w:rPr>
          <w:lang w:val="es-ES_tradnl"/>
        </w:rPr>
        <w:t xml:space="preserve"> y degradación a soldado raso.</w:t>
      </w:r>
    </w:p>
    <w:p w:rsidR="00413DF4" w:rsidRPr="0035534D" w:rsidRDefault="00413DF4" w:rsidP="00BB6B76">
      <w:pPr>
        <w:tabs>
          <w:tab w:val="left" w:pos="1361"/>
        </w:tabs>
        <w:ind w:left="567"/>
        <w:rPr>
          <w:lang w:val="es-ES_tradnl"/>
        </w:rPr>
      </w:pPr>
      <w:r w:rsidRPr="0035534D">
        <w:rPr>
          <w:lang w:val="es-ES_tradnl"/>
        </w:rPr>
        <w:t>110.3.</w:t>
      </w:r>
      <w:r w:rsidRPr="0035534D">
        <w:rPr>
          <w:lang w:val="es-ES_tradnl"/>
        </w:rPr>
        <w:tab/>
      </w:r>
      <w:r w:rsidR="00CB73F6" w:rsidRPr="0035534D">
        <w:rPr>
          <w:lang w:val="es-ES_tradnl"/>
        </w:rPr>
        <w:t>Un soldado fue declarado culpable de observar a soldadas en el edificio de las duchas para mujeres en dos ocasiones y de rociarlas con el extintor de incendios (Apelación Militar 38/06</w:t>
      </w:r>
      <w:r w:rsidR="004A7D2B" w:rsidRPr="0035534D">
        <w:rPr>
          <w:lang w:val="es-ES_tradnl"/>
        </w:rPr>
        <w:t>,</w:t>
      </w:r>
      <w:r w:rsidR="00CB73F6" w:rsidRPr="0035534D">
        <w:rPr>
          <w:lang w:val="es-ES_tradnl"/>
        </w:rPr>
        <w:t xml:space="preserve"> </w:t>
      </w:r>
      <w:r w:rsidR="00CB73F6" w:rsidRPr="0035534D">
        <w:rPr>
          <w:i/>
          <w:lang w:val="es-ES_tradnl"/>
        </w:rPr>
        <w:t xml:space="preserve">El Fiscal Militar </w:t>
      </w:r>
      <w:r w:rsidR="00E836AA" w:rsidRPr="0035534D">
        <w:rPr>
          <w:i/>
          <w:lang w:val="es-ES_tradnl"/>
        </w:rPr>
        <w:t>c.</w:t>
      </w:r>
      <w:r w:rsidR="00CB73F6" w:rsidRPr="0035534D">
        <w:rPr>
          <w:lang w:val="es-ES_tradnl"/>
        </w:rPr>
        <w:t xml:space="preserve"> </w:t>
      </w:r>
      <w:r w:rsidR="00211CFB" w:rsidRPr="0035534D">
        <w:rPr>
          <w:i/>
          <w:lang w:val="es-ES_tradnl"/>
        </w:rPr>
        <w:t>Ladislav Agronov</w:t>
      </w:r>
      <w:r w:rsidR="00211CFB" w:rsidRPr="0035534D">
        <w:rPr>
          <w:lang w:val="es-ES_tradnl"/>
        </w:rPr>
        <w:t>)</w:t>
      </w:r>
      <w:r w:rsidR="006D2525" w:rsidRPr="0035534D">
        <w:rPr>
          <w:lang w:val="es-ES_tradnl"/>
        </w:rPr>
        <w:t xml:space="preserve"> y </w:t>
      </w:r>
      <w:r w:rsidR="00211CFB" w:rsidRPr="0035534D">
        <w:rPr>
          <w:lang w:val="es-ES_tradnl"/>
        </w:rPr>
        <w:t xml:space="preserve">condenado a prisión de </w:t>
      </w:r>
      <w:r w:rsidR="00B058AB">
        <w:rPr>
          <w:lang w:val="es-ES_tradnl"/>
        </w:rPr>
        <w:t>tres</w:t>
      </w:r>
      <w:r w:rsidR="00211CFB" w:rsidRPr="0035534D">
        <w:rPr>
          <w:lang w:val="es-ES_tradnl"/>
        </w:rPr>
        <w:t xml:space="preserve"> meses, </w:t>
      </w:r>
      <w:r w:rsidR="006D2525" w:rsidRPr="0035534D">
        <w:rPr>
          <w:lang w:val="es-ES_tradnl"/>
        </w:rPr>
        <w:t xml:space="preserve">a </w:t>
      </w:r>
      <w:r w:rsidR="00211CFB" w:rsidRPr="0035534D">
        <w:rPr>
          <w:lang w:val="es-ES_tradnl"/>
        </w:rPr>
        <w:t xml:space="preserve">una multa y </w:t>
      </w:r>
      <w:r w:rsidR="006D2525" w:rsidRPr="0035534D">
        <w:rPr>
          <w:lang w:val="es-ES_tradnl"/>
        </w:rPr>
        <w:t xml:space="preserve">a </w:t>
      </w:r>
      <w:r w:rsidR="00211CFB" w:rsidRPr="0035534D">
        <w:rPr>
          <w:lang w:val="es-ES_tradnl"/>
        </w:rPr>
        <w:t>prisión con suspen</w:t>
      </w:r>
      <w:r w:rsidR="006D2525" w:rsidRPr="0035534D">
        <w:rPr>
          <w:lang w:val="es-ES_tradnl"/>
        </w:rPr>
        <w:t>sión de la pena</w:t>
      </w:r>
      <w:r w:rsidR="00211CFB" w:rsidRPr="0035534D">
        <w:rPr>
          <w:lang w:val="es-ES_tradnl"/>
        </w:rPr>
        <w:t>, después de una inculpación por violación de la intimidad.</w:t>
      </w:r>
    </w:p>
    <w:p w:rsidR="00413DF4" w:rsidRPr="0035534D" w:rsidRDefault="00211CFB" w:rsidP="00BB6B76">
      <w:pPr>
        <w:pStyle w:val="Heading3"/>
        <w:rPr>
          <w:lang w:val="es-ES_tradnl"/>
        </w:rPr>
      </w:pPr>
      <w:r w:rsidRPr="0035534D">
        <w:rPr>
          <w:lang w:val="es-ES_tradnl"/>
        </w:rPr>
        <w:t>Tratamiento de las víctimas de la violencia sexual</w:t>
      </w:r>
    </w:p>
    <w:p w:rsidR="00413DF4" w:rsidRPr="0035534D" w:rsidRDefault="00413DF4" w:rsidP="00BB6B76">
      <w:pPr>
        <w:rPr>
          <w:lang w:val="es-ES_tradnl"/>
        </w:rPr>
      </w:pPr>
      <w:r w:rsidRPr="0035534D">
        <w:rPr>
          <w:lang w:val="es-ES_tradnl"/>
        </w:rPr>
        <w:t>111.</w:t>
      </w:r>
      <w:r w:rsidRPr="0035534D">
        <w:rPr>
          <w:lang w:val="es-ES_tradnl"/>
        </w:rPr>
        <w:tab/>
      </w:r>
      <w:r w:rsidR="00211CFB" w:rsidRPr="0035534D">
        <w:rPr>
          <w:lang w:val="es-ES_tradnl"/>
        </w:rPr>
        <w:t xml:space="preserve">Hay 11 centros de emergencia para </w:t>
      </w:r>
      <w:r w:rsidR="0022798D" w:rsidRPr="0035534D">
        <w:rPr>
          <w:lang w:val="es-ES_tradnl"/>
        </w:rPr>
        <w:t>personas violadas</w:t>
      </w:r>
      <w:r w:rsidR="00211CFB" w:rsidRPr="0035534D">
        <w:rPr>
          <w:lang w:val="es-ES_tradnl"/>
        </w:rPr>
        <w:t xml:space="preserve"> en todo el país, que prestan apoyo emocional, asesoramiento práctico y otra ayuda a las víctimas, incluso el mantenimiento de líneas telefónicas </w:t>
      </w:r>
      <w:r w:rsidR="005B2EF8" w:rsidRPr="0035534D">
        <w:rPr>
          <w:lang w:val="es-ES_tradnl"/>
        </w:rPr>
        <w:t xml:space="preserve">de urgencia </w:t>
      </w:r>
      <w:r w:rsidR="00211CFB" w:rsidRPr="0035534D">
        <w:rPr>
          <w:lang w:val="es-ES_tradnl"/>
        </w:rPr>
        <w:t>y la prestación de servicios educativos.</w:t>
      </w:r>
      <w:r w:rsidR="005B2EF8" w:rsidRPr="0035534D">
        <w:rPr>
          <w:lang w:val="es-ES_tradnl"/>
        </w:rPr>
        <w:t xml:space="preserve"> Todos los centros tienen personal voluntario, y en 2003 recurrieron a ellos 7.174 personas. </w:t>
      </w:r>
      <w:r w:rsidR="0052504F" w:rsidRPr="0035534D">
        <w:rPr>
          <w:lang w:val="es-ES_tradnl"/>
        </w:rPr>
        <w:t>Israel también ha elaborado un modelo único de centros multidisciplinarios que presta</w:t>
      </w:r>
      <w:r w:rsidR="00665F54" w:rsidRPr="0035534D">
        <w:rPr>
          <w:lang w:val="es-ES_tradnl"/>
        </w:rPr>
        <w:t>n</w:t>
      </w:r>
      <w:r w:rsidR="0052504F" w:rsidRPr="0035534D">
        <w:rPr>
          <w:lang w:val="es-ES_tradnl"/>
        </w:rPr>
        <w:t xml:space="preserve"> servicios interrelacionados a las mujeres que han padecido maltrato y violencia.</w:t>
      </w:r>
      <w:r w:rsidR="00665F54" w:rsidRPr="0035534D">
        <w:rPr>
          <w:lang w:val="es-ES_tradnl"/>
        </w:rPr>
        <w:t xml:space="preserve"> Estos centros combinan el tratamiento psicosocial y psicológico con los servicios médicos y jurídicos. Hoy existen dos centros de este tipo en Israel.</w:t>
      </w:r>
    </w:p>
    <w:p w:rsidR="00413DF4" w:rsidRPr="0035534D" w:rsidRDefault="00413DF4" w:rsidP="00BB6B76">
      <w:pPr>
        <w:rPr>
          <w:lang w:val="es-ES_tradnl"/>
        </w:rPr>
      </w:pPr>
      <w:r w:rsidRPr="0035534D">
        <w:rPr>
          <w:lang w:val="es-ES_tradnl"/>
        </w:rPr>
        <w:t>112.</w:t>
      </w:r>
      <w:r w:rsidRPr="0035534D">
        <w:rPr>
          <w:lang w:val="es-ES_tradnl"/>
        </w:rPr>
        <w:tab/>
      </w:r>
      <w:r w:rsidR="00665F54" w:rsidRPr="0035534D">
        <w:rPr>
          <w:b/>
          <w:lang w:val="es-ES_tradnl"/>
        </w:rPr>
        <w:t xml:space="preserve">Tratamiento policial de las víctimas de violación. </w:t>
      </w:r>
      <w:r w:rsidR="00665F54" w:rsidRPr="0035534D">
        <w:rPr>
          <w:lang w:val="es-ES_tradnl"/>
        </w:rPr>
        <w:t>Como ya se ha indicado, el grupo de tareas especial de la Policía para el tratamiento de los delitos de violencia doméstica está especialmente capacitado para tratar los delitos sexuales.</w:t>
      </w:r>
      <w:r w:rsidR="002C3DEE" w:rsidRPr="0035534D">
        <w:rPr>
          <w:lang w:val="es-ES_tradnl"/>
        </w:rPr>
        <w:t xml:space="preserve"> La capacitación del grupo de tareas da a los miembros del grupo una visión general de los siguientes asuntos:</w:t>
      </w:r>
      <w:r w:rsidRPr="0035534D">
        <w:rPr>
          <w:lang w:val="es-ES_tradnl"/>
        </w:rPr>
        <w:t xml:space="preserve"> </w:t>
      </w:r>
      <w:r w:rsidR="002C3DEE" w:rsidRPr="0035534D">
        <w:rPr>
          <w:lang w:val="es-ES_tradnl"/>
        </w:rPr>
        <w:t>aspectos jurídicos y judiciales, el trauma de la violación, aspectos teóricos del delito de violación, el acoso sexual, el análisis de hechos, técnicas de colaboración con órganos de tratamiento dentro de la comunidad y un seminario especial para examinar técnicas para alentar a las víctimas a hacer denuncias y para hacer investigaciones preliminares de los sospechosos.</w:t>
      </w:r>
    </w:p>
    <w:p w:rsidR="00413DF4" w:rsidRPr="0035534D" w:rsidRDefault="00413DF4" w:rsidP="00BB6B76">
      <w:pPr>
        <w:rPr>
          <w:lang w:val="es-ES_tradnl"/>
        </w:rPr>
      </w:pPr>
      <w:r w:rsidRPr="0035534D">
        <w:rPr>
          <w:lang w:val="es-ES_tradnl"/>
        </w:rPr>
        <w:t>113.</w:t>
      </w:r>
      <w:r w:rsidRPr="0035534D">
        <w:rPr>
          <w:lang w:val="es-ES_tradnl"/>
        </w:rPr>
        <w:tab/>
      </w:r>
      <w:r w:rsidR="000C67A8" w:rsidRPr="0035534D">
        <w:rPr>
          <w:lang w:val="es-ES_tradnl"/>
        </w:rPr>
        <w:t xml:space="preserve">Además, para que haya un número adecuado de investigadores para responder a las necesidades de investigación de delitos sexuales de todas las unidades de policía, se organizan seminarios especiales para investigadores de delitos sexuales (12 por año), que han </w:t>
      </w:r>
      <w:r w:rsidR="0022798D" w:rsidRPr="0035534D">
        <w:rPr>
          <w:lang w:val="es-ES_tradnl"/>
        </w:rPr>
        <w:t>tenido lugar</w:t>
      </w:r>
      <w:r w:rsidR="000C67A8" w:rsidRPr="0035534D">
        <w:rPr>
          <w:lang w:val="es-ES_tradnl"/>
        </w:rPr>
        <w:t xml:space="preserve"> cada año desde 2004 en los seis distritos policiales.</w:t>
      </w:r>
      <w:r w:rsidR="0022798D" w:rsidRPr="0035534D">
        <w:rPr>
          <w:lang w:val="es-ES_tradnl"/>
        </w:rPr>
        <w:t xml:space="preserve"> Estos seminarios son orientados por los centros de emergencia para personas violadas de Israel y se celebran con la participación de profesionales de diferentes campos, como la legislación, la etapa siguiente al trauma, el incesto, la revictimización, los hombres víctimas de </w:t>
      </w:r>
      <w:r w:rsidR="00335EC7" w:rsidRPr="0035534D">
        <w:rPr>
          <w:lang w:val="es-ES_tradnl"/>
        </w:rPr>
        <w:t>agresión</w:t>
      </w:r>
      <w:r w:rsidR="0022798D" w:rsidRPr="0035534D">
        <w:rPr>
          <w:lang w:val="es-ES_tradnl"/>
        </w:rPr>
        <w:t xml:space="preserve"> sexual, sectores excepcionales, etc.</w:t>
      </w:r>
      <w:r w:rsidR="00D174E9" w:rsidRPr="0035534D">
        <w:rPr>
          <w:lang w:val="es-ES_tradnl"/>
        </w:rPr>
        <w:t xml:space="preserve"> Los seminarios tienen por objeto capacitar investigadores especializados en el tratamiento de los delitos sexuales y también darles apoyo emocional y enseñarles diferentes maneras de hacer frente a esta cuestión delicada.</w:t>
      </w:r>
    </w:p>
    <w:p w:rsidR="00413DF4" w:rsidRPr="0035534D" w:rsidRDefault="00413DF4" w:rsidP="00BB6B76">
      <w:pPr>
        <w:rPr>
          <w:lang w:val="es-ES_tradnl"/>
        </w:rPr>
      </w:pPr>
      <w:r w:rsidRPr="0035534D">
        <w:rPr>
          <w:lang w:val="es-ES_tradnl"/>
        </w:rPr>
        <w:t>114.</w:t>
      </w:r>
      <w:r w:rsidRPr="0035534D">
        <w:rPr>
          <w:lang w:val="es-ES_tradnl"/>
        </w:rPr>
        <w:tab/>
      </w:r>
      <w:r w:rsidR="004A2331" w:rsidRPr="0035534D">
        <w:rPr>
          <w:lang w:val="es-ES_tradnl"/>
        </w:rPr>
        <w:t>Los siguientes principios son la base del procedimiento policial en el tratamiento de los delitos sexuales:</w:t>
      </w:r>
    </w:p>
    <w:p w:rsidR="00413DF4" w:rsidRPr="0035534D" w:rsidRDefault="004A2331" w:rsidP="00BB6B76">
      <w:pPr>
        <w:numPr>
          <w:ilvl w:val="0"/>
          <w:numId w:val="8"/>
        </w:numPr>
        <w:tabs>
          <w:tab w:val="clear" w:pos="927"/>
        </w:tabs>
        <w:rPr>
          <w:szCs w:val="24"/>
          <w:lang w:val="es-ES_tradnl"/>
        </w:rPr>
      </w:pPr>
      <w:r w:rsidRPr="0035534D">
        <w:rPr>
          <w:szCs w:val="24"/>
          <w:lang w:val="es-ES_tradnl"/>
        </w:rPr>
        <w:t>Sólo un investigador capacitado está autorizado para investigar delitos sexuales.</w:t>
      </w:r>
    </w:p>
    <w:p w:rsidR="00413DF4" w:rsidRPr="0035534D" w:rsidRDefault="004A2331" w:rsidP="00BB6B76">
      <w:pPr>
        <w:numPr>
          <w:ilvl w:val="0"/>
          <w:numId w:val="8"/>
        </w:numPr>
        <w:tabs>
          <w:tab w:val="clear" w:pos="927"/>
        </w:tabs>
        <w:rPr>
          <w:szCs w:val="24"/>
          <w:lang w:val="es-ES_tradnl"/>
        </w:rPr>
      </w:pPr>
      <w:r w:rsidRPr="0035534D">
        <w:rPr>
          <w:szCs w:val="24"/>
          <w:lang w:val="es-ES_tradnl"/>
        </w:rPr>
        <w:t>Toda denuncia de un delito sexual es investigada todo lo posible por un investigador del mismo sexo que la víctima.</w:t>
      </w:r>
      <w:r w:rsidR="00413DF4" w:rsidRPr="0035534D">
        <w:rPr>
          <w:szCs w:val="24"/>
          <w:lang w:val="es-ES_tradnl"/>
        </w:rPr>
        <w:t xml:space="preserve"> </w:t>
      </w:r>
      <w:r w:rsidRPr="0035534D">
        <w:rPr>
          <w:szCs w:val="24"/>
          <w:lang w:val="es-ES_tradnl"/>
        </w:rPr>
        <w:t>Además, en lo posible, la víctima está en contacto con un solo investigador durante toda la investigación.</w:t>
      </w:r>
    </w:p>
    <w:p w:rsidR="00413DF4" w:rsidRPr="0035534D" w:rsidRDefault="004A2331" w:rsidP="00BB6B76">
      <w:pPr>
        <w:numPr>
          <w:ilvl w:val="0"/>
          <w:numId w:val="8"/>
        </w:numPr>
        <w:tabs>
          <w:tab w:val="clear" w:pos="927"/>
        </w:tabs>
        <w:rPr>
          <w:szCs w:val="24"/>
          <w:lang w:val="es-ES_tradnl"/>
        </w:rPr>
      </w:pPr>
      <w:r w:rsidRPr="0035534D">
        <w:rPr>
          <w:szCs w:val="24"/>
          <w:lang w:val="es-ES_tradnl"/>
        </w:rPr>
        <w:t>Sólo se hacen preguntas pertinentes y esenciales, p</w:t>
      </w:r>
      <w:r w:rsidR="006C2C53" w:rsidRPr="0035534D">
        <w:rPr>
          <w:szCs w:val="24"/>
          <w:lang w:val="es-ES_tradnl"/>
        </w:rPr>
        <w:t>ara respetar</w:t>
      </w:r>
      <w:r w:rsidRPr="0035534D">
        <w:rPr>
          <w:szCs w:val="24"/>
          <w:lang w:val="es-ES_tradnl"/>
        </w:rPr>
        <w:t xml:space="preserve"> a la víctima y su vida privada.</w:t>
      </w:r>
    </w:p>
    <w:p w:rsidR="00413DF4" w:rsidRPr="0035534D" w:rsidRDefault="006C2C53" w:rsidP="00BB6B76">
      <w:pPr>
        <w:numPr>
          <w:ilvl w:val="0"/>
          <w:numId w:val="8"/>
        </w:numPr>
        <w:tabs>
          <w:tab w:val="clear" w:pos="927"/>
        </w:tabs>
        <w:rPr>
          <w:szCs w:val="24"/>
          <w:lang w:val="es-ES_tradnl"/>
        </w:rPr>
      </w:pPr>
      <w:r w:rsidRPr="0035534D">
        <w:rPr>
          <w:szCs w:val="24"/>
          <w:lang w:val="es-ES_tradnl"/>
        </w:rPr>
        <w:t>La reunión de información se hace en lo posible en un cuarto aparte sin la presencia de otros investigadores o investigados, salvo las personas directamente relacionadas con la investigación.</w:t>
      </w:r>
    </w:p>
    <w:p w:rsidR="00413DF4" w:rsidRPr="0035534D" w:rsidRDefault="006C2C53" w:rsidP="00BB6B76">
      <w:pPr>
        <w:numPr>
          <w:ilvl w:val="0"/>
          <w:numId w:val="8"/>
        </w:numPr>
        <w:tabs>
          <w:tab w:val="clear" w:pos="927"/>
        </w:tabs>
        <w:rPr>
          <w:szCs w:val="24"/>
          <w:lang w:val="es-ES_tradnl"/>
        </w:rPr>
      </w:pPr>
      <w:r w:rsidRPr="0035534D">
        <w:rPr>
          <w:szCs w:val="24"/>
          <w:lang w:val="es-ES_tradnl"/>
        </w:rPr>
        <w:t xml:space="preserve">Al fin de la reunión de información, el investigador da su nombre </w:t>
      </w:r>
      <w:r w:rsidR="00064DC0" w:rsidRPr="0035534D">
        <w:rPr>
          <w:szCs w:val="24"/>
          <w:lang w:val="es-ES_tradnl"/>
        </w:rPr>
        <w:t>y</w:t>
      </w:r>
      <w:r w:rsidRPr="0035534D">
        <w:rPr>
          <w:szCs w:val="24"/>
          <w:lang w:val="es-ES_tradnl"/>
        </w:rPr>
        <w:t xml:space="preserve"> detalles sobre el registro de la denuncia </w:t>
      </w:r>
      <w:r w:rsidR="00064DC0" w:rsidRPr="0035534D">
        <w:rPr>
          <w:szCs w:val="24"/>
          <w:lang w:val="es-ES_tradnl"/>
        </w:rPr>
        <w:t xml:space="preserve">a la víctima </w:t>
      </w:r>
      <w:r w:rsidRPr="0035534D">
        <w:rPr>
          <w:szCs w:val="24"/>
          <w:lang w:val="es-ES_tradnl"/>
        </w:rPr>
        <w:t xml:space="preserve">y </w:t>
      </w:r>
      <w:r w:rsidR="00064DC0" w:rsidRPr="0035534D">
        <w:rPr>
          <w:szCs w:val="24"/>
          <w:lang w:val="es-ES_tradnl"/>
        </w:rPr>
        <w:t xml:space="preserve">le indica cómo </w:t>
      </w:r>
      <w:r w:rsidRPr="0035534D">
        <w:rPr>
          <w:szCs w:val="24"/>
          <w:lang w:val="es-ES_tradnl"/>
        </w:rPr>
        <w:t xml:space="preserve">puede </w:t>
      </w:r>
      <w:r w:rsidR="00064DC0" w:rsidRPr="0035534D">
        <w:rPr>
          <w:szCs w:val="24"/>
          <w:lang w:val="es-ES_tradnl"/>
        </w:rPr>
        <w:t>obtener</w:t>
      </w:r>
      <w:r w:rsidRPr="0035534D">
        <w:rPr>
          <w:szCs w:val="24"/>
          <w:lang w:val="es-ES_tradnl"/>
        </w:rPr>
        <w:t xml:space="preserve"> información sobre el curso de su causa</w:t>
      </w:r>
      <w:r w:rsidR="00064DC0" w:rsidRPr="0035534D">
        <w:rPr>
          <w:szCs w:val="24"/>
          <w:lang w:val="es-ES_tradnl"/>
        </w:rPr>
        <w:t xml:space="preserve"> o aportar información adicional.</w:t>
      </w:r>
    </w:p>
    <w:p w:rsidR="00413DF4" w:rsidRPr="0035534D" w:rsidRDefault="0093527E" w:rsidP="00BB6B76">
      <w:pPr>
        <w:numPr>
          <w:ilvl w:val="0"/>
          <w:numId w:val="8"/>
        </w:numPr>
        <w:tabs>
          <w:tab w:val="clear" w:pos="927"/>
        </w:tabs>
        <w:rPr>
          <w:szCs w:val="24"/>
          <w:lang w:val="es-ES_tradnl"/>
        </w:rPr>
      </w:pPr>
      <w:r w:rsidRPr="0035534D">
        <w:rPr>
          <w:szCs w:val="24"/>
          <w:lang w:val="es-ES_tradnl"/>
        </w:rPr>
        <w:t xml:space="preserve">Se indica al denunciante la posibilidad de recibir apoyo de un voluntario de uno de los centros de apoyo en caso de </w:t>
      </w:r>
      <w:r w:rsidR="00335EC7" w:rsidRPr="0035534D">
        <w:rPr>
          <w:szCs w:val="24"/>
          <w:lang w:val="es-ES_tradnl"/>
        </w:rPr>
        <w:t>agresión</w:t>
      </w:r>
      <w:r w:rsidRPr="0035534D">
        <w:rPr>
          <w:szCs w:val="24"/>
          <w:lang w:val="es-ES_tradnl"/>
        </w:rPr>
        <w:t xml:space="preserve"> sexual y se le presta asistencia para ponerse en contacto con esos centros.</w:t>
      </w:r>
    </w:p>
    <w:p w:rsidR="00413DF4" w:rsidRPr="0035534D" w:rsidRDefault="0093527E" w:rsidP="00BB6B76">
      <w:pPr>
        <w:numPr>
          <w:ilvl w:val="0"/>
          <w:numId w:val="8"/>
        </w:numPr>
        <w:tabs>
          <w:tab w:val="clear" w:pos="927"/>
        </w:tabs>
        <w:rPr>
          <w:szCs w:val="24"/>
          <w:lang w:val="es-ES_tradnl"/>
        </w:rPr>
      </w:pPr>
      <w:r w:rsidRPr="0035534D">
        <w:rPr>
          <w:szCs w:val="24"/>
          <w:lang w:val="es-ES_tradnl"/>
        </w:rPr>
        <w:t>Si la víctima pide expresamente ser acompañada por un pariente o amigo, se le permite ser acompañada, teniendo en cuenta las necesidades de la investigación.</w:t>
      </w:r>
    </w:p>
    <w:p w:rsidR="00413DF4" w:rsidRPr="0035534D" w:rsidRDefault="0093527E" w:rsidP="00BB6B76">
      <w:pPr>
        <w:numPr>
          <w:ilvl w:val="0"/>
          <w:numId w:val="8"/>
        </w:numPr>
        <w:tabs>
          <w:tab w:val="clear" w:pos="927"/>
        </w:tabs>
        <w:rPr>
          <w:szCs w:val="24"/>
          <w:lang w:val="es-ES_tradnl"/>
        </w:rPr>
      </w:pPr>
      <w:r w:rsidRPr="0035534D">
        <w:rPr>
          <w:szCs w:val="24"/>
          <w:lang w:val="es-ES_tradnl"/>
        </w:rPr>
        <w:t>Además, si la víctima lo pide expresamente, se pon</w:t>
      </w:r>
      <w:r w:rsidR="00BB21AE" w:rsidRPr="0035534D">
        <w:rPr>
          <w:szCs w:val="24"/>
          <w:lang w:val="es-ES_tradnl"/>
        </w:rPr>
        <w:t>e</w:t>
      </w:r>
      <w:r w:rsidRPr="0035534D">
        <w:rPr>
          <w:szCs w:val="24"/>
          <w:lang w:val="es-ES_tradnl"/>
        </w:rPr>
        <w:t xml:space="preserve"> a su disposición un representante de uno de los centros de apoyo en caso de </w:t>
      </w:r>
      <w:r w:rsidR="00335EC7" w:rsidRPr="0035534D">
        <w:rPr>
          <w:szCs w:val="24"/>
          <w:lang w:val="es-ES_tradnl"/>
        </w:rPr>
        <w:t>agresión</w:t>
      </w:r>
      <w:r w:rsidRPr="0035534D">
        <w:rPr>
          <w:szCs w:val="24"/>
          <w:lang w:val="es-ES_tradnl"/>
        </w:rPr>
        <w:t xml:space="preserve"> sexual</w:t>
      </w:r>
      <w:r w:rsidR="00B05B7A" w:rsidRPr="0035534D">
        <w:rPr>
          <w:szCs w:val="24"/>
          <w:lang w:val="es-ES_tradnl"/>
        </w:rPr>
        <w:t>.</w:t>
      </w:r>
    </w:p>
    <w:p w:rsidR="00413DF4" w:rsidRPr="0035534D" w:rsidRDefault="00B05B7A" w:rsidP="00BB6B76">
      <w:pPr>
        <w:numPr>
          <w:ilvl w:val="0"/>
          <w:numId w:val="8"/>
        </w:numPr>
        <w:tabs>
          <w:tab w:val="clear" w:pos="927"/>
        </w:tabs>
        <w:rPr>
          <w:szCs w:val="24"/>
          <w:lang w:val="es-ES_tradnl"/>
        </w:rPr>
      </w:pPr>
      <w:r w:rsidRPr="0035534D">
        <w:rPr>
          <w:szCs w:val="24"/>
          <w:lang w:val="es-ES_tradnl"/>
        </w:rPr>
        <w:t>A petición de la víctima, y cuando sea razonable teniendo en cuenta las necesidades de la investigación, el investigador espera a que lleguen las personas mencionadas antes de iniciar la investigación.</w:t>
      </w:r>
    </w:p>
    <w:p w:rsidR="00413DF4" w:rsidRPr="0035534D" w:rsidRDefault="002D535B" w:rsidP="00BB6B76">
      <w:pPr>
        <w:numPr>
          <w:ilvl w:val="0"/>
          <w:numId w:val="8"/>
        </w:numPr>
        <w:tabs>
          <w:tab w:val="clear" w:pos="927"/>
        </w:tabs>
        <w:rPr>
          <w:szCs w:val="24"/>
          <w:lang w:val="es-ES_tradnl"/>
        </w:rPr>
      </w:pPr>
      <w:r w:rsidRPr="0035534D">
        <w:rPr>
          <w:szCs w:val="24"/>
          <w:lang w:val="es-ES_tradnl"/>
        </w:rPr>
        <w:t>Los menores de 14 años son interrogados por un investigador de niños autorizado para tratar delitos sexuales.</w:t>
      </w:r>
      <w:r w:rsidR="00413DF4" w:rsidRPr="0035534D">
        <w:rPr>
          <w:szCs w:val="24"/>
          <w:lang w:val="es-ES_tradnl"/>
        </w:rPr>
        <w:t xml:space="preserve"> </w:t>
      </w:r>
      <w:r w:rsidRPr="0035534D">
        <w:rPr>
          <w:szCs w:val="24"/>
          <w:lang w:val="es-ES_tradnl"/>
        </w:rPr>
        <w:t>Análogamente, los menores de más de 14 años son interrogados por un investigador de jóvenes autorizado para tratar delitos sexuales.</w:t>
      </w:r>
    </w:p>
    <w:p w:rsidR="00413DF4" w:rsidRPr="0035534D" w:rsidRDefault="002D535B" w:rsidP="00BB6B76">
      <w:pPr>
        <w:numPr>
          <w:ilvl w:val="0"/>
          <w:numId w:val="8"/>
        </w:numPr>
        <w:tabs>
          <w:tab w:val="clear" w:pos="927"/>
        </w:tabs>
        <w:rPr>
          <w:szCs w:val="24"/>
          <w:lang w:val="es-ES_tradnl"/>
        </w:rPr>
      </w:pPr>
      <w:r w:rsidRPr="0035534D">
        <w:rPr>
          <w:szCs w:val="24"/>
          <w:lang w:val="es-ES_tradnl"/>
        </w:rPr>
        <w:t>El procedimiento da asesoramiento sobre el careo entre la víctima y el sospechoso, que se hace cuando se considera necesario y se obtiene el consentimiento explícito de la víctima.</w:t>
      </w:r>
    </w:p>
    <w:p w:rsidR="00413DF4" w:rsidRPr="0035534D" w:rsidRDefault="00746002" w:rsidP="00BB6B76">
      <w:pPr>
        <w:numPr>
          <w:ilvl w:val="0"/>
          <w:numId w:val="8"/>
        </w:numPr>
        <w:tabs>
          <w:tab w:val="clear" w:pos="927"/>
        </w:tabs>
        <w:rPr>
          <w:szCs w:val="24"/>
          <w:lang w:val="es-ES_tradnl"/>
        </w:rPr>
      </w:pPr>
      <w:r w:rsidRPr="0035534D">
        <w:rPr>
          <w:szCs w:val="24"/>
          <w:lang w:val="es-ES_tradnl"/>
        </w:rPr>
        <w:t>El procedimiento también da información y detalles sobre la remisión de la víctima a atención médica, incluida la reunión de las pruebas conexas.</w:t>
      </w:r>
    </w:p>
    <w:p w:rsidR="00E156BA" w:rsidRPr="0035534D" w:rsidRDefault="00413DF4" w:rsidP="00BB6B76">
      <w:pPr>
        <w:rPr>
          <w:lang w:val="es-ES_tradnl"/>
        </w:rPr>
      </w:pPr>
      <w:r w:rsidRPr="0035534D">
        <w:rPr>
          <w:lang w:val="es-ES_tradnl"/>
        </w:rPr>
        <w:t>115.</w:t>
      </w:r>
      <w:r w:rsidRPr="0035534D">
        <w:rPr>
          <w:lang w:val="es-ES_tradnl"/>
        </w:rPr>
        <w:tab/>
      </w:r>
      <w:r w:rsidR="007E6C6E" w:rsidRPr="0035534D">
        <w:rPr>
          <w:b/>
          <w:lang w:val="es-ES_tradnl"/>
        </w:rPr>
        <w:t xml:space="preserve">El tratamiento de las víctimas de violencia sexual por el Ministerio de Asuntos Sociales y Servicios Sociales. </w:t>
      </w:r>
      <w:r w:rsidR="007E6C6E" w:rsidRPr="0035534D">
        <w:rPr>
          <w:lang w:val="es-ES_tradnl"/>
        </w:rPr>
        <w:t>El 1º de enero de 2007 el Primer Ministro de Israel informó a</w:t>
      </w:r>
      <w:r w:rsidR="00026108" w:rsidRPr="0035534D">
        <w:rPr>
          <w:lang w:val="es-ES_tradnl"/>
        </w:rPr>
        <w:t>l</w:t>
      </w:r>
      <w:r w:rsidR="007E6C6E" w:rsidRPr="0035534D">
        <w:rPr>
          <w:lang w:val="es-ES_tradnl"/>
        </w:rPr>
        <w:t xml:space="preserve"> Comi</w:t>
      </w:r>
      <w:r w:rsidR="00026108" w:rsidRPr="0035534D">
        <w:rPr>
          <w:lang w:val="es-ES_tradnl"/>
        </w:rPr>
        <w:t xml:space="preserve">té del Knesset para el Adelanto </w:t>
      </w:r>
      <w:r w:rsidR="007E6C6E" w:rsidRPr="0035534D">
        <w:rPr>
          <w:lang w:val="es-ES_tradnl"/>
        </w:rPr>
        <w:t xml:space="preserve">de la Mujer de la aprobación de un programa del Ministerio de Asuntos Sociales y Servicios Sociales sobre el tratamiento adecuado de las mujeres jóvenes y las adolescentes víctimas de </w:t>
      </w:r>
      <w:r w:rsidR="00335EC7" w:rsidRPr="0035534D">
        <w:rPr>
          <w:lang w:val="es-ES_tradnl"/>
        </w:rPr>
        <w:t>agresión</w:t>
      </w:r>
      <w:r w:rsidR="007E6C6E" w:rsidRPr="0035534D">
        <w:rPr>
          <w:lang w:val="es-ES_tradnl"/>
        </w:rPr>
        <w:t xml:space="preserve"> sexual. El programa especial incluía el nombramiento de</w:t>
      </w:r>
      <w:r w:rsidR="00B058AB">
        <w:rPr>
          <w:lang w:val="es-ES_tradnl"/>
        </w:rPr>
        <w:t> </w:t>
      </w:r>
      <w:r w:rsidR="007E6C6E" w:rsidRPr="0035534D">
        <w:rPr>
          <w:lang w:val="es-ES_tradnl"/>
        </w:rPr>
        <w:t>25 asistentes sociales para id</w:t>
      </w:r>
      <w:r w:rsidR="0075794B" w:rsidRPr="0035534D">
        <w:rPr>
          <w:lang w:val="es-ES_tradnl"/>
        </w:rPr>
        <w:t xml:space="preserve">entificar y tratar a las mujeres jóvenes, adolescentes y víctimas de </w:t>
      </w:r>
      <w:r w:rsidR="00335EC7" w:rsidRPr="0035534D">
        <w:rPr>
          <w:lang w:val="es-ES_tradnl"/>
        </w:rPr>
        <w:t>agresión</w:t>
      </w:r>
      <w:r w:rsidR="0075794B" w:rsidRPr="0035534D">
        <w:rPr>
          <w:lang w:val="es-ES_tradnl"/>
        </w:rPr>
        <w:t xml:space="preserve"> sexual</w:t>
      </w:r>
      <w:r w:rsidR="00EE6849" w:rsidRPr="0035534D">
        <w:rPr>
          <w:lang w:val="es-ES_tradnl"/>
        </w:rPr>
        <w:t xml:space="preserve">, </w:t>
      </w:r>
      <w:r w:rsidR="0075794B" w:rsidRPr="0035534D">
        <w:rPr>
          <w:lang w:val="es-ES_tradnl"/>
        </w:rPr>
        <w:t xml:space="preserve">la creación de </w:t>
      </w:r>
      <w:r w:rsidR="00022E5B">
        <w:rPr>
          <w:lang w:val="es-ES_tradnl"/>
        </w:rPr>
        <w:t>seis</w:t>
      </w:r>
      <w:r w:rsidR="0075794B" w:rsidRPr="0035534D">
        <w:rPr>
          <w:lang w:val="es-ES_tradnl"/>
        </w:rPr>
        <w:t xml:space="preserve"> centros multidisciplinarios regionales para el tratamiento de víctimas de </w:t>
      </w:r>
      <w:r w:rsidR="00335EC7" w:rsidRPr="0035534D">
        <w:rPr>
          <w:lang w:val="es-ES_tradnl"/>
        </w:rPr>
        <w:t>agresión</w:t>
      </w:r>
      <w:r w:rsidR="0075794B" w:rsidRPr="0035534D">
        <w:rPr>
          <w:lang w:val="es-ES_tradnl"/>
        </w:rPr>
        <w:t xml:space="preserve"> sexual,</w:t>
      </w:r>
      <w:r w:rsidR="00022E5B">
        <w:rPr>
          <w:lang w:val="es-ES_tradnl"/>
        </w:rPr>
        <w:t xml:space="preserve"> seis </w:t>
      </w:r>
      <w:r w:rsidR="00EE6849" w:rsidRPr="0035534D">
        <w:rPr>
          <w:lang w:val="es-ES_tradnl"/>
        </w:rPr>
        <w:t xml:space="preserve">lugares de residencia para víctimas de </w:t>
      </w:r>
      <w:r w:rsidR="00335EC7" w:rsidRPr="0035534D">
        <w:rPr>
          <w:lang w:val="es-ES_tradnl"/>
        </w:rPr>
        <w:t>agresión</w:t>
      </w:r>
      <w:r w:rsidR="00EE6849" w:rsidRPr="0035534D">
        <w:rPr>
          <w:lang w:val="es-ES_tradnl"/>
        </w:rPr>
        <w:t xml:space="preserve"> sexual y </w:t>
      </w:r>
      <w:r w:rsidR="0075794B" w:rsidRPr="0035534D">
        <w:rPr>
          <w:lang w:val="es-ES_tradnl"/>
        </w:rPr>
        <w:t xml:space="preserve">un </w:t>
      </w:r>
      <w:r w:rsidR="003718E7" w:rsidRPr="0035534D">
        <w:rPr>
          <w:lang w:val="es-ES_tradnl"/>
        </w:rPr>
        <w:t>hogar</w:t>
      </w:r>
      <w:r w:rsidR="0075794B" w:rsidRPr="0035534D">
        <w:rPr>
          <w:lang w:val="es-ES_tradnl"/>
        </w:rPr>
        <w:t xml:space="preserve"> especial para el tratamiento de víctimas de </w:t>
      </w:r>
      <w:r w:rsidR="00335EC7" w:rsidRPr="0035534D">
        <w:rPr>
          <w:lang w:val="es-ES_tradnl"/>
        </w:rPr>
        <w:t>agresión</w:t>
      </w:r>
      <w:r w:rsidR="0075794B" w:rsidRPr="0035534D">
        <w:rPr>
          <w:lang w:val="es-ES_tradnl"/>
        </w:rPr>
        <w:t xml:space="preserve"> sexual (como alternativa a la hospitalización) y </w:t>
      </w:r>
      <w:r w:rsidR="00EE6849" w:rsidRPr="0035534D">
        <w:rPr>
          <w:lang w:val="es-ES_tradnl"/>
        </w:rPr>
        <w:t xml:space="preserve">la organización de </w:t>
      </w:r>
      <w:r w:rsidR="0075794B" w:rsidRPr="0035534D">
        <w:rPr>
          <w:lang w:val="es-ES_tradnl"/>
        </w:rPr>
        <w:t xml:space="preserve">seminarios y capacitación para la identificación y tratamiento de víctimas de </w:t>
      </w:r>
      <w:r w:rsidR="00335EC7" w:rsidRPr="0035534D">
        <w:rPr>
          <w:lang w:val="es-ES_tradnl"/>
        </w:rPr>
        <w:t>agresión</w:t>
      </w:r>
      <w:r w:rsidR="0075794B" w:rsidRPr="0035534D">
        <w:rPr>
          <w:lang w:val="es-ES_tradnl"/>
        </w:rPr>
        <w:t xml:space="preserve"> sexual.</w:t>
      </w:r>
    </w:p>
    <w:p w:rsidR="002446D3" w:rsidRPr="0035534D" w:rsidRDefault="00413DF4" w:rsidP="00BB6B76">
      <w:pPr>
        <w:spacing w:after="0"/>
        <w:rPr>
          <w:lang w:val="es-ES_tradnl"/>
        </w:rPr>
      </w:pPr>
      <w:r w:rsidRPr="0035534D">
        <w:rPr>
          <w:lang w:val="es-ES_tradnl"/>
        </w:rPr>
        <w:t>116.</w:t>
      </w:r>
      <w:r w:rsidRPr="0035534D">
        <w:rPr>
          <w:lang w:val="es-ES_tradnl"/>
        </w:rPr>
        <w:tab/>
      </w:r>
      <w:r w:rsidR="008453FC" w:rsidRPr="0035534D">
        <w:rPr>
          <w:lang w:val="es-ES_tradnl"/>
        </w:rPr>
        <w:t xml:space="preserve">Para examinar la ejecución del programa, se estableció una comisión interministerial, presidida por el director de la Dirección para el Adelanto de la Mujer. </w:t>
      </w:r>
      <w:r w:rsidR="002446D3" w:rsidRPr="0035534D">
        <w:rPr>
          <w:lang w:val="es-ES_tradnl"/>
        </w:rPr>
        <w:t>La comisión nombró un grupo de tareas especial, que preparó una lista de las iniciativas de alta prioridad que debían ejecutarse en 2008, de conformidad con el presupuesto aprobado. La ejecución de otras iniciativas, menos urgentes, se ha iniciado gradualmente en 2008 y continuará en 2009.</w:t>
      </w:r>
    </w:p>
    <w:p w:rsidR="00413DF4" w:rsidRPr="0035534D" w:rsidRDefault="00413DF4" w:rsidP="00BB6B76">
      <w:pPr>
        <w:spacing w:after="0"/>
        <w:rPr>
          <w:lang w:val="es-ES_tradnl"/>
        </w:rPr>
      </w:pPr>
    </w:p>
    <w:p w:rsidR="00413DF4" w:rsidRPr="0035534D" w:rsidRDefault="00413DF4" w:rsidP="00BB6B76">
      <w:pPr>
        <w:rPr>
          <w:lang w:val="es-ES_tradnl"/>
        </w:rPr>
      </w:pPr>
      <w:r w:rsidRPr="0035534D">
        <w:rPr>
          <w:lang w:val="es-ES_tradnl"/>
        </w:rPr>
        <w:t>117.</w:t>
      </w:r>
      <w:r w:rsidRPr="0035534D">
        <w:rPr>
          <w:lang w:val="es-ES_tradnl"/>
        </w:rPr>
        <w:tab/>
      </w:r>
      <w:r w:rsidR="004D00AA" w:rsidRPr="0035534D">
        <w:rPr>
          <w:lang w:val="es-ES_tradnl"/>
        </w:rPr>
        <w:t xml:space="preserve">El programa del </w:t>
      </w:r>
      <w:r w:rsidR="00BB21AE" w:rsidRPr="0035534D">
        <w:rPr>
          <w:lang w:val="es-ES_tradnl"/>
        </w:rPr>
        <w:t xml:space="preserve">Gobierno </w:t>
      </w:r>
      <w:r w:rsidR="004D00AA" w:rsidRPr="0035534D">
        <w:rPr>
          <w:lang w:val="es-ES_tradnl"/>
        </w:rPr>
        <w:t xml:space="preserve">para el tratamiento de las víctimas de </w:t>
      </w:r>
      <w:r w:rsidR="00335EC7" w:rsidRPr="0035534D">
        <w:rPr>
          <w:lang w:val="es-ES_tradnl"/>
        </w:rPr>
        <w:t>agresión</w:t>
      </w:r>
      <w:r w:rsidR="004D00AA" w:rsidRPr="0035534D">
        <w:rPr>
          <w:lang w:val="es-ES_tradnl"/>
        </w:rPr>
        <w:t xml:space="preserve"> sexual incluye los siguientes elementos:</w:t>
      </w:r>
    </w:p>
    <w:p w:rsidR="00413DF4" w:rsidRPr="0035534D" w:rsidRDefault="00413DF4" w:rsidP="00BB6B76">
      <w:pPr>
        <w:tabs>
          <w:tab w:val="left" w:pos="1361"/>
        </w:tabs>
        <w:ind w:left="567"/>
        <w:rPr>
          <w:lang w:val="es-ES_tradnl"/>
        </w:rPr>
      </w:pPr>
      <w:r w:rsidRPr="0035534D">
        <w:rPr>
          <w:lang w:val="es-ES_tradnl"/>
        </w:rPr>
        <w:t>117.1.</w:t>
      </w:r>
      <w:r w:rsidRPr="0035534D">
        <w:rPr>
          <w:lang w:val="es-ES_tradnl"/>
        </w:rPr>
        <w:tab/>
      </w:r>
      <w:r w:rsidR="004D00AA" w:rsidRPr="0035534D">
        <w:rPr>
          <w:lang w:val="es-ES_tradnl"/>
        </w:rPr>
        <w:t xml:space="preserve">Capacitación y seminarios para identificar y tratar a las víctimas de </w:t>
      </w:r>
      <w:r w:rsidR="00335EC7" w:rsidRPr="0035534D">
        <w:rPr>
          <w:lang w:val="es-ES_tradnl"/>
        </w:rPr>
        <w:t>agresión</w:t>
      </w:r>
      <w:r w:rsidR="004D00AA" w:rsidRPr="0035534D">
        <w:rPr>
          <w:lang w:val="es-ES_tradnl"/>
        </w:rPr>
        <w:t xml:space="preserve"> sexual: </w:t>
      </w:r>
      <w:r w:rsidR="002970CF" w:rsidRPr="0035534D">
        <w:rPr>
          <w:lang w:val="es-ES_tradnl"/>
        </w:rPr>
        <w:t xml:space="preserve">como </w:t>
      </w:r>
      <w:r w:rsidR="004D00AA" w:rsidRPr="0035534D">
        <w:rPr>
          <w:lang w:val="es-ES_tradnl"/>
        </w:rPr>
        <w:t xml:space="preserve">los funcionarios públicos trabajan en diferentes ambientes, </w:t>
      </w:r>
      <w:r w:rsidR="002970CF" w:rsidRPr="0035534D">
        <w:rPr>
          <w:lang w:val="es-ES_tradnl"/>
        </w:rPr>
        <w:t xml:space="preserve">por ejemplo </w:t>
      </w:r>
      <w:r w:rsidR="004D00AA" w:rsidRPr="0035534D">
        <w:rPr>
          <w:lang w:val="es-ES_tradnl"/>
        </w:rPr>
        <w:t xml:space="preserve">clínicas, hospitales, departamentos de servicios sociales y el sistema educativo, a menudo tienen ocasión de encontrar víctimas de </w:t>
      </w:r>
      <w:r w:rsidR="00335EC7" w:rsidRPr="0035534D">
        <w:rPr>
          <w:lang w:val="es-ES_tradnl"/>
        </w:rPr>
        <w:t>agresión</w:t>
      </w:r>
      <w:r w:rsidR="004D00AA" w:rsidRPr="0035534D">
        <w:rPr>
          <w:lang w:val="es-ES_tradnl"/>
        </w:rPr>
        <w:t xml:space="preserve"> sexual.</w:t>
      </w:r>
      <w:r w:rsidR="000952AF" w:rsidRPr="0035534D">
        <w:rPr>
          <w:lang w:val="es-ES_tradnl"/>
        </w:rPr>
        <w:t xml:space="preserve"> Sin embargo, muchos tienen dificultad para identificarlas. Para aumentar la capacidad de hacerlo, en 2008 se iniciaron cursos especiales de capacitación para asistentes sociales y psicólogos en los sistemas médico y de bienestar, y para médicos, enfermeros, asesores educacionales y psicólogos en el sistema educativo. La capacitación variará, destaca</w:t>
      </w:r>
      <w:r w:rsidR="00F71BA0" w:rsidRPr="0035534D">
        <w:rPr>
          <w:lang w:val="es-ES_tradnl"/>
        </w:rPr>
        <w:t xml:space="preserve">ndo en cada caso </w:t>
      </w:r>
      <w:r w:rsidR="000952AF" w:rsidRPr="0035534D">
        <w:rPr>
          <w:lang w:val="es-ES_tradnl"/>
        </w:rPr>
        <w:t xml:space="preserve">las cuestiones pertinentes de acuerdo con la profesión de los participantes, a fin de </w:t>
      </w:r>
      <w:r w:rsidR="00F71BA0" w:rsidRPr="0035534D">
        <w:rPr>
          <w:lang w:val="es-ES_tradnl"/>
        </w:rPr>
        <w:t xml:space="preserve">darles pericia máxima. Además, en 2008 los asistentes sociales y los psicólogos de los sistemas médico y de bienestar, lo mismo que los profesionales de los centros regionales, empezaron a participar en cursos especiales de capacitación para el tratamiento de las víctimas de </w:t>
      </w:r>
      <w:r w:rsidR="00335EC7" w:rsidRPr="0035534D">
        <w:rPr>
          <w:lang w:val="es-ES_tradnl"/>
        </w:rPr>
        <w:t>agresión</w:t>
      </w:r>
      <w:r w:rsidR="00F71BA0" w:rsidRPr="0035534D">
        <w:rPr>
          <w:lang w:val="es-ES_tradnl"/>
        </w:rPr>
        <w:t xml:space="preserve"> sexual.</w:t>
      </w:r>
    </w:p>
    <w:p w:rsidR="00413DF4" w:rsidRPr="0035534D" w:rsidRDefault="00413DF4" w:rsidP="00BB6B76">
      <w:pPr>
        <w:tabs>
          <w:tab w:val="left" w:pos="1361"/>
        </w:tabs>
        <w:ind w:left="567"/>
        <w:rPr>
          <w:lang w:val="es-ES_tradnl"/>
        </w:rPr>
      </w:pPr>
      <w:r w:rsidRPr="0035534D">
        <w:rPr>
          <w:lang w:val="es-ES_tradnl"/>
        </w:rPr>
        <w:t>117.2.</w:t>
      </w:r>
      <w:r w:rsidRPr="0035534D">
        <w:rPr>
          <w:lang w:val="es-ES_tradnl"/>
        </w:rPr>
        <w:tab/>
      </w:r>
      <w:r w:rsidR="00F71BA0" w:rsidRPr="0035534D">
        <w:rPr>
          <w:lang w:val="es-ES_tradnl"/>
        </w:rPr>
        <w:t xml:space="preserve">Centros </w:t>
      </w:r>
      <w:r w:rsidR="003062DA" w:rsidRPr="0035534D">
        <w:rPr>
          <w:lang w:val="es-ES_tradnl"/>
        </w:rPr>
        <w:t xml:space="preserve">multidisciplinarios regionales para el tratamiento de víctimas de </w:t>
      </w:r>
      <w:r w:rsidR="00335EC7" w:rsidRPr="0035534D">
        <w:rPr>
          <w:lang w:val="es-ES_tradnl"/>
        </w:rPr>
        <w:t>agresión</w:t>
      </w:r>
      <w:r w:rsidR="003062DA" w:rsidRPr="0035534D">
        <w:rPr>
          <w:lang w:val="es-ES_tradnl"/>
        </w:rPr>
        <w:t xml:space="preserve"> sexual</w:t>
      </w:r>
      <w:r w:rsidR="00F71BA0" w:rsidRPr="0035534D">
        <w:rPr>
          <w:lang w:val="es-ES_tradnl"/>
        </w:rPr>
        <w:t xml:space="preserve">: </w:t>
      </w:r>
      <w:r w:rsidR="002970CF" w:rsidRPr="0035534D">
        <w:rPr>
          <w:lang w:val="es-ES_tradnl"/>
        </w:rPr>
        <w:t xml:space="preserve">después </w:t>
      </w:r>
      <w:r w:rsidR="002B3612" w:rsidRPr="0035534D">
        <w:rPr>
          <w:lang w:val="es-ES_tradnl"/>
        </w:rPr>
        <w:t xml:space="preserve">del tratamiento concentrado que prestan los centros de atención de casos agudos en hospitales, los centros multidisciplinarios regionales aportan los elementos físicos necesarios para la vida, junto con tratamiento psicológico para las víctimas de </w:t>
      </w:r>
      <w:r w:rsidR="00335EC7" w:rsidRPr="0035534D">
        <w:rPr>
          <w:lang w:val="es-ES_tradnl"/>
        </w:rPr>
        <w:t>agresión</w:t>
      </w:r>
      <w:r w:rsidR="002B3612" w:rsidRPr="0035534D">
        <w:rPr>
          <w:lang w:val="es-ES_tradnl"/>
        </w:rPr>
        <w:t xml:space="preserve"> sexual. Además, los centros identifican y rehabilitan a las mujeres y niñas que han sufrido abuso sexual en diferentes etapas de la vida y todavía no han recibido tratamiento. Los centros </w:t>
      </w:r>
      <w:r w:rsidR="001F1C0B" w:rsidRPr="0035534D">
        <w:rPr>
          <w:lang w:val="es-ES_tradnl"/>
        </w:rPr>
        <w:t xml:space="preserve">dan enseñanza profesional sobre el tratamiento de las víctimas de </w:t>
      </w:r>
      <w:r w:rsidR="00335EC7" w:rsidRPr="0035534D">
        <w:rPr>
          <w:lang w:val="es-ES_tradnl"/>
        </w:rPr>
        <w:t>agresión</w:t>
      </w:r>
      <w:r w:rsidR="001F1C0B" w:rsidRPr="0035534D">
        <w:rPr>
          <w:lang w:val="es-ES_tradnl"/>
        </w:rPr>
        <w:t xml:space="preserve"> sexual y sirven de centros de enseñanza y capacitación para diferentes profesiones en la comunidad que tratan directamente con las víctimas de </w:t>
      </w:r>
      <w:r w:rsidR="00335EC7" w:rsidRPr="0035534D">
        <w:rPr>
          <w:lang w:val="es-ES_tradnl"/>
        </w:rPr>
        <w:t>agresión</w:t>
      </w:r>
      <w:r w:rsidR="001F1C0B" w:rsidRPr="0035534D">
        <w:rPr>
          <w:lang w:val="es-ES_tradnl"/>
        </w:rPr>
        <w:t xml:space="preserve"> sexual.</w:t>
      </w:r>
    </w:p>
    <w:p w:rsidR="00413DF4" w:rsidRPr="0035534D" w:rsidRDefault="00413DF4" w:rsidP="00BB6B76">
      <w:pPr>
        <w:tabs>
          <w:tab w:val="left" w:pos="1361"/>
        </w:tabs>
        <w:ind w:left="567"/>
        <w:rPr>
          <w:lang w:val="es-ES_tradnl"/>
        </w:rPr>
      </w:pPr>
      <w:r w:rsidRPr="0035534D">
        <w:rPr>
          <w:lang w:val="es-ES_tradnl"/>
        </w:rPr>
        <w:t>117.3.</w:t>
      </w:r>
      <w:r w:rsidRPr="0035534D">
        <w:rPr>
          <w:lang w:val="es-ES_tradnl"/>
        </w:rPr>
        <w:tab/>
      </w:r>
      <w:r w:rsidR="001F1C0B" w:rsidRPr="0035534D">
        <w:rPr>
          <w:lang w:val="es-ES_tradnl"/>
        </w:rPr>
        <w:t>Actualmente hay dos centros multidisciplinarios regionales dirigidos por el Ministerio de Asuntos Sociales y Servicios Sociales, uno en Rishon-Lezion y el otro en Haifa. También hay otro centro, dirigido por el Ministerio de Salud en el Centro Médico Soraski de Tel-Aviv</w:t>
      </w:r>
      <w:r w:rsidR="00E455E1" w:rsidRPr="0035534D">
        <w:rPr>
          <w:lang w:val="es-ES_tradnl"/>
        </w:rPr>
        <w:t xml:space="preserve">, que ofrece tratamiento psicoterapéutico y psiquiátrico a las víctimas de incesto. Los programas del Gobierno para el tratamiento de las víctimas de </w:t>
      </w:r>
      <w:r w:rsidR="00335EC7" w:rsidRPr="0035534D">
        <w:rPr>
          <w:lang w:val="es-ES_tradnl"/>
        </w:rPr>
        <w:t>agresión</w:t>
      </w:r>
      <w:r w:rsidR="00E455E1" w:rsidRPr="0035534D">
        <w:rPr>
          <w:lang w:val="es-ES_tradnl"/>
        </w:rPr>
        <w:t xml:space="preserve"> sexual incluyen la mejora de la capacidad de estos centros de manera que puedan tratar a</w:t>
      </w:r>
      <w:r w:rsidR="00B058AB">
        <w:rPr>
          <w:lang w:val="es-ES_tradnl"/>
        </w:rPr>
        <w:t> </w:t>
      </w:r>
      <w:r w:rsidR="00E455E1" w:rsidRPr="0035534D">
        <w:rPr>
          <w:lang w:val="es-ES_tradnl"/>
        </w:rPr>
        <w:t>100 víctimas simultáneamente. Además, está en etapa avanzada el establecimiento de tres centros en Nazaret, Jerusalén y Beer-Sheva, que también estarán equipados para tratar debidamente a las poblaciones árabe, beduina y judía ultraortodoxa. Las comunidades de una sola cultura recibirán tratamiento de miembros de la misma comunidad, que hablen el mismo idioma.</w:t>
      </w:r>
    </w:p>
    <w:p w:rsidR="00413DF4" w:rsidRPr="0035534D" w:rsidRDefault="00413DF4" w:rsidP="00BB6B76">
      <w:pPr>
        <w:tabs>
          <w:tab w:val="left" w:pos="1361"/>
        </w:tabs>
        <w:ind w:left="567"/>
        <w:rPr>
          <w:lang w:val="es-ES_tradnl"/>
        </w:rPr>
      </w:pPr>
      <w:r w:rsidRPr="0035534D">
        <w:rPr>
          <w:lang w:val="es-ES_tradnl"/>
        </w:rPr>
        <w:t>117.4.</w:t>
      </w:r>
      <w:r w:rsidRPr="0035534D">
        <w:rPr>
          <w:lang w:val="es-ES_tradnl"/>
        </w:rPr>
        <w:tab/>
      </w:r>
      <w:r w:rsidR="003718E7" w:rsidRPr="0035534D">
        <w:rPr>
          <w:lang w:val="es-ES_tradnl"/>
        </w:rPr>
        <w:t xml:space="preserve">Hogar para el </w:t>
      </w:r>
      <w:r w:rsidR="003062DA" w:rsidRPr="0035534D">
        <w:rPr>
          <w:lang w:val="es-ES_tradnl"/>
        </w:rPr>
        <w:t xml:space="preserve">tratamiento de víctimas de </w:t>
      </w:r>
      <w:r w:rsidR="00335EC7" w:rsidRPr="0035534D">
        <w:rPr>
          <w:lang w:val="es-ES_tradnl"/>
        </w:rPr>
        <w:t>agresión</w:t>
      </w:r>
      <w:r w:rsidR="003062DA" w:rsidRPr="0035534D">
        <w:rPr>
          <w:lang w:val="es-ES_tradnl"/>
        </w:rPr>
        <w:t xml:space="preserve"> sexual </w:t>
      </w:r>
      <w:r w:rsidR="003718E7" w:rsidRPr="0035534D">
        <w:rPr>
          <w:lang w:val="es-ES_tradnl"/>
        </w:rPr>
        <w:t>(</w:t>
      </w:r>
      <w:r w:rsidR="003062DA" w:rsidRPr="0035534D">
        <w:rPr>
          <w:lang w:val="es-ES_tradnl"/>
        </w:rPr>
        <w:t xml:space="preserve">alternativa </w:t>
      </w:r>
      <w:r w:rsidR="003718E7" w:rsidRPr="0035534D">
        <w:rPr>
          <w:lang w:val="es-ES_tradnl"/>
        </w:rPr>
        <w:t xml:space="preserve">a la </w:t>
      </w:r>
      <w:r w:rsidR="003062DA" w:rsidRPr="0035534D">
        <w:rPr>
          <w:lang w:val="es-ES_tradnl"/>
        </w:rPr>
        <w:t>hospitalización</w:t>
      </w:r>
      <w:r w:rsidR="003718E7" w:rsidRPr="0035534D">
        <w:rPr>
          <w:lang w:val="es-ES_tradnl"/>
        </w:rPr>
        <w:t xml:space="preserve">): </w:t>
      </w:r>
      <w:r w:rsidR="006B7CFD" w:rsidRPr="0035534D">
        <w:rPr>
          <w:lang w:val="es-ES_tradnl"/>
        </w:rPr>
        <w:t xml:space="preserve">no existe </w:t>
      </w:r>
      <w:r w:rsidR="002970CF" w:rsidRPr="0035534D">
        <w:rPr>
          <w:lang w:val="es-ES_tradnl"/>
        </w:rPr>
        <w:t xml:space="preserve">hoy </w:t>
      </w:r>
      <w:r w:rsidR="006B7CFD" w:rsidRPr="0035534D">
        <w:rPr>
          <w:lang w:val="es-ES_tradnl"/>
        </w:rPr>
        <w:t xml:space="preserve">un servicio </w:t>
      </w:r>
      <w:r w:rsidR="002970CF" w:rsidRPr="0035534D">
        <w:rPr>
          <w:lang w:val="es-ES_tradnl"/>
        </w:rPr>
        <w:t>permanente</w:t>
      </w:r>
      <w:r w:rsidR="006B7CFD" w:rsidRPr="0035534D">
        <w:rPr>
          <w:lang w:val="es-ES_tradnl"/>
        </w:rPr>
        <w:t xml:space="preserve"> para las víctimas de </w:t>
      </w:r>
      <w:r w:rsidR="00335EC7" w:rsidRPr="0035534D">
        <w:rPr>
          <w:lang w:val="es-ES_tradnl"/>
        </w:rPr>
        <w:t>agresión</w:t>
      </w:r>
      <w:r w:rsidR="006B7CFD" w:rsidRPr="0035534D">
        <w:rPr>
          <w:lang w:val="es-ES_tradnl"/>
        </w:rPr>
        <w:t xml:space="preserve"> sexual, y el tratamiento ordinario de las víctimas en los hospitales puede empeorar la situación de la víctima e incluso revivir el trauma. El programa del Gobierno incluye el establecimiento de un hogar para atender las necesidades especiales de las víctimas. El hogar estará destinado a atender a 12 mujeres durante</w:t>
      </w:r>
      <w:r w:rsidR="00022E5B">
        <w:rPr>
          <w:lang w:val="es-ES_tradnl"/>
        </w:rPr>
        <w:t xml:space="preserve"> tres </w:t>
      </w:r>
      <w:r w:rsidR="006B7CFD" w:rsidRPr="0035534D">
        <w:rPr>
          <w:lang w:val="es-ES_tradnl"/>
        </w:rPr>
        <w:t>meses. Las víctimas serán remitidas al hogar por terapeutas de la comunidad y volverán a ellos al fin del período en el hogar.</w:t>
      </w:r>
      <w:r w:rsidR="00CA0DCA" w:rsidRPr="0035534D">
        <w:rPr>
          <w:lang w:val="es-ES_tradnl"/>
        </w:rPr>
        <w:t xml:space="preserve"> El personal del hogar incluirá un psiquiatra y una enfermera, además de terapeutas especializados en el tratamiento de víctimas de </w:t>
      </w:r>
      <w:r w:rsidR="00335EC7" w:rsidRPr="0035534D">
        <w:rPr>
          <w:lang w:val="es-ES_tradnl"/>
        </w:rPr>
        <w:t>agresión</w:t>
      </w:r>
      <w:r w:rsidR="00CA0DCA" w:rsidRPr="0035534D">
        <w:rPr>
          <w:lang w:val="es-ES_tradnl"/>
        </w:rPr>
        <w:t xml:space="preserve"> sexual. Se ha llamado a licitación </w:t>
      </w:r>
      <w:r w:rsidR="003062DA" w:rsidRPr="0035534D">
        <w:rPr>
          <w:lang w:val="es-ES_tradnl"/>
        </w:rPr>
        <w:t>para la construcción del hogar, y las ofertas se examinarán en junio de 2008.</w:t>
      </w:r>
    </w:p>
    <w:p w:rsidR="00413DF4" w:rsidRPr="0035534D" w:rsidRDefault="00413DF4" w:rsidP="00BB6B76">
      <w:pPr>
        <w:tabs>
          <w:tab w:val="left" w:pos="1361"/>
        </w:tabs>
        <w:ind w:left="567"/>
        <w:rPr>
          <w:lang w:val="es-ES_tradnl"/>
        </w:rPr>
      </w:pPr>
      <w:r w:rsidRPr="0035534D">
        <w:rPr>
          <w:lang w:val="es-ES_tradnl"/>
        </w:rPr>
        <w:t>117.5.</w:t>
      </w:r>
      <w:r w:rsidRPr="0035534D">
        <w:rPr>
          <w:lang w:val="es-ES_tradnl"/>
        </w:rPr>
        <w:tab/>
      </w:r>
      <w:r w:rsidR="003062DA" w:rsidRPr="0035534D">
        <w:rPr>
          <w:lang w:val="es-ES_tradnl"/>
        </w:rPr>
        <w:t xml:space="preserve">Tratamiento de niños y víctimas de </w:t>
      </w:r>
      <w:r w:rsidR="00335EC7" w:rsidRPr="0035534D">
        <w:rPr>
          <w:lang w:val="es-ES_tradnl"/>
        </w:rPr>
        <w:t>agresión</w:t>
      </w:r>
      <w:r w:rsidR="003062DA" w:rsidRPr="0035534D">
        <w:rPr>
          <w:lang w:val="es-ES_tradnl"/>
        </w:rPr>
        <w:t xml:space="preserve"> sexual en el sistema educativo: en</w:t>
      </w:r>
      <w:r w:rsidR="00B058AB">
        <w:rPr>
          <w:lang w:val="es-ES_tradnl"/>
        </w:rPr>
        <w:t> </w:t>
      </w:r>
      <w:r w:rsidR="003062DA" w:rsidRPr="0035534D">
        <w:rPr>
          <w:lang w:val="es-ES_tradnl"/>
        </w:rPr>
        <w:t xml:space="preserve">2008 se asignó un presupuesto para el tratamiento de los niños víctimas de </w:t>
      </w:r>
      <w:r w:rsidR="00335EC7" w:rsidRPr="0035534D">
        <w:rPr>
          <w:lang w:val="es-ES_tradnl"/>
        </w:rPr>
        <w:t>agresión</w:t>
      </w:r>
      <w:r w:rsidR="003062DA" w:rsidRPr="0035534D">
        <w:rPr>
          <w:lang w:val="es-ES_tradnl"/>
        </w:rPr>
        <w:t xml:space="preserve"> sexual que se inició en el sistema de educación.</w:t>
      </w:r>
    </w:p>
    <w:p w:rsidR="00413DF4" w:rsidRPr="0035534D" w:rsidRDefault="00413DF4" w:rsidP="00BB6B76">
      <w:pPr>
        <w:tabs>
          <w:tab w:val="left" w:pos="1361"/>
        </w:tabs>
        <w:ind w:left="567"/>
        <w:rPr>
          <w:lang w:val="es-ES_tradnl"/>
        </w:rPr>
      </w:pPr>
      <w:r w:rsidRPr="0035534D">
        <w:rPr>
          <w:lang w:val="es-ES_tradnl"/>
        </w:rPr>
        <w:t>117.6.</w:t>
      </w:r>
      <w:r w:rsidRPr="0035534D">
        <w:rPr>
          <w:lang w:val="es-ES_tradnl"/>
        </w:rPr>
        <w:tab/>
      </w:r>
      <w:r w:rsidR="003062DA" w:rsidRPr="0035534D">
        <w:rPr>
          <w:lang w:val="es-ES_tradnl"/>
        </w:rPr>
        <w:t xml:space="preserve">Establecimiento de lugares de residencia para víctimas de </w:t>
      </w:r>
      <w:r w:rsidR="00335EC7" w:rsidRPr="0035534D">
        <w:rPr>
          <w:lang w:val="es-ES_tradnl"/>
        </w:rPr>
        <w:t>agresión</w:t>
      </w:r>
      <w:r w:rsidR="003062DA" w:rsidRPr="0035534D">
        <w:rPr>
          <w:lang w:val="es-ES_tradnl"/>
        </w:rPr>
        <w:t xml:space="preserve"> sexual: </w:t>
      </w:r>
      <w:r w:rsidR="002970CF" w:rsidRPr="0035534D">
        <w:rPr>
          <w:lang w:val="es-ES_tradnl"/>
        </w:rPr>
        <w:t xml:space="preserve">muchas </w:t>
      </w:r>
      <w:r w:rsidR="000F4B38" w:rsidRPr="0035534D">
        <w:rPr>
          <w:lang w:val="es-ES_tradnl"/>
        </w:rPr>
        <w:t xml:space="preserve">de las víctimas de </w:t>
      </w:r>
      <w:r w:rsidR="00335EC7" w:rsidRPr="0035534D">
        <w:rPr>
          <w:lang w:val="es-ES_tradnl"/>
        </w:rPr>
        <w:t>agresión</w:t>
      </w:r>
      <w:r w:rsidR="000F4B38" w:rsidRPr="0035534D">
        <w:rPr>
          <w:lang w:val="es-ES_tradnl"/>
        </w:rPr>
        <w:t xml:space="preserve"> sexual tratadas en los centros multidisciplinarios regionales de tratamiento tienen problemas económicos graves. Muchas tratan de encontrar lugares de residencia y empleo adecuado, pero carecen de los conocimientos básicos para </w:t>
      </w:r>
      <w:smartTag w:uri="urn:schemas-microsoft-com:office:smarttags" w:element="PersonName">
        <w:smartTagPr>
          <w:attr w:name="ProductID" w:val="la vida. Otras"/>
        </w:smartTagPr>
        <w:r w:rsidR="000F4B38" w:rsidRPr="0035534D">
          <w:rPr>
            <w:lang w:val="es-ES_tradnl"/>
          </w:rPr>
          <w:t>la vida. Otras</w:t>
        </w:r>
      </w:smartTag>
      <w:r w:rsidR="000F4B38" w:rsidRPr="0035534D">
        <w:rPr>
          <w:lang w:val="es-ES_tradnl"/>
        </w:rPr>
        <w:t xml:space="preserve"> víctimas vuelven a su casa después de ser tratadas en los centros y siguen sufriendo maltrato físico y mental. Como los dos grupos necesitan un hogar seguro, el programa del Gobierno incluye el establecimiento de</w:t>
      </w:r>
      <w:r w:rsidR="00022E5B">
        <w:rPr>
          <w:lang w:val="es-ES_tradnl"/>
        </w:rPr>
        <w:t xml:space="preserve"> seis </w:t>
      </w:r>
      <w:r w:rsidR="000F4B38" w:rsidRPr="0035534D">
        <w:rPr>
          <w:lang w:val="es-ES_tradnl"/>
        </w:rPr>
        <w:t xml:space="preserve">apartamentos de residencia para víctimas de </w:t>
      </w:r>
      <w:r w:rsidR="00335EC7" w:rsidRPr="0035534D">
        <w:rPr>
          <w:lang w:val="es-ES_tradnl"/>
        </w:rPr>
        <w:t>agresión</w:t>
      </w:r>
      <w:r w:rsidR="000F4B38" w:rsidRPr="0035534D">
        <w:rPr>
          <w:lang w:val="es-ES_tradnl"/>
        </w:rPr>
        <w:t xml:space="preserve"> sexual</w:t>
      </w:r>
      <w:r w:rsidR="006028BB" w:rsidRPr="0035534D">
        <w:rPr>
          <w:lang w:val="es-ES_tradnl"/>
        </w:rPr>
        <w:t>, que se construirán al lado de cada uno de los centros multidisciplinarios regionales de tratamiento, actuales y futuros. Los apartamentos de residencia servirán de hogar seguro a las víctimas por un período de</w:t>
      </w:r>
      <w:r w:rsidR="00022E5B">
        <w:rPr>
          <w:lang w:val="es-ES_tradnl"/>
        </w:rPr>
        <w:t xml:space="preserve"> seis </w:t>
      </w:r>
      <w:r w:rsidR="006028BB" w:rsidRPr="0035534D">
        <w:rPr>
          <w:lang w:val="es-ES_tradnl"/>
        </w:rPr>
        <w:t>meses a un año, y les ayudarán a adquirir los conocimientos necesarios para la vida antes de volver a la vida independiente.</w:t>
      </w:r>
    </w:p>
    <w:p w:rsidR="00413DF4" w:rsidRPr="0035534D" w:rsidRDefault="00413DF4" w:rsidP="00BB6B76">
      <w:pPr>
        <w:tabs>
          <w:tab w:val="left" w:pos="1361"/>
        </w:tabs>
        <w:ind w:left="567"/>
        <w:rPr>
          <w:lang w:val="es-ES_tradnl"/>
        </w:rPr>
      </w:pPr>
      <w:r w:rsidRPr="0035534D">
        <w:rPr>
          <w:lang w:val="es-ES_tradnl"/>
        </w:rPr>
        <w:t>117.7.</w:t>
      </w:r>
      <w:r w:rsidRPr="0035534D">
        <w:rPr>
          <w:lang w:val="es-ES_tradnl"/>
        </w:rPr>
        <w:tab/>
      </w:r>
      <w:r w:rsidR="006028BB" w:rsidRPr="0035534D">
        <w:rPr>
          <w:lang w:val="es-ES_tradnl"/>
        </w:rPr>
        <w:t xml:space="preserve">Aumento del número de asistentes sociales especializados en el tratamiento de víctimas de </w:t>
      </w:r>
      <w:r w:rsidR="00335EC7" w:rsidRPr="0035534D">
        <w:rPr>
          <w:lang w:val="es-ES_tradnl"/>
        </w:rPr>
        <w:t>agresión</w:t>
      </w:r>
      <w:r w:rsidR="006028BB" w:rsidRPr="0035534D">
        <w:rPr>
          <w:lang w:val="es-ES_tradnl"/>
        </w:rPr>
        <w:t xml:space="preserve"> sexual: el programa del Gobierno incluye la adición de 25 asistentes sociales a los servicios de bienestar que prestan las municipalidades. </w:t>
      </w:r>
      <w:r w:rsidR="00615128" w:rsidRPr="0035534D">
        <w:rPr>
          <w:lang w:val="es-ES_tradnl"/>
        </w:rPr>
        <w:t xml:space="preserve">Estos asistentes sociales se especializarán en la identificación y el tratamiento de las víctimas de </w:t>
      </w:r>
      <w:r w:rsidR="00335EC7" w:rsidRPr="0035534D">
        <w:rPr>
          <w:lang w:val="es-ES_tradnl"/>
        </w:rPr>
        <w:t>agresión</w:t>
      </w:r>
      <w:r w:rsidR="00615128" w:rsidRPr="0035534D">
        <w:rPr>
          <w:lang w:val="es-ES_tradnl"/>
        </w:rPr>
        <w:t xml:space="preserve"> sexual.</w:t>
      </w:r>
    </w:p>
    <w:p w:rsidR="00413DF4" w:rsidRPr="0035534D" w:rsidRDefault="00615128" w:rsidP="00BB6B76">
      <w:pPr>
        <w:pStyle w:val="Heading3"/>
        <w:rPr>
          <w:lang w:val="es-ES_tradnl"/>
        </w:rPr>
      </w:pPr>
      <w:r w:rsidRPr="0035534D">
        <w:rPr>
          <w:lang w:val="es-ES_tradnl"/>
        </w:rPr>
        <w:t xml:space="preserve">Trata de </w:t>
      </w:r>
      <w:r w:rsidR="00B17767" w:rsidRPr="0035534D">
        <w:rPr>
          <w:lang w:val="es-ES_tradnl"/>
        </w:rPr>
        <w:t>mujeres</w:t>
      </w:r>
    </w:p>
    <w:p w:rsidR="00413DF4" w:rsidRPr="0035534D" w:rsidRDefault="00413DF4" w:rsidP="00BB6B76">
      <w:pPr>
        <w:rPr>
          <w:lang w:val="es-ES_tradnl"/>
        </w:rPr>
      </w:pPr>
      <w:r w:rsidRPr="0035534D">
        <w:rPr>
          <w:lang w:val="es-ES_tradnl"/>
        </w:rPr>
        <w:t>118.</w:t>
      </w:r>
      <w:r w:rsidRPr="0035534D">
        <w:rPr>
          <w:lang w:val="es-ES_tradnl"/>
        </w:rPr>
        <w:tab/>
      </w:r>
      <w:r w:rsidR="00615128" w:rsidRPr="0035534D">
        <w:rPr>
          <w:lang w:val="es-ES_tradnl"/>
        </w:rPr>
        <w:t>Desde la presentación de nuestro informe periódico anterior, el Estado de Israel ha tomado varias medidas importantes para combatir la trata de personas para cualquier fin, como se detalla a continuación. Esta cuestión ha recibido mucha atención, y se ha promovido en todos los niveles: legislativo, judicial y administrativo.</w:t>
      </w:r>
      <w:r w:rsidR="00315F81" w:rsidRPr="0035534D">
        <w:rPr>
          <w:lang w:val="es-ES_tradnl"/>
        </w:rPr>
        <w:t xml:space="preserve"> El resultado ha sido una gran disminución del número de víctimas de trata para la prostitución.</w:t>
      </w:r>
    </w:p>
    <w:p w:rsidR="00413DF4" w:rsidRPr="0035534D" w:rsidRDefault="00413DF4" w:rsidP="00BB6B76">
      <w:pPr>
        <w:rPr>
          <w:lang w:val="es-ES_tradnl"/>
        </w:rPr>
      </w:pPr>
      <w:r w:rsidRPr="0035534D">
        <w:rPr>
          <w:lang w:val="es-ES_tradnl"/>
        </w:rPr>
        <w:t>119.</w:t>
      </w:r>
      <w:r w:rsidRPr="0035534D">
        <w:rPr>
          <w:lang w:val="es-ES_tradnl"/>
        </w:rPr>
        <w:tab/>
      </w:r>
      <w:r w:rsidR="00315F81" w:rsidRPr="0035534D">
        <w:rPr>
          <w:b/>
          <w:lang w:val="es-ES_tradnl"/>
        </w:rPr>
        <w:t xml:space="preserve">Legislación. </w:t>
      </w:r>
      <w:r w:rsidR="00315F81" w:rsidRPr="0035534D">
        <w:rPr>
          <w:lang w:val="es-ES_tradnl"/>
        </w:rPr>
        <w:t xml:space="preserve">La Ley contra la trata </w:t>
      </w:r>
      <w:r w:rsidR="005616B3">
        <w:rPr>
          <w:lang w:val="es-ES_tradnl"/>
        </w:rPr>
        <w:t xml:space="preserve">de personas </w:t>
      </w:r>
      <w:r w:rsidR="00315F81" w:rsidRPr="0035534D">
        <w:rPr>
          <w:lang w:val="es-ES_tradnl"/>
        </w:rPr>
        <w:t xml:space="preserve">entró en vigor el 29 de octubre de 2006. La Ley tipifica </w:t>
      </w:r>
      <w:r w:rsidR="005616B3">
        <w:rPr>
          <w:lang w:val="es-ES_tradnl"/>
        </w:rPr>
        <w:t>de forme</w:t>
      </w:r>
      <w:r w:rsidR="00315F81" w:rsidRPr="0035534D">
        <w:rPr>
          <w:lang w:val="es-ES_tradnl"/>
        </w:rPr>
        <w:t xml:space="preserve"> ampli</w:t>
      </w:r>
      <w:r w:rsidR="005616B3">
        <w:rPr>
          <w:lang w:val="es-ES_tradnl"/>
        </w:rPr>
        <w:t>a</w:t>
      </w:r>
      <w:r w:rsidR="00315F81" w:rsidRPr="0035534D">
        <w:rPr>
          <w:lang w:val="es-ES_tradnl"/>
        </w:rPr>
        <w:t xml:space="preserve"> </w:t>
      </w:r>
      <w:r w:rsidR="005616B3">
        <w:rPr>
          <w:lang w:val="es-ES_tradnl"/>
        </w:rPr>
        <w:t xml:space="preserve">del </w:t>
      </w:r>
      <w:r w:rsidR="00315F81" w:rsidRPr="0035534D">
        <w:rPr>
          <w:lang w:val="es-ES_tradnl"/>
        </w:rPr>
        <w:t xml:space="preserve">delito de trata </w:t>
      </w:r>
      <w:r w:rsidR="005616B3">
        <w:rPr>
          <w:lang w:val="es-ES_tradnl"/>
        </w:rPr>
        <w:t>con</w:t>
      </w:r>
      <w:r w:rsidR="00315F81" w:rsidRPr="0035534D">
        <w:rPr>
          <w:lang w:val="es-ES_tradnl"/>
        </w:rPr>
        <w:t xml:space="preserve"> diversos fines </w:t>
      </w:r>
      <w:r w:rsidR="005616B3">
        <w:rPr>
          <w:lang w:val="es-ES_tradnl"/>
        </w:rPr>
        <w:t>ilícitos</w:t>
      </w:r>
      <w:r w:rsidR="00315F81" w:rsidRPr="0035534D">
        <w:rPr>
          <w:lang w:val="es-ES_tradnl"/>
        </w:rPr>
        <w:t xml:space="preserve">: prostitución, delitos sexuales, esclavitud o </w:t>
      </w:r>
      <w:r w:rsidR="00D96B0C" w:rsidRPr="0035534D">
        <w:rPr>
          <w:lang w:val="es-ES_tradnl"/>
        </w:rPr>
        <w:t>trabajo forzoso</w:t>
      </w:r>
      <w:r w:rsidR="00315F81" w:rsidRPr="0035534D">
        <w:rPr>
          <w:lang w:val="es-ES_tradnl"/>
        </w:rPr>
        <w:t>, remoción de órganos, pornografía y uso del cuerpo de una persona para dar a luz un hijo que luego se le quita.</w:t>
      </w:r>
      <w:r w:rsidR="008C22A9" w:rsidRPr="0035534D">
        <w:rPr>
          <w:lang w:val="es-ES_tradnl"/>
        </w:rPr>
        <w:t xml:space="preserve"> El delito se castiga con prisión de 16 años, o de 20 años si se comete contra un menor. La Ley incluye la gama completa de delitos para tener en cuenta los grados de explotación: esclavitud, prisión de 16 años; trata para esclavitud o </w:t>
      </w:r>
      <w:r w:rsidR="00D96B0C" w:rsidRPr="0035534D">
        <w:rPr>
          <w:lang w:val="es-ES_tradnl"/>
        </w:rPr>
        <w:t>trabajo forzoso</w:t>
      </w:r>
      <w:r w:rsidR="008C22A9" w:rsidRPr="0035534D">
        <w:rPr>
          <w:lang w:val="es-ES_tradnl"/>
        </w:rPr>
        <w:t xml:space="preserve">, prisión de 16 años; </w:t>
      </w:r>
      <w:r w:rsidR="00D96B0C" w:rsidRPr="0035534D">
        <w:rPr>
          <w:lang w:val="es-ES_tradnl"/>
        </w:rPr>
        <w:t>trabajo forzoso</w:t>
      </w:r>
      <w:r w:rsidR="008C22A9" w:rsidRPr="0035534D">
        <w:rPr>
          <w:lang w:val="es-ES_tradnl"/>
        </w:rPr>
        <w:t>, prisión de</w:t>
      </w:r>
      <w:r w:rsidR="00022E5B">
        <w:rPr>
          <w:lang w:val="es-ES_tradnl"/>
        </w:rPr>
        <w:t xml:space="preserve"> siete </w:t>
      </w:r>
      <w:r w:rsidR="008C22A9" w:rsidRPr="0035534D">
        <w:rPr>
          <w:lang w:val="es-ES_tradnl"/>
        </w:rPr>
        <w:t>años; explotación de poblac</w:t>
      </w:r>
      <w:r w:rsidR="00022E5B">
        <w:rPr>
          <w:lang w:val="es-ES_tradnl"/>
        </w:rPr>
        <w:t xml:space="preserve">iones vulnerables, prisión de tres </w:t>
      </w:r>
      <w:r w:rsidR="008C22A9" w:rsidRPr="0035534D">
        <w:rPr>
          <w:lang w:val="es-ES_tradnl"/>
        </w:rPr>
        <w:t xml:space="preserve">años. Por primera vez Israel </w:t>
      </w:r>
      <w:r w:rsidR="005616B3">
        <w:rPr>
          <w:lang w:val="es-ES_tradnl"/>
        </w:rPr>
        <w:t>tipifica</w:t>
      </w:r>
      <w:r w:rsidR="008C22A9" w:rsidRPr="0035534D">
        <w:rPr>
          <w:lang w:val="es-ES_tradnl"/>
        </w:rPr>
        <w:t xml:space="preserve"> un delito de esclavitud, un delito amplio de </w:t>
      </w:r>
      <w:r w:rsidR="00D96B0C" w:rsidRPr="0035534D">
        <w:rPr>
          <w:lang w:val="es-ES_tradnl"/>
        </w:rPr>
        <w:t>trabajo forzoso</w:t>
      </w:r>
      <w:r w:rsidR="008C22A9" w:rsidRPr="0035534D">
        <w:rPr>
          <w:lang w:val="es-ES_tradnl"/>
        </w:rPr>
        <w:t xml:space="preserve"> </w:t>
      </w:r>
      <w:r w:rsidR="005616B3">
        <w:rPr>
          <w:lang w:val="es-ES_tradnl"/>
        </w:rPr>
        <w:t>que conlleva</w:t>
      </w:r>
      <w:r w:rsidR="008C22A9" w:rsidRPr="0035534D">
        <w:rPr>
          <w:lang w:val="es-ES_tradnl"/>
        </w:rPr>
        <w:t xml:space="preserve"> penas mayores</w:t>
      </w:r>
      <w:r w:rsidR="001C60E1" w:rsidRPr="0035534D">
        <w:rPr>
          <w:lang w:val="es-ES_tradnl"/>
        </w:rPr>
        <w:t>,</w:t>
      </w:r>
      <w:r w:rsidR="008C22A9" w:rsidRPr="0035534D">
        <w:rPr>
          <w:lang w:val="es-ES_tradnl"/>
        </w:rPr>
        <w:t xml:space="preserve"> y penas </w:t>
      </w:r>
      <w:r w:rsidR="005616B3">
        <w:rPr>
          <w:lang w:val="es-ES_tradnl"/>
        </w:rPr>
        <w:t>más severas por</w:t>
      </w:r>
      <w:r w:rsidR="008C22A9" w:rsidRPr="0035534D">
        <w:rPr>
          <w:lang w:val="es-ES_tradnl"/>
        </w:rPr>
        <w:t xml:space="preserve"> la explotación de poblaciones vulnerables.</w:t>
      </w:r>
    </w:p>
    <w:p w:rsidR="00413DF4" w:rsidRPr="0035534D" w:rsidRDefault="00413DF4" w:rsidP="00BB6B76">
      <w:pPr>
        <w:rPr>
          <w:lang w:val="es-ES_tradnl"/>
        </w:rPr>
      </w:pPr>
      <w:r w:rsidRPr="0035534D">
        <w:rPr>
          <w:lang w:val="es-ES_tradnl"/>
        </w:rPr>
        <w:t>120.</w:t>
      </w:r>
      <w:r w:rsidRPr="0035534D">
        <w:rPr>
          <w:lang w:val="es-ES_tradnl"/>
        </w:rPr>
        <w:tab/>
      </w:r>
      <w:r w:rsidR="001C60E1" w:rsidRPr="0035534D">
        <w:rPr>
          <w:lang w:val="es-ES_tradnl"/>
        </w:rPr>
        <w:t>La Ley de limitación del uso de locales para prevenir la comisión de delitos</w:t>
      </w:r>
      <w:r w:rsidR="00E01E97" w:rsidRPr="0035534D">
        <w:rPr>
          <w:lang w:val="es-ES_tradnl"/>
        </w:rPr>
        <w:t xml:space="preserve"> de 57</w:t>
      </w:r>
      <w:r w:rsidR="001C60E1" w:rsidRPr="0035534D">
        <w:rPr>
          <w:lang w:val="es-ES_tradnl"/>
        </w:rPr>
        <w:t>65-2005 autoriza a la Policía y a los tribunales a limitar el uso de locales o a cerrarlos completamente si han servido para cometer delitos de prostitución o trata para la prostitución, en circunstancias en que las autoridades competentes estén convencidas de que seguir</w:t>
      </w:r>
      <w:r w:rsidR="00E42CA2" w:rsidRPr="0035534D">
        <w:rPr>
          <w:lang w:val="es-ES_tradnl"/>
        </w:rPr>
        <w:t>ía</w:t>
      </w:r>
      <w:r w:rsidR="001C60E1" w:rsidRPr="0035534D">
        <w:rPr>
          <w:lang w:val="es-ES_tradnl"/>
        </w:rPr>
        <w:t xml:space="preserve">n usándose para esos fines. </w:t>
      </w:r>
      <w:r w:rsidR="00E42CA2" w:rsidRPr="0035534D">
        <w:rPr>
          <w:lang w:val="es-ES_tradnl"/>
        </w:rPr>
        <w:t>Los tribunales están facultados para expedir esas órdenes por un período de 90 días, que puede prorrogarse. La policía puede expedirlas por un período de 30 días, durante el cual puede pedir otro pronunciamiento al tribunal.</w:t>
      </w:r>
    </w:p>
    <w:p w:rsidR="00413DF4" w:rsidRPr="0035534D" w:rsidRDefault="00413DF4" w:rsidP="00BB6B76">
      <w:pPr>
        <w:rPr>
          <w:lang w:val="es-ES_tradnl"/>
        </w:rPr>
      </w:pPr>
      <w:r w:rsidRPr="0035534D">
        <w:rPr>
          <w:lang w:val="es-ES_tradnl"/>
        </w:rPr>
        <w:t>121.</w:t>
      </w:r>
      <w:r w:rsidRPr="0035534D">
        <w:rPr>
          <w:lang w:val="es-ES_tradnl"/>
        </w:rPr>
        <w:tab/>
      </w:r>
      <w:r w:rsidR="00E42CA2" w:rsidRPr="0035534D">
        <w:rPr>
          <w:b/>
          <w:lang w:val="es-ES_tradnl"/>
        </w:rPr>
        <w:t>Procedimientos penales y administrativos.</w:t>
      </w:r>
      <w:r w:rsidR="00E42CA2" w:rsidRPr="0035534D">
        <w:rPr>
          <w:lang w:val="es-ES_tradnl"/>
        </w:rPr>
        <w:t xml:space="preserve"> Los órganos de </w:t>
      </w:r>
      <w:r w:rsidR="00871CE2" w:rsidRPr="0035534D">
        <w:rPr>
          <w:lang w:val="es-ES_tradnl"/>
        </w:rPr>
        <w:t>aplicación de la ley</w:t>
      </w:r>
      <w:r w:rsidR="003926DF" w:rsidRPr="0035534D">
        <w:rPr>
          <w:lang w:val="es-ES_tradnl"/>
        </w:rPr>
        <w:t xml:space="preserve"> como la Policía, la Dirección de Inmigración y el Departamento de </w:t>
      </w:r>
      <w:r w:rsidR="00871CE2" w:rsidRPr="0035534D">
        <w:rPr>
          <w:lang w:val="es-ES_tradnl"/>
        </w:rPr>
        <w:t>Aplicación de las Leyes</w:t>
      </w:r>
      <w:r w:rsidR="003926DF" w:rsidRPr="0035534D">
        <w:rPr>
          <w:lang w:val="es-ES_tradnl"/>
        </w:rPr>
        <w:t xml:space="preserve"> del Ministerio de Industria, Comercio y Trabajo, han intensificado sus esfuerzos de combatir la trata. Se toman iniciativas de procesamiento en tres planos. Primero, se inician procesamientos policiales contra los tratantes y sus cómplices en la trata y delitos relacionados con la trata.</w:t>
      </w:r>
      <w:r w:rsidR="00EC0BE7" w:rsidRPr="0035534D">
        <w:rPr>
          <w:lang w:val="es-ES_tradnl"/>
        </w:rPr>
        <w:t xml:space="preserve"> Segundo, pueden iniciarse procesamientos y revocaciones de licencias conforme a lo dispuesto en diversos reglamentos y leyes suplementarias. Tercero, pueden iniciarse procesamientos conforme a leyes penales </w:t>
      </w:r>
      <w:r w:rsidR="006109DF" w:rsidRPr="0035534D">
        <w:rPr>
          <w:lang w:val="es-ES_tradnl"/>
        </w:rPr>
        <w:t xml:space="preserve">sobre otros delitos </w:t>
      </w:r>
      <w:r w:rsidR="00EC0BE7" w:rsidRPr="0035534D">
        <w:rPr>
          <w:lang w:val="es-ES_tradnl"/>
        </w:rPr>
        <w:t xml:space="preserve">que la trata, como </w:t>
      </w:r>
      <w:r w:rsidR="006109DF" w:rsidRPr="0035534D">
        <w:rPr>
          <w:lang w:val="es-ES_tradnl"/>
        </w:rPr>
        <w:t xml:space="preserve">el </w:t>
      </w:r>
      <w:r w:rsidR="00EC0BE7" w:rsidRPr="0035534D">
        <w:rPr>
          <w:lang w:val="es-ES_tradnl"/>
        </w:rPr>
        <w:t xml:space="preserve">proxenetismo, hacer que una persona practique la prostitución, </w:t>
      </w:r>
      <w:r w:rsidR="006109DF" w:rsidRPr="0035534D">
        <w:rPr>
          <w:lang w:val="es-ES_tradnl"/>
        </w:rPr>
        <w:t xml:space="preserve">la </w:t>
      </w:r>
      <w:r w:rsidR="00EC0BE7" w:rsidRPr="0035534D">
        <w:rPr>
          <w:lang w:val="es-ES_tradnl"/>
        </w:rPr>
        <w:t xml:space="preserve">solicitación de prostitución, </w:t>
      </w:r>
      <w:r w:rsidR="006109DF" w:rsidRPr="0035534D">
        <w:rPr>
          <w:lang w:val="es-ES_tradnl"/>
        </w:rPr>
        <w:t xml:space="preserve">el </w:t>
      </w:r>
      <w:r w:rsidR="00EC0BE7" w:rsidRPr="0035534D">
        <w:rPr>
          <w:lang w:val="es-ES_tradnl"/>
        </w:rPr>
        <w:t>secuestro, etc., y también procesamientos por actividad fraudulenta, falsificación o explotación de poblaciones vulnerables.</w:t>
      </w:r>
    </w:p>
    <w:p w:rsidR="00413DF4" w:rsidRPr="0035534D" w:rsidRDefault="00413DF4" w:rsidP="00BB6B76">
      <w:pPr>
        <w:rPr>
          <w:lang w:val="es-ES_tradnl"/>
        </w:rPr>
      </w:pPr>
      <w:r w:rsidRPr="0035534D">
        <w:rPr>
          <w:lang w:val="es-ES_tradnl"/>
        </w:rPr>
        <w:t>122.</w:t>
      </w:r>
      <w:r w:rsidRPr="0035534D">
        <w:rPr>
          <w:lang w:val="es-ES_tradnl"/>
        </w:rPr>
        <w:tab/>
      </w:r>
      <w:r w:rsidR="006109DF" w:rsidRPr="0035534D">
        <w:rPr>
          <w:b/>
          <w:lang w:val="es-ES_tradnl"/>
        </w:rPr>
        <w:t xml:space="preserve">Refugios. </w:t>
      </w:r>
      <w:r w:rsidR="006109DF" w:rsidRPr="0035534D">
        <w:rPr>
          <w:lang w:val="es-ES_tradnl"/>
        </w:rPr>
        <w:t>El refugio Maagan para víctimas de trata para la prostitución empezó a funcionar el 15 de febrero de 2004.</w:t>
      </w:r>
      <w:r w:rsidR="001C2193" w:rsidRPr="0035534D">
        <w:rPr>
          <w:lang w:val="es-ES_tradnl"/>
        </w:rPr>
        <w:t xml:space="preserve"> Tiene capacidad para 50 víctimas y ha logrado crear un clima de apoyo para las víctimas y da acceso a asistencia psicológica, social, médica y letrada. Además, se han elaborado procedimientos en el marco del refugio para permitir el regreso seguro de las víctimas de trata al país de origen para promover su rehabilitación. El refugio también busca empleo para las mujeres consideradas capaces de trabajar mientras esperan el momento de prestar testimonio.</w:t>
      </w:r>
    </w:p>
    <w:p w:rsidR="00413DF4" w:rsidRPr="0035534D" w:rsidRDefault="00413DF4" w:rsidP="00BB6B76">
      <w:pPr>
        <w:rPr>
          <w:lang w:val="es-ES_tradnl"/>
        </w:rPr>
      </w:pPr>
      <w:r w:rsidRPr="0035534D">
        <w:rPr>
          <w:lang w:val="es-ES_tradnl"/>
        </w:rPr>
        <w:t>123.</w:t>
      </w:r>
      <w:r w:rsidRPr="0035534D">
        <w:rPr>
          <w:lang w:val="es-ES_tradnl"/>
        </w:rPr>
        <w:tab/>
      </w:r>
      <w:r w:rsidR="00D91682" w:rsidRPr="0035534D">
        <w:rPr>
          <w:b/>
          <w:lang w:val="es-ES_tradnl"/>
        </w:rPr>
        <w:t xml:space="preserve">Visados. </w:t>
      </w:r>
      <w:r w:rsidR="00D91682" w:rsidRPr="0035534D">
        <w:rPr>
          <w:lang w:val="es-ES_tradnl"/>
        </w:rPr>
        <w:t xml:space="preserve">Todas las víctimas acogidas en el refugio Maagan reciben un visado temporal y, si lo piden, también un visado de trabajo, hayan decidido prestar testimonio o no. Las mujeres que deciden prestar </w:t>
      </w:r>
      <w:r w:rsidR="0089027F" w:rsidRPr="0035534D">
        <w:rPr>
          <w:lang w:val="es-ES_tradnl"/>
        </w:rPr>
        <w:t>testimonio reciben un visado válido durante el procedimiento judicial (que dura un año en promedio). Después del fin del procedimiento tienen derecho a pedir un visado temporal por otro año</w:t>
      </w:r>
      <w:r w:rsidR="00BE53BE" w:rsidRPr="0035534D">
        <w:rPr>
          <w:lang w:val="es-ES_tradnl"/>
        </w:rPr>
        <w:t>,</w:t>
      </w:r>
      <w:r w:rsidR="0089027F" w:rsidRPr="0035534D">
        <w:rPr>
          <w:lang w:val="es-ES_tradnl"/>
        </w:rPr>
        <w:t xml:space="preserve"> como las víctimas que deciden no prestar testimonio. El período fijado para estos visados es un año, aunque en raros casos puede ser mayor o menor. Además, las víctimas que no residen en el refugio reciben un visado temporal.</w:t>
      </w:r>
    </w:p>
    <w:p w:rsidR="00413DF4" w:rsidRPr="0035534D" w:rsidRDefault="00413DF4" w:rsidP="00BB6B76">
      <w:pPr>
        <w:rPr>
          <w:lang w:val="es-ES_tradnl"/>
        </w:rPr>
      </w:pPr>
      <w:r w:rsidRPr="0035534D">
        <w:rPr>
          <w:lang w:val="es-ES_tradnl"/>
        </w:rPr>
        <w:t>124.</w:t>
      </w:r>
      <w:r w:rsidRPr="0035534D">
        <w:rPr>
          <w:lang w:val="es-ES_tradnl"/>
        </w:rPr>
        <w:tab/>
      </w:r>
      <w:r w:rsidR="00D22D36" w:rsidRPr="0035534D">
        <w:rPr>
          <w:b/>
          <w:lang w:val="es-ES_tradnl"/>
        </w:rPr>
        <w:t xml:space="preserve">Comisión de Directores Generales. </w:t>
      </w:r>
      <w:r w:rsidR="00D22D36" w:rsidRPr="0035534D">
        <w:rPr>
          <w:lang w:val="es-ES_tradnl"/>
        </w:rPr>
        <w:t>La resolución del Gobierno de 21 de mayo de 2006 estableció una Comisión de Directores Generales, que se reunió el 10 de julio de 2006 y decidió crear dos subcomisiones, para recomendar medidas operativas de lucha contra la trata para prostitución y trabajo.</w:t>
      </w:r>
    </w:p>
    <w:p w:rsidR="00A33920" w:rsidRPr="0035534D" w:rsidRDefault="00413DF4" w:rsidP="00BB6B76">
      <w:pPr>
        <w:rPr>
          <w:lang w:val="es-ES_tradnl"/>
        </w:rPr>
      </w:pPr>
      <w:r w:rsidRPr="0035534D">
        <w:rPr>
          <w:lang w:val="es-ES_tradnl"/>
        </w:rPr>
        <w:t>125.</w:t>
      </w:r>
      <w:r w:rsidRPr="0035534D">
        <w:rPr>
          <w:lang w:val="es-ES_tradnl"/>
        </w:rPr>
        <w:tab/>
      </w:r>
      <w:r w:rsidR="00D22D36" w:rsidRPr="0035534D">
        <w:rPr>
          <w:b/>
          <w:lang w:val="es-ES_tradnl"/>
        </w:rPr>
        <w:t xml:space="preserve">Planes nacionales de lucha contra la trata. </w:t>
      </w:r>
      <w:r w:rsidR="00D22D36" w:rsidRPr="0035534D">
        <w:rPr>
          <w:lang w:val="es-ES_tradnl"/>
        </w:rPr>
        <w:t xml:space="preserve">Se han aprobado planes nacionales de lucha contra </w:t>
      </w:r>
      <w:r w:rsidR="00702B27" w:rsidRPr="0035534D">
        <w:rPr>
          <w:lang w:val="es-ES_tradnl"/>
        </w:rPr>
        <w:t xml:space="preserve">la esclavitud y </w:t>
      </w:r>
      <w:r w:rsidR="00D22D36" w:rsidRPr="0035534D">
        <w:rPr>
          <w:lang w:val="es-ES_tradnl"/>
        </w:rPr>
        <w:t>la trata</w:t>
      </w:r>
      <w:r w:rsidR="00702B27" w:rsidRPr="0035534D">
        <w:rPr>
          <w:lang w:val="es-ES_tradnl"/>
        </w:rPr>
        <w:t xml:space="preserve"> para la esclavitud, el </w:t>
      </w:r>
      <w:r w:rsidR="00D96B0C" w:rsidRPr="0035534D">
        <w:rPr>
          <w:lang w:val="es-ES_tradnl"/>
        </w:rPr>
        <w:t>trabajo forzoso</w:t>
      </w:r>
      <w:r w:rsidR="00702B27" w:rsidRPr="0035534D">
        <w:rPr>
          <w:lang w:val="es-ES_tradnl"/>
        </w:rPr>
        <w:t xml:space="preserve"> y la trata para la prostitución. Estos planes nacionales fueron aprobados por la Comisión de Directores Generales el 10 de enero de 2007 y el 11 de julio de 2007 y por la resolución del Gobierno No. 2670 de fecha 2 de diciembre de 2007.</w:t>
      </w:r>
    </w:p>
    <w:p w:rsidR="00413DF4" w:rsidRPr="0035534D" w:rsidRDefault="00413DF4" w:rsidP="00BB6B76">
      <w:pPr>
        <w:rPr>
          <w:lang w:val="es-ES_tradnl"/>
        </w:rPr>
      </w:pPr>
      <w:r w:rsidRPr="0035534D">
        <w:rPr>
          <w:lang w:val="es-ES_tradnl"/>
        </w:rPr>
        <w:t>126.</w:t>
      </w:r>
      <w:r w:rsidRPr="0035534D">
        <w:rPr>
          <w:lang w:val="es-ES_tradnl"/>
        </w:rPr>
        <w:tab/>
      </w:r>
      <w:r w:rsidR="00AB1C0D" w:rsidRPr="0035534D">
        <w:rPr>
          <w:lang w:val="es-ES_tradnl"/>
        </w:rPr>
        <w:t xml:space="preserve">Se ha </w:t>
      </w:r>
      <w:r w:rsidR="006D6830" w:rsidRPr="0035534D">
        <w:rPr>
          <w:lang w:val="es-ES_tradnl"/>
        </w:rPr>
        <w:t>nombra</w:t>
      </w:r>
      <w:r w:rsidR="00AB1C0D" w:rsidRPr="0035534D">
        <w:rPr>
          <w:lang w:val="es-ES_tradnl"/>
        </w:rPr>
        <w:t xml:space="preserve">do </w:t>
      </w:r>
      <w:r w:rsidR="006D6830" w:rsidRPr="0035534D">
        <w:rPr>
          <w:lang w:val="es-ES_tradnl"/>
        </w:rPr>
        <w:t>un Coordinador Nacional que ayuda a elaborar la política en esta esfera y en particular con respecto a la protección de las víctimas, trata de de</w:t>
      </w:r>
      <w:r w:rsidR="00AB1C0D" w:rsidRPr="0035534D">
        <w:rPr>
          <w:lang w:val="es-ES_tradnl"/>
        </w:rPr>
        <w:t>tectar</w:t>
      </w:r>
      <w:r w:rsidR="006D6830" w:rsidRPr="0035534D">
        <w:rPr>
          <w:lang w:val="es-ES_tradnl"/>
        </w:rPr>
        <w:t xml:space="preserve"> problemas y producir soluciones antes que se agraven, mantiene comunicación con actores internacionales y aprovecha materiales comparativos, promueve la educación y la capacitación, estimula la investigación</w:t>
      </w:r>
      <w:r w:rsidR="00C26A72" w:rsidRPr="0035534D">
        <w:rPr>
          <w:lang w:val="es-ES_tradnl"/>
        </w:rPr>
        <w:t xml:space="preserve"> y</w:t>
      </w:r>
      <w:r w:rsidR="006D6830" w:rsidRPr="0035534D">
        <w:rPr>
          <w:lang w:val="es-ES_tradnl"/>
        </w:rPr>
        <w:t xml:space="preserve"> crea conductos establecidos de comunicación entre el gobierno y las ONG para fortalecer la cooperación</w:t>
      </w:r>
      <w:r w:rsidR="00AB0EFE" w:rsidRPr="0035534D">
        <w:rPr>
          <w:lang w:val="es-ES_tradnl"/>
        </w:rPr>
        <w:t>.</w:t>
      </w:r>
    </w:p>
    <w:p w:rsidR="00413DF4" w:rsidRPr="0035534D" w:rsidRDefault="00413DF4" w:rsidP="00BB6B76">
      <w:pPr>
        <w:rPr>
          <w:lang w:val="es-ES_tradnl"/>
        </w:rPr>
      </w:pPr>
      <w:r w:rsidRPr="0035534D">
        <w:rPr>
          <w:lang w:val="es-ES_tradnl"/>
        </w:rPr>
        <w:t>127.</w:t>
      </w:r>
      <w:r w:rsidRPr="0035534D">
        <w:rPr>
          <w:lang w:val="es-ES_tradnl"/>
        </w:rPr>
        <w:tab/>
      </w:r>
      <w:r w:rsidR="00C26A72" w:rsidRPr="0035534D">
        <w:rPr>
          <w:b/>
          <w:lang w:val="es-ES_tradnl"/>
        </w:rPr>
        <w:t xml:space="preserve">Centro Integrado de Inteligencia. </w:t>
      </w:r>
      <w:r w:rsidR="00C26A72" w:rsidRPr="0035534D">
        <w:rPr>
          <w:lang w:val="es-ES_tradnl"/>
        </w:rPr>
        <w:t xml:space="preserve">El 5 de marzo de 2007 se creó un “Centro Integrado de Inteligencia” para combatir los delitos graves y la delincuencia organizada y sus consecuencias, de conformidad con la resolución del Gobierno sobre </w:t>
      </w:r>
      <w:r w:rsidRPr="0035534D">
        <w:rPr>
          <w:lang w:val="es-ES_tradnl"/>
        </w:rPr>
        <w:t xml:space="preserve"> </w:t>
      </w:r>
      <w:r w:rsidR="00C26A72" w:rsidRPr="0035534D">
        <w:rPr>
          <w:lang w:val="es-ES_tradnl"/>
        </w:rPr>
        <w:t xml:space="preserve">“La batalla contra los delitos graves y la delincuencia organizada y sus consecuencias” de fecha enero de 2006. </w:t>
      </w:r>
      <w:r w:rsidR="002656B6" w:rsidRPr="0035534D">
        <w:rPr>
          <w:lang w:val="es-ES_tradnl"/>
        </w:rPr>
        <w:t>El Centro de Inteligencia integra diferentes órganos de inteligencia, inclu</w:t>
      </w:r>
      <w:r w:rsidR="002A6D53" w:rsidRPr="0035534D">
        <w:rPr>
          <w:lang w:val="es-ES_tradnl"/>
        </w:rPr>
        <w:t>idas</w:t>
      </w:r>
      <w:r w:rsidR="002656B6" w:rsidRPr="0035534D">
        <w:rPr>
          <w:lang w:val="es-ES_tradnl"/>
        </w:rPr>
        <w:t xml:space="preserve"> la Policía, la Dirección </w:t>
      </w:r>
      <w:r w:rsidR="002A6D53" w:rsidRPr="0035534D">
        <w:rPr>
          <w:lang w:val="es-ES_tradnl"/>
        </w:rPr>
        <w:t>Impositiva</w:t>
      </w:r>
      <w:r w:rsidR="002656B6" w:rsidRPr="0035534D">
        <w:rPr>
          <w:lang w:val="es-ES_tradnl"/>
        </w:rPr>
        <w:t xml:space="preserve"> y la Dirección de Prevención del Blanqueo de Dinero.</w:t>
      </w:r>
      <w:r w:rsidR="002A6D53" w:rsidRPr="0035534D">
        <w:rPr>
          <w:lang w:val="es-ES_tradnl"/>
        </w:rPr>
        <w:t xml:space="preserve"> El establecimiento del Centro de Inteligencia es una medida única e innovadora </w:t>
      </w:r>
      <w:r w:rsidR="000B7EFD" w:rsidRPr="0035534D">
        <w:rPr>
          <w:lang w:val="es-ES_tradnl"/>
        </w:rPr>
        <w:t xml:space="preserve">gracias a la cual los miembros de diferentes órganos de inteligencia se reunirán y colaborarán para producir </w:t>
      </w:r>
      <w:r w:rsidR="006D42CC" w:rsidRPr="0035534D">
        <w:rPr>
          <w:lang w:val="es-ES_tradnl"/>
        </w:rPr>
        <w:t xml:space="preserve">inmediatamente </w:t>
      </w:r>
      <w:r w:rsidR="000B7EFD" w:rsidRPr="0035534D">
        <w:rPr>
          <w:lang w:val="es-ES_tradnl"/>
        </w:rPr>
        <w:t>productos de inteligencia de alta calidad</w:t>
      </w:r>
      <w:r w:rsidR="006D42CC" w:rsidRPr="0035534D">
        <w:rPr>
          <w:lang w:val="es-ES_tradnl"/>
        </w:rPr>
        <w:t>.</w:t>
      </w:r>
    </w:p>
    <w:p w:rsidR="00413DF4" w:rsidRPr="0035534D" w:rsidRDefault="00413DF4" w:rsidP="00BB6B76">
      <w:pPr>
        <w:rPr>
          <w:lang w:val="es-ES_tradnl"/>
        </w:rPr>
      </w:pPr>
      <w:r w:rsidRPr="0035534D">
        <w:rPr>
          <w:lang w:val="es-ES_tradnl"/>
        </w:rPr>
        <w:t>128.</w:t>
      </w:r>
      <w:r w:rsidRPr="0035534D">
        <w:rPr>
          <w:lang w:val="es-ES_tradnl"/>
        </w:rPr>
        <w:tab/>
      </w:r>
      <w:r w:rsidR="006D42CC" w:rsidRPr="0035534D">
        <w:rPr>
          <w:b/>
          <w:lang w:val="es-ES_tradnl"/>
        </w:rPr>
        <w:t xml:space="preserve">Asistencia letrada. </w:t>
      </w:r>
      <w:r w:rsidR="006D42CC" w:rsidRPr="0035534D">
        <w:rPr>
          <w:lang w:val="es-ES_tradnl"/>
        </w:rPr>
        <w:t>Las víctimas de la trata para prostitución tienen por ley el derecho de recibir asistencia letrada gratuita para iniciar causas civiles en relación con los delitos de trata cometidos contra ellas o procedimientos administrativos en relación con la Ley de la entrada en Israel</w:t>
      </w:r>
      <w:r w:rsidR="00E01E97" w:rsidRPr="0035534D">
        <w:rPr>
          <w:lang w:val="es-ES_tradnl"/>
        </w:rPr>
        <w:t xml:space="preserve"> de 57</w:t>
      </w:r>
      <w:r w:rsidR="006D42CC" w:rsidRPr="0035534D">
        <w:rPr>
          <w:lang w:val="es-ES_tradnl"/>
        </w:rPr>
        <w:t>12-1952 (la “</w:t>
      </w:r>
      <w:r w:rsidR="00CC4B68">
        <w:rPr>
          <w:lang w:val="es-ES_tradnl"/>
        </w:rPr>
        <w:t>Ley de la entrada</w:t>
      </w:r>
      <w:r w:rsidR="006D42CC" w:rsidRPr="0035534D">
        <w:rPr>
          <w:lang w:val="es-ES_tradnl"/>
        </w:rPr>
        <w:t xml:space="preserve"> en Israel”).</w:t>
      </w:r>
      <w:r w:rsidR="008E4512" w:rsidRPr="0035534D">
        <w:rPr>
          <w:lang w:val="es-ES_tradnl"/>
        </w:rPr>
        <w:t xml:space="preserve"> La nueva Ley contra la trata manda que se dé asistencia letrada a todas las víctimas de trata y esclavitud, por un período experimental que terminará el 15 de septiembre de 2008, en relación con las causas civiles relativas a los delitos cometidos contra ellas o causas relacionadas con la </w:t>
      </w:r>
      <w:r w:rsidR="00CC4B68">
        <w:rPr>
          <w:lang w:val="es-ES_tradnl"/>
        </w:rPr>
        <w:t>Ley de la entrada</w:t>
      </w:r>
      <w:r w:rsidR="008E4512" w:rsidRPr="0035534D">
        <w:rPr>
          <w:lang w:val="es-ES_tradnl"/>
        </w:rPr>
        <w:t xml:space="preserve"> en Israel.</w:t>
      </w:r>
    </w:p>
    <w:p w:rsidR="00413DF4" w:rsidRPr="0035534D" w:rsidRDefault="00413DF4" w:rsidP="00BB6B76">
      <w:pPr>
        <w:rPr>
          <w:lang w:val="es-ES_tradnl"/>
        </w:rPr>
      </w:pPr>
      <w:r w:rsidRPr="0035534D">
        <w:rPr>
          <w:lang w:val="es-ES_tradnl"/>
        </w:rPr>
        <w:t>129.</w:t>
      </w:r>
      <w:r w:rsidRPr="0035534D">
        <w:rPr>
          <w:lang w:val="es-ES_tradnl"/>
        </w:rPr>
        <w:tab/>
      </w:r>
      <w:r w:rsidR="008E4512" w:rsidRPr="0035534D">
        <w:rPr>
          <w:b/>
          <w:lang w:val="es-ES_tradnl"/>
        </w:rPr>
        <w:t xml:space="preserve">Campañas de información y educación. </w:t>
      </w:r>
      <w:r w:rsidR="008E4512" w:rsidRPr="0035534D">
        <w:rPr>
          <w:lang w:val="es-ES_tradnl"/>
        </w:rPr>
        <w:t xml:space="preserve">La Dirección para el Adelanto de la Mujer en la Oficina del Primer Ministro ha trabajado cada vez más activamente </w:t>
      </w:r>
      <w:r w:rsidR="00D24B42" w:rsidRPr="0035534D">
        <w:rPr>
          <w:lang w:val="es-ES_tradnl"/>
        </w:rPr>
        <w:t xml:space="preserve">para promover </w:t>
      </w:r>
      <w:r w:rsidR="008E4512" w:rsidRPr="0035534D">
        <w:rPr>
          <w:lang w:val="es-ES_tradnl"/>
        </w:rPr>
        <w:t>la conciencia de la</w:t>
      </w:r>
      <w:r w:rsidR="00D24B42" w:rsidRPr="0035534D">
        <w:rPr>
          <w:lang w:val="es-ES_tradnl"/>
        </w:rPr>
        <w:t xml:space="preserve"> cuestión de la lucha contra la trata de mujeres. Las actividades de la Dirección están dirigidas a la administración pública, a las autoridades locales, al sistema educativo, al movimiento de los kibbutzim y a las FDI.</w:t>
      </w:r>
      <w:r w:rsidR="00B04660" w:rsidRPr="0035534D">
        <w:rPr>
          <w:lang w:val="es-ES_tradnl"/>
        </w:rPr>
        <w:t xml:space="preserve"> Las actividades anuales </w:t>
      </w:r>
      <w:r w:rsidR="00541FE9" w:rsidRPr="0035534D">
        <w:rPr>
          <w:lang w:val="es-ES_tradnl"/>
        </w:rPr>
        <w:t>encaminadas a esos objetivos incluyen las siguientes:</w:t>
      </w:r>
    </w:p>
    <w:p w:rsidR="00413DF4" w:rsidRPr="0035534D" w:rsidRDefault="00413DF4" w:rsidP="00BB6B76">
      <w:pPr>
        <w:tabs>
          <w:tab w:val="left" w:pos="1361"/>
        </w:tabs>
        <w:ind w:left="567"/>
        <w:rPr>
          <w:lang w:val="es-ES_tradnl"/>
        </w:rPr>
      </w:pPr>
      <w:r w:rsidRPr="0035534D">
        <w:rPr>
          <w:lang w:val="es-ES_tradnl"/>
        </w:rPr>
        <w:t>129.1.</w:t>
      </w:r>
      <w:r w:rsidRPr="0035534D">
        <w:rPr>
          <w:lang w:val="es-ES_tradnl"/>
        </w:rPr>
        <w:tab/>
      </w:r>
      <w:r w:rsidR="00541FE9" w:rsidRPr="0035534D">
        <w:rPr>
          <w:lang w:val="es-ES_tradnl"/>
        </w:rPr>
        <w:t>Establecer un proyecto de conciencia pública, en colaboración con órganos gubernamentales y ONG, para destacar el fenómeno de la trata de personas.</w:t>
      </w:r>
    </w:p>
    <w:p w:rsidR="00413DF4" w:rsidRPr="0035534D" w:rsidRDefault="00413DF4" w:rsidP="00BB6B76">
      <w:pPr>
        <w:tabs>
          <w:tab w:val="left" w:pos="1361"/>
        </w:tabs>
        <w:ind w:left="567"/>
        <w:rPr>
          <w:lang w:val="es-ES_tradnl"/>
        </w:rPr>
      </w:pPr>
      <w:r w:rsidRPr="0035534D">
        <w:rPr>
          <w:lang w:val="es-ES_tradnl"/>
        </w:rPr>
        <w:t>129.2.</w:t>
      </w:r>
      <w:r w:rsidRPr="0035534D">
        <w:rPr>
          <w:lang w:val="es-ES_tradnl"/>
        </w:rPr>
        <w:tab/>
      </w:r>
      <w:r w:rsidR="00541FE9" w:rsidRPr="0035534D">
        <w:rPr>
          <w:lang w:val="es-ES_tradnl"/>
        </w:rPr>
        <w:t>Desarrollar actividades de promoción en el sistema educativo en colaboración con el Departamento de Igualdad de los Géneros en el Ministerio de Educación. Estas actividades toman la forma de reuniones con educacionistas, inspectores y directores de escuela y conferencias y presentaciones especiales para maestros.</w:t>
      </w:r>
    </w:p>
    <w:p w:rsidR="00413DF4" w:rsidRPr="0035534D" w:rsidRDefault="00413DF4" w:rsidP="00BB6B76">
      <w:pPr>
        <w:tabs>
          <w:tab w:val="left" w:pos="1361"/>
        </w:tabs>
        <w:ind w:left="567"/>
        <w:rPr>
          <w:lang w:val="es-ES_tradnl"/>
        </w:rPr>
      </w:pPr>
      <w:r w:rsidRPr="0035534D">
        <w:rPr>
          <w:lang w:val="es-ES_tradnl"/>
        </w:rPr>
        <w:t>129.3.</w:t>
      </w:r>
      <w:r w:rsidRPr="0035534D">
        <w:rPr>
          <w:lang w:val="es-ES_tradnl"/>
        </w:rPr>
        <w:tab/>
      </w:r>
      <w:r w:rsidR="00541FE9" w:rsidRPr="0035534D">
        <w:rPr>
          <w:lang w:val="es-ES_tradnl"/>
        </w:rPr>
        <w:t>Se celebran conferencias y se publica información sobre el Día Internacional de la Abolición de la Esclavitud.</w:t>
      </w:r>
      <w:r w:rsidR="001F5C2C" w:rsidRPr="0035534D">
        <w:rPr>
          <w:lang w:val="es-ES_tradnl"/>
        </w:rPr>
        <w:t xml:space="preserve"> </w:t>
      </w:r>
      <w:r w:rsidR="00541FE9" w:rsidRPr="0035534D">
        <w:rPr>
          <w:lang w:val="es-ES_tradnl"/>
        </w:rPr>
        <w:t xml:space="preserve"> </w:t>
      </w:r>
      <w:r w:rsidR="001F5C2C" w:rsidRPr="0035534D">
        <w:rPr>
          <w:lang w:val="es-ES_tradnl"/>
        </w:rPr>
        <w:t xml:space="preserve">Las funciones de ese día, que se celebra el 2 de diciembre, serán organizadas por la Municipalidad de Tel-Aviv y su asesor especial para el adelanto de la mujer, ministerios gubernamentales en colaboración con la Comisión de la Administración Pública, municipalidades en colaboración con la Unión de Autoridades Locales de Israel, las FDI en colaboración con el asesor del Jefe de Estado Mayor sobre cuestiones de la mujer, y el </w:t>
      </w:r>
      <w:r w:rsidR="002034E1" w:rsidRPr="0035534D">
        <w:rPr>
          <w:lang w:val="es-ES_tradnl"/>
        </w:rPr>
        <w:t>sistema</w:t>
      </w:r>
      <w:r w:rsidR="001F5C2C" w:rsidRPr="0035534D">
        <w:rPr>
          <w:lang w:val="es-ES_tradnl"/>
        </w:rPr>
        <w:t xml:space="preserve"> de educación en colaboración con el Departamento de Igualdad de los Géneros del Ministerio de Educación.</w:t>
      </w:r>
    </w:p>
    <w:p w:rsidR="00413DF4" w:rsidRPr="0035534D" w:rsidRDefault="00413DF4" w:rsidP="00BB6B76">
      <w:pPr>
        <w:tabs>
          <w:tab w:val="left" w:pos="1361"/>
        </w:tabs>
        <w:ind w:left="567"/>
        <w:rPr>
          <w:lang w:val="es-ES_tradnl"/>
        </w:rPr>
      </w:pPr>
      <w:r w:rsidRPr="0035534D">
        <w:rPr>
          <w:lang w:val="es-ES_tradnl"/>
        </w:rPr>
        <w:t>129.4.</w:t>
      </w:r>
      <w:r w:rsidRPr="0035534D">
        <w:rPr>
          <w:lang w:val="es-ES_tradnl"/>
        </w:rPr>
        <w:tab/>
      </w:r>
      <w:r w:rsidR="002034E1" w:rsidRPr="0035534D">
        <w:rPr>
          <w:lang w:val="es-ES_tradnl"/>
        </w:rPr>
        <w:t>En la resolución del Gobierno No. 2670 de fecha 2 de diciembre de 2007, el Gobierno aprobó el establecimiento de un premio nacional anual para las personas y organizaciones que hagan contribuciones sobresalientes a la lucha contra la trata de personas. Este tipo de premio tiene por objeto apoyar a los que cumplen esta tarea ingrata y animar a otros a aumentar los esfuerzos en esa lucha.</w:t>
      </w:r>
    </w:p>
    <w:p w:rsidR="00413DF4" w:rsidRPr="0035534D" w:rsidRDefault="00413DF4" w:rsidP="00BB6B76">
      <w:pPr>
        <w:rPr>
          <w:lang w:val="es-ES_tradnl"/>
        </w:rPr>
      </w:pPr>
      <w:r w:rsidRPr="0035534D">
        <w:rPr>
          <w:lang w:val="es-ES_tradnl"/>
        </w:rPr>
        <w:t>130.</w:t>
      </w:r>
      <w:r w:rsidRPr="0035534D">
        <w:rPr>
          <w:lang w:val="es-ES_tradnl"/>
        </w:rPr>
        <w:tab/>
      </w:r>
      <w:r w:rsidR="00D72B4D" w:rsidRPr="0035534D">
        <w:rPr>
          <w:lang w:val="es-ES_tradnl"/>
        </w:rPr>
        <w:t xml:space="preserve">El año pasado se fomentó la cooperación entre Israel y otros países durante dos visitas de delegaciones de Moldova y Ucrania. Las delegaciones se reunieron con sus contrapartes israelíes, en órganos gubernamentales y ONG, intercambiaron puntos de vista y examinaron problemas de interés común. Además, visitaron Israel representantes de la Organización Internacional para las Migraciones (OIM), que </w:t>
      </w:r>
      <w:r w:rsidR="00581E8D" w:rsidRPr="0035534D">
        <w:rPr>
          <w:lang w:val="es-ES_tradnl"/>
        </w:rPr>
        <w:t xml:space="preserve">se reunieron </w:t>
      </w:r>
      <w:r w:rsidR="00D72B4D" w:rsidRPr="0035534D">
        <w:rPr>
          <w:lang w:val="es-ES_tradnl"/>
        </w:rPr>
        <w:t>con representantes del Gobierno y ONG</w:t>
      </w:r>
      <w:r w:rsidR="00581E8D" w:rsidRPr="0035534D">
        <w:rPr>
          <w:lang w:val="es-ES_tradnl"/>
        </w:rPr>
        <w:t xml:space="preserve"> en conferencias y mesas redondas</w:t>
      </w:r>
      <w:r w:rsidR="00D72B4D" w:rsidRPr="0035534D">
        <w:rPr>
          <w:lang w:val="es-ES_tradnl"/>
        </w:rPr>
        <w:t>.</w:t>
      </w:r>
    </w:p>
    <w:p w:rsidR="00413DF4" w:rsidRPr="0035534D" w:rsidRDefault="00413DF4" w:rsidP="00BB6B76">
      <w:pPr>
        <w:rPr>
          <w:lang w:val="es-ES_tradnl"/>
        </w:rPr>
      </w:pPr>
      <w:r w:rsidRPr="0035534D">
        <w:rPr>
          <w:lang w:val="es-ES_tradnl"/>
        </w:rPr>
        <w:t>131.</w:t>
      </w:r>
      <w:r w:rsidRPr="0035534D">
        <w:rPr>
          <w:lang w:val="es-ES_tradnl"/>
        </w:rPr>
        <w:tab/>
      </w:r>
      <w:r w:rsidR="00581E8D" w:rsidRPr="0035534D">
        <w:rPr>
          <w:b/>
          <w:lang w:val="es-ES_tradnl"/>
        </w:rPr>
        <w:t xml:space="preserve">Tribunales. </w:t>
      </w:r>
      <w:r w:rsidR="00581E8D" w:rsidRPr="0035534D">
        <w:rPr>
          <w:lang w:val="es-ES_tradnl"/>
        </w:rPr>
        <w:t>Los tribunales también permanecieron fieles a su política de interpretar la legislación respectiva de manera amplia, y así facilitaron el procesamiento de un número máximo de tratantes, que tuvo por resultado docenas de condenas por año.</w:t>
      </w:r>
      <w:r w:rsidR="00952349" w:rsidRPr="0035534D">
        <w:rPr>
          <w:lang w:val="es-ES_tradnl"/>
        </w:rPr>
        <w:t xml:space="preserve"> En dos de los casos más notables, el Tribunal condenó a uno de los acusados a 18 años de prisión y a otro a 10 años, después de ser inculpados por trata de personas para la prostitución, privación ilegal de la libertad, proxenetismo, violación y secuestro para causar daño o para abuso sexual.</w:t>
      </w:r>
      <w:r w:rsidRPr="00F176DE">
        <w:rPr>
          <w:rStyle w:val="FootnoteReference"/>
          <w:b w:val="0"/>
          <w:lang w:val="es-ES_tradnl"/>
        </w:rPr>
        <w:footnoteReference w:id="2"/>
      </w:r>
      <w:r w:rsidRPr="0035534D">
        <w:rPr>
          <w:lang w:val="es-ES_tradnl"/>
        </w:rPr>
        <w:t xml:space="preserve"> </w:t>
      </w:r>
      <w:r w:rsidR="00335586" w:rsidRPr="0035534D">
        <w:rPr>
          <w:lang w:val="es-ES_tradnl"/>
        </w:rPr>
        <w:t xml:space="preserve">En otro caso, el Tribunal condenó a uno de los acusados a 14 años de prisión y a otro a 10,5 años, </w:t>
      </w:r>
      <w:r w:rsidR="005616B3">
        <w:rPr>
          <w:lang w:val="es-ES_tradnl"/>
        </w:rPr>
        <w:t>dos personas procesadas por participar en la</w:t>
      </w:r>
      <w:r w:rsidR="00335586" w:rsidRPr="0035534D">
        <w:rPr>
          <w:lang w:val="es-ES_tradnl"/>
        </w:rPr>
        <w:t xml:space="preserve"> delincuencia organizada</w:t>
      </w:r>
      <w:r w:rsidR="005616B3">
        <w:rPr>
          <w:lang w:val="es-ES_tradnl"/>
        </w:rPr>
        <w:t xml:space="preserve"> </w:t>
      </w:r>
      <w:r w:rsidR="00C87377">
        <w:rPr>
          <w:lang w:val="es-ES_tradnl"/>
        </w:rPr>
        <w:t>y</w:t>
      </w:r>
      <w:r w:rsidR="005616B3">
        <w:rPr>
          <w:lang w:val="es-ES_tradnl"/>
        </w:rPr>
        <w:t xml:space="preserve"> el</w:t>
      </w:r>
      <w:r w:rsidR="00335586" w:rsidRPr="0035534D">
        <w:rPr>
          <w:lang w:val="es-ES_tradnl"/>
        </w:rPr>
        <w:t xml:space="preserve"> blanqueo de dinero, </w:t>
      </w:r>
      <w:r w:rsidR="005616B3">
        <w:rPr>
          <w:lang w:val="es-ES_tradnl"/>
        </w:rPr>
        <w:t xml:space="preserve">y </w:t>
      </w:r>
      <w:r w:rsidR="006B1269" w:rsidRPr="0035534D">
        <w:rPr>
          <w:lang w:val="es-ES_tradnl"/>
        </w:rPr>
        <w:t xml:space="preserve">causar la salida de </w:t>
      </w:r>
      <w:r w:rsidR="00335586" w:rsidRPr="0035534D">
        <w:rPr>
          <w:lang w:val="es-ES_tradnl"/>
        </w:rPr>
        <w:t>una persona de su país para practicar la prostitución</w:t>
      </w:r>
      <w:r w:rsidR="00250085">
        <w:rPr>
          <w:lang w:val="es-ES_tradnl"/>
        </w:rPr>
        <w:t xml:space="preserve">, así como </w:t>
      </w:r>
      <w:r w:rsidR="00C87377">
        <w:rPr>
          <w:lang w:val="es-ES_tradnl"/>
        </w:rPr>
        <w:t>por</w:t>
      </w:r>
      <w:r w:rsidR="00335586" w:rsidRPr="0035534D">
        <w:rPr>
          <w:lang w:val="es-ES_tradnl"/>
        </w:rPr>
        <w:t xml:space="preserve"> 10 </w:t>
      </w:r>
      <w:r w:rsidR="00574D43" w:rsidRPr="0035534D">
        <w:rPr>
          <w:lang w:val="es-ES_tradnl"/>
        </w:rPr>
        <w:t xml:space="preserve">cargos de </w:t>
      </w:r>
      <w:r w:rsidR="00335586" w:rsidRPr="0035534D">
        <w:rPr>
          <w:lang w:val="es-ES_tradnl"/>
        </w:rPr>
        <w:t xml:space="preserve">trata de personas </w:t>
      </w:r>
      <w:r w:rsidR="00250085">
        <w:rPr>
          <w:lang w:val="es-ES_tradnl"/>
        </w:rPr>
        <w:t>con fines de</w:t>
      </w:r>
      <w:r w:rsidR="00335586" w:rsidRPr="0035534D">
        <w:rPr>
          <w:lang w:val="es-ES_tradnl"/>
        </w:rPr>
        <w:t xml:space="preserve"> prostitución </w:t>
      </w:r>
      <w:r w:rsidR="00574D43" w:rsidRPr="0035534D">
        <w:rPr>
          <w:lang w:val="es-ES_tradnl"/>
        </w:rPr>
        <w:t xml:space="preserve">e </w:t>
      </w:r>
      <w:r w:rsidR="00335586" w:rsidRPr="0035534D">
        <w:rPr>
          <w:lang w:val="es-ES_tradnl"/>
        </w:rPr>
        <w:t>induc</w:t>
      </w:r>
      <w:r w:rsidR="00574D43" w:rsidRPr="0035534D">
        <w:rPr>
          <w:lang w:val="es-ES_tradnl"/>
        </w:rPr>
        <w:t>ción</w:t>
      </w:r>
      <w:r w:rsidR="00335586" w:rsidRPr="0035534D">
        <w:rPr>
          <w:lang w:val="es-ES_tradnl"/>
        </w:rPr>
        <w:t xml:space="preserve"> a la prostitución en circunstancias agravantes, </w:t>
      </w:r>
      <w:r w:rsidR="00250085">
        <w:rPr>
          <w:lang w:val="es-ES_tradnl"/>
        </w:rPr>
        <w:t xml:space="preserve">previa declaración </w:t>
      </w:r>
      <w:r w:rsidR="00C87377">
        <w:rPr>
          <w:lang w:val="es-ES_tradnl"/>
        </w:rPr>
        <w:t xml:space="preserve">de </w:t>
      </w:r>
      <w:r w:rsidR="00250085">
        <w:rPr>
          <w:lang w:val="es-ES_tradnl"/>
        </w:rPr>
        <w:t>culpabilidad negociando</w:t>
      </w:r>
      <w:r w:rsidR="006B1269" w:rsidRPr="0035534D">
        <w:rPr>
          <w:lang w:val="es-ES_tradnl"/>
        </w:rPr>
        <w:t>.</w:t>
      </w:r>
      <w:r w:rsidRPr="00F176DE">
        <w:rPr>
          <w:rStyle w:val="FootnoteReference"/>
          <w:b w:val="0"/>
          <w:lang w:val="es-ES_tradnl"/>
        </w:rPr>
        <w:footnoteReference w:id="3"/>
      </w:r>
    </w:p>
    <w:p w:rsidR="00413DF4" w:rsidRPr="0035534D" w:rsidRDefault="00413DF4" w:rsidP="00BB6B76">
      <w:pPr>
        <w:rPr>
          <w:lang w:val="es-ES_tradnl"/>
        </w:rPr>
      </w:pPr>
      <w:r w:rsidRPr="0035534D">
        <w:rPr>
          <w:lang w:val="es-ES_tradnl"/>
        </w:rPr>
        <w:t>132.</w:t>
      </w:r>
      <w:r w:rsidRPr="0035534D">
        <w:rPr>
          <w:lang w:val="es-ES_tradnl"/>
        </w:rPr>
        <w:tab/>
      </w:r>
      <w:r w:rsidR="00574D43" w:rsidRPr="0035534D">
        <w:rPr>
          <w:b/>
          <w:lang w:val="es-ES_tradnl"/>
        </w:rPr>
        <w:t xml:space="preserve">Evaluaciones del riesgo. </w:t>
      </w:r>
      <w:r w:rsidR="00D84B54" w:rsidRPr="0035534D">
        <w:rPr>
          <w:lang w:val="es-ES_tradnl"/>
        </w:rPr>
        <w:t xml:space="preserve">La policía también ayuda a proteger a las víctimas haciendo evaluaciones del riesgo cuando la víctima dice que ella o su familia correrían peligro si </w:t>
      </w:r>
      <w:r w:rsidR="00D53958" w:rsidRPr="0035534D">
        <w:rPr>
          <w:lang w:val="es-ES_tradnl"/>
        </w:rPr>
        <w:t xml:space="preserve">fuera devuelta </w:t>
      </w:r>
      <w:r w:rsidR="00D84B54" w:rsidRPr="0035534D">
        <w:rPr>
          <w:lang w:val="es-ES_tradnl"/>
        </w:rPr>
        <w:t>al país de origen.</w:t>
      </w:r>
      <w:r w:rsidR="00D53958" w:rsidRPr="0035534D">
        <w:rPr>
          <w:lang w:val="es-ES_tradnl"/>
        </w:rPr>
        <w:t xml:space="preserve"> La inteligencia de la policía, con la asistencia de la Interpol y del delegado de la Policía de Israel en el extranjero, prepara una evaluación del riesgo que compara el riesgo que la víctima corre en Israel con el que correría en el país de origen. En tres casos ocurridos en 2005, la policía llegó a la conclusión de que las mujeres habrían corrido peligro si hubieran sido devueltas al país de origen y por tanto no fueron devueltas.</w:t>
      </w:r>
      <w:r w:rsidR="00794172" w:rsidRPr="0035534D">
        <w:rPr>
          <w:lang w:val="es-ES_tradnl"/>
        </w:rPr>
        <w:t xml:space="preserve"> En 2007 la policía hizo </w:t>
      </w:r>
      <w:r w:rsidR="00B058AB">
        <w:rPr>
          <w:lang w:val="es-ES_tradnl"/>
        </w:rPr>
        <w:t xml:space="preserve">siete </w:t>
      </w:r>
      <w:r w:rsidR="00794172" w:rsidRPr="0035534D">
        <w:rPr>
          <w:lang w:val="es-ES_tradnl"/>
        </w:rPr>
        <w:t>evaluaciones del riesgo y llegó a la conclusión de que</w:t>
      </w:r>
      <w:r w:rsidR="00022E5B">
        <w:rPr>
          <w:lang w:val="es-ES_tradnl"/>
        </w:rPr>
        <w:t xml:space="preserve"> dos </w:t>
      </w:r>
      <w:r w:rsidR="00794172" w:rsidRPr="0035534D">
        <w:rPr>
          <w:lang w:val="es-ES_tradnl"/>
        </w:rPr>
        <w:t>de las mujeres no podían ser devueltas al país de origen en ese momento.</w:t>
      </w:r>
    </w:p>
    <w:p w:rsidR="00413DF4" w:rsidRPr="0035534D" w:rsidRDefault="00794172" w:rsidP="00BB6B76">
      <w:pPr>
        <w:pStyle w:val="Heading3"/>
        <w:rPr>
          <w:lang w:val="es-ES_tradnl"/>
        </w:rPr>
      </w:pPr>
      <w:r w:rsidRPr="0035534D">
        <w:rPr>
          <w:lang w:val="es-ES_tradnl"/>
        </w:rPr>
        <w:t>Situación de la mujer árabe</w:t>
      </w:r>
    </w:p>
    <w:p w:rsidR="00413DF4" w:rsidRPr="0035534D" w:rsidRDefault="00413DF4" w:rsidP="00BB6B76">
      <w:pPr>
        <w:rPr>
          <w:lang w:val="es-ES_tradnl"/>
        </w:rPr>
      </w:pPr>
      <w:r w:rsidRPr="0035534D">
        <w:rPr>
          <w:lang w:val="es-ES_tradnl"/>
        </w:rPr>
        <w:t>133.</w:t>
      </w:r>
      <w:r w:rsidRPr="0035534D">
        <w:rPr>
          <w:lang w:val="es-ES_tradnl"/>
        </w:rPr>
        <w:tab/>
      </w:r>
      <w:r w:rsidR="00794172" w:rsidRPr="0035534D">
        <w:rPr>
          <w:b/>
          <w:lang w:val="es-ES_tradnl"/>
        </w:rPr>
        <w:t xml:space="preserve">Autoridades locales. </w:t>
      </w:r>
      <w:r w:rsidR="00794172" w:rsidRPr="0035534D">
        <w:rPr>
          <w:lang w:val="es-ES_tradnl"/>
        </w:rPr>
        <w:t xml:space="preserve">La proporción de las mujeres judías en los cargos electivos de los concejos locales asciende a 14,2%, pero la de las mujeres árabes a sólo 0,5% de los miembros elegidos. </w:t>
      </w:r>
      <w:r w:rsidR="00D44C3D" w:rsidRPr="0035534D">
        <w:rPr>
          <w:lang w:val="es-ES_tradnl"/>
        </w:rPr>
        <w:t xml:space="preserve">Esta diferencia suele explicarse como resultado de diversos factores socioculturales, como el efecto de la religión y la tradición local en ciertas comunidades minoritarias, que puede dificultar la decisión de la mujer de presentarse como candidato para cargos electivos. </w:t>
      </w:r>
    </w:p>
    <w:p w:rsidR="00413DF4" w:rsidRPr="0035534D" w:rsidRDefault="00413DF4" w:rsidP="00BB6B76">
      <w:pPr>
        <w:rPr>
          <w:lang w:val="es-ES_tradnl"/>
        </w:rPr>
      </w:pPr>
      <w:r w:rsidRPr="0035534D">
        <w:rPr>
          <w:lang w:val="es-ES_tradnl"/>
        </w:rPr>
        <w:t>134.</w:t>
      </w:r>
      <w:r w:rsidRPr="0035534D">
        <w:rPr>
          <w:lang w:val="es-ES_tradnl"/>
        </w:rPr>
        <w:tab/>
      </w:r>
      <w:r w:rsidR="00D44C3D" w:rsidRPr="0035534D">
        <w:rPr>
          <w:lang w:val="es-ES_tradnl"/>
        </w:rPr>
        <w:t>Para contribuir a remediar esta situación, están empleadas en municipalidades 219 asesoras sobre la posición de la mujer, 40 de las cuales trabajan en el sector árabe. Estas asesoras promueven la política de adelanto de la mujer dentro de la competencia de la autoridad local, además de asegurar que se aporten los recursos necesarios para ese fin.</w:t>
      </w:r>
    </w:p>
    <w:p w:rsidR="00413DF4" w:rsidRPr="0035534D" w:rsidRDefault="00413DF4" w:rsidP="00BB6B76">
      <w:pPr>
        <w:rPr>
          <w:lang w:val="es-ES_tradnl"/>
        </w:rPr>
      </w:pPr>
      <w:r w:rsidRPr="0035534D">
        <w:rPr>
          <w:lang w:val="es-ES_tradnl"/>
        </w:rPr>
        <w:t>135.</w:t>
      </w:r>
      <w:r w:rsidRPr="0035534D">
        <w:rPr>
          <w:lang w:val="es-ES_tradnl"/>
        </w:rPr>
        <w:tab/>
      </w:r>
      <w:r w:rsidR="003A69D0" w:rsidRPr="0035534D">
        <w:rPr>
          <w:lang w:val="es-ES_tradnl"/>
        </w:rPr>
        <w:t xml:space="preserve">Además, </w:t>
      </w:r>
      <w:r w:rsidR="00250085">
        <w:rPr>
          <w:lang w:val="es-ES_tradnl"/>
        </w:rPr>
        <w:t>la Comisión</w:t>
      </w:r>
      <w:r w:rsidR="0038680B" w:rsidRPr="0035534D">
        <w:rPr>
          <w:lang w:val="es-ES_tradnl"/>
        </w:rPr>
        <w:t xml:space="preserve"> </w:t>
      </w:r>
      <w:r w:rsidR="003A69D0" w:rsidRPr="0035534D">
        <w:rPr>
          <w:lang w:val="es-ES_tradnl"/>
        </w:rPr>
        <w:t xml:space="preserve">del Knesset para el Adelanto de la Mujer examina a menudo esta cuestión en sus sesiones. La Dirección para el Adelanto de la Mujer también </w:t>
      </w:r>
      <w:r w:rsidR="005B1DBC" w:rsidRPr="0035534D">
        <w:rPr>
          <w:lang w:val="es-ES_tradnl"/>
        </w:rPr>
        <w:t>se ha propuesto buscar nuevos modos de mejorar la situación actual y asigna fondos para contribuir a esta tarea. La Dirección alienta también a grupos de voluntarios locales para que ayuden a los asesores para el adelanto la mujer ofreciendo cursos de liderazgo para mujeres.</w:t>
      </w:r>
    </w:p>
    <w:p w:rsidR="00413DF4" w:rsidRPr="0035534D" w:rsidRDefault="00413DF4" w:rsidP="00BB6B76">
      <w:pPr>
        <w:rPr>
          <w:lang w:val="es-ES_tradnl"/>
        </w:rPr>
      </w:pPr>
      <w:r w:rsidRPr="0035534D">
        <w:rPr>
          <w:lang w:val="es-ES_tradnl"/>
        </w:rPr>
        <w:t>136.</w:t>
      </w:r>
      <w:r w:rsidRPr="0035534D">
        <w:rPr>
          <w:lang w:val="es-ES_tradnl"/>
        </w:rPr>
        <w:tab/>
      </w:r>
      <w:r w:rsidR="005B1DBC" w:rsidRPr="0035534D">
        <w:rPr>
          <w:lang w:val="es-ES_tradnl"/>
        </w:rPr>
        <w:t xml:space="preserve">Se ha adoptado una resolución del Gobierno para iniciar medidas encaminadas al adelanto de las mujeres drusas, circasianas y beduinas. </w:t>
      </w:r>
      <w:r w:rsidR="00CC63C3" w:rsidRPr="0035534D">
        <w:rPr>
          <w:lang w:val="es-ES_tradnl"/>
        </w:rPr>
        <w:t>De conformidad con la resolución, la Dirección para el Adelanto de la Mujer distribuirá becas entre las mujeres de sectores minoritarios que satisfagan criterios determinados. Además, se hicieron encuestas para determinar las necesidades especiales de las mujeres de estos sectores.  La información reunida se usará para promover la posición de estas mujeres y para establecer cursos profesionales que tengan en cuenta su cultura y prestar asistencia para la integración en el trabajo.</w:t>
      </w:r>
    </w:p>
    <w:p w:rsidR="00413DF4" w:rsidRPr="0035534D" w:rsidRDefault="00413DF4" w:rsidP="00BB6B76">
      <w:pPr>
        <w:rPr>
          <w:lang w:val="es-ES_tradnl"/>
        </w:rPr>
      </w:pPr>
      <w:r w:rsidRPr="0035534D">
        <w:rPr>
          <w:lang w:val="es-ES_tradnl"/>
        </w:rPr>
        <w:t>137.</w:t>
      </w:r>
      <w:r w:rsidRPr="0035534D">
        <w:rPr>
          <w:lang w:val="es-ES_tradnl"/>
        </w:rPr>
        <w:tab/>
      </w:r>
      <w:r w:rsidR="00AE63A2" w:rsidRPr="0035534D">
        <w:rPr>
          <w:b/>
          <w:lang w:val="es-ES_tradnl"/>
        </w:rPr>
        <w:t xml:space="preserve">La Dirección para el Adelanto de la Mujer. </w:t>
      </w:r>
      <w:r w:rsidR="00AE63A2" w:rsidRPr="0035534D">
        <w:rPr>
          <w:lang w:val="es-ES_tradnl"/>
        </w:rPr>
        <w:t>Esta Dirección, que funciona bajo los auspicios de la Oficina del Primer Ministro, tiene por objeto integrar activamente las mujeres árabes en la vida social del país, y al mismo tiempo tratar de resolver los problemas y dilemas que afronta esta población. Desde su creación, la Dirección ha promovido la posición de la mujer árabe en todos los aspectos de la vida.</w:t>
      </w:r>
    </w:p>
    <w:p w:rsidR="00413DF4" w:rsidRPr="0035534D" w:rsidRDefault="00413DF4" w:rsidP="00BB6B76">
      <w:pPr>
        <w:rPr>
          <w:lang w:val="es-ES_tradnl"/>
        </w:rPr>
      </w:pPr>
      <w:r w:rsidRPr="0035534D">
        <w:rPr>
          <w:lang w:val="es-ES_tradnl"/>
        </w:rPr>
        <w:t>138.</w:t>
      </w:r>
      <w:r w:rsidRPr="0035534D">
        <w:rPr>
          <w:lang w:val="es-ES_tradnl"/>
        </w:rPr>
        <w:tab/>
      </w:r>
      <w:r w:rsidR="00AE63A2" w:rsidRPr="0035534D">
        <w:rPr>
          <w:lang w:val="es-ES_tradnl"/>
        </w:rPr>
        <w:t xml:space="preserve">Una de las principales medidas tomadas con este fin fue la asignación de un director especial de proyectos para el sector árabe. La principal función de este </w:t>
      </w:r>
      <w:r w:rsidR="00F94CF9" w:rsidRPr="0035534D">
        <w:rPr>
          <w:lang w:val="es-ES_tradnl"/>
        </w:rPr>
        <w:t>funcionario</w:t>
      </w:r>
      <w:r w:rsidR="00AE63A2" w:rsidRPr="0035534D">
        <w:rPr>
          <w:lang w:val="es-ES_tradnl"/>
        </w:rPr>
        <w:t xml:space="preserve"> es dirigir y coordinar proyectos especiales para el sector árabe</w:t>
      </w:r>
      <w:r w:rsidR="00F94CF9" w:rsidRPr="0035534D">
        <w:rPr>
          <w:lang w:val="es-ES_tradnl"/>
        </w:rPr>
        <w:t xml:space="preserve"> e iniciar y promover actividades adicionales en esta esfera. Ejemplos de estas actividades: </w:t>
      </w:r>
    </w:p>
    <w:p w:rsidR="00413DF4" w:rsidRPr="0035534D" w:rsidRDefault="00413DF4" w:rsidP="00BB6B76">
      <w:pPr>
        <w:tabs>
          <w:tab w:val="left" w:pos="1361"/>
        </w:tabs>
        <w:ind w:left="567"/>
        <w:rPr>
          <w:lang w:val="es-ES_tradnl"/>
        </w:rPr>
      </w:pPr>
      <w:r w:rsidRPr="0035534D">
        <w:rPr>
          <w:lang w:val="es-ES_tradnl"/>
        </w:rPr>
        <w:t>138.1.</w:t>
      </w:r>
      <w:r w:rsidRPr="0035534D">
        <w:rPr>
          <w:lang w:val="es-ES_tradnl"/>
        </w:rPr>
        <w:tab/>
      </w:r>
      <w:r w:rsidR="00F94CF9" w:rsidRPr="0035534D">
        <w:rPr>
          <w:lang w:val="es-ES_tradnl"/>
        </w:rPr>
        <w:t xml:space="preserve">Instrumentos de educación para la dirección de proyectos comunitarios: en 2006 la Dirección inició cursos avanzados para el empoderamiento de la mujer. </w:t>
      </w:r>
      <w:r w:rsidR="00D07864" w:rsidRPr="0035534D">
        <w:rPr>
          <w:lang w:val="es-ES_tradnl"/>
        </w:rPr>
        <w:t>Estos cursos se dieron en tres aldeas árabes y dieron capacitación para organizar proyectos comunitarios para el adelanto la mujer. La Dirección está preparando la apertura de 20 cursos más en el norte, 10 de los cuales se darán en el sector árabe.</w:t>
      </w:r>
    </w:p>
    <w:p w:rsidR="00413DF4" w:rsidRPr="0035534D" w:rsidRDefault="00413DF4" w:rsidP="00BB6B76">
      <w:pPr>
        <w:tabs>
          <w:tab w:val="left" w:pos="1361"/>
        </w:tabs>
        <w:ind w:left="567"/>
        <w:rPr>
          <w:lang w:val="es-ES_tradnl"/>
        </w:rPr>
      </w:pPr>
      <w:r w:rsidRPr="0035534D">
        <w:rPr>
          <w:lang w:val="es-ES_tradnl"/>
        </w:rPr>
        <w:t>138.2.</w:t>
      </w:r>
      <w:r w:rsidRPr="0035534D">
        <w:rPr>
          <w:lang w:val="es-ES_tradnl"/>
        </w:rPr>
        <w:tab/>
      </w:r>
      <w:r w:rsidR="00D07864" w:rsidRPr="0035534D">
        <w:rPr>
          <w:lang w:val="es-ES_tradnl"/>
        </w:rPr>
        <w:t xml:space="preserve">Actividades para el sector beduino en el Neguev: de conformidad con la resolución del Gobierno No. 881 de fecha septiembre de 2003, la Dirección, junto con el Ministerio de Asuntos Sociales y Servicios Sociales, ejecuta programas especiales para el adelanto de la mujer beduina en el Neguev. </w:t>
      </w:r>
      <w:r w:rsidR="00387372" w:rsidRPr="0035534D">
        <w:rPr>
          <w:lang w:val="es-ES_tradnl"/>
        </w:rPr>
        <w:t>El comité directivo de estos programas está compuesto de representantes de la Dirección y del mundo académico, el sistema de salud, el sistema de empleo, etc. Los programas empezaron con un presupuesto de 400.000 NSI en 2006, que aumentó a 600.000 NSI en 2007 y llegará a un millón de NSI en 2008.</w:t>
      </w:r>
    </w:p>
    <w:p w:rsidR="00413DF4" w:rsidRPr="0035534D" w:rsidRDefault="00413DF4" w:rsidP="00BB6B76">
      <w:pPr>
        <w:tabs>
          <w:tab w:val="left" w:pos="1361"/>
        </w:tabs>
        <w:ind w:left="567"/>
        <w:rPr>
          <w:lang w:val="es-ES_tradnl"/>
        </w:rPr>
      </w:pPr>
      <w:r w:rsidRPr="0035534D">
        <w:rPr>
          <w:lang w:val="es-ES_tradnl"/>
        </w:rPr>
        <w:t>138.3.</w:t>
      </w:r>
      <w:r w:rsidRPr="0035534D">
        <w:rPr>
          <w:lang w:val="es-ES_tradnl"/>
        </w:rPr>
        <w:tab/>
      </w:r>
      <w:r w:rsidR="001A5CBD" w:rsidRPr="0035534D">
        <w:rPr>
          <w:lang w:val="es-ES_tradnl"/>
        </w:rPr>
        <w:t>Actividades para los sectores beduino, druso y circasiano en el norte: según una resolución del Gobierno de fecha 15 de agosto de 2006, la Oficina del Primer Ministro asignará a la Dirección, entre 2006 y 2009,</w:t>
      </w:r>
      <w:r w:rsidR="00022E5B">
        <w:rPr>
          <w:lang w:val="es-ES_tradnl"/>
        </w:rPr>
        <w:t xml:space="preserve"> dos</w:t>
      </w:r>
      <w:r w:rsidR="001A5CBD" w:rsidRPr="0035534D">
        <w:rPr>
          <w:lang w:val="es-ES_tradnl"/>
        </w:rPr>
        <w:t xml:space="preserve"> millones de NSI para el adelanto la mujer en los sectores druso y circasiano y otros</w:t>
      </w:r>
      <w:r w:rsidR="00022E5B">
        <w:rPr>
          <w:lang w:val="es-ES_tradnl"/>
        </w:rPr>
        <w:t xml:space="preserve"> dos </w:t>
      </w:r>
      <w:r w:rsidR="001A5CBD" w:rsidRPr="0035534D">
        <w:rPr>
          <w:lang w:val="es-ES_tradnl"/>
        </w:rPr>
        <w:t>millones para el adelanto de la mujer beduina en el norte. La Dirección está haciendo un examen de las necesidades de las mujeres de estos sectores que abarca una amplia gama de esferas, como la salud, la educación y el empleo, a fin de c</w:t>
      </w:r>
      <w:r w:rsidR="006E2804" w:rsidRPr="0035534D">
        <w:rPr>
          <w:lang w:val="es-ES_tradnl"/>
        </w:rPr>
        <w:t>onsolidar un programa de trabajo que se ejecutará en varios años. La Dirección tomará otras medidas para alentar la educación y la formación profesional mediante becas y otros fondos.</w:t>
      </w:r>
    </w:p>
    <w:p w:rsidR="00413DF4" w:rsidRPr="0035534D" w:rsidRDefault="00413DF4" w:rsidP="00BB6B76">
      <w:pPr>
        <w:rPr>
          <w:lang w:val="es-ES_tradnl"/>
        </w:rPr>
      </w:pPr>
      <w:r w:rsidRPr="0035534D">
        <w:rPr>
          <w:lang w:val="es-ES_tradnl"/>
        </w:rPr>
        <w:t>139.</w:t>
      </w:r>
      <w:r w:rsidRPr="0035534D">
        <w:rPr>
          <w:lang w:val="es-ES_tradnl"/>
        </w:rPr>
        <w:tab/>
      </w:r>
      <w:r w:rsidR="006E2804" w:rsidRPr="0035534D">
        <w:rPr>
          <w:lang w:val="es-ES_tradnl"/>
        </w:rPr>
        <w:t>La Dirección, que considera muy importante familiarizarse estrechamente con las necesidades especiales de las mujeres de los diferentes sectores, estableció un comité directivo compuesto de representantes de los órganos gubernamentales y las organizaciones no gubernamentales competentes, a fin de determinar los servicios y programas actuales de los diversos ministerios y formular programas de asistencia unificados.</w:t>
      </w:r>
      <w:r w:rsidR="002D209C" w:rsidRPr="0035534D">
        <w:rPr>
          <w:lang w:val="es-ES_tradnl"/>
        </w:rPr>
        <w:t xml:space="preserve"> Con ese fin, la Dirección inicia visitas a aldeas árabes y reuniones con representantes de las municipalidades árabes, etc., para examinar las necesidades de las mujeres, propuestas de planes y el costo estimado de los planes.</w:t>
      </w:r>
    </w:p>
    <w:p w:rsidR="00413DF4" w:rsidRPr="0035534D" w:rsidRDefault="00413DF4" w:rsidP="00BB6B76">
      <w:pPr>
        <w:rPr>
          <w:lang w:val="es-ES_tradnl"/>
        </w:rPr>
      </w:pPr>
      <w:r w:rsidRPr="0035534D">
        <w:rPr>
          <w:lang w:val="es-ES_tradnl"/>
        </w:rPr>
        <w:t>140.</w:t>
      </w:r>
      <w:r w:rsidRPr="0035534D">
        <w:rPr>
          <w:lang w:val="es-ES_tradnl"/>
        </w:rPr>
        <w:tab/>
      </w:r>
      <w:r w:rsidR="002D209C" w:rsidRPr="0035534D">
        <w:rPr>
          <w:lang w:val="es-ES_tradnl"/>
        </w:rPr>
        <w:t xml:space="preserve">Además, en vista de la gran importancia del asunto, la Dirección propuso el nombramiento de un asesor para el adelanto de la mujer en cada una de las autoridades municipales que todavía no tenían uno. En 2006 fueron nombrados 50 asesores, </w:t>
      </w:r>
      <w:r w:rsidR="00794A8A" w:rsidRPr="0035534D">
        <w:rPr>
          <w:lang w:val="es-ES_tradnl"/>
        </w:rPr>
        <w:t xml:space="preserve">y el </w:t>
      </w:r>
      <w:r w:rsidR="002D209C" w:rsidRPr="0035534D">
        <w:rPr>
          <w:lang w:val="es-ES_tradnl"/>
        </w:rPr>
        <w:t xml:space="preserve">número total </w:t>
      </w:r>
      <w:r w:rsidR="00794A8A" w:rsidRPr="0035534D">
        <w:rPr>
          <w:lang w:val="es-ES_tradnl"/>
        </w:rPr>
        <w:t xml:space="preserve">de estos asesores </w:t>
      </w:r>
      <w:r w:rsidR="002D209C" w:rsidRPr="0035534D">
        <w:rPr>
          <w:lang w:val="es-ES_tradnl"/>
        </w:rPr>
        <w:t>en las autoridades municipales de Israel</w:t>
      </w:r>
      <w:r w:rsidR="00794A8A" w:rsidRPr="0035534D">
        <w:rPr>
          <w:lang w:val="es-ES_tradnl"/>
        </w:rPr>
        <w:t xml:space="preserve"> llegó a 219</w:t>
      </w:r>
      <w:r w:rsidR="002D209C" w:rsidRPr="0035534D">
        <w:rPr>
          <w:lang w:val="es-ES_tradnl"/>
        </w:rPr>
        <w:t>, de los cuales unos 40 estaban situados en autoridades municipales árabes.</w:t>
      </w:r>
    </w:p>
    <w:p w:rsidR="00413DF4" w:rsidRPr="0035534D" w:rsidRDefault="00413DF4" w:rsidP="007A140B">
      <w:pPr>
        <w:rPr>
          <w:lang w:val="es-ES_tradnl"/>
        </w:rPr>
      </w:pPr>
      <w:r w:rsidRPr="0035534D">
        <w:rPr>
          <w:lang w:val="es-ES_tradnl"/>
        </w:rPr>
        <w:t>141.</w:t>
      </w:r>
      <w:r w:rsidRPr="0035534D">
        <w:rPr>
          <w:lang w:val="es-ES_tradnl"/>
        </w:rPr>
        <w:tab/>
      </w:r>
      <w:r w:rsidR="00794A8A" w:rsidRPr="0035534D">
        <w:rPr>
          <w:lang w:val="es-ES_tradnl"/>
        </w:rPr>
        <w:t xml:space="preserve">En 2006 la Dirección inició una campaña con el lema “La violencia no es sólo moretones en el cuerpo”, que incluye anuncios de radio y televisión en hebreo, árabe, ruso y amhárico. </w:t>
      </w:r>
      <w:r w:rsidR="00846482" w:rsidRPr="0035534D">
        <w:rPr>
          <w:lang w:val="es-ES_tradnl"/>
        </w:rPr>
        <w:t>La campaña se hizo después de una encuesta de la Dirección, que reveló que la mayoría del público israelí creía que la violencia contra la mujer era sólo física, y tenía por objeto elevar la conciencia pública de la violencia no física.</w:t>
      </w:r>
      <w:r w:rsidR="00833BDA" w:rsidRPr="0035534D">
        <w:rPr>
          <w:lang w:val="es-ES_tradnl"/>
        </w:rPr>
        <w:t xml:space="preserve"> A este respecto, la Dirección también produjo material explicativo en árabe y patrocinó exposiciones y conferencias en municipalidades árabes sobre la cuestión de la violencia contra la mujer.</w:t>
      </w:r>
    </w:p>
    <w:p w:rsidR="00413DF4" w:rsidRPr="0035534D" w:rsidRDefault="00413DF4" w:rsidP="007A140B">
      <w:pPr>
        <w:rPr>
          <w:lang w:val="es-ES_tradnl"/>
        </w:rPr>
      </w:pPr>
      <w:r w:rsidRPr="0035534D">
        <w:rPr>
          <w:lang w:val="es-ES_tradnl"/>
        </w:rPr>
        <w:t>142.</w:t>
      </w:r>
      <w:r w:rsidRPr="0035534D">
        <w:rPr>
          <w:lang w:val="es-ES_tradnl"/>
        </w:rPr>
        <w:tab/>
      </w:r>
      <w:r w:rsidR="00833BDA" w:rsidRPr="0035534D">
        <w:rPr>
          <w:lang w:val="es-ES_tradnl"/>
        </w:rPr>
        <w:t>Además, de conformidad con la Ley de la Dirección para el Adelanto de la Mujer, el Primer Ministro debe nombrar, en consulta con el jefe de la Dirección, un Comité Consultivo de</w:t>
      </w:r>
      <w:r w:rsidR="00B058AB">
        <w:rPr>
          <w:lang w:val="es-ES_tradnl"/>
        </w:rPr>
        <w:t> </w:t>
      </w:r>
      <w:r w:rsidR="00833BDA" w:rsidRPr="0035534D">
        <w:rPr>
          <w:lang w:val="es-ES_tradnl"/>
        </w:rPr>
        <w:t>35 miembros, cuya función es aconsejar a la Dirección sobre cuestiones políticas y normativas. Hasta ahora dos mujeres árabes han sido nombradas miembros del Comité Consultivo</w:t>
      </w:r>
      <w:r w:rsidR="00D47BE3" w:rsidRPr="0035534D">
        <w:rPr>
          <w:lang w:val="es-ES_tradnl"/>
        </w:rPr>
        <w:t>, y la Dirección ha recomendado a la Oficina del Primer Ministro aumentar ese número.</w:t>
      </w:r>
    </w:p>
    <w:p w:rsidR="00413DF4" w:rsidRPr="0035534D" w:rsidRDefault="00413DF4" w:rsidP="007A140B">
      <w:pPr>
        <w:rPr>
          <w:lang w:val="es-ES_tradnl"/>
        </w:rPr>
      </w:pPr>
      <w:r w:rsidRPr="0035534D">
        <w:rPr>
          <w:lang w:val="es-ES_tradnl"/>
        </w:rPr>
        <w:t>143.</w:t>
      </w:r>
      <w:r w:rsidRPr="0035534D">
        <w:rPr>
          <w:lang w:val="es-ES_tradnl"/>
        </w:rPr>
        <w:tab/>
      </w:r>
      <w:r w:rsidR="00D47BE3" w:rsidRPr="0035534D">
        <w:rPr>
          <w:b/>
          <w:lang w:val="es-ES_tradnl"/>
        </w:rPr>
        <w:t xml:space="preserve">Empleo. </w:t>
      </w:r>
      <w:r w:rsidR="00D47BE3" w:rsidRPr="0035534D">
        <w:rPr>
          <w:lang w:val="es-ES_tradnl"/>
        </w:rPr>
        <w:t>Según cifras sobre 2005 de la Oficina Central de Estadística, el número de mujeres árabes entre 25 y 54 años (consideradas las edades a que las mujeres forman parte de la fuerza de trabajo) asciende a 228.400.</w:t>
      </w:r>
    </w:p>
    <w:p w:rsidR="00413DF4" w:rsidRPr="0035534D" w:rsidRDefault="00413DF4" w:rsidP="007A140B">
      <w:pPr>
        <w:rPr>
          <w:lang w:val="es-ES_tradnl"/>
        </w:rPr>
      </w:pPr>
      <w:r w:rsidRPr="0035534D">
        <w:rPr>
          <w:lang w:val="es-ES_tradnl"/>
        </w:rPr>
        <w:t>144.</w:t>
      </w:r>
      <w:r w:rsidRPr="0035534D">
        <w:rPr>
          <w:lang w:val="es-ES_tradnl"/>
        </w:rPr>
        <w:tab/>
      </w:r>
      <w:r w:rsidR="00D47BE3" w:rsidRPr="0035534D">
        <w:rPr>
          <w:lang w:val="es-ES_tradnl"/>
        </w:rPr>
        <w:t xml:space="preserve">De estas mujeres, 18.200 forman parte de la fuerza de trabajo civil, </w:t>
      </w:r>
      <w:r w:rsidR="00FF79E8" w:rsidRPr="0035534D">
        <w:rPr>
          <w:lang w:val="es-ES_tradnl"/>
        </w:rPr>
        <w:t>y 26.800 trabajan en empleos de tiempo parcial. Las mujeres árabes empleadas forman el 24,9% del número total de mujeres árabes del mencionado grupo de edad.</w:t>
      </w:r>
    </w:p>
    <w:p w:rsidR="00413DF4" w:rsidRPr="0035534D" w:rsidRDefault="00413DF4" w:rsidP="007A140B">
      <w:pPr>
        <w:rPr>
          <w:lang w:val="es-ES_tradnl"/>
        </w:rPr>
      </w:pPr>
      <w:r w:rsidRPr="0035534D">
        <w:rPr>
          <w:lang w:val="es-ES_tradnl"/>
        </w:rPr>
        <w:t>145.</w:t>
      </w:r>
      <w:r w:rsidRPr="0035534D">
        <w:rPr>
          <w:lang w:val="es-ES_tradnl"/>
        </w:rPr>
        <w:tab/>
      </w:r>
      <w:r w:rsidR="00FF79E8" w:rsidRPr="0035534D">
        <w:rPr>
          <w:lang w:val="es-ES_tradnl"/>
        </w:rPr>
        <w:t xml:space="preserve">Según datos suministrados por la Oficina Central de Estadística, 11,5% de las 45.000 mujeres árabes que trabajan están empleadas en el mundo académico o en campos relacionados con el mundo académico, 29,4% trabajan como profesionales y técnicas adjuntas, 19,4% como oficinistas, 20,6% como agentes, vendedoras y trabajadoras de servicios, 6,5% </w:t>
      </w:r>
      <w:r w:rsidR="003B654D" w:rsidRPr="0035534D">
        <w:rPr>
          <w:lang w:val="es-ES_tradnl"/>
        </w:rPr>
        <w:t>están empleadas</w:t>
      </w:r>
      <w:r w:rsidR="00FF79E8" w:rsidRPr="0035534D">
        <w:rPr>
          <w:lang w:val="es-ES_tradnl"/>
        </w:rPr>
        <w:t xml:space="preserve"> en la</w:t>
      </w:r>
      <w:r w:rsidR="003B654D" w:rsidRPr="0035534D">
        <w:rPr>
          <w:lang w:val="es-ES_tradnl"/>
        </w:rPr>
        <w:t xml:space="preserve"> industria manufacturera, la construcción y otros trabajos calificados, y 11,3% son trabajadoras no calificadas.</w:t>
      </w:r>
    </w:p>
    <w:p w:rsidR="00413DF4" w:rsidRPr="0035534D" w:rsidRDefault="00413DF4" w:rsidP="007A140B">
      <w:pPr>
        <w:rPr>
          <w:lang w:val="es-ES_tradnl"/>
        </w:rPr>
      </w:pPr>
      <w:r w:rsidRPr="0035534D">
        <w:rPr>
          <w:lang w:val="es-ES_tradnl"/>
        </w:rPr>
        <w:t>146.</w:t>
      </w:r>
      <w:r w:rsidRPr="0035534D">
        <w:rPr>
          <w:lang w:val="es-ES_tradnl"/>
        </w:rPr>
        <w:tab/>
      </w:r>
      <w:r w:rsidR="003B654D" w:rsidRPr="0035534D">
        <w:rPr>
          <w:lang w:val="es-ES_tradnl"/>
        </w:rPr>
        <w:t>Además de los centros actuales, la Dirección de Pequeñas Empresas está preparando el establecimiento de un Centro de Fomento del Espíritu de Empresa en el sector árabe y beduino, que estará mejor equipado para atender las necesidades de este sector.</w:t>
      </w:r>
    </w:p>
    <w:p w:rsidR="00413DF4" w:rsidRPr="0035534D" w:rsidRDefault="00413DF4" w:rsidP="007A140B">
      <w:pPr>
        <w:rPr>
          <w:lang w:val="es-ES_tradnl"/>
        </w:rPr>
      </w:pPr>
      <w:r w:rsidRPr="0035534D">
        <w:rPr>
          <w:lang w:val="es-ES_tradnl"/>
        </w:rPr>
        <w:t>147.</w:t>
      </w:r>
      <w:r w:rsidRPr="0035534D">
        <w:rPr>
          <w:lang w:val="es-ES_tradnl"/>
        </w:rPr>
        <w:tab/>
      </w:r>
      <w:r w:rsidR="003B654D" w:rsidRPr="0035534D">
        <w:rPr>
          <w:lang w:val="es-ES_tradnl"/>
        </w:rPr>
        <w:t xml:space="preserve">Después de la resolución del Gobierno No. 1832 (29 de abril de 2004), que dispuso que se establecerían mecanismos para alentar el empleo, </w:t>
      </w:r>
      <w:r w:rsidR="00226B6B" w:rsidRPr="0035534D">
        <w:rPr>
          <w:lang w:val="es-ES_tradnl"/>
        </w:rPr>
        <w:t xml:space="preserve">se adoptó </w:t>
      </w:r>
      <w:r w:rsidR="003B654D" w:rsidRPr="0035534D">
        <w:rPr>
          <w:lang w:val="es-ES_tradnl"/>
        </w:rPr>
        <w:t>otra resolución del Gobierno (No.</w:t>
      </w:r>
      <w:r w:rsidR="00B058AB">
        <w:rPr>
          <w:lang w:val="es-ES_tradnl"/>
        </w:rPr>
        <w:t> </w:t>
      </w:r>
      <w:r w:rsidR="003B654D" w:rsidRPr="0035534D">
        <w:rPr>
          <w:lang w:val="es-ES_tradnl"/>
        </w:rPr>
        <w:t xml:space="preserve">3716) </w:t>
      </w:r>
      <w:r w:rsidR="00226B6B" w:rsidRPr="0035534D">
        <w:rPr>
          <w:lang w:val="es-ES_tradnl"/>
        </w:rPr>
        <w:t>que estableció criterios para el pago de subsidios a los empleadores, con lo cual estableció grandes centros de empleo encaminados a crear nuevas oportunidades de empleo en zonas periféricas.</w:t>
      </w:r>
    </w:p>
    <w:p w:rsidR="00413DF4" w:rsidRPr="0035534D" w:rsidRDefault="00413DF4" w:rsidP="007A140B">
      <w:pPr>
        <w:rPr>
          <w:lang w:val="es-ES_tradnl"/>
        </w:rPr>
      </w:pPr>
      <w:r w:rsidRPr="0035534D">
        <w:rPr>
          <w:lang w:val="es-ES_tradnl"/>
        </w:rPr>
        <w:t>148.</w:t>
      </w:r>
      <w:r w:rsidRPr="0035534D">
        <w:rPr>
          <w:lang w:val="es-ES_tradnl"/>
        </w:rPr>
        <w:tab/>
      </w:r>
      <w:r w:rsidR="00226B6B" w:rsidRPr="0035534D">
        <w:rPr>
          <w:lang w:val="es-ES_tradnl"/>
        </w:rPr>
        <w:t xml:space="preserve">Con arreglo a esta resolución, y en un período de cinco años, el Gobierno concederá subsidios para crear nuevas oportunidades de empleo estableciendo nuevas empresas o ampliando o </w:t>
      </w:r>
      <w:r w:rsidR="009D2E89" w:rsidRPr="0035534D">
        <w:rPr>
          <w:lang w:val="es-ES_tradnl"/>
        </w:rPr>
        <w:t>trasladando</w:t>
      </w:r>
      <w:r w:rsidR="00226B6B" w:rsidRPr="0035534D">
        <w:rPr>
          <w:lang w:val="es-ES_tradnl"/>
        </w:rPr>
        <w:t xml:space="preserve"> empresas que ya existen.</w:t>
      </w:r>
      <w:r w:rsidR="009D2E89" w:rsidRPr="0035534D">
        <w:rPr>
          <w:lang w:val="es-ES_tradnl"/>
        </w:rPr>
        <w:t xml:space="preserve"> El subsidio se concederá mediante un procedimiento competitivo. Las empresas del sector minoritario competirán sólo entre sí.</w:t>
      </w:r>
    </w:p>
    <w:p w:rsidR="00413DF4" w:rsidRPr="0035534D" w:rsidRDefault="00413DF4" w:rsidP="007A140B">
      <w:pPr>
        <w:rPr>
          <w:lang w:val="es-ES_tradnl"/>
        </w:rPr>
      </w:pPr>
      <w:r w:rsidRPr="0035534D">
        <w:rPr>
          <w:lang w:val="es-ES_tradnl"/>
        </w:rPr>
        <w:t>149.</w:t>
      </w:r>
      <w:r w:rsidRPr="0035534D">
        <w:rPr>
          <w:lang w:val="es-ES_tradnl"/>
        </w:rPr>
        <w:tab/>
      </w:r>
      <w:r w:rsidR="001C2BBC" w:rsidRPr="0035534D">
        <w:rPr>
          <w:lang w:val="es-ES_tradnl"/>
        </w:rPr>
        <w:t xml:space="preserve">La tasa de empleo de las mujeres árabes ha aumentado en los últimos años, pero sigue siendo relativamente baja. La educación académica y la formación profesional son los factores más importantes para la integración de las mujeres árabes en la fuerza de trabajo, pero </w:t>
      </w:r>
      <w:r w:rsidR="00276B53" w:rsidRPr="0035534D">
        <w:rPr>
          <w:lang w:val="es-ES_tradnl"/>
        </w:rPr>
        <w:t xml:space="preserve">subsisten </w:t>
      </w:r>
      <w:r w:rsidR="001C2BBC" w:rsidRPr="0035534D">
        <w:rPr>
          <w:lang w:val="es-ES_tradnl"/>
        </w:rPr>
        <w:t xml:space="preserve">diversos obstáculos </w:t>
      </w:r>
      <w:r w:rsidR="00276B53" w:rsidRPr="0035534D">
        <w:rPr>
          <w:lang w:val="es-ES_tradnl"/>
        </w:rPr>
        <w:t xml:space="preserve">que </w:t>
      </w:r>
      <w:r w:rsidR="001E007C" w:rsidRPr="0035534D">
        <w:rPr>
          <w:lang w:val="es-ES_tradnl"/>
        </w:rPr>
        <w:t>inhiben</w:t>
      </w:r>
      <w:r w:rsidR="001C2BBC" w:rsidRPr="0035534D">
        <w:rPr>
          <w:lang w:val="es-ES_tradnl"/>
        </w:rPr>
        <w:t xml:space="preserve"> la entrada </w:t>
      </w:r>
      <w:r w:rsidR="00276B53" w:rsidRPr="0035534D">
        <w:rPr>
          <w:lang w:val="es-ES_tradnl"/>
        </w:rPr>
        <w:t xml:space="preserve">de esas mujeres </w:t>
      </w:r>
      <w:r w:rsidR="001C2BBC" w:rsidRPr="0035534D">
        <w:rPr>
          <w:lang w:val="es-ES_tradnl"/>
        </w:rPr>
        <w:t xml:space="preserve">en </w:t>
      </w:r>
      <w:r w:rsidR="00276B53" w:rsidRPr="0035534D">
        <w:rPr>
          <w:lang w:val="es-ES_tradnl"/>
        </w:rPr>
        <w:t>l</w:t>
      </w:r>
      <w:r w:rsidR="001C2BBC" w:rsidRPr="0035534D">
        <w:rPr>
          <w:lang w:val="es-ES_tradnl"/>
        </w:rPr>
        <w:t>os sistemas de educación y capacitación, entre ellos obstáculos educacionales y soci</w:t>
      </w:r>
      <w:r w:rsidR="00276B53" w:rsidRPr="0035534D">
        <w:rPr>
          <w:lang w:val="es-ES_tradnl"/>
        </w:rPr>
        <w:t xml:space="preserve">ales o </w:t>
      </w:r>
      <w:r w:rsidR="001C2BBC" w:rsidRPr="0035534D">
        <w:rPr>
          <w:lang w:val="es-ES_tradnl"/>
        </w:rPr>
        <w:t>culturales.</w:t>
      </w:r>
    </w:p>
    <w:p w:rsidR="00413DF4" w:rsidRPr="0035534D" w:rsidRDefault="00413DF4" w:rsidP="007A140B">
      <w:pPr>
        <w:rPr>
          <w:lang w:val="es-ES_tradnl"/>
        </w:rPr>
      </w:pPr>
      <w:r w:rsidRPr="0035534D">
        <w:rPr>
          <w:lang w:val="es-ES_tradnl"/>
        </w:rPr>
        <w:t>150.</w:t>
      </w:r>
      <w:r w:rsidRPr="0035534D">
        <w:rPr>
          <w:lang w:val="es-ES_tradnl"/>
        </w:rPr>
        <w:tab/>
      </w:r>
      <w:r w:rsidR="00276B53" w:rsidRPr="0035534D">
        <w:rPr>
          <w:lang w:val="es-ES_tradnl"/>
        </w:rPr>
        <w:t xml:space="preserve">Por ejemplo, muchas mujeres árabes asisten a cursos “tradicionales” porque se ofrecen localmente y tienden a permitirles satisfacer los requisitos de las oportunidades de empleo locales, sean de tiempo completo o de tiempo parcial. </w:t>
      </w:r>
      <w:r w:rsidR="00D61C99" w:rsidRPr="0035534D">
        <w:rPr>
          <w:lang w:val="es-ES_tradnl"/>
        </w:rPr>
        <w:t>Pero no es así en el caso de la educación y el trabajo en el campo de las computadoras, el trabajo gráfico o el de asistente técnico o ingeniero. Las oportunidades de trabajo en estos campos, en algunas de las ciudades residenciales, son muy pequeñas.</w:t>
      </w:r>
    </w:p>
    <w:p w:rsidR="00413DF4" w:rsidRPr="0035534D" w:rsidRDefault="00413DF4" w:rsidP="007A140B">
      <w:pPr>
        <w:rPr>
          <w:lang w:val="es-ES_tradnl"/>
        </w:rPr>
      </w:pPr>
      <w:r w:rsidRPr="0035534D">
        <w:rPr>
          <w:lang w:val="es-ES_tradnl"/>
        </w:rPr>
        <w:t>151.</w:t>
      </w:r>
      <w:r w:rsidRPr="0035534D">
        <w:rPr>
          <w:lang w:val="es-ES_tradnl"/>
        </w:rPr>
        <w:tab/>
      </w:r>
      <w:r w:rsidR="00D61C99" w:rsidRPr="0035534D">
        <w:rPr>
          <w:lang w:val="es-ES_tradnl"/>
        </w:rPr>
        <w:t>A este respecto, en 2006 se organizó un programa de educación para coordinadores del Proyecto para el Adelanto de la Población Beduina en el norte de Israel, en que se trataron las cuestiones de los obstáculos sociales y culturales, la motivación, la reunión de candidatos y la perseverancia en la formación profesional.</w:t>
      </w:r>
    </w:p>
    <w:p w:rsidR="00413DF4" w:rsidRPr="0035534D" w:rsidRDefault="00413DF4" w:rsidP="007A140B">
      <w:pPr>
        <w:rPr>
          <w:lang w:val="es-ES_tradnl"/>
        </w:rPr>
      </w:pPr>
      <w:r w:rsidRPr="0035534D">
        <w:rPr>
          <w:lang w:val="es-ES_tradnl"/>
        </w:rPr>
        <w:t>152.</w:t>
      </w:r>
      <w:r w:rsidRPr="0035534D">
        <w:rPr>
          <w:lang w:val="es-ES_tradnl"/>
        </w:rPr>
        <w:tab/>
      </w:r>
      <w:r w:rsidR="004B7386" w:rsidRPr="0035534D">
        <w:rPr>
          <w:lang w:val="es-ES_tradnl"/>
        </w:rPr>
        <w:t>Además, para corregir la situación actual, el Ministerio de Industria, Comercio y Trabajo, las autoridades locales, los servicios sociales, los institutos de formación profesional y los empleadores desarrollan actividades conjuntas, a fin de dar formación profesional y crear oportunidades de empleo más viables para las mujeres.</w:t>
      </w:r>
    </w:p>
    <w:p w:rsidR="00413DF4" w:rsidRPr="0035534D" w:rsidRDefault="00413DF4" w:rsidP="007A140B">
      <w:pPr>
        <w:rPr>
          <w:lang w:val="es-ES_tradnl"/>
        </w:rPr>
      </w:pPr>
      <w:r w:rsidRPr="0035534D">
        <w:rPr>
          <w:lang w:val="es-ES_tradnl"/>
        </w:rPr>
        <w:t>153.</w:t>
      </w:r>
      <w:r w:rsidRPr="0035534D">
        <w:rPr>
          <w:lang w:val="es-ES_tradnl"/>
        </w:rPr>
        <w:tab/>
      </w:r>
      <w:r w:rsidR="004B7386" w:rsidRPr="0035534D">
        <w:rPr>
          <w:lang w:val="es-ES_tradnl"/>
        </w:rPr>
        <w:t>El Departamento de Formación Profesional del Ministerio de Industria, Comercio y Trabajo da cursos para las mujeres y los hombres que les remiten los Servicios Nacionales de Empleo, por medio de las instituciones de formación de todo el país, incluidas las ciudades árabes. Además del sistema general de formación, hay programas especiales para las mujeres</w:t>
      </w:r>
      <w:r w:rsidR="00F176DE">
        <w:rPr>
          <w:lang w:val="es-ES_tradnl"/>
        </w:rPr>
        <w:t> </w:t>
      </w:r>
      <w:r w:rsidR="004B7386" w:rsidRPr="0035534D">
        <w:rPr>
          <w:lang w:val="es-ES_tradnl"/>
        </w:rPr>
        <w:t xml:space="preserve">árabes, encaminados a </w:t>
      </w:r>
      <w:r w:rsidR="00603C0C" w:rsidRPr="0035534D">
        <w:rPr>
          <w:lang w:val="es-ES_tradnl"/>
        </w:rPr>
        <w:t>llenar lagunas y a aumentar la participación de las mujeres en cursos de formación.</w:t>
      </w:r>
    </w:p>
    <w:p w:rsidR="00413DF4" w:rsidRPr="0035534D" w:rsidRDefault="00413DF4" w:rsidP="007A140B">
      <w:pPr>
        <w:rPr>
          <w:lang w:val="es-ES_tradnl"/>
        </w:rPr>
      </w:pPr>
      <w:r w:rsidRPr="0035534D">
        <w:rPr>
          <w:lang w:val="es-ES_tradnl"/>
        </w:rPr>
        <w:t>154.</w:t>
      </w:r>
      <w:r w:rsidRPr="0035534D">
        <w:rPr>
          <w:lang w:val="es-ES_tradnl"/>
        </w:rPr>
        <w:tab/>
      </w:r>
      <w:r w:rsidR="00603C0C" w:rsidRPr="0035534D">
        <w:rPr>
          <w:lang w:val="es-ES_tradnl"/>
        </w:rPr>
        <w:t>Además de los centros actuales, la Dirección de Pequeñas Empresas está preparando el establecimiento de un Centro de Fomento del Espíritu de Empresa en el sector árabe y beduino, que estará mejor equipado para atender las necesidades de este sector.</w:t>
      </w:r>
    </w:p>
    <w:p w:rsidR="00413DF4" w:rsidRPr="0035534D" w:rsidRDefault="00413DF4" w:rsidP="007A140B">
      <w:pPr>
        <w:rPr>
          <w:lang w:val="es-ES_tradnl"/>
        </w:rPr>
      </w:pPr>
      <w:r w:rsidRPr="0035534D">
        <w:rPr>
          <w:lang w:val="es-ES_tradnl"/>
        </w:rPr>
        <w:t>155.</w:t>
      </w:r>
      <w:r w:rsidRPr="0035534D">
        <w:rPr>
          <w:lang w:val="es-ES_tradnl"/>
        </w:rPr>
        <w:tab/>
      </w:r>
      <w:r w:rsidR="00603C0C" w:rsidRPr="0035534D">
        <w:rPr>
          <w:lang w:val="es-ES_tradnl"/>
        </w:rPr>
        <w:t>En 2005 1.406 (56%) de los 2.506 participantes árabes en los cursos de formación profesional eran mujeres, y en 2006 1.697 (53,6%) de 3.164. El costo medio de la formación profesional por estudiante es 7.000 NSI.</w:t>
      </w:r>
    </w:p>
    <w:p w:rsidR="00413DF4" w:rsidRPr="0035534D" w:rsidRDefault="00413DF4" w:rsidP="007A140B">
      <w:pPr>
        <w:rPr>
          <w:lang w:val="es-ES_tradnl"/>
        </w:rPr>
      </w:pPr>
      <w:r w:rsidRPr="0035534D">
        <w:rPr>
          <w:lang w:val="es-ES_tradnl"/>
        </w:rPr>
        <w:t>156.</w:t>
      </w:r>
      <w:r w:rsidRPr="0035534D">
        <w:rPr>
          <w:lang w:val="es-ES_tradnl"/>
        </w:rPr>
        <w:tab/>
      </w:r>
      <w:r w:rsidR="005A6638" w:rsidRPr="0035534D">
        <w:rPr>
          <w:lang w:val="es-ES_tradnl"/>
        </w:rPr>
        <w:t>Además, en 2006 se organizaron 94 talleres de crecimiento y desarrollo de los conocimientos de trabajo en 31 ciudades y aldeas, todos encaminados al adelanto de las mujeres desempleadas de la población árabe y beduina, y también de otros sectores, como las mujeres etíopes y las mujeres ultraortodoxas. Se dieron 300 talleres parecidos para ayudar a buscar empleo a las mujeres con calificaciones.</w:t>
      </w:r>
    </w:p>
    <w:p w:rsidR="00413DF4" w:rsidRPr="0035534D" w:rsidRDefault="0088271C" w:rsidP="007A140B">
      <w:pPr>
        <w:pStyle w:val="Heading2"/>
        <w:jc w:val="left"/>
        <w:rPr>
          <w:lang w:val="es-ES_tradnl"/>
        </w:rPr>
      </w:pPr>
      <w:r w:rsidRPr="0035534D">
        <w:rPr>
          <w:lang w:val="es-ES_tradnl"/>
        </w:rPr>
        <w:t>Artículo 4.</w:t>
      </w:r>
      <w:r w:rsidR="00413DF4" w:rsidRPr="0035534D">
        <w:rPr>
          <w:lang w:val="es-ES_tradnl"/>
        </w:rPr>
        <w:t xml:space="preserve">  </w:t>
      </w:r>
      <w:r w:rsidRPr="0035534D">
        <w:rPr>
          <w:lang w:val="es-ES_tradnl"/>
        </w:rPr>
        <w:t>Estados de emergencia</w:t>
      </w:r>
    </w:p>
    <w:p w:rsidR="00413DF4" w:rsidRPr="0035534D" w:rsidRDefault="00413DF4" w:rsidP="007A140B">
      <w:pPr>
        <w:rPr>
          <w:lang w:val="es-ES_tradnl"/>
        </w:rPr>
      </w:pPr>
      <w:r w:rsidRPr="0035534D">
        <w:rPr>
          <w:lang w:val="es-ES_tradnl"/>
        </w:rPr>
        <w:t>157.</w:t>
      </w:r>
      <w:r w:rsidRPr="0035534D">
        <w:rPr>
          <w:lang w:val="es-ES_tradnl"/>
        </w:rPr>
        <w:tab/>
      </w:r>
      <w:r w:rsidR="0088271C" w:rsidRPr="0035534D">
        <w:rPr>
          <w:lang w:val="es-ES_tradnl"/>
        </w:rPr>
        <w:t xml:space="preserve">Con arreglo a la </w:t>
      </w:r>
      <w:r w:rsidR="004208C0" w:rsidRPr="0035534D">
        <w:rPr>
          <w:lang w:val="es-ES_tradnl"/>
        </w:rPr>
        <w:t>Ley fundamental</w:t>
      </w:r>
      <w:r w:rsidR="0088271C" w:rsidRPr="0035534D">
        <w:rPr>
          <w:lang w:val="es-ES_tradnl"/>
        </w:rPr>
        <w:t xml:space="preserve">, El Gobierno, el Knesset puede declarar el estado de emergencia por un período de hasta un año. El Estado de Israel está en </w:t>
      </w:r>
      <w:r w:rsidR="006B5DF8" w:rsidRPr="0035534D">
        <w:rPr>
          <w:lang w:val="es-ES_tradnl"/>
        </w:rPr>
        <w:t xml:space="preserve">el </w:t>
      </w:r>
      <w:r w:rsidR="0088271C" w:rsidRPr="0035534D">
        <w:rPr>
          <w:lang w:val="es-ES_tradnl"/>
        </w:rPr>
        <w:t xml:space="preserve">estado de emergencia pública </w:t>
      </w:r>
      <w:r w:rsidR="006B5DF8" w:rsidRPr="0035534D">
        <w:rPr>
          <w:lang w:val="es-ES_tradnl"/>
        </w:rPr>
        <w:t>que se declaró</w:t>
      </w:r>
      <w:r w:rsidR="0088271C" w:rsidRPr="0035534D">
        <w:rPr>
          <w:lang w:val="es-ES_tradnl"/>
        </w:rPr>
        <w:t xml:space="preserve"> oficialmente el 19 de mayo de 1948, cuatro días después de su fundación,</w:t>
      </w:r>
      <w:r w:rsidR="006B5DF8" w:rsidRPr="0035534D">
        <w:rPr>
          <w:lang w:val="es-ES_tradnl"/>
        </w:rPr>
        <w:t xml:space="preserve"> y que se ha renovado anualmente desde 1997 hasta hoy. Por consiguiente, Israel hizo una declaración relativa a la existencia del estado de emergencia cuando ratificó el Pacto.</w:t>
      </w:r>
    </w:p>
    <w:p w:rsidR="00413DF4" w:rsidRPr="0035534D" w:rsidRDefault="00413DF4" w:rsidP="007A140B">
      <w:pPr>
        <w:rPr>
          <w:lang w:val="es-ES_tradnl"/>
        </w:rPr>
      </w:pPr>
      <w:r w:rsidRPr="0035534D">
        <w:rPr>
          <w:lang w:val="es-ES_tradnl"/>
        </w:rPr>
        <w:t>158.</w:t>
      </w:r>
      <w:r w:rsidRPr="0035534D">
        <w:rPr>
          <w:lang w:val="es-ES_tradnl"/>
        </w:rPr>
        <w:tab/>
      </w:r>
      <w:r w:rsidR="00A95F1D" w:rsidRPr="0035534D">
        <w:rPr>
          <w:lang w:val="es-ES_tradnl"/>
        </w:rPr>
        <w:t xml:space="preserve">En los últimos años Israel ha considerado la posibilidad de </w:t>
      </w:r>
      <w:r w:rsidR="00700EA6" w:rsidRPr="0035534D">
        <w:rPr>
          <w:lang w:val="es-ES_tradnl"/>
        </w:rPr>
        <w:t>no</w:t>
      </w:r>
      <w:r w:rsidR="00A95F1D" w:rsidRPr="0035534D">
        <w:rPr>
          <w:lang w:val="es-ES_tradnl"/>
        </w:rPr>
        <w:t xml:space="preserve"> prorrogar el estado de emergencia.</w:t>
      </w:r>
      <w:r w:rsidR="00700EA6" w:rsidRPr="0035534D">
        <w:rPr>
          <w:lang w:val="es-ES_tradnl"/>
        </w:rPr>
        <w:t xml:space="preserve"> Pero la terminación del estado de emergencia no podía ejecutarse inmediatamente, porque ciertas leyes, órdenes y reglamentos dependen por ley de la existencia del estado de emergencia. Estos elementos de legislación deben revisarse, de manera que ciertos asuntos muy importantes </w:t>
      </w:r>
      <w:r w:rsidR="00ED6E3E" w:rsidRPr="0035534D">
        <w:rPr>
          <w:lang w:val="es-ES_tradnl"/>
        </w:rPr>
        <w:t xml:space="preserve">del estado </w:t>
      </w:r>
      <w:r w:rsidR="00700EA6" w:rsidRPr="0035534D">
        <w:rPr>
          <w:lang w:val="es-ES_tradnl"/>
        </w:rPr>
        <w:t>no queden sin regulación cuando expire el estado de emergencia.</w:t>
      </w:r>
    </w:p>
    <w:p w:rsidR="00413DF4" w:rsidRPr="0035534D" w:rsidRDefault="00413DF4" w:rsidP="007A140B">
      <w:pPr>
        <w:rPr>
          <w:lang w:val="es-ES_tradnl"/>
        </w:rPr>
      </w:pPr>
      <w:r w:rsidRPr="0035534D">
        <w:rPr>
          <w:lang w:val="es-ES_tradnl"/>
        </w:rPr>
        <w:t>159.</w:t>
      </w:r>
      <w:r w:rsidRPr="0035534D">
        <w:rPr>
          <w:lang w:val="es-ES_tradnl"/>
        </w:rPr>
        <w:tab/>
      </w:r>
      <w:r w:rsidR="00ED6E3E" w:rsidRPr="0035534D">
        <w:rPr>
          <w:lang w:val="es-ES_tradnl"/>
        </w:rPr>
        <w:t xml:space="preserve">Después de la prórroga actual del estado de emergencia, el Gobierno de Israel y el Knesset se han embarcado en un programa conjunto para concluir los procedimientos legislativos necesarios para poner fin al estado de emergencia. En consecuencia, se han tomado medidas para eliminar la relación con el estado de emergencia. En los últimos años se han reformado varias leyes, que ya no están relacionadas con el estado de emergencia, y el Knesset tiene ante sí </w:t>
      </w:r>
      <w:r w:rsidR="000A6014" w:rsidRPr="0035534D">
        <w:rPr>
          <w:lang w:val="es-ES_tradnl"/>
        </w:rPr>
        <w:t>otros</w:t>
      </w:r>
      <w:r w:rsidR="00ED6E3E" w:rsidRPr="0035534D">
        <w:rPr>
          <w:lang w:val="es-ES_tradnl"/>
        </w:rPr>
        <w:t xml:space="preserve"> proyectos de ley.</w:t>
      </w:r>
    </w:p>
    <w:p w:rsidR="00413DF4" w:rsidRPr="0035534D" w:rsidRDefault="00413DF4" w:rsidP="007A140B">
      <w:pPr>
        <w:rPr>
          <w:lang w:val="es-ES_tradnl"/>
        </w:rPr>
      </w:pPr>
      <w:r w:rsidRPr="0035534D">
        <w:rPr>
          <w:lang w:val="es-ES_tradnl"/>
        </w:rPr>
        <w:t>160.</w:t>
      </w:r>
      <w:r w:rsidRPr="0035534D">
        <w:rPr>
          <w:lang w:val="es-ES_tradnl"/>
        </w:rPr>
        <w:tab/>
      </w:r>
      <w:r w:rsidR="000A6014" w:rsidRPr="0035534D">
        <w:rPr>
          <w:lang w:val="es-ES_tradnl"/>
        </w:rPr>
        <w:t xml:space="preserve">Además, como se detalla en el informe anterior, la Asociación de Derechos Civiles de Israel presentó al Tribunal Supremo una petición de anulación del estado de emergencia declarado por el </w:t>
      </w:r>
      <w:r w:rsidR="00E406DB" w:rsidRPr="0035534D">
        <w:rPr>
          <w:lang w:val="es-ES_tradnl"/>
        </w:rPr>
        <w:t>Knesset el 2 de febrero de 1999</w:t>
      </w:r>
      <w:r w:rsidR="000A6014" w:rsidRPr="0035534D">
        <w:rPr>
          <w:lang w:val="es-ES_tradnl"/>
        </w:rPr>
        <w:t xml:space="preserve"> (HCJ 3091/99</w:t>
      </w:r>
      <w:r w:rsidR="00E406DB" w:rsidRPr="0035534D">
        <w:rPr>
          <w:lang w:val="es-ES_tradnl"/>
        </w:rPr>
        <w:t>,</w:t>
      </w:r>
      <w:r w:rsidR="000A6014" w:rsidRPr="0035534D">
        <w:rPr>
          <w:lang w:val="es-ES_tradnl"/>
        </w:rPr>
        <w:t xml:space="preserve"> </w:t>
      </w:r>
      <w:r w:rsidR="00E406DB" w:rsidRPr="0035534D">
        <w:rPr>
          <w:i/>
          <w:lang w:val="es-ES_tradnl"/>
        </w:rPr>
        <w:t xml:space="preserve">La </w:t>
      </w:r>
      <w:r w:rsidR="000A6014" w:rsidRPr="0035534D">
        <w:rPr>
          <w:i/>
          <w:lang w:val="es-ES_tradnl"/>
        </w:rPr>
        <w:t xml:space="preserve">Asociación de Derechos Civiles de Israel </w:t>
      </w:r>
      <w:r w:rsidR="00E836AA" w:rsidRPr="0035534D">
        <w:rPr>
          <w:i/>
          <w:lang w:val="es-ES_tradnl"/>
        </w:rPr>
        <w:t>c.</w:t>
      </w:r>
      <w:r w:rsidR="000A6014" w:rsidRPr="0035534D">
        <w:rPr>
          <w:i/>
          <w:lang w:val="es-ES_tradnl"/>
        </w:rPr>
        <w:t xml:space="preserve"> el Knesset</w:t>
      </w:r>
      <w:r w:rsidR="000A6014" w:rsidRPr="0035534D">
        <w:rPr>
          <w:lang w:val="es-ES_tradnl"/>
        </w:rPr>
        <w:t>). El Ministerio de Justicia siguió concentrando sus esfuerzos en la promoción de los cambios legislativos necesarios para la anulación del estado de emergencia.</w:t>
      </w:r>
      <w:r w:rsidR="009E44D4" w:rsidRPr="0035534D">
        <w:rPr>
          <w:lang w:val="es-ES_tradnl"/>
        </w:rPr>
        <w:t xml:space="preserve"> Después de varias audiencias, el Tribunal Supremo decidió aplazar la decisión sobre la petición y permitió al Estado seguir prorrogando el estado de emergenci</w:t>
      </w:r>
      <w:r w:rsidR="0038680B" w:rsidRPr="0035534D">
        <w:rPr>
          <w:lang w:val="es-ES_tradnl"/>
        </w:rPr>
        <w:t>a para que pudieran hacerse toda</w:t>
      </w:r>
      <w:r w:rsidR="009E44D4" w:rsidRPr="0035534D">
        <w:rPr>
          <w:lang w:val="es-ES_tradnl"/>
        </w:rPr>
        <w:t>s las reformas legislativas necesarias. El Knesset prorrogó el estado de emergencia el 12 de diciembre de 2000, el 10 de julio de 2001 y el 26 de junio de 2002.</w:t>
      </w:r>
    </w:p>
    <w:p w:rsidR="00413DF4" w:rsidRPr="0035534D" w:rsidRDefault="00413DF4" w:rsidP="007A140B">
      <w:pPr>
        <w:rPr>
          <w:lang w:val="es-ES_tradnl"/>
        </w:rPr>
      </w:pPr>
      <w:r w:rsidRPr="0035534D">
        <w:rPr>
          <w:lang w:val="es-ES_tradnl"/>
        </w:rPr>
        <w:t>161.</w:t>
      </w:r>
      <w:r w:rsidRPr="0035534D">
        <w:rPr>
          <w:lang w:val="es-ES_tradnl"/>
        </w:rPr>
        <w:tab/>
      </w:r>
      <w:r w:rsidR="009E44D4" w:rsidRPr="0035534D">
        <w:rPr>
          <w:lang w:val="es-ES_tradnl"/>
        </w:rPr>
        <w:t>Desde septiembre de 2000 Israel ha estado sometido a una ola sin precedentes de actividad terrorista.</w:t>
      </w:r>
      <w:r w:rsidR="00784325" w:rsidRPr="0035534D">
        <w:rPr>
          <w:lang w:val="es-ES_tradnl"/>
        </w:rPr>
        <w:t xml:space="preserve"> Sus ciudadanos han sido víctimas de innumerables ataques perpetrados con el fin de causar destrucción, muerte y mutilación en masa. En vista del estado de cosas reinante y del estado de emergencia efectivo que afronta Israel, el Tribunal Supremo decidió que el </w:t>
      </w:r>
      <w:r w:rsidR="005004C0" w:rsidRPr="0035534D">
        <w:rPr>
          <w:lang w:val="es-ES_tradnl"/>
        </w:rPr>
        <w:t>demanda</w:t>
      </w:r>
      <w:r w:rsidR="00784325" w:rsidRPr="0035534D">
        <w:rPr>
          <w:lang w:val="es-ES_tradnl"/>
        </w:rPr>
        <w:t>nte le presentara una petición revisada. Entre tanto, el Knesset prorrogó el estado de emergencia un año más el 11 de junio de 2003.</w:t>
      </w:r>
    </w:p>
    <w:p w:rsidR="00413DF4" w:rsidRPr="0035534D" w:rsidRDefault="00413DF4" w:rsidP="007A140B">
      <w:pPr>
        <w:rPr>
          <w:lang w:val="es-ES_tradnl"/>
        </w:rPr>
      </w:pPr>
      <w:r w:rsidRPr="0035534D">
        <w:rPr>
          <w:lang w:val="es-ES_tradnl"/>
        </w:rPr>
        <w:t>162.</w:t>
      </w:r>
      <w:r w:rsidRPr="0035534D">
        <w:rPr>
          <w:lang w:val="es-ES_tradnl"/>
        </w:rPr>
        <w:tab/>
      </w:r>
      <w:r w:rsidR="00784325" w:rsidRPr="0035534D">
        <w:rPr>
          <w:lang w:val="es-ES_tradnl"/>
        </w:rPr>
        <w:t>Tras la presentación de una petición revisada, el Tribunal Supremo celebró varias audiencias y ordenó al demandado que informara del progreso de las reformas legislativas en curso relacionadas con el levantamiento del estado de emergencia.</w:t>
      </w:r>
      <w:r w:rsidR="005004C0" w:rsidRPr="0035534D">
        <w:rPr>
          <w:lang w:val="es-ES_tradnl"/>
        </w:rPr>
        <w:t xml:space="preserve"> El Tribunal decidió aplazar su decisión sobre la petición y permitir al Estado seguir prorrogando el estado de emergencia para concluir todas las reformas legislativas necesarias para la anulación. En consecuencia, el Knesset prorrogó el estado de emergencia el 24 de mayo de 2004, el 29 de noviembre de 2004, el 14 de junio de 2005, el 31 de mayo de 2006 y el 30 de mayo de 2007.</w:t>
      </w:r>
    </w:p>
    <w:p w:rsidR="00413DF4" w:rsidRPr="0035534D" w:rsidRDefault="005004C0" w:rsidP="007A140B">
      <w:pPr>
        <w:pStyle w:val="Heading2"/>
        <w:jc w:val="left"/>
        <w:rPr>
          <w:lang w:val="es-ES_tradnl"/>
        </w:rPr>
      </w:pPr>
      <w:r w:rsidRPr="0035534D">
        <w:rPr>
          <w:lang w:val="es-ES_tradnl"/>
        </w:rPr>
        <w:t>Artículo 5.</w:t>
      </w:r>
      <w:r w:rsidR="00413DF4" w:rsidRPr="0035534D">
        <w:rPr>
          <w:lang w:val="es-ES_tradnl"/>
        </w:rPr>
        <w:t xml:space="preserve">  </w:t>
      </w:r>
      <w:r w:rsidRPr="0035534D">
        <w:rPr>
          <w:lang w:val="es-ES_tradnl"/>
        </w:rPr>
        <w:t>Inderogabilidad de los derechos fundamentales</w:t>
      </w:r>
    </w:p>
    <w:p w:rsidR="00413DF4" w:rsidRPr="0035534D" w:rsidRDefault="00413DF4" w:rsidP="007A140B">
      <w:pPr>
        <w:rPr>
          <w:lang w:val="es-ES_tradnl"/>
        </w:rPr>
      </w:pPr>
      <w:r w:rsidRPr="0035534D">
        <w:rPr>
          <w:lang w:val="es-ES_tradnl"/>
        </w:rPr>
        <w:t>163.</w:t>
      </w:r>
      <w:r w:rsidRPr="0035534D">
        <w:rPr>
          <w:lang w:val="es-ES_tradnl"/>
        </w:rPr>
        <w:tab/>
      </w:r>
      <w:r w:rsidR="005004C0" w:rsidRPr="0035534D">
        <w:rPr>
          <w:lang w:val="es-ES_tradnl"/>
        </w:rPr>
        <w:t>Esta cuestión se ha examinado en los informes anteriores de Israel. No ha habido cambios en esta materia desde la presentación del segundo informe periódico.</w:t>
      </w:r>
    </w:p>
    <w:p w:rsidR="00413DF4" w:rsidRPr="0035534D" w:rsidRDefault="005004C0" w:rsidP="007A140B">
      <w:pPr>
        <w:pStyle w:val="Heading2"/>
        <w:jc w:val="left"/>
        <w:rPr>
          <w:lang w:val="es-ES_tradnl"/>
        </w:rPr>
      </w:pPr>
      <w:r w:rsidRPr="0035534D">
        <w:rPr>
          <w:lang w:val="es-ES_tradnl"/>
        </w:rPr>
        <w:t>Artículo 6.</w:t>
      </w:r>
      <w:r w:rsidR="00413DF4" w:rsidRPr="0035534D">
        <w:rPr>
          <w:lang w:val="es-ES_tradnl"/>
        </w:rPr>
        <w:t xml:space="preserve">  </w:t>
      </w:r>
      <w:r w:rsidRPr="0035534D">
        <w:rPr>
          <w:lang w:val="es-ES_tradnl"/>
        </w:rPr>
        <w:t>El derecho a la vida</w:t>
      </w:r>
    </w:p>
    <w:p w:rsidR="00413DF4" w:rsidRPr="0035534D" w:rsidRDefault="00484A1F" w:rsidP="007A140B">
      <w:pPr>
        <w:pStyle w:val="Heading3"/>
        <w:rPr>
          <w:lang w:val="es-ES_tradnl"/>
        </w:rPr>
      </w:pPr>
      <w:r w:rsidRPr="0035534D">
        <w:rPr>
          <w:lang w:val="es-ES_tradnl"/>
        </w:rPr>
        <w:t xml:space="preserve">Disminución </w:t>
      </w:r>
      <w:r w:rsidR="005004C0" w:rsidRPr="0035534D">
        <w:rPr>
          <w:lang w:val="es-ES_tradnl"/>
        </w:rPr>
        <w:t>de la mortalidad infantil, las epidemias y la malnutrición</w:t>
      </w:r>
    </w:p>
    <w:p w:rsidR="00413DF4" w:rsidRPr="0035534D" w:rsidRDefault="00413DF4" w:rsidP="007A140B">
      <w:pPr>
        <w:rPr>
          <w:lang w:val="es-ES_tradnl"/>
        </w:rPr>
      </w:pPr>
      <w:r w:rsidRPr="0035534D">
        <w:rPr>
          <w:lang w:val="es-ES_tradnl"/>
        </w:rPr>
        <w:t>164.</w:t>
      </w:r>
      <w:r w:rsidRPr="0035534D">
        <w:rPr>
          <w:lang w:val="es-ES_tradnl"/>
        </w:rPr>
        <w:tab/>
      </w:r>
      <w:r w:rsidR="00484A1F" w:rsidRPr="0035534D">
        <w:rPr>
          <w:lang w:val="es-ES_tradnl"/>
        </w:rPr>
        <w:t>Las estadísticas recientes indican que la tasa de mortalidad infantil de Israel ha seguido disminuyendo,</w:t>
      </w:r>
      <w:r w:rsidR="003F457A" w:rsidRPr="0035534D">
        <w:rPr>
          <w:lang w:val="es-ES_tradnl"/>
        </w:rPr>
        <w:t xml:space="preserve"> de 6,1 entre 1996 y 1999 a 4,5</w:t>
      </w:r>
      <w:r w:rsidR="00484A1F" w:rsidRPr="0035534D">
        <w:rPr>
          <w:lang w:val="es-ES_tradnl"/>
        </w:rPr>
        <w:t xml:space="preserve"> en 2005. Entre los recién nacidos judíos y cristianos, la tasa bajó </w:t>
      </w:r>
      <w:r w:rsidR="003F457A" w:rsidRPr="0035534D">
        <w:rPr>
          <w:lang w:val="es-ES_tradnl"/>
        </w:rPr>
        <w:t xml:space="preserve">aún </w:t>
      </w:r>
      <w:r w:rsidR="00A84D18" w:rsidRPr="0035534D">
        <w:rPr>
          <w:lang w:val="es-ES_tradnl"/>
        </w:rPr>
        <w:t>más, a 3,2 y a 3,4 por 1</w:t>
      </w:r>
      <w:r w:rsidR="009E570F" w:rsidRPr="0035534D">
        <w:rPr>
          <w:lang w:val="es-ES_tradnl"/>
        </w:rPr>
        <w:t>.</w:t>
      </w:r>
      <w:r w:rsidR="00E406DB" w:rsidRPr="0035534D">
        <w:rPr>
          <w:lang w:val="es-ES_tradnl"/>
        </w:rPr>
        <w:t>000 nacidos vivos</w:t>
      </w:r>
      <w:r w:rsidR="00484A1F" w:rsidRPr="0035534D">
        <w:rPr>
          <w:lang w:val="es-ES_tradnl"/>
        </w:rPr>
        <w:t xml:space="preserve"> respectivamente. </w:t>
      </w:r>
      <w:r w:rsidR="003F457A" w:rsidRPr="0035534D">
        <w:rPr>
          <w:lang w:val="es-ES_tradnl"/>
        </w:rPr>
        <w:t>En la población musulmana, a pesar de que la disminución ha continuado, la tasa de mortalidad infantil todavía e</w:t>
      </w:r>
      <w:r w:rsidR="00E406DB" w:rsidRPr="0035534D">
        <w:rPr>
          <w:lang w:val="es-ES_tradnl"/>
        </w:rPr>
        <w:t xml:space="preserve">s relativamente alta (8,4 por </w:t>
      </w:r>
      <w:r w:rsidR="00A84D18" w:rsidRPr="0035534D">
        <w:rPr>
          <w:lang w:val="es-ES_tradnl"/>
        </w:rPr>
        <w:t>1</w:t>
      </w:r>
      <w:r w:rsidR="009E570F" w:rsidRPr="0035534D">
        <w:rPr>
          <w:lang w:val="es-ES_tradnl"/>
        </w:rPr>
        <w:t>.</w:t>
      </w:r>
      <w:r w:rsidR="003F457A" w:rsidRPr="0035534D">
        <w:rPr>
          <w:lang w:val="es-ES_tradnl"/>
        </w:rPr>
        <w:t xml:space="preserve">000 nacidos vivos). La diferencia entre los sectores se debe a varios factores, entre ellos la alta tasa de matrimonios consanguíneos </w:t>
      </w:r>
      <w:r w:rsidR="009E570F" w:rsidRPr="0035534D">
        <w:rPr>
          <w:lang w:val="es-ES_tradnl"/>
        </w:rPr>
        <w:t>–</w:t>
      </w:r>
      <w:r w:rsidR="003F457A" w:rsidRPr="0035534D">
        <w:rPr>
          <w:lang w:val="es-ES_tradnl"/>
        </w:rPr>
        <w:t xml:space="preserve">alrededor de 35% en el sector árabe y de 60% en el sector beduino (este tipo de matrimonio produce una alta tasa de defectos </w:t>
      </w:r>
      <w:r w:rsidR="00A66B6E" w:rsidRPr="0035534D">
        <w:rPr>
          <w:lang w:val="es-ES_tradnl"/>
        </w:rPr>
        <w:t>congénitos</w:t>
      </w:r>
      <w:r w:rsidR="00BE53BE" w:rsidRPr="0035534D">
        <w:rPr>
          <w:lang w:val="es-ES_tradnl"/>
        </w:rPr>
        <w:t>)</w:t>
      </w:r>
      <w:r w:rsidR="00A66B6E" w:rsidRPr="0035534D">
        <w:rPr>
          <w:lang w:val="es-ES_tradnl"/>
        </w:rPr>
        <w:t xml:space="preserve">, </w:t>
      </w:r>
      <w:r w:rsidR="009E570F" w:rsidRPr="0035534D">
        <w:rPr>
          <w:lang w:val="es-ES_tradnl"/>
        </w:rPr>
        <w:t xml:space="preserve">a </w:t>
      </w:r>
      <w:r w:rsidR="00A66B6E" w:rsidRPr="0035534D">
        <w:rPr>
          <w:lang w:val="es-ES_tradnl"/>
        </w:rPr>
        <w:t>la prohibición religiosa del aborto incluso en</w:t>
      </w:r>
      <w:r w:rsidR="009E570F" w:rsidRPr="0035534D">
        <w:rPr>
          <w:lang w:val="es-ES_tradnl"/>
        </w:rPr>
        <w:t xml:space="preserve"> casos recomendados médicamente</w:t>
      </w:r>
      <w:r w:rsidR="00A66B6E" w:rsidRPr="0035534D">
        <w:rPr>
          <w:lang w:val="es-ES_tradnl"/>
        </w:rPr>
        <w:t xml:space="preserve"> y también a diferencias socioeconómicas. </w:t>
      </w:r>
      <w:r w:rsidR="00BE1813" w:rsidRPr="0035534D">
        <w:rPr>
          <w:lang w:val="es-ES_tradnl"/>
        </w:rPr>
        <w:t>Los cuadros siguientes indican el nuevo descenso de la mortalidad infantil ocurrido en el último medio decenio y las causas de muerte respectivas.</w:t>
      </w:r>
    </w:p>
    <w:p w:rsidR="00413DF4" w:rsidRPr="0035534D" w:rsidRDefault="00BE1813" w:rsidP="00BE1813">
      <w:pPr>
        <w:pStyle w:val="Heading2"/>
        <w:rPr>
          <w:lang w:val="es-ES_tradnl"/>
        </w:rPr>
      </w:pPr>
      <w:r w:rsidRPr="0035534D">
        <w:rPr>
          <w:lang w:val="es-ES_tradnl"/>
        </w:rPr>
        <w:t>Cuadro 7</w:t>
      </w:r>
    </w:p>
    <w:p w:rsidR="00413DF4" w:rsidRPr="0035534D" w:rsidRDefault="00BE1813" w:rsidP="00BE1813">
      <w:pPr>
        <w:pStyle w:val="Heading2"/>
        <w:rPr>
          <w:lang w:val="es-ES_tradnl"/>
        </w:rPr>
      </w:pPr>
      <w:r w:rsidRPr="0035534D">
        <w:rPr>
          <w:lang w:val="es-ES_tradnl"/>
        </w:rPr>
        <w:t>Mortalidad infantil por 1</w:t>
      </w:r>
      <w:r w:rsidR="009E570F" w:rsidRPr="0035534D">
        <w:rPr>
          <w:lang w:val="es-ES_tradnl"/>
        </w:rPr>
        <w:t>.</w:t>
      </w:r>
      <w:r w:rsidRPr="0035534D">
        <w:rPr>
          <w:lang w:val="es-ES_tradnl"/>
        </w:rPr>
        <w:t>000 nacidos vivos</w:t>
      </w:r>
    </w:p>
    <w:tbl>
      <w:tblPr>
        <w:bidiVisual/>
        <w:tblW w:w="7289" w:type="dxa"/>
        <w:jc w:val="center"/>
        <w:tblInd w:w="-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20"/>
        <w:gridCol w:w="1002"/>
        <w:gridCol w:w="1080"/>
        <w:gridCol w:w="1321"/>
        <w:gridCol w:w="959"/>
        <w:gridCol w:w="1607"/>
      </w:tblGrid>
      <w:tr w:rsidR="00413DF4" w:rsidRPr="0035534D">
        <w:trPr>
          <w:trHeight w:val="60"/>
          <w:jc w:val="center"/>
        </w:trPr>
        <w:tc>
          <w:tcPr>
            <w:tcW w:w="1320" w:type="dxa"/>
            <w:tcBorders>
              <w:top w:val="single" w:sz="4" w:space="0" w:color="auto"/>
              <w:bottom w:val="single" w:sz="4" w:space="0" w:color="auto"/>
              <w:right w:val="single" w:sz="4" w:space="0" w:color="auto"/>
            </w:tcBorders>
            <w:shd w:val="clear" w:color="auto" w:fill="auto"/>
          </w:tcPr>
          <w:p w:rsidR="00413DF4" w:rsidRPr="0035534D" w:rsidRDefault="00413DF4" w:rsidP="00CB4EC0">
            <w:pPr>
              <w:spacing w:after="0"/>
              <w:jc w:val="center"/>
              <w:rPr>
                <w:lang w:val="es-ES_tradnl"/>
              </w:rPr>
            </w:pPr>
          </w:p>
        </w:tc>
        <w:tc>
          <w:tcPr>
            <w:tcW w:w="1002"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BE1813" w:rsidP="00A32503">
            <w:pPr>
              <w:spacing w:after="0"/>
              <w:jc w:val="center"/>
              <w:rPr>
                <w:b/>
                <w:bCs/>
                <w:lang w:val="es-ES_tradnl"/>
              </w:rPr>
            </w:pPr>
            <w:r w:rsidRPr="00F176DE">
              <w:rPr>
                <w:b/>
                <w:bCs/>
                <w:lang w:val="es-ES_tradnl"/>
              </w:rPr>
              <w:t>Total</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BE1813" w:rsidP="00A32503">
            <w:pPr>
              <w:spacing w:after="0"/>
              <w:jc w:val="center"/>
              <w:rPr>
                <w:b/>
                <w:bCs/>
                <w:lang w:val="es-ES_tradnl"/>
              </w:rPr>
            </w:pPr>
            <w:r w:rsidRPr="00F176DE">
              <w:rPr>
                <w:b/>
                <w:bCs/>
                <w:lang w:val="es-ES_tradnl"/>
              </w:rPr>
              <w:t>Judíos</w:t>
            </w:r>
          </w:p>
        </w:tc>
        <w:tc>
          <w:tcPr>
            <w:tcW w:w="1321"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BE1813" w:rsidP="00A32503">
            <w:pPr>
              <w:spacing w:after="0"/>
              <w:jc w:val="center"/>
              <w:rPr>
                <w:b/>
                <w:bCs/>
                <w:lang w:val="es-ES_tradnl"/>
              </w:rPr>
            </w:pPr>
            <w:r w:rsidRPr="00F176DE">
              <w:rPr>
                <w:b/>
                <w:bCs/>
                <w:lang w:val="es-ES_tradnl"/>
              </w:rPr>
              <w:t>Cristianos</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BE1813" w:rsidP="00A32503">
            <w:pPr>
              <w:spacing w:after="0"/>
              <w:jc w:val="center"/>
              <w:rPr>
                <w:b/>
                <w:bCs/>
                <w:lang w:val="es-ES_tradnl"/>
              </w:rPr>
            </w:pPr>
            <w:r w:rsidRPr="00F176DE">
              <w:rPr>
                <w:b/>
                <w:bCs/>
                <w:lang w:val="es-ES_tradnl"/>
              </w:rPr>
              <w:t>Drusos</w:t>
            </w:r>
          </w:p>
        </w:tc>
        <w:tc>
          <w:tcPr>
            <w:tcW w:w="1607" w:type="dxa"/>
            <w:tcBorders>
              <w:top w:val="single" w:sz="4" w:space="0" w:color="auto"/>
              <w:left w:val="single" w:sz="4" w:space="0" w:color="auto"/>
              <w:bottom w:val="single" w:sz="4" w:space="0" w:color="auto"/>
            </w:tcBorders>
            <w:shd w:val="clear" w:color="auto" w:fill="auto"/>
          </w:tcPr>
          <w:p w:rsidR="00413DF4" w:rsidRPr="00F176DE" w:rsidRDefault="00BE1813" w:rsidP="00A32503">
            <w:pPr>
              <w:spacing w:after="0"/>
              <w:jc w:val="center"/>
              <w:rPr>
                <w:b/>
                <w:bCs/>
                <w:lang w:val="es-ES_tradnl"/>
              </w:rPr>
            </w:pPr>
            <w:r w:rsidRPr="00F176DE">
              <w:rPr>
                <w:b/>
                <w:bCs/>
                <w:lang w:val="es-ES_tradnl"/>
              </w:rPr>
              <w:t>Musulmanes</w:t>
            </w:r>
          </w:p>
        </w:tc>
      </w:tr>
      <w:tr w:rsidR="00413DF4" w:rsidRPr="0035534D">
        <w:trPr>
          <w:jc w:val="center"/>
        </w:trPr>
        <w:tc>
          <w:tcPr>
            <w:tcW w:w="1320" w:type="dxa"/>
            <w:tcBorders>
              <w:top w:val="single" w:sz="4" w:space="0" w:color="auto"/>
              <w:right w:val="single" w:sz="4" w:space="0" w:color="auto"/>
            </w:tcBorders>
            <w:shd w:val="clear" w:color="auto" w:fill="auto"/>
          </w:tcPr>
          <w:p w:rsidR="00413DF4" w:rsidRPr="0035534D" w:rsidRDefault="00413DF4" w:rsidP="00CB4EC0">
            <w:pPr>
              <w:spacing w:after="0"/>
              <w:rPr>
                <w:lang w:val="es-ES_tradnl"/>
              </w:rPr>
            </w:pPr>
            <w:r w:rsidRPr="0035534D">
              <w:rPr>
                <w:lang w:val="es-ES_tradnl"/>
              </w:rPr>
              <w:t>1996-1999</w:t>
            </w:r>
          </w:p>
        </w:tc>
        <w:tc>
          <w:tcPr>
            <w:tcW w:w="1002" w:type="dxa"/>
            <w:tcBorders>
              <w:top w:val="single" w:sz="4" w:space="0" w:color="auto"/>
              <w:left w:val="single" w:sz="4" w:space="0" w:color="auto"/>
              <w:bottom w:val="nil"/>
              <w:right w:val="single" w:sz="4" w:space="0" w:color="auto"/>
            </w:tcBorders>
            <w:shd w:val="clear" w:color="auto" w:fill="auto"/>
          </w:tcPr>
          <w:p w:rsidR="00413DF4" w:rsidRPr="0035534D" w:rsidRDefault="00413DF4" w:rsidP="00A32503">
            <w:pPr>
              <w:keepNext/>
              <w:spacing w:after="0"/>
              <w:jc w:val="center"/>
              <w:rPr>
                <w:lang w:val="es-ES_tradnl"/>
              </w:rPr>
            </w:pPr>
            <w:r w:rsidRPr="0035534D">
              <w:rPr>
                <w:lang w:val="es-ES_tradnl"/>
              </w:rPr>
              <w:t>6</w:t>
            </w:r>
            <w:r w:rsidR="004A7D2B" w:rsidRPr="0035534D">
              <w:rPr>
                <w:lang w:val="es-ES_tradnl"/>
              </w:rPr>
              <w:t>,</w:t>
            </w:r>
            <w:r w:rsidRPr="0035534D">
              <w:rPr>
                <w:lang w:val="es-ES_tradnl"/>
              </w:rPr>
              <w:t>1</w:t>
            </w:r>
          </w:p>
        </w:tc>
        <w:tc>
          <w:tcPr>
            <w:tcW w:w="1080" w:type="dxa"/>
            <w:tcBorders>
              <w:top w:val="single" w:sz="4" w:space="0" w:color="auto"/>
              <w:left w:val="single" w:sz="4" w:space="0" w:color="auto"/>
              <w:right w:val="single" w:sz="4" w:space="0" w:color="auto"/>
            </w:tcBorders>
            <w:shd w:val="clear" w:color="auto" w:fill="auto"/>
          </w:tcPr>
          <w:p w:rsidR="00413DF4" w:rsidRPr="0035534D" w:rsidRDefault="00413DF4" w:rsidP="00A32503">
            <w:pPr>
              <w:keepNext/>
              <w:spacing w:after="0"/>
              <w:jc w:val="center"/>
              <w:rPr>
                <w:lang w:val="es-ES_tradnl"/>
              </w:rPr>
            </w:pPr>
            <w:r w:rsidRPr="0035534D">
              <w:rPr>
                <w:lang w:val="es-ES_tradnl"/>
              </w:rPr>
              <w:t>4</w:t>
            </w:r>
            <w:r w:rsidR="004A7D2B" w:rsidRPr="0035534D">
              <w:rPr>
                <w:lang w:val="es-ES_tradnl"/>
              </w:rPr>
              <w:t>,</w:t>
            </w:r>
            <w:r w:rsidRPr="0035534D">
              <w:rPr>
                <w:lang w:val="es-ES_tradnl"/>
              </w:rPr>
              <w:t>8</w:t>
            </w:r>
          </w:p>
        </w:tc>
        <w:tc>
          <w:tcPr>
            <w:tcW w:w="1321" w:type="dxa"/>
            <w:tcBorders>
              <w:top w:val="single" w:sz="4" w:space="0" w:color="auto"/>
              <w:left w:val="single" w:sz="4" w:space="0" w:color="auto"/>
              <w:bottom w:val="nil"/>
              <w:right w:val="single" w:sz="4" w:space="0" w:color="auto"/>
            </w:tcBorders>
            <w:shd w:val="clear" w:color="auto" w:fill="auto"/>
          </w:tcPr>
          <w:p w:rsidR="00413DF4" w:rsidRPr="0035534D" w:rsidRDefault="00413DF4" w:rsidP="00A32503">
            <w:pPr>
              <w:keepNext/>
              <w:spacing w:after="0"/>
              <w:jc w:val="center"/>
              <w:rPr>
                <w:lang w:val="es-ES_tradnl"/>
              </w:rPr>
            </w:pPr>
            <w:r w:rsidRPr="0035534D">
              <w:rPr>
                <w:lang w:val="es-ES_tradnl"/>
              </w:rPr>
              <w:t>4</w:t>
            </w:r>
            <w:r w:rsidR="004A7D2B" w:rsidRPr="0035534D">
              <w:rPr>
                <w:lang w:val="es-ES_tradnl"/>
              </w:rPr>
              <w:t>,</w:t>
            </w:r>
            <w:r w:rsidRPr="0035534D">
              <w:rPr>
                <w:lang w:val="es-ES_tradnl"/>
              </w:rPr>
              <w:t>9</w:t>
            </w:r>
          </w:p>
        </w:tc>
        <w:tc>
          <w:tcPr>
            <w:tcW w:w="959" w:type="dxa"/>
            <w:tcBorders>
              <w:top w:val="single" w:sz="4" w:space="0" w:color="auto"/>
              <w:left w:val="single" w:sz="4" w:space="0" w:color="auto"/>
              <w:right w:val="single" w:sz="4" w:space="0" w:color="auto"/>
            </w:tcBorders>
            <w:shd w:val="clear" w:color="auto" w:fill="auto"/>
          </w:tcPr>
          <w:p w:rsidR="00413DF4" w:rsidRPr="0035534D" w:rsidRDefault="00413DF4" w:rsidP="00A32503">
            <w:pPr>
              <w:keepNext/>
              <w:spacing w:after="0"/>
              <w:jc w:val="center"/>
              <w:rPr>
                <w:lang w:val="es-ES_tradnl"/>
              </w:rPr>
            </w:pPr>
            <w:r w:rsidRPr="0035534D">
              <w:rPr>
                <w:lang w:val="es-ES_tradnl"/>
              </w:rPr>
              <w:t>8</w:t>
            </w:r>
            <w:r w:rsidR="004A7D2B" w:rsidRPr="0035534D">
              <w:rPr>
                <w:lang w:val="es-ES_tradnl"/>
              </w:rPr>
              <w:t>,</w:t>
            </w:r>
            <w:r w:rsidRPr="0035534D">
              <w:rPr>
                <w:lang w:val="es-ES_tradnl"/>
              </w:rPr>
              <w:t>7</w:t>
            </w:r>
          </w:p>
        </w:tc>
        <w:tc>
          <w:tcPr>
            <w:tcW w:w="1607" w:type="dxa"/>
            <w:tcBorders>
              <w:top w:val="single" w:sz="4" w:space="0" w:color="auto"/>
              <w:left w:val="single" w:sz="4" w:space="0" w:color="auto"/>
              <w:bottom w:val="nil"/>
            </w:tcBorders>
            <w:shd w:val="clear" w:color="auto" w:fill="auto"/>
          </w:tcPr>
          <w:p w:rsidR="00413DF4" w:rsidRPr="0035534D" w:rsidRDefault="00413DF4" w:rsidP="00A32503">
            <w:pPr>
              <w:keepNext/>
              <w:spacing w:after="0"/>
              <w:jc w:val="center"/>
              <w:rPr>
                <w:lang w:val="es-ES_tradnl"/>
              </w:rPr>
            </w:pPr>
            <w:r w:rsidRPr="0035534D">
              <w:rPr>
                <w:lang w:val="es-ES_tradnl"/>
              </w:rPr>
              <w:t>9</w:t>
            </w:r>
            <w:r w:rsidR="004A7D2B" w:rsidRPr="0035534D">
              <w:rPr>
                <w:lang w:val="es-ES_tradnl"/>
              </w:rPr>
              <w:t>,</w:t>
            </w:r>
            <w:r w:rsidRPr="0035534D">
              <w:rPr>
                <w:lang w:val="es-ES_tradnl"/>
              </w:rPr>
              <w:t>6</w:t>
            </w:r>
          </w:p>
        </w:tc>
      </w:tr>
      <w:tr w:rsidR="00413DF4" w:rsidRPr="0035534D">
        <w:trPr>
          <w:jc w:val="center"/>
        </w:trPr>
        <w:tc>
          <w:tcPr>
            <w:tcW w:w="1320" w:type="dxa"/>
            <w:tcBorders>
              <w:right w:val="single" w:sz="4" w:space="0" w:color="auto"/>
            </w:tcBorders>
            <w:shd w:val="clear" w:color="auto" w:fill="auto"/>
          </w:tcPr>
          <w:p w:rsidR="00413DF4" w:rsidRPr="0035534D" w:rsidRDefault="00413DF4" w:rsidP="00CB4EC0">
            <w:pPr>
              <w:spacing w:after="0"/>
              <w:rPr>
                <w:lang w:val="es-ES_tradnl"/>
              </w:rPr>
            </w:pPr>
            <w:r w:rsidRPr="0035534D">
              <w:rPr>
                <w:lang w:val="es-ES_tradnl"/>
              </w:rPr>
              <w:t>2000-2004</w:t>
            </w:r>
          </w:p>
        </w:tc>
        <w:tc>
          <w:tcPr>
            <w:tcW w:w="1002"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jc w:val="center"/>
              <w:rPr>
                <w:lang w:val="es-ES_tradnl"/>
              </w:rPr>
            </w:pPr>
            <w:r w:rsidRPr="0035534D">
              <w:rPr>
                <w:lang w:val="es-ES_tradnl"/>
              </w:rPr>
              <w:t>5</w:t>
            </w:r>
            <w:r w:rsidR="004A7D2B" w:rsidRPr="0035534D">
              <w:rPr>
                <w:lang w:val="es-ES_tradnl"/>
              </w:rPr>
              <w:t>,</w:t>
            </w:r>
            <w:r w:rsidRPr="0035534D">
              <w:rPr>
                <w:lang w:val="es-ES_tradnl"/>
              </w:rPr>
              <w:t>1</w:t>
            </w:r>
          </w:p>
        </w:tc>
        <w:tc>
          <w:tcPr>
            <w:tcW w:w="1080" w:type="dxa"/>
            <w:tcBorders>
              <w:left w:val="single" w:sz="4" w:space="0" w:color="auto"/>
              <w:right w:val="single" w:sz="4" w:space="0" w:color="auto"/>
            </w:tcBorders>
            <w:shd w:val="clear" w:color="auto" w:fill="auto"/>
          </w:tcPr>
          <w:p w:rsidR="00413DF4" w:rsidRPr="0035534D" w:rsidRDefault="00413DF4" w:rsidP="00A32503">
            <w:pPr>
              <w:spacing w:after="0"/>
              <w:jc w:val="center"/>
              <w:rPr>
                <w:lang w:val="es-ES_tradnl"/>
              </w:rPr>
            </w:pPr>
            <w:r w:rsidRPr="0035534D">
              <w:rPr>
                <w:lang w:val="es-ES_tradnl"/>
              </w:rPr>
              <w:t>3</w:t>
            </w:r>
            <w:r w:rsidR="004A7D2B" w:rsidRPr="0035534D">
              <w:rPr>
                <w:lang w:val="es-ES_tradnl"/>
              </w:rPr>
              <w:t>,</w:t>
            </w:r>
            <w:r w:rsidRPr="0035534D">
              <w:rPr>
                <w:lang w:val="es-ES_tradnl"/>
              </w:rPr>
              <w:t>8</w:t>
            </w:r>
          </w:p>
        </w:tc>
        <w:tc>
          <w:tcPr>
            <w:tcW w:w="1321"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jc w:val="center"/>
              <w:rPr>
                <w:lang w:val="es-ES_tradnl"/>
              </w:rPr>
            </w:pPr>
            <w:r w:rsidRPr="0035534D">
              <w:rPr>
                <w:lang w:val="es-ES_tradnl"/>
              </w:rPr>
              <w:t>2</w:t>
            </w:r>
            <w:r w:rsidR="004A7D2B" w:rsidRPr="0035534D">
              <w:rPr>
                <w:lang w:val="es-ES_tradnl"/>
              </w:rPr>
              <w:t>,</w:t>
            </w:r>
            <w:r w:rsidRPr="0035534D">
              <w:rPr>
                <w:lang w:val="es-ES_tradnl"/>
              </w:rPr>
              <w:t>8</w:t>
            </w:r>
          </w:p>
        </w:tc>
        <w:tc>
          <w:tcPr>
            <w:tcW w:w="959" w:type="dxa"/>
            <w:tcBorders>
              <w:left w:val="single" w:sz="4" w:space="0" w:color="auto"/>
              <w:right w:val="single" w:sz="4" w:space="0" w:color="auto"/>
            </w:tcBorders>
            <w:shd w:val="clear" w:color="auto" w:fill="auto"/>
          </w:tcPr>
          <w:p w:rsidR="00413DF4" w:rsidRPr="0035534D" w:rsidRDefault="00413DF4" w:rsidP="00A32503">
            <w:pPr>
              <w:spacing w:after="0"/>
              <w:jc w:val="center"/>
              <w:rPr>
                <w:lang w:val="es-ES_tradnl"/>
              </w:rPr>
            </w:pPr>
            <w:r w:rsidRPr="0035534D">
              <w:rPr>
                <w:lang w:val="es-ES_tradnl"/>
              </w:rPr>
              <w:t>5</w:t>
            </w:r>
            <w:r w:rsidR="004A7D2B" w:rsidRPr="0035534D">
              <w:rPr>
                <w:lang w:val="es-ES_tradnl"/>
              </w:rPr>
              <w:t>,</w:t>
            </w:r>
            <w:r w:rsidRPr="0035534D">
              <w:rPr>
                <w:lang w:val="es-ES_tradnl"/>
              </w:rPr>
              <w:t>9</w:t>
            </w:r>
          </w:p>
        </w:tc>
        <w:tc>
          <w:tcPr>
            <w:tcW w:w="1607" w:type="dxa"/>
            <w:tcBorders>
              <w:top w:val="nil"/>
              <w:left w:val="single" w:sz="4" w:space="0" w:color="auto"/>
              <w:bottom w:val="nil"/>
            </w:tcBorders>
            <w:shd w:val="clear" w:color="auto" w:fill="auto"/>
          </w:tcPr>
          <w:p w:rsidR="00413DF4" w:rsidRPr="0035534D" w:rsidRDefault="00413DF4" w:rsidP="00A32503">
            <w:pPr>
              <w:spacing w:after="0"/>
              <w:jc w:val="center"/>
              <w:rPr>
                <w:lang w:val="es-ES_tradnl"/>
              </w:rPr>
            </w:pPr>
            <w:r w:rsidRPr="0035534D">
              <w:rPr>
                <w:lang w:val="es-ES_tradnl"/>
              </w:rPr>
              <w:t>8</w:t>
            </w:r>
            <w:r w:rsidR="004A7D2B" w:rsidRPr="0035534D">
              <w:rPr>
                <w:lang w:val="es-ES_tradnl"/>
              </w:rPr>
              <w:t>,</w:t>
            </w:r>
            <w:r w:rsidRPr="0035534D">
              <w:rPr>
                <w:lang w:val="es-ES_tradnl"/>
              </w:rPr>
              <w:t>8</w:t>
            </w:r>
          </w:p>
        </w:tc>
      </w:tr>
      <w:tr w:rsidR="00413DF4" w:rsidRPr="0035534D">
        <w:trPr>
          <w:jc w:val="center"/>
        </w:trPr>
        <w:tc>
          <w:tcPr>
            <w:tcW w:w="1320" w:type="dxa"/>
            <w:tcBorders>
              <w:right w:val="single" w:sz="4" w:space="0" w:color="auto"/>
            </w:tcBorders>
            <w:shd w:val="clear" w:color="auto" w:fill="auto"/>
          </w:tcPr>
          <w:p w:rsidR="00413DF4" w:rsidRPr="0035534D" w:rsidDel="009F2B33" w:rsidRDefault="00413DF4" w:rsidP="00CB4EC0">
            <w:pPr>
              <w:spacing w:after="0"/>
              <w:rPr>
                <w:lang w:val="es-ES_tradnl"/>
              </w:rPr>
            </w:pPr>
            <w:r w:rsidRPr="0035534D">
              <w:rPr>
                <w:lang w:val="es-ES_tradnl"/>
              </w:rPr>
              <w:t>2005</w:t>
            </w:r>
          </w:p>
        </w:tc>
        <w:tc>
          <w:tcPr>
            <w:tcW w:w="1002" w:type="dxa"/>
            <w:tcBorders>
              <w:top w:val="nil"/>
              <w:left w:val="single" w:sz="4" w:space="0" w:color="auto"/>
              <w:bottom w:val="single" w:sz="4" w:space="0" w:color="auto"/>
              <w:right w:val="single" w:sz="4" w:space="0" w:color="auto"/>
            </w:tcBorders>
            <w:shd w:val="clear" w:color="auto" w:fill="auto"/>
          </w:tcPr>
          <w:p w:rsidR="00413DF4" w:rsidRPr="0035534D" w:rsidRDefault="00413DF4" w:rsidP="00A32503">
            <w:pPr>
              <w:spacing w:after="0"/>
              <w:jc w:val="center"/>
              <w:rPr>
                <w:lang w:val="es-ES_tradnl"/>
              </w:rPr>
            </w:pPr>
            <w:r w:rsidRPr="0035534D">
              <w:rPr>
                <w:lang w:val="es-ES_tradnl"/>
              </w:rPr>
              <w:t>4</w:t>
            </w:r>
            <w:r w:rsidR="004A7D2B" w:rsidRPr="0035534D">
              <w:rPr>
                <w:lang w:val="es-ES_tradnl"/>
              </w:rPr>
              <w:t>,</w:t>
            </w:r>
            <w:r w:rsidRPr="0035534D">
              <w:rPr>
                <w:lang w:val="es-ES_tradnl"/>
              </w:rPr>
              <w:t>5</w:t>
            </w:r>
          </w:p>
        </w:tc>
        <w:tc>
          <w:tcPr>
            <w:tcW w:w="1080" w:type="dxa"/>
            <w:tcBorders>
              <w:left w:val="single" w:sz="4" w:space="0" w:color="auto"/>
              <w:right w:val="single" w:sz="4" w:space="0" w:color="auto"/>
            </w:tcBorders>
            <w:shd w:val="clear" w:color="auto" w:fill="auto"/>
          </w:tcPr>
          <w:p w:rsidR="00413DF4" w:rsidRPr="0035534D" w:rsidRDefault="00413DF4" w:rsidP="00A32503">
            <w:pPr>
              <w:spacing w:after="0"/>
              <w:jc w:val="center"/>
              <w:rPr>
                <w:lang w:val="es-ES_tradnl"/>
              </w:rPr>
            </w:pPr>
            <w:r w:rsidRPr="0035534D">
              <w:rPr>
                <w:lang w:val="es-ES_tradnl"/>
              </w:rPr>
              <w:t>3</w:t>
            </w:r>
            <w:r w:rsidR="004A7D2B" w:rsidRPr="0035534D">
              <w:rPr>
                <w:lang w:val="es-ES_tradnl"/>
              </w:rPr>
              <w:t>,</w:t>
            </w:r>
            <w:r w:rsidRPr="0035534D">
              <w:rPr>
                <w:lang w:val="es-ES_tradnl"/>
              </w:rPr>
              <w:t>2</w:t>
            </w:r>
          </w:p>
        </w:tc>
        <w:tc>
          <w:tcPr>
            <w:tcW w:w="1321" w:type="dxa"/>
            <w:tcBorders>
              <w:top w:val="nil"/>
              <w:left w:val="single" w:sz="4" w:space="0" w:color="auto"/>
              <w:bottom w:val="single" w:sz="4" w:space="0" w:color="auto"/>
              <w:right w:val="single" w:sz="4" w:space="0" w:color="auto"/>
            </w:tcBorders>
            <w:shd w:val="clear" w:color="auto" w:fill="auto"/>
          </w:tcPr>
          <w:p w:rsidR="00413DF4" w:rsidRPr="0035534D" w:rsidRDefault="00413DF4" w:rsidP="00A32503">
            <w:pPr>
              <w:spacing w:after="0"/>
              <w:jc w:val="center"/>
              <w:rPr>
                <w:lang w:val="es-ES_tradnl"/>
              </w:rPr>
            </w:pPr>
            <w:r w:rsidRPr="0035534D">
              <w:rPr>
                <w:lang w:val="es-ES_tradnl"/>
              </w:rPr>
              <w:t>3</w:t>
            </w:r>
            <w:r w:rsidR="004A7D2B" w:rsidRPr="0035534D">
              <w:rPr>
                <w:lang w:val="es-ES_tradnl"/>
              </w:rPr>
              <w:t>,</w:t>
            </w:r>
            <w:r w:rsidRPr="0035534D">
              <w:rPr>
                <w:lang w:val="es-ES_tradnl"/>
              </w:rPr>
              <w:t>4</w:t>
            </w:r>
          </w:p>
        </w:tc>
        <w:tc>
          <w:tcPr>
            <w:tcW w:w="959" w:type="dxa"/>
            <w:tcBorders>
              <w:left w:val="single" w:sz="4" w:space="0" w:color="auto"/>
              <w:right w:val="single" w:sz="4" w:space="0" w:color="auto"/>
            </w:tcBorders>
            <w:shd w:val="clear" w:color="auto" w:fill="auto"/>
          </w:tcPr>
          <w:p w:rsidR="00413DF4" w:rsidRPr="0035534D" w:rsidRDefault="00413DF4" w:rsidP="00A32503">
            <w:pPr>
              <w:spacing w:after="0"/>
              <w:jc w:val="center"/>
              <w:rPr>
                <w:lang w:val="es-ES_tradnl"/>
              </w:rPr>
            </w:pPr>
            <w:r w:rsidRPr="0035534D">
              <w:rPr>
                <w:lang w:val="es-ES_tradnl"/>
              </w:rPr>
              <w:t>6</w:t>
            </w:r>
            <w:r w:rsidR="004A7D2B" w:rsidRPr="0035534D">
              <w:rPr>
                <w:lang w:val="es-ES_tradnl"/>
              </w:rPr>
              <w:t>,</w:t>
            </w:r>
            <w:r w:rsidRPr="0035534D">
              <w:rPr>
                <w:lang w:val="es-ES_tradnl"/>
              </w:rPr>
              <w:t>3</w:t>
            </w:r>
          </w:p>
        </w:tc>
        <w:tc>
          <w:tcPr>
            <w:tcW w:w="1607" w:type="dxa"/>
            <w:tcBorders>
              <w:top w:val="nil"/>
              <w:left w:val="single" w:sz="4" w:space="0" w:color="auto"/>
              <w:bottom w:val="single" w:sz="4" w:space="0" w:color="auto"/>
            </w:tcBorders>
            <w:shd w:val="clear" w:color="auto" w:fill="auto"/>
          </w:tcPr>
          <w:p w:rsidR="00413DF4" w:rsidRPr="0035534D" w:rsidRDefault="00413DF4" w:rsidP="00A32503">
            <w:pPr>
              <w:spacing w:after="0"/>
              <w:jc w:val="center"/>
              <w:rPr>
                <w:lang w:val="es-ES_tradnl"/>
              </w:rPr>
            </w:pPr>
            <w:r w:rsidRPr="0035534D">
              <w:rPr>
                <w:lang w:val="es-ES_tradnl"/>
              </w:rPr>
              <w:t>8</w:t>
            </w:r>
            <w:r w:rsidR="004A7D2B" w:rsidRPr="0035534D">
              <w:rPr>
                <w:lang w:val="es-ES_tradnl"/>
              </w:rPr>
              <w:t>,</w:t>
            </w:r>
            <w:r w:rsidRPr="0035534D">
              <w:rPr>
                <w:lang w:val="es-ES_tradnl"/>
              </w:rPr>
              <w:t>4</w:t>
            </w:r>
          </w:p>
        </w:tc>
      </w:tr>
    </w:tbl>
    <w:p w:rsidR="00413DF4" w:rsidRPr="0035534D" w:rsidRDefault="003D40AF" w:rsidP="00967640">
      <w:pPr>
        <w:spacing w:before="240"/>
        <w:ind w:left="1200"/>
        <w:rPr>
          <w:lang w:val="es-ES_tradnl"/>
        </w:rPr>
      </w:pPr>
      <w:r w:rsidRPr="0035534D">
        <w:rPr>
          <w:i/>
          <w:iCs/>
          <w:lang w:val="es-ES_tradnl"/>
        </w:rPr>
        <w:t xml:space="preserve">    </w:t>
      </w:r>
      <w:r w:rsidR="00BE1813" w:rsidRPr="0035534D">
        <w:rPr>
          <w:i/>
          <w:iCs/>
          <w:lang w:val="es-ES_tradnl"/>
        </w:rPr>
        <w:t xml:space="preserve">Fuente: </w:t>
      </w:r>
      <w:r w:rsidR="00BE1813" w:rsidRPr="0035534D">
        <w:rPr>
          <w:lang w:val="es-ES_tradnl"/>
        </w:rPr>
        <w:t>Oficina Central de Estadística, Resumen estadístico de Israel, 2006.</w:t>
      </w:r>
    </w:p>
    <w:p w:rsidR="00413DF4" w:rsidRPr="0035534D" w:rsidRDefault="00413DF4" w:rsidP="007A140B">
      <w:pPr>
        <w:rPr>
          <w:lang w:val="es-ES_tradnl"/>
        </w:rPr>
      </w:pPr>
      <w:r w:rsidRPr="0035534D">
        <w:rPr>
          <w:lang w:val="es-ES_tradnl"/>
        </w:rPr>
        <w:t>165.</w:t>
      </w:r>
      <w:r w:rsidRPr="0035534D">
        <w:rPr>
          <w:lang w:val="es-ES_tradnl"/>
        </w:rPr>
        <w:tab/>
      </w:r>
      <w:r w:rsidR="00967640" w:rsidRPr="0035534D">
        <w:rPr>
          <w:lang w:val="es-ES_tradnl"/>
        </w:rPr>
        <w:t>En diciembre de 2005 la Ley del registro civil</w:t>
      </w:r>
      <w:r w:rsidR="00E01E97" w:rsidRPr="0035534D">
        <w:rPr>
          <w:lang w:val="es-ES_tradnl"/>
        </w:rPr>
        <w:t xml:space="preserve"> de 57</w:t>
      </w:r>
      <w:r w:rsidR="00967640" w:rsidRPr="0035534D">
        <w:rPr>
          <w:lang w:val="es-ES_tradnl"/>
        </w:rPr>
        <w:t>25-1965 se reformó para regular los nacimientos que ocurren fuera de una institución médica. El objeto de la reforma era reducir en lo posible las adopciones ilegales, la explotación de las mujeres y la trata de be</w:t>
      </w:r>
      <w:r w:rsidR="00F83A64" w:rsidRPr="0035534D">
        <w:rPr>
          <w:lang w:val="es-ES_tradnl"/>
        </w:rPr>
        <w:t>bés.</w:t>
      </w:r>
    </w:p>
    <w:p w:rsidR="00413DF4" w:rsidRPr="0035534D" w:rsidRDefault="00413DF4" w:rsidP="007A140B">
      <w:pPr>
        <w:rPr>
          <w:lang w:val="es-ES_tradnl"/>
        </w:rPr>
      </w:pPr>
      <w:r w:rsidRPr="0035534D">
        <w:rPr>
          <w:lang w:val="es-ES_tradnl"/>
        </w:rPr>
        <w:t>166.</w:t>
      </w:r>
      <w:r w:rsidRPr="0035534D">
        <w:rPr>
          <w:lang w:val="es-ES_tradnl"/>
        </w:rPr>
        <w:tab/>
      </w:r>
      <w:r w:rsidR="006154EE" w:rsidRPr="0035534D">
        <w:rPr>
          <w:lang w:val="es-ES_tradnl"/>
        </w:rPr>
        <w:t xml:space="preserve">Las mujeres que alumbran en su casa o mientras van al hospital tienen derecho a atención postnatal completa en hospital, para ellas y para sus hijos. Todos los niños de pecho de Israel, estén </w:t>
      </w:r>
      <w:r w:rsidR="00C94E64" w:rsidRPr="0035534D">
        <w:rPr>
          <w:lang w:val="es-ES_tradnl"/>
        </w:rPr>
        <w:t xml:space="preserve">o no </w:t>
      </w:r>
      <w:r w:rsidR="006154EE" w:rsidRPr="0035534D">
        <w:rPr>
          <w:lang w:val="es-ES_tradnl"/>
        </w:rPr>
        <w:t>inscritos en el registro civil, tienen derecho a atención para el niño sano en clínicas estatales de salud materna e infantil.</w:t>
      </w:r>
      <w:r w:rsidR="00C94E64" w:rsidRPr="0035534D">
        <w:rPr>
          <w:lang w:val="es-ES_tradnl"/>
        </w:rPr>
        <w:t xml:space="preserve"> Además, la mayoría de las mujeres que alumbran en su casa van a un hospital poco después del parto, para recibir el subsidio de nacimiento a que tienen derecho, y así pueden inscribir los hijos en el registro civil.</w:t>
      </w:r>
    </w:p>
    <w:p w:rsidR="00413DF4" w:rsidRPr="0035534D" w:rsidRDefault="00206F6D" w:rsidP="00C94E64">
      <w:pPr>
        <w:pStyle w:val="Heading2"/>
        <w:rPr>
          <w:lang w:val="es-ES_tradnl"/>
        </w:rPr>
      </w:pPr>
      <w:r w:rsidRPr="0035534D">
        <w:rPr>
          <w:lang w:val="es-ES_tradnl"/>
        </w:rPr>
        <w:br w:type="page"/>
      </w:r>
      <w:r w:rsidR="00C94E64" w:rsidRPr="0035534D">
        <w:rPr>
          <w:lang w:val="es-ES_tradnl"/>
        </w:rPr>
        <w:t>Cuadro 8</w:t>
      </w:r>
    </w:p>
    <w:p w:rsidR="00413DF4" w:rsidRPr="0035534D" w:rsidRDefault="00C94E64" w:rsidP="00C94E64">
      <w:pPr>
        <w:pStyle w:val="Heading2"/>
        <w:rPr>
          <w:bCs/>
          <w:lang w:val="es-ES_tradnl"/>
        </w:rPr>
      </w:pPr>
      <w:r w:rsidRPr="0035534D">
        <w:rPr>
          <w:lang w:val="es-ES_tradnl"/>
        </w:rPr>
        <w:t>Mortalidad infantil (tasa por 1</w:t>
      </w:r>
      <w:r w:rsidR="009E570F" w:rsidRPr="0035534D">
        <w:rPr>
          <w:lang w:val="es-ES_tradnl"/>
        </w:rPr>
        <w:t>.</w:t>
      </w:r>
      <w:r w:rsidRPr="0035534D">
        <w:rPr>
          <w:lang w:val="es-ES_tradnl"/>
        </w:rPr>
        <w:t>000 nacidos vivos) por religión</w:t>
      </w:r>
      <w:r w:rsidRPr="0035534D">
        <w:rPr>
          <w:lang w:val="es-ES_tradnl"/>
        </w:rPr>
        <w:br/>
        <w:t>y edad del neonato al morir, 1998-2003</w:t>
      </w:r>
    </w:p>
    <w:tbl>
      <w:tblPr>
        <w:bidiVisual/>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35"/>
        <w:gridCol w:w="1684"/>
        <w:gridCol w:w="1684"/>
        <w:gridCol w:w="1684"/>
      </w:tblGrid>
      <w:tr w:rsidR="00413DF4" w:rsidRPr="0035534D">
        <w:trPr>
          <w:cantSplit/>
          <w:jc w:val="center"/>
        </w:trPr>
        <w:tc>
          <w:tcPr>
            <w:tcW w:w="4235" w:type="dxa"/>
            <w:tcBorders>
              <w:top w:val="single" w:sz="4" w:space="0" w:color="auto"/>
              <w:bottom w:val="single" w:sz="4" w:space="0" w:color="auto"/>
              <w:right w:val="single" w:sz="4" w:space="0" w:color="auto"/>
            </w:tcBorders>
            <w:shd w:val="clear" w:color="auto" w:fill="auto"/>
          </w:tcPr>
          <w:p w:rsidR="00413DF4" w:rsidRPr="00F176DE" w:rsidRDefault="00B36EA7" w:rsidP="00A32503">
            <w:pPr>
              <w:spacing w:after="0"/>
              <w:jc w:val="center"/>
              <w:rPr>
                <w:b/>
                <w:bCs/>
                <w:lang w:val="es-ES_tradnl"/>
              </w:rPr>
            </w:pPr>
            <w:r w:rsidRPr="00F176DE">
              <w:rPr>
                <w:b/>
                <w:bCs/>
                <w:lang w:val="es-ES_tradnl"/>
              </w:rPr>
              <w:t>Causa de muerte</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B36EA7" w:rsidP="001B6833">
            <w:pPr>
              <w:spacing w:after="0"/>
              <w:jc w:val="center"/>
              <w:rPr>
                <w:b/>
                <w:lang w:val="es-ES_tradnl"/>
              </w:rPr>
            </w:pPr>
            <w:r w:rsidRPr="00F176DE">
              <w:rPr>
                <w:b/>
                <w:bCs/>
                <w:lang w:val="es-ES_tradnl"/>
              </w:rPr>
              <w:t>Total</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B36EA7" w:rsidP="001B6833">
            <w:pPr>
              <w:spacing w:after="0"/>
              <w:jc w:val="center"/>
              <w:rPr>
                <w:b/>
                <w:lang w:val="es-ES_tradnl"/>
              </w:rPr>
            </w:pPr>
            <w:r w:rsidRPr="00F176DE">
              <w:rPr>
                <w:b/>
                <w:bCs/>
                <w:lang w:val="es-ES_tradnl"/>
              </w:rPr>
              <w:t>0 a 27 días</w:t>
            </w:r>
          </w:p>
        </w:tc>
        <w:tc>
          <w:tcPr>
            <w:tcW w:w="1684" w:type="dxa"/>
            <w:tcBorders>
              <w:top w:val="single" w:sz="4" w:space="0" w:color="auto"/>
              <w:left w:val="single" w:sz="4" w:space="0" w:color="auto"/>
              <w:bottom w:val="single" w:sz="4" w:space="0" w:color="auto"/>
            </w:tcBorders>
            <w:shd w:val="clear" w:color="auto" w:fill="auto"/>
          </w:tcPr>
          <w:p w:rsidR="00413DF4" w:rsidRPr="00F176DE" w:rsidRDefault="00B36EA7" w:rsidP="001B6833">
            <w:pPr>
              <w:spacing w:after="0"/>
              <w:jc w:val="center"/>
              <w:rPr>
                <w:b/>
                <w:bCs/>
                <w:lang w:val="es-ES_tradnl"/>
              </w:rPr>
            </w:pPr>
            <w:r w:rsidRPr="00F176DE">
              <w:rPr>
                <w:b/>
                <w:bCs/>
                <w:lang w:val="es-ES_tradnl"/>
              </w:rPr>
              <w:t>28 a 364 días</w:t>
            </w:r>
          </w:p>
        </w:tc>
      </w:tr>
      <w:tr w:rsidR="00413DF4" w:rsidRPr="0035534D">
        <w:trPr>
          <w:cantSplit/>
          <w:trHeight w:val="34"/>
          <w:jc w:val="center"/>
        </w:trPr>
        <w:tc>
          <w:tcPr>
            <w:tcW w:w="4235" w:type="dxa"/>
            <w:tcBorders>
              <w:top w:val="single" w:sz="4" w:space="0" w:color="auto"/>
              <w:bottom w:val="single" w:sz="4" w:space="0" w:color="auto"/>
              <w:right w:val="single" w:sz="4" w:space="0" w:color="auto"/>
            </w:tcBorders>
            <w:shd w:val="clear" w:color="auto" w:fill="auto"/>
          </w:tcPr>
          <w:p w:rsidR="00413DF4" w:rsidRPr="0035534D" w:rsidRDefault="0021277A" w:rsidP="00A32503">
            <w:pPr>
              <w:pStyle w:val="Footer"/>
              <w:rPr>
                <w:bCs/>
                <w:lang w:val="es-ES_tradnl"/>
              </w:rPr>
            </w:pPr>
            <w:r w:rsidRPr="0035534D">
              <w:rPr>
                <w:bCs/>
                <w:lang w:val="es-ES_tradnl"/>
              </w:rPr>
              <w:t xml:space="preserve">     </w:t>
            </w:r>
            <w:r w:rsidR="00B36EA7" w:rsidRPr="0035534D">
              <w:rPr>
                <w:bCs/>
                <w:lang w:val="es-ES_tradnl"/>
              </w:rPr>
              <w:t>Total</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5</w:t>
            </w:r>
            <w:r w:rsidR="00206F6D" w:rsidRPr="0035534D">
              <w:rPr>
                <w:bCs/>
                <w:lang w:val="es-ES_tradnl"/>
              </w:rPr>
              <w:t>,</w:t>
            </w:r>
            <w:r w:rsidRPr="0035534D">
              <w:rPr>
                <w:bCs/>
                <w:lang w:val="es-ES_tradnl"/>
              </w:rPr>
              <w:t>5</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3</w:t>
            </w:r>
            <w:r w:rsidR="00206F6D" w:rsidRPr="0035534D">
              <w:rPr>
                <w:bCs/>
                <w:lang w:val="es-ES_tradnl"/>
              </w:rPr>
              <w:t>,</w:t>
            </w:r>
            <w:r w:rsidRPr="0035534D">
              <w:rPr>
                <w:bCs/>
                <w:lang w:val="es-ES_tradnl"/>
              </w:rPr>
              <w:t>5</w:t>
            </w:r>
          </w:p>
        </w:tc>
        <w:tc>
          <w:tcPr>
            <w:tcW w:w="1684" w:type="dxa"/>
            <w:tcBorders>
              <w:top w:val="single" w:sz="4" w:space="0" w:color="auto"/>
              <w:left w:val="single" w:sz="4" w:space="0" w:color="auto"/>
              <w:bottom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1</w:t>
            </w:r>
            <w:r w:rsidR="00206F6D" w:rsidRPr="0035534D">
              <w:rPr>
                <w:bCs/>
                <w:lang w:val="es-ES_tradnl"/>
              </w:rPr>
              <w:t>,</w:t>
            </w:r>
            <w:r w:rsidRPr="0035534D">
              <w:rPr>
                <w:bCs/>
                <w:lang w:val="es-ES_tradnl"/>
              </w:rPr>
              <w:t>9</w:t>
            </w:r>
          </w:p>
        </w:tc>
      </w:tr>
      <w:tr w:rsidR="00413DF4" w:rsidRPr="0035534D">
        <w:trPr>
          <w:cantSplit/>
          <w:trHeight w:val="34"/>
          <w:jc w:val="center"/>
        </w:trPr>
        <w:tc>
          <w:tcPr>
            <w:tcW w:w="4235" w:type="dxa"/>
            <w:tcBorders>
              <w:top w:val="single" w:sz="4" w:space="0" w:color="auto"/>
              <w:right w:val="single" w:sz="4" w:space="0" w:color="auto"/>
            </w:tcBorders>
            <w:shd w:val="clear" w:color="auto" w:fill="auto"/>
          </w:tcPr>
          <w:p w:rsidR="00413DF4" w:rsidRPr="0035534D" w:rsidRDefault="00B36EA7" w:rsidP="00B0558D">
            <w:pPr>
              <w:pStyle w:val="Footer"/>
              <w:tabs>
                <w:tab w:val="left" w:pos="113"/>
              </w:tabs>
              <w:rPr>
                <w:lang w:val="es-ES_tradnl"/>
              </w:rPr>
            </w:pPr>
            <w:r w:rsidRPr="0035534D">
              <w:rPr>
                <w:lang w:val="es-ES_tradnl"/>
              </w:rPr>
              <w:t>Enfermedades infecciosas intestinales</w:t>
            </w:r>
          </w:p>
        </w:tc>
        <w:tc>
          <w:tcPr>
            <w:tcW w:w="1684" w:type="dxa"/>
            <w:tcBorders>
              <w:top w:val="single" w:sz="4" w:space="0" w:color="auto"/>
              <w:left w:val="single" w:sz="4" w:space="0" w:color="auto"/>
              <w:bottom w:val="nil"/>
              <w:right w:val="single" w:sz="4" w:space="0" w:color="auto"/>
            </w:tcBorders>
            <w:shd w:val="clear" w:color="auto" w:fill="auto"/>
          </w:tcPr>
          <w:p w:rsidR="00413DF4" w:rsidRPr="0035534D" w:rsidDel="00C64E41" w:rsidRDefault="00413DF4" w:rsidP="001B6833">
            <w:pPr>
              <w:spacing w:after="0"/>
              <w:jc w:val="center"/>
              <w:rPr>
                <w:lang w:val="es-ES_tradnl"/>
              </w:rPr>
            </w:pPr>
            <w:r w:rsidRPr="0035534D">
              <w:rPr>
                <w:lang w:val="es-ES_tradnl"/>
              </w:rPr>
              <w:t>(0)</w:t>
            </w:r>
          </w:p>
        </w:tc>
        <w:tc>
          <w:tcPr>
            <w:tcW w:w="1684" w:type="dxa"/>
            <w:tcBorders>
              <w:top w:val="single" w:sz="4" w:space="0" w:color="auto"/>
              <w:left w:val="single" w:sz="4" w:space="0" w:color="auto"/>
              <w:right w:val="single" w:sz="4" w:space="0" w:color="auto"/>
            </w:tcBorders>
            <w:shd w:val="clear" w:color="auto" w:fill="auto"/>
          </w:tcPr>
          <w:p w:rsidR="00413DF4" w:rsidRPr="0035534D" w:rsidRDefault="00206F6D" w:rsidP="001B6833">
            <w:pPr>
              <w:spacing w:after="0"/>
              <w:jc w:val="center"/>
              <w:rPr>
                <w:lang w:val="es-ES_tradnl"/>
              </w:rPr>
            </w:pPr>
            <w:r w:rsidRPr="0035534D">
              <w:rPr>
                <w:lang w:val="es-ES_tradnl"/>
              </w:rPr>
              <w:t>,,</w:t>
            </w:r>
          </w:p>
        </w:tc>
        <w:tc>
          <w:tcPr>
            <w:tcW w:w="1684" w:type="dxa"/>
            <w:tcBorders>
              <w:top w:val="single" w:sz="4" w:space="0" w:color="auto"/>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B36EA7" w:rsidP="00B0558D">
            <w:pPr>
              <w:tabs>
                <w:tab w:val="left" w:pos="113"/>
              </w:tabs>
              <w:spacing w:after="0"/>
              <w:rPr>
                <w:lang w:val="es-ES_tradnl"/>
              </w:rPr>
            </w:pPr>
            <w:r w:rsidRPr="0035534D">
              <w:rPr>
                <w:lang w:val="es-ES_tradnl"/>
              </w:rPr>
              <w:t xml:space="preserve">Otras enfermedades infecciosas o </w:t>
            </w:r>
            <w:r w:rsidR="001E07A6" w:rsidRPr="0035534D">
              <w:rPr>
                <w:lang w:val="es-ES_tradnl"/>
              </w:rPr>
              <w:tab/>
            </w:r>
            <w:r w:rsidRPr="0035534D">
              <w:rPr>
                <w:lang w:val="es-ES_tradnl"/>
              </w:rPr>
              <w:t>parasitarias</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1</w:t>
            </w:r>
          </w:p>
        </w:tc>
        <w:tc>
          <w:tcPr>
            <w:tcW w:w="1684" w:type="dxa"/>
            <w:tcBorders>
              <w:left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1</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B36EA7" w:rsidP="00B0558D">
            <w:pPr>
              <w:tabs>
                <w:tab w:val="left" w:pos="113"/>
              </w:tabs>
              <w:spacing w:after="0"/>
              <w:rPr>
                <w:lang w:val="es-ES_tradnl"/>
              </w:rPr>
            </w:pPr>
            <w:r w:rsidRPr="0035534D">
              <w:rPr>
                <w:lang w:val="es-ES_tradnl"/>
              </w:rPr>
              <w:t>Neumonía</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0</w:t>
            </w:r>
          </w:p>
        </w:tc>
        <w:tc>
          <w:tcPr>
            <w:tcW w:w="1684" w:type="dxa"/>
            <w:tcBorders>
              <w:left w:val="single" w:sz="4" w:space="0" w:color="auto"/>
              <w:right w:val="single" w:sz="4" w:space="0" w:color="auto"/>
            </w:tcBorders>
            <w:shd w:val="clear" w:color="auto" w:fill="auto"/>
          </w:tcPr>
          <w:p w:rsidR="00413DF4" w:rsidRPr="0035534D" w:rsidRDefault="00206F6D" w:rsidP="001B6833">
            <w:pPr>
              <w:spacing w:after="0"/>
              <w:jc w:val="center"/>
              <w:rPr>
                <w:lang w:val="es-ES_tradnl"/>
              </w:rPr>
            </w:pPr>
            <w:r w:rsidRPr="0035534D">
              <w:rPr>
                <w:lang w:val="es-ES_tradnl"/>
              </w:rPr>
              <w:t>,,</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B36EA7" w:rsidP="00B0558D">
            <w:pPr>
              <w:tabs>
                <w:tab w:val="left" w:pos="113"/>
              </w:tabs>
              <w:spacing w:after="0"/>
              <w:rPr>
                <w:lang w:val="es-ES_tradnl"/>
              </w:rPr>
            </w:pPr>
            <w:r w:rsidRPr="0035534D">
              <w:rPr>
                <w:lang w:val="es-ES_tradnl"/>
              </w:rPr>
              <w:t>Anomalías congénitas</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1</w:t>
            </w:r>
            <w:r w:rsidR="00206F6D" w:rsidRPr="0035534D">
              <w:rPr>
                <w:lang w:val="es-ES_tradnl"/>
              </w:rPr>
              <w:t>,</w:t>
            </w:r>
            <w:r w:rsidRPr="0035534D">
              <w:rPr>
                <w:lang w:val="es-ES_tradnl"/>
              </w:rPr>
              <w:t>3</w:t>
            </w:r>
          </w:p>
        </w:tc>
        <w:tc>
          <w:tcPr>
            <w:tcW w:w="1684" w:type="dxa"/>
            <w:tcBorders>
              <w:left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9</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4</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B36EA7" w:rsidP="00B0558D">
            <w:pPr>
              <w:tabs>
                <w:tab w:val="left" w:pos="113"/>
              </w:tabs>
              <w:spacing w:after="0"/>
              <w:rPr>
                <w:lang w:val="es-ES_tradnl"/>
              </w:rPr>
            </w:pPr>
            <w:r w:rsidRPr="0035534D">
              <w:rPr>
                <w:lang w:val="es-ES_tradnl"/>
              </w:rPr>
              <w:t>Causas de mortalidad prenatal</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2</w:t>
            </w:r>
            <w:r w:rsidR="00206F6D" w:rsidRPr="0035534D">
              <w:rPr>
                <w:lang w:val="es-ES_tradnl"/>
              </w:rPr>
              <w:t>,</w:t>
            </w:r>
            <w:r w:rsidRPr="0035534D">
              <w:rPr>
                <w:lang w:val="es-ES_tradnl"/>
              </w:rPr>
              <w:t>5</w:t>
            </w:r>
          </w:p>
        </w:tc>
        <w:tc>
          <w:tcPr>
            <w:tcW w:w="1684" w:type="dxa"/>
            <w:tcBorders>
              <w:left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2</w:t>
            </w:r>
            <w:r w:rsidR="00206F6D" w:rsidRPr="0035534D">
              <w:rPr>
                <w:lang w:val="es-ES_tradnl"/>
              </w:rPr>
              <w:t>,</w:t>
            </w:r>
            <w:r w:rsidRPr="0035534D">
              <w:rPr>
                <w:lang w:val="es-ES_tradnl"/>
              </w:rPr>
              <w:t>2</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3</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B36EA7" w:rsidP="00B0558D">
            <w:pPr>
              <w:tabs>
                <w:tab w:val="left" w:pos="113"/>
              </w:tabs>
              <w:spacing w:after="0"/>
              <w:rPr>
                <w:lang w:val="es-ES_tradnl"/>
              </w:rPr>
            </w:pPr>
            <w:r w:rsidRPr="0035534D">
              <w:rPr>
                <w:lang w:val="es-ES_tradnl"/>
              </w:rPr>
              <w:t>Causas externas</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1</w:t>
            </w:r>
          </w:p>
        </w:tc>
        <w:tc>
          <w:tcPr>
            <w:tcW w:w="1684" w:type="dxa"/>
            <w:tcBorders>
              <w:left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1</w:t>
            </w:r>
          </w:p>
        </w:tc>
      </w:tr>
      <w:tr w:rsidR="00413DF4" w:rsidRPr="0035534D">
        <w:trPr>
          <w:cantSplit/>
          <w:trHeight w:val="323"/>
          <w:jc w:val="center"/>
        </w:trPr>
        <w:tc>
          <w:tcPr>
            <w:tcW w:w="4235" w:type="dxa"/>
            <w:tcBorders>
              <w:bottom w:val="single" w:sz="4" w:space="0" w:color="auto"/>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Otras causas y causas no especificadas</w:t>
            </w:r>
          </w:p>
        </w:tc>
        <w:tc>
          <w:tcPr>
            <w:tcW w:w="1684" w:type="dxa"/>
            <w:tcBorders>
              <w:top w:val="nil"/>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1</w:t>
            </w:r>
            <w:r w:rsidR="00206F6D" w:rsidRPr="0035534D">
              <w:rPr>
                <w:lang w:val="es-ES_tradnl"/>
              </w:rPr>
              <w:t>,</w:t>
            </w:r>
            <w:r w:rsidRPr="0035534D">
              <w:rPr>
                <w:lang w:val="es-ES_tradnl"/>
              </w:rPr>
              <w:t>4</w:t>
            </w:r>
          </w:p>
        </w:tc>
        <w:tc>
          <w:tcPr>
            <w:tcW w:w="1684" w:type="dxa"/>
            <w:tcBorders>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4</w:t>
            </w:r>
          </w:p>
        </w:tc>
        <w:tc>
          <w:tcPr>
            <w:tcW w:w="1684" w:type="dxa"/>
            <w:tcBorders>
              <w:top w:val="nil"/>
              <w:left w:val="single" w:sz="4" w:space="0" w:color="auto"/>
              <w:bottom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1</w:t>
            </w:r>
            <w:r w:rsidR="00206F6D" w:rsidRPr="0035534D">
              <w:rPr>
                <w:lang w:val="es-ES_tradnl"/>
              </w:rPr>
              <w:t>,</w:t>
            </w:r>
            <w:r w:rsidRPr="0035534D">
              <w:rPr>
                <w:lang w:val="es-ES_tradnl"/>
              </w:rPr>
              <w:t>0</w:t>
            </w:r>
          </w:p>
        </w:tc>
      </w:tr>
      <w:tr w:rsidR="00413DF4" w:rsidRPr="0035534D">
        <w:trPr>
          <w:cantSplit/>
          <w:trHeight w:val="34"/>
          <w:jc w:val="center"/>
        </w:trPr>
        <w:tc>
          <w:tcPr>
            <w:tcW w:w="4235" w:type="dxa"/>
            <w:tcBorders>
              <w:top w:val="single" w:sz="4" w:space="0" w:color="auto"/>
              <w:bottom w:val="single" w:sz="4" w:space="0" w:color="auto"/>
              <w:right w:val="single" w:sz="4" w:space="0" w:color="auto"/>
            </w:tcBorders>
            <w:shd w:val="clear" w:color="auto" w:fill="auto"/>
          </w:tcPr>
          <w:p w:rsidR="00413DF4" w:rsidRPr="0035534D" w:rsidRDefault="0021277A" w:rsidP="00B0558D">
            <w:pPr>
              <w:pStyle w:val="Footer"/>
              <w:tabs>
                <w:tab w:val="left" w:pos="113"/>
              </w:tabs>
              <w:rPr>
                <w:bCs/>
                <w:lang w:val="es-ES_tradnl"/>
              </w:rPr>
            </w:pPr>
            <w:r w:rsidRPr="0035534D">
              <w:rPr>
                <w:bCs/>
                <w:lang w:val="es-ES_tradnl"/>
              </w:rPr>
              <w:t xml:space="preserve">     </w:t>
            </w:r>
            <w:r w:rsidR="001F7BFA" w:rsidRPr="0035534D">
              <w:rPr>
                <w:bCs/>
                <w:lang w:val="es-ES_tradnl"/>
              </w:rPr>
              <w:t>Total</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4</w:t>
            </w:r>
            <w:r w:rsidR="00206F6D" w:rsidRPr="0035534D">
              <w:rPr>
                <w:bCs/>
                <w:lang w:val="es-ES_tradnl"/>
              </w:rPr>
              <w:t>,</w:t>
            </w:r>
            <w:r w:rsidRPr="0035534D">
              <w:rPr>
                <w:bCs/>
                <w:lang w:val="es-ES_tradnl"/>
              </w:rPr>
              <w:t>2</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3</w:t>
            </w:r>
            <w:r w:rsidR="00206F6D" w:rsidRPr="0035534D">
              <w:rPr>
                <w:bCs/>
                <w:lang w:val="es-ES_tradnl"/>
              </w:rPr>
              <w:t>,</w:t>
            </w:r>
            <w:r w:rsidRPr="0035534D">
              <w:rPr>
                <w:bCs/>
                <w:lang w:val="es-ES_tradnl"/>
              </w:rPr>
              <w:t>0</w:t>
            </w:r>
          </w:p>
        </w:tc>
        <w:tc>
          <w:tcPr>
            <w:tcW w:w="1684" w:type="dxa"/>
            <w:tcBorders>
              <w:top w:val="single" w:sz="4" w:space="0" w:color="auto"/>
              <w:left w:val="single" w:sz="4" w:space="0" w:color="auto"/>
              <w:bottom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1</w:t>
            </w:r>
            <w:r w:rsidR="00206F6D" w:rsidRPr="0035534D">
              <w:rPr>
                <w:bCs/>
                <w:lang w:val="es-ES_tradnl"/>
              </w:rPr>
              <w:t>,</w:t>
            </w:r>
            <w:r w:rsidRPr="0035534D">
              <w:rPr>
                <w:bCs/>
                <w:lang w:val="es-ES_tradnl"/>
              </w:rPr>
              <w:t>2</w:t>
            </w:r>
          </w:p>
        </w:tc>
      </w:tr>
      <w:tr w:rsidR="00413DF4" w:rsidRPr="0035534D">
        <w:trPr>
          <w:cantSplit/>
          <w:trHeight w:val="34"/>
          <w:jc w:val="center"/>
        </w:trPr>
        <w:tc>
          <w:tcPr>
            <w:tcW w:w="4235" w:type="dxa"/>
            <w:tcBorders>
              <w:top w:val="single" w:sz="4" w:space="0" w:color="auto"/>
              <w:right w:val="single" w:sz="4" w:space="0" w:color="auto"/>
            </w:tcBorders>
            <w:shd w:val="clear" w:color="auto" w:fill="auto"/>
          </w:tcPr>
          <w:p w:rsidR="00413DF4" w:rsidRPr="0035534D" w:rsidRDefault="001F7BFA" w:rsidP="00B0558D">
            <w:pPr>
              <w:pStyle w:val="Footer"/>
              <w:tabs>
                <w:tab w:val="left" w:pos="113"/>
              </w:tabs>
              <w:rPr>
                <w:bCs/>
                <w:lang w:val="es-ES_tradnl"/>
              </w:rPr>
            </w:pPr>
            <w:r w:rsidRPr="0035534D">
              <w:rPr>
                <w:lang w:val="es-ES_tradnl"/>
              </w:rPr>
              <w:t>Enfermedades infecciosas intestinales</w:t>
            </w:r>
          </w:p>
        </w:tc>
        <w:tc>
          <w:tcPr>
            <w:tcW w:w="1684" w:type="dxa"/>
            <w:tcBorders>
              <w:top w:val="single" w:sz="4" w:space="0" w:color="auto"/>
              <w:left w:val="single" w:sz="4" w:space="0" w:color="auto"/>
              <w:bottom w:val="nil"/>
              <w:right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(0)</w:t>
            </w:r>
          </w:p>
        </w:tc>
        <w:tc>
          <w:tcPr>
            <w:tcW w:w="1684" w:type="dxa"/>
            <w:tcBorders>
              <w:top w:val="single" w:sz="4" w:space="0" w:color="auto"/>
              <w:left w:val="single" w:sz="4" w:space="0" w:color="auto"/>
              <w:right w:val="single" w:sz="4" w:space="0" w:color="auto"/>
            </w:tcBorders>
            <w:shd w:val="clear" w:color="auto" w:fill="auto"/>
          </w:tcPr>
          <w:p w:rsidR="00413DF4" w:rsidRPr="0035534D" w:rsidRDefault="00206F6D" w:rsidP="001B6833">
            <w:pPr>
              <w:spacing w:after="0"/>
              <w:jc w:val="center"/>
              <w:rPr>
                <w:bCs/>
                <w:lang w:val="es-ES_tradnl"/>
              </w:rPr>
            </w:pPr>
            <w:r w:rsidRPr="0035534D">
              <w:rPr>
                <w:bCs/>
                <w:lang w:val="es-ES_tradnl"/>
              </w:rPr>
              <w:t>,,</w:t>
            </w:r>
          </w:p>
        </w:tc>
        <w:tc>
          <w:tcPr>
            <w:tcW w:w="1684" w:type="dxa"/>
            <w:tcBorders>
              <w:top w:val="single" w:sz="4" w:space="0" w:color="auto"/>
              <w:left w:val="single" w:sz="4" w:space="0" w:color="auto"/>
              <w:bottom w:val="nil"/>
            </w:tcBorders>
            <w:shd w:val="clear" w:color="auto" w:fill="auto"/>
          </w:tcPr>
          <w:p w:rsidR="00413DF4" w:rsidRPr="0035534D" w:rsidRDefault="00206F6D" w:rsidP="001B6833">
            <w:pPr>
              <w:spacing w:after="0"/>
              <w:jc w:val="center"/>
              <w:rPr>
                <w:bCs/>
                <w:lang w:val="es-ES_tradnl"/>
              </w:rPr>
            </w:pPr>
            <w:r w:rsidRPr="0035534D">
              <w:rPr>
                <w:bCs/>
                <w:lang w:val="es-ES_tradnl"/>
              </w:rPr>
              <w:t>,,</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 xml:space="preserve">Otras enfermedades infecciosas o </w:t>
            </w:r>
            <w:r w:rsidR="001E07A6" w:rsidRPr="0035534D">
              <w:rPr>
                <w:lang w:val="es-ES_tradnl"/>
              </w:rPr>
              <w:tab/>
            </w:r>
            <w:r w:rsidRPr="0035534D">
              <w:rPr>
                <w:lang w:val="es-ES_tradnl"/>
              </w:rPr>
              <w:t>parasitarias</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1</w:t>
            </w:r>
          </w:p>
        </w:tc>
        <w:tc>
          <w:tcPr>
            <w:tcW w:w="1684" w:type="dxa"/>
            <w:tcBorders>
              <w:left w:val="single" w:sz="4" w:space="0" w:color="auto"/>
              <w:right w:val="single" w:sz="4" w:space="0" w:color="auto"/>
            </w:tcBorders>
            <w:shd w:val="clear" w:color="auto" w:fill="auto"/>
          </w:tcPr>
          <w:p w:rsidR="00413DF4" w:rsidRPr="0035534D" w:rsidRDefault="00206F6D" w:rsidP="001B6833">
            <w:pPr>
              <w:spacing w:after="0"/>
              <w:jc w:val="center"/>
              <w:rPr>
                <w:lang w:val="es-ES_tradnl"/>
              </w:rPr>
            </w:pPr>
            <w:r w:rsidRPr="0035534D">
              <w:rPr>
                <w:lang w:val="es-ES_tradnl"/>
              </w:rPr>
              <w:t>,,</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1</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Neumonía</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p>
        </w:tc>
        <w:tc>
          <w:tcPr>
            <w:tcW w:w="1684" w:type="dxa"/>
            <w:tcBorders>
              <w:left w:val="single" w:sz="4" w:space="0" w:color="auto"/>
              <w:right w:val="single" w:sz="4" w:space="0" w:color="auto"/>
            </w:tcBorders>
            <w:shd w:val="clear" w:color="auto" w:fill="auto"/>
          </w:tcPr>
          <w:p w:rsidR="00413DF4" w:rsidRPr="0035534D" w:rsidRDefault="00206F6D" w:rsidP="001B6833">
            <w:pPr>
              <w:spacing w:after="0"/>
              <w:jc w:val="center"/>
              <w:rPr>
                <w:lang w:val="es-ES_tradnl"/>
              </w:rPr>
            </w:pPr>
            <w:r w:rsidRPr="0035534D">
              <w:rPr>
                <w:lang w:val="es-ES_tradnl"/>
              </w:rPr>
              <w:t>,,</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p>
        </w:tc>
      </w:tr>
      <w:tr w:rsidR="00413DF4" w:rsidRPr="0035534D">
        <w:trPr>
          <w:cantSplit/>
          <w:trHeight w:val="75"/>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Anomalías congénitas</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9</w:t>
            </w:r>
          </w:p>
        </w:tc>
        <w:tc>
          <w:tcPr>
            <w:tcW w:w="1684" w:type="dxa"/>
            <w:tcBorders>
              <w:left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6</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3</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Causas de mortalidad prenatal</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2</w:t>
            </w:r>
            <w:r w:rsidR="00206F6D" w:rsidRPr="0035534D">
              <w:rPr>
                <w:lang w:val="es-ES_tradnl"/>
              </w:rPr>
              <w:t>,</w:t>
            </w:r>
            <w:r w:rsidRPr="0035534D">
              <w:rPr>
                <w:lang w:val="es-ES_tradnl"/>
              </w:rPr>
              <w:t>4</w:t>
            </w:r>
          </w:p>
        </w:tc>
        <w:tc>
          <w:tcPr>
            <w:tcW w:w="1684" w:type="dxa"/>
            <w:tcBorders>
              <w:left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2</w:t>
            </w:r>
            <w:r w:rsidR="00206F6D" w:rsidRPr="0035534D">
              <w:rPr>
                <w:lang w:val="es-ES_tradnl"/>
              </w:rPr>
              <w:t>,</w:t>
            </w:r>
            <w:r w:rsidRPr="0035534D">
              <w:rPr>
                <w:lang w:val="es-ES_tradnl"/>
              </w:rPr>
              <w:t>1</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3</w:t>
            </w:r>
          </w:p>
        </w:tc>
      </w:tr>
      <w:tr w:rsidR="00413DF4" w:rsidRPr="0035534D">
        <w:trPr>
          <w:cantSplit/>
          <w:trHeight w:val="36"/>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Causas externas</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1</w:t>
            </w:r>
          </w:p>
        </w:tc>
        <w:tc>
          <w:tcPr>
            <w:tcW w:w="1684" w:type="dxa"/>
            <w:tcBorders>
              <w:left w:val="single" w:sz="4" w:space="0" w:color="auto"/>
              <w:right w:val="single" w:sz="4" w:space="0" w:color="auto"/>
            </w:tcBorders>
            <w:shd w:val="clear" w:color="auto" w:fill="auto"/>
          </w:tcPr>
          <w:p w:rsidR="00413DF4" w:rsidRPr="0035534D" w:rsidRDefault="00206F6D" w:rsidP="001B6833">
            <w:pPr>
              <w:spacing w:after="0"/>
              <w:jc w:val="center"/>
              <w:rPr>
                <w:lang w:val="es-ES_tradnl"/>
              </w:rPr>
            </w:pPr>
            <w:r w:rsidRPr="0035534D">
              <w:rPr>
                <w:lang w:val="es-ES_tradnl"/>
              </w:rPr>
              <w:t>,,</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1</w:t>
            </w:r>
          </w:p>
        </w:tc>
      </w:tr>
      <w:tr w:rsidR="00413DF4" w:rsidRPr="0035534D">
        <w:trPr>
          <w:cantSplit/>
          <w:trHeight w:val="34"/>
          <w:jc w:val="center"/>
        </w:trPr>
        <w:tc>
          <w:tcPr>
            <w:tcW w:w="4235" w:type="dxa"/>
            <w:tcBorders>
              <w:bottom w:val="single" w:sz="4" w:space="0" w:color="auto"/>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Otras causas y causas no especificadas</w:t>
            </w:r>
          </w:p>
        </w:tc>
        <w:tc>
          <w:tcPr>
            <w:tcW w:w="1684" w:type="dxa"/>
            <w:tcBorders>
              <w:top w:val="nil"/>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8</w:t>
            </w:r>
          </w:p>
        </w:tc>
        <w:tc>
          <w:tcPr>
            <w:tcW w:w="1684" w:type="dxa"/>
            <w:tcBorders>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2</w:t>
            </w:r>
          </w:p>
        </w:tc>
        <w:tc>
          <w:tcPr>
            <w:tcW w:w="1684" w:type="dxa"/>
            <w:tcBorders>
              <w:top w:val="nil"/>
              <w:left w:val="single" w:sz="4" w:space="0" w:color="auto"/>
              <w:bottom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5</w:t>
            </w:r>
          </w:p>
        </w:tc>
      </w:tr>
      <w:tr w:rsidR="00413DF4" w:rsidRPr="0035534D">
        <w:trPr>
          <w:cantSplit/>
          <w:trHeight w:val="34"/>
          <w:jc w:val="center"/>
        </w:trPr>
        <w:tc>
          <w:tcPr>
            <w:tcW w:w="4235" w:type="dxa"/>
            <w:tcBorders>
              <w:top w:val="single" w:sz="4" w:space="0" w:color="auto"/>
              <w:bottom w:val="single" w:sz="4" w:space="0" w:color="auto"/>
              <w:right w:val="single" w:sz="4" w:space="0" w:color="auto"/>
            </w:tcBorders>
            <w:shd w:val="clear" w:color="auto" w:fill="auto"/>
          </w:tcPr>
          <w:p w:rsidR="00413DF4" w:rsidRPr="0035534D" w:rsidRDefault="0021277A" w:rsidP="00B0558D">
            <w:pPr>
              <w:pStyle w:val="Footer"/>
              <w:tabs>
                <w:tab w:val="left" w:pos="113"/>
              </w:tabs>
              <w:rPr>
                <w:bCs/>
                <w:lang w:val="es-ES_tradnl"/>
              </w:rPr>
            </w:pPr>
            <w:r w:rsidRPr="0035534D">
              <w:rPr>
                <w:bCs/>
                <w:lang w:val="es-ES_tradnl"/>
              </w:rPr>
              <w:t xml:space="preserve">     </w:t>
            </w:r>
            <w:r w:rsidR="001F7BFA" w:rsidRPr="0035534D">
              <w:rPr>
                <w:bCs/>
                <w:lang w:val="es-ES_tradnl"/>
              </w:rPr>
              <w:t>Total</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8</w:t>
            </w:r>
            <w:r w:rsidR="00206F6D" w:rsidRPr="0035534D">
              <w:rPr>
                <w:bCs/>
                <w:lang w:val="es-ES_tradnl"/>
              </w:rPr>
              <w:t>,</w:t>
            </w:r>
            <w:r w:rsidRPr="0035534D">
              <w:rPr>
                <w:bCs/>
                <w:lang w:val="es-ES_tradnl"/>
              </w:rPr>
              <w:t>5</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4</w:t>
            </w:r>
            <w:r w:rsidR="00206F6D" w:rsidRPr="0035534D">
              <w:rPr>
                <w:bCs/>
                <w:lang w:val="es-ES_tradnl"/>
              </w:rPr>
              <w:t>,</w:t>
            </w:r>
            <w:r w:rsidRPr="0035534D">
              <w:rPr>
                <w:bCs/>
                <w:lang w:val="es-ES_tradnl"/>
              </w:rPr>
              <w:t>8</w:t>
            </w:r>
          </w:p>
        </w:tc>
        <w:tc>
          <w:tcPr>
            <w:tcW w:w="1684" w:type="dxa"/>
            <w:tcBorders>
              <w:top w:val="single" w:sz="4" w:space="0" w:color="auto"/>
              <w:left w:val="single" w:sz="4" w:space="0" w:color="auto"/>
              <w:bottom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3</w:t>
            </w:r>
            <w:r w:rsidR="00206F6D" w:rsidRPr="0035534D">
              <w:rPr>
                <w:bCs/>
                <w:lang w:val="es-ES_tradnl"/>
              </w:rPr>
              <w:t>,</w:t>
            </w:r>
            <w:r w:rsidRPr="0035534D">
              <w:rPr>
                <w:bCs/>
                <w:lang w:val="es-ES_tradnl"/>
              </w:rPr>
              <w:t>7</w:t>
            </w:r>
          </w:p>
        </w:tc>
      </w:tr>
      <w:tr w:rsidR="00413DF4" w:rsidRPr="0035534D">
        <w:trPr>
          <w:cantSplit/>
          <w:trHeight w:val="34"/>
          <w:jc w:val="center"/>
        </w:trPr>
        <w:tc>
          <w:tcPr>
            <w:tcW w:w="4235" w:type="dxa"/>
            <w:tcBorders>
              <w:top w:val="single" w:sz="4" w:space="0" w:color="auto"/>
              <w:right w:val="single" w:sz="4" w:space="0" w:color="auto"/>
            </w:tcBorders>
            <w:shd w:val="clear" w:color="auto" w:fill="auto"/>
          </w:tcPr>
          <w:p w:rsidR="00413DF4" w:rsidRPr="0035534D" w:rsidRDefault="001F7BFA" w:rsidP="00B0558D">
            <w:pPr>
              <w:pStyle w:val="Footer"/>
              <w:tabs>
                <w:tab w:val="left" w:pos="113"/>
              </w:tabs>
              <w:rPr>
                <w:bCs/>
                <w:lang w:val="es-ES_tradnl"/>
              </w:rPr>
            </w:pPr>
            <w:r w:rsidRPr="0035534D">
              <w:rPr>
                <w:lang w:val="es-ES_tradnl"/>
              </w:rPr>
              <w:t>Enfermedades infecciosas intestinales</w:t>
            </w:r>
          </w:p>
        </w:tc>
        <w:tc>
          <w:tcPr>
            <w:tcW w:w="1684" w:type="dxa"/>
            <w:tcBorders>
              <w:top w:val="single" w:sz="4" w:space="0" w:color="auto"/>
              <w:left w:val="single" w:sz="4" w:space="0" w:color="auto"/>
              <w:bottom w:val="nil"/>
              <w:right w:val="single" w:sz="4" w:space="0" w:color="auto"/>
            </w:tcBorders>
            <w:shd w:val="clear" w:color="auto" w:fill="auto"/>
          </w:tcPr>
          <w:p w:rsidR="00413DF4" w:rsidRPr="0035534D" w:rsidRDefault="00413DF4" w:rsidP="001B6833">
            <w:pPr>
              <w:spacing w:after="0"/>
              <w:jc w:val="center"/>
              <w:rPr>
                <w:bCs/>
                <w:lang w:val="es-ES_tradnl"/>
              </w:rPr>
            </w:pPr>
            <w:r w:rsidRPr="0035534D">
              <w:rPr>
                <w:bCs/>
                <w:lang w:val="es-ES_tradnl"/>
              </w:rPr>
              <w:t>(0)</w:t>
            </w:r>
          </w:p>
        </w:tc>
        <w:tc>
          <w:tcPr>
            <w:tcW w:w="1684" w:type="dxa"/>
            <w:tcBorders>
              <w:top w:val="single" w:sz="4" w:space="0" w:color="auto"/>
              <w:left w:val="single" w:sz="4" w:space="0" w:color="auto"/>
              <w:right w:val="single" w:sz="4" w:space="0" w:color="auto"/>
            </w:tcBorders>
            <w:shd w:val="clear" w:color="auto" w:fill="auto"/>
          </w:tcPr>
          <w:p w:rsidR="00413DF4" w:rsidRPr="0035534D" w:rsidRDefault="00206F6D" w:rsidP="001B6833">
            <w:pPr>
              <w:spacing w:after="0"/>
              <w:jc w:val="center"/>
              <w:rPr>
                <w:bCs/>
                <w:lang w:val="es-ES_tradnl"/>
              </w:rPr>
            </w:pPr>
            <w:r w:rsidRPr="0035534D">
              <w:rPr>
                <w:bCs/>
                <w:lang w:val="es-ES_tradnl"/>
              </w:rPr>
              <w:t>,,</w:t>
            </w:r>
          </w:p>
        </w:tc>
        <w:tc>
          <w:tcPr>
            <w:tcW w:w="1684" w:type="dxa"/>
            <w:tcBorders>
              <w:top w:val="single" w:sz="4" w:space="0" w:color="auto"/>
              <w:left w:val="single" w:sz="4" w:space="0" w:color="auto"/>
              <w:bottom w:val="nil"/>
            </w:tcBorders>
            <w:shd w:val="clear" w:color="auto" w:fill="auto"/>
          </w:tcPr>
          <w:p w:rsidR="00413DF4" w:rsidRPr="0035534D" w:rsidRDefault="00413DF4" w:rsidP="001B6833">
            <w:pPr>
              <w:spacing w:after="0"/>
              <w:jc w:val="center"/>
              <w:rPr>
                <w:bCs/>
                <w:lang w:val="es-ES_tradnl"/>
              </w:rPr>
            </w:pPr>
            <w:r w:rsidRPr="0035534D">
              <w:rPr>
                <w:bCs/>
                <w:lang w:val="es-ES_tradnl"/>
              </w:rPr>
              <w:t>(0)</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 xml:space="preserve">Otras enfermedades infecciosas o </w:t>
            </w:r>
            <w:r w:rsidR="001E07A6" w:rsidRPr="0035534D">
              <w:rPr>
                <w:lang w:val="es-ES_tradnl"/>
              </w:rPr>
              <w:tab/>
            </w:r>
            <w:r w:rsidRPr="0035534D">
              <w:rPr>
                <w:lang w:val="es-ES_tradnl"/>
              </w:rPr>
              <w:t>parasitarias</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2</w:t>
            </w:r>
          </w:p>
        </w:tc>
        <w:tc>
          <w:tcPr>
            <w:tcW w:w="1684" w:type="dxa"/>
            <w:tcBorders>
              <w:left w:val="single" w:sz="4" w:space="0" w:color="auto"/>
              <w:right w:val="single" w:sz="4" w:space="0" w:color="auto"/>
            </w:tcBorders>
            <w:shd w:val="clear" w:color="auto" w:fill="auto"/>
          </w:tcPr>
          <w:p w:rsidR="00413DF4" w:rsidRPr="0035534D" w:rsidRDefault="00206F6D" w:rsidP="001B6833">
            <w:pPr>
              <w:spacing w:after="0"/>
              <w:jc w:val="center"/>
              <w:rPr>
                <w:lang w:val="es-ES_tradnl"/>
              </w:rPr>
            </w:pPr>
            <w:r w:rsidRPr="0035534D">
              <w:rPr>
                <w:lang w:val="es-ES_tradnl"/>
              </w:rPr>
              <w:t>,,</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2</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Neumonía</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p>
        </w:tc>
        <w:tc>
          <w:tcPr>
            <w:tcW w:w="1684" w:type="dxa"/>
            <w:tcBorders>
              <w:left w:val="single" w:sz="4" w:space="0" w:color="auto"/>
              <w:right w:val="single" w:sz="4" w:space="0" w:color="auto"/>
            </w:tcBorders>
            <w:shd w:val="clear" w:color="auto" w:fill="auto"/>
          </w:tcPr>
          <w:p w:rsidR="00413DF4" w:rsidRPr="0035534D" w:rsidRDefault="00206F6D" w:rsidP="001B6833">
            <w:pPr>
              <w:spacing w:after="0"/>
              <w:jc w:val="center"/>
              <w:rPr>
                <w:lang w:val="es-ES_tradnl"/>
              </w:rPr>
            </w:pPr>
            <w:r w:rsidRPr="0035534D">
              <w:rPr>
                <w:lang w:val="es-ES_tradnl"/>
              </w:rPr>
              <w:t>,,</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Anomalías congénitas</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2</w:t>
            </w:r>
            <w:r w:rsidR="00206F6D" w:rsidRPr="0035534D">
              <w:rPr>
                <w:lang w:val="es-ES_tradnl"/>
              </w:rPr>
              <w:t>,</w:t>
            </w:r>
            <w:r w:rsidRPr="0035534D">
              <w:rPr>
                <w:lang w:val="es-ES_tradnl"/>
              </w:rPr>
              <w:t>3</w:t>
            </w:r>
          </w:p>
        </w:tc>
        <w:tc>
          <w:tcPr>
            <w:tcW w:w="1684" w:type="dxa"/>
            <w:tcBorders>
              <w:left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1</w:t>
            </w:r>
            <w:r w:rsidR="00206F6D" w:rsidRPr="0035534D">
              <w:rPr>
                <w:lang w:val="es-ES_tradnl"/>
              </w:rPr>
              <w:t>,</w:t>
            </w:r>
            <w:r w:rsidRPr="0035534D">
              <w:rPr>
                <w:lang w:val="es-ES_tradnl"/>
              </w:rPr>
              <w:t>6</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7</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Causas de mortalidad prenatal</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2</w:t>
            </w:r>
            <w:r w:rsidR="00206F6D" w:rsidRPr="0035534D">
              <w:rPr>
                <w:lang w:val="es-ES_tradnl"/>
              </w:rPr>
              <w:t>,</w:t>
            </w:r>
            <w:r w:rsidRPr="0035534D">
              <w:rPr>
                <w:lang w:val="es-ES_tradnl"/>
              </w:rPr>
              <w:t>9</w:t>
            </w:r>
          </w:p>
        </w:tc>
        <w:tc>
          <w:tcPr>
            <w:tcW w:w="1684" w:type="dxa"/>
            <w:tcBorders>
              <w:left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2</w:t>
            </w:r>
            <w:r w:rsidR="00206F6D" w:rsidRPr="0035534D">
              <w:rPr>
                <w:lang w:val="es-ES_tradnl"/>
              </w:rPr>
              <w:t>,</w:t>
            </w:r>
            <w:r w:rsidRPr="0035534D">
              <w:rPr>
                <w:lang w:val="es-ES_tradnl"/>
              </w:rPr>
              <w:t>4</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5</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Causas externas</w:t>
            </w:r>
          </w:p>
        </w:tc>
        <w:tc>
          <w:tcPr>
            <w:tcW w:w="1684" w:type="dxa"/>
            <w:tcBorders>
              <w:top w:val="nil"/>
              <w:left w:val="single" w:sz="4" w:space="0" w:color="auto"/>
              <w:bottom w:val="nil"/>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2</w:t>
            </w:r>
          </w:p>
        </w:tc>
        <w:tc>
          <w:tcPr>
            <w:tcW w:w="1684" w:type="dxa"/>
            <w:tcBorders>
              <w:left w:val="single" w:sz="4" w:space="0" w:color="auto"/>
              <w:right w:val="single" w:sz="4" w:space="0" w:color="auto"/>
            </w:tcBorders>
            <w:shd w:val="clear" w:color="auto" w:fill="auto"/>
          </w:tcPr>
          <w:p w:rsidR="00413DF4" w:rsidRPr="0035534D" w:rsidRDefault="00206F6D" w:rsidP="001B6833">
            <w:pPr>
              <w:spacing w:after="0"/>
              <w:jc w:val="center"/>
              <w:rPr>
                <w:lang w:val="es-ES_tradnl"/>
              </w:rPr>
            </w:pPr>
            <w:r w:rsidRPr="0035534D">
              <w:rPr>
                <w:lang w:val="es-ES_tradnl"/>
              </w:rPr>
              <w:t>,,</w:t>
            </w:r>
          </w:p>
        </w:tc>
        <w:tc>
          <w:tcPr>
            <w:tcW w:w="1684" w:type="dxa"/>
            <w:tcBorders>
              <w:top w:val="nil"/>
              <w:left w:val="single" w:sz="4" w:space="0" w:color="auto"/>
              <w:bottom w:val="nil"/>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1</w:t>
            </w:r>
          </w:p>
        </w:tc>
      </w:tr>
      <w:tr w:rsidR="00413DF4" w:rsidRPr="0035534D">
        <w:trPr>
          <w:cantSplit/>
          <w:trHeight w:val="34"/>
          <w:jc w:val="center"/>
        </w:trPr>
        <w:tc>
          <w:tcPr>
            <w:tcW w:w="4235" w:type="dxa"/>
            <w:tcBorders>
              <w:right w:val="single" w:sz="4" w:space="0" w:color="auto"/>
            </w:tcBorders>
            <w:shd w:val="clear" w:color="auto" w:fill="auto"/>
          </w:tcPr>
          <w:p w:rsidR="00413DF4" w:rsidRPr="0035534D" w:rsidRDefault="001F7BFA" w:rsidP="00B0558D">
            <w:pPr>
              <w:tabs>
                <w:tab w:val="left" w:pos="113"/>
              </w:tabs>
              <w:spacing w:after="0"/>
              <w:rPr>
                <w:lang w:val="es-ES_tradnl"/>
              </w:rPr>
            </w:pPr>
            <w:r w:rsidRPr="0035534D">
              <w:rPr>
                <w:lang w:val="es-ES_tradnl"/>
              </w:rPr>
              <w:t>Otras causas y causas no especificadas</w:t>
            </w:r>
          </w:p>
        </w:tc>
        <w:tc>
          <w:tcPr>
            <w:tcW w:w="1684" w:type="dxa"/>
            <w:tcBorders>
              <w:top w:val="nil"/>
              <w:left w:val="single" w:sz="4" w:space="0" w:color="auto"/>
              <w:bottom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2</w:t>
            </w:r>
            <w:r w:rsidR="00206F6D" w:rsidRPr="0035534D">
              <w:rPr>
                <w:lang w:val="es-ES_tradnl"/>
              </w:rPr>
              <w:t>,</w:t>
            </w:r>
            <w:r w:rsidRPr="0035534D">
              <w:rPr>
                <w:lang w:val="es-ES_tradnl"/>
              </w:rPr>
              <w:t>8</w:t>
            </w:r>
          </w:p>
        </w:tc>
        <w:tc>
          <w:tcPr>
            <w:tcW w:w="1684" w:type="dxa"/>
            <w:tcBorders>
              <w:left w:val="single" w:sz="4" w:space="0" w:color="auto"/>
              <w:right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0</w:t>
            </w:r>
            <w:r w:rsidR="00206F6D" w:rsidRPr="0035534D">
              <w:rPr>
                <w:lang w:val="es-ES_tradnl"/>
              </w:rPr>
              <w:t>,</w:t>
            </w:r>
            <w:r w:rsidRPr="0035534D">
              <w:rPr>
                <w:lang w:val="es-ES_tradnl"/>
              </w:rPr>
              <w:t>8</w:t>
            </w:r>
          </w:p>
        </w:tc>
        <w:tc>
          <w:tcPr>
            <w:tcW w:w="1684" w:type="dxa"/>
            <w:tcBorders>
              <w:top w:val="nil"/>
              <w:left w:val="single" w:sz="4" w:space="0" w:color="auto"/>
              <w:bottom w:val="single" w:sz="4" w:space="0" w:color="auto"/>
            </w:tcBorders>
            <w:shd w:val="clear" w:color="auto" w:fill="auto"/>
          </w:tcPr>
          <w:p w:rsidR="00413DF4" w:rsidRPr="0035534D" w:rsidRDefault="00413DF4" w:rsidP="001B6833">
            <w:pPr>
              <w:spacing w:after="0"/>
              <w:jc w:val="center"/>
              <w:rPr>
                <w:lang w:val="es-ES_tradnl"/>
              </w:rPr>
            </w:pPr>
            <w:r w:rsidRPr="0035534D">
              <w:rPr>
                <w:lang w:val="es-ES_tradnl"/>
              </w:rPr>
              <w:t>2</w:t>
            </w:r>
            <w:r w:rsidR="00206F6D" w:rsidRPr="0035534D">
              <w:rPr>
                <w:lang w:val="es-ES_tradnl"/>
              </w:rPr>
              <w:t>,</w:t>
            </w:r>
            <w:r w:rsidRPr="0035534D">
              <w:rPr>
                <w:lang w:val="es-ES_tradnl"/>
              </w:rPr>
              <w:t>1</w:t>
            </w:r>
          </w:p>
        </w:tc>
      </w:tr>
    </w:tbl>
    <w:p w:rsidR="00413DF4" w:rsidRPr="0035534D" w:rsidRDefault="001F7BFA" w:rsidP="001F7BFA">
      <w:pPr>
        <w:spacing w:before="240"/>
        <w:rPr>
          <w:lang w:val="es-ES_tradnl"/>
        </w:rPr>
      </w:pPr>
      <w:r w:rsidRPr="0035534D">
        <w:rPr>
          <w:i/>
          <w:iCs/>
          <w:lang w:val="es-ES_tradnl"/>
        </w:rPr>
        <w:t xml:space="preserve">Fuente: </w:t>
      </w:r>
      <w:r w:rsidRPr="0035534D">
        <w:rPr>
          <w:lang w:val="es-ES_tradnl"/>
        </w:rPr>
        <w:t>Oficina Central de Estadística, Resumen estadístico de Israel, 2006.</w:t>
      </w:r>
    </w:p>
    <w:p w:rsidR="00413DF4" w:rsidRPr="0035534D" w:rsidRDefault="00E809A1" w:rsidP="001B31A8">
      <w:pPr>
        <w:pStyle w:val="Heading3"/>
        <w:rPr>
          <w:lang w:val="es-ES_tradnl"/>
        </w:rPr>
      </w:pPr>
      <w:r w:rsidRPr="0035534D">
        <w:rPr>
          <w:lang w:val="es-ES_tradnl"/>
        </w:rPr>
        <w:br w:type="page"/>
      </w:r>
      <w:r w:rsidR="001F7BFA" w:rsidRPr="0035534D">
        <w:rPr>
          <w:lang w:val="es-ES_tradnl"/>
        </w:rPr>
        <w:t xml:space="preserve">Incidencia de asesinato, intento de asesinato, homicidio y homicidio </w:t>
      </w:r>
      <w:r w:rsidR="001B31A8" w:rsidRPr="0035534D">
        <w:rPr>
          <w:lang w:val="es-ES_tradnl"/>
        </w:rPr>
        <w:t xml:space="preserve">por </w:t>
      </w:r>
      <w:r w:rsidR="001F7BFA" w:rsidRPr="0035534D">
        <w:rPr>
          <w:lang w:val="es-ES_tradnl"/>
        </w:rPr>
        <w:t>negligen</w:t>
      </w:r>
      <w:r w:rsidR="001B31A8" w:rsidRPr="0035534D">
        <w:rPr>
          <w:lang w:val="es-ES_tradnl"/>
        </w:rPr>
        <w:t>cia</w:t>
      </w:r>
    </w:p>
    <w:p w:rsidR="00413DF4" w:rsidRPr="0035534D" w:rsidRDefault="00413DF4" w:rsidP="007A140B">
      <w:pPr>
        <w:rPr>
          <w:lang w:val="es-ES_tradnl"/>
        </w:rPr>
      </w:pPr>
      <w:r w:rsidRPr="0035534D">
        <w:rPr>
          <w:lang w:val="es-ES_tradnl"/>
        </w:rPr>
        <w:t>167.</w:t>
      </w:r>
      <w:r w:rsidRPr="0035534D">
        <w:rPr>
          <w:lang w:val="es-ES_tradnl"/>
        </w:rPr>
        <w:tab/>
      </w:r>
      <w:r w:rsidR="001B31A8" w:rsidRPr="0035534D">
        <w:rPr>
          <w:lang w:val="es-ES_tradnl"/>
        </w:rPr>
        <w:t>El cuadro siguiente reúne los datos, al fin de 2005, sobre los casos registrados de cuatro tipos de delitos que implican la privación de la vida.</w:t>
      </w:r>
    </w:p>
    <w:p w:rsidR="00413DF4" w:rsidRPr="0035534D" w:rsidRDefault="001B31A8" w:rsidP="001B31A8">
      <w:pPr>
        <w:pStyle w:val="Heading2"/>
        <w:rPr>
          <w:lang w:val="es-ES_tradnl"/>
        </w:rPr>
      </w:pPr>
      <w:r w:rsidRPr="0035534D">
        <w:rPr>
          <w:lang w:val="es-ES_tradnl"/>
        </w:rPr>
        <w:t>Cuadro 9</w:t>
      </w:r>
    </w:p>
    <w:p w:rsidR="00413DF4" w:rsidRPr="0035534D" w:rsidRDefault="001B31A8" w:rsidP="001B31A8">
      <w:pPr>
        <w:pStyle w:val="Heading2"/>
        <w:rPr>
          <w:lang w:val="es-ES_tradnl"/>
        </w:rPr>
      </w:pPr>
      <w:r w:rsidRPr="0035534D">
        <w:rPr>
          <w:lang w:val="es-ES_tradnl"/>
        </w:rPr>
        <w:t>Casos registrados de delitos de privación de la vida, 2005</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39"/>
        <w:gridCol w:w="1440"/>
        <w:gridCol w:w="1440"/>
        <w:gridCol w:w="1800"/>
        <w:gridCol w:w="1902"/>
      </w:tblGrid>
      <w:tr w:rsidR="00413DF4" w:rsidRPr="0035534D">
        <w:trPr>
          <w:trHeight w:val="399"/>
          <w:jc w:val="center"/>
        </w:trPr>
        <w:tc>
          <w:tcPr>
            <w:tcW w:w="2739" w:type="dxa"/>
            <w:tcBorders>
              <w:top w:val="single" w:sz="4" w:space="0" w:color="auto"/>
              <w:bottom w:val="single" w:sz="4" w:space="0" w:color="auto"/>
              <w:right w:val="single" w:sz="4" w:space="0" w:color="auto"/>
            </w:tcBorders>
            <w:shd w:val="clear" w:color="auto" w:fill="auto"/>
          </w:tcPr>
          <w:p w:rsidR="00413DF4" w:rsidRPr="00F176DE" w:rsidRDefault="001B31A8" w:rsidP="00F176DE">
            <w:pPr>
              <w:spacing w:after="0"/>
              <w:jc w:val="center"/>
              <w:rPr>
                <w:b/>
                <w:bCs/>
                <w:szCs w:val="24"/>
                <w:lang w:val="es-ES_tradnl"/>
              </w:rPr>
            </w:pPr>
            <w:r w:rsidRPr="00F176DE">
              <w:rPr>
                <w:b/>
                <w:bCs/>
                <w:szCs w:val="24"/>
                <w:lang w:val="es-ES_tradnl"/>
              </w:rPr>
              <w:t>Delito</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1B31A8" w:rsidP="00F176DE">
            <w:pPr>
              <w:spacing w:after="0"/>
              <w:jc w:val="center"/>
              <w:rPr>
                <w:b/>
                <w:bCs/>
                <w:szCs w:val="24"/>
                <w:lang w:val="es-ES_tradnl"/>
              </w:rPr>
            </w:pPr>
            <w:r w:rsidRPr="00F176DE">
              <w:rPr>
                <w:b/>
                <w:bCs/>
                <w:szCs w:val="24"/>
                <w:lang w:val="es-ES_tradnl"/>
              </w:rPr>
              <w:t>Asesinato</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1B31A8" w:rsidP="00F176DE">
            <w:pPr>
              <w:spacing w:after="0"/>
              <w:jc w:val="center"/>
              <w:rPr>
                <w:b/>
                <w:bCs/>
                <w:szCs w:val="24"/>
                <w:lang w:val="es-ES_tradnl"/>
              </w:rPr>
            </w:pPr>
            <w:r w:rsidRPr="00F176DE">
              <w:rPr>
                <w:b/>
                <w:bCs/>
                <w:szCs w:val="24"/>
                <w:lang w:val="es-ES_tradnl"/>
              </w:rPr>
              <w:t>Intento de asesinato</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413DF4" w:rsidRPr="00F176DE" w:rsidRDefault="001B31A8" w:rsidP="00F176DE">
            <w:pPr>
              <w:spacing w:after="0"/>
              <w:jc w:val="center"/>
              <w:rPr>
                <w:b/>
                <w:bCs/>
                <w:szCs w:val="24"/>
                <w:lang w:val="es-ES_tradnl"/>
              </w:rPr>
            </w:pPr>
            <w:r w:rsidRPr="00F176DE">
              <w:rPr>
                <w:b/>
                <w:bCs/>
                <w:szCs w:val="24"/>
                <w:lang w:val="es-ES_tradnl"/>
              </w:rPr>
              <w:t>Homicidio</w:t>
            </w:r>
          </w:p>
        </w:tc>
        <w:tc>
          <w:tcPr>
            <w:tcW w:w="1902" w:type="dxa"/>
            <w:tcBorders>
              <w:top w:val="single" w:sz="4" w:space="0" w:color="auto"/>
              <w:left w:val="single" w:sz="4" w:space="0" w:color="auto"/>
              <w:bottom w:val="single" w:sz="4" w:space="0" w:color="auto"/>
            </w:tcBorders>
            <w:shd w:val="clear" w:color="auto" w:fill="auto"/>
          </w:tcPr>
          <w:p w:rsidR="00413DF4" w:rsidRPr="00F176DE" w:rsidRDefault="001B31A8" w:rsidP="00F176DE">
            <w:pPr>
              <w:spacing w:after="0"/>
              <w:ind w:left="113"/>
              <w:jc w:val="center"/>
              <w:rPr>
                <w:b/>
                <w:bCs/>
                <w:szCs w:val="24"/>
                <w:lang w:val="es-ES_tradnl"/>
              </w:rPr>
            </w:pPr>
            <w:r w:rsidRPr="00F176DE">
              <w:rPr>
                <w:b/>
                <w:bCs/>
                <w:szCs w:val="24"/>
                <w:lang w:val="es-ES_tradnl"/>
              </w:rPr>
              <w:t>Homicidio por negligencia, excluidos los accidentes de vehículos</w:t>
            </w:r>
          </w:p>
        </w:tc>
      </w:tr>
      <w:tr w:rsidR="00413DF4" w:rsidRPr="0035534D">
        <w:trPr>
          <w:jc w:val="center"/>
        </w:trPr>
        <w:tc>
          <w:tcPr>
            <w:tcW w:w="2739" w:type="dxa"/>
            <w:tcBorders>
              <w:top w:val="single" w:sz="4" w:space="0" w:color="auto"/>
              <w:right w:val="single" w:sz="4" w:space="0" w:color="auto"/>
            </w:tcBorders>
            <w:shd w:val="clear" w:color="auto" w:fill="auto"/>
          </w:tcPr>
          <w:p w:rsidR="00413DF4" w:rsidRPr="0035534D" w:rsidRDefault="001371E5" w:rsidP="00A32503">
            <w:pPr>
              <w:spacing w:after="0"/>
              <w:rPr>
                <w:szCs w:val="24"/>
                <w:lang w:val="es-ES_tradnl"/>
              </w:rPr>
            </w:pPr>
            <w:r w:rsidRPr="0035534D">
              <w:rPr>
                <w:szCs w:val="24"/>
                <w:lang w:val="es-ES_tradnl"/>
              </w:rPr>
              <w:t>2001 – Casos registrados</w:t>
            </w:r>
          </w:p>
        </w:tc>
        <w:tc>
          <w:tcPr>
            <w:tcW w:w="1440" w:type="dxa"/>
            <w:tcBorders>
              <w:top w:val="single" w:sz="4" w:space="0" w:color="auto"/>
              <w:left w:val="single" w:sz="4" w:space="0" w:color="auto"/>
              <w:bottom w:val="nil"/>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223</w:t>
            </w:r>
          </w:p>
        </w:tc>
        <w:tc>
          <w:tcPr>
            <w:tcW w:w="1440" w:type="dxa"/>
            <w:tcBorders>
              <w:top w:val="single" w:sz="4" w:space="0" w:color="auto"/>
              <w:left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322</w:t>
            </w:r>
          </w:p>
        </w:tc>
        <w:tc>
          <w:tcPr>
            <w:tcW w:w="1800" w:type="dxa"/>
            <w:tcBorders>
              <w:top w:val="single" w:sz="4" w:space="0" w:color="auto"/>
              <w:left w:val="single" w:sz="4" w:space="0" w:color="auto"/>
              <w:bottom w:val="nil"/>
              <w:right w:val="single" w:sz="4" w:space="0" w:color="auto"/>
            </w:tcBorders>
            <w:shd w:val="clear" w:color="auto" w:fill="auto"/>
          </w:tcPr>
          <w:p w:rsidR="00413DF4" w:rsidRPr="0035534D" w:rsidRDefault="00413DF4" w:rsidP="00A32503">
            <w:pPr>
              <w:spacing w:after="0"/>
              <w:ind w:right="369"/>
              <w:jc w:val="right"/>
              <w:rPr>
                <w:szCs w:val="24"/>
                <w:lang w:val="es-ES_tradnl"/>
              </w:rPr>
            </w:pPr>
            <w:r w:rsidRPr="0035534D">
              <w:rPr>
                <w:szCs w:val="24"/>
                <w:rtl/>
                <w:lang w:val="es-ES_tradnl"/>
              </w:rPr>
              <w:t>18</w:t>
            </w:r>
          </w:p>
        </w:tc>
        <w:tc>
          <w:tcPr>
            <w:tcW w:w="1902" w:type="dxa"/>
            <w:tcBorders>
              <w:top w:val="single" w:sz="4" w:space="0" w:color="auto"/>
              <w:left w:val="single" w:sz="4" w:space="0" w:color="auto"/>
            </w:tcBorders>
            <w:shd w:val="clear" w:color="auto" w:fill="auto"/>
          </w:tcPr>
          <w:p w:rsidR="00413DF4" w:rsidRPr="0035534D" w:rsidRDefault="00413DF4" w:rsidP="00A32503">
            <w:pPr>
              <w:spacing w:after="0"/>
              <w:ind w:right="1021"/>
              <w:jc w:val="right"/>
              <w:rPr>
                <w:szCs w:val="24"/>
                <w:lang w:val="es-ES_tradnl"/>
              </w:rPr>
            </w:pPr>
            <w:r w:rsidRPr="0035534D">
              <w:rPr>
                <w:szCs w:val="24"/>
                <w:rtl/>
                <w:lang w:val="es-ES_tradnl"/>
              </w:rPr>
              <w:t>56</w:t>
            </w:r>
          </w:p>
        </w:tc>
      </w:tr>
      <w:tr w:rsidR="00413DF4" w:rsidRPr="0035534D">
        <w:trPr>
          <w:jc w:val="center"/>
        </w:trPr>
        <w:tc>
          <w:tcPr>
            <w:tcW w:w="2739" w:type="dxa"/>
            <w:tcBorders>
              <w:right w:val="single" w:sz="4" w:space="0" w:color="auto"/>
            </w:tcBorders>
            <w:shd w:val="clear" w:color="auto" w:fill="auto"/>
          </w:tcPr>
          <w:p w:rsidR="00413DF4" w:rsidRPr="0035534D" w:rsidRDefault="001371E5" w:rsidP="00A32503">
            <w:pPr>
              <w:spacing w:after="0"/>
              <w:rPr>
                <w:szCs w:val="24"/>
                <w:lang w:val="es-ES_tradnl"/>
              </w:rPr>
            </w:pPr>
            <w:r w:rsidRPr="0035534D">
              <w:rPr>
                <w:szCs w:val="24"/>
                <w:lang w:val="es-ES_tradnl"/>
              </w:rPr>
              <w:t>Porcentaje de detenidos</w:t>
            </w:r>
          </w:p>
          <w:p w:rsidR="00B0558D" w:rsidRPr="0035534D" w:rsidRDefault="00B0558D" w:rsidP="00A32503">
            <w:pPr>
              <w:spacing w:after="0"/>
              <w:rPr>
                <w:szCs w:val="24"/>
                <w:lang w:val="es-ES_tradnl"/>
              </w:rPr>
            </w:pPr>
          </w:p>
        </w:tc>
        <w:tc>
          <w:tcPr>
            <w:tcW w:w="144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66</w:t>
            </w:r>
            <w:r w:rsidR="004A7D2B" w:rsidRPr="0035534D">
              <w:rPr>
                <w:szCs w:val="24"/>
                <w:rtl/>
                <w:lang w:val="es-ES_tradnl"/>
              </w:rPr>
              <w:t>,</w:t>
            </w:r>
            <w:r w:rsidRPr="0035534D">
              <w:rPr>
                <w:szCs w:val="24"/>
                <w:rtl/>
                <w:lang w:val="es-ES_tradnl"/>
              </w:rPr>
              <w:t>4</w:t>
            </w:r>
          </w:p>
        </w:tc>
        <w:tc>
          <w:tcPr>
            <w:tcW w:w="1440" w:type="dxa"/>
            <w:tcBorders>
              <w:left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26</w:t>
            </w:r>
            <w:r w:rsidR="004A7D2B" w:rsidRPr="0035534D">
              <w:rPr>
                <w:szCs w:val="24"/>
                <w:rtl/>
                <w:lang w:val="es-ES_tradnl"/>
              </w:rPr>
              <w:t>,</w:t>
            </w:r>
            <w:r w:rsidRPr="0035534D">
              <w:rPr>
                <w:szCs w:val="24"/>
                <w:rtl/>
                <w:lang w:val="es-ES_tradnl"/>
              </w:rPr>
              <w:t>4</w:t>
            </w:r>
          </w:p>
        </w:tc>
        <w:tc>
          <w:tcPr>
            <w:tcW w:w="180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369"/>
              <w:jc w:val="right"/>
              <w:rPr>
                <w:szCs w:val="24"/>
                <w:lang w:val="es-ES_tradnl"/>
              </w:rPr>
            </w:pPr>
            <w:r w:rsidRPr="0035534D">
              <w:rPr>
                <w:szCs w:val="24"/>
                <w:rtl/>
                <w:lang w:val="es-ES_tradnl"/>
              </w:rPr>
              <w:t>83</w:t>
            </w:r>
            <w:r w:rsidR="004A7D2B" w:rsidRPr="0035534D">
              <w:rPr>
                <w:szCs w:val="24"/>
                <w:rtl/>
                <w:lang w:val="es-ES_tradnl"/>
              </w:rPr>
              <w:t>,</w:t>
            </w:r>
            <w:r w:rsidRPr="0035534D">
              <w:rPr>
                <w:szCs w:val="24"/>
                <w:rtl/>
                <w:lang w:val="es-ES_tradnl"/>
              </w:rPr>
              <w:t>3</w:t>
            </w:r>
          </w:p>
        </w:tc>
        <w:tc>
          <w:tcPr>
            <w:tcW w:w="1902" w:type="dxa"/>
            <w:tcBorders>
              <w:left w:val="single" w:sz="4" w:space="0" w:color="auto"/>
            </w:tcBorders>
            <w:shd w:val="clear" w:color="auto" w:fill="auto"/>
          </w:tcPr>
          <w:p w:rsidR="00413DF4" w:rsidRPr="0035534D" w:rsidRDefault="00413DF4" w:rsidP="00A32503">
            <w:pPr>
              <w:spacing w:after="0"/>
              <w:ind w:right="1021"/>
              <w:jc w:val="right"/>
              <w:rPr>
                <w:szCs w:val="24"/>
                <w:lang w:val="es-ES_tradnl"/>
              </w:rPr>
            </w:pPr>
            <w:r w:rsidRPr="0035534D">
              <w:rPr>
                <w:szCs w:val="24"/>
                <w:rtl/>
                <w:lang w:val="es-ES_tradnl"/>
              </w:rPr>
              <w:t>57</w:t>
            </w:r>
            <w:r w:rsidR="004A7D2B" w:rsidRPr="0035534D">
              <w:rPr>
                <w:szCs w:val="24"/>
                <w:rtl/>
                <w:lang w:val="es-ES_tradnl"/>
              </w:rPr>
              <w:t>,</w:t>
            </w:r>
            <w:r w:rsidRPr="0035534D">
              <w:rPr>
                <w:szCs w:val="24"/>
                <w:rtl/>
                <w:lang w:val="es-ES_tradnl"/>
              </w:rPr>
              <w:t>1</w:t>
            </w:r>
          </w:p>
        </w:tc>
      </w:tr>
      <w:tr w:rsidR="00413DF4" w:rsidRPr="0035534D">
        <w:trPr>
          <w:jc w:val="center"/>
        </w:trPr>
        <w:tc>
          <w:tcPr>
            <w:tcW w:w="2739" w:type="dxa"/>
            <w:tcBorders>
              <w:right w:val="single" w:sz="4" w:space="0" w:color="auto"/>
            </w:tcBorders>
            <w:shd w:val="clear" w:color="auto" w:fill="auto"/>
          </w:tcPr>
          <w:p w:rsidR="00413DF4" w:rsidRPr="0035534D" w:rsidRDefault="001371E5" w:rsidP="00A32503">
            <w:pPr>
              <w:spacing w:after="0"/>
              <w:rPr>
                <w:szCs w:val="24"/>
                <w:lang w:val="es-ES_tradnl"/>
              </w:rPr>
            </w:pPr>
            <w:r w:rsidRPr="0035534D">
              <w:rPr>
                <w:szCs w:val="24"/>
                <w:lang w:val="es-ES_tradnl"/>
              </w:rPr>
              <w:t>2002 – Casos registrados</w:t>
            </w:r>
          </w:p>
        </w:tc>
        <w:tc>
          <w:tcPr>
            <w:tcW w:w="144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227</w:t>
            </w:r>
          </w:p>
        </w:tc>
        <w:tc>
          <w:tcPr>
            <w:tcW w:w="1440" w:type="dxa"/>
            <w:tcBorders>
              <w:left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215</w:t>
            </w:r>
          </w:p>
        </w:tc>
        <w:tc>
          <w:tcPr>
            <w:tcW w:w="180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369"/>
              <w:jc w:val="right"/>
              <w:rPr>
                <w:szCs w:val="24"/>
                <w:lang w:val="es-ES_tradnl"/>
              </w:rPr>
            </w:pPr>
            <w:r w:rsidRPr="0035534D">
              <w:rPr>
                <w:szCs w:val="24"/>
                <w:rtl/>
                <w:lang w:val="es-ES_tradnl"/>
              </w:rPr>
              <w:t>11</w:t>
            </w:r>
          </w:p>
        </w:tc>
        <w:tc>
          <w:tcPr>
            <w:tcW w:w="1902" w:type="dxa"/>
            <w:tcBorders>
              <w:left w:val="single" w:sz="4" w:space="0" w:color="auto"/>
            </w:tcBorders>
            <w:shd w:val="clear" w:color="auto" w:fill="auto"/>
          </w:tcPr>
          <w:p w:rsidR="00413DF4" w:rsidRPr="0035534D" w:rsidRDefault="00413DF4" w:rsidP="00A32503">
            <w:pPr>
              <w:spacing w:after="0"/>
              <w:ind w:right="1021"/>
              <w:jc w:val="right"/>
              <w:rPr>
                <w:szCs w:val="24"/>
                <w:lang w:val="es-ES_tradnl"/>
              </w:rPr>
            </w:pPr>
            <w:r w:rsidRPr="0035534D">
              <w:rPr>
                <w:szCs w:val="24"/>
                <w:rtl/>
                <w:lang w:val="es-ES_tradnl"/>
              </w:rPr>
              <w:t>39</w:t>
            </w:r>
          </w:p>
        </w:tc>
      </w:tr>
      <w:tr w:rsidR="00413DF4" w:rsidRPr="0035534D">
        <w:trPr>
          <w:jc w:val="center"/>
        </w:trPr>
        <w:tc>
          <w:tcPr>
            <w:tcW w:w="2739" w:type="dxa"/>
            <w:tcBorders>
              <w:right w:val="single" w:sz="4" w:space="0" w:color="auto"/>
            </w:tcBorders>
            <w:shd w:val="clear" w:color="auto" w:fill="auto"/>
          </w:tcPr>
          <w:p w:rsidR="00413DF4" w:rsidRPr="0035534D" w:rsidRDefault="001371E5" w:rsidP="00A32503">
            <w:pPr>
              <w:spacing w:after="0"/>
              <w:rPr>
                <w:szCs w:val="24"/>
                <w:lang w:val="es-ES_tradnl"/>
              </w:rPr>
            </w:pPr>
            <w:r w:rsidRPr="0035534D">
              <w:rPr>
                <w:szCs w:val="24"/>
                <w:lang w:val="es-ES_tradnl"/>
              </w:rPr>
              <w:t>Porcentaje de detenidos</w:t>
            </w:r>
          </w:p>
          <w:p w:rsidR="00B0558D" w:rsidRPr="0035534D" w:rsidRDefault="00B0558D" w:rsidP="00A32503">
            <w:pPr>
              <w:spacing w:after="0"/>
              <w:rPr>
                <w:szCs w:val="24"/>
                <w:lang w:val="es-ES_tradnl"/>
              </w:rPr>
            </w:pPr>
          </w:p>
        </w:tc>
        <w:tc>
          <w:tcPr>
            <w:tcW w:w="144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72</w:t>
            </w:r>
            <w:r w:rsidR="004A7D2B" w:rsidRPr="0035534D">
              <w:rPr>
                <w:szCs w:val="24"/>
                <w:rtl/>
                <w:lang w:val="es-ES_tradnl"/>
              </w:rPr>
              <w:t>,</w:t>
            </w:r>
            <w:r w:rsidRPr="0035534D">
              <w:rPr>
                <w:szCs w:val="24"/>
                <w:rtl/>
                <w:lang w:val="es-ES_tradnl"/>
              </w:rPr>
              <w:t>2</w:t>
            </w:r>
          </w:p>
        </w:tc>
        <w:tc>
          <w:tcPr>
            <w:tcW w:w="1440" w:type="dxa"/>
            <w:tcBorders>
              <w:left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59</w:t>
            </w:r>
            <w:r w:rsidR="004A7D2B" w:rsidRPr="0035534D">
              <w:rPr>
                <w:szCs w:val="24"/>
                <w:rtl/>
                <w:lang w:val="es-ES_tradnl"/>
              </w:rPr>
              <w:t>,</w:t>
            </w:r>
            <w:r w:rsidRPr="0035534D">
              <w:rPr>
                <w:szCs w:val="24"/>
                <w:rtl/>
                <w:lang w:val="es-ES_tradnl"/>
              </w:rPr>
              <w:t>1</w:t>
            </w:r>
          </w:p>
        </w:tc>
        <w:tc>
          <w:tcPr>
            <w:tcW w:w="180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369"/>
              <w:jc w:val="right"/>
              <w:rPr>
                <w:szCs w:val="24"/>
                <w:lang w:val="es-ES_tradnl"/>
              </w:rPr>
            </w:pPr>
            <w:r w:rsidRPr="0035534D">
              <w:rPr>
                <w:szCs w:val="24"/>
                <w:rtl/>
                <w:lang w:val="es-ES_tradnl"/>
              </w:rPr>
              <w:t>72</w:t>
            </w:r>
            <w:r w:rsidR="004A7D2B" w:rsidRPr="0035534D">
              <w:rPr>
                <w:szCs w:val="24"/>
                <w:rtl/>
                <w:lang w:val="es-ES_tradnl"/>
              </w:rPr>
              <w:t>,</w:t>
            </w:r>
            <w:r w:rsidRPr="0035534D">
              <w:rPr>
                <w:szCs w:val="24"/>
                <w:rtl/>
                <w:lang w:val="es-ES_tradnl"/>
              </w:rPr>
              <w:t>7</w:t>
            </w:r>
          </w:p>
        </w:tc>
        <w:tc>
          <w:tcPr>
            <w:tcW w:w="1902" w:type="dxa"/>
            <w:tcBorders>
              <w:left w:val="single" w:sz="4" w:space="0" w:color="auto"/>
            </w:tcBorders>
            <w:shd w:val="clear" w:color="auto" w:fill="auto"/>
          </w:tcPr>
          <w:p w:rsidR="00413DF4" w:rsidRPr="0035534D" w:rsidRDefault="00413DF4" w:rsidP="00A32503">
            <w:pPr>
              <w:spacing w:after="0"/>
              <w:ind w:right="1021"/>
              <w:jc w:val="right"/>
              <w:rPr>
                <w:szCs w:val="24"/>
                <w:lang w:val="es-ES_tradnl"/>
              </w:rPr>
            </w:pPr>
            <w:r w:rsidRPr="0035534D">
              <w:rPr>
                <w:szCs w:val="24"/>
                <w:rtl/>
                <w:lang w:val="es-ES_tradnl"/>
              </w:rPr>
              <w:t>46</w:t>
            </w:r>
            <w:r w:rsidR="004A7D2B" w:rsidRPr="0035534D">
              <w:rPr>
                <w:szCs w:val="24"/>
                <w:rtl/>
                <w:lang w:val="es-ES_tradnl"/>
              </w:rPr>
              <w:t>,</w:t>
            </w:r>
            <w:r w:rsidRPr="0035534D">
              <w:rPr>
                <w:szCs w:val="24"/>
                <w:rtl/>
                <w:lang w:val="es-ES_tradnl"/>
              </w:rPr>
              <w:t>2</w:t>
            </w:r>
          </w:p>
        </w:tc>
      </w:tr>
      <w:tr w:rsidR="00413DF4" w:rsidRPr="0035534D">
        <w:trPr>
          <w:jc w:val="center"/>
        </w:trPr>
        <w:tc>
          <w:tcPr>
            <w:tcW w:w="2739" w:type="dxa"/>
            <w:tcBorders>
              <w:right w:val="single" w:sz="4" w:space="0" w:color="auto"/>
            </w:tcBorders>
            <w:shd w:val="clear" w:color="auto" w:fill="auto"/>
          </w:tcPr>
          <w:p w:rsidR="00413DF4" w:rsidRPr="0035534D" w:rsidRDefault="001371E5" w:rsidP="00A32503">
            <w:pPr>
              <w:spacing w:after="0"/>
              <w:rPr>
                <w:szCs w:val="24"/>
                <w:lang w:val="es-ES_tradnl"/>
              </w:rPr>
            </w:pPr>
            <w:r w:rsidRPr="0035534D">
              <w:rPr>
                <w:szCs w:val="24"/>
                <w:lang w:val="es-ES_tradnl"/>
              </w:rPr>
              <w:t>2003 – Casos registrados</w:t>
            </w:r>
          </w:p>
        </w:tc>
        <w:tc>
          <w:tcPr>
            <w:tcW w:w="144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206</w:t>
            </w:r>
          </w:p>
        </w:tc>
        <w:tc>
          <w:tcPr>
            <w:tcW w:w="1440" w:type="dxa"/>
            <w:tcBorders>
              <w:left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199</w:t>
            </w:r>
          </w:p>
        </w:tc>
        <w:tc>
          <w:tcPr>
            <w:tcW w:w="180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369"/>
              <w:jc w:val="right"/>
              <w:rPr>
                <w:szCs w:val="24"/>
                <w:lang w:val="es-ES_tradnl"/>
              </w:rPr>
            </w:pPr>
            <w:r w:rsidRPr="0035534D">
              <w:rPr>
                <w:szCs w:val="24"/>
                <w:rtl/>
                <w:lang w:val="es-ES_tradnl"/>
              </w:rPr>
              <w:t>10</w:t>
            </w:r>
          </w:p>
        </w:tc>
        <w:tc>
          <w:tcPr>
            <w:tcW w:w="1902" w:type="dxa"/>
            <w:tcBorders>
              <w:left w:val="single" w:sz="4" w:space="0" w:color="auto"/>
            </w:tcBorders>
            <w:shd w:val="clear" w:color="auto" w:fill="auto"/>
          </w:tcPr>
          <w:p w:rsidR="00413DF4" w:rsidRPr="0035534D" w:rsidRDefault="00413DF4" w:rsidP="00A32503">
            <w:pPr>
              <w:spacing w:after="0"/>
              <w:ind w:right="1021"/>
              <w:jc w:val="right"/>
              <w:rPr>
                <w:szCs w:val="24"/>
                <w:lang w:val="es-ES_tradnl"/>
              </w:rPr>
            </w:pPr>
            <w:r w:rsidRPr="0035534D">
              <w:rPr>
                <w:szCs w:val="24"/>
                <w:rtl/>
                <w:lang w:val="es-ES_tradnl"/>
              </w:rPr>
              <w:t>37</w:t>
            </w:r>
          </w:p>
        </w:tc>
      </w:tr>
      <w:tr w:rsidR="00413DF4" w:rsidRPr="0035534D">
        <w:trPr>
          <w:jc w:val="center"/>
        </w:trPr>
        <w:tc>
          <w:tcPr>
            <w:tcW w:w="2739" w:type="dxa"/>
            <w:tcBorders>
              <w:right w:val="single" w:sz="4" w:space="0" w:color="auto"/>
            </w:tcBorders>
            <w:shd w:val="clear" w:color="auto" w:fill="auto"/>
          </w:tcPr>
          <w:p w:rsidR="00413DF4" w:rsidRPr="0035534D" w:rsidRDefault="001371E5" w:rsidP="00A32503">
            <w:pPr>
              <w:spacing w:after="0"/>
              <w:rPr>
                <w:szCs w:val="24"/>
                <w:lang w:val="es-ES_tradnl"/>
              </w:rPr>
            </w:pPr>
            <w:r w:rsidRPr="0035534D">
              <w:rPr>
                <w:szCs w:val="24"/>
                <w:lang w:val="es-ES_tradnl"/>
              </w:rPr>
              <w:t>Porcentaje de detenidos</w:t>
            </w:r>
          </w:p>
          <w:p w:rsidR="00B0558D" w:rsidRPr="0035534D" w:rsidRDefault="00B0558D" w:rsidP="00A32503">
            <w:pPr>
              <w:spacing w:after="0"/>
              <w:rPr>
                <w:szCs w:val="24"/>
                <w:lang w:val="es-ES_tradnl"/>
              </w:rPr>
            </w:pPr>
          </w:p>
        </w:tc>
        <w:tc>
          <w:tcPr>
            <w:tcW w:w="144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72</w:t>
            </w:r>
            <w:r w:rsidR="004A7D2B" w:rsidRPr="0035534D">
              <w:rPr>
                <w:szCs w:val="24"/>
                <w:rtl/>
                <w:lang w:val="es-ES_tradnl"/>
              </w:rPr>
              <w:t>,</w:t>
            </w:r>
            <w:r w:rsidRPr="0035534D">
              <w:rPr>
                <w:szCs w:val="24"/>
                <w:rtl/>
                <w:lang w:val="es-ES_tradnl"/>
              </w:rPr>
              <w:t>3</w:t>
            </w:r>
          </w:p>
        </w:tc>
        <w:tc>
          <w:tcPr>
            <w:tcW w:w="1440" w:type="dxa"/>
            <w:tcBorders>
              <w:left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56</w:t>
            </w:r>
            <w:r w:rsidR="004A7D2B" w:rsidRPr="0035534D">
              <w:rPr>
                <w:szCs w:val="24"/>
                <w:rtl/>
                <w:lang w:val="es-ES_tradnl"/>
              </w:rPr>
              <w:t>,</w:t>
            </w:r>
            <w:r w:rsidRPr="0035534D">
              <w:rPr>
                <w:szCs w:val="24"/>
                <w:rtl/>
                <w:lang w:val="es-ES_tradnl"/>
              </w:rPr>
              <w:t>3</w:t>
            </w:r>
          </w:p>
        </w:tc>
        <w:tc>
          <w:tcPr>
            <w:tcW w:w="180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369"/>
              <w:jc w:val="right"/>
              <w:rPr>
                <w:szCs w:val="24"/>
                <w:lang w:val="es-ES_tradnl"/>
              </w:rPr>
            </w:pPr>
            <w:r w:rsidRPr="0035534D">
              <w:rPr>
                <w:szCs w:val="24"/>
                <w:rtl/>
                <w:lang w:val="es-ES_tradnl"/>
              </w:rPr>
              <w:t>100</w:t>
            </w:r>
            <w:r w:rsidR="004A7D2B" w:rsidRPr="0035534D">
              <w:rPr>
                <w:szCs w:val="24"/>
                <w:rtl/>
                <w:lang w:val="es-ES_tradnl"/>
              </w:rPr>
              <w:t>,</w:t>
            </w:r>
            <w:r w:rsidRPr="0035534D">
              <w:rPr>
                <w:szCs w:val="24"/>
                <w:rtl/>
                <w:lang w:val="es-ES_tradnl"/>
              </w:rPr>
              <w:t>0</w:t>
            </w:r>
          </w:p>
        </w:tc>
        <w:tc>
          <w:tcPr>
            <w:tcW w:w="1902" w:type="dxa"/>
            <w:tcBorders>
              <w:left w:val="single" w:sz="4" w:space="0" w:color="auto"/>
            </w:tcBorders>
            <w:shd w:val="clear" w:color="auto" w:fill="auto"/>
          </w:tcPr>
          <w:p w:rsidR="00413DF4" w:rsidRPr="0035534D" w:rsidRDefault="00413DF4" w:rsidP="00A32503">
            <w:pPr>
              <w:spacing w:after="0"/>
              <w:ind w:right="1021"/>
              <w:jc w:val="right"/>
              <w:rPr>
                <w:szCs w:val="24"/>
                <w:lang w:val="es-ES_tradnl"/>
              </w:rPr>
            </w:pPr>
            <w:r w:rsidRPr="0035534D">
              <w:rPr>
                <w:szCs w:val="24"/>
                <w:rtl/>
                <w:lang w:val="es-ES_tradnl"/>
              </w:rPr>
              <w:t>70</w:t>
            </w:r>
            <w:r w:rsidR="004A7D2B" w:rsidRPr="0035534D">
              <w:rPr>
                <w:szCs w:val="24"/>
                <w:rtl/>
                <w:lang w:val="es-ES_tradnl"/>
              </w:rPr>
              <w:t>,</w:t>
            </w:r>
            <w:r w:rsidRPr="0035534D">
              <w:rPr>
                <w:szCs w:val="24"/>
                <w:rtl/>
                <w:lang w:val="es-ES_tradnl"/>
              </w:rPr>
              <w:t>3</w:t>
            </w:r>
          </w:p>
        </w:tc>
      </w:tr>
      <w:tr w:rsidR="00413DF4" w:rsidRPr="0035534D">
        <w:trPr>
          <w:jc w:val="center"/>
        </w:trPr>
        <w:tc>
          <w:tcPr>
            <w:tcW w:w="2739" w:type="dxa"/>
            <w:tcBorders>
              <w:right w:val="single" w:sz="4" w:space="0" w:color="auto"/>
            </w:tcBorders>
            <w:shd w:val="clear" w:color="auto" w:fill="auto"/>
          </w:tcPr>
          <w:p w:rsidR="00413DF4" w:rsidRPr="0035534D" w:rsidRDefault="001371E5" w:rsidP="00A32503">
            <w:pPr>
              <w:spacing w:after="0"/>
              <w:rPr>
                <w:szCs w:val="24"/>
                <w:lang w:val="es-ES_tradnl"/>
              </w:rPr>
            </w:pPr>
            <w:r w:rsidRPr="0035534D">
              <w:rPr>
                <w:szCs w:val="24"/>
                <w:lang w:val="es-ES_tradnl"/>
              </w:rPr>
              <w:t>2004 – Casos registrados</w:t>
            </w:r>
            <w:r w:rsidR="00413DF4" w:rsidRPr="0035534D" w:rsidDel="00BB4507">
              <w:rPr>
                <w:szCs w:val="24"/>
                <w:lang w:val="es-ES_tradnl"/>
              </w:rPr>
              <w:t xml:space="preserve"> </w:t>
            </w:r>
          </w:p>
        </w:tc>
        <w:tc>
          <w:tcPr>
            <w:tcW w:w="144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174</w:t>
            </w:r>
          </w:p>
        </w:tc>
        <w:tc>
          <w:tcPr>
            <w:tcW w:w="1440" w:type="dxa"/>
            <w:tcBorders>
              <w:left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423</w:t>
            </w:r>
          </w:p>
        </w:tc>
        <w:tc>
          <w:tcPr>
            <w:tcW w:w="180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369"/>
              <w:jc w:val="right"/>
              <w:rPr>
                <w:szCs w:val="24"/>
                <w:lang w:val="es-ES_tradnl"/>
              </w:rPr>
            </w:pPr>
            <w:r w:rsidRPr="0035534D">
              <w:rPr>
                <w:szCs w:val="24"/>
                <w:rtl/>
                <w:lang w:val="es-ES_tradnl"/>
              </w:rPr>
              <w:t>10</w:t>
            </w:r>
          </w:p>
        </w:tc>
        <w:tc>
          <w:tcPr>
            <w:tcW w:w="1902" w:type="dxa"/>
            <w:tcBorders>
              <w:left w:val="single" w:sz="4" w:space="0" w:color="auto"/>
            </w:tcBorders>
            <w:shd w:val="clear" w:color="auto" w:fill="auto"/>
          </w:tcPr>
          <w:p w:rsidR="00413DF4" w:rsidRPr="0035534D" w:rsidRDefault="00413DF4" w:rsidP="00A32503">
            <w:pPr>
              <w:spacing w:after="0"/>
              <w:ind w:right="1021"/>
              <w:jc w:val="right"/>
              <w:rPr>
                <w:szCs w:val="24"/>
                <w:lang w:val="es-ES_tradnl"/>
              </w:rPr>
            </w:pPr>
            <w:r w:rsidRPr="0035534D">
              <w:rPr>
                <w:szCs w:val="24"/>
                <w:rtl/>
                <w:lang w:val="es-ES_tradnl"/>
              </w:rPr>
              <w:t>53</w:t>
            </w:r>
          </w:p>
        </w:tc>
      </w:tr>
      <w:tr w:rsidR="00413DF4" w:rsidRPr="0035534D">
        <w:trPr>
          <w:jc w:val="center"/>
        </w:trPr>
        <w:tc>
          <w:tcPr>
            <w:tcW w:w="2739" w:type="dxa"/>
            <w:tcBorders>
              <w:right w:val="single" w:sz="4" w:space="0" w:color="auto"/>
            </w:tcBorders>
            <w:shd w:val="clear" w:color="auto" w:fill="auto"/>
          </w:tcPr>
          <w:p w:rsidR="00413DF4" w:rsidRPr="0035534D" w:rsidRDefault="001371E5" w:rsidP="00A32503">
            <w:pPr>
              <w:spacing w:after="0"/>
              <w:rPr>
                <w:szCs w:val="24"/>
                <w:lang w:val="es-ES_tradnl"/>
              </w:rPr>
            </w:pPr>
            <w:r w:rsidRPr="0035534D">
              <w:rPr>
                <w:szCs w:val="24"/>
                <w:lang w:val="es-ES_tradnl"/>
              </w:rPr>
              <w:t>Porcentaje de detenidos</w:t>
            </w:r>
          </w:p>
          <w:p w:rsidR="00B0558D" w:rsidRPr="0035534D" w:rsidRDefault="00B0558D" w:rsidP="00A32503">
            <w:pPr>
              <w:spacing w:after="0"/>
              <w:rPr>
                <w:szCs w:val="24"/>
                <w:lang w:val="es-ES_tradnl"/>
              </w:rPr>
            </w:pPr>
          </w:p>
        </w:tc>
        <w:tc>
          <w:tcPr>
            <w:tcW w:w="144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65</w:t>
            </w:r>
            <w:r w:rsidR="004A7D2B" w:rsidRPr="0035534D">
              <w:rPr>
                <w:szCs w:val="24"/>
                <w:rtl/>
                <w:lang w:val="es-ES_tradnl"/>
              </w:rPr>
              <w:t>,</w:t>
            </w:r>
            <w:r w:rsidRPr="0035534D">
              <w:rPr>
                <w:szCs w:val="24"/>
                <w:rtl/>
                <w:lang w:val="es-ES_tradnl"/>
              </w:rPr>
              <w:t>5</w:t>
            </w:r>
          </w:p>
        </w:tc>
        <w:tc>
          <w:tcPr>
            <w:tcW w:w="1440" w:type="dxa"/>
            <w:tcBorders>
              <w:left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rtl/>
                <w:lang w:val="es-ES_tradnl"/>
              </w:rPr>
              <w:t>82</w:t>
            </w:r>
            <w:r w:rsidR="004A7D2B" w:rsidRPr="0035534D">
              <w:rPr>
                <w:szCs w:val="24"/>
                <w:rtl/>
                <w:lang w:val="es-ES_tradnl"/>
              </w:rPr>
              <w:t>,</w:t>
            </w:r>
            <w:r w:rsidRPr="0035534D">
              <w:rPr>
                <w:szCs w:val="24"/>
                <w:rtl/>
                <w:lang w:val="es-ES_tradnl"/>
              </w:rPr>
              <w:t>5</w:t>
            </w:r>
          </w:p>
        </w:tc>
        <w:tc>
          <w:tcPr>
            <w:tcW w:w="180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369"/>
              <w:jc w:val="right"/>
              <w:rPr>
                <w:szCs w:val="24"/>
                <w:lang w:val="es-ES_tradnl"/>
              </w:rPr>
            </w:pPr>
            <w:r w:rsidRPr="0035534D">
              <w:rPr>
                <w:szCs w:val="24"/>
                <w:rtl/>
                <w:lang w:val="es-ES_tradnl"/>
              </w:rPr>
              <w:t>90</w:t>
            </w:r>
            <w:r w:rsidR="004A7D2B" w:rsidRPr="0035534D">
              <w:rPr>
                <w:szCs w:val="24"/>
                <w:rtl/>
                <w:lang w:val="es-ES_tradnl"/>
              </w:rPr>
              <w:t>,</w:t>
            </w:r>
            <w:r w:rsidRPr="0035534D">
              <w:rPr>
                <w:szCs w:val="24"/>
                <w:rtl/>
                <w:lang w:val="es-ES_tradnl"/>
              </w:rPr>
              <w:t>0</w:t>
            </w:r>
          </w:p>
        </w:tc>
        <w:tc>
          <w:tcPr>
            <w:tcW w:w="1902" w:type="dxa"/>
            <w:tcBorders>
              <w:left w:val="single" w:sz="4" w:space="0" w:color="auto"/>
            </w:tcBorders>
            <w:shd w:val="clear" w:color="auto" w:fill="auto"/>
          </w:tcPr>
          <w:p w:rsidR="00413DF4" w:rsidRPr="0035534D" w:rsidRDefault="00413DF4" w:rsidP="00A32503">
            <w:pPr>
              <w:spacing w:after="0"/>
              <w:ind w:right="1021"/>
              <w:jc w:val="right"/>
              <w:rPr>
                <w:szCs w:val="24"/>
                <w:lang w:val="es-ES_tradnl"/>
              </w:rPr>
            </w:pPr>
            <w:r w:rsidRPr="0035534D">
              <w:rPr>
                <w:szCs w:val="24"/>
                <w:rtl/>
                <w:lang w:val="es-ES_tradnl"/>
              </w:rPr>
              <w:t>81</w:t>
            </w:r>
            <w:r w:rsidR="004A7D2B" w:rsidRPr="0035534D">
              <w:rPr>
                <w:szCs w:val="24"/>
                <w:rtl/>
                <w:lang w:val="es-ES_tradnl"/>
              </w:rPr>
              <w:t>,</w:t>
            </w:r>
            <w:r w:rsidRPr="0035534D">
              <w:rPr>
                <w:szCs w:val="24"/>
                <w:rtl/>
                <w:lang w:val="es-ES_tradnl"/>
              </w:rPr>
              <w:t>1</w:t>
            </w:r>
          </w:p>
        </w:tc>
      </w:tr>
      <w:tr w:rsidR="00413DF4" w:rsidRPr="0035534D">
        <w:trPr>
          <w:jc w:val="center"/>
        </w:trPr>
        <w:tc>
          <w:tcPr>
            <w:tcW w:w="2739" w:type="dxa"/>
            <w:tcBorders>
              <w:right w:val="single" w:sz="4" w:space="0" w:color="auto"/>
            </w:tcBorders>
            <w:shd w:val="clear" w:color="auto" w:fill="auto"/>
          </w:tcPr>
          <w:p w:rsidR="00413DF4" w:rsidRPr="0035534D" w:rsidRDefault="001371E5" w:rsidP="00A32503">
            <w:pPr>
              <w:spacing w:after="0"/>
              <w:rPr>
                <w:szCs w:val="24"/>
                <w:lang w:val="es-ES_tradnl"/>
              </w:rPr>
            </w:pPr>
            <w:r w:rsidRPr="0035534D">
              <w:rPr>
                <w:szCs w:val="24"/>
                <w:lang w:val="es-ES_tradnl"/>
              </w:rPr>
              <w:t>2005 – Casos registrados</w:t>
            </w:r>
          </w:p>
        </w:tc>
        <w:tc>
          <w:tcPr>
            <w:tcW w:w="144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lang w:val="es-ES_tradnl"/>
              </w:rPr>
              <w:t>163</w:t>
            </w:r>
          </w:p>
        </w:tc>
        <w:tc>
          <w:tcPr>
            <w:tcW w:w="1440" w:type="dxa"/>
            <w:tcBorders>
              <w:left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lang w:val="es-ES_tradnl"/>
              </w:rPr>
              <w:t>285</w:t>
            </w:r>
          </w:p>
        </w:tc>
        <w:tc>
          <w:tcPr>
            <w:tcW w:w="1800" w:type="dxa"/>
            <w:tcBorders>
              <w:top w:val="nil"/>
              <w:left w:val="single" w:sz="4" w:space="0" w:color="auto"/>
              <w:bottom w:val="nil"/>
              <w:right w:val="single" w:sz="4" w:space="0" w:color="auto"/>
            </w:tcBorders>
            <w:shd w:val="clear" w:color="auto" w:fill="auto"/>
          </w:tcPr>
          <w:p w:rsidR="00413DF4" w:rsidRPr="0035534D" w:rsidRDefault="00413DF4" w:rsidP="00A32503">
            <w:pPr>
              <w:spacing w:after="0"/>
              <w:ind w:right="369"/>
              <w:jc w:val="right"/>
              <w:rPr>
                <w:szCs w:val="24"/>
                <w:lang w:val="es-ES_tradnl"/>
              </w:rPr>
            </w:pPr>
            <w:r w:rsidRPr="0035534D">
              <w:rPr>
                <w:szCs w:val="24"/>
                <w:lang w:val="es-ES_tradnl"/>
              </w:rPr>
              <w:t>14</w:t>
            </w:r>
          </w:p>
        </w:tc>
        <w:tc>
          <w:tcPr>
            <w:tcW w:w="1902" w:type="dxa"/>
            <w:tcBorders>
              <w:left w:val="single" w:sz="4" w:space="0" w:color="auto"/>
            </w:tcBorders>
            <w:shd w:val="clear" w:color="auto" w:fill="auto"/>
          </w:tcPr>
          <w:p w:rsidR="00413DF4" w:rsidRPr="0035534D" w:rsidRDefault="00413DF4" w:rsidP="00A32503">
            <w:pPr>
              <w:spacing w:after="0"/>
              <w:ind w:right="1021"/>
              <w:jc w:val="right"/>
              <w:rPr>
                <w:szCs w:val="24"/>
                <w:lang w:val="es-ES_tradnl"/>
              </w:rPr>
            </w:pPr>
            <w:r w:rsidRPr="0035534D">
              <w:rPr>
                <w:szCs w:val="24"/>
                <w:lang w:val="es-ES_tradnl"/>
              </w:rPr>
              <w:t>47</w:t>
            </w:r>
          </w:p>
        </w:tc>
      </w:tr>
      <w:tr w:rsidR="00413DF4" w:rsidRPr="0035534D">
        <w:trPr>
          <w:jc w:val="center"/>
        </w:trPr>
        <w:tc>
          <w:tcPr>
            <w:tcW w:w="2739" w:type="dxa"/>
            <w:tcBorders>
              <w:right w:val="single" w:sz="4" w:space="0" w:color="auto"/>
            </w:tcBorders>
            <w:shd w:val="clear" w:color="auto" w:fill="auto"/>
          </w:tcPr>
          <w:p w:rsidR="00413DF4" w:rsidRPr="0035534D" w:rsidRDefault="001371E5" w:rsidP="00A32503">
            <w:pPr>
              <w:spacing w:after="0"/>
              <w:rPr>
                <w:szCs w:val="24"/>
                <w:lang w:val="es-ES_tradnl"/>
              </w:rPr>
            </w:pPr>
            <w:r w:rsidRPr="0035534D">
              <w:rPr>
                <w:szCs w:val="24"/>
                <w:lang w:val="es-ES_tradnl"/>
              </w:rPr>
              <w:t>Porcentaje de detenidos</w:t>
            </w:r>
          </w:p>
        </w:tc>
        <w:tc>
          <w:tcPr>
            <w:tcW w:w="1440" w:type="dxa"/>
            <w:tcBorders>
              <w:top w:val="nil"/>
              <w:left w:val="single" w:sz="4" w:space="0" w:color="auto"/>
              <w:bottom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lang w:val="es-ES_tradnl"/>
              </w:rPr>
              <w:t>65</w:t>
            </w:r>
            <w:r w:rsidR="004A7D2B" w:rsidRPr="0035534D">
              <w:rPr>
                <w:szCs w:val="24"/>
                <w:lang w:val="es-ES_tradnl"/>
              </w:rPr>
              <w:t>,</w:t>
            </w:r>
            <w:r w:rsidRPr="0035534D">
              <w:rPr>
                <w:szCs w:val="24"/>
                <w:lang w:val="es-ES_tradnl"/>
              </w:rPr>
              <w:t>6</w:t>
            </w:r>
          </w:p>
        </w:tc>
        <w:tc>
          <w:tcPr>
            <w:tcW w:w="1440" w:type="dxa"/>
            <w:tcBorders>
              <w:left w:val="single" w:sz="4" w:space="0" w:color="auto"/>
              <w:right w:val="single" w:sz="4" w:space="0" w:color="auto"/>
            </w:tcBorders>
            <w:shd w:val="clear" w:color="auto" w:fill="auto"/>
          </w:tcPr>
          <w:p w:rsidR="00413DF4" w:rsidRPr="0035534D" w:rsidRDefault="00413DF4" w:rsidP="00A32503">
            <w:pPr>
              <w:spacing w:after="0"/>
              <w:ind w:right="204"/>
              <w:jc w:val="right"/>
              <w:rPr>
                <w:szCs w:val="24"/>
                <w:lang w:val="es-ES_tradnl"/>
              </w:rPr>
            </w:pPr>
            <w:r w:rsidRPr="0035534D">
              <w:rPr>
                <w:szCs w:val="24"/>
                <w:lang w:val="es-ES_tradnl"/>
              </w:rPr>
              <w:t>75</w:t>
            </w:r>
            <w:r w:rsidR="004A7D2B" w:rsidRPr="0035534D">
              <w:rPr>
                <w:szCs w:val="24"/>
                <w:lang w:val="es-ES_tradnl"/>
              </w:rPr>
              <w:t>,</w:t>
            </w:r>
            <w:r w:rsidRPr="0035534D">
              <w:rPr>
                <w:szCs w:val="24"/>
                <w:lang w:val="es-ES_tradnl"/>
              </w:rPr>
              <w:t>1</w:t>
            </w:r>
          </w:p>
        </w:tc>
        <w:tc>
          <w:tcPr>
            <w:tcW w:w="1800" w:type="dxa"/>
            <w:tcBorders>
              <w:top w:val="nil"/>
              <w:left w:val="single" w:sz="4" w:space="0" w:color="auto"/>
              <w:bottom w:val="single" w:sz="4" w:space="0" w:color="auto"/>
              <w:right w:val="single" w:sz="4" w:space="0" w:color="auto"/>
            </w:tcBorders>
            <w:shd w:val="clear" w:color="auto" w:fill="auto"/>
          </w:tcPr>
          <w:p w:rsidR="00413DF4" w:rsidRPr="0035534D" w:rsidRDefault="00413DF4" w:rsidP="00A32503">
            <w:pPr>
              <w:spacing w:after="0"/>
              <w:ind w:right="369"/>
              <w:jc w:val="right"/>
              <w:rPr>
                <w:szCs w:val="24"/>
                <w:lang w:val="es-ES_tradnl"/>
              </w:rPr>
            </w:pPr>
            <w:r w:rsidRPr="0035534D">
              <w:rPr>
                <w:szCs w:val="24"/>
                <w:lang w:val="es-ES_tradnl"/>
              </w:rPr>
              <w:t>64</w:t>
            </w:r>
            <w:r w:rsidR="004A7D2B" w:rsidRPr="0035534D">
              <w:rPr>
                <w:szCs w:val="24"/>
                <w:lang w:val="es-ES_tradnl"/>
              </w:rPr>
              <w:t>,</w:t>
            </w:r>
            <w:r w:rsidRPr="0035534D">
              <w:rPr>
                <w:szCs w:val="24"/>
                <w:lang w:val="es-ES_tradnl"/>
              </w:rPr>
              <w:t>3</w:t>
            </w:r>
          </w:p>
        </w:tc>
        <w:tc>
          <w:tcPr>
            <w:tcW w:w="1902" w:type="dxa"/>
            <w:tcBorders>
              <w:left w:val="single" w:sz="4" w:space="0" w:color="auto"/>
            </w:tcBorders>
            <w:shd w:val="clear" w:color="auto" w:fill="auto"/>
          </w:tcPr>
          <w:p w:rsidR="00413DF4" w:rsidRPr="0035534D" w:rsidRDefault="00413DF4" w:rsidP="00A32503">
            <w:pPr>
              <w:spacing w:after="0"/>
              <w:ind w:right="1021"/>
              <w:jc w:val="right"/>
              <w:rPr>
                <w:szCs w:val="24"/>
                <w:lang w:val="es-ES_tradnl"/>
              </w:rPr>
            </w:pPr>
            <w:r w:rsidRPr="0035534D">
              <w:rPr>
                <w:szCs w:val="24"/>
                <w:lang w:val="es-ES_tradnl"/>
              </w:rPr>
              <w:t>70</w:t>
            </w:r>
            <w:r w:rsidR="004A7D2B" w:rsidRPr="0035534D">
              <w:rPr>
                <w:szCs w:val="24"/>
                <w:lang w:val="es-ES_tradnl"/>
              </w:rPr>
              <w:t>,</w:t>
            </w:r>
            <w:r w:rsidRPr="0035534D">
              <w:rPr>
                <w:szCs w:val="24"/>
                <w:lang w:val="es-ES_tradnl"/>
              </w:rPr>
              <w:t>2</w:t>
            </w:r>
          </w:p>
        </w:tc>
      </w:tr>
    </w:tbl>
    <w:p w:rsidR="00413DF4" w:rsidRPr="0035534D" w:rsidRDefault="001371E5" w:rsidP="00B058AB">
      <w:pPr>
        <w:spacing w:after="0"/>
        <w:ind w:firstLine="567"/>
        <w:jc w:val="both"/>
        <w:rPr>
          <w:iCs/>
          <w:lang w:val="es-ES_tradnl"/>
        </w:rPr>
      </w:pPr>
      <w:r w:rsidRPr="0035534D">
        <w:rPr>
          <w:i/>
          <w:lang w:val="es-ES_tradnl"/>
        </w:rPr>
        <w:t xml:space="preserve">Fuente: </w:t>
      </w:r>
      <w:r w:rsidRPr="0035534D">
        <w:rPr>
          <w:iCs/>
          <w:lang w:val="es-ES_tradnl"/>
        </w:rPr>
        <w:t>Policía de Israel, Informes anuales, 2001 a 2005.</w:t>
      </w:r>
    </w:p>
    <w:p w:rsidR="00B058AB" w:rsidRDefault="00B058AB" w:rsidP="004A7D2B">
      <w:pPr>
        <w:pStyle w:val="Heading3"/>
        <w:jc w:val="both"/>
        <w:rPr>
          <w:lang w:val="es-ES_tradnl"/>
        </w:rPr>
      </w:pPr>
    </w:p>
    <w:p w:rsidR="00413DF4" w:rsidRPr="0035534D" w:rsidRDefault="001371E5" w:rsidP="004A7D2B">
      <w:pPr>
        <w:pStyle w:val="Heading3"/>
        <w:jc w:val="both"/>
        <w:rPr>
          <w:lang w:val="es-ES_tradnl"/>
        </w:rPr>
      </w:pPr>
      <w:r w:rsidRPr="0035534D">
        <w:rPr>
          <w:lang w:val="es-ES_tradnl"/>
        </w:rPr>
        <w:t>Política ambiental</w:t>
      </w:r>
    </w:p>
    <w:p w:rsidR="00413DF4" w:rsidRPr="0035534D" w:rsidRDefault="00413DF4" w:rsidP="007A140B">
      <w:pPr>
        <w:rPr>
          <w:lang w:val="es-ES_tradnl"/>
        </w:rPr>
      </w:pPr>
      <w:r w:rsidRPr="0035534D">
        <w:rPr>
          <w:lang w:val="es-ES_tradnl"/>
        </w:rPr>
        <w:t>168.</w:t>
      </w:r>
      <w:r w:rsidRPr="0035534D">
        <w:rPr>
          <w:lang w:val="es-ES_tradnl"/>
        </w:rPr>
        <w:tab/>
      </w:r>
      <w:r w:rsidR="001371E5" w:rsidRPr="0035534D">
        <w:rPr>
          <w:b/>
          <w:lang w:val="es-ES_tradnl"/>
        </w:rPr>
        <w:t xml:space="preserve">Calidad del aire. </w:t>
      </w:r>
      <w:r w:rsidR="001371E5" w:rsidRPr="0035534D">
        <w:rPr>
          <w:lang w:val="es-ES_tradnl"/>
        </w:rPr>
        <w:t xml:space="preserve">Para dar un cuadro actualizado de la calidad del aire en todo Israel, el Ministerio de Protección Ambiental reúne información elaborada procedente de más de 100 estaciones de vigilancia de la calidad del aire, incluidas una red </w:t>
      </w:r>
      <w:r w:rsidR="00C664BB" w:rsidRPr="0035534D">
        <w:rPr>
          <w:lang w:val="es-ES_tradnl"/>
        </w:rPr>
        <w:t xml:space="preserve">nacional </w:t>
      </w:r>
      <w:r w:rsidR="001371E5" w:rsidRPr="0035534D">
        <w:rPr>
          <w:lang w:val="es-ES_tradnl"/>
        </w:rPr>
        <w:t>de vigilancia de 25 estaciones y estaciones de la Asociación de Ciudades para el Ambiente y la Empresa de Electricidad de Israel.</w:t>
      </w:r>
      <w:r w:rsidR="00C664BB" w:rsidRPr="0035534D">
        <w:rPr>
          <w:lang w:val="es-ES_tradnl"/>
        </w:rPr>
        <w:t xml:space="preserve"> La información se remite a un centro nacional de control que suministra información actual sobre la calidad del aire en todo el país. Además, se está estableciendo un nuevo sistema completo de gestión de los recursos aéreos, basado en un modelo europeo. El sistema aportará diversos instrumentos para pronosticar </w:t>
      </w:r>
      <w:r w:rsidR="00D44DDE" w:rsidRPr="0035534D">
        <w:rPr>
          <w:lang w:val="es-ES_tradnl"/>
        </w:rPr>
        <w:t>el estado</w:t>
      </w:r>
      <w:r w:rsidR="00C664BB" w:rsidRPr="0035534D">
        <w:rPr>
          <w:lang w:val="es-ES_tradnl"/>
        </w:rPr>
        <w:t xml:space="preserve"> del aire del país, analizar hechos de contaminación y facilitar la elaboración y planificación de políticas.</w:t>
      </w:r>
    </w:p>
    <w:p w:rsidR="00413DF4" w:rsidRPr="0035534D" w:rsidRDefault="00413DF4" w:rsidP="007A140B">
      <w:pPr>
        <w:rPr>
          <w:lang w:val="es-ES_tradnl"/>
        </w:rPr>
      </w:pPr>
      <w:r w:rsidRPr="0035534D">
        <w:rPr>
          <w:lang w:val="es-ES_tradnl"/>
        </w:rPr>
        <w:t>169.</w:t>
      </w:r>
      <w:r w:rsidRPr="0035534D">
        <w:rPr>
          <w:lang w:val="es-ES_tradnl"/>
        </w:rPr>
        <w:tab/>
      </w:r>
      <w:r w:rsidR="00332066" w:rsidRPr="0035534D">
        <w:rPr>
          <w:lang w:val="es-ES_tradnl"/>
        </w:rPr>
        <w:t>Desde la presentación de los informes anteriores de Israel, se han tomado muchas medidas para resolver el problema grave de la contaminación por vehículos. Se está promoviendo una resolución del Gobierno que requeriría la preparación de un plan de acción nacional para reducir la contaminación causada por vehículos. Además, desde enero de 2004 se venden en las estaciones de servicio</w:t>
      </w:r>
      <w:r w:rsidR="00CD79C7" w:rsidRPr="0035534D">
        <w:rPr>
          <w:lang w:val="es-ES_tradnl"/>
        </w:rPr>
        <w:t xml:space="preserve"> </w:t>
      </w:r>
      <w:r w:rsidR="00942529" w:rsidRPr="0035534D">
        <w:rPr>
          <w:lang w:val="es-ES_tradnl"/>
        </w:rPr>
        <w:t xml:space="preserve">sólo </w:t>
      </w:r>
      <w:r w:rsidR="00CD79C7" w:rsidRPr="0035534D">
        <w:rPr>
          <w:lang w:val="es-ES_tradnl"/>
        </w:rPr>
        <w:t>gasoil</w:t>
      </w:r>
      <w:r w:rsidR="000607BF" w:rsidRPr="0035534D">
        <w:rPr>
          <w:lang w:val="es-ES_tradnl"/>
        </w:rPr>
        <w:t xml:space="preserve"> y gasolina con 50</w:t>
      </w:r>
      <w:r w:rsidR="00CD79C7" w:rsidRPr="0035534D">
        <w:rPr>
          <w:lang w:val="es-ES_tradnl"/>
        </w:rPr>
        <w:t xml:space="preserve"> ppm de azufre</w:t>
      </w:r>
      <w:r w:rsidR="00332066" w:rsidRPr="0035534D">
        <w:rPr>
          <w:lang w:val="es-ES_tradnl"/>
        </w:rPr>
        <w:t xml:space="preserve">, después de la adopción de una orden legislativa que prohíbe la </w:t>
      </w:r>
      <w:r w:rsidR="00CD79C7" w:rsidRPr="0035534D">
        <w:rPr>
          <w:lang w:val="es-ES_tradnl"/>
        </w:rPr>
        <w:t>importación y la producción de combustible con contenido de azufre mayor.</w:t>
      </w:r>
    </w:p>
    <w:p w:rsidR="002E2818" w:rsidRPr="0035534D" w:rsidRDefault="00413DF4" w:rsidP="007A140B">
      <w:pPr>
        <w:rPr>
          <w:lang w:val="es-ES_tradnl"/>
        </w:rPr>
      </w:pPr>
      <w:r w:rsidRPr="0035534D">
        <w:rPr>
          <w:lang w:val="es-ES_tradnl"/>
        </w:rPr>
        <w:t>170.</w:t>
      </w:r>
      <w:r w:rsidRPr="0035534D">
        <w:rPr>
          <w:lang w:val="es-ES_tradnl"/>
        </w:rPr>
        <w:tab/>
      </w:r>
      <w:r w:rsidR="00942529" w:rsidRPr="0035534D">
        <w:rPr>
          <w:lang w:val="es-ES_tradnl"/>
        </w:rPr>
        <w:t>Desde marzo de 2006 todos los vehículos de gasolina de Israel (a partir de los modelos de</w:t>
      </w:r>
      <w:r w:rsidR="001F0817">
        <w:rPr>
          <w:lang w:val="es-ES_tradnl"/>
        </w:rPr>
        <w:t> </w:t>
      </w:r>
      <w:r w:rsidR="00942529" w:rsidRPr="0035534D">
        <w:rPr>
          <w:lang w:val="es-ES_tradnl"/>
        </w:rPr>
        <w:t xml:space="preserve">1995) tienen que someterse a pruebas estrictas de contaminación del aire en el marco del examen anual para el registro del automóvil. Ese año entró en vigor un nuevo reglamento de control de las emisiones de humo de los vehículos </w:t>
      </w:r>
      <w:r w:rsidR="0013035B" w:rsidRPr="0035534D">
        <w:rPr>
          <w:lang w:val="es-ES_tradnl"/>
        </w:rPr>
        <w:t>diésel</w:t>
      </w:r>
      <w:r w:rsidR="00942529" w:rsidRPr="0035534D">
        <w:rPr>
          <w:lang w:val="es-ES_tradnl"/>
        </w:rPr>
        <w:t>.</w:t>
      </w:r>
      <w:r w:rsidR="0013035B" w:rsidRPr="0035534D">
        <w:rPr>
          <w:lang w:val="es-ES_tradnl"/>
        </w:rPr>
        <w:t xml:space="preserve"> Conforme al reglamento, los vehículos diésel, a partir de los modelos de 2001, deben cumplir normas de emisión más bajas. Hoy todos los vehículos importados deben cumplir las normas Euro 4, que requieren una combinación de tecnologías avanzadas de motores y sistemas </w:t>
      </w:r>
      <w:r w:rsidR="00286F7C" w:rsidRPr="0035534D">
        <w:rPr>
          <w:lang w:val="es-ES_tradnl"/>
        </w:rPr>
        <w:t xml:space="preserve">eficaces </w:t>
      </w:r>
      <w:r w:rsidR="0013035B" w:rsidRPr="0035534D">
        <w:rPr>
          <w:lang w:val="es-ES_tradnl"/>
        </w:rPr>
        <w:t>de tratamiento del gas de escape.</w:t>
      </w:r>
    </w:p>
    <w:p w:rsidR="00413DF4" w:rsidRPr="0035534D" w:rsidRDefault="00413DF4" w:rsidP="007A140B">
      <w:pPr>
        <w:rPr>
          <w:lang w:val="es-ES_tradnl"/>
        </w:rPr>
      </w:pPr>
      <w:r w:rsidRPr="0035534D">
        <w:rPr>
          <w:lang w:val="es-ES_tradnl"/>
        </w:rPr>
        <w:t>171.</w:t>
      </w:r>
      <w:r w:rsidRPr="0035534D">
        <w:rPr>
          <w:lang w:val="es-ES_tradnl"/>
        </w:rPr>
        <w:tab/>
      </w:r>
      <w:r w:rsidR="00286F7C" w:rsidRPr="0035534D">
        <w:rPr>
          <w:lang w:val="es-ES_tradnl"/>
        </w:rPr>
        <w:t>Uno de los grandes cambios de los últimos años en el campo de la energía y la contaminación del aire es el desplazamiento del mercado del fueloil pesado al gas natural.</w:t>
      </w:r>
      <w:r w:rsidR="00195B44" w:rsidRPr="0035534D">
        <w:rPr>
          <w:lang w:val="es-ES_tradnl"/>
        </w:rPr>
        <w:t xml:space="preserve"> Se prevé que casi el 50% de la producción de electricidad se basará en el gas natural dentro de un decenio, con lo cual se reducirán mucho las emisiones al aire.</w:t>
      </w:r>
    </w:p>
    <w:p w:rsidR="00413DF4" w:rsidRPr="0035534D" w:rsidRDefault="00413DF4" w:rsidP="007A140B">
      <w:pPr>
        <w:rPr>
          <w:lang w:val="es-ES_tradnl"/>
        </w:rPr>
      </w:pPr>
      <w:r w:rsidRPr="0035534D">
        <w:rPr>
          <w:lang w:val="es-ES_tradnl"/>
        </w:rPr>
        <w:t>172.</w:t>
      </w:r>
      <w:r w:rsidRPr="0035534D">
        <w:rPr>
          <w:lang w:val="es-ES_tradnl"/>
        </w:rPr>
        <w:tab/>
      </w:r>
      <w:r w:rsidR="00195B44" w:rsidRPr="0035534D">
        <w:rPr>
          <w:lang w:val="es-ES_tradnl"/>
        </w:rPr>
        <w:t xml:space="preserve">Israel es parte en </w:t>
      </w:r>
      <w:smartTag w:uri="urn:schemas-microsoft-com:office:smarttags" w:element="PersonName">
        <w:smartTagPr>
          <w:attr w:name="ProductID" w:val="la Convenci￳n Marco"/>
        </w:smartTagPr>
        <w:r w:rsidR="00195B44" w:rsidRPr="0035534D">
          <w:rPr>
            <w:lang w:val="es-ES_tradnl"/>
          </w:rPr>
          <w:t>la Convención Marco</w:t>
        </w:r>
      </w:smartTag>
      <w:r w:rsidR="00195B44" w:rsidRPr="0035534D">
        <w:rPr>
          <w:lang w:val="es-ES_tradnl"/>
        </w:rPr>
        <w:t xml:space="preserve"> de las Naciones Unidas sobre el Cambio Climático (1771 UNTS 107; S.</w:t>
      </w:r>
      <w:r w:rsidRPr="0035534D">
        <w:rPr>
          <w:lang w:val="es-ES_tradnl"/>
        </w:rPr>
        <w:t xml:space="preserve"> </w:t>
      </w:r>
      <w:r w:rsidR="00195B44" w:rsidRPr="0035534D">
        <w:rPr>
          <w:lang w:val="es-ES_tradnl"/>
        </w:rPr>
        <w:t>Treaty Doc No.</w:t>
      </w:r>
      <w:r w:rsidRPr="0035534D">
        <w:rPr>
          <w:lang w:val="es-ES_tradnl"/>
        </w:rPr>
        <w:t xml:space="preserve"> </w:t>
      </w:r>
      <w:r w:rsidR="00195B44" w:rsidRPr="0035534D">
        <w:rPr>
          <w:lang w:val="es-ES_tradnl"/>
        </w:rPr>
        <w:t>102-38; documento de las Naciones Unidas</w:t>
      </w:r>
      <w:r w:rsidRPr="0035534D">
        <w:rPr>
          <w:lang w:val="es-ES_tradnl"/>
        </w:rPr>
        <w:t xml:space="preserve"> </w:t>
      </w:r>
      <w:r w:rsidR="00195B44" w:rsidRPr="0035534D">
        <w:rPr>
          <w:lang w:val="es-ES_tradnl"/>
        </w:rPr>
        <w:t xml:space="preserve">A/AC.237/18 (Part II)/Add.1; 31 ILM 849 (1992)) desde 1996 </w:t>
      </w:r>
      <w:r w:rsidR="00636853" w:rsidRPr="0035534D">
        <w:rPr>
          <w:lang w:val="es-ES_tradnl"/>
        </w:rPr>
        <w:t xml:space="preserve">y en el Protocolo de </w:t>
      </w:r>
      <w:r w:rsidR="00195B44" w:rsidRPr="0035534D">
        <w:rPr>
          <w:lang w:val="es-ES_tradnl"/>
        </w:rPr>
        <w:t>Kyoto (</w:t>
      </w:r>
      <w:r w:rsidR="00636853" w:rsidRPr="0035534D">
        <w:rPr>
          <w:lang w:val="es-ES_tradnl"/>
        </w:rPr>
        <w:t xml:space="preserve">documento de las Naciones Unidas </w:t>
      </w:r>
      <w:r w:rsidR="00195B44" w:rsidRPr="0035534D">
        <w:rPr>
          <w:lang w:val="es-ES_tradnl"/>
        </w:rPr>
        <w:t>FCCC/CP/1997/7/Add.1,</w:t>
      </w:r>
      <w:r w:rsidR="001E07A6" w:rsidRPr="0035534D">
        <w:rPr>
          <w:lang w:val="es-ES_tradnl"/>
        </w:rPr>
        <w:t xml:space="preserve"> </w:t>
      </w:r>
      <w:r w:rsidR="00636853" w:rsidRPr="0035534D">
        <w:rPr>
          <w:lang w:val="es-ES_tradnl"/>
        </w:rPr>
        <w:t>10</w:t>
      </w:r>
      <w:r w:rsidR="001E07A6" w:rsidRPr="0035534D">
        <w:rPr>
          <w:lang w:val="es-ES_tradnl"/>
        </w:rPr>
        <w:t xml:space="preserve"> de diciembre de</w:t>
      </w:r>
      <w:r w:rsidR="00636853" w:rsidRPr="0035534D">
        <w:rPr>
          <w:lang w:val="es-ES_tradnl"/>
        </w:rPr>
        <w:t xml:space="preserve"> 1997; 37 ILM 22 (1998)) desde</w:t>
      </w:r>
      <w:r w:rsidR="001F0817">
        <w:rPr>
          <w:lang w:val="es-ES_tradnl"/>
        </w:rPr>
        <w:t> </w:t>
      </w:r>
      <w:r w:rsidR="00636853" w:rsidRPr="0035534D">
        <w:rPr>
          <w:lang w:val="es-ES_tradnl"/>
        </w:rPr>
        <w:t>2004, y está empeñado en cumplir sus obligaciones de conformidad con estos instrumentos. Tras la ratificación del Protocolo del Kyoto se estableció una Dirección Nacional Designada (DND) para el Mecanismo para un Desarrollo Limpio (MDL) bajo la responsabilidad del Ministerio de Protección Ambiental.</w:t>
      </w:r>
      <w:r w:rsidR="00AB796D" w:rsidRPr="0035534D">
        <w:rPr>
          <w:lang w:val="es-ES_tradnl"/>
        </w:rPr>
        <w:t xml:space="preserve"> Hasta ahora se han presentado 35 proyectos de reducción de emisiones para que los apruebe la DND de Israel, 12 de los cuales se han registrado en las Naciones Unidas. Los proyectos podrían reducir las emisiones en unos</w:t>
      </w:r>
      <w:r w:rsidR="00022E5B">
        <w:rPr>
          <w:lang w:val="es-ES_tradnl"/>
        </w:rPr>
        <w:t xml:space="preserve"> dos </w:t>
      </w:r>
      <w:r w:rsidR="00AB796D" w:rsidRPr="0035534D">
        <w:rPr>
          <w:lang w:val="es-ES_tradnl"/>
        </w:rPr>
        <w:t>millones de toneladas de equivalente de dióxido de carbono (EDC) por año.</w:t>
      </w:r>
    </w:p>
    <w:p w:rsidR="00413DF4" w:rsidRPr="0035534D" w:rsidRDefault="00C1010E" w:rsidP="004A7D2B">
      <w:pPr>
        <w:pStyle w:val="Heading2"/>
        <w:rPr>
          <w:lang w:val="es-ES_tradnl"/>
        </w:rPr>
      </w:pPr>
      <w:r w:rsidRPr="0035534D">
        <w:rPr>
          <w:lang w:val="es-ES_tradnl"/>
        </w:rPr>
        <w:t>Artículo 7.</w:t>
      </w:r>
      <w:r w:rsidR="002C4796" w:rsidRPr="0035534D">
        <w:rPr>
          <w:lang w:val="es-ES_tradnl"/>
        </w:rPr>
        <w:t xml:space="preserve"> </w:t>
      </w:r>
      <w:r w:rsidR="003E4EFC" w:rsidRPr="0035534D">
        <w:rPr>
          <w:lang w:val="es-ES_tradnl"/>
        </w:rPr>
        <w:t xml:space="preserve"> </w:t>
      </w:r>
      <w:r w:rsidRPr="0035534D">
        <w:rPr>
          <w:lang w:val="es-ES_tradnl"/>
        </w:rPr>
        <w:t>No sometimiento a torturas ni a penas o tratos crueles,</w:t>
      </w:r>
      <w:r w:rsidR="003E4EFC" w:rsidRPr="0035534D">
        <w:rPr>
          <w:lang w:val="es-ES_tradnl"/>
        </w:rPr>
        <w:br/>
      </w:r>
      <w:r w:rsidRPr="0035534D">
        <w:rPr>
          <w:lang w:val="es-ES_tradnl"/>
        </w:rPr>
        <w:t>inhumanos o degradantes</w:t>
      </w:r>
    </w:p>
    <w:p w:rsidR="00413DF4" w:rsidRPr="0035534D" w:rsidRDefault="00413DF4" w:rsidP="007A140B">
      <w:pPr>
        <w:rPr>
          <w:lang w:val="es-ES_tradnl"/>
        </w:rPr>
      </w:pPr>
      <w:r w:rsidRPr="0035534D">
        <w:rPr>
          <w:lang w:val="es-ES_tradnl"/>
        </w:rPr>
        <w:t>173.</w:t>
      </w:r>
      <w:r w:rsidRPr="0035534D">
        <w:rPr>
          <w:lang w:val="es-ES_tradnl"/>
        </w:rPr>
        <w:tab/>
      </w:r>
      <w:r w:rsidR="00C1010E" w:rsidRPr="0035534D">
        <w:rPr>
          <w:lang w:val="es-ES_tradnl"/>
        </w:rPr>
        <w:t>Conforme a la legislación israelí, los actos de tortura y los tratos o penas crueles, inhumanos o degradantes están tipificados como delitos y los que los cometen son juzgados y castigados severamente por los tribunales.</w:t>
      </w:r>
    </w:p>
    <w:p w:rsidR="00413DF4" w:rsidRPr="0035534D" w:rsidRDefault="004A7D2B" w:rsidP="004A7D2B">
      <w:pPr>
        <w:pStyle w:val="Heading3"/>
        <w:jc w:val="both"/>
        <w:rPr>
          <w:lang w:val="es-ES_tradnl"/>
        </w:rPr>
      </w:pPr>
      <w:r w:rsidRPr="0035534D">
        <w:rPr>
          <w:lang w:val="es-ES_tradnl"/>
        </w:rPr>
        <w:t>Legislación</w:t>
      </w:r>
      <w:r w:rsidR="00C1010E" w:rsidRPr="0035534D">
        <w:rPr>
          <w:lang w:val="es-ES_tradnl"/>
        </w:rPr>
        <w:t xml:space="preserve"> </w:t>
      </w:r>
    </w:p>
    <w:p w:rsidR="00413DF4" w:rsidRPr="0035534D" w:rsidRDefault="00413DF4" w:rsidP="007A140B">
      <w:pPr>
        <w:rPr>
          <w:lang w:val="es-ES_tradnl"/>
        </w:rPr>
      </w:pPr>
      <w:r w:rsidRPr="0035534D">
        <w:rPr>
          <w:lang w:val="es-ES_tradnl"/>
        </w:rPr>
        <w:t>174.</w:t>
      </w:r>
      <w:r w:rsidRPr="0035534D">
        <w:rPr>
          <w:lang w:val="es-ES_tradnl"/>
        </w:rPr>
        <w:tab/>
      </w:r>
      <w:r w:rsidR="00C1010E" w:rsidRPr="0035534D">
        <w:rPr>
          <w:lang w:val="es-ES_tradnl"/>
        </w:rPr>
        <w:t xml:space="preserve">En 2000 Israel sancionó la Ley de la </w:t>
      </w:r>
      <w:r w:rsidR="008F7C40" w:rsidRPr="0035534D">
        <w:rPr>
          <w:lang w:val="es-ES_tradnl"/>
        </w:rPr>
        <w:t>Agencia de Seguridad</w:t>
      </w:r>
      <w:r w:rsidR="00C1010E" w:rsidRPr="0035534D">
        <w:rPr>
          <w:lang w:val="es-ES_tradnl"/>
        </w:rPr>
        <w:t xml:space="preserve"> de Israel, que trata las principales cuestiones relativas al </w:t>
      </w:r>
      <w:r w:rsidR="00961F9A" w:rsidRPr="0035534D">
        <w:rPr>
          <w:lang w:val="es-ES_tradnl"/>
        </w:rPr>
        <w:t xml:space="preserve">mandato, el funcionamiento y el alcance de las funciones de </w:t>
      </w:r>
      <w:smartTag w:uri="urn:schemas-microsoft-com:office:smarttags" w:element="PersonName">
        <w:smartTagPr>
          <w:attr w:name="ProductID" w:val="laﾠASI."/>
        </w:smartTagPr>
        <w:r w:rsidR="00961F9A" w:rsidRPr="0035534D">
          <w:rPr>
            <w:lang w:val="es-ES_tradnl"/>
          </w:rPr>
          <w:t>la</w:t>
        </w:r>
        <w:r w:rsidR="001F0817">
          <w:rPr>
            <w:lang w:val="es-ES_tradnl"/>
          </w:rPr>
          <w:t> </w:t>
        </w:r>
        <w:r w:rsidR="008F7C40" w:rsidRPr="0035534D">
          <w:rPr>
            <w:lang w:val="es-ES_tradnl"/>
          </w:rPr>
          <w:t>ASI</w:t>
        </w:r>
        <w:r w:rsidR="00961F9A" w:rsidRPr="0035534D">
          <w:rPr>
            <w:lang w:val="es-ES_tradnl"/>
          </w:rPr>
          <w:t>.</w:t>
        </w:r>
      </w:smartTag>
      <w:r w:rsidR="00961F9A" w:rsidRPr="0035534D">
        <w:rPr>
          <w:lang w:val="es-ES_tradnl"/>
        </w:rPr>
        <w:t xml:space="preserve"> </w:t>
      </w:r>
    </w:p>
    <w:p w:rsidR="00C104C2" w:rsidRPr="0035534D" w:rsidRDefault="00276EED" w:rsidP="007A140B">
      <w:pPr>
        <w:spacing w:after="0"/>
        <w:rPr>
          <w:lang w:val="es-ES_tradnl"/>
        </w:rPr>
      </w:pPr>
      <w:r w:rsidRPr="0035534D">
        <w:rPr>
          <w:snapToGrid w:val="0"/>
          <w:lang w:val="es-ES_tradnl"/>
        </w:rPr>
        <w:t>175.</w:t>
      </w:r>
      <w:r w:rsidRPr="0035534D">
        <w:rPr>
          <w:snapToGrid w:val="0"/>
          <w:lang w:val="es-ES_tradnl"/>
        </w:rPr>
        <w:tab/>
      </w:r>
      <w:r w:rsidR="00961F9A" w:rsidRPr="0035534D">
        <w:rPr>
          <w:snapToGrid w:val="0"/>
          <w:lang w:val="es-ES_tradnl"/>
        </w:rPr>
        <w:t xml:space="preserve">El artículo 16 de la </w:t>
      </w:r>
      <w:r w:rsidR="009232AF" w:rsidRPr="0035534D">
        <w:rPr>
          <w:snapToGrid w:val="0"/>
          <w:lang w:val="es-ES_tradnl"/>
        </w:rPr>
        <w:t>Ley Penal</w:t>
      </w:r>
      <w:r w:rsidR="00961F9A" w:rsidRPr="0035534D">
        <w:rPr>
          <w:snapToGrid w:val="0"/>
          <w:lang w:val="es-ES_tradnl"/>
        </w:rPr>
        <w:t xml:space="preserve"> 5377-1977 (la “</w:t>
      </w:r>
      <w:r w:rsidR="009232AF" w:rsidRPr="0035534D">
        <w:rPr>
          <w:snapToGrid w:val="0"/>
          <w:lang w:val="es-ES_tradnl"/>
        </w:rPr>
        <w:t>Ley Penal</w:t>
      </w:r>
      <w:r w:rsidR="00961F9A" w:rsidRPr="0035534D">
        <w:rPr>
          <w:snapToGrid w:val="0"/>
          <w:lang w:val="es-ES_tradnl"/>
        </w:rPr>
        <w:t xml:space="preserve">”) se sancionó para permitir </w:t>
      </w:r>
      <w:r w:rsidR="00961F9A" w:rsidRPr="0035534D">
        <w:rPr>
          <w:lang w:val="es-ES_tradnl"/>
        </w:rPr>
        <w:t xml:space="preserve">el enjuiciamiento de </w:t>
      </w:r>
      <w:r w:rsidR="003032A5" w:rsidRPr="0035534D">
        <w:rPr>
          <w:lang w:val="es-ES_tradnl"/>
        </w:rPr>
        <w:t>los acusados</w:t>
      </w:r>
      <w:r w:rsidR="00961F9A" w:rsidRPr="0035534D">
        <w:rPr>
          <w:lang w:val="es-ES_tradnl"/>
        </w:rPr>
        <w:t xml:space="preserve"> de delitos contra el derecho de gentes, que el Estado de Israel </w:t>
      </w:r>
      <w:r w:rsidR="00C104C2" w:rsidRPr="0035534D">
        <w:rPr>
          <w:lang w:val="es-ES_tradnl"/>
        </w:rPr>
        <w:t xml:space="preserve">está obligado a enjuiciar </w:t>
      </w:r>
      <w:r w:rsidR="00961F9A" w:rsidRPr="0035534D">
        <w:rPr>
          <w:lang w:val="es-ES_tradnl"/>
        </w:rPr>
        <w:t>en virtud de tratados internacion</w:t>
      </w:r>
      <w:r w:rsidR="00C104C2" w:rsidRPr="0035534D">
        <w:rPr>
          <w:lang w:val="es-ES_tradnl"/>
        </w:rPr>
        <w:t>al</w:t>
      </w:r>
      <w:r w:rsidR="00961F9A" w:rsidRPr="0035534D">
        <w:rPr>
          <w:lang w:val="es-ES_tradnl"/>
        </w:rPr>
        <w:t xml:space="preserve">es, independientemente de que el delincuente sea ciudadano o residente de Israel y del lugar en que se haya cometido el delito. </w:t>
      </w:r>
    </w:p>
    <w:p w:rsidR="00C104C2" w:rsidRPr="0035534D" w:rsidRDefault="00485FF7" w:rsidP="007A140B">
      <w:pPr>
        <w:rPr>
          <w:lang w:val="es-ES_tradnl"/>
        </w:rPr>
      </w:pPr>
      <w:r w:rsidRPr="0035534D">
        <w:rPr>
          <w:lang w:val="es-ES_tradnl"/>
        </w:rPr>
        <w:t>De conformidad con esta disposición, y con sujeción a la decisión del Fiscal General, Israel tendría competencia para enjuiciar delitos de tortura, en todo caso cuando no concediera la extradición del acusado.</w:t>
      </w:r>
    </w:p>
    <w:p w:rsidR="00276EED" w:rsidRPr="0035534D" w:rsidRDefault="00276EED" w:rsidP="007A140B">
      <w:pPr>
        <w:rPr>
          <w:snapToGrid w:val="0"/>
          <w:lang w:val="es-ES_tradnl"/>
        </w:rPr>
      </w:pPr>
      <w:r w:rsidRPr="0035534D">
        <w:rPr>
          <w:snapToGrid w:val="0"/>
          <w:lang w:val="es-ES_tradnl"/>
        </w:rPr>
        <w:t>176.</w:t>
      </w:r>
      <w:r w:rsidRPr="0035534D">
        <w:rPr>
          <w:snapToGrid w:val="0"/>
          <w:lang w:val="es-ES_tradnl"/>
        </w:rPr>
        <w:tab/>
      </w:r>
      <w:r w:rsidR="008C1138" w:rsidRPr="0035534D">
        <w:rPr>
          <w:snapToGrid w:val="0"/>
          <w:lang w:val="es-ES_tradnl"/>
        </w:rPr>
        <w:t xml:space="preserve">En 2004 se modificó el artículo 49I1 de la Ordenanza de la </w:t>
      </w:r>
      <w:r w:rsidR="00AD3686" w:rsidRPr="0035534D">
        <w:rPr>
          <w:snapToGrid w:val="0"/>
          <w:lang w:val="es-ES_tradnl"/>
        </w:rPr>
        <w:t xml:space="preserve">policía </w:t>
      </w:r>
      <w:r w:rsidR="008C1138" w:rsidRPr="0035534D">
        <w:rPr>
          <w:snapToGrid w:val="0"/>
          <w:lang w:val="es-ES_tradnl"/>
        </w:rPr>
        <w:t xml:space="preserve">para ampliar la </w:t>
      </w:r>
      <w:r w:rsidR="002A1EF2" w:rsidRPr="0035534D">
        <w:rPr>
          <w:snapToGrid w:val="0"/>
          <w:lang w:val="es-ES_tradnl"/>
        </w:rPr>
        <w:t>competencia</w:t>
      </w:r>
      <w:r w:rsidR="008C1138" w:rsidRPr="0035534D">
        <w:rPr>
          <w:snapToGrid w:val="0"/>
          <w:lang w:val="es-ES_tradnl"/>
        </w:rPr>
        <w:t xml:space="preserve"> del Departamento de Investigación de Agentes de Policía con respecto a los interrogadores de la </w:t>
      </w:r>
      <w:r w:rsidR="008F7C40" w:rsidRPr="0035534D">
        <w:rPr>
          <w:snapToGrid w:val="0"/>
          <w:lang w:val="es-ES_tradnl"/>
        </w:rPr>
        <w:t>ASI</w:t>
      </w:r>
      <w:r w:rsidR="008C1138" w:rsidRPr="0035534D">
        <w:rPr>
          <w:snapToGrid w:val="0"/>
          <w:lang w:val="es-ES_tradnl"/>
        </w:rPr>
        <w:t>.</w:t>
      </w:r>
      <w:r w:rsidR="00843E1E" w:rsidRPr="0035534D">
        <w:rPr>
          <w:snapToGrid w:val="0"/>
          <w:lang w:val="es-ES_tradnl"/>
        </w:rPr>
        <w:t xml:space="preserve"> Con esta ampliación el Departamento está facultado para examinar todo delito </w:t>
      </w:r>
      <w:r w:rsidR="002A1EF2" w:rsidRPr="0035534D">
        <w:rPr>
          <w:snapToGrid w:val="0"/>
          <w:lang w:val="es-ES_tradnl"/>
        </w:rPr>
        <w:t xml:space="preserve">que </w:t>
      </w:r>
      <w:r w:rsidR="00843E1E" w:rsidRPr="0035534D">
        <w:rPr>
          <w:snapToGrid w:val="0"/>
          <w:lang w:val="es-ES_tradnl"/>
        </w:rPr>
        <w:t>comet</w:t>
      </w:r>
      <w:r w:rsidR="002A1EF2" w:rsidRPr="0035534D">
        <w:rPr>
          <w:snapToGrid w:val="0"/>
          <w:lang w:val="es-ES_tradnl"/>
        </w:rPr>
        <w:t xml:space="preserve">an </w:t>
      </w:r>
      <w:r w:rsidR="00843E1E" w:rsidRPr="0035534D">
        <w:rPr>
          <w:snapToGrid w:val="0"/>
          <w:lang w:val="es-ES_tradnl"/>
        </w:rPr>
        <w:t xml:space="preserve">los interrogadores de la </w:t>
      </w:r>
      <w:r w:rsidR="008F7C40" w:rsidRPr="0035534D">
        <w:rPr>
          <w:snapToGrid w:val="0"/>
          <w:lang w:val="es-ES_tradnl"/>
        </w:rPr>
        <w:t>ASI</w:t>
      </w:r>
      <w:r w:rsidR="00843E1E" w:rsidRPr="0035534D">
        <w:rPr>
          <w:snapToGrid w:val="0"/>
          <w:lang w:val="es-ES_tradnl"/>
        </w:rPr>
        <w:t xml:space="preserve"> en el desempeño de sus funciones o en relación con ellas. Antes la </w:t>
      </w:r>
      <w:r w:rsidR="002A1EF2" w:rsidRPr="0035534D">
        <w:rPr>
          <w:snapToGrid w:val="0"/>
          <w:lang w:val="es-ES_tradnl"/>
        </w:rPr>
        <w:t>competencia</w:t>
      </w:r>
      <w:r w:rsidR="00843E1E" w:rsidRPr="0035534D">
        <w:rPr>
          <w:snapToGrid w:val="0"/>
          <w:lang w:val="es-ES_tradnl"/>
        </w:rPr>
        <w:t xml:space="preserve"> estaba limitada a los delitos cometidos durante el interrogatorio o contra un</w:t>
      </w:r>
      <w:r w:rsidR="00EF50E6" w:rsidRPr="0035534D">
        <w:rPr>
          <w:snapToGrid w:val="0"/>
          <w:lang w:val="es-ES_tradnl"/>
        </w:rPr>
        <w:t>a persona</w:t>
      </w:r>
      <w:r w:rsidR="00843E1E" w:rsidRPr="0035534D">
        <w:rPr>
          <w:snapToGrid w:val="0"/>
          <w:lang w:val="es-ES_tradnl"/>
        </w:rPr>
        <w:t xml:space="preserve"> detenid</w:t>
      </w:r>
      <w:r w:rsidR="00EF50E6" w:rsidRPr="0035534D">
        <w:rPr>
          <w:snapToGrid w:val="0"/>
          <w:lang w:val="es-ES_tradnl"/>
        </w:rPr>
        <w:t>a para ser interrogada.</w:t>
      </w:r>
    </w:p>
    <w:p w:rsidR="00276EED" w:rsidRPr="0035534D" w:rsidRDefault="00276EED" w:rsidP="007A140B">
      <w:pPr>
        <w:rPr>
          <w:snapToGrid w:val="0"/>
          <w:szCs w:val="24"/>
          <w:lang w:val="es-ES_tradnl"/>
        </w:rPr>
      </w:pPr>
      <w:r w:rsidRPr="0035534D">
        <w:rPr>
          <w:snapToGrid w:val="0"/>
          <w:szCs w:val="24"/>
          <w:lang w:val="es-ES_tradnl"/>
        </w:rPr>
        <w:t>177.</w:t>
      </w:r>
      <w:r w:rsidRPr="0035534D">
        <w:rPr>
          <w:snapToGrid w:val="0"/>
          <w:szCs w:val="24"/>
          <w:lang w:val="es-ES_tradnl"/>
        </w:rPr>
        <w:tab/>
      </w:r>
      <w:r w:rsidR="00EF50E6" w:rsidRPr="0035534D">
        <w:rPr>
          <w:snapToGrid w:val="0"/>
          <w:szCs w:val="24"/>
          <w:lang w:val="es-ES_tradnl"/>
        </w:rPr>
        <w:t xml:space="preserve">En 2004 se modificó el artículo 77 de la </w:t>
      </w:r>
      <w:r w:rsidR="009232AF" w:rsidRPr="0035534D">
        <w:rPr>
          <w:snapToGrid w:val="0"/>
          <w:szCs w:val="24"/>
          <w:lang w:val="es-ES_tradnl"/>
        </w:rPr>
        <w:t>Ley Penal</w:t>
      </w:r>
      <w:r w:rsidR="00EF50E6" w:rsidRPr="0035534D">
        <w:rPr>
          <w:snapToGrid w:val="0"/>
          <w:szCs w:val="24"/>
          <w:lang w:val="es-ES_tradnl"/>
        </w:rPr>
        <w:t>, que facultaba a los tribunales para ordenar el pago de indemnización por daños físicos o morales</w:t>
      </w:r>
      <w:r w:rsidR="009E371C" w:rsidRPr="0035534D">
        <w:rPr>
          <w:snapToGrid w:val="0"/>
          <w:szCs w:val="24"/>
          <w:lang w:val="es-ES_tradnl"/>
        </w:rPr>
        <w:t xml:space="preserve"> a la víctima de un delito</w:t>
      </w:r>
      <w:r w:rsidR="00EF50E6" w:rsidRPr="0035534D">
        <w:rPr>
          <w:snapToGrid w:val="0"/>
          <w:szCs w:val="24"/>
          <w:lang w:val="es-ES_tradnl"/>
        </w:rPr>
        <w:t xml:space="preserve">, a fin de aumentar la indemnización. </w:t>
      </w:r>
      <w:r w:rsidR="009E371C" w:rsidRPr="0035534D">
        <w:rPr>
          <w:snapToGrid w:val="0"/>
          <w:szCs w:val="24"/>
          <w:lang w:val="es-ES_tradnl"/>
        </w:rPr>
        <w:t>Ahora la suma máxima que puede pagarse a una víctima se ha fijado en 228.000 NSI (unos</w:t>
      </w:r>
      <w:r w:rsidRPr="0035534D">
        <w:rPr>
          <w:snapToGrid w:val="0"/>
          <w:szCs w:val="24"/>
          <w:lang w:val="es-ES_tradnl"/>
        </w:rPr>
        <w:t xml:space="preserve"> </w:t>
      </w:r>
      <w:r w:rsidR="009E371C" w:rsidRPr="0035534D">
        <w:rPr>
          <w:snapToGrid w:val="0"/>
          <w:szCs w:val="24"/>
          <w:lang w:val="es-ES_tradnl"/>
        </w:rPr>
        <w:t>67.000 dólares de los Estados Unidos).</w:t>
      </w:r>
    </w:p>
    <w:p w:rsidR="00276EED" w:rsidRPr="0035534D" w:rsidRDefault="009E371C" w:rsidP="004A7D2B">
      <w:pPr>
        <w:pStyle w:val="Heading3"/>
        <w:jc w:val="both"/>
        <w:rPr>
          <w:lang w:val="es-ES_tradnl"/>
        </w:rPr>
      </w:pPr>
      <w:r w:rsidRPr="0035534D">
        <w:rPr>
          <w:snapToGrid w:val="0"/>
          <w:lang w:val="es-ES_tradnl"/>
        </w:rPr>
        <w:t>Fallos de los tribunales</w:t>
      </w:r>
    </w:p>
    <w:p w:rsidR="00276EED" w:rsidRPr="0035534D" w:rsidRDefault="00276EED" w:rsidP="007A140B">
      <w:pPr>
        <w:rPr>
          <w:snapToGrid w:val="0"/>
          <w:szCs w:val="24"/>
          <w:lang w:val="es-ES_tradnl"/>
        </w:rPr>
      </w:pPr>
      <w:r w:rsidRPr="0035534D">
        <w:rPr>
          <w:snapToGrid w:val="0"/>
          <w:szCs w:val="24"/>
          <w:lang w:val="es-ES_tradnl"/>
        </w:rPr>
        <w:t>178.</w:t>
      </w:r>
      <w:r w:rsidRPr="0035534D">
        <w:rPr>
          <w:snapToGrid w:val="0"/>
          <w:szCs w:val="24"/>
          <w:lang w:val="es-ES_tradnl"/>
        </w:rPr>
        <w:tab/>
      </w:r>
      <w:r w:rsidR="009E371C" w:rsidRPr="0035534D">
        <w:rPr>
          <w:snapToGrid w:val="0"/>
          <w:szCs w:val="24"/>
          <w:lang w:val="es-ES_tradnl"/>
        </w:rPr>
        <w:t>En mayo de 2006 el Tribunal Supremo expidió una decisión histórica estableciendo una doctrina elaborada por el Tribunal sobre la exclusión de pruebas obtenidas ilegalmente (C.A.</w:t>
      </w:r>
      <w:r w:rsidR="001F0817">
        <w:rPr>
          <w:snapToGrid w:val="0"/>
          <w:szCs w:val="24"/>
          <w:lang w:val="es-ES_tradnl"/>
        </w:rPr>
        <w:t> </w:t>
      </w:r>
      <w:r w:rsidR="009E371C" w:rsidRPr="0035534D">
        <w:rPr>
          <w:snapToGrid w:val="0"/>
          <w:szCs w:val="24"/>
          <w:lang w:val="es-ES_tradnl"/>
        </w:rPr>
        <w:t xml:space="preserve">5121/98, </w:t>
      </w:r>
      <w:r w:rsidR="009E371C" w:rsidRPr="0035534D">
        <w:rPr>
          <w:i/>
          <w:snapToGrid w:val="0"/>
          <w:szCs w:val="24"/>
          <w:lang w:val="es-ES_tradnl"/>
        </w:rPr>
        <w:t xml:space="preserve">Soldado Yisascharov </w:t>
      </w:r>
      <w:r w:rsidR="00E836AA" w:rsidRPr="0035534D">
        <w:rPr>
          <w:i/>
          <w:snapToGrid w:val="0"/>
          <w:szCs w:val="24"/>
          <w:lang w:val="es-ES_tradnl"/>
        </w:rPr>
        <w:t>c.</w:t>
      </w:r>
      <w:r w:rsidR="009E371C" w:rsidRPr="0035534D">
        <w:rPr>
          <w:snapToGrid w:val="0"/>
          <w:szCs w:val="24"/>
          <w:lang w:val="es-ES_tradnl"/>
        </w:rPr>
        <w:t xml:space="preserve"> </w:t>
      </w:r>
      <w:r w:rsidR="009E371C" w:rsidRPr="0035534D">
        <w:rPr>
          <w:i/>
          <w:snapToGrid w:val="0"/>
          <w:szCs w:val="24"/>
          <w:lang w:val="es-ES_tradnl"/>
        </w:rPr>
        <w:t xml:space="preserve">el </w:t>
      </w:r>
      <w:r w:rsidR="00E809A1" w:rsidRPr="0035534D">
        <w:rPr>
          <w:i/>
          <w:snapToGrid w:val="0"/>
          <w:szCs w:val="24"/>
          <w:lang w:val="es-ES_tradnl"/>
        </w:rPr>
        <w:t xml:space="preserve">Jefe de </w:t>
      </w:r>
      <w:smartTag w:uri="urn:schemas-microsoft-com:office:smarttags" w:element="PersonName">
        <w:smartTagPr>
          <w:attr w:name="ProductID" w:val="la Fiscal￭a Militar"/>
        </w:smartTagPr>
        <w:r w:rsidR="00E809A1" w:rsidRPr="0035534D">
          <w:rPr>
            <w:i/>
            <w:snapToGrid w:val="0"/>
            <w:szCs w:val="24"/>
            <w:lang w:val="es-ES_tradnl"/>
          </w:rPr>
          <w:t>la Fiscalía Militar</w:t>
        </w:r>
      </w:smartTag>
      <w:r w:rsidR="009E371C" w:rsidRPr="0035534D">
        <w:rPr>
          <w:i/>
          <w:snapToGrid w:val="0"/>
          <w:szCs w:val="24"/>
          <w:lang w:val="es-ES_tradnl"/>
        </w:rPr>
        <w:t xml:space="preserve"> y otros</w:t>
      </w:r>
      <w:r w:rsidR="009E371C" w:rsidRPr="0035534D">
        <w:rPr>
          <w:snapToGrid w:val="0"/>
          <w:szCs w:val="24"/>
          <w:lang w:val="es-ES_tradnl"/>
        </w:rPr>
        <w:t xml:space="preserve">), relativa a un soldado que no había sido informado de su derecho a un defensor antes del interrogatorio y </w:t>
      </w:r>
      <w:r w:rsidR="001A71AA" w:rsidRPr="0035534D">
        <w:rPr>
          <w:snapToGrid w:val="0"/>
          <w:szCs w:val="24"/>
          <w:lang w:val="es-ES_tradnl"/>
        </w:rPr>
        <w:t>del efecto de la omisión en la admisibilidad de la confesión obtenida en el interrogatorio.</w:t>
      </w:r>
    </w:p>
    <w:p w:rsidR="00276EED" w:rsidRPr="0035534D" w:rsidRDefault="00276EED" w:rsidP="007A140B">
      <w:pPr>
        <w:rPr>
          <w:snapToGrid w:val="0"/>
          <w:szCs w:val="24"/>
          <w:lang w:val="es-ES_tradnl"/>
        </w:rPr>
      </w:pPr>
      <w:r w:rsidRPr="0035534D">
        <w:rPr>
          <w:snapToGrid w:val="0"/>
          <w:szCs w:val="24"/>
          <w:lang w:val="es-ES_tradnl"/>
        </w:rPr>
        <w:t>179.</w:t>
      </w:r>
      <w:r w:rsidRPr="0035534D">
        <w:rPr>
          <w:snapToGrid w:val="0"/>
          <w:szCs w:val="24"/>
          <w:lang w:val="es-ES_tradnl"/>
        </w:rPr>
        <w:tab/>
      </w:r>
      <w:r w:rsidR="001A71AA" w:rsidRPr="0035534D">
        <w:rPr>
          <w:snapToGrid w:val="0"/>
          <w:szCs w:val="24"/>
          <w:lang w:val="es-ES_tradnl"/>
        </w:rPr>
        <w:t xml:space="preserve">El Tribunal sostuvo “la administración de justicia se basa también en la forma en que el tribunal llega a una decisión a la luz de las circunstancias de la causa que examina. </w:t>
      </w:r>
      <w:r w:rsidR="00A85F9F" w:rsidRPr="0035534D">
        <w:rPr>
          <w:lang w:val="es-ES_tradnl"/>
        </w:rPr>
        <w:t>Una acusación basada en pruebas obtenidas ilegalmente o mediante violación considerable de un derecho humano protegido permite que los órganos de investigación aprovechen el fruto de su pecado y puede crear un incentivo para el uso de métodos impropios de investigación en el futuro ... en las circunstancias adecuadas, el uso de métodos esencialmente ilegales para obtener pruebas dará lugar a la exclusión de éstas, incluso si no hay dudas sobre la verdad de su contenido”.</w:t>
      </w:r>
    </w:p>
    <w:p w:rsidR="00276EED" w:rsidRPr="0035534D" w:rsidRDefault="00276EED" w:rsidP="007A140B">
      <w:pPr>
        <w:rPr>
          <w:snapToGrid w:val="0"/>
          <w:szCs w:val="24"/>
          <w:lang w:val="es-ES_tradnl"/>
        </w:rPr>
      </w:pPr>
      <w:r w:rsidRPr="0035534D">
        <w:rPr>
          <w:snapToGrid w:val="0"/>
          <w:szCs w:val="24"/>
          <w:lang w:val="es-ES_tradnl"/>
        </w:rPr>
        <w:t>180.</w:t>
      </w:r>
      <w:r w:rsidRPr="0035534D">
        <w:rPr>
          <w:snapToGrid w:val="0"/>
          <w:szCs w:val="24"/>
          <w:lang w:val="es-ES_tradnl"/>
        </w:rPr>
        <w:tab/>
      </w:r>
      <w:r w:rsidR="00424F85" w:rsidRPr="0035534D">
        <w:rPr>
          <w:lang w:val="es-ES_tradnl"/>
        </w:rPr>
        <w:t xml:space="preserve">En esta causa, el Tribunal adoptó una doctrina de exclusión relativa, según la cual el tribunal puede decidir sobre la inadmisibilidad de las pruebas a la luz de la forma en que se </w:t>
      </w:r>
      <w:r w:rsidR="00D65DDD" w:rsidRPr="0035534D">
        <w:rPr>
          <w:lang w:val="es-ES_tradnl"/>
        </w:rPr>
        <w:t>ha</w:t>
      </w:r>
      <w:r w:rsidR="00B975A2" w:rsidRPr="0035534D">
        <w:rPr>
          <w:lang w:val="es-ES_tradnl"/>
        </w:rPr>
        <w:t>ya</w:t>
      </w:r>
      <w:r w:rsidR="00D65DDD" w:rsidRPr="0035534D">
        <w:rPr>
          <w:lang w:val="es-ES_tradnl"/>
        </w:rPr>
        <w:t xml:space="preserve">n </w:t>
      </w:r>
      <w:r w:rsidR="00424F85" w:rsidRPr="0035534D">
        <w:rPr>
          <w:lang w:val="es-ES_tradnl"/>
        </w:rPr>
        <w:t>obt</w:t>
      </w:r>
      <w:r w:rsidR="00D65DDD" w:rsidRPr="0035534D">
        <w:rPr>
          <w:lang w:val="es-ES_tradnl"/>
        </w:rPr>
        <w:t>enido</w:t>
      </w:r>
      <w:r w:rsidR="00424F85" w:rsidRPr="0035534D">
        <w:rPr>
          <w:lang w:val="es-ES_tradnl"/>
        </w:rPr>
        <w:t>, si se cumplen dos condiciones: 1)</w:t>
      </w:r>
      <w:r w:rsidR="00B975A2" w:rsidRPr="0035534D">
        <w:rPr>
          <w:lang w:val="es-ES_tradnl"/>
        </w:rPr>
        <w:t xml:space="preserve"> que</w:t>
      </w:r>
      <w:r w:rsidR="00424F85" w:rsidRPr="0035534D">
        <w:rPr>
          <w:lang w:val="es-ES_tradnl"/>
        </w:rPr>
        <w:t xml:space="preserve"> las pruebas se ha</w:t>
      </w:r>
      <w:r w:rsidR="00B975A2" w:rsidRPr="0035534D">
        <w:rPr>
          <w:lang w:val="es-ES_tradnl"/>
        </w:rPr>
        <w:t>ya</w:t>
      </w:r>
      <w:r w:rsidR="00424F85" w:rsidRPr="0035534D">
        <w:rPr>
          <w:lang w:val="es-ES_tradnl"/>
        </w:rPr>
        <w:t xml:space="preserve">n obtenido ilegalmente y 2) </w:t>
      </w:r>
      <w:r w:rsidR="00B975A2" w:rsidRPr="0035534D">
        <w:rPr>
          <w:lang w:val="es-ES_tradnl"/>
        </w:rPr>
        <w:t xml:space="preserve">que </w:t>
      </w:r>
      <w:r w:rsidR="00424F85" w:rsidRPr="0035534D">
        <w:rPr>
          <w:lang w:val="es-ES_tradnl"/>
        </w:rPr>
        <w:t>la admisión de esas pruebas perjudicaría considerablemente al acusado en relación con s</w:t>
      </w:r>
      <w:r w:rsidR="00B975A2" w:rsidRPr="0035534D">
        <w:rPr>
          <w:lang w:val="es-ES_tradnl"/>
        </w:rPr>
        <w:t>u derecho a un juicio imparcial</w:t>
      </w:r>
      <w:r w:rsidR="00424F85" w:rsidRPr="0035534D">
        <w:rPr>
          <w:lang w:val="es-ES_tradnl"/>
        </w:rPr>
        <w:t xml:space="preserve"> en forma y medida </w:t>
      </w:r>
      <w:r w:rsidR="00D6680B" w:rsidRPr="0035534D">
        <w:rPr>
          <w:lang w:val="es-ES_tradnl"/>
        </w:rPr>
        <w:t xml:space="preserve">no </w:t>
      </w:r>
      <w:r w:rsidR="00424F85" w:rsidRPr="0035534D">
        <w:rPr>
          <w:lang w:val="es-ES_tradnl"/>
        </w:rPr>
        <w:t xml:space="preserve">compatibles con el párrafo limitativo de la </w:t>
      </w:r>
      <w:r w:rsidR="004208C0" w:rsidRPr="0035534D">
        <w:rPr>
          <w:lang w:val="es-ES_tradnl"/>
        </w:rPr>
        <w:t>Ley fundamental</w:t>
      </w:r>
      <w:r w:rsidR="00424F85" w:rsidRPr="0035534D">
        <w:rPr>
          <w:lang w:val="es-ES_tradnl"/>
        </w:rPr>
        <w:t xml:space="preserve">: </w:t>
      </w:r>
      <w:r w:rsidR="00D6680B" w:rsidRPr="0035534D">
        <w:rPr>
          <w:snapToGrid w:val="0"/>
          <w:szCs w:val="24"/>
          <w:lang w:val="es-ES_tradnl"/>
        </w:rPr>
        <w:t>dignidad y libertad</w:t>
      </w:r>
      <w:r w:rsidR="004208C0" w:rsidRPr="0035534D">
        <w:rPr>
          <w:snapToGrid w:val="0"/>
          <w:szCs w:val="24"/>
          <w:lang w:val="es-ES_tradnl"/>
        </w:rPr>
        <w:t xml:space="preserve"> humanas</w:t>
      </w:r>
      <w:r w:rsidR="00D6680B" w:rsidRPr="0035534D">
        <w:rPr>
          <w:snapToGrid w:val="0"/>
          <w:szCs w:val="24"/>
          <w:lang w:val="es-ES_tradnl"/>
        </w:rPr>
        <w:t xml:space="preserve">. </w:t>
      </w:r>
    </w:p>
    <w:p w:rsidR="00276EED" w:rsidRPr="0035534D" w:rsidRDefault="00276EED" w:rsidP="007A140B">
      <w:pPr>
        <w:rPr>
          <w:snapToGrid w:val="0"/>
          <w:szCs w:val="24"/>
          <w:lang w:val="es-ES_tradnl"/>
        </w:rPr>
      </w:pPr>
      <w:r w:rsidRPr="0035534D">
        <w:rPr>
          <w:snapToGrid w:val="0"/>
          <w:szCs w:val="24"/>
          <w:lang w:val="es-ES_tradnl"/>
        </w:rPr>
        <w:t>181.</w:t>
      </w:r>
      <w:r w:rsidRPr="0035534D">
        <w:rPr>
          <w:snapToGrid w:val="0"/>
          <w:szCs w:val="24"/>
          <w:lang w:val="es-ES_tradnl"/>
        </w:rPr>
        <w:tab/>
      </w:r>
      <w:r w:rsidR="00D6680B" w:rsidRPr="0035534D">
        <w:rPr>
          <w:snapToGrid w:val="0"/>
          <w:szCs w:val="24"/>
          <w:lang w:val="es-ES_tradnl"/>
        </w:rPr>
        <w:t xml:space="preserve">El Tribunal sostuvo que “… la exclusión de una prueba según dicha doctrina requiere una relación causal entre el uso de métodos impropios de investigación y la obtención de pruebas”. El Tribunal sostuvo también que la prueba puede excluirse incluso cuando el derecho violado no </w:t>
      </w:r>
      <w:r w:rsidR="00367B9D" w:rsidRPr="0035534D">
        <w:rPr>
          <w:snapToGrid w:val="0"/>
          <w:szCs w:val="24"/>
          <w:lang w:val="es-ES_tradnl"/>
        </w:rPr>
        <w:t>sea</w:t>
      </w:r>
      <w:r w:rsidR="00D6680B" w:rsidRPr="0035534D">
        <w:rPr>
          <w:snapToGrid w:val="0"/>
          <w:szCs w:val="24"/>
          <w:lang w:val="es-ES_tradnl"/>
        </w:rPr>
        <w:t xml:space="preserve"> un derecho constitucional.</w:t>
      </w:r>
    </w:p>
    <w:p w:rsidR="00276EED" w:rsidRPr="0035534D" w:rsidRDefault="00276EED" w:rsidP="007A140B">
      <w:pPr>
        <w:rPr>
          <w:snapToGrid w:val="0"/>
          <w:szCs w:val="24"/>
          <w:lang w:val="es-ES_tradnl"/>
        </w:rPr>
      </w:pPr>
      <w:r w:rsidRPr="0035534D">
        <w:rPr>
          <w:snapToGrid w:val="0"/>
          <w:szCs w:val="24"/>
          <w:lang w:val="es-ES_tradnl"/>
        </w:rPr>
        <w:t>182.</w:t>
      </w:r>
      <w:r w:rsidRPr="0035534D">
        <w:rPr>
          <w:snapToGrid w:val="0"/>
          <w:szCs w:val="24"/>
          <w:lang w:val="es-ES_tradnl"/>
        </w:rPr>
        <w:tab/>
      </w:r>
      <w:r w:rsidR="00D6680B" w:rsidRPr="0035534D">
        <w:rPr>
          <w:snapToGrid w:val="0"/>
          <w:szCs w:val="24"/>
          <w:lang w:val="es-ES_tradnl"/>
        </w:rPr>
        <w:t xml:space="preserve">El Tribunal presentó una lista no exhaustiva de las circunstancias </w:t>
      </w:r>
      <w:r w:rsidR="00B50AB6" w:rsidRPr="0035534D">
        <w:rPr>
          <w:snapToGrid w:val="0"/>
          <w:szCs w:val="24"/>
          <w:lang w:val="es-ES_tradnl"/>
        </w:rPr>
        <w:t xml:space="preserve">que deben </w:t>
      </w:r>
      <w:r w:rsidR="002A1EF2" w:rsidRPr="0035534D">
        <w:rPr>
          <w:snapToGrid w:val="0"/>
          <w:szCs w:val="24"/>
          <w:lang w:val="es-ES_tradnl"/>
        </w:rPr>
        <w:t>tener en cuenta</w:t>
      </w:r>
      <w:r w:rsidR="00B50AB6" w:rsidRPr="0035534D">
        <w:rPr>
          <w:snapToGrid w:val="0"/>
          <w:szCs w:val="24"/>
          <w:lang w:val="es-ES_tradnl"/>
        </w:rPr>
        <w:t xml:space="preserve"> los tribunales </w:t>
      </w:r>
      <w:r w:rsidR="002A1EF2" w:rsidRPr="0035534D">
        <w:rPr>
          <w:snapToGrid w:val="0"/>
          <w:szCs w:val="24"/>
          <w:lang w:val="es-ES_tradnl"/>
        </w:rPr>
        <w:t xml:space="preserve">al considerar </w:t>
      </w:r>
      <w:r w:rsidR="00B50AB6" w:rsidRPr="0035534D">
        <w:rPr>
          <w:snapToGrid w:val="0"/>
          <w:szCs w:val="24"/>
          <w:lang w:val="es-ES_tradnl"/>
        </w:rPr>
        <w:t>la posibilidad de excluir una prueba: 1) la naturaleza y gravedad de la ilegalidad cometida en la obtención de la prueba</w:t>
      </w:r>
      <w:r w:rsidR="00B50AB6" w:rsidRPr="0035534D">
        <w:rPr>
          <w:lang w:val="es-ES_tradnl"/>
        </w:rPr>
        <w:t>, 2) la influencia del uso del método impropio de investigación en la prueba obtenida y 3) el daño social en comparación con el beneficio de la exclusión de la prueba.</w:t>
      </w:r>
    </w:p>
    <w:p w:rsidR="00276EED" w:rsidRPr="0035534D" w:rsidRDefault="00276EED" w:rsidP="007A140B">
      <w:pPr>
        <w:spacing w:after="0"/>
        <w:rPr>
          <w:snapToGrid w:val="0"/>
          <w:szCs w:val="24"/>
          <w:lang w:val="es-ES_tradnl"/>
        </w:rPr>
      </w:pPr>
      <w:r w:rsidRPr="0035534D">
        <w:rPr>
          <w:snapToGrid w:val="0"/>
          <w:szCs w:val="24"/>
          <w:lang w:val="es-ES_tradnl"/>
        </w:rPr>
        <w:t>183.</w:t>
      </w:r>
      <w:r w:rsidRPr="0035534D">
        <w:rPr>
          <w:snapToGrid w:val="0"/>
          <w:szCs w:val="24"/>
          <w:lang w:val="es-ES_tradnl"/>
        </w:rPr>
        <w:tab/>
      </w:r>
      <w:r w:rsidR="00485FF7" w:rsidRPr="0035534D">
        <w:rPr>
          <w:snapToGrid w:val="0"/>
          <w:szCs w:val="24"/>
          <w:lang w:val="es-ES_tradnl"/>
        </w:rPr>
        <w:t>E</w:t>
      </w:r>
      <w:r w:rsidR="005E2ECD" w:rsidRPr="0035534D">
        <w:rPr>
          <w:snapToGrid w:val="0"/>
          <w:szCs w:val="24"/>
          <w:lang w:val="es-ES_tradnl"/>
        </w:rPr>
        <w:t xml:space="preserve">l fallo </w:t>
      </w:r>
      <w:r w:rsidR="00485FF7" w:rsidRPr="0035534D">
        <w:rPr>
          <w:snapToGrid w:val="0"/>
          <w:szCs w:val="24"/>
          <w:lang w:val="es-ES_tradnl"/>
        </w:rPr>
        <w:t>también analizaba el artículo 12 de la Ordenanza de pruebas (nueva versión)</w:t>
      </w:r>
      <w:r w:rsidR="00E01E97" w:rsidRPr="0035534D">
        <w:rPr>
          <w:snapToGrid w:val="0"/>
          <w:szCs w:val="24"/>
          <w:lang w:val="es-ES_tradnl"/>
        </w:rPr>
        <w:t xml:space="preserve"> de</w:t>
      </w:r>
      <w:r w:rsidR="001F0817">
        <w:rPr>
          <w:snapToGrid w:val="0"/>
          <w:szCs w:val="24"/>
          <w:lang w:val="es-ES_tradnl"/>
        </w:rPr>
        <w:t> </w:t>
      </w:r>
      <w:r w:rsidR="00E01E97" w:rsidRPr="0035534D">
        <w:rPr>
          <w:snapToGrid w:val="0"/>
          <w:szCs w:val="24"/>
          <w:lang w:val="es-ES_tradnl"/>
        </w:rPr>
        <w:t>57</w:t>
      </w:r>
      <w:r w:rsidR="00485FF7" w:rsidRPr="0035534D">
        <w:rPr>
          <w:snapToGrid w:val="0"/>
          <w:szCs w:val="24"/>
          <w:lang w:val="es-ES_tradnl"/>
        </w:rPr>
        <w:t>31-1971 (</w:t>
      </w:r>
      <w:smartTag w:uri="urn:schemas-microsoft-com:office:smarttags" w:element="PersonName">
        <w:smartTagPr>
          <w:attr w:name="ProductID" w:val="la “Ordenanza"/>
        </w:smartTagPr>
        <w:r w:rsidR="00485FF7" w:rsidRPr="0035534D">
          <w:rPr>
            <w:snapToGrid w:val="0"/>
            <w:szCs w:val="24"/>
            <w:lang w:val="es-ES_tradnl"/>
          </w:rPr>
          <w:t>la “Ordenanza</w:t>
        </w:r>
      </w:smartTag>
      <w:r w:rsidR="00485FF7" w:rsidRPr="0035534D">
        <w:rPr>
          <w:snapToGrid w:val="0"/>
          <w:szCs w:val="24"/>
          <w:lang w:val="es-ES_tradnl"/>
        </w:rPr>
        <w:t xml:space="preserve"> de pruebas”). </w:t>
      </w:r>
      <w:r w:rsidR="005E2ECD" w:rsidRPr="0035534D">
        <w:rPr>
          <w:snapToGrid w:val="0"/>
          <w:szCs w:val="24"/>
          <w:lang w:val="es-ES_tradnl"/>
        </w:rPr>
        <w:t xml:space="preserve">El Tribunal no basó la exclusión de la confesión del acusado en ese artículo, pero consideró que el artículo debía interpretarse más ampliamente sobre la base de las nuevas Leyes </w:t>
      </w:r>
      <w:r w:rsidR="00367B9D" w:rsidRPr="0035534D">
        <w:rPr>
          <w:snapToGrid w:val="0"/>
          <w:szCs w:val="24"/>
          <w:lang w:val="es-ES_tradnl"/>
        </w:rPr>
        <w:t>fundamentales</w:t>
      </w:r>
      <w:r w:rsidR="005E2ECD" w:rsidRPr="0035534D">
        <w:rPr>
          <w:snapToGrid w:val="0"/>
          <w:szCs w:val="24"/>
          <w:lang w:val="es-ES_tradnl"/>
        </w:rPr>
        <w:t>.</w:t>
      </w:r>
      <w:r w:rsidR="00A957FD" w:rsidRPr="0035534D">
        <w:rPr>
          <w:snapToGrid w:val="0"/>
          <w:szCs w:val="24"/>
          <w:lang w:val="es-ES_tradnl"/>
        </w:rPr>
        <w:t xml:space="preserve"> </w:t>
      </w:r>
      <w:r w:rsidR="00DD58DA" w:rsidRPr="0035534D">
        <w:rPr>
          <w:snapToGrid w:val="0"/>
          <w:szCs w:val="24"/>
          <w:lang w:val="es-ES_tradnl"/>
        </w:rPr>
        <w:t>Según esta decisión, ahora puede invocarse un conjunto más amplio de circunstancias para justificar la exclusión de una confesión sobre la base del artículo 12.</w:t>
      </w:r>
    </w:p>
    <w:p w:rsidR="00A84D18" w:rsidRPr="0035534D" w:rsidRDefault="00A84D18" w:rsidP="007A140B">
      <w:pPr>
        <w:spacing w:after="0"/>
        <w:rPr>
          <w:snapToGrid w:val="0"/>
          <w:szCs w:val="24"/>
          <w:lang w:val="es-ES_tradnl"/>
        </w:rPr>
      </w:pPr>
    </w:p>
    <w:p w:rsidR="009913EE" w:rsidRPr="0035534D" w:rsidRDefault="00276EED" w:rsidP="007A140B">
      <w:pPr>
        <w:spacing w:after="0"/>
        <w:rPr>
          <w:snapToGrid w:val="0"/>
          <w:szCs w:val="24"/>
          <w:lang w:val="es-ES_tradnl"/>
        </w:rPr>
      </w:pPr>
      <w:r w:rsidRPr="0035534D">
        <w:rPr>
          <w:snapToGrid w:val="0"/>
          <w:szCs w:val="24"/>
          <w:lang w:val="es-ES_tradnl"/>
        </w:rPr>
        <w:t>184.</w:t>
      </w:r>
      <w:r w:rsidRPr="0035534D">
        <w:rPr>
          <w:snapToGrid w:val="0"/>
          <w:szCs w:val="24"/>
          <w:lang w:val="es-ES_tradnl"/>
        </w:rPr>
        <w:tab/>
      </w:r>
      <w:r w:rsidR="00517B91" w:rsidRPr="0035534D">
        <w:rPr>
          <w:snapToGrid w:val="0"/>
          <w:szCs w:val="24"/>
          <w:lang w:val="es-ES_tradnl"/>
        </w:rPr>
        <w:t xml:space="preserve">El 5 de agosto de 2004 el Tribunal Militar de Apelación admitió el recurso de apelación presentado por la Fiscalía Militar contra la sentencia del Tribunal Especial que había condenado al </w:t>
      </w:r>
      <w:r w:rsidR="00F536CF" w:rsidRPr="0035534D">
        <w:rPr>
          <w:snapToGrid w:val="0"/>
          <w:szCs w:val="24"/>
          <w:lang w:val="es-ES_tradnl"/>
        </w:rPr>
        <w:t xml:space="preserve">teniente coronel </w:t>
      </w:r>
      <w:r w:rsidR="00517B91" w:rsidRPr="0035534D">
        <w:rPr>
          <w:snapToGrid w:val="0"/>
          <w:szCs w:val="24"/>
          <w:lang w:val="es-ES_tradnl"/>
        </w:rPr>
        <w:t>Geva Sagi, según su confesión, por “conducta impropia” con arreglo al artículo 130 de la Ley de justicia militar</w:t>
      </w:r>
      <w:r w:rsidR="00806AD8" w:rsidRPr="0035534D">
        <w:rPr>
          <w:snapToGrid w:val="0"/>
          <w:szCs w:val="24"/>
          <w:lang w:val="es-ES_tradnl"/>
        </w:rPr>
        <w:t xml:space="preserve"> de 57</w:t>
      </w:r>
      <w:r w:rsidR="00517B91" w:rsidRPr="0035534D">
        <w:rPr>
          <w:snapToGrid w:val="0"/>
          <w:szCs w:val="24"/>
          <w:lang w:val="es-ES_tradnl"/>
        </w:rPr>
        <w:t>15-1955 (la “Ley de justicia militar”) (A.</w:t>
      </w:r>
      <w:r w:rsidRPr="0035534D">
        <w:rPr>
          <w:snapToGrid w:val="0"/>
          <w:szCs w:val="24"/>
          <w:lang w:val="es-ES_tradnl"/>
        </w:rPr>
        <w:t xml:space="preserve">153/03 </w:t>
      </w:r>
      <w:r w:rsidRPr="0035534D">
        <w:rPr>
          <w:i/>
          <w:snapToGrid w:val="0"/>
          <w:szCs w:val="24"/>
          <w:lang w:val="es-ES_tradnl"/>
        </w:rPr>
        <w:t>Geva Sagi</w:t>
      </w:r>
      <w:r w:rsidR="00A957FD" w:rsidRPr="0035534D">
        <w:rPr>
          <w:i/>
          <w:snapToGrid w:val="0"/>
          <w:szCs w:val="24"/>
          <w:lang w:val="es-ES_tradnl"/>
        </w:rPr>
        <w:t xml:space="preserve"> </w:t>
      </w:r>
      <w:r w:rsidR="00E836AA" w:rsidRPr="0035534D">
        <w:rPr>
          <w:i/>
          <w:snapToGrid w:val="0"/>
          <w:szCs w:val="24"/>
          <w:lang w:val="es-ES_tradnl"/>
        </w:rPr>
        <w:t>c.</w:t>
      </w:r>
      <w:r w:rsidR="00A957FD" w:rsidRPr="0035534D">
        <w:rPr>
          <w:i/>
          <w:snapToGrid w:val="0"/>
          <w:szCs w:val="24"/>
          <w:lang w:val="es-ES_tradnl"/>
        </w:rPr>
        <w:t xml:space="preserve"> el </w:t>
      </w:r>
      <w:r w:rsidR="00E809A1" w:rsidRPr="0035534D">
        <w:rPr>
          <w:i/>
          <w:snapToGrid w:val="0"/>
          <w:szCs w:val="24"/>
          <w:lang w:val="es-ES_tradnl"/>
        </w:rPr>
        <w:t>Jefe de la Fiscalía Militar</w:t>
      </w:r>
      <w:r w:rsidRPr="0035534D">
        <w:rPr>
          <w:snapToGrid w:val="0"/>
          <w:szCs w:val="24"/>
          <w:lang w:val="es-ES_tradnl"/>
        </w:rPr>
        <w:t>).</w:t>
      </w:r>
      <w:r w:rsidR="00A957FD" w:rsidRPr="0035534D">
        <w:rPr>
          <w:snapToGrid w:val="0"/>
          <w:szCs w:val="24"/>
          <w:lang w:val="es-ES_tradnl"/>
        </w:rPr>
        <w:t xml:space="preserve"> El </w:t>
      </w:r>
      <w:r w:rsidR="009913EE" w:rsidRPr="0035534D">
        <w:rPr>
          <w:snapToGrid w:val="0"/>
          <w:szCs w:val="24"/>
          <w:lang w:val="es-ES_tradnl"/>
        </w:rPr>
        <w:t xml:space="preserve">teniente coronel </w:t>
      </w:r>
      <w:r w:rsidRPr="0035534D">
        <w:rPr>
          <w:snapToGrid w:val="0"/>
          <w:szCs w:val="24"/>
          <w:lang w:val="es-ES_tradnl"/>
        </w:rPr>
        <w:t xml:space="preserve">Geva </w:t>
      </w:r>
      <w:r w:rsidR="00A957FD" w:rsidRPr="0035534D">
        <w:rPr>
          <w:snapToGrid w:val="0"/>
          <w:szCs w:val="24"/>
          <w:lang w:val="es-ES_tradnl"/>
        </w:rPr>
        <w:t xml:space="preserve">había sido condenado a 60 días de prisión y degradado de teniente coronel a mayor. En la apelación, el Fiscal pidió que el Tribunal de Apelación le rebajara </w:t>
      </w:r>
      <w:r w:rsidR="00E836AA" w:rsidRPr="0035534D">
        <w:rPr>
          <w:snapToGrid w:val="0"/>
          <w:szCs w:val="24"/>
          <w:lang w:val="es-ES_tradnl"/>
        </w:rPr>
        <w:t xml:space="preserve">nuevamente </w:t>
      </w:r>
      <w:r w:rsidR="00A957FD" w:rsidRPr="0035534D">
        <w:rPr>
          <w:snapToGrid w:val="0"/>
          <w:szCs w:val="24"/>
          <w:lang w:val="es-ES_tradnl"/>
        </w:rPr>
        <w:t xml:space="preserve">el </w:t>
      </w:r>
      <w:r w:rsidR="009913EE" w:rsidRPr="0035534D">
        <w:rPr>
          <w:snapToGrid w:val="0"/>
          <w:szCs w:val="24"/>
          <w:lang w:val="es-ES_tradnl"/>
        </w:rPr>
        <w:t>grado</w:t>
      </w:r>
      <w:r w:rsidRPr="0035534D">
        <w:rPr>
          <w:snapToGrid w:val="0"/>
          <w:szCs w:val="24"/>
          <w:lang w:val="es-ES_tradnl"/>
        </w:rPr>
        <w:t xml:space="preserve">. </w:t>
      </w:r>
      <w:r w:rsidR="009913EE" w:rsidRPr="0035534D">
        <w:rPr>
          <w:snapToGrid w:val="0"/>
          <w:szCs w:val="24"/>
          <w:lang w:val="es-ES_tradnl"/>
        </w:rPr>
        <w:t xml:space="preserve">El Tribunal declaró culpable al teniente coronel Geva después que éste admitió haber amenazado a Tarek, hombre de 28 años residente de la aldea de Duha, cuyo padre </w:t>
      </w:r>
      <w:r w:rsidR="00A84D18" w:rsidRPr="0035534D">
        <w:rPr>
          <w:snapToGrid w:val="0"/>
          <w:szCs w:val="24"/>
          <w:lang w:val="es-ES_tradnl"/>
        </w:rPr>
        <w:t xml:space="preserve">había sido requerido por </w:t>
      </w:r>
      <w:r w:rsidR="009913EE" w:rsidRPr="0035534D">
        <w:rPr>
          <w:snapToGrid w:val="0"/>
          <w:szCs w:val="24"/>
          <w:lang w:val="es-ES_tradnl"/>
        </w:rPr>
        <w:t>las fuerzas de seguridad para interrogarlo.</w:t>
      </w:r>
    </w:p>
    <w:p w:rsidR="00870D87" w:rsidRPr="0035534D" w:rsidRDefault="00870D87" w:rsidP="007A140B">
      <w:pPr>
        <w:spacing w:after="0"/>
        <w:rPr>
          <w:snapToGrid w:val="0"/>
          <w:szCs w:val="24"/>
          <w:lang w:val="es-ES_tradnl"/>
        </w:rPr>
      </w:pPr>
    </w:p>
    <w:p w:rsidR="00276EED" w:rsidRPr="0035534D" w:rsidRDefault="00276EED" w:rsidP="007A140B">
      <w:pPr>
        <w:rPr>
          <w:snapToGrid w:val="0"/>
          <w:szCs w:val="24"/>
          <w:lang w:val="es-ES_tradnl"/>
        </w:rPr>
      </w:pPr>
      <w:r w:rsidRPr="0035534D">
        <w:rPr>
          <w:snapToGrid w:val="0"/>
          <w:szCs w:val="24"/>
          <w:lang w:val="es-ES_tradnl"/>
        </w:rPr>
        <w:t>185.</w:t>
      </w:r>
      <w:r w:rsidRPr="0035534D">
        <w:rPr>
          <w:snapToGrid w:val="0"/>
          <w:szCs w:val="24"/>
          <w:lang w:val="es-ES_tradnl"/>
        </w:rPr>
        <w:tab/>
      </w:r>
      <w:r w:rsidR="00F536CF" w:rsidRPr="0035534D">
        <w:rPr>
          <w:snapToGrid w:val="0"/>
          <w:szCs w:val="24"/>
          <w:lang w:val="es-ES_tradnl"/>
        </w:rPr>
        <w:t>El Tribunal sostuvo que el teniente coronel Geva, mientras buscaba a una persona que había sido requerida para ser interrogada, había amenazado al hijo de la persona, Tarek, diciéndole que lo mataría si no indicaba el paradero de su padre.</w:t>
      </w:r>
      <w:r w:rsidRPr="0035534D">
        <w:rPr>
          <w:snapToGrid w:val="0"/>
          <w:szCs w:val="24"/>
          <w:lang w:val="es-ES_tradnl"/>
        </w:rPr>
        <w:t xml:space="preserve"> </w:t>
      </w:r>
      <w:r w:rsidR="00F536CF" w:rsidRPr="0035534D">
        <w:rPr>
          <w:snapToGrid w:val="0"/>
          <w:szCs w:val="24"/>
          <w:lang w:val="es-ES_tradnl"/>
        </w:rPr>
        <w:t xml:space="preserve">El fallo del Tribunal también describía una serie de actos humillantes y sexualmente degradantes cometidos por el acusado, incluida </w:t>
      </w:r>
      <w:r w:rsidR="009A4C7D" w:rsidRPr="0035534D">
        <w:rPr>
          <w:snapToGrid w:val="0"/>
          <w:szCs w:val="24"/>
          <w:lang w:val="es-ES_tradnl"/>
        </w:rPr>
        <w:t>l</w:t>
      </w:r>
      <w:r w:rsidR="00F536CF" w:rsidRPr="0035534D">
        <w:rPr>
          <w:snapToGrid w:val="0"/>
          <w:szCs w:val="24"/>
          <w:lang w:val="es-ES_tradnl"/>
        </w:rPr>
        <w:t>a amenaza de quemar a Tarek si no decía dónde estaban escondidas ciertas armas.</w:t>
      </w:r>
    </w:p>
    <w:p w:rsidR="00276EED" w:rsidRPr="0035534D" w:rsidRDefault="00276EED" w:rsidP="007A140B">
      <w:pPr>
        <w:rPr>
          <w:snapToGrid w:val="0"/>
          <w:szCs w:val="24"/>
          <w:lang w:val="es-ES_tradnl"/>
        </w:rPr>
      </w:pPr>
      <w:r w:rsidRPr="0035534D">
        <w:rPr>
          <w:snapToGrid w:val="0"/>
          <w:szCs w:val="24"/>
          <w:lang w:val="es-ES_tradnl"/>
        </w:rPr>
        <w:t>186.</w:t>
      </w:r>
      <w:r w:rsidRPr="0035534D">
        <w:rPr>
          <w:snapToGrid w:val="0"/>
          <w:szCs w:val="24"/>
          <w:lang w:val="es-ES_tradnl"/>
        </w:rPr>
        <w:tab/>
      </w:r>
      <w:r w:rsidR="009A4C7D" w:rsidRPr="0035534D">
        <w:rPr>
          <w:snapToGrid w:val="0"/>
          <w:szCs w:val="24"/>
          <w:lang w:val="es-ES_tradnl"/>
        </w:rPr>
        <w:t>El Tribunal de Apelación falló que el maltrato indicado se había hecho durante una investigación, que en sí misma tenía un objeto válido.</w:t>
      </w:r>
      <w:r w:rsidRPr="0035534D">
        <w:rPr>
          <w:snapToGrid w:val="0"/>
          <w:szCs w:val="24"/>
          <w:lang w:val="es-ES_tradnl"/>
        </w:rPr>
        <w:t xml:space="preserve"> </w:t>
      </w:r>
      <w:r w:rsidR="009A4C7D" w:rsidRPr="0035534D">
        <w:rPr>
          <w:snapToGrid w:val="0"/>
          <w:szCs w:val="24"/>
          <w:lang w:val="es-ES_tradnl"/>
        </w:rPr>
        <w:t xml:space="preserve">Por otro lado, el Tribunal subrayó que los actos de maltrato contra la población local </w:t>
      </w:r>
      <w:r w:rsidR="00B0558D" w:rsidRPr="0035534D">
        <w:rPr>
          <w:snapToGrid w:val="0"/>
          <w:szCs w:val="24"/>
          <w:lang w:val="es-ES_tradnl"/>
        </w:rPr>
        <w:t>eran</w:t>
      </w:r>
      <w:r w:rsidR="009A4C7D" w:rsidRPr="0035534D">
        <w:rPr>
          <w:snapToGrid w:val="0"/>
          <w:szCs w:val="24"/>
          <w:lang w:val="es-ES_tradnl"/>
        </w:rPr>
        <w:t xml:space="preserve"> perjudiciales para la víctima y para las FDI.</w:t>
      </w:r>
      <w:r w:rsidRPr="0035534D">
        <w:rPr>
          <w:snapToGrid w:val="0"/>
          <w:szCs w:val="24"/>
          <w:lang w:val="es-ES_tradnl"/>
        </w:rPr>
        <w:t xml:space="preserve"> </w:t>
      </w:r>
      <w:r w:rsidR="009A4C7D" w:rsidRPr="0035534D">
        <w:rPr>
          <w:snapToGrid w:val="0"/>
          <w:szCs w:val="24"/>
          <w:lang w:val="es-ES_tradnl"/>
        </w:rPr>
        <w:t>“Un comandante que no entiende ni asimila los límites del uso militar de la fuerza establecidos por el principio de la dignidad humana y excede sustancialmente esos límites no es digno del mando.</w:t>
      </w:r>
      <w:r w:rsidRPr="0035534D">
        <w:rPr>
          <w:snapToGrid w:val="0"/>
          <w:szCs w:val="24"/>
          <w:lang w:val="es-ES_tradnl"/>
        </w:rPr>
        <w:t xml:space="preserve"> </w:t>
      </w:r>
      <w:r w:rsidR="009A4C7D" w:rsidRPr="0035534D">
        <w:rPr>
          <w:snapToGrid w:val="0"/>
          <w:szCs w:val="24"/>
          <w:lang w:val="es-ES_tradnl"/>
        </w:rPr>
        <w:t xml:space="preserve">No hay diferencia entre el maltrato de un subordinado, de un soldado, de un enemigo o de una persona </w:t>
      </w:r>
      <w:r w:rsidR="00DB4877" w:rsidRPr="0035534D">
        <w:rPr>
          <w:snapToGrid w:val="0"/>
          <w:szCs w:val="24"/>
          <w:lang w:val="es-ES_tradnl"/>
        </w:rPr>
        <w:t>cualquiera</w:t>
      </w:r>
      <w:r w:rsidR="009A4C7D" w:rsidRPr="0035534D">
        <w:rPr>
          <w:snapToGrid w:val="0"/>
          <w:szCs w:val="24"/>
          <w:lang w:val="es-ES_tradnl"/>
        </w:rPr>
        <w:t>.</w:t>
      </w:r>
      <w:r w:rsidRPr="0035534D">
        <w:rPr>
          <w:snapToGrid w:val="0"/>
          <w:szCs w:val="24"/>
          <w:lang w:val="es-ES_tradnl"/>
        </w:rPr>
        <w:t xml:space="preserve"> </w:t>
      </w:r>
      <w:r w:rsidR="00DB4877" w:rsidRPr="0035534D">
        <w:rPr>
          <w:snapToGrid w:val="0"/>
          <w:szCs w:val="24"/>
          <w:lang w:val="es-ES_tradnl"/>
        </w:rPr>
        <w:t>La misma regla vale para el comandante que se aparta de las órdenes relativas a sus subordinados y para el comandante que maltrata a un palestino, a un sospechoso o a un inocente, con el fin de obligarlo a revelar información.</w:t>
      </w:r>
      <w:r w:rsidRPr="0035534D">
        <w:rPr>
          <w:snapToGrid w:val="0"/>
          <w:szCs w:val="24"/>
          <w:lang w:val="es-ES_tradnl"/>
        </w:rPr>
        <w:t xml:space="preserve"> </w:t>
      </w:r>
      <w:r w:rsidR="00DB4877" w:rsidRPr="0035534D">
        <w:rPr>
          <w:snapToGrid w:val="0"/>
          <w:szCs w:val="24"/>
          <w:lang w:val="es-ES_tradnl"/>
        </w:rPr>
        <w:t>Ambos comandantes son indignos del mando”.</w:t>
      </w:r>
    </w:p>
    <w:p w:rsidR="00276EED" w:rsidRPr="0035534D" w:rsidRDefault="00276EED" w:rsidP="007A140B">
      <w:pPr>
        <w:rPr>
          <w:snapToGrid w:val="0"/>
          <w:szCs w:val="24"/>
          <w:lang w:val="es-ES_tradnl"/>
        </w:rPr>
      </w:pPr>
      <w:r w:rsidRPr="0035534D">
        <w:rPr>
          <w:snapToGrid w:val="0"/>
          <w:szCs w:val="24"/>
          <w:lang w:val="es-ES_tradnl"/>
        </w:rPr>
        <w:t>187.</w:t>
      </w:r>
      <w:r w:rsidRPr="0035534D">
        <w:rPr>
          <w:snapToGrid w:val="0"/>
          <w:szCs w:val="24"/>
          <w:lang w:val="es-ES_tradnl"/>
        </w:rPr>
        <w:tab/>
      </w:r>
      <w:r w:rsidR="007F5A51" w:rsidRPr="0035534D">
        <w:rPr>
          <w:snapToGrid w:val="0"/>
          <w:szCs w:val="24"/>
          <w:lang w:val="es-ES_tradnl"/>
        </w:rPr>
        <w:t>Con respecto al caso considerado, el Tribunal de Apelación falló que “es posible que se hubieran podido obtener de Tarek datos sobre su padre y sobre el lugar en que estaba escondida el arma.</w:t>
      </w:r>
      <w:r w:rsidRPr="0035534D">
        <w:rPr>
          <w:snapToGrid w:val="0"/>
          <w:szCs w:val="24"/>
          <w:lang w:val="es-ES_tradnl"/>
        </w:rPr>
        <w:t xml:space="preserve"> </w:t>
      </w:r>
      <w:r w:rsidR="007F5A51" w:rsidRPr="0035534D">
        <w:rPr>
          <w:snapToGrid w:val="0"/>
          <w:szCs w:val="24"/>
          <w:lang w:val="es-ES_tradnl"/>
        </w:rPr>
        <w:t>Sin embargo, aún si en esa situación era adecuado interrogarlo, existen normas legales y morales que dictan el método propio de interrogación.</w:t>
      </w:r>
      <w:r w:rsidRPr="0035534D">
        <w:rPr>
          <w:snapToGrid w:val="0"/>
          <w:szCs w:val="24"/>
          <w:lang w:val="es-ES_tradnl"/>
        </w:rPr>
        <w:t xml:space="preserve"> </w:t>
      </w:r>
      <w:r w:rsidR="007F5A51" w:rsidRPr="0035534D">
        <w:rPr>
          <w:snapToGrid w:val="0"/>
          <w:szCs w:val="24"/>
          <w:lang w:val="es-ES_tradnl"/>
        </w:rPr>
        <w:t>Lo mismo val</w:t>
      </w:r>
      <w:r w:rsidR="009E34A8">
        <w:rPr>
          <w:snapToGrid w:val="0"/>
          <w:szCs w:val="24"/>
          <w:lang w:val="es-ES_tradnl"/>
        </w:rPr>
        <w:t>dría</w:t>
      </w:r>
      <w:r w:rsidR="007F5A51" w:rsidRPr="0035534D">
        <w:rPr>
          <w:snapToGrid w:val="0"/>
          <w:szCs w:val="24"/>
          <w:lang w:val="es-ES_tradnl"/>
        </w:rPr>
        <w:t xml:space="preserve"> aún si el mismo Tarek hubiera sido el sospechoso principal”.</w:t>
      </w:r>
    </w:p>
    <w:p w:rsidR="00276EED" w:rsidRPr="0035534D" w:rsidRDefault="00276EED" w:rsidP="007A140B">
      <w:pPr>
        <w:rPr>
          <w:snapToGrid w:val="0"/>
          <w:szCs w:val="24"/>
          <w:lang w:val="es-ES_tradnl"/>
        </w:rPr>
      </w:pPr>
      <w:r w:rsidRPr="0035534D">
        <w:rPr>
          <w:snapToGrid w:val="0"/>
          <w:szCs w:val="24"/>
          <w:lang w:val="es-ES_tradnl"/>
        </w:rPr>
        <w:t>188.</w:t>
      </w:r>
      <w:r w:rsidRPr="0035534D">
        <w:rPr>
          <w:snapToGrid w:val="0"/>
          <w:szCs w:val="24"/>
          <w:lang w:val="es-ES_tradnl"/>
        </w:rPr>
        <w:tab/>
      </w:r>
      <w:r w:rsidR="007F5A51" w:rsidRPr="0035534D">
        <w:rPr>
          <w:snapToGrid w:val="0"/>
          <w:szCs w:val="24"/>
          <w:lang w:val="es-ES_tradnl"/>
        </w:rPr>
        <w:t xml:space="preserve">El Tribunal dijo que las amenazas que el teniente coronel Geva había dirigido a Tarek eran “vergonzosas y sumamente </w:t>
      </w:r>
      <w:r w:rsidR="00EF42C9" w:rsidRPr="0035534D">
        <w:rPr>
          <w:snapToGrid w:val="0"/>
          <w:szCs w:val="24"/>
          <w:lang w:val="es-ES_tradnl"/>
        </w:rPr>
        <w:t>repugnantes</w:t>
      </w:r>
      <w:r w:rsidR="007F5A51" w:rsidRPr="0035534D">
        <w:rPr>
          <w:snapToGrid w:val="0"/>
          <w:szCs w:val="24"/>
          <w:lang w:val="es-ES_tradnl"/>
        </w:rPr>
        <w:t xml:space="preserve">” y declaró que </w:t>
      </w:r>
      <w:r w:rsidR="00EF42C9" w:rsidRPr="0035534D">
        <w:rPr>
          <w:snapToGrid w:val="0"/>
          <w:szCs w:val="24"/>
          <w:lang w:val="es-ES_tradnl"/>
        </w:rPr>
        <w:t>“no hay palabras para expresar nuestra consternación”.</w:t>
      </w:r>
      <w:r w:rsidRPr="0035534D">
        <w:rPr>
          <w:snapToGrid w:val="0"/>
          <w:szCs w:val="24"/>
          <w:lang w:val="es-ES_tradnl"/>
        </w:rPr>
        <w:t xml:space="preserve"> </w:t>
      </w:r>
      <w:r w:rsidR="00EF42C9" w:rsidRPr="0035534D">
        <w:rPr>
          <w:snapToGrid w:val="0"/>
          <w:szCs w:val="24"/>
          <w:lang w:val="es-ES_tradnl"/>
        </w:rPr>
        <w:t>“Aunque es un solo incidente, su agravación en una serie de actos consecutivos es impropia y repugnante del principio al fin”.</w:t>
      </w:r>
    </w:p>
    <w:p w:rsidR="00276EED" w:rsidRPr="0035534D" w:rsidRDefault="00276EED" w:rsidP="007A140B">
      <w:pPr>
        <w:rPr>
          <w:snapToGrid w:val="0"/>
          <w:szCs w:val="24"/>
          <w:lang w:val="es-ES_tradnl"/>
        </w:rPr>
      </w:pPr>
      <w:r w:rsidRPr="0035534D">
        <w:rPr>
          <w:snapToGrid w:val="0"/>
          <w:szCs w:val="24"/>
          <w:lang w:val="es-ES_tradnl"/>
        </w:rPr>
        <w:t>189.</w:t>
      </w:r>
      <w:r w:rsidRPr="0035534D">
        <w:rPr>
          <w:snapToGrid w:val="0"/>
          <w:szCs w:val="24"/>
          <w:lang w:val="es-ES_tradnl"/>
        </w:rPr>
        <w:tab/>
      </w:r>
      <w:r w:rsidR="00AC0A88" w:rsidRPr="0035534D">
        <w:rPr>
          <w:snapToGrid w:val="0"/>
          <w:szCs w:val="24"/>
          <w:lang w:val="es-ES_tradnl"/>
        </w:rPr>
        <w:t>Citando la Convención contra la Tortura y fallos anteriores del Tribunal Superior de Justicia, el Tribunal de Apelación afirmó que “aún si aceptamos la afirmación de que el grado de agresión en la conducta del acusado fue relativamente limitado, pues no hubo contacto físico entre él y Tarek, parece que los actos del acusado entran en las prohibiciones absolutas mencionadas por el Tribunal Superior de Justicia.</w:t>
      </w:r>
      <w:r w:rsidRPr="0035534D">
        <w:rPr>
          <w:snapToGrid w:val="0"/>
          <w:szCs w:val="24"/>
          <w:lang w:val="es-ES_tradnl"/>
        </w:rPr>
        <w:t xml:space="preserve"> </w:t>
      </w:r>
      <w:r w:rsidR="00AC0A88" w:rsidRPr="0035534D">
        <w:rPr>
          <w:snapToGrid w:val="0"/>
          <w:szCs w:val="24"/>
          <w:lang w:val="es-ES_tradnl"/>
        </w:rPr>
        <w:t>Esto es así tanto por la humillación grave que entraña desnudar a una persona delante de otros como por la violencia grave ejercida contra el espíritu de la persona”.</w:t>
      </w:r>
    </w:p>
    <w:p w:rsidR="00276EED" w:rsidRPr="0035534D" w:rsidRDefault="00276EED" w:rsidP="007A140B">
      <w:pPr>
        <w:rPr>
          <w:i/>
          <w:snapToGrid w:val="0"/>
          <w:szCs w:val="24"/>
          <w:lang w:val="es-ES_tradnl"/>
        </w:rPr>
      </w:pPr>
      <w:r w:rsidRPr="0035534D">
        <w:rPr>
          <w:snapToGrid w:val="0"/>
          <w:szCs w:val="24"/>
          <w:lang w:val="es-ES_tradnl"/>
        </w:rPr>
        <w:t>190.</w:t>
      </w:r>
      <w:r w:rsidRPr="0035534D">
        <w:rPr>
          <w:snapToGrid w:val="0"/>
          <w:szCs w:val="24"/>
          <w:lang w:val="es-ES_tradnl"/>
        </w:rPr>
        <w:tab/>
      </w:r>
      <w:r w:rsidR="007C5906" w:rsidRPr="0035534D">
        <w:rPr>
          <w:snapToGrid w:val="0"/>
          <w:szCs w:val="24"/>
          <w:lang w:val="es-ES_tradnl"/>
        </w:rPr>
        <w:t xml:space="preserve">El Tribunal </w:t>
      </w:r>
      <w:r w:rsidR="004E3EA0" w:rsidRPr="0035534D">
        <w:rPr>
          <w:snapToGrid w:val="0"/>
          <w:szCs w:val="24"/>
          <w:lang w:val="es-ES_tradnl"/>
        </w:rPr>
        <w:t>acept</w:t>
      </w:r>
      <w:r w:rsidR="007C5906" w:rsidRPr="0035534D">
        <w:rPr>
          <w:snapToGrid w:val="0"/>
          <w:szCs w:val="24"/>
          <w:lang w:val="es-ES_tradnl"/>
        </w:rPr>
        <w:t>ó la apelación y, como ya se ha dicho, degradó al teniente coronel Geva al grado de teniente.</w:t>
      </w:r>
    </w:p>
    <w:p w:rsidR="00276EED" w:rsidRPr="0035534D" w:rsidRDefault="00276EED" w:rsidP="007A140B">
      <w:pPr>
        <w:rPr>
          <w:snapToGrid w:val="0"/>
          <w:szCs w:val="24"/>
          <w:lang w:val="es-ES_tradnl"/>
        </w:rPr>
      </w:pPr>
      <w:r w:rsidRPr="0035534D">
        <w:rPr>
          <w:snapToGrid w:val="0"/>
          <w:szCs w:val="24"/>
          <w:lang w:val="es-ES_tradnl"/>
        </w:rPr>
        <w:t>191.</w:t>
      </w:r>
      <w:r w:rsidRPr="0035534D">
        <w:rPr>
          <w:snapToGrid w:val="0"/>
          <w:szCs w:val="24"/>
          <w:lang w:val="es-ES_tradnl"/>
        </w:rPr>
        <w:tab/>
      </w:r>
      <w:r w:rsidR="00326D8C" w:rsidRPr="0035534D">
        <w:rPr>
          <w:snapToGrid w:val="0"/>
          <w:szCs w:val="24"/>
          <w:lang w:val="es-ES_tradnl"/>
        </w:rPr>
        <w:t xml:space="preserve">De conformidad con el artículo 3 de la Convención contra la Tortura, que prohíbe la extradición de una persona a otro Estado cuando </w:t>
      </w:r>
      <w:r w:rsidR="00326D8C" w:rsidRPr="0035534D">
        <w:rPr>
          <w:lang w:val="es-ES_tradnl"/>
        </w:rPr>
        <w:t xml:space="preserve">haya razones fundadas para creer que estaría en peligro de ser sometida a tortura, el Tribunal en la causa Cr.A. </w:t>
      </w:r>
      <w:r w:rsidR="00606BA0" w:rsidRPr="0035534D">
        <w:rPr>
          <w:lang w:val="es-ES_tradnl"/>
        </w:rPr>
        <w:t xml:space="preserve">7569/00 </w:t>
      </w:r>
      <w:r w:rsidR="00606BA0" w:rsidRPr="0035534D">
        <w:rPr>
          <w:i/>
          <w:lang w:val="es-ES_tradnl"/>
        </w:rPr>
        <w:t xml:space="preserve">Genadi Yegudayev </w:t>
      </w:r>
      <w:r w:rsidR="00E836AA" w:rsidRPr="0035534D">
        <w:rPr>
          <w:i/>
          <w:lang w:val="es-ES_tradnl"/>
        </w:rPr>
        <w:t>c.</w:t>
      </w:r>
      <w:r w:rsidRPr="0035534D">
        <w:rPr>
          <w:i/>
          <w:snapToGrid w:val="0"/>
          <w:szCs w:val="24"/>
          <w:lang w:val="es-ES_tradnl"/>
        </w:rPr>
        <w:t xml:space="preserve"> </w:t>
      </w:r>
      <w:r w:rsidR="00606BA0" w:rsidRPr="0035534D">
        <w:rPr>
          <w:i/>
          <w:lang w:val="es-ES_tradnl"/>
        </w:rPr>
        <w:t>el Estado de Israel</w:t>
      </w:r>
      <w:r w:rsidR="00606BA0" w:rsidRPr="0035534D">
        <w:rPr>
          <w:lang w:val="es-ES_tradnl"/>
        </w:rPr>
        <w:t xml:space="preserve"> (23.5.02) determinó que no se podía conceder la extradición del Sr. Yegudayev hasta que el Gobierno de Rusia hubiera dado las siguientes seguridades:</w:t>
      </w:r>
      <w:r w:rsidRPr="0035534D">
        <w:rPr>
          <w:snapToGrid w:val="0"/>
          <w:szCs w:val="24"/>
          <w:lang w:val="es-ES_tradnl"/>
        </w:rPr>
        <w:t xml:space="preserve"> </w:t>
      </w:r>
      <w:r w:rsidR="00606BA0" w:rsidRPr="0035534D">
        <w:rPr>
          <w:lang w:val="es-ES_tradnl"/>
        </w:rPr>
        <w:t>1) el Sr. Yegudayev no sería sometido a ningún tipo de tortura o trato inhumano, 2) tendría derecho a recibir la visita de un representante de Israel y 3) tendría derecho al debido proceso legal y a todos los derechos que le reconoce el </w:t>
      </w:r>
      <w:r w:rsidR="004A7481" w:rsidRPr="0035534D">
        <w:rPr>
          <w:lang w:val="es-ES_tradnl"/>
        </w:rPr>
        <w:t>Convenio Europeo de Extradición</w:t>
      </w:r>
      <w:r w:rsidR="00606BA0" w:rsidRPr="0035534D">
        <w:rPr>
          <w:lang w:val="es-ES_tradnl"/>
        </w:rPr>
        <w:t>.</w:t>
      </w:r>
    </w:p>
    <w:p w:rsidR="00276EED" w:rsidRPr="0035534D" w:rsidRDefault="00276EED" w:rsidP="007A140B">
      <w:pPr>
        <w:spacing w:after="0"/>
        <w:rPr>
          <w:lang w:val="es-ES_tradnl"/>
        </w:rPr>
      </w:pPr>
      <w:r w:rsidRPr="0035534D">
        <w:rPr>
          <w:snapToGrid w:val="0"/>
          <w:szCs w:val="24"/>
          <w:lang w:val="es-ES_tradnl"/>
        </w:rPr>
        <w:t>192.</w:t>
      </w:r>
      <w:r w:rsidRPr="0035534D">
        <w:rPr>
          <w:snapToGrid w:val="0"/>
          <w:szCs w:val="24"/>
          <w:lang w:val="es-ES_tradnl"/>
        </w:rPr>
        <w:tab/>
      </w:r>
      <w:r w:rsidR="004E2B38" w:rsidRPr="007A140B">
        <w:rPr>
          <w:spacing w:val="12"/>
          <w:szCs w:val="24"/>
          <w:lang w:val="es-ES_tradnl"/>
        </w:rPr>
        <w:t xml:space="preserve">El apartado 8) del párrafo a) del artículo 2B de </w:t>
      </w:r>
      <w:smartTag w:uri="urn:schemas-microsoft-com:office:smarttags" w:element="PersonName">
        <w:smartTagPr>
          <w:attr w:name="ProductID" w:val="la Ley"/>
        </w:smartTagPr>
        <w:r w:rsidR="004E2B38" w:rsidRPr="007A140B">
          <w:rPr>
            <w:spacing w:val="12"/>
            <w:szCs w:val="24"/>
            <w:lang w:val="es-ES_tradnl"/>
          </w:rPr>
          <w:t>la Ley</w:t>
        </w:r>
      </w:smartTag>
      <w:r w:rsidR="004E2B38" w:rsidRPr="007A140B">
        <w:rPr>
          <w:spacing w:val="12"/>
          <w:szCs w:val="24"/>
          <w:lang w:val="es-ES_tradnl"/>
        </w:rPr>
        <w:t xml:space="preserve"> de extradición de Israel</w:t>
      </w:r>
      <w:r w:rsidR="00E01E97" w:rsidRPr="007A140B">
        <w:rPr>
          <w:spacing w:val="12"/>
          <w:szCs w:val="24"/>
          <w:lang w:val="es-ES_tradnl"/>
        </w:rPr>
        <w:t xml:space="preserve"> de</w:t>
      </w:r>
      <w:r w:rsidR="007A140B">
        <w:rPr>
          <w:spacing w:val="12"/>
          <w:szCs w:val="24"/>
          <w:lang w:val="es-ES_tradnl"/>
        </w:rPr>
        <w:t> </w:t>
      </w:r>
      <w:r w:rsidR="00E01E97" w:rsidRPr="0035534D">
        <w:rPr>
          <w:lang w:val="es-ES_tradnl"/>
        </w:rPr>
        <w:t>57</w:t>
      </w:r>
      <w:r w:rsidR="004E2B38" w:rsidRPr="0035534D">
        <w:rPr>
          <w:lang w:val="es-ES_tradnl"/>
        </w:rPr>
        <w:t>14</w:t>
      </w:r>
      <w:r w:rsidR="007A140B">
        <w:rPr>
          <w:lang w:val="es-ES_tradnl"/>
        </w:rPr>
        <w:t>–</w:t>
      </w:r>
      <w:r w:rsidR="004E2B38" w:rsidRPr="0035534D">
        <w:rPr>
          <w:lang w:val="es-ES_tradnl"/>
        </w:rPr>
        <w:t>1954 dice que una persona no será extraditada al Estado requirente si es probable que la extradición perturbe el orden público.</w:t>
      </w:r>
      <w:r w:rsidRPr="0035534D">
        <w:rPr>
          <w:snapToGrid w:val="0"/>
          <w:szCs w:val="24"/>
          <w:lang w:val="es-ES_tradnl"/>
        </w:rPr>
        <w:t xml:space="preserve"> </w:t>
      </w:r>
      <w:r w:rsidR="0040044B" w:rsidRPr="0035534D">
        <w:rPr>
          <w:snapToGrid w:val="0"/>
          <w:szCs w:val="24"/>
          <w:lang w:val="es-ES_tradnl"/>
        </w:rPr>
        <w:t>El Tribunal Supremo de Israel ha interpretado que el término “orden público” significa “los valores básicos del Estado y la sociedad, los valores que expresan el sentido moral y de justicia del público de Israel”.</w:t>
      </w:r>
      <w:r w:rsidR="0040044B" w:rsidRPr="0035534D">
        <w:rPr>
          <w:lang w:val="es-ES_tradnl"/>
        </w:rPr>
        <w:t xml:space="preserve"> </w:t>
      </w:r>
      <w:r w:rsidR="004E2B38" w:rsidRPr="0035534D">
        <w:rPr>
          <w:lang w:val="es-ES_tradnl"/>
        </w:rPr>
        <w:t xml:space="preserve">Refiriéndose a </w:t>
      </w:r>
      <w:smartTag w:uri="urn:schemas-microsoft-com:office:smarttags" w:element="PersonName">
        <w:smartTagPr>
          <w:attr w:name="ProductID" w:val="la causa Cr.A"/>
        </w:smartTagPr>
        <w:r w:rsidR="004E2B38" w:rsidRPr="0035534D">
          <w:rPr>
            <w:lang w:val="es-ES_tradnl"/>
          </w:rPr>
          <w:t>la causa Cr.A</w:t>
        </w:r>
      </w:smartTag>
      <w:r w:rsidR="004E2B38" w:rsidRPr="0035534D">
        <w:rPr>
          <w:lang w:val="es-ES_tradnl"/>
        </w:rPr>
        <w:t>.</w:t>
      </w:r>
      <w:r w:rsidR="001F0817">
        <w:rPr>
          <w:lang w:val="es-ES_tradnl"/>
        </w:rPr>
        <w:t> </w:t>
      </w:r>
      <w:r w:rsidR="004E2B38" w:rsidRPr="0035534D">
        <w:rPr>
          <w:lang w:val="es-ES_tradnl"/>
        </w:rPr>
        <w:t xml:space="preserve">7569/00 </w:t>
      </w:r>
      <w:r w:rsidR="004E2B38" w:rsidRPr="0035534D">
        <w:rPr>
          <w:i/>
          <w:lang w:val="es-ES_tradnl"/>
        </w:rPr>
        <w:t xml:space="preserve">Yegudayev </w:t>
      </w:r>
      <w:r w:rsidR="00E836AA" w:rsidRPr="0035534D">
        <w:rPr>
          <w:i/>
          <w:lang w:val="es-ES_tradnl"/>
        </w:rPr>
        <w:t>c.</w:t>
      </w:r>
      <w:r w:rsidR="004E2B38" w:rsidRPr="0035534D">
        <w:rPr>
          <w:i/>
          <w:lang w:val="es-ES_tradnl"/>
        </w:rPr>
        <w:t xml:space="preserve"> el Estado de Israel</w:t>
      </w:r>
      <w:r w:rsidR="004E2B38" w:rsidRPr="0035534D">
        <w:rPr>
          <w:lang w:val="es-ES_tradnl"/>
        </w:rPr>
        <w:t>, el Vicepresidente M. Cheshin declaró que “una</w:t>
      </w:r>
      <w:r w:rsidR="001F0817">
        <w:rPr>
          <w:lang w:val="es-ES_tradnl"/>
        </w:rPr>
        <w:t> </w:t>
      </w:r>
      <w:r w:rsidR="004E2B38" w:rsidRPr="0035534D">
        <w:rPr>
          <w:lang w:val="es-ES_tradnl"/>
        </w:rPr>
        <w:t xml:space="preserve">preocupación sustancial de que </w:t>
      </w:r>
      <w:r w:rsidR="008437BE" w:rsidRPr="0035534D">
        <w:rPr>
          <w:lang w:val="es-ES_tradnl"/>
        </w:rPr>
        <w:t>l</w:t>
      </w:r>
      <w:r w:rsidR="004E2B38" w:rsidRPr="0035534D">
        <w:rPr>
          <w:lang w:val="es-ES_tradnl"/>
        </w:rPr>
        <w:t>a persona</w:t>
      </w:r>
      <w:r w:rsidR="008437BE" w:rsidRPr="0035534D">
        <w:rPr>
          <w:lang w:val="es-ES_tradnl"/>
        </w:rPr>
        <w:t>, si fuera</w:t>
      </w:r>
      <w:r w:rsidR="004E2B38" w:rsidRPr="0035534D">
        <w:rPr>
          <w:lang w:val="es-ES_tradnl"/>
        </w:rPr>
        <w:t xml:space="preserve"> extraditada a otro país</w:t>
      </w:r>
      <w:r w:rsidR="008437BE" w:rsidRPr="0035534D">
        <w:rPr>
          <w:lang w:val="es-ES_tradnl"/>
        </w:rPr>
        <w:t>,</w:t>
      </w:r>
      <w:r w:rsidR="004E2B38" w:rsidRPr="0035534D">
        <w:rPr>
          <w:lang w:val="es-ES_tradnl"/>
        </w:rPr>
        <w:t xml:space="preserve"> sufr</w:t>
      </w:r>
      <w:r w:rsidR="008437BE" w:rsidRPr="0035534D">
        <w:rPr>
          <w:lang w:val="es-ES_tradnl"/>
        </w:rPr>
        <w:t>iría</w:t>
      </w:r>
      <w:r w:rsidR="004E2B38" w:rsidRPr="0035534D">
        <w:rPr>
          <w:lang w:val="es-ES_tradnl"/>
        </w:rPr>
        <w:t xml:space="preserve"> lesiones </w:t>
      </w:r>
      <w:r w:rsidR="00902C41" w:rsidRPr="0035534D">
        <w:rPr>
          <w:lang w:val="es-ES_tradnl"/>
        </w:rPr>
        <w:t xml:space="preserve">y </w:t>
      </w:r>
      <w:r w:rsidR="008437BE" w:rsidRPr="0035534D">
        <w:rPr>
          <w:lang w:val="es-ES_tradnl"/>
        </w:rPr>
        <w:t xml:space="preserve">malos tratos </w:t>
      </w:r>
      <w:r w:rsidR="004E2B38" w:rsidRPr="0035534D">
        <w:rPr>
          <w:lang w:val="es-ES_tradnl"/>
        </w:rPr>
        <w:t>físic</w:t>
      </w:r>
      <w:r w:rsidR="008437BE" w:rsidRPr="0035534D">
        <w:rPr>
          <w:lang w:val="es-ES_tradnl"/>
        </w:rPr>
        <w:t>o</w:t>
      </w:r>
      <w:r w:rsidR="004E2B38" w:rsidRPr="0035534D">
        <w:rPr>
          <w:lang w:val="es-ES_tradnl"/>
        </w:rPr>
        <w:t>s</w:t>
      </w:r>
      <w:r w:rsidR="008437BE" w:rsidRPr="0035534D">
        <w:rPr>
          <w:lang w:val="es-ES_tradnl"/>
        </w:rPr>
        <w:t xml:space="preserve"> sería claramente contraria</w:t>
      </w:r>
      <w:r w:rsidR="004E2B38" w:rsidRPr="0035534D">
        <w:rPr>
          <w:lang w:val="es-ES_tradnl"/>
        </w:rPr>
        <w:t xml:space="preserve"> al orden público de Israel</w:t>
      </w:r>
      <w:r w:rsidR="008437BE" w:rsidRPr="0035534D">
        <w:rPr>
          <w:lang w:val="es-ES_tradnl"/>
        </w:rPr>
        <w:t xml:space="preserve">, y </w:t>
      </w:r>
      <w:r w:rsidR="004E2B38" w:rsidRPr="0035534D">
        <w:rPr>
          <w:lang w:val="es-ES_tradnl"/>
        </w:rPr>
        <w:t>el Tribunal</w:t>
      </w:r>
      <w:r w:rsidR="008437BE" w:rsidRPr="0035534D">
        <w:rPr>
          <w:lang w:val="es-ES_tradnl"/>
        </w:rPr>
        <w:t>, cuando</w:t>
      </w:r>
      <w:r w:rsidR="004E2B38" w:rsidRPr="0035534D">
        <w:rPr>
          <w:lang w:val="es-ES_tradnl"/>
        </w:rPr>
        <w:t xml:space="preserve"> esté convencido de que la persona </w:t>
      </w:r>
      <w:r w:rsidR="008437BE" w:rsidRPr="0035534D">
        <w:rPr>
          <w:lang w:val="es-ES_tradnl"/>
        </w:rPr>
        <w:t xml:space="preserve">correría </w:t>
      </w:r>
      <w:r w:rsidR="004E2B38" w:rsidRPr="0035534D">
        <w:rPr>
          <w:lang w:val="es-ES_tradnl"/>
        </w:rPr>
        <w:t xml:space="preserve">ese peligro, </w:t>
      </w:r>
      <w:r w:rsidR="00DC61C9" w:rsidRPr="0035534D">
        <w:rPr>
          <w:lang w:val="es-ES_tradnl"/>
        </w:rPr>
        <w:t xml:space="preserve">debe </w:t>
      </w:r>
      <w:r w:rsidR="004E2B38" w:rsidRPr="0035534D">
        <w:rPr>
          <w:lang w:val="es-ES_tradnl"/>
        </w:rPr>
        <w:t>dene</w:t>
      </w:r>
      <w:r w:rsidR="00DC61C9" w:rsidRPr="0035534D">
        <w:rPr>
          <w:lang w:val="es-ES_tradnl"/>
        </w:rPr>
        <w:t>gar</w:t>
      </w:r>
      <w:r w:rsidR="004E2B38" w:rsidRPr="0035534D">
        <w:rPr>
          <w:lang w:val="es-ES_tradnl"/>
        </w:rPr>
        <w:t xml:space="preserve"> la solicitud del Estado </w:t>
      </w:r>
      <w:r w:rsidR="008437BE" w:rsidRPr="0035534D">
        <w:rPr>
          <w:lang w:val="es-ES_tradnl"/>
        </w:rPr>
        <w:t>[</w:t>
      </w:r>
      <w:r w:rsidR="004E2B38" w:rsidRPr="0035534D">
        <w:rPr>
          <w:lang w:val="es-ES_tradnl"/>
        </w:rPr>
        <w:t>requirente</w:t>
      </w:r>
      <w:r w:rsidR="008437BE" w:rsidRPr="0035534D">
        <w:rPr>
          <w:lang w:val="es-ES_tradnl"/>
        </w:rPr>
        <w:t>]</w:t>
      </w:r>
      <w:r w:rsidR="004E2B38" w:rsidRPr="0035534D">
        <w:rPr>
          <w:lang w:val="es-ES_tradnl"/>
        </w:rPr>
        <w:t xml:space="preserve"> y </w:t>
      </w:r>
      <w:r w:rsidR="008437BE" w:rsidRPr="0035534D">
        <w:rPr>
          <w:lang w:val="es-ES_tradnl"/>
        </w:rPr>
        <w:t xml:space="preserve">no </w:t>
      </w:r>
      <w:r w:rsidR="00DC61C9" w:rsidRPr="0035534D">
        <w:rPr>
          <w:lang w:val="es-ES_tradnl"/>
        </w:rPr>
        <w:t>debe declarar</w:t>
      </w:r>
      <w:r w:rsidR="004E2B38" w:rsidRPr="0035534D">
        <w:rPr>
          <w:lang w:val="es-ES_tradnl"/>
        </w:rPr>
        <w:t xml:space="preserve"> </w:t>
      </w:r>
      <w:r w:rsidR="008437BE" w:rsidRPr="0035534D">
        <w:rPr>
          <w:lang w:val="es-ES_tradnl"/>
        </w:rPr>
        <w:t>extraditable a la persona”.</w:t>
      </w:r>
    </w:p>
    <w:p w:rsidR="0040044B" w:rsidRPr="0035534D" w:rsidRDefault="0040044B" w:rsidP="004A7481">
      <w:pPr>
        <w:spacing w:after="0"/>
        <w:jc w:val="both"/>
        <w:rPr>
          <w:lang w:val="es-ES_tradnl"/>
        </w:rPr>
      </w:pPr>
    </w:p>
    <w:p w:rsidR="00276EED" w:rsidRPr="0035534D" w:rsidRDefault="008437BE" w:rsidP="004A7481">
      <w:pPr>
        <w:pStyle w:val="Heading3"/>
        <w:jc w:val="both"/>
        <w:rPr>
          <w:snapToGrid w:val="0"/>
          <w:lang w:val="es-ES_tradnl"/>
        </w:rPr>
      </w:pPr>
      <w:r w:rsidRPr="0035534D">
        <w:rPr>
          <w:snapToGrid w:val="0"/>
          <w:lang w:val="es-ES_tradnl"/>
        </w:rPr>
        <w:t xml:space="preserve">Medidas de control y conducta de los órganos de </w:t>
      </w:r>
      <w:r w:rsidR="00871CE2" w:rsidRPr="0035534D">
        <w:rPr>
          <w:snapToGrid w:val="0"/>
          <w:lang w:val="es-ES_tradnl"/>
        </w:rPr>
        <w:t>aplicación de la ley</w:t>
      </w:r>
    </w:p>
    <w:p w:rsidR="00276EED" w:rsidRPr="0035534D" w:rsidRDefault="00276EED" w:rsidP="007A140B">
      <w:pPr>
        <w:rPr>
          <w:snapToGrid w:val="0"/>
          <w:szCs w:val="24"/>
          <w:lang w:val="es-ES_tradnl"/>
        </w:rPr>
      </w:pPr>
      <w:r w:rsidRPr="0035534D">
        <w:rPr>
          <w:snapToGrid w:val="0"/>
          <w:szCs w:val="24"/>
          <w:lang w:val="es-ES_tradnl"/>
        </w:rPr>
        <w:t>193.</w:t>
      </w:r>
      <w:r w:rsidRPr="0035534D">
        <w:rPr>
          <w:snapToGrid w:val="0"/>
          <w:szCs w:val="24"/>
          <w:lang w:val="es-ES_tradnl"/>
        </w:rPr>
        <w:tab/>
      </w:r>
      <w:r w:rsidR="00902C41" w:rsidRPr="0035534D">
        <w:rPr>
          <w:snapToGrid w:val="0"/>
          <w:szCs w:val="24"/>
          <w:lang w:val="es-ES_tradnl"/>
        </w:rPr>
        <w:t xml:space="preserve">Como se ha detallado en los informes anteriores de Israel, los actos y la conducta de los agentes de </w:t>
      </w:r>
      <w:r w:rsidR="00871CE2" w:rsidRPr="0035534D">
        <w:rPr>
          <w:snapToGrid w:val="0"/>
          <w:szCs w:val="24"/>
          <w:lang w:val="es-ES_tradnl"/>
        </w:rPr>
        <w:t>aplicación de la ley</w:t>
      </w:r>
      <w:r w:rsidR="00902C41" w:rsidRPr="0035534D">
        <w:rPr>
          <w:snapToGrid w:val="0"/>
          <w:szCs w:val="24"/>
          <w:lang w:val="es-ES_tradnl"/>
        </w:rPr>
        <w:t xml:space="preserve"> están sujetos al examen y la supervisión de varias instituciones legales.</w:t>
      </w:r>
      <w:r w:rsidRPr="0035534D">
        <w:rPr>
          <w:snapToGrid w:val="0"/>
          <w:szCs w:val="24"/>
          <w:lang w:val="es-ES_tradnl"/>
        </w:rPr>
        <w:t xml:space="preserve"> </w:t>
      </w:r>
      <w:r w:rsidR="007C78EF" w:rsidRPr="0035534D">
        <w:rPr>
          <w:snapToGrid w:val="0"/>
          <w:szCs w:val="24"/>
          <w:lang w:val="es-ES_tradnl"/>
        </w:rPr>
        <w:t xml:space="preserve">En general, cada rama de las autoridades de </w:t>
      </w:r>
      <w:r w:rsidR="00871CE2" w:rsidRPr="0035534D">
        <w:rPr>
          <w:snapToGrid w:val="0"/>
          <w:szCs w:val="24"/>
          <w:lang w:val="es-ES_tradnl"/>
        </w:rPr>
        <w:t>aplicación de la ley</w:t>
      </w:r>
      <w:r w:rsidR="007C78EF" w:rsidRPr="0035534D">
        <w:rPr>
          <w:snapToGrid w:val="0"/>
          <w:szCs w:val="24"/>
          <w:lang w:val="es-ES_tradnl"/>
        </w:rPr>
        <w:t xml:space="preserve"> tiene procedimientos disciplinarios, que pueden ser iniciados por la persona que alega una violación, por otras entidades o por las autoridades mismas.</w:t>
      </w:r>
      <w:r w:rsidRPr="0035534D">
        <w:rPr>
          <w:snapToGrid w:val="0"/>
          <w:szCs w:val="24"/>
          <w:lang w:val="es-ES_tradnl"/>
        </w:rPr>
        <w:t xml:space="preserve"> </w:t>
      </w:r>
      <w:r w:rsidR="007C78EF" w:rsidRPr="0035534D">
        <w:rPr>
          <w:snapToGrid w:val="0"/>
          <w:szCs w:val="24"/>
          <w:lang w:val="es-ES_tradnl"/>
        </w:rPr>
        <w:t xml:space="preserve">Todos los funcionarios públicos están sujetos a las disposiciones de la </w:t>
      </w:r>
      <w:r w:rsidR="009232AF" w:rsidRPr="0035534D">
        <w:rPr>
          <w:snapToGrid w:val="0"/>
          <w:szCs w:val="24"/>
          <w:lang w:val="es-ES_tradnl"/>
        </w:rPr>
        <w:t>Ley Penal</w:t>
      </w:r>
      <w:r w:rsidR="007C78EF" w:rsidRPr="0035534D">
        <w:rPr>
          <w:snapToGrid w:val="0"/>
          <w:szCs w:val="24"/>
          <w:lang w:val="es-ES_tradnl"/>
        </w:rPr>
        <w:t xml:space="preserve"> y la mayoría al reglamento de los empleados públicos.</w:t>
      </w:r>
      <w:r w:rsidRPr="0035534D">
        <w:rPr>
          <w:snapToGrid w:val="0"/>
          <w:szCs w:val="24"/>
          <w:lang w:val="es-ES_tradnl"/>
        </w:rPr>
        <w:t xml:space="preserve"> </w:t>
      </w:r>
      <w:r w:rsidR="007C78EF" w:rsidRPr="0035534D">
        <w:rPr>
          <w:snapToGrid w:val="0"/>
          <w:szCs w:val="24"/>
          <w:lang w:val="es-ES_tradnl"/>
        </w:rPr>
        <w:t xml:space="preserve">Los detenidos, los presos y cualquier otra persona </w:t>
      </w:r>
      <w:r w:rsidR="008F47DB" w:rsidRPr="0035534D">
        <w:rPr>
          <w:snapToGrid w:val="0"/>
          <w:szCs w:val="24"/>
          <w:lang w:val="es-ES_tradnl"/>
        </w:rPr>
        <w:t xml:space="preserve">interesada </w:t>
      </w:r>
      <w:r w:rsidR="007C78EF" w:rsidRPr="0035534D">
        <w:rPr>
          <w:snapToGrid w:val="0"/>
          <w:szCs w:val="24"/>
          <w:lang w:val="es-ES_tradnl"/>
        </w:rPr>
        <w:t>puede</w:t>
      </w:r>
      <w:r w:rsidR="008F47DB" w:rsidRPr="0035534D">
        <w:rPr>
          <w:snapToGrid w:val="0"/>
          <w:szCs w:val="24"/>
          <w:lang w:val="es-ES_tradnl"/>
        </w:rPr>
        <w:t>n</w:t>
      </w:r>
      <w:r w:rsidR="007C78EF" w:rsidRPr="0035534D">
        <w:rPr>
          <w:snapToGrid w:val="0"/>
          <w:szCs w:val="24"/>
          <w:lang w:val="es-ES_tradnl"/>
        </w:rPr>
        <w:t xml:space="preserve"> </w:t>
      </w:r>
      <w:r w:rsidR="008F47DB" w:rsidRPr="0035534D">
        <w:rPr>
          <w:snapToGrid w:val="0"/>
          <w:szCs w:val="24"/>
          <w:lang w:val="es-ES_tradnl"/>
        </w:rPr>
        <w:t>recurrir</w:t>
      </w:r>
      <w:r w:rsidR="007C78EF" w:rsidRPr="0035534D">
        <w:rPr>
          <w:snapToGrid w:val="0"/>
          <w:szCs w:val="24"/>
          <w:lang w:val="es-ES_tradnl"/>
        </w:rPr>
        <w:t xml:space="preserve"> directamente a los tribunales o </w:t>
      </w:r>
      <w:r w:rsidR="008F47DB" w:rsidRPr="0035534D">
        <w:rPr>
          <w:snapToGrid w:val="0"/>
          <w:szCs w:val="24"/>
          <w:lang w:val="es-ES_tradnl"/>
        </w:rPr>
        <w:t xml:space="preserve">iniciar procedimientos </w:t>
      </w:r>
      <w:r w:rsidR="007C78EF" w:rsidRPr="0035534D">
        <w:rPr>
          <w:snapToGrid w:val="0"/>
          <w:szCs w:val="24"/>
          <w:lang w:val="es-ES_tradnl"/>
        </w:rPr>
        <w:t xml:space="preserve">administrativos </w:t>
      </w:r>
      <w:r w:rsidR="008F47DB" w:rsidRPr="0035534D">
        <w:rPr>
          <w:snapToGrid w:val="0"/>
          <w:szCs w:val="24"/>
          <w:lang w:val="es-ES_tradnl"/>
        </w:rPr>
        <w:t>contra las medidas o decisiones que consideren injustas</w:t>
      </w:r>
      <w:r w:rsidR="007C78EF" w:rsidRPr="0035534D">
        <w:rPr>
          <w:snapToGrid w:val="0"/>
          <w:szCs w:val="24"/>
          <w:lang w:val="es-ES_tradnl"/>
        </w:rPr>
        <w:t>.</w:t>
      </w:r>
      <w:r w:rsidRPr="0035534D">
        <w:rPr>
          <w:snapToGrid w:val="0"/>
          <w:szCs w:val="24"/>
          <w:lang w:val="es-ES_tradnl"/>
        </w:rPr>
        <w:t xml:space="preserve"> </w:t>
      </w:r>
    </w:p>
    <w:p w:rsidR="00276EED" w:rsidRPr="0035534D" w:rsidRDefault="008F47DB" w:rsidP="007A140B">
      <w:pPr>
        <w:pStyle w:val="Heading3"/>
        <w:rPr>
          <w:snapToGrid w:val="0"/>
          <w:lang w:val="es-ES_tradnl"/>
        </w:rPr>
      </w:pPr>
      <w:r w:rsidRPr="0035534D">
        <w:rPr>
          <w:snapToGrid w:val="0"/>
          <w:lang w:val="es-ES_tradnl"/>
        </w:rPr>
        <w:t>Policía de Israel</w:t>
      </w:r>
    </w:p>
    <w:p w:rsidR="00276EED" w:rsidRPr="0035534D" w:rsidRDefault="00276EED" w:rsidP="007A140B">
      <w:pPr>
        <w:spacing w:after="0"/>
        <w:rPr>
          <w:snapToGrid w:val="0"/>
          <w:szCs w:val="24"/>
          <w:lang w:val="es-ES_tradnl"/>
        </w:rPr>
      </w:pPr>
      <w:r w:rsidRPr="0035534D">
        <w:rPr>
          <w:snapToGrid w:val="0"/>
          <w:szCs w:val="24"/>
          <w:lang w:val="es-ES_tradnl"/>
        </w:rPr>
        <w:t>194.</w:t>
      </w:r>
      <w:r w:rsidRPr="0035534D">
        <w:rPr>
          <w:snapToGrid w:val="0"/>
          <w:szCs w:val="24"/>
          <w:lang w:val="es-ES_tradnl"/>
        </w:rPr>
        <w:tab/>
      </w:r>
      <w:r w:rsidR="004F1E9C" w:rsidRPr="0035534D">
        <w:rPr>
          <w:lang w:val="es-ES_tradnl"/>
        </w:rPr>
        <w:t xml:space="preserve">El Departamento de Investigación de los Agentes de Policía del Ministerio de Justicia está </w:t>
      </w:r>
      <w:r w:rsidR="00335EC7" w:rsidRPr="0035534D">
        <w:rPr>
          <w:lang w:val="es-ES_tradnl"/>
        </w:rPr>
        <w:t xml:space="preserve">encargado </w:t>
      </w:r>
      <w:r w:rsidR="004F1E9C" w:rsidRPr="0035534D">
        <w:rPr>
          <w:lang w:val="es-ES_tradnl"/>
        </w:rPr>
        <w:t xml:space="preserve">de la mayoría de las investigaciones </w:t>
      </w:r>
      <w:r w:rsidR="00335EC7" w:rsidRPr="0035534D">
        <w:rPr>
          <w:lang w:val="es-ES_tradnl"/>
        </w:rPr>
        <w:t>de</w:t>
      </w:r>
      <w:r w:rsidR="004F1E9C" w:rsidRPr="0035534D">
        <w:rPr>
          <w:lang w:val="es-ES_tradnl"/>
        </w:rPr>
        <w:t xml:space="preserve"> delitos imputados a agentes de policía.</w:t>
      </w:r>
      <w:r w:rsidRPr="0035534D">
        <w:rPr>
          <w:snapToGrid w:val="0"/>
          <w:szCs w:val="24"/>
          <w:lang w:val="es-ES_tradnl"/>
        </w:rPr>
        <w:t xml:space="preserve"> </w:t>
      </w:r>
      <w:r w:rsidR="0040044B" w:rsidRPr="0035534D">
        <w:rPr>
          <w:lang w:val="es-ES_tradnl"/>
        </w:rPr>
        <w:t xml:space="preserve">Se inician procedimientos disciplinarios se inician mediante presentación de una denuncia al Departamento Disciplinario de la División de Personal de la Dirección Central de la Policía, o a una de sus dependencias. </w:t>
      </w:r>
      <w:r w:rsidR="00B77EA3" w:rsidRPr="0035534D">
        <w:rPr>
          <w:snapToGrid w:val="0"/>
          <w:szCs w:val="24"/>
          <w:lang w:val="es-ES_tradnl"/>
        </w:rPr>
        <w:t>Además, pueden imponerse sanciones administrativas en cualquier momento de los procedimientos, y también después que han terminado.</w:t>
      </w:r>
    </w:p>
    <w:p w:rsidR="0040044B" w:rsidRPr="0035534D" w:rsidRDefault="0040044B" w:rsidP="004A7481">
      <w:pPr>
        <w:spacing w:after="0"/>
        <w:jc w:val="both"/>
        <w:rPr>
          <w:lang w:val="es-ES_tradnl"/>
        </w:rPr>
      </w:pPr>
    </w:p>
    <w:p w:rsidR="00276EED" w:rsidRPr="0035534D" w:rsidRDefault="00276EED" w:rsidP="007A140B">
      <w:pPr>
        <w:rPr>
          <w:snapToGrid w:val="0"/>
          <w:szCs w:val="24"/>
          <w:lang w:val="es-ES_tradnl"/>
        </w:rPr>
      </w:pPr>
      <w:r w:rsidRPr="0035534D">
        <w:rPr>
          <w:snapToGrid w:val="0"/>
          <w:szCs w:val="24"/>
          <w:lang w:val="es-ES_tradnl"/>
        </w:rPr>
        <w:t>195.</w:t>
      </w:r>
      <w:r w:rsidRPr="0035534D">
        <w:rPr>
          <w:snapToGrid w:val="0"/>
          <w:szCs w:val="24"/>
          <w:lang w:val="es-ES_tradnl"/>
        </w:rPr>
        <w:tab/>
      </w:r>
      <w:r w:rsidR="00B77EA3" w:rsidRPr="0035534D">
        <w:rPr>
          <w:snapToGrid w:val="0"/>
          <w:szCs w:val="24"/>
          <w:lang w:val="es-ES_tradnl"/>
        </w:rPr>
        <w:t xml:space="preserve">El Departamento de Investigación de Agentes de Policía </w:t>
      </w:r>
      <w:r w:rsidR="00BD5508" w:rsidRPr="0035534D">
        <w:rPr>
          <w:snapToGrid w:val="0"/>
          <w:szCs w:val="24"/>
          <w:lang w:val="es-ES_tradnl"/>
        </w:rPr>
        <w:t xml:space="preserve">(DIAP) hace investigaciones sobre presunta mala conducta de la policía </w:t>
      </w:r>
      <w:r w:rsidR="002760D9" w:rsidRPr="0035534D">
        <w:rPr>
          <w:snapToGrid w:val="0"/>
          <w:szCs w:val="24"/>
          <w:lang w:val="es-ES_tradnl"/>
        </w:rPr>
        <w:t>como parte de su trabajo ordinario.</w:t>
      </w:r>
      <w:r w:rsidRPr="0035534D">
        <w:rPr>
          <w:snapToGrid w:val="0"/>
          <w:szCs w:val="24"/>
          <w:lang w:val="es-ES_tradnl"/>
        </w:rPr>
        <w:t xml:space="preserve"> </w:t>
      </w:r>
      <w:r w:rsidR="002760D9" w:rsidRPr="0035534D">
        <w:rPr>
          <w:snapToGrid w:val="0"/>
          <w:szCs w:val="24"/>
          <w:lang w:val="es-ES_tradnl"/>
        </w:rPr>
        <w:t>A continuación se indican algunos de los casos más dignos de mención ocurridos desde la presentación del informe anterior de Israel.</w:t>
      </w:r>
    </w:p>
    <w:p w:rsidR="00CD2EF1" w:rsidRPr="0035534D" w:rsidRDefault="00276EED" w:rsidP="007A140B">
      <w:pPr>
        <w:rPr>
          <w:snapToGrid w:val="0"/>
          <w:szCs w:val="24"/>
          <w:lang w:val="es-ES_tradnl"/>
        </w:rPr>
      </w:pPr>
      <w:r w:rsidRPr="0035534D">
        <w:rPr>
          <w:snapToGrid w:val="0"/>
          <w:szCs w:val="24"/>
          <w:lang w:val="es-ES_tradnl"/>
        </w:rPr>
        <w:t>196.</w:t>
      </w:r>
      <w:r w:rsidRPr="0035534D">
        <w:rPr>
          <w:snapToGrid w:val="0"/>
          <w:szCs w:val="24"/>
          <w:lang w:val="es-ES_tradnl"/>
        </w:rPr>
        <w:tab/>
      </w:r>
      <w:r w:rsidR="002760D9" w:rsidRPr="0035534D">
        <w:rPr>
          <w:snapToGrid w:val="0"/>
          <w:szCs w:val="24"/>
          <w:lang w:val="es-ES_tradnl"/>
        </w:rPr>
        <w:t>En octubre de 2006, durante una incursión fronteriza,</w:t>
      </w:r>
      <w:r w:rsidR="00F543F9" w:rsidRPr="0035534D">
        <w:rPr>
          <w:snapToGrid w:val="0"/>
          <w:szCs w:val="24"/>
          <w:lang w:val="es-ES_tradnl"/>
        </w:rPr>
        <w:t xml:space="preserve"> la</w:t>
      </w:r>
      <w:r w:rsidR="002760D9" w:rsidRPr="0035534D">
        <w:rPr>
          <w:snapToGrid w:val="0"/>
          <w:szCs w:val="24"/>
          <w:lang w:val="es-ES_tradnl"/>
        </w:rPr>
        <w:t xml:space="preserve"> policía detuv</w:t>
      </w:r>
      <w:r w:rsidR="00F543F9" w:rsidRPr="0035534D">
        <w:rPr>
          <w:snapToGrid w:val="0"/>
          <w:szCs w:val="24"/>
          <w:lang w:val="es-ES_tradnl"/>
        </w:rPr>
        <w:t>o</w:t>
      </w:r>
      <w:r w:rsidR="002760D9" w:rsidRPr="0035534D">
        <w:rPr>
          <w:snapToGrid w:val="0"/>
          <w:szCs w:val="24"/>
          <w:lang w:val="es-ES_tradnl"/>
        </w:rPr>
        <w:t xml:space="preserve"> a tres palestinos sospechosos de estar ilegalmente en Israel.</w:t>
      </w:r>
      <w:r w:rsidRPr="0035534D">
        <w:rPr>
          <w:snapToGrid w:val="0"/>
          <w:szCs w:val="24"/>
          <w:lang w:val="es-ES_tradnl"/>
        </w:rPr>
        <w:t xml:space="preserve"> </w:t>
      </w:r>
      <w:r w:rsidR="00F543F9" w:rsidRPr="0035534D">
        <w:rPr>
          <w:snapToGrid w:val="0"/>
          <w:szCs w:val="24"/>
          <w:lang w:val="es-ES_tradnl"/>
        </w:rPr>
        <w:t>Durante el examen de la documentación de los palestinos, uno de los agentes encargados de vigilar a los detenidos hizo un disparo que causó la muerte a Iyad Abu Aya y lesión a otro detenido.</w:t>
      </w:r>
      <w:r w:rsidRPr="0035534D">
        <w:rPr>
          <w:snapToGrid w:val="0"/>
          <w:szCs w:val="24"/>
          <w:lang w:val="es-ES_tradnl"/>
        </w:rPr>
        <w:t xml:space="preserve"> </w:t>
      </w:r>
      <w:r w:rsidR="00F543F9" w:rsidRPr="0035534D">
        <w:rPr>
          <w:snapToGrid w:val="0"/>
          <w:szCs w:val="24"/>
          <w:lang w:val="es-ES_tradnl"/>
        </w:rPr>
        <w:t>Después de hacer una investigación, el DIAP presentó una inculpación contra dos de los agentes de policía que habían participado en el incidente.</w:t>
      </w:r>
      <w:r w:rsidRPr="0035534D">
        <w:rPr>
          <w:snapToGrid w:val="0"/>
          <w:szCs w:val="24"/>
          <w:lang w:val="es-ES_tradnl"/>
        </w:rPr>
        <w:t xml:space="preserve"> </w:t>
      </w:r>
      <w:r w:rsidR="00F543F9" w:rsidRPr="0035534D">
        <w:rPr>
          <w:snapToGrid w:val="0"/>
          <w:szCs w:val="24"/>
          <w:lang w:val="es-ES_tradnl"/>
        </w:rPr>
        <w:t>El 16 de enero de 2006 uno de los acusados fue declarado culpable de homicidio y a</w:t>
      </w:r>
      <w:r w:rsidR="00F319E5" w:rsidRPr="0035534D">
        <w:rPr>
          <w:snapToGrid w:val="0"/>
          <w:szCs w:val="24"/>
          <w:lang w:val="es-ES_tradnl"/>
        </w:rPr>
        <w:t>gresión</w:t>
      </w:r>
      <w:r w:rsidR="00F543F9" w:rsidRPr="0035534D">
        <w:rPr>
          <w:snapToGrid w:val="0"/>
          <w:szCs w:val="24"/>
          <w:lang w:val="es-ES_tradnl"/>
        </w:rPr>
        <w:t xml:space="preserve"> en circunstancias agravantes que causa lesiones corporales.</w:t>
      </w:r>
      <w:r w:rsidRPr="0035534D">
        <w:rPr>
          <w:snapToGrid w:val="0"/>
          <w:szCs w:val="24"/>
          <w:lang w:val="es-ES_tradnl"/>
        </w:rPr>
        <w:t xml:space="preserve"> </w:t>
      </w:r>
      <w:r w:rsidR="00F319E5" w:rsidRPr="0035534D">
        <w:rPr>
          <w:snapToGrid w:val="0"/>
          <w:szCs w:val="24"/>
          <w:lang w:val="es-ES_tradnl"/>
        </w:rPr>
        <w:t xml:space="preserve">Los cargos contra los otros policías implicados se modificaron y </w:t>
      </w:r>
      <w:r w:rsidR="00D46887" w:rsidRPr="0035534D">
        <w:rPr>
          <w:snapToGrid w:val="0"/>
          <w:szCs w:val="24"/>
          <w:lang w:val="es-ES_tradnl"/>
        </w:rPr>
        <w:t>la causa todavía está pendiente</w:t>
      </w:r>
      <w:r w:rsidRPr="0035534D">
        <w:rPr>
          <w:snapToGrid w:val="0"/>
          <w:szCs w:val="24"/>
          <w:lang w:val="es-ES_tradnl"/>
        </w:rPr>
        <w:t xml:space="preserve"> </w:t>
      </w:r>
      <w:r w:rsidR="00F319E5" w:rsidRPr="0035534D">
        <w:rPr>
          <w:snapToGrid w:val="0"/>
          <w:szCs w:val="24"/>
          <w:lang w:val="es-ES_tradnl"/>
        </w:rPr>
        <w:t>(Cr.</w:t>
      </w:r>
      <w:r w:rsidRPr="0035534D">
        <w:rPr>
          <w:snapToGrid w:val="0"/>
          <w:szCs w:val="24"/>
          <w:lang w:val="es-ES_tradnl"/>
        </w:rPr>
        <w:t xml:space="preserve"> </w:t>
      </w:r>
      <w:r w:rsidR="00F319E5" w:rsidRPr="0035534D">
        <w:rPr>
          <w:snapToGrid w:val="0"/>
          <w:szCs w:val="24"/>
          <w:lang w:val="es-ES_tradnl"/>
        </w:rPr>
        <w:t xml:space="preserve">R 40182/07 </w:t>
      </w:r>
      <w:r w:rsidR="00F319E5" w:rsidRPr="0035534D">
        <w:rPr>
          <w:i/>
          <w:snapToGrid w:val="0"/>
          <w:szCs w:val="24"/>
          <w:lang w:val="es-ES_tradnl"/>
        </w:rPr>
        <w:t xml:space="preserve">El Estado de Israel </w:t>
      </w:r>
      <w:r w:rsidR="00E836AA" w:rsidRPr="0035534D">
        <w:rPr>
          <w:i/>
          <w:snapToGrid w:val="0"/>
          <w:szCs w:val="24"/>
          <w:lang w:val="es-ES_tradnl"/>
        </w:rPr>
        <w:t>c.</w:t>
      </w:r>
      <w:r w:rsidR="00F319E5" w:rsidRPr="0035534D">
        <w:rPr>
          <w:i/>
          <w:snapToGrid w:val="0"/>
          <w:szCs w:val="24"/>
          <w:lang w:val="es-ES_tradnl"/>
        </w:rPr>
        <w:t xml:space="preserve"> Tomer Abraham y otros</w:t>
      </w:r>
      <w:r w:rsidRPr="0035534D">
        <w:rPr>
          <w:snapToGrid w:val="0"/>
          <w:szCs w:val="24"/>
          <w:lang w:val="es-ES_tradnl"/>
        </w:rPr>
        <w:t xml:space="preserve"> (16.1.08)).</w:t>
      </w:r>
    </w:p>
    <w:p w:rsidR="00276EED" w:rsidRPr="0035534D" w:rsidRDefault="00276EED" w:rsidP="007A140B">
      <w:pPr>
        <w:rPr>
          <w:snapToGrid w:val="0"/>
          <w:szCs w:val="24"/>
          <w:lang w:val="es-ES_tradnl"/>
        </w:rPr>
      </w:pPr>
      <w:r w:rsidRPr="0035534D">
        <w:rPr>
          <w:snapToGrid w:val="0"/>
          <w:szCs w:val="24"/>
          <w:lang w:val="es-ES_tradnl"/>
        </w:rPr>
        <w:t>197.</w:t>
      </w:r>
      <w:r w:rsidRPr="0035534D">
        <w:rPr>
          <w:snapToGrid w:val="0"/>
          <w:szCs w:val="24"/>
          <w:lang w:val="es-ES_tradnl"/>
        </w:rPr>
        <w:tab/>
      </w:r>
      <w:r w:rsidR="00377AB1" w:rsidRPr="0035534D">
        <w:rPr>
          <w:snapToGrid w:val="0"/>
          <w:szCs w:val="24"/>
          <w:lang w:val="es-ES_tradnl"/>
        </w:rPr>
        <w:t>En septiembre de 2003 cinco policías de frontera detuvieron en el barrio Abu-Dis de Jerusalén a dos palestinos sospechosos de estar ilegalmente en Israel.</w:t>
      </w:r>
      <w:r w:rsidRPr="0035534D">
        <w:rPr>
          <w:snapToGrid w:val="0"/>
          <w:szCs w:val="24"/>
          <w:lang w:val="es-ES_tradnl"/>
        </w:rPr>
        <w:t xml:space="preserve"> </w:t>
      </w:r>
      <w:r w:rsidR="00377AB1" w:rsidRPr="0035534D">
        <w:rPr>
          <w:snapToGrid w:val="0"/>
          <w:szCs w:val="24"/>
          <w:lang w:val="es-ES_tradnl"/>
        </w:rPr>
        <w:t xml:space="preserve">Los dos sospechosos fueron llevados a una comisaría de frontera para someterlos a </w:t>
      </w:r>
      <w:r w:rsidR="00335EC7" w:rsidRPr="0035534D">
        <w:rPr>
          <w:snapToGrid w:val="0"/>
          <w:szCs w:val="24"/>
          <w:lang w:val="es-ES_tradnl"/>
        </w:rPr>
        <w:t>un interrogatorio, durante el cual sufrieron diversos malos tratos.</w:t>
      </w:r>
      <w:r w:rsidRPr="0035534D">
        <w:rPr>
          <w:snapToGrid w:val="0"/>
          <w:szCs w:val="24"/>
          <w:lang w:val="es-ES_tradnl"/>
        </w:rPr>
        <w:t xml:space="preserve"> </w:t>
      </w:r>
      <w:r w:rsidR="00335EC7" w:rsidRPr="0035534D">
        <w:rPr>
          <w:snapToGrid w:val="0"/>
          <w:szCs w:val="24"/>
          <w:lang w:val="es-ES_tradnl"/>
        </w:rPr>
        <w:t xml:space="preserve">El DIAP </w:t>
      </w:r>
      <w:r w:rsidR="00461D53" w:rsidRPr="0035534D">
        <w:rPr>
          <w:snapToGrid w:val="0"/>
          <w:szCs w:val="24"/>
          <w:lang w:val="es-ES_tradnl"/>
        </w:rPr>
        <w:t>presentó inculpaciones y los cinco policías fueron declarados culpables y recibieron diferentes condenas.</w:t>
      </w:r>
      <w:r w:rsidRPr="0035534D">
        <w:rPr>
          <w:snapToGrid w:val="0"/>
          <w:szCs w:val="24"/>
          <w:lang w:val="es-ES_tradnl"/>
        </w:rPr>
        <w:t xml:space="preserve"> </w:t>
      </w:r>
      <w:r w:rsidR="00461D53" w:rsidRPr="0035534D">
        <w:rPr>
          <w:snapToGrid w:val="0"/>
          <w:szCs w:val="24"/>
          <w:lang w:val="es-ES_tradnl"/>
        </w:rPr>
        <w:t>El primer acusado fue condenado a 14,5 meses de prisión y a una pena de prisión con suspen</w:t>
      </w:r>
      <w:r w:rsidR="006D2525" w:rsidRPr="0035534D">
        <w:rPr>
          <w:snapToGrid w:val="0"/>
          <w:szCs w:val="24"/>
          <w:lang w:val="es-ES_tradnl"/>
        </w:rPr>
        <w:t>sión de la pena</w:t>
      </w:r>
      <w:r w:rsidR="00461D53" w:rsidRPr="0035534D">
        <w:rPr>
          <w:snapToGrid w:val="0"/>
          <w:szCs w:val="24"/>
          <w:lang w:val="es-ES_tradnl"/>
        </w:rPr>
        <w:t xml:space="preserve"> tras negociación de los cargos y las penas.</w:t>
      </w:r>
      <w:r w:rsidRPr="0035534D">
        <w:rPr>
          <w:snapToGrid w:val="0"/>
          <w:szCs w:val="24"/>
          <w:lang w:val="es-ES_tradnl"/>
        </w:rPr>
        <w:t xml:space="preserve"> </w:t>
      </w:r>
      <w:r w:rsidR="00461D53" w:rsidRPr="0035534D">
        <w:rPr>
          <w:snapToGrid w:val="0"/>
          <w:szCs w:val="24"/>
          <w:lang w:val="es-ES_tradnl"/>
        </w:rPr>
        <w:t>El segundo acusado fue condenado a 7,5 meses de prisión y a una pena de prisión con suspen</w:t>
      </w:r>
      <w:r w:rsidR="006D2525" w:rsidRPr="0035534D">
        <w:rPr>
          <w:snapToGrid w:val="0"/>
          <w:szCs w:val="24"/>
          <w:lang w:val="es-ES_tradnl"/>
        </w:rPr>
        <w:t>sión de la pena</w:t>
      </w:r>
      <w:r w:rsidR="00461D53" w:rsidRPr="0035534D">
        <w:rPr>
          <w:snapToGrid w:val="0"/>
          <w:szCs w:val="24"/>
          <w:lang w:val="es-ES_tradnl"/>
        </w:rPr>
        <w:t xml:space="preserve"> tras negociación de los cargos y las penas.</w:t>
      </w:r>
      <w:r w:rsidRPr="0035534D">
        <w:rPr>
          <w:snapToGrid w:val="0"/>
          <w:szCs w:val="24"/>
          <w:lang w:val="es-ES_tradnl"/>
        </w:rPr>
        <w:t xml:space="preserve"> </w:t>
      </w:r>
      <w:r w:rsidR="00461D53" w:rsidRPr="0035534D">
        <w:rPr>
          <w:snapToGrid w:val="0"/>
          <w:szCs w:val="24"/>
          <w:lang w:val="es-ES_tradnl"/>
        </w:rPr>
        <w:t>El tercer acusado fue declarado culpable pero la sentencia todavía está pendiente.</w:t>
      </w:r>
      <w:r w:rsidRPr="0035534D">
        <w:rPr>
          <w:snapToGrid w:val="0"/>
          <w:szCs w:val="24"/>
          <w:lang w:val="es-ES_tradnl"/>
        </w:rPr>
        <w:t xml:space="preserve"> </w:t>
      </w:r>
      <w:r w:rsidR="00461D53" w:rsidRPr="0035534D">
        <w:rPr>
          <w:snapToGrid w:val="0"/>
          <w:szCs w:val="24"/>
          <w:lang w:val="es-ES_tradnl"/>
        </w:rPr>
        <w:t>El cuarto acusado se declaró culpable de los cargos de agresión que caus</w:t>
      </w:r>
      <w:r w:rsidR="006D2525" w:rsidRPr="0035534D">
        <w:rPr>
          <w:snapToGrid w:val="0"/>
          <w:szCs w:val="24"/>
          <w:lang w:val="es-ES_tradnl"/>
        </w:rPr>
        <w:t>ó</w:t>
      </w:r>
      <w:r w:rsidR="00461D53" w:rsidRPr="0035534D">
        <w:rPr>
          <w:snapToGrid w:val="0"/>
          <w:szCs w:val="24"/>
          <w:lang w:val="es-ES_tradnl"/>
        </w:rPr>
        <w:t xml:space="preserve"> lesiones corporales </w:t>
      </w:r>
      <w:r w:rsidR="004A7481" w:rsidRPr="0035534D">
        <w:rPr>
          <w:snapToGrid w:val="0"/>
          <w:szCs w:val="24"/>
          <w:lang w:val="es-ES_tradnl"/>
        </w:rPr>
        <w:t xml:space="preserve">en circunstancias agravantes </w:t>
      </w:r>
      <w:r w:rsidR="00461D53" w:rsidRPr="0035534D">
        <w:rPr>
          <w:snapToGrid w:val="0"/>
          <w:szCs w:val="24"/>
          <w:lang w:val="es-ES_tradnl"/>
        </w:rPr>
        <w:t>y de maltratar a una persona indefensa y fue condenado a</w:t>
      </w:r>
      <w:r w:rsidR="00022E5B">
        <w:rPr>
          <w:snapToGrid w:val="0"/>
          <w:szCs w:val="24"/>
          <w:lang w:val="es-ES_tradnl"/>
        </w:rPr>
        <w:t xml:space="preserve"> ocho </w:t>
      </w:r>
      <w:r w:rsidR="00461D53" w:rsidRPr="0035534D">
        <w:rPr>
          <w:snapToGrid w:val="0"/>
          <w:szCs w:val="24"/>
          <w:lang w:val="es-ES_tradnl"/>
        </w:rPr>
        <w:t>meses de prisión y también a 12 meses de prisión con suspen</w:t>
      </w:r>
      <w:r w:rsidR="006D2525" w:rsidRPr="0035534D">
        <w:rPr>
          <w:snapToGrid w:val="0"/>
          <w:szCs w:val="24"/>
          <w:lang w:val="es-ES_tradnl"/>
        </w:rPr>
        <w:t>sión de la pena</w:t>
      </w:r>
      <w:r w:rsidR="00461D53" w:rsidRPr="0035534D">
        <w:rPr>
          <w:snapToGrid w:val="0"/>
          <w:szCs w:val="24"/>
          <w:lang w:val="es-ES_tradnl"/>
        </w:rPr>
        <w:t xml:space="preserve"> con la condición de </w:t>
      </w:r>
      <w:r w:rsidR="00026E01" w:rsidRPr="0035534D">
        <w:rPr>
          <w:snapToGrid w:val="0"/>
          <w:szCs w:val="24"/>
          <w:lang w:val="es-ES_tradnl"/>
        </w:rPr>
        <w:t xml:space="preserve">que no </w:t>
      </w:r>
      <w:r w:rsidR="00461D53" w:rsidRPr="0035534D">
        <w:rPr>
          <w:snapToGrid w:val="0"/>
          <w:szCs w:val="24"/>
          <w:lang w:val="es-ES_tradnl"/>
        </w:rPr>
        <w:t>comet</w:t>
      </w:r>
      <w:r w:rsidR="00026E01" w:rsidRPr="0035534D">
        <w:rPr>
          <w:snapToGrid w:val="0"/>
          <w:szCs w:val="24"/>
          <w:lang w:val="es-ES_tradnl"/>
        </w:rPr>
        <w:t>iera una</w:t>
      </w:r>
      <w:r w:rsidR="00461D53" w:rsidRPr="0035534D">
        <w:rPr>
          <w:snapToGrid w:val="0"/>
          <w:szCs w:val="24"/>
          <w:lang w:val="es-ES_tradnl"/>
        </w:rPr>
        <w:t xml:space="preserve"> agresión </w:t>
      </w:r>
      <w:r w:rsidR="00026E01" w:rsidRPr="0035534D">
        <w:rPr>
          <w:snapToGrid w:val="0"/>
          <w:szCs w:val="24"/>
          <w:lang w:val="es-ES_tradnl"/>
        </w:rPr>
        <w:t xml:space="preserve">durante los </w:t>
      </w:r>
      <w:r w:rsidR="00461D53" w:rsidRPr="0035534D">
        <w:rPr>
          <w:snapToGrid w:val="0"/>
          <w:szCs w:val="24"/>
          <w:lang w:val="es-ES_tradnl"/>
        </w:rPr>
        <w:t xml:space="preserve">tres años </w:t>
      </w:r>
      <w:r w:rsidR="00026E01" w:rsidRPr="0035534D">
        <w:rPr>
          <w:snapToGrid w:val="0"/>
          <w:szCs w:val="24"/>
          <w:lang w:val="es-ES_tradnl"/>
        </w:rPr>
        <w:t>siguientes a</w:t>
      </w:r>
      <w:r w:rsidR="00461D53" w:rsidRPr="0035534D">
        <w:rPr>
          <w:snapToGrid w:val="0"/>
          <w:szCs w:val="24"/>
          <w:lang w:val="es-ES_tradnl"/>
        </w:rPr>
        <w:t xml:space="preserve"> la puesta en libertad, y a un año de </w:t>
      </w:r>
      <w:r w:rsidR="00026E01" w:rsidRPr="0035534D">
        <w:rPr>
          <w:snapToGrid w:val="0"/>
          <w:szCs w:val="24"/>
          <w:lang w:val="es-ES_tradnl"/>
        </w:rPr>
        <w:t>libertad a prueba según las condiciones que imp</w:t>
      </w:r>
      <w:r w:rsidR="00210C51" w:rsidRPr="0035534D">
        <w:rPr>
          <w:snapToGrid w:val="0"/>
          <w:szCs w:val="24"/>
          <w:lang w:val="es-ES_tradnl"/>
        </w:rPr>
        <w:t>usiera</w:t>
      </w:r>
      <w:r w:rsidR="00026E01" w:rsidRPr="0035534D">
        <w:rPr>
          <w:snapToGrid w:val="0"/>
          <w:szCs w:val="24"/>
          <w:lang w:val="es-ES_tradnl"/>
        </w:rPr>
        <w:t xml:space="preserve"> el servicio de libertad a prueba.</w:t>
      </w:r>
    </w:p>
    <w:p w:rsidR="00276EED" w:rsidRPr="0035534D" w:rsidRDefault="00276EED" w:rsidP="007A140B">
      <w:pPr>
        <w:rPr>
          <w:snapToGrid w:val="0"/>
          <w:szCs w:val="24"/>
          <w:lang w:val="es-ES_tradnl"/>
        </w:rPr>
      </w:pPr>
      <w:r w:rsidRPr="0035534D">
        <w:rPr>
          <w:snapToGrid w:val="0"/>
          <w:szCs w:val="24"/>
          <w:lang w:val="es-ES_tradnl"/>
        </w:rPr>
        <w:t>198.</w:t>
      </w:r>
      <w:r w:rsidRPr="0035534D">
        <w:rPr>
          <w:snapToGrid w:val="0"/>
          <w:szCs w:val="24"/>
          <w:lang w:val="es-ES_tradnl"/>
        </w:rPr>
        <w:tab/>
      </w:r>
      <w:r w:rsidR="00026E01" w:rsidRPr="0035534D">
        <w:rPr>
          <w:snapToGrid w:val="0"/>
          <w:szCs w:val="24"/>
          <w:lang w:val="es-ES_tradnl"/>
        </w:rPr>
        <w:t xml:space="preserve">El quinto acusado se declaró culpable de los delitos de ayudar a cometer en circunstancias agravantes </w:t>
      </w:r>
      <w:r w:rsidR="004A7481" w:rsidRPr="0035534D">
        <w:rPr>
          <w:snapToGrid w:val="0"/>
          <w:szCs w:val="24"/>
          <w:lang w:val="es-ES_tradnl"/>
        </w:rPr>
        <w:t xml:space="preserve">una agresión </w:t>
      </w:r>
      <w:r w:rsidR="00026E01" w:rsidRPr="0035534D">
        <w:rPr>
          <w:snapToGrid w:val="0"/>
          <w:szCs w:val="24"/>
          <w:lang w:val="es-ES_tradnl"/>
        </w:rPr>
        <w:t>que caus</w:t>
      </w:r>
      <w:r w:rsidR="006D2525" w:rsidRPr="0035534D">
        <w:rPr>
          <w:snapToGrid w:val="0"/>
          <w:szCs w:val="24"/>
          <w:lang w:val="es-ES_tradnl"/>
        </w:rPr>
        <w:t>ó</w:t>
      </w:r>
      <w:r w:rsidR="00026E01" w:rsidRPr="0035534D">
        <w:rPr>
          <w:snapToGrid w:val="0"/>
          <w:szCs w:val="24"/>
          <w:lang w:val="es-ES_tradnl"/>
        </w:rPr>
        <w:t xml:space="preserve"> lesiones corporales y de ayudar a maltratar a una persona indefensa, y fue condenado a</w:t>
      </w:r>
      <w:r w:rsidR="00022E5B">
        <w:rPr>
          <w:snapToGrid w:val="0"/>
          <w:szCs w:val="24"/>
          <w:lang w:val="es-ES_tradnl"/>
        </w:rPr>
        <w:t xml:space="preserve"> cuatro </w:t>
      </w:r>
      <w:r w:rsidR="00026E01" w:rsidRPr="0035534D">
        <w:rPr>
          <w:snapToGrid w:val="0"/>
          <w:szCs w:val="24"/>
          <w:lang w:val="es-ES_tradnl"/>
        </w:rPr>
        <w:t>meses de prisión que debían cumplirse en forma de trabajo para la comunidad,</w:t>
      </w:r>
      <w:r w:rsidR="00022E5B">
        <w:rPr>
          <w:snapToGrid w:val="0"/>
          <w:szCs w:val="24"/>
          <w:lang w:val="es-ES_tradnl"/>
        </w:rPr>
        <w:t xml:space="preserve"> ocho </w:t>
      </w:r>
      <w:r w:rsidR="00026E01" w:rsidRPr="0035534D">
        <w:rPr>
          <w:snapToGrid w:val="0"/>
          <w:szCs w:val="24"/>
          <w:lang w:val="es-ES_tradnl"/>
        </w:rPr>
        <w:t>meses de prisión con suspen</w:t>
      </w:r>
      <w:r w:rsidR="006D2525" w:rsidRPr="0035534D">
        <w:rPr>
          <w:snapToGrid w:val="0"/>
          <w:szCs w:val="24"/>
          <w:lang w:val="es-ES_tradnl"/>
        </w:rPr>
        <w:t>sión de la pena</w:t>
      </w:r>
      <w:r w:rsidR="00026E01" w:rsidRPr="0035534D">
        <w:rPr>
          <w:snapToGrid w:val="0"/>
          <w:szCs w:val="24"/>
          <w:lang w:val="es-ES_tradnl"/>
        </w:rPr>
        <w:t xml:space="preserve"> con la condición de que no cometiera una agresión durante los tres años siguientes a la puesta en libertad</w:t>
      </w:r>
      <w:r w:rsidR="00210C51" w:rsidRPr="0035534D">
        <w:rPr>
          <w:snapToGrid w:val="0"/>
          <w:szCs w:val="24"/>
          <w:lang w:val="es-ES_tradnl"/>
        </w:rPr>
        <w:t>, y a un año de libertad a prueba según las condiciones que impusiera e</w:t>
      </w:r>
      <w:r w:rsidR="00CA0293">
        <w:rPr>
          <w:snapToGrid w:val="0"/>
          <w:szCs w:val="24"/>
          <w:lang w:val="es-ES_tradnl"/>
        </w:rPr>
        <w:t>l servicio de libertad a prueba</w:t>
      </w:r>
      <w:r w:rsidRPr="0035534D">
        <w:rPr>
          <w:snapToGrid w:val="0"/>
          <w:szCs w:val="24"/>
          <w:lang w:val="es-ES_tradnl"/>
        </w:rPr>
        <w:t xml:space="preserve"> </w:t>
      </w:r>
      <w:r w:rsidR="00210C51" w:rsidRPr="0035534D">
        <w:rPr>
          <w:snapToGrid w:val="0"/>
          <w:szCs w:val="24"/>
          <w:lang w:val="es-ES_tradnl"/>
        </w:rPr>
        <w:t>(Cr. R.</w:t>
      </w:r>
      <w:r w:rsidR="001F0817">
        <w:rPr>
          <w:snapToGrid w:val="0"/>
          <w:szCs w:val="24"/>
          <w:lang w:val="es-ES_tradnl"/>
        </w:rPr>
        <w:t> </w:t>
      </w:r>
      <w:r w:rsidR="00210C51" w:rsidRPr="0035534D">
        <w:rPr>
          <w:snapToGrid w:val="0"/>
          <w:szCs w:val="24"/>
          <w:lang w:val="es-ES_tradnl"/>
        </w:rPr>
        <w:t xml:space="preserve">436/04 </w:t>
      </w:r>
      <w:r w:rsidR="00210C51" w:rsidRPr="0035534D">
        <w:rPr>
          <w:i/>
          <w:snapToGrid w:val="0"/>
          <w:szCs w:val="24"/>
          <w:lang w:val="es-ES_tradnl"/>
        </w:rPr>
        <w:t xml:space="preserve">El Estado de Israel </w:t>
      </w:r>
      <w:r w:rsidR="00E836AA" w:rsidRPr="0035534D">
        <w:rPr>
          <w:i/>
          <w:snapToGrid w:val="0"/>
          <w:szCs w:val="24"/>
          <w:lang w:val="es-ES_tradnl"/>
        </w:rPr>
        <w:t>c.</w:t>
      </w:r>
      <w:r w:rsidR="00210C51" w:rsidRPr="0035534D">
        <w:rPr>
          <w:snapToGrid w:val="0"/>
          <w:szCs w:val="24"/>
          <w:lang w:val="es-ES_tradnl"/>
        </w:rPr>
        <w:t xml:space="preserve"> </w:t>
      </w:r>
      <w:r w:rsidRPr="0035534D">
        <w:rPr>
          <w:i/>
          <w:snapToGrid w:val="0"/>
          <w:szCs w:val="24"/>
          <w:lang w:val="es-ES_tradnl"/>
        </w:rPr>
        <w:t xml:space="preserve"> </w:t>
      </w:r>
      <w:r w:rsidR="00210C51" w:rsidRPr="0035534D">
        <w:rPr>
          <w:i/>
          <w:snapToGrid w:val="0"/>
          <w:szCs w:val="24"/>
          <w:lang w:val="es-ES_tradnl"/>
        </w:rPr>
        <w:t>Nir Levy y otros</w:t>
      </w:r>
      <w:r w:rsidR="00210C51" w:rsidRPr="0035534D">
        <w:rPr>
          <w:snapToGrid w:val="0"/>
          <w:szCs w:val="24"/>
          <w:lang w:val="es-ES_tradnl"/>
        </w:rPr>
        <w:t xml:space="preserve"> (19.5.05)).</w:t>
      </w:r>
      <w:r w:rsidRPr="0035534D">
        <w:rPr>
          <w:snapToGrid w:val="0"/>
          <w:szCs w:val="24"/>
          <w:lang w:val="es-ES_tradnl"/>
        </w:rPr>
        <w:t xml:space="preserve"> </w:t>
      </w:r>
    </w:p>
    <w:p w:rsidR="00276EED" w:rsidRPr="0035534D" w:rsidRDefault="00276EED" w:rsidP="007A140B">
      <w:pPr>
        <w:rPr>
          <w:snapToGrid w:val="0"/>
          <w:szCs w:val="24"/>
          <w:lang w:val="es-ES_tradnl"/>
        </w:rPr>
      </w:pPr>
      <w:r w:rsidRPr="0035534D">
        <w:rPr>
          <w:snapToGrid w:val="0"/>
          <w:szCs w:val="24"/>
          <w:lang w:val="es-ES_tradnl"/>
        </w:rPr>
        <w:t>199.</w:t>
      </w:r>
      <w:r w:rsidRPr="0035534D">
        <w:rPr>
          <w:snapToGrid w:val="0"/>
          <w:szCs w:val="24"/>
          <w:lang w:val="es-ES_tradnl"/>
        </w:rPr>
        <w:tab/>
      </w:r>
      <w:r w:rsidR="00322BC3" w:rsidRPr="0035534D">
        <w:rPr>
          <w:snapToGrid w:val="0"/>
          <w:szCs w:val="24"/>
          <w:lang w:val="es-ES_tradnl"/>
        </w:rPr>
        <w:t>En otro caso, unos agentes de policía fronterizos fueron acusados de robar comercios de la</w:t>
      </w:r>
      <w:r w:rsidR="001F0817">
        <w:rPr>
          <w:snapToGrid w:val="0"/>
          <w:szCs w:val="24"/>
          <w:lang w:val="es-ES_tradnl"/>
        </w:rPr>
        <w:t> </w:t>
      </w:r>
      <w:r w:rsidR="00322BC3" w:rsidRPr="0035534D">
        <w:rPr>
          <w:snapToGrid w:val="0"/>
          <w:szCs w:val="24"/>
          <w:lang w:val="es-ES_tradnl"/>
        </w:rPr>
        <w:t>ciudad de Hebrón con amenaza de usar la fuerza mientras hacían cumplir un toque de queda</w:t>
      </w:r>
      <w:r w:rsidR="001F0817">
        <w:rPr>
          <w:snapToGrid w:val="0"/>
          <w:szCs w:val="24"/>
          <w:lang w:val="es-ES_tradnl"/>
        </w:rPr>
        <w:t> </w:t>
      </w:r>
      <w:r w:rsidR="00322BC3" w:rsidRPr="0035534D">
        <w:rPr>
          <w:snapToGrid w:val="0"/>
          <w:szCs w:val="24"/>
          <w:lang w:val="es-ES_tradnl"/>
        </w:rPr>
        <w:t xml:space="preserve">en </w:t>
      </w:r>
      <w:smartTag w:uri="urn:schemas-microsoft-com:office:smarttags" w:element="PersonName">
        <w:smartTagPr>
          <w:attr w:name="ProductID" w:val="la ciudad. La"/>
        </w:smartTagPr>
        <w:r w:rsidR="00322BC3" w:rsidRPr="0035534D">
          <w:rPr>
            <w:snapToGrid w:val="0"/>
            <w:szCs w:val="24"/>
            <w:lang w:val="es-ES_tradnl"/>
          </w:rPr>
          <w:t>la ciudad.</w:t>
        </w:r>
        <w:r w:rsidRPr="0035534D">
          <w:rPr>
            <w:snapToGrid w:val="0"/>
            <w:szCs w:val="24"/>
            <w:lang w:val="es-ES_tradnl"/>
          </w:rPr>
          <w:t xml:space="preserve"> </w:t>
        </w:r>
        <w:r w:rsidR="00322BC3" w:rsidRPr="0035534D">
          <w:rPr>
            <w:snapToGrid w:val="0"/>
            <w:szCs w:val="24"/>
            <w:lang w:val="es-ES_tradnl"/>
          </w:rPr>
          <w:t>La</w:t>
        </w:r>
      </w:smartTag>
      <w:r w:rsidR="00322BC3" w:rsidRPr="0035534D">
        <w:rPr>
          <w:snapToGrid w:val="0"/>
          <w:szCs w:val="24"/>
          <w:lang w:val="es-ES_tradnl"/>
        </w:rPr>
        <w:t xml:space="preserve"> causa se refería a muchos delitos y condujo a una inculpación de la DIAP</w:t>
      </w:r>
      <w:r w:rsidR="001F0817">
        <w:rPr>
          <w:snapToGrid w:val="0"/>
          <w:szCs w:val="24"/>
          <w:lang w:val="es-ES_tradnl"/>
        </w:rPr>
        <w:t> </w:t>
      </w:r>
      <w:r w:rsidR="00322BC3" w:rsidRPr="0035534D">
        <w:rPr>
          <w:snapToGrid w:val="0"/>
          <w:szCs w:val="24"/>
          <w:lang w:val="es-ES_tradnl"/>
        </w:rPr>
        <w:t>contra 10 policías.</w:t>
      </w:r>
      <w:r w:rsidRPr="0035534D">
        <w:rPr>
          <w:snapToGrid w:val="0"/>
          <w:szCs w:val="24"/>
          <w:lang w:val="es-ES_tradnl"/>
        </w:rPr>
        <w:t xml:space="preserve"> </w:t>
      </w:r>
      <w:r w:rsidR="00D30C5D" w:rsidRPr="0035534D">
        <w:rPr>
          <w:snapToGrid w:val="0"/>
          <w:szCs w:val="24"/>
          <w:lang w:val="es-ES_tradnl"/>
        </w:rPr>
        <w:t xml:space="preserve">Fueron acusados de robo con abuso del cargo, obstrucción de la justicia, agresión en circunstancias agravantes, agresión y daños intencionales de vehículos </w:t>
      </w:r>
      <w:r w:rsidRPr="0035534D">
        <w:rPr>
          <w:snapToGrid w:val="0"/>
          <w:szCs w:val="24"/>
          <w:lang w:val="es-ES_tradnl"/>
        </w:rPr>
        <w:t xml:space="preserve"> </w:t>
      </w:r>
      <w:r w:rsidR="008B7A4B" w:rsidRPr="0035534D">
        <w:rPr>
          <w:snapToGrid w:val="0"/>
          <w:szCs w:val="24"/>
          <w:lang w:val="es-ES_tradnl"/>
        </w:rPr>
        <w:t>(Cr.</w:t>
      </w:r>
      <w:r w:rsidR="001F0817">
        <w:rPr>
          <w:snapToGrid w:val="0"/>
          <w:szCs w:val="24"/>
          <w:lang w:val="es-ES_tradnl"/>
        </w:rPr>
        <w:t> </w:t>
      </w:r>
      <w:r w:rsidR="008B7A4B" w:rsidRPr="0035534D">
        <w:rPr>
          <w:snapToGrid w:val="0"/>
          <w:szCs w:val="24"/>
          <w:lang w:val="es-ES_tradnl"/>
        </w:rPr>
        <w:t>C.</w:t>
      </w:r>
      <w:r w:rsidRPr="0035534D">
        <w:rPr>
          <w:snapToGrid w:val="0"/>
          <w:szCs w:val="24"/>
          <w:lang w:val="es-ES_tradnl"/>
        </w:rPr>
        <w:t xml:space="preserve"> </w:t>
      </w:r>
      <w:r w:rsidR="008B7A4B" w:rsidRPr="0035534D">
        <w:rPr>
          <w:snapToGrid w:val="0"/>
          <w:szCs w:val="24"/>
          <w:lang w:val="es-ES_tradnl"/>
        </w:rPr>
        <w:t xml:space="preserve">(Jerusalén) 183/03 </w:t>
      </w:r>
      <w:r w:rsidR="008B7A4B" w:rsidRPr="0035534D">
        <w:rPr>
          <w:i/>
          <w:snapToGrid w:val="0"/>
          <w:szCs w:val="24"/>
          <w:lang w:val="es-ES_tradnl"/>
        </w:rPr>
        <w:t xml:space="preserve">El Estado de Israel </w:t>
      </w:r>
      <w:r w:rsidR="00E836AA" w:rsidRPr="0035534D">
        <w:rPr>
          <w:i/>
          <w:snapToGrid w:val="0"/>
          <w:szCs w:val="24"/>
          <w:lang w:val="es-ES_tradnl"/>
        </w:rPr>
        <w:t>c.</w:t>
      </w:r>
      <w:r w:rsidRPr="0035534D">
        <w:rPr>
          <w:i/>
          <w:snapToGrid w:val="0"/>
          <w:szCs w:val="24"/>
          <w:lang w:val="es-ES_tradnl"/>
        </w:rPr>
        <w:t xml:space="preserve"> </w:t>
      </w:r>
      <w:r w:rsidR="008B7A4B" w:rsidRPr="0035534D">
        <w:rPr>
          <w:i/>
          <w:snapToGrid w:val="0"/>
          <w:szCs w:val="24"/>
          <w:lang w:val="es-ES_tradnl"/>
        </w:rPr>
        <w:t>Sisaiy Noga y otros</w:t>
      </w:r>
      <w:r w:rsidRPr="0035534D">
        <w:rPr>
          <w:snapToGrid w:val="0"/>
          <w:szCs w:val="24"/>
          <w:lang w:val="es-ES_tradnl"/>
        </w:rPr>
        <w:t xml:space="preserve"> (02.07.07)).</w:t>
      </w:r>
    </w:p>
    <w:p w:rsidR="00276EED" w:rsidRPr="0035534D" w:rsidRDefault="00276EED" w:rsidP="007A140B">
      <w:pPr>
        <w:rPr>
          <w:snapToGrid w:val="0"/>
          <w:szCs w:val="24"/>
          <w:lang w:val="es-ES_tradnl"/>
        </w:rPr>
      </w:pPr>
      <w:r w:rsidRPr="0035534D">
        <w:rPr>
          <w:snapToGrid w:val="0"/>
          <w:szCs w:val="24"/>
          <w:lang w:val="es-ES_tradnl"/>
        </w:rPr>
        <w:t>200.</w:t>
      </w:r>
      <w:r w:rsidRPr="0035534D">
        <w:rPr>
          <w:snapToGrid w:val="0"/>
          <w:szCs w:val="24"/>
          <w:lang w:val="es-ES_tradnl"/>
        </w:rPr>
        <w:tab/>
      </w:r>
      <w:r w:rsidR="008B7A4B" w:rsidRPr="0035534D">
        <w:rPr>
          <w:snapToGrid w:val="0"/>
          <w:szCs w:val="24"/>
          <w:lang w:val="es-ES_tradnl"/>
        </w:rPr>
        <w:t>El cuadro siguiente presenta estadísticas recopiladas por el Departamento de Investigación de Agentes de Policía sobre el uso ilegal de la</w:t>
      </w:r>
      <w:r w:rsidR="004A7481" w:rsidRPr="0035534D">
        <w:rPr>
          <w:snapToGrid w:val="0"/>
          <w:szCs w:val="24"/>
          <w:lang w:val="es-ES_tradnl"/>
        </w:rPr>
        <w:t xml:space="preserve"> fuerza por agentes de policía.</w:t>
      </w:r>
    </w:p>
    <w:p w:rsidR="00276EED" w:rsidRPr="0035534D" w:rsidRDefault="008B7A4B" w:rsidP="008B7A4B">
      <w:pPr>
        <w:pStyle w:val="Heading2"/>
        <w:rPr>
          <w:snapToGrid w:val="0"/>
          <w:lang w:val="es-ES_tradnl"/>
        </w:rPr>
      </w:pPr>
      <w:r w:rsidRPr="0035534D">
        <w:rPr>
          <w:snapToGrid w:val="0"/>
          <w:lang w:val="es-ES_tradnl"/>
        </w:rPr>
        <w:t>Cuadro 10</w:t>
      </w:r>
    </w:p>
    <w:p w:rsidR="00276EED" w:rsidRPr="0035534D" w:rsidRDefault="008B7A4B" w:rsidP="008B7A4B">
      <w:pPr>
        <w:pStyle w:val="Heading2"/>
        <w:rPr>
          <w:snapToGrid w:val="0"/>
          <w:lang w:val="es-ES_tradnl"/>
        </w:rPr>
      </w:pPr>
      <w:r w:rsidRPr="0035534D">
        <w:rPr>
          <w:snapToGrid w:val="0"/>
          <w:lang w:val="es-ES_tradnl"/>
        </w:rPr>
        <w:t>Uso ilegal de la fuerza por agentes de policía (2001-2004)</w:t>
      </w:r>
    </w:p>
    <w:tbl>
      <w:tblPr>
        <w:tblStyle w:val="TableGrid"/>
        <w:tblW w:w="0" w:type="auto"/>
        <w:tblInd w:w="108" w:type="dxa"/>
        <w:tblBorders>
          <w:insideH w:val="none" w:sz="0" w:space="0" w:color="auto"/>
        </w:tblBorders>
        <w:tblLook w:val="01E0" w:firstRow="1" w:lastRow="1" w:firstColumn="1" w:lastColumn="1" w:noHBand="0" w:noVBand="0"/>
      </w:tblPr>
      <w:tblGrid>
        <w:gridCol w:w="1311"/>
        <w:gridCol w:w="1311"/>
        <w:gridCol w:w="1311"/>
        <w:gridCol w:w="1312"/>
        <w:gridCol w:w="4111"/>
      </w:tblGrid>
      <w:tr w:rsidR="00276EED" w:rsidRPr="0035534D">
        <w:tc>
          <w:tcPr>
            <w:tcW w:w="1311" w:type="dxa"/>
            <w:tcBorders>
              <w:bottom w:val="single" w:sz="4" w:space="0" w:color="auto"/>
            </w:tcBorders>
          </w:tcPr>
          <w:p w:rsidR="00276EED" w:rsidRPr="00F176DE" w:rsidRDefault="00276EED" w:rsidP="00A32503">
            <w:pPr>
              <w:spacing w:after="0"/>
              <w:jc w:val="center"/>
              <w:rPr>
                <w:b/>
                <w:lang w:val="es-ES_tradnl"/>
              </w:rPr>
            </w:pPr>
            <w:r w:rsidRPr="00F176DE">
              <w:rPr>
                <w:b/>
                <w:lang w:val="es-ES_tradnl"/>
              </w:rPr>
              <w:t>2004</w:t>
            </w:r>
          </w:p>
        </w:tc>
        <w:tc>
          <w:tcPr>
            <w:tcW w:w="1311" w:type="dxa"/>
            <w:tcBorders>
              <w:bottom w:val="single" w:sz="4" w:space="0" w:color="auto"/>
            </w:tcBorders>
          </w:tcPr>
          <w:p w:rsidR="00276EED" w:rsidRPr="00F176DE" w:rsidRDefault="00276EED" w:rsidP="00A32503">
            <w:pPr>
              <w:spacing w:after="0"/>
              <w:jc w:val="center"/>
              <w:rPr>
                <w:b/>
                <w:lang w:val="es-ES_tradnl"/>
              </w:rPr>
            </w:pPr>
            <w:r w:rsidRPr="00F176DE">
              <w:rPr>
                <w:b/>
                <w:lang w:val="es-ES_tradnl"/>
              </w:rPr>
              <w:t>2003</w:t>
            </w:r>
          </w:p>
        </w:tc>
        <w:tc>
          <w:tcPr>
            <w:tcW w:w="1311" w:type="dxa"/>
            <w:tcBorders>
              <w:bottom w:val="single" w:sz="4" w:space="0" w:color="auto"/>
            </w:tcBorders>
          </w:tcPr>
          <w:p w:rsidR="00276EED" w:rsidRPr="00F176DE" w:rsidRDefault="00276EED" w:rsidP="00A32503">
            <w:pPr>
              <w:spacing w:after="0"/>
              <w:jc w:val="center"/>
              <w:rPr>
                <w:b/>
                <w:lang w:val="es-ES_tradnl"/>
              </w:rPr>
            </w:pPr>
            <w:r w:rsidRPr="00F176DE">
              <w:rPr>
                <w:b/>
                <w:lang w:val="es-ES_tradnl"/>
              </w:rPr>
              <w:t>2002</w:t>
            </w:r>
          </w:p>
        </w:tc>
        <w:tc>
          <w:tcPr>
            <w:tcW w:w="1312" w:type="dxa"/>
            <w:tcBorders>
              <w:bottom w:val="single" w:sz="4" w:space="0" w:color="auto"/>
            </w:tcBorders>
          </w:tcPr>
          <w:p w:rsidR="00276EED" w:rsidRPr="00F176DE" w:rsidRDefault="00276EED" w:rsidP="00A32503">
            <w:pPr>
              <w:spacing w:after="0"/>
              <w:jc w:val="center"/>
              <w:rPr>
                <w:b/>
                <w:lang w:val="es-ES_tradnl"/>
              </w:rPr>
            </w:pPr>
            <w:r w:rsidRPr="00F176DE">
              <w:rPr>
                <w:b/>
                <w:lang w:val="es-ES_tradnl"/>
              </w:rPr>
              <w:t>2001</w:t>
            </w:r>
          </w:p>
        </w:tc>
        <w:tc>
          <w:tcPr>
            <w:tcW w:w="4111" w:type="dxa"/>
            <w:tcBorders>
              <w:bottom w:val="single" w:sz="4" w:space="0" w:color="auto"/>
            </w:tcBorders>
          </w:tcPr>
          <w:p w:rsidR="00276EED" w:rsidRPr="0035534D" w:rsidRDefault="00276EED" w:rsidP="00A32503">
            <w:pPr>
              <w:spacing w:after="0"/>
              <w:jc w:val="center"/>
              <w:rPr>
                <w:lang w:val="es-ES_tradnl"/>
              </w:rPr>
            </w:pPr>
          </w:p>
        </w:tc>
      </w:tr>
      <w:tr w:rsidR="00276EED" w:rsidRPr="0035534D">
        <w:tc>
          <w:tcPr>
            <w:tcW w:w="1311" w:type="dxa"/>
            <w:tcBorders>
              <w:top w:val="single" w:sz="4" w:space="0" w:color="auto"/>
              <w:bottom w:val="nil"/>
            </w:tcBorders>
          </w:tcPr>
          <w:p w:rsidR="00276EED" w:rsidRPr="0035534D" w:rsidRDefault="00276EED" w:rsidP="00B92BE1">
            <w:pPr>
              <w:spacing w:after="0"/>
              <w:ind w:right="284"/>
              <w:jc w:val="right"/>
              <w:rPr>
                <w:lang w:val="es-ES_tradnl"/>
              </w:rPr>
            </w:pPr>
            <w:r w:rsidRPr="0035534D">
              <w:rPr>
                <w:lang w:val="es-ES_tradnl"/>
              </w:rPr>
              <w:t>1 273</w:t>
            </w:r>
          </w:p>
        </w:tc>
        <w:tc>
          <w:tcPr>
            <w:tcW w:w="1311" w:type="dxa"/>
            <w:tcBorders>
              <w:top w:val="single" w:sz="4" w:space="0" w:color="auto"/>
              <w:bottom w:val="nil"/>
            </w:tcBorders>
          </w:tcPr>
          <w:p w:rsidR="00276EED" w:rsidRPr="0035534D" w:rsidRDefault="00276EED" w:rsidP="00B92BE1">
            <w:pPr>
              <w:spacing w:after="0"/>
              <w:ind w:right="284"/>
              <w:jc w:val="right"/>
              <w:rPr>
                <w:lang w:val="es-ES_tradnl"/>
              </w:rPr>
            </w:pPr>
            <w:r w:rsidRPr="0035534D">
              <w:rPr>
                <w:lang w:val="es-ES_tradnl"/>
              </w:rPr>
              <w:t>1 531</w:t>
            </w:r>
          </w:p>
        </w:tc>
        <w:tc>
          <w:tcPr>
            <w:tcW w:w="1311" w:type="dxa"/>
            <w:tcBorders>
              <w:top w:val="single" w:sz="4" w:space="0" w:color="auto"/>
              <w:bottom w:val="nil"/>
            </w:tcBorders>
          </w:tcPr>
          <w:p w:rsidR="00276EED" w:rsidRPr="0035534D" w:rsidRDefault="00276EED" w:rsidP="00B92BE1">
            <w:pPr>
              <w:spacing w:after="0"/>
              <w:ind w:right="284"/>
              <w:jc w:val="right"/>
              <w:rPr>
                <w:lang w:val="es-ES_tradnl"/>
              </w:rPr>
            </w:pPr>
            <w:r w:rsidRPr="0035534D">
              <w:rPr>
                <w:lang w:val="es-ES_tradnl"/>
              </w:rPr>
              <w:t>1 552</w:t>
            </w:r>
          </w:p>
        </w:tc>
        <w:tc>
          <w:tcPr>
            <w:tcW w:w="1312" w:type="dxa"/>
            <w:tcBorders>
              <w:top w:val="single" w:sz="4" w:space="0" w:color="auto"/>
              <w:bottom w:val="nil"/>
            </w:tcBorders>
          </w:tcPr>
          <w:p w:rsidR="00276EED" w:rsidRPr="0035534D" w:rsidRDefault="00276EED" w:rsidP="00B92BE1">
            <w:pPr>
              <w:spacing w:after="0"/>
              <w:ind w:right="284"/>
              <w:jc w:val="right"/>
              <w:rPr>
                <w:lang w:val="es-ES_tradnl"/>
              </w:rPr>
            </w:pPr>
            <w:r w:rsidRPr="0035534D">
              <w:rPr>
                <w:lang w:val="es-ES_tradnl"/>
              </w:rPr>
              <w:t>1 257</w:t>
            </w:r>
          </w:p>
        </w:tc>
        <w:tc>
          <w:tcPr>
            <w:tcW w:w="4111" w:type="dxa"/>
            <w:tcBorders>
              <w:top w:val="single" w:sz="4" w:space="0" w:color="auto"/>
              <w:bottom w:val="nil"/>
            </w:tcBorders>
          </w:tcPr>
          <w:p w:rsidR="00276EED" w:rsidRPr="0035534D" w:rsidRDefault="008B7A4B" w:rsidP="00DC61C9">
            <w:pPr>
              <w:tabs>
                <w:tab w:val="left" w:pos="113"/>
              </w:tabs>
              <w:spacing w:after="0"/>
              <w:rPr>
                <w:lang w:val="es-ES_tradnl"/>
              </w:rPr>
            </w:pPr>
            <w:r w:rsidRPr="0035534D">
              <w:rPr>
                <w:lang w:val="es-ES_tradnl"/>
              </w:rPr>
              <w:t xml:space="preserve">Número total de denuncias de uso ilegal </w:t>
            </w:r>
            <w:r w:rsidR="00DC61C9" w:rsidRPr="0035534D">
              <w:rPr>
                <w:lang w:val="es-ES_tradnl"/>
              </w:rPr>
              <w:tab/>
            </w:r>
            <w:r w:rsidRPr="0035534D">
              <w:rPr>
                <w:lang w:val="es-ES_tradnl"/>
              </w:rPr>
              <w:t xml:space="preserve">de la fuerza por agentes de policía </w:t>
            </w:r>
            <w:r w:rsidR="00DC61C9" w:rsidRPr="0035534D">
              <w:rPr>
                <w:lang w:val="es-ES_tradnl"/>
              </w:rPr>
              <w:tab/>
            </w:r>
            <w:r w:rsidRPr="0035534D">
              <w:rPr>
                <w:lang w:val="es-ES_tradnl"/>
              </w:rPr>
              <w:t>investigadas</w:t>
            </w:r>
          </w:p>
        </w:tc>
      </w:tr>
      <w:tr w:rsidR="00276EED" w:rsidRPr="0035534D">
        <w:tc>
          <w:tcPr>
            <w:tcW w:w="1311" w:type="dxa"/>
            <w:tcBorders>
              <w:top w:val="nil"/>
            </w:tcBorders>
          </w:tcPr>
          <w:p w:rsidR="00276EED" w:rsidRPr="0035534D" w:rsidRDefault="00276EED" w:rsidP="00B92BE1">
            <w:pPr>
              <w:spacing w:after="0"/>
              <w:ind w:right="284"/>
              <w:jc w:val="right"/>
              <w:rPr>
                <w:lang w:val="es-ES_tradnl"/>
              </w:rPr>
            </w:pPr>
            <w:r w:rsidRPr="0035534D">
              <w:rPr>
                <w:lang w:val="es-ES_tradnl"/>
              </w:rPr>
              <w:t>49</w:t>
            </w:r>
          </w:p>
        </w:tc>
        <w:tc>
          <w:tcPr>
            <w:tcW w:w="1311" w:type="dxa"/>
            <w:tcBorders>
              <w:top w:val="nil"/>
            </w:tcBorders>
          </w:tcPr>
          <w:p w:rsidR="00276EED" w:rsidRPr="0035534D" w:rsidRDefault="00276EED" w:rsidP="00B92BE1">
            <w:pPr>
              <w:spacing w:after="0"/>
              <w:ind w:right="284"/>
              <w:jc w:val="right"/>
              <w:rPr>
                <w:lang w:val="es-ES_tradnl"/>
              </w:rPr>
            </w:pPr>
            <w:r w:rsidRPr="0035534D">
              <w:rPr>
                <w:lang w:val="es-ES_tradnl"/>
              </w:rPr>
              <w:t>58</w:t>
            </w:r>
          </w:p>
        </w:tc>
        <w:tc>
          <w:tcPr>
            <w:tcW w:w="1311" w:type="dxa"/>
            <w:tcBorders>
              <w:top w:val="nil"/>
            </w:tcBorders>
          </w:tcPr>
          <w:p w:rsidR="00276EED" w:rsidRPr="0035534D" w:rsidRDefault="00276EED" w:rsidP="00B92BE1">
            <w:pPr>
              <w:spacing w:after="0"/>
              <w:ind w:right="284"/>
              <w:jc w:val="right"/>
              <w:rPr>
                <w:lang w:val="es-ES_tradnl"/>
              </w:rPr>
            </w:pPr>
            <w:r w:rsidRPr="0035534D">
              <w:rPr>
                <w:lang w:val="es-ES_tradnl"/>
              </w:rPr>
              <w:t>53</w:t>
            </w:r>
          </w:p>
        </w:tc>
        <w:tc>
          <w:tcPr>
            <w:tcW w:w="1312" w:type="dxa"/>
            <w:tcBorders>
              <w:top w:val="nil"/>
            </w:tcBorders>
          </w:tcPr>
          <w:p w:rsidR="00276EED" w:rsidRPr="0035534D" w:rsidRDefault="00276EED" w:rsidP="00B92BE1">
            <w:pPr>
              <w:spacing w:after="0"/>
              <w:ind w:right="284"/>
              <w:jc w:val="right"/>
              <w:rPr>
                <w:lang w:val="es-ES_tradnl"/>
              </w:rPr>
            </w:pPr>
            <w:r w:rsidRPr="0035534D">
              <w:rPr>
                <w:lang w:val="es-ES_tradnl"/>
              </w:rPr>
              <w:t>70</w:t>
            </w:r>
          </w:p>
        </w:tc>
        <w:tc>
          <w:tcPr>
            <w:tcW w:w="4111" w:type="dxa"/>
            <w:tcBorders>
              <w:top w:val="nil"/>
            </w:tcBorders>
          </w:tcPr>
          <w:p w:rsidR="00276EED" w:rsidRPr="0035534D" w:rsidRDefault="008B7A4B" w:rsidP="00DC61C9">
            <w:pPr>
              <w:tabs>
                <w:tab w:val="left" w:pos="113"/>
              </w:tabs>
              <w:spacing w:after="0"/>
              <w:rPr>
                <w:lang w:val="es-ES_tradnl"/>
              </w:rPr>
            </w:pPr>
            <w:r w:rsidRPr="0035534D">
              <w:rPr>
                <w:lang w:val="es-ES_tradnl"/>
              </w:rPr>
              <w:t>Procedimientos penales</w:t>
            </w:r>
          </w:p>
        </w:tc>
      </w:tr>
      <w:tr w:rsidR="00276EED" w:rsidRPr="0035534D">
        <w:tc>
          <w:tcPr>
            <w:tcW w:w="1311" w:type="dxa"/>
          </w:tcPr>
          <w:p w:rsidR="00276EED" w:rsidRPr="0035534D" w:rsidRDefault="00276EED" w:rsidP="00B92BE1">
            <w:pPr>
              <w:spacing w:after="0"/>
              <w:ind w:right="284"/>
              <w:jc w:val="right"/>
              <w:rPr>
                <w:lang w:val="es-ES_tradnl"/>
              </w:rPr>
            </w:pPr>
            <w:r w:rsidRPr="0035534D">
              <w:rPr>
                <w:lang w:val="es-ES_tradnl"/>
              </w:rPr>
              <w:t>121</w:t>
            </w:r>
          </w:p>
        </w:tc>
        <w:tc>
          <w:tcPr>
            <w:tcW w:w="1311" w:type="dxa"/>
          </w:tcPr>
          <w:p w:rsidR="00276EED" w:rsidRPr="0035534D" w:rsidRDefault="00276EED" w:rsidP="00B92BE1">
            <w:pPr>
              <w:spacing w:after="0"/>
              <w:ind w:right="284"/>
              <w:jc w:val="right"/>
              <w:rPr>
                <w:lang w:val="es-ES_tradnl"/>
              </w:rPr>
            </w:pPr>
            <w:r w:rsidRPr="0035534D">
              <w:rPr>
                <w:lang w:val="es-ES_tradnl"/>
              </w:rPr>
              <w:t>119</w:t>
            </w:r>
          </w:p>
        </w:tc>
        <w:tc>
          <w:tcPr>
            <w:tcW w:w="1311" w:type="dxa"/>
          </w:tcPr>
          <w:p w:rsidR="00276EED" w:rsidRPr="0035534D" w:rsidRDefault="00276EED" w:rsidP="00B92BE1">
            <w:pPr>
              <w:spacing w:after="0"/>
              <w:ind w:right="284"/>
              <w:jc w:val="right"/>
              <w:rPr>
                <w:lang w:val="es-ES_tradnl"/>
              </w:rPr>
            </w:pPr>
            <w:r w:rsidRPr="0035534D">
              <w:rPr>
                <w:lang w:val="es-ES_tradnl"/>
              </w:rPr>
              <w:t>93</w:t>
            </w:r>
          </w:p>
        </w:tc>
        <w:tc>
          <w:tcPr>
            <w:tcW w:w="1312" w:type="dxa"/>
          </w:tcPr>
          <w:p w:rsidR="00276EED" w:rsidRPr="0035534D" w:rsidRDefault="00276EED" w:rsidP="00B92BE1">
            <w:pPr>
              <w:spacing w:after="0"/>
              <w:ind w:right="284"/>
              <w:jc w:val="right"/>
              <w:rPr>
                <w:lang w:val="es-ES_tradnl"/>
              </w:rPr>
            </w:pPr>
            <w:r w:rsidRPr="0035534D">
              <w:rPr>
                <w:lang w:val="es-ES_tradnl"/>
              </w:rPr>
              <w:t>116</w:t>
            </w:r>
          </w:p>
        </w:tc>
        <w:tc>
          <w:tcPr>
            <w:tcW w:w="4111" w:type="dxa"/>
          </w:tcPr>
          <w:p w:rsidR="00276EED" w:rsidRPr="0035534D" w:rsidRDefault="008B7A4B" w:rsidP="00DC61C9">
            <w:pPr>
              <w:tabs>
                <w:tab w:val="left" w:pos="113"/>
              </w:tabs>
              <w:spacing w:after="0"/>
              <w:rPr>
                <w:lang w:val="es-ES_tradnl"/>
              </w:rPr>
            </w:pPr>
            <w:r w:rsidRPr="0035534D">
              <w:rPr>
                <w:lang w:val="es-ES_tradnl"/>
              </w:rPr>
              <w:t>Medidas disciplinarias</w:t>
            </w:r>
          </w:p>
        </w:tc>
      </w:tr>
      <w:tr w:rsidR="00276EED" w:rsidRPr="0035534D">
        <w:tc>
          <w:tcPr>
            <w:tcW w:w="1311" w:type="dxa"/>
          </w:tcPr>
          <w:p w:rsidR="00276EED" w:rsidRPr="0035534D" w:rsidRDefault="00276EED" w:rsidP="00B92BE1">
            <w:pPr>
              <w:spacing w:after="0"/>
              <w:ind w:right="284"/>
              <w:jc w:val="right"/>
              <w:rPr>
                <w:lang w:val="es-ES_tradnl"/>
              </w:rPr>
            </w:pPr>
            <w:r w:rsidRPr="0035534D">
              <w:rPr>
                <w:lang w:val="es-ES_tradnl"/>
              </w:rPr>
              <w:t>354</w:t>
            </w:r>
          </w:p>
        </w:tc>
        <w:tc>
          <w:tcPr>
            <w:tcW w:w="1311" w:type="dxa"/>
          </w:tcPr>
          <w:p w:rsidR="00276EED" w:rsidRPr="0035534D" w:rsidRDefault="00276EED" w:rsidP="00B92BE1">
            <w:pPr>
              <w:spacing w:after="0"/>
              <w:ind w:right="284"/>
              <w:jc w:val="right"/>
              <w:rPr>
                <w:lang w:val="es-ES_tradnl"/>
              </w:rPr>
            </w:pPr>
            <w:r w:rsidRPr="0035534D">
              <w:rPr>
                <w:lang w:val="es-ES_tradnl"/>
              </w:rPr>
              <w:t>306</w:t>
            </w:r>
          </w:p>
        </w:tc>
        <w:tc>
          <w:tcPr>
            <w:tcW w:w="1311" w:type="dxa"/>
          </w:tcPr>
          <w:p w:rsidR="00276EED" w:rsidRPr="0035534D" w:rsidRDefault="00276EED" w:rsidP="00B92BE1">
            <w:pPr>
              <w:spacing w:after="0"/>
              <w:ind w:right="284"/>
              <w:jc w:val="right"/>
              <w:rPr>
                <w:lang w:val="es-ES_tradnl"/>
              </w:rPr>
            </w:pPr>
            <w:r w:rsidRPr="0035534D">
              <w:rPr>
                <w:lang w:val="es-ES_tradnl"/>
              </w:rPr>
              <w:t>322</w:t>
            </w:r>
          </w:p>
        </w:tc>
        <w:tc>
          <w:tcPr>
            <w:tcW w:w="1312" w:type="dxa"/>
          </w:tcPr>
          <w:p w:rsidR="00276EED" w:rsidRPr="0035534D" w:rsidRDefault="00276EED" w:rsidP="00B92BE1">
            <w:pPr>
              <w:spacing w:after="0"/>
              <w:ind w:right="284"/>
              <w:jc w:val="right"/>
              <w:rPr>
                <w:lang w:val="es-ES_tradnl"/>
              </w:rPr>
            </w:pPr>
            <w:r w:rsidRPr="0035534D">
              <w:rPr>
                <w:lang w:val="es-ES_tradnl"/>
              </w:rPr>
              <w:t>331</w:t>
            </w:r>
          </w:p>
        </w:tc>
        <w:tc>
          <w:tcPr>
            <w:tcW w:w="4111" w:type="dxa"/>
          </w:tcPr>
          <w:p w:rsidR="00276EED" w:rsidRPr="0035534D" w:rsidRDefault="003B0687" w:rsidP="00DC61C9">
            <w:pPr>
              <w:tabs>
                <w:tab w:val="left" w:pos="113"/>
              </w:tabs>
              <w:spacing w:after="0"/>
              <w:rPr>
                <w:lang w:val="es-ES_tradnl"/>
              </w:rPr>
            </w:pPr>
            <w:r w:rsidRPr="0035534D">
              <w:rPr>
                <w:lang w:val="es-ES_tradnl"/>
              </w:rPr>
              <w:t>Falta de culpabilidad</w:t>
            </w:r>
            <w:r w:rsidR="00276EED" w:rsidRPr="0035534D">
              <w:rPr>
                <w:lang w:val="es-ES_tradnl"/>
              </w:rPr>
              <w:t xml:space="preserve"> </w:t>
            </w:r>
          </w:p>
        </w:tc>
      </w:tr>
      <w:tr w:rsidR="00276EED" w:rsidRPr="0035534D">
        <w:tc>
          <w:tcPr>
            <w:tcW w:w="1311" w:type="dxa"/>
          </w:tcPr>
          <w:p w:rsidR="00276EED" w:rsidRPr="0035534D" w:rsidRDefault="00276EED" w:rsidP="00B92BE1">
            <w:pPr>
              <w:spacing w:after="0"/>
              <w:ind w:right="284"/>
              <w:jc w:val="right"/>
              <w:rPr>
                <w:lang w:val="es-ES_tradnl"/>
              </w:rPr>
            </w:pPr>
            <w:r w:rsidRPr="0035534D">
              <w:rPr>
                <w:lang w:val="es-ES_tradnl"/>
              </w:rPr>
              <w:t>65</w:t>
            </w:r>
          </w:p>
        </w:tc>
        <w:tc>
          <w:tcPr>
            <w:tcW w:w="1311" w:type="dxa"/>
          </w:tcPr>
          <w:p w:rsidR="00276EED" w:rsidRPr="0035534D" w:rsidRDefault="00276EED" w:rsidP="00B92BE1">
            <w:pPr>
              <w:spacing w:after="0"/>
              <w:ind w:right="284"/>
              <w:jc w:val="right"/>
              <w:rPr>
                <w:lang w:val="es-ES_tradnl"/>
              </w:rPr>
            </w:pPr>
            <w:r w:rsidRPr="0035534D">
              <w:rPr>
                <w:lang w:val="es-ES_tradnl"/>
              </w:rPr>
              <w:t>87</w:t>
            </w:r>
          </w:p>
        </w:tc>
        <w:tc>
          <w:tcPr>
            <w:tcW w:w="1311" w:type="dxa"/>
          </w:tcPr>
          <w:p w:rsidR="00276EED" w:rsidRPr="0035534D" w:rsidRDefault="00276EED" w:rsidP="00B92BE1">
            <w:pPr>
              <w:spacing w:after="0"/>
              <w:ind w:right="284"/>
              <w:jc w:val="right"/>
              <w:rPr>
                <w:lang w:val="es-ES_tradnl"/>
              </w:rPr>
            </w:pPr>
            <w:r w:rsidRPr="0035534D">
              <w:rPr>
                <w:lang w:val="es-ES_tradnl"/>
              </w:rPr>
              <w:t>70</w:t>
            </w:r>
          </w:p>
        </w:tc>
        <w:tc>
          <w:tcPr>
            <w:tcW w:w="1312" w:type="dxa"/>
          </w:tcPr>
          <w:p w:rsidR="00276EED" w:rsidRPr="0035534D" w:rsidRDefault="00276EED" w:rsidP="00B92BE1">
            <w:pPr>
              <w:spacing w:after="0"/>
              <w:ind w:right="284"/>
              <w:jc w:val="right"/>
              <w:rPr>
                <w:lang w:val="es-ES_tradnl"/>
              </w:rPr>
            </w:pPr>
            <w:r w:rsidRPr="0035534D">
              <w:rPr>
                <w:lang w:val="es-ES_tradnl"/>
              </w:rPr>
              <w:t>97</w:t>
            </w:r>
          </w:p>
        </w:tc>
        <w:tc>
          <w:tcPr>
            <w:tcW w:w="4111" w:type="dxa"/>
          </w:tcPr>
          <w:p w:rsidR="00276EED" w:rsidRPr="0035534D" w:rsidRDefault="003B0687" w:rsidP="00DC61C9">
            <w:pPr>
              <w:tabs>
                <w:tab w:val="left" w:pos="113"/>
              </w:tabs>
              <w:spacing w:after="0"/>
              <w:rPr>
                <w:lang w:val="es-ES_tradnl"/>
              </w:rPr>
            </w:pPr>
            <w:r w:rsidRPr="0035534D">
              <w:rPr>
                <w:lang w:val="es-ES_tradnl"/>
              </w:rPr>
              <w:t>Falta de interés público</w:t>
            </w:r>
            <w:r w:rsidR="00276EED" w:rsidRPr="0035534D">
              <w:rPr>
                <w:lang w:val="es-ES_tradnl"/>
              </w:rPr>
              <w:t xml:space="preserve"> </w:t>
            </w:r>
          </w:p>
        </w:tc>
      </w:tr>
      <w:tr w:rsidR="00276EED" w:rsidRPr="0035534D">
        <w:tc>
          <w:tcPr>
            <w:tcW w:w="1311" w:type="dxa"/>
          </w:tcPr>
          <w:p w:rsidR="00276EED" w:rsidRPr="0035534D" w:rsidRDefault="00276EED" w:rsidP="00B92BE1">
            <w:pPr>
              <w:spacing w:after="0"/>
              <w:ind w:right="284"/>
              <w:jc w:val="right"/>
              <w:rPr>
                <w:lang w:val="es-ES_tradnl"/>
              </w:rPr>
            </w:pPr>
            <w:r w:rsidRPr="0035534D">
              <w:rPr>
                <w:lang w:val="es-ES_tradnl"/>
              </w:rPr>
              <w:t>47</w:t>
            </w:r>
          </w:p>
        </w:tc>
        <w:tc>
          <w:tcPr>
            <w:tcW w:w="1311" w:type="dxa"/>
          </w:tcPr>
          <w:p w:rsidR="00276EED" w:rsidRPr="0035534D" w:rsidRDefault="00276EED" w:rsidP="00B92BE1">
            <w:pPr>
              <w:spacing w:after="0"/>
              <w:ind w:right="284"/>
              <w:jc w:val="right"/>
              <w:rPr>
                <w:lang w:val="es-ES_tradnl"/>
              </w:rPr>
            </w:pPr>
            <w:r w:rsidRPr="0035534D">
              <w:rPr>
                <w:lang w:val="es-ES_tradnl"/>
              </w:rPr>
              <w:t>49</w:t>
            </w:r>
          </w:p>
        </w:tc>
        <w:tc>
          <w:tcPr>
            <w:tcW w:w="1311" w:type="dxa"/>
          </w:tcPr>
          <w:p w:rsidR="00276EED" w:rsidRPr="0035534D" w:rsidRDefault="00276EED" w:rsidP="00B92BE1">
            <w:pPr>
              <w:spacing w:after="0"/>
              <w:ind w:right="284"/>
              <w:jc w:val="right"/>
              <w:rPr>
                <w:lang w:val="es-ES_tradnl"/>
              </w:rPr>
            </w:pPr>
            <w:r w:rsidRPr="0035534D">
              <w:rPr>
                <w:lang w:val="es-ES_tradnl"/>
              </w:rPr>
              <w:t>39</w:t>
            </w:r>
          </w:p>
        </w:tc>
        <w:tc>
          <w:tcPr>
            <w:tcW w:w="1312" w:type="dxa"/>
          </w:tcPr>
          <w:p w:rsidR="00276EED" w:rsidRPr="0035534D" w:rsidRDefault="00276EED" w:rsidP="00B92BE1">
            <w:pPr>
              <w:spacing w:after="0"/>
              <w:ind w:right="284"/>
              <w:jc w:val="right"/>
              <w:rPr>
                <w:lang w:val="es-ES_tradnl"/>
              </w:rPr>
            </w:pPr>
            <w:r w:rsidRPr="0035534D">
              <w:rPr>
                <w:lang w:val="es-ES_tradnl"/>
              </w:rPr>
              <w:t>53</w:t>
            </w:r>
          </w:p>
        </w:tc>
        <w:tc>
          <w:tcPr>
            <w:tcW w:w="4111" w:type="dxa"/>
          </w:tcPr>
          <w:p w:rsidR="00276EED" w:rsidRPr="0035534D" w:rsidRDefault="003B0687" w:rsidP="00DC61C9">
            <w:pPr>
              <w:tabs>
                <w:tab w:val="left" w:pos="113"/>
              </w:tabs>
              <w:spacing w:after="0"/>
              <w:rPr>
                <w:lang w:val="es-ES_tradnl"/>
              </w:rPr>
            </w:pPr>
            <w:r w:rsidRPr="0035534D">
              <w:rPr>
                <w:lang w:val="es-ES_tradnl"/>
              </w:rPr>
              <w:t>Autor desconocido</w:t>
            </w:r>
            <w:r w:rsidR="00276EED" w:rsidRPr="0035534D">
              <w:rPr>
                <w:lang w:val="es-ES_tradnl"/>
              </w:rPr>
              <w:t xml:space="preserve"> </w:t>
            </w:r>
          </w:p>
        </w:tc>
      </w:tr>
      <w:tr w:rsidR="00276EED" w:rsidRPr="0035534D">
        <w:tc>
          <w:tcPr>
            <w:tcW w:w="1311" w:type="dxa"/>
          </w:tcPr>
          <w:p w:rsidR="00276EED" w:rsidRPr="0035534D" w:rsidRDefault="00276EED" w:rsidP="00B92BE1">
            <w:pPr>
              <w:spacing w:after="0"/>
              <w:ind w:right="284"/>
              <w:jc w:val="right"/>
              <w:rPr>
                <w:lang w:val="es-ES_tradnl"/>
              </w:rPr>
            </w:pPr>
            <w:r w:rsidRPr="0035534D">
              <w:rPr>
                <w:lang w:val="es-ES_tradnl"/>
              </w:rPr>
              <w:t>637</w:t>
            </w:r>
          </w:p>
        </w:tc>
        <w:tc>
          <w:tcPr>
            <w:tcW w:w="1311" w:type="dxa"/>
          </w:tcPr>
          <w:p w:rsidR="00276EED" w:rsidRPr="0035534D" w:rsidRDefault="00276EED" w:rsidP="00B92BE1">
            <w:pPr>
              <w:spacing w:after="0"/>
              <w:ind w:right="284"/>
              <w:jc w:val="right"/>
              <w:rPr>
                <w:lang w:val="es-ES_tradnl"/>
              </w:rPr>
            </w:pPr>
            <w:r w:rsidRPr="0035534D">
              <w:rPr>
                <w:lang w:val="es-ES_tradnl"/>
              </w:rPr>
              <w:t>800</w:t>
            </w:r>
          </w:p>
        </w:tc>
        <w:tc>
          <w:tcPr>
            <w:tcW w:w="1311" w:type="dxa"/>
          </w:tcPr>
          <w:p w:rsidR="00276EED" w:rsidRPr="0035534D" w:rsidRDefault="00276EED" w:rsidP="00B92BE1">
            <w:pPr>
              <w:spacing w:after="0"/>
              <w:ind w:right="284"/>
              <w:jc w:val="right"/>
              <w:rPr>
                <w:lang w:val="es-ES_tradnl"/>
              </w:rPr>
            </w:pPr>
            <w:r w:rsidRPr="0035534D">
              <w:rPr>
                <w:lang w:val="es-ES_tradnl"/>
              </w:rPr>
              <w:t>605</w:t>
            </w:r>
          </w:p>
        </w:tc>
        <w:tc>
          <w:tcPr>
            <w:tcW w:w="1312" w:type="dxa"/>
          </w:tcPr>
          <w:p w:rsidR="00276EED" w:rsidRPr="0035534D" w:rsidRDefault="00276EED" w:rsidP="00B92BE1">
            <w:pPr>
              <w:spacing w:after="0"/>
              <w:ind w:right="284"/>
              <w:jc w:val="right"/>
              <w:rPr>
                <w:lang w:val="es-ES_tradnl"/>
              </w:rPr>
            </w:pPr>
            <w:r w:rsidRPr="0035534D">
              <w:rPr>
                <w:lang w:val="es-ES_tradnl"/>
              </w:rPr>
              <w:t>735</w:t>
            </w:r>
          </w:p>
        </w:tc>
        <w:tc>
          <w:tcPr>
            <w:tcW w:w="4111" w:type="dxa"/>
          </w:tcPr>
          <w:p w:rsidR="00276EED" w:rsidRPr="0035534D" w:rsidRDefault="003B0687" w:rsidP="00DC61C9">
            <w:pPr>
              <w:tabs>
                <w:tab w:val="left" w:pos="113"/>
              </w:tabs>
              <w:spacing w:after="0"/>
              <w:rPr>
                <w:lang w:val="es-ES_tradnl"/>
              </w:rPr>
            </w:pPr>
            <w:r w:rsidRPr="0035534D">
              <w:rPr>
                <w:lang w:val="es-ES_tradnl"/>
              </w:rPr>
              <w:t>Falta de pruebas</w:t>
            </w:r>
          </w:p>
        </w:tc>
      </w:tr>
    </w:tbl>
    <w:p w:rsidR="00276EED" w:rsidRPr="0035534D" w:rsidRDefault="00276EED" w:rsidP="003B0687">
      <w:pPr>
        <w:spacing w:before="240"/>
        <w:rPr>
          <w:snapToGrid w:val="0"/>
          <w:szCs w:val="24"/>
          <w:lang w:val="es-ES_tradnl"/>
        </w:rPr>
      </w:pPr>
      <w:r w:rsidRPr="0035534D">
        <w:rPr>
          <w:i/>
          <w:snapToGrid w:val="0"/>
          <w:szCs w:val="24"/>
          <w:lang w:val="es-ES_tradnl"/>
        </w:rPr>
        <w:tab/>
      </w:r>
      <w:r w:rsidR="003B0687" w:rsidRPr="0035534D">
        <w:rPr>
          <w:i/>
          <w:snapToGrid w:val="0"/>
          <w:szCs w:val="24"/>
          <w:lang w:val="es-ES_tradnl"/>
        </w:rPr>
        <w:t xml:space="preserve">Fuente: </w:t>
      </w:r>
      <w:r w:rsidR="003B0687" w:rsidRPr="0035534D">
        <w:rPr>
          <w:snapToGrid w:val="0"/>
          <w:szCs w:val="24"/>
          <w:lang w:val="es-ES_tradnl"/>
        </w:rPr>
        <w:t>Departamento de Investigación de Agentes de Policía, 2005.</w:t>
      </w:r>
    </w:p>
    <w:p w:rsidR="00276EED" w:rsidRPr="0035534D" w:rsidRDefault="00276EED" w:rsidP="007A140B">
      <w:pPr>
        <w:rPr>
          <w:snapToGrid w:val="0"/>
          <w:szCs w:val="24"/>
          <w:lang w:val="es-ES_tradnl"/>
        </w:rPr>
      </w:pPr>
      <w:r w:rsidRPr="0035534D">
        <w:rPr>
          <w:snapToGrid w:val="0"/>
          <w:szCs w:val="24"/>
          <w:lang w:val="es-ES_tradnl"/>
        </w:rPr>
        <w:t>201.</w:t>
      </w:r>
      <w:r w:rsidRPr="0035534D">
        <w:rPr>
          <w:snapToGrid w:val="0"/>
          <w:szCs w:val="24"/>
          <w:lang w:val="es-ES_tradnl"/>
        </w:rPr>
        <w:tab/>
      </w:r>
      <w:r w:rsidR="003B0687" w:rsidRPr="0035534D">
        <w:rPr>
          <w:snapToGrid w:val="0"/>
          <w:szCs w:val="24"/>
          <w:lang w:val="es-ES_tradnl"/>
        </w:rPr>
        <w:t>El cuadro siguiente presenta estadísticas recopiladas por el Departamento Disciplinario de la Policía sobre el tratamiento de los casos remitidos por el Departamento de Investigación de Agentes de Policía con recomendación de adoptar medidas disciplinarias.</w:t>
      </w:r>
    </w:p>
    <w:p w:rsidR="00276EED" w:rsidRPr="0035534D" w:rsidRDefault="00F807AC" w:rsidP="00F807AC">
      <w:pPr>
        <w:pStyle w:val="Heading2"/>
        <w:rPr>
          <w:snapToGrid w:val="0"/>
          <w:lang w:val="es-ES_tradnl"/>
        </w:rPr>
      </w:pPr>
      <w:r w:rsidRPr="0035534D">
        <w:rPr>
          <w:snapToGrid w:val="0"/>
          <w:lang w:val="es-ES_tradnl"/>
        </w:rPr>
        <w:t>Cuadro 11</w:t>
      </w:r>
    </w:p>
    <w:p w:rsidR="00276EED" w:rsidRPr="0035534D" w:rsidRDefault="00F807AC" w:rsidP="00F807AC">
      <w:pPr>
        <w:pStyle w:val="Heading2"/>
        <w:rPr>
          <w:snapToGrid w:val="0"/>
          <w:lang w:val="es-ES_tradnl"/>
        </w:rPr>
      </w:pPr>
      <w:r w:rsidRPr="0035534D">
        <w:rPr>
          <w:snapToGrid w:val="0"/>
          <w:lang w:val="es-ES_tradnl"/>
        </w:rPr>
        <w:t>Casos tratados por el Departamento Disciplinario (2001-2004)</w:t>
      </w:r>
    </w:p>
    <w:tbl>
      <w:tblPr>
        <w:tblStyle w:val="TableGrid"/>
        <w:tblW w:w="0" w:type="auto"/>
        <w:tblInd w:w="108" w:type="dxa"/>
        <w:tblLook w:val="01E0" w:firstRow="1" w:lastRow="1" w:firstColumn="1" w:lastColumn="1" w:noHBand="0" w:noVBand="0"/>
      </w:tblPr>
      <w:tblGrid>
        <w:gridCol w:w="2599"/>
        <w:gridCol w:w="2599"/>
        <w:gridCol w:w="2599"/>
        <w:gridCol w:w="1559"/>
      </w:tblGrid>
      <w:tr w:rsidR="00276EED" w:rsidRPr="0035534D">
        <w:tc>
          <w:tcPr>
            <w:tcW w:w="2599" w:type="dxa"/>
          </w:tcPr>
          <w:p w:rsidR="00276EED" w:rsidRPr="00F176DE" w:rsidRDefault="00F807AC" w:rsidP="00A32503">
            <w:pPr>
              <w:spacing w:after="0"/>
              <w:jc w:val="center"/>
              <w:rPr>
                <w:b/>
                <w:lang w:val="es-ES_tradnl"/>
              </w:rPr>
            </w:pPr>
            <w:r w:rsidRPr="00F176DE">
              <w:rPr>
                <w:b/>
                <w:lang w:val="es-ES_tradnl"/>
              </w:rPr>
              <w:t>Fichas de denuncia presentadas</w:t>
            </w:r>
          </w:p>
        </w:tc>
        <w:tc>
          <w:tcPr>
            <w:tcW w:w="2599" w:type="dxa"/>
          </w:tcPr>
          <w:p w:rsidR="00276EED" w:rsidRPr="00F176DE" w:rsidRDefault="00F807AC" w:rsidP="00A32503">
            <w:pPr>
              <w:spacing w:after="0"/>
              <w:jc w:val="center"/>
              <w:rPr>
                <w:b/>
                <w:lang w:val="es-ES_tradnl"/>
              </w:rPr>
            </w:pPr>
            <w:r w:rsidRPr="00F176DE">
              <w:rPr>
                <w:b/>
                <w:lang w:val="es-ES_tradnl"/>
              </w:rPr>
              <w:t xml:space="preserve">Inculpaciones presentadas al Tribunal </w:t>
            </w:r>
            <w:r w:rsidR="009E34A8" w:rsidRPr="00F176DE">
              <w:rPr>
                <w:b/>
                <w:lang w:val="es-ES_tradnl"/>
              </w:rPr>
              <w:t xml:space="preserve">de </w:t>
            </w:r>
            <w:r w:rsidRPr="00F176DE">
              <w:rPr>
                <w:b/>
                <w:lang w:val="es-ES_tradnl"/>
              </w:rPr>
              <w:t>Disciplina</w:t>
            </w:r>
          </w:p>
        </w:tc>
        <w:tc>
          <w:tcPr>
            <w:tcW w:w="2599" w:type="dxa"/>
          </w:tcPr>
          <w:p w:rsidR="00276EED" w:rsidRPr="00F176DE" w:rsidRDefault="00F807AC" w:rsidP="00A32503">
            <w:pPr>
              <w:spacing w:after="0"/>
              <w:jc w:val="center"/>
              <w:rPr>
                <w:b/>
                <w:lang w:val="es-ES_tradnl"/>
              </w:rPr>
            </w:pPr>
            <w:r w:rsidRPr="00F176DE">
              <w:rPr>
                <w:b/>
                <w:lang w:val="es-ES_tradnl"/>
              </w:rPr>
              <w:t>Casos recibidos</w:t>
            </w:r>
          </w:p>
        </w:tc>
        <w:tc>
          <w:tcPr>
            <w:tcW w:w="1559" w:type="dxa"/>
          </w:tcPr>
          <w:p w:rsidR="00276EED" w:rsidRPr="00F176DE" w:rsidRDefault="00F807AC" w:rsidP="00A32503">
            <w:pPr>
              <w:spacing w:after="0"/>
              <w:jc w:val="center"/>
              <w:rPr>
                <w:b/>
                <w:lang w:val="es-ES_tradnl"/>
              </w:rPr>
            </w:pPr>
            <w:r w:rsidRPr="00F176DE">
              <w:rPr>
                <w:b/>
                <w:lang w:val="es-ES_tradnl"/>
              </w:rPr>
              <w:t>Año</w:t>
            </w:r>
          </w:p>
        </w:tc>
      </w:tr>
      <w:tr w:rsidR="00276EED" w:rsidRPr="0035534D">
        <w:tc>
          <w:tcPr>
            <w:tcW w:w="2599" w:type="dxa"/>
            <w:tcBorders>
              <w:bottom w:val="nil"/>
            </w:tcBorders>
          </w:tcPr>
          <w:p w:rsidR="00276EED" w:rsidRPr="0035534D" w:rsidRDefault="00276EED" w:rsidP="00A32503">
            <w:pPr>
              <w:spacing w:after="0"/>
              <w:jc w:val="center"/>
              <w:rPr>
                <w:lang w:val="es-ES_tradnl"/>
              </w:rPr>
            </w:pPr>
            <w:r w:rsidRPr="0035534D">
              <w:rPr>
                <w:lang w:val="es-ES_tradnl"/>
              </w:rPr>
              <w:t>41</w:t>
            </w:r>
          </w:p>
        </w:tc>
        <w:tc>
          <w:tcPr>
            <w:tcW w:w="2599" w:type="dxa"/>
            <w:tcBorders>
              <w:bottom w:val="nil"/>
            </w:tcBorders>
          </w:tcPr>
          <w:p w:rsidR="00276EED" w:rsidRPr="0035534D" w:rsidRDefault="00276EED" w:rsidP="00A32503">
            <w:pPr>
              <w:spacing w:after="0"/>
              <w:jc w:val="center"/>
              <w:rPr>
                <w:lang w:val="es-ES_tradnl"/>
              </w:rPr>
            </w:pPr>
            <w:r w:rsidRPr="0035534D">
              <w:rPr>
                <w:lang w:val="es-ES_tradnl"/>
              </w:rPr>
              <w:t>61</w:t>
            </w:r>
          </w:p>
        </w:tc>
        <w:tc>
          <w:tcPr>
            <w:tcW w:w="2599" w:type="dxa"/>
            <w:tcBorders>
              <w:bottom w:val="nil"/>
            </w:tcBorders>
          </w:tcPr>
          <w:p w:rsidR="00276EED" w:rsidRPr="0035534D" w:rsidRDefault="00276EED" w:rsidP="00861AC0">
            <w:pPr>
              <w:spacing w:after="0"/>
              <w:ind w:right="964"/>
              <w:jc w:val="right"/>
              <w:rPr>
                <w:lang w:val="es-ES_tradnl"/>
              </w:rPr>
            </w:pPr>
            <w:r w:rsidRPr="0035534D">
              <w:rPr>
                <w:lang w:val="es-ES_tradnl"/>
              </w:rPr>
              <w:t>151</w:t>
            </w:r>
          </w:p>
        </w:tc>
        <w:tc>
          <w:tcPr>
            <w:tcW w:w="1559" w:type="dxa"/>
            <w:tcBorders>
              <w:bottom w:val="nil"/>
            </w:tcBorders>
          </w:tcPr>
          <w:p w:rsidR="00276EED" w:rsidRPr="0035534D" w:rsidRDefault="00276EED" w:rsidP="00A32503">
            <w:pPr>
              <w:spacing w:after="0"/>
              <w:jc w:val="center"/>
              <w:rPr>
                <w:lang w:val="es-ES_tradnl"/>
              </w:rPr>
            </w:pPr>
            <w:r w:rsidRPr="0035534D">
              <w:rPr>
                <w:lang w:val="es-ES_tradnl"/>
              </w:rPr>
              <w:t>2001</w:t>
            </w:r>
          </w:p>
        </w:tc>
      </w:tr>
      <w:tr w:rsidR="00276EED" w:rsidRPr="0035534D">
        <w:tc>
          <w:tcPr>
            <w:tcW w:w="2599" w:type="dxa"/>
            <w:tcBorders>
              <w:top w:val="nil"/>
              <w:bottom w:val="nil"/>
            </w:tcBorders>
          </w:tcPr>
          <w:p w:rsidR="00276EED" w:rsidRPr="0035534D" w:rsidRDefault="00276EED" w:rsidP="00A32503">
            <w:pPr>
              <w:spacing w:after="0"/>
              <w:jc w:val="center"/>
              <w:rPr>
                <w:lang w:val="es-ES_tradnl"/>
              </w:rPr>
            </w:pPr>
            <w:r w:rsidRPr="0035534D">
              <w:rPr>
                <w:lang w:val="es-ES_tradnl"/>
              </w:rPr>
              <w:t>67</w:t>
            </w:r>
          </w:p>
        </w:tc>
        <w:tc>
          <w:tcPr>
            <w:tcW w:w="2599" w:type="dxa"/>
            <w:tcBorders>
              <w:top w:val="nil"/>
              <w:bottom w:val="nil"/>
            </w:tcBorders>
          </w:tcPr>
          <w:p w:rsidR="00276EED" w:rsidRPr="0035534D" w:rsidRDefault="00276EED" w:rsidP="00A32503">
            <w:pPr>
              <w:spacing w:after="0"/>
              <w:jc w:val="center"/>
              <w:rPr>
                <w:lang w:val="es-ES_tradnl"/>
              </w:rPr>
            </w:pPr>
            <w:r w:rsidRPr="0035534D">
              <w:rPr>
                <w:lang w:val="es-ES_tradnl"/>
              </w:rPr>
              <w:t>43</w:t>
            </w:r>
          </w:p>
        </w:tc>
        <w:tc>
          <w:tcPr>
            <w:tcW w:w="2599" w:type="dxa"/>
            <w:tcBorders>
              <w:top w:val="nil"/>
              <w:bottom w:val="nil"/>
            </w:tcBorders>
          </w:tcPr>
          <w:p w:rsidR="00276EED" w:rsidRPr="0035534D" w:rsidRDefault="00276EED" w:rsidP="00861AC0">
            <w:pPr>
              <w:spacing w:after="0"/>
              <w:ind w:right="964"/>
              <w:jc w:val="right"/>
              <w:rPr>
                <w:lang w:val="es-ES_tradnl"/>
              </w:rPr>
            </w:pPr>
            <w:r w:rsidRPr="0035534D">
              <w:rPr>
                <w:lang w:val="es-ES_tradnl"/>
              </w:rPr>
              <w:t>115</w:t>
            </w:r>
          </w:p>
        </w:tc>
        <w:tc>
          <w:tcPr>
            <w:tcW w:w="1559" w:type="dxa"/>
            <w:tcBorders>
              <w:top w:val="nil"/>
              <w:bottom w:val="nil"/>
            </w:tcBorders>
          </w:tcPr>
          <w:p w:rsidR="00276EED" w:rsidRPr="0035534D" w:rsidRDefault="00276EED" w:rsidP="00A32503">
            <w:pPr>
              <w:spacing w:after="0"/>
              <w:jc w:val="center"/>
              <w:rPr>
                <w:lang w:val="es-ES_tradnl"/>
              </w:rPr>
            </w:pPr>
            <w:r w:rsidRPr="0035534D">
              <w:rPr>
                <w:lang w:val="es-ES_tradnl"/>
              </w:rPr>
              <w:t>2002</w:t>
            </w:r>
          </w:p>
        </w:tc>
      </w:tr>
      <w:tr w:rsidR="00276EED" w:rsidRPr="0035534D">
        <w:tc>
          <w:tcPr>
            <w:tcW w:w="2599" w:type="dxa"/>
            <w:tcBorders>
              <w:top w:val="nil"/>
              <w:bottom w:val="nil"/>
            </w:tcBorders>
          </w:tcPr>
          <w:p w:rsidR="00276EED" w:rsidRPr="0035534D" w:rsidRDefault="00276EED" w:rsidP="00A32503">
            <w:pPr>
              <w:spacing w:after="0"/>
              <w:jc w:val="center"/>
              <w:rPr>
                <w:lang w:val="es-ES_tradnl"/>
              </w:rPr>
            </w:pPr>
            <w:r w:rsidRPr="0035534D">
              <w:rPr>
                <w:lang w:val="es-ES_tradnl"/>
              </w:rPr>
              <w:t>28</w:t>
            </w:r>
          </w:p>
        </w:tc>
        <w:tc>
          <w:tcPr>
            <w:tcW w:w="2599" w:type="dxa"/>
            <w:tcBorders>
              <w:top w:val="nil"/>
              <w:bottom w:val="nil"/>
            </w:tcBorders>
          </w:tcPr>
          <w:p w:rsidR="00276EED" w:rsidRPr="0035534D" w:rsidRDefault="00276EED" w:rsidP="00A32503">
            <w:pPr>
              <w:spacing w:after="0"/>
              <w:jc w:val="center"/>
              <w:rPr>
                <w:lang w:val="es-ES_tradnl"/>
              </w:rPr>
            </w:pPr>
            <w:r w:rsidRPr="0035534D">
              <w:rPr>
                <w:lang w:val="es-ES_tradnl"/>
              </w:rPr>
              <w:t>16</w:t>
            </w:r>
          </w:p>
        </w:tc>
        <w:tc>
          <w:tcPr>
            <w:tcW w:w="2599" w:type="dxa"/>
            <w:tcBorders>
              <w:top w:val="nil"/>
              <w:bottom w:val="nil"/>
            </w:tcBorders>
          </w:tcPr>
          <w:p w:rsidR="00276EED" w:rsidRPr="0035534D" w:rsidRDefault="00276EED" w:rsidP="00861AC0">
            <w:pPr>
              <w:spacing w:after="0"/>
              <w:ind w:right="964"/>
              <w:jc w:val="right"/>
              <w:rPr>
                <w:lang w:val="es-ES_tradnl"/>
              </w:rPr>
            </w:pPr>
            <w:r w:rsidRPr="0035534D">
              <w:rPr>
                <w:lang w:val="es-ES_tradnl"/>
              </w:rPr>
              <w:t>80</w:t>
            </w:r>
          </w:p>
        </w:tc>
        <w:tc>
          <w:tcPr>
            <w:tcW w:w="1559" w:type="dxa"/>
            <w:tcBorders>
              <w:top w:val="nil"/>
              <w:bottom w:val="nil"/>
            </w:tcBorders>
          </w:tcPr>
          <w:p w:rsidR="00276EED" w:rsidRPr="0035534D" w:rsidRDefault="00276EED" w:rsidP="00A32503">
            <w:pPr>
              <w:spacing w:after="0"/>
              <w:jc w:val="center"/>
              <w:rPr>
                <w:lang w:val="es-ES_tradnl"/>
              </w:rPr>
            </w:pPr>
            <w:r w:rsidRPr="0035534D">
              <w:rPr>
                <w:lang w:val="es-ES_tradnl"/>
              </w:rPr>
              <w:t>2003</w:t>
            </w:r>
          </w:p>
        </w:tc>
      </w:tr>
      <w:tr w:rsidR="00276EED" w:rsidRPr="0035534D">
        <w:tc>
          <w:tcPr>
            <w:tcW w:w="2599" w:type="dxa"/>
            <w:tcBorders>
              <w:top w:val="nil"/>
            </w:tcBorders>
          </w:tcPr>
          <w:p w:rsidR="00276EED" w:rsidRPr="0035534D" w:rsidRDefault="00276EED" w:rsidP="00A32503">
            <w:pPr>
              <w:spacing w:after="0"/>
              <w:jc w:val="center"/>
              <w:rPr>
                <w:lang w:val="es-ES_tradnl"/>
              </w:rPr>
            </w:pPr>
            <w:r w:rsidRPr="0035534D">
              <w:rPr>
                <w:lang w:val="es-ES_tradnl"/>
              </w:rPr>
              <w:t>33</w:t>
            </w:r>
          </w:p>
        </w:tc>
        <w:tc>
          <w:tcPr>
            <w:tcW w:w="2599" w:type="dxa"/>
            <w:tcBorders>
              <w:top w:val="nil"/>
            </w:tcBorders>
          </w:tcPr>
          <w:p w:rsidR="00276EED" w:rsidRPr="0035534D" w:rsidRDefault="00276EED" w:rsidP="00A32503">
            <w:pPr>
              <w:spacing w:after="0"/>
              <w:jc w:val="center"/>
              <w:rPr>
                <w:lang w:val="es-ES_tradnl"/>
              </w:rPr>
            </w:pPr>
            <w:r w:rsidRPr="0035534D">
              <w:rPr>
                <w:lang w:val="es-ES_tradnl"/>
              </w:rPr>
              <w:t>11</w:t>
            </w:r>
          </w:p>
        </w:tc>
        <w:tc>
          <w:tcPr>
            <w:tcW w:w="2599" w:type="dxa"/>
            <w:tcBorders>
              <w:top w:val="nil"/>
            </w:tcBorders>
          </w:tcPr>
          <w:p w:rsidR="00276EED" w:rsidRPr="0035534D" w:rsidRDefault="00276EED" w:rsidP="00861AC0">
            <w:pPr>
              <w:spacing w:after="0"/>
              <w:ind w:right="964"/>
              <w:jc w:val="right"/>
              <w:rPr>
                <w:lang w:val="es-ES_tradnl"/>
              </w:rPr>
            </w:pPr>
            <w:r w:rsidRPr="0035534D">
              <w:rPr>
                <w:lang w:val="es-ES_tradnl"/>
              </w:rPr>
              <w:t>149</w:t>
            </w:r>
          </w:p>
        </w:tc>
        <w:tc>
          <w:tcPr>
            <w:tcW w:w="1559" w:type="dxa"/>
            <w:tcBorders>
              <w:top w:val="nil"/>
            </w:tcBorders>
          </w:tcPr>
          <w:p w:rsidR="00276EED" w:rsidRPr="0035534D" w:rsidRDefault="00276EED" w:rsidP="00A32503">
            <w:pPr>
              <w:spacing w:after="0"/>
              <w:jc w:val="center"/>
              <w:rPr>
                <w:lang w:val="es-ES_tradnl"/>
              </w:rPr>
            </w:pPr>
            <w:r w:rsidRPr="0035534D">
              <w:rPr>
                <w:lang w:val="es-ES_tradnl"/>
              </w:rPr>
              <w:t>2004</w:t>
            </w:r>
          </w:p>
        </w:tc>
      </w:tr>
    </w:tbl>
    <w:p w:rsidR="00276EED" w:rsidRPr="0035534D" w:rsidRDefault="00F807AC" w:rsidP="002170D6">
      <w:pPr>
        <w:spacing w:before="240"/>
        <w:ind w:firstLine="567"/>
        <w:rPr>
          <w:snapToGrid w:val="0"/>
          <w:szCs w:val="24"/>
          <w:lang w:val="es-ES_tradnl"/>
        </w:rPr>
      </w:pPr>
      <w:r w:rsidRPr="0035534D">
        <w:rPr>
          <w:i/>
          <w:snapToGrid w:val="0"/>
          <w:szCs w:val="24"/>
          <w:lang w:val="es-ES_tradnl"/>
        </w:rPr>
        <w:t>Fuente:</w:t>
      </w:r>
      <w:r w:rsidR="00276EED" w:rsidRPr="0035534D">
        <w:rPr>
          <w:snapToGrid w:val="0"/>
          <w:szCs w:val="24"/>
          <w:lang w:val="es-ES_tradnl"/>
        </w:rPr>
        <w:t xml:space="preserve"> </w:t>
      </w:r>
      <w:r w:rsidRPr="0035534D">
        <w:rPr>
          <w:snapToGrid w:val="0"/>
          <w:szCs w:val="24"/>
          <w:lang w:val="es-ES_tradnl"/>
        </w:rPr>
        <w:t>Policía de Israel, 2005.</w:t>
      </w:r>
    </w:p>
    <w:p w:rsidR="00276EED" w:rsidRPr="0035534D" w:rsidRDefault="008F7C40" w:rsidP="00F7121F">
      <w:pPr>
        <w:pStyle w:val="Heading3"/>
        <w:rPr>
          <w:snapToGrid w:val="0"/>
          <w:lang w:val="es-ES_tradnl"/>
        </w:rPr>
      </w:pPr>
      <w:r w:rsidRPr="0035534D">
        <w:rPr>
          <w:snapToGrid w:val="0"/>
          <w:lang w:val="es-ES_tradnl"/>
        </w:rPr>
        <w:t>Agencia de Seguridad</w:t>
      </w:r>
      <w:r w:rsidR="00F7121F" w:rsidRPr="0035534D">
        <w:rPr>
          <w:snapToGrid w:val="0"/>
          <w:lang w:val="es-ES_tradnl"/>
        </w:rPr>
        <w:t xml:space="preserve"> de Israel (</w:t>
      </w:r>
      <w:r w:rsidRPr="0035534D">
        <w:rPr>
          <w:snapToGrid w:val="0"/>
          <w:lang w:val="es-ES_tradnl"/>
        </w:rPr>
        <w:t>ASI</w:t>
      </w:r>
      <w:r w:rsidR="00F7121F" w:rsidRPr="0035534D">
        <w:rPr>
          <w:snapToGrid w:val="0"/>
          <w:lang w:val="es-ES_tradnl"/>
        </w:rPr>
        <w:t>)</w:t>
      </w:r>
    </w:p>
    <w:p w:rsidR="00276EED" w:rsidRPr="0035534D" w:rsidRDefault="00276EED" w:rsidP="007A140B">
      <w:pPr>
        <w:rPr>
          <w:snapToGrid w:val="0"/>
          <w:szCs w:val="24"/>
          <w:lang w:val="es-ES_tradnl"/>
        </w:rPr>
      </w:pPr>
      <w:r w:rsidRPr="0035534D">
        <w:rPr>
          <w:snapToGrid w:val="0"/>
          <w:szCs w:val="24"/>
          <w:lang w:val="es-ES_tradnl"/>
        </w:rPr>
        <w:t>202.</w:t>
      </w:r>
      <w:r w:rsidRPr="0035534D">
        <w:rPr>
          <w:snapToGrid w:val="0"/>
          <w:szCs w:val="24"/>
          <w:lang w:val="es-ES_tradnl"/>
        </w:rPr>
        <w:tab/>
      </w:r>
      <w:r w:rsidR="00F7121F" w:rsidRPr="0035534D">
        <w:rPr>
          <w:snapToGrid w:val="0"/>
          <w:szCs w:val="24"/>
          <w:lang w:val="es-ES_tradnl"/>
        </w:rPr>
        <w:t xml:space="preserve">Las denuncias </w:t>
      </w:r>
      <w:r w:rsidR="00E22593" w:rsidRPr="0035534D">
        <w:rPr>
          <w:snapToGrid w:val="0"/>
          <w:szCs w:val="24"/>
          <w:lang w:val="es-ES_tradnl"/>
        </w:rPr>
        <w:t>contra</w:t>
      </w:r>
      <w:r w:rsidR="00F7121F" w:rsidRPr="0035534D">
        <w:rPr>
          <w:snapToGrid w:val="0"/>
          <w:szCs w:val="24"/>
          <w:lang w:val="es-ES_tradnl"/>
        </w:rPr>
        <w:t xml:space="preserve"> personal de la </w:t>
      </w:r>
      <w:r w:rsidR="008F7C40" w:rsidRPr="0035534D">
        <w:rPr>
          <w:snapToGrid w:val="0"/>
          <w:szCs w:val="24"/>
          <w:lang w:val="es-ES_tradnl"/>
        </w:rPr>
        <w:t>ASI</w:t>
      </w:r>
      <w:r w:rsidR="00F7121F" w:rsidRPr="0035534D">
        <w:rPr>
          <w:snapToGrid w:val="0"/>
          <w:szCs w:val="24"/>
          <w:lang w:val="es-ES_tradnl"/>
        </w:rPr>
        <w:t xml:space="preserve"> </w:t>
      </w:r>
      <w:r w:rsidR="00E22593" w:rsidRPr="0035534D">
        <w:rPr>
          <w:snapToGrid w:val="0"/>
          <w:szCs w:val="24"/>
          <w:lang w:val="es-ES_tradnl"/>
        </w:rPr>
        <w:t xml:space="preserve">por uso de técnicas de investigación ilícitas </w:t>
      </w:r>
      <w:r w:rsidR="00F7121F" w:rsidRPr="0035534D">
        <w:rPr>
          <w:snapToGrid w:val="0"/>
          <w:szCs w:val="24"/>
          <w:lang w:val="es-ES_tradnl"/>
        </w:rPr>
        <w:t xml:space="preserve">son atendidas por el Inspector de Denuncias de la </w:t>
      </w:r>
      <w:r w:rsidR="008F7C40" w:rsidRPr="0035534D">
        <w:rPr>
          <w:snapToGrid w:val="0"/>
          <w:szCs w:val="24"/>
          <w:lang w:val="es-ES_tradnl"/>
        </w:rPr>
        <w:t>ASI</w:t>
      </w:r>
      <w:r w:rsidR="00F7121F" w:rsidRPr="0035534D">
        <w:rPr>
          <w:snapToGrid w:val="0"/>
          <w:szCs w:val="24"/>
          <w:lang w:val="es-ES_tradnl"/>
        </w:rPr>
        <w:t xml:space="preserve"> (en adelante</w:t>
      </w:r>
      <w:r w:rsidRPr="0035534D">
        <w:rPr>
          <w:snapToGrid w:val="0"/>
          <w:szCs w:val="24"/>
          <w:lang w:val="es-ES_tradnl"/>
        </w:rPr>
        <w:t xml:space="preserve"> </w:t>
      </w:r>
      <w:r w:rsidR="00E22593" w:rsidRPr="0035534D">
        <w:rPr>
          <w:snapToGrid w:val="0"/>
          <w:szCs w:val="24"/>
          <w:lang w:val="es-ES_tradnl"/>
        </w:rPr>
        <w:t>“el Inspector”).</w:t>
      </w:r>
    </w:p>
    <w:p w:rsidR="00276EED" w:rsidRPr="0035534D" w:rsidRDefault="00276EED" w:rsidP="007A140B">
      <w:pPr>
        <w:rPr>
          <w:snapToGrid w:val="0"/>
          <w:szCs w:val="24"/>
          <w:lang w:val="es-ES_tradnl"/>
        </w:rPr>
      </w:pPr>
      <w:r w:rsidRPr="0035534D">
        <w:rPr>
          <w:snapToGrid w:val="0"/>
          <w:szCs w:val="24"/>
          <w:lang w:val="es-ES_tradnl"/>
        </w:rPr>
        <w:t>203.</w:t>
      </w:r>
      <w:r w:rsidRPr="0035534D">
        <w:rPr>
          <w:snapToGrid w:val="0"/>
          <w:szCs w:val="24"/>
          <w:lang w:val="es-ES_tradnl"/>
        </w:rPr>
        <w:tab/>
      </w:r>
      <w:r w:rsidR="00E22593" w:rsidRPr="0035534D">
        <w:rPr>
          <w:snapToGrid w:val="0"/>
          <w:szCs w:val="24"/>
          <w:lang w:val="es-ES_tradnl"/>
        </w:rPr>
        <w:t xml:space="preserve">El jefe de esta dependencia es nombrado directamente por el Ministro de Justicia y </w:t>
      </w:r>
      <w:r w:rsidR="00B800AC" w:rsidRPr="0035534D">
        <w:rPr>
          <w:snapToGrid w:val="0"/>
          <w:szCs w:val="24"/>
          <w:lang w:val="es-ES_tradnl"/>
        </w:rPr>
        <w:t>tiene facultades de investigador disciplinario.</w:t>
      </w:r>
      <w:r w:rsidRPr="0035534D">
        <w:rPr>
          <w:snapToGrid w:val="0"/>
          <w:szCs w:val="24"/>
          <w:lang w:val="es-ES_tradnl"/>
        </w:rPr>
        <w:t xml:space="preserve"> </w:t>
      </w:r>
      <w:r w:rsidR="00B800AC" w:rsidRPr="0035534D">
        <w:rPr>
          <w:snapToGrid w:val="0"/>
          <w:szCs w:val="24"/>
          <w:lang w:val="es-ES_tradnl"/>
        </w:rPr>
        <w:t xml:space="preserve">Además, conforme a las normas de procedimiento de </w:t>
      </w:r>
      <w:smartTag w:uri="urn:schemas-microsoft-com:office:smarttags" w:element="PersonName">
        <w:smartTagPr>
          <w:attr w:name="ProductID" w:val="laﾠASI"/>
        </w:smartTagPr>
        <w:r w:rsidR="00B800AC" w:rsidRPr="0035534D">
          <w:rPr>
            <w:snapToGrid w:val="0"/>
            <w:szCs w:val="24"/>
            <w:lang w:val="es-ES_tradnl"/>
          </w:rPr>
          <w:t>la</w:t>
        </w:r>
        <w:r w:rsidR="001F0817">
          <w:rPr>
            <w:snapToGrid w:val="0"/>
            <w:szCs w:val="24"/>
            <w:lang w:val="es-ES_tradnl"/>
          </w:rPr>
          <w:t> </w:t>
        </w:r>
        <w:r w:rsidR="008F7C40" w:rsidRPr="0035534D">
          <w:rPr>
            <w:snapToGrid w:val="0"/>
            <w:szCs w:val="24"/>
            <w:lang w:val="es-ES_tradnl"/>
          </w:rPr>
          <w:t>ASI</w:t>
        </w:r>
      </w:smartTag>
      <w:r w:rsidR="00B800AC" w:rsidRPr="0035534D">
        <w:rPr>
          <w:snapToGrid w:val="0"/>
          <w:szCs w:val="24"/>
          <w:lang w:val="es-ES_tradnl"/>
        </w:rPr>
        <w:t>, el Inspector funciona independientemente.</w:t>
      </w:r>
      <w:r w:rsidRPr="0035534D">
        <w:rPr>
          <w:snapToGrid w:val="0"/>
          <w:szCs w:val="24"/>
          <w:lang w:val="es-ES_tradnl"/>
        </w:rPr>
        <w:t xml:space="preserve"> </w:t>
      </w:r>
      <w:r w:rsidR="00B800AC" w:rsidRPr="0035534D">
        <w:rPr>
          <w:snapToGrid w:val="0"/>
          <w:szCs w:val="24"/>
          <w:lang w:val="es-ES_tradnl"/>
        </w:rPr>
        <w:t xml:space="preserve">Ningún otro miembro de la </w:t>
      </w:r>
      <w:r w:rsidR="008F7C40" w:rsidRPr="0035534D">
        <w:rPr>
          <w:snapToGrid w:val="0"/>
          <w:szCs w:val="24"/>
          <w:lang w:val="es-ES_tradnl"/>
        </w:rPr>
        <w:t>ASI</w:t>
      </w:r>
      <w:r w:rsidR="00B800AC" w:rsidRPr="0035534D">
        <w:rPr>
          <w:snapToGrid w:val="0"/>
          <w:szCs w:val="24"/>
          <w:lang w:val="es-ES_tradnl"/>
        </w:rPr>
        <w:t xml:space="preserve"> está autorizado para intervenir en </w:t>
      </w:r>
      <w:r w:rsidR="00EC2785" w:rsidRPr="0035534D">
        <w:rPr>
          <w:snapToGrid w:val="0"/>
          <w:szCs w:val="24"/>
          <w:lang w:val="es-ES_tradnl"/>
        </w:rPr>
        <w:t>la</w:t>
      </w:r>
      <w:r w:rsidR="00B800AC" w:rsidRPr="0035534D">
        <w:rPr>
          <w:snapToGrid w:val="0"/>
          <w:szCs w:val="24"/>
          <w:lang w:val="es-ES_tradnl"/>
        </w:rPr>
        <w:t xml:space="preserve">s </w:t>
      </w:r>
      <w:r w:rsidR="00EC2785" w:rsidRPr="0035534D">
        <w:rPr>
          <w:snapToGrid w:val="0"/>
          <w:szCs w:val="24"/>
          <w:lang w:val="es-ES_tradnl"/>
        </w:rPr>
        <w:t>conclusiones</w:t>
      </w:r>
      <w:r w:rsidR="00B33362" w:rsidRPr="0035534D">
        <w:rPr>
          <w:snapToGrid w:val="0"/>
          <w:szCs w:val="24"/>
          <w:lang w:val="es-ES_tradnl"/>
        </w:rPr>
        <w:t xml:space="preserve"> del trabajo del Inspector</w:t>
      </w:r>
      <w:r w:rsidR="00B800AC" w:rsidRPr="0035534D">
        <w:rPr>
          <w:snapToGrid w:val="0"/>
          <w:szCs w:val="24"/>
          <w:lang w:val="es-ES_tradnl"/>
        </w:rPr>
        <w:t>.</w:t>
      </w:r>
    </w:p>
    <w:p w:rsidR="00276EED" w:rsidRPr="0035534D" w:rsidRDefault="00276EED" w:rsidP="007A140B">
      <w:pPr>
        <w:rPr>
          <w:snapToGrid w:val="0"/>
          <w:szCs w:val="24"/>
          <w:lang w:val="es-ES_tradnl"/>
        </w:rPr>
      </w:pPr>
      <w:r w:rsidRPr="0035534D">
        <w:rPr>
          <w:snapToGrid w:val="0"/>
          <w:szCs w:val="24"/>
          <w:lang w:val="es-ES_tradnl"/>
        </w:rPr>
        <w:t>204.</w:t>
      </w:r>
      <w:r w:rsidRPr="0035534D">
        <w:rPr>
          <w:snapToGrid w:val="0"/>
          <w:szCs w:val="24"/>
          <w:lang w:val="es-ES_tradnl"/>
        </w:rPr>
        <w:tab/>
      </w:r>
      <w:r w:rsidR="00B33362" w:rsidRPr="0035534D">
        <w:rPr>
          <w:snapToGrid w:val="0"/>
          <w:szCs w:val="24"/>
          <w:lang w:val="es-ES_tradnl"/>
        </w:rPr>
        <w:t>El inspector funciona bajo la estrecha supervisión de un fiscal de alta categoría de la Fiscalía General del Estado.</w:t>
      </w:r>
      <w:r w:rsidRPr="0035534D">
        <w:rPr>
          <w:snapToGrid w:val="0"/>
          <w:szCs w:val="24"/>
          <w:lang w:val="es-ES_tradnl"/>
        </w:rPr>
        <w:t xml:space="preserve"> </w:t>
      </w:r>
      <w:r w:rsidR="00B33362" w:rsidRPr="0035534D">
        <w:rPr>
          <w:snapToGrid w:val="0"/>
          <w:szCs w:val="24"/>
          <w:lang w:val="es-ES_tradnl"/>
        </w:rPr>
        <w:t xml:space="preserve">Además, </w:t>
      </w:r>
      <w:r w:rsidR="00A90C66" w:rsidRPr="0035534D">
        <w:rPr>
          <w:lang w:val="es-ES_tradnl"/>
        </w:rPr>
        <w:t>tras un examen detenido de las denuncias, el informe del Inspector es estudiado a fondo por el mencionado fiscal y, cuando los asuntos son delicados o las circunstancias lo exigen, también por el Fiscal General y el Fiscal del Estad</w:t>
      </w:r>
      <w:r w:rsidR="00EC2785" w:rsidRPr="0035534D">
        <w:rPr>
          <w:lang w:val="es-ES_tradnl"/>
        </w:rPr>
        <w:t>o.</w:t>
      </w:r>
    </w:p>
    <w:p w:rsidR="00276EED" w:rsidRPr="0035534D" w:rsidRDefault="00276EED" w:rsidP="007A140B">
      <w:pPr>
        <w:rPr>
          <w:snapToGrid w:val="0"/>
          <w:szCs w:val="24"/>
          <w:lang w:val="es-ES_tradnl"/>
        </w:rPr>
      </w:pPr>
      <w:r w:rsidRPr="0035534D">
        <w:rPr>
          <w:snapToGrid w:val="0"/>
          <w:szCs w:val="24"/>
          <w:lang w:val="es-ES_tradnl"/>
        </w:rPr>
        <w:t>205.</w:t>
      </w:r>
      <w:r w:rsidRPr="0035534D">
        <w:rPr>
          <w:snapToGrid w:val="0"/>
          <w:szCs w:val="24"/>
          <w:lang w:val="es-ES_tradnl"/>
        </w:rPr>
        <w:tab/>
      </w:r>
      <w:r w:rsidR="00EC2785" w:rsidRPr="0035534D">
        <w:rPr>
          <w:lang w:val="es-ES_tradnl"/>
        </w:rPr>
        <w:t xml:space="preserve">La decisión del Fiscal General, el Fiscal del Estado y el fiscal asignado a </w:t>
      </w:r>
      <w:smartTag w:uri="urn:schemas-microsoft-com:office:smarttags" w:element="PersonName">
        <w:smartTagPr>
          <w:attr w:name="ProductID" w:val="la ASI"/>
        </w:smartTagPr>
        <w:r w:rsidR="00EC2785" w:rsidRPr="0035534D">
          <w:rPr>
            <w:lang w:val="es-ES_tradnl"/>
          </w:rPr>
          <w:t>la ASI</w:t>
        </w:r>
      </w:smartTag>
      <w:r w:rsidR="00EC2785" w:rsidRPr="0035534D">
        <w:rPr>
          <w:lang w:val="es-ES_tradnl"/>
        </w:rPr>
        <w:t xml:space="preserve"> sobre una denuncia se toma sólo después de un examen completo de las conclusiones del Inspector.</w:t>
      </w:r>
      <w:r w:rsidRPr="0035534D">
        <w:rPr>
          <w:snapToGrid w:val="0"/>
          <w:szCs w:val="24"/>
          <w:lang w:val="es-ES_tradnl"/>
        </w:rPr>
        <w:t xml:space="preserve"> </w:t>
      </w:r>
      <w:r w:rsidR="00EC2785" w:rsidRPr="0035534D">
        <w:rPr>
          <w:lang w:val="es-ES_tradnl"/>
        </w:rPr>
        <w:t>Es</w:t>
      </w:r>
      <w:r w:rsidR="00CF7FCB" w:rsidRPr="0035534D">
        <w:rPr>
          <w:lang w:val="es-ES_tradnl"/>
        </w:rPr>
        <w:t>ta decisión es</w:t>
      </w:r>
      <w:r w:rsidR="00EC2785" w:rsidRPr="0035534D">
        <w:rPr>
          <w:lang w:val="es-ES_tradnl"/>
        </w:rPr>
        <w:t xml:space="preserve"> una decisión administrativa que </w:t>
      </w:r>
      <w:r w:rsidR="00CF7FCB" w:rsidRPr="0035534D">
        <w:rPr>
          <w:lang w:val="es-ES_tradnl"/>
        </w:rPr>
        <w:t>está sujeta a revisión</w:t>
      </w:r>
      <w:r w:rsidR="00EC2785" w:rsidRPr="0035534D">
        <w:rPr>
          <w:lang w:val="es-ES_tradnl"/>
        </w:rPr>
        <w:t xml:space="preserve"> j</w:t>
      </w:r>
      <w:r w:rsidR="00CF7FCB" w:rsidRPr="0035534D">
        <w:rPr>
          <w:lang w:val="es-ES_tradnl"/>
        </w:rPr>
        <w:t>udicial por el Tribunal Supremo</w:t>
      </w:r>
      <w:r w:rsidR="00EC2785" w:rsidRPr="0035534D">
        <w:rPr>
          <w:lang w:val="es-ES_tradnl"/>
        </w:rPr>
        <w:t xml:space="preserve"> constituido en Tribunal Superior de </w:t>
      </w:r>
      <w:r w:rsidR="00CF7FCB" w:rsidRPr="0035534D">
        <w:rPr>
          <w:lang w:val="es-ES_tradnl"/>
        </w:rPr>
        <w:t>Justicia, como cualquier otra decisión administrativa.</w:t>
      </w:r>
    </w:p>
    <w:p w:rsidR="00183C1E" w:rsidRPr="0035534D" w:rsidRDefault="00276EED" w:rsidP="007A140B">
      <w:pPr>
        <w:rPr>
          <w:snapToGrid w:val="0"/>
          <w:szCs w:val="24"/>
          <w:lang w:val="es-ES_tradnl"/>
        </w:rPr>
      </w:pPr>
      <w:r w:rsidRPr="0035534D">
        <w:rPr>
          <w:snapToGrid w:val="0"/>
          <w:szCs w:val="24"/>
          <w:lang w:val="es-ES_tradnl"/>
        </w:rPr>
        <w:t>206.</w:t>
      </w:r>
      <w:r w:rsidRPr="0035534D">
        <w:rPr>
          <w:snapToGrid w:val="0"/>
          <w:szCs w:val="24"/>
          <w:lang w:val="es-ES_tradnl"/>
        </w:rPr>
        <w:tab/>
      </w:r>
      <w:r w:rsidR="00CF7FCB" w:rsidRPr="0035534D">
        <w:rPr>
          <w:lang w:val="es-ES_tradnl"/>
        </w:rPr>
        <w:t>Las estadísticas indican que el Inspector inició 35 investigaciones en 2000, 65 en 2001, 81 en 2002, 129 en 2003, 115 en 2004, 61 en 2005, 67 en 2006 y 30 en 2007 (hasta octubre de</w:t>
      </w:r>
      <w:r w:rsidR="001F0817">
        <w:rPr>
          <w:lang w:val="es-ES_tradnl"/>
        </w:rPr>
        <w:t> </w:t>
      </w:r>
      <w:r w:rsidR="00CF7FCB" w:rsidRPr="0035534D">
        <w:rPr>
          <w:lang w:val="es-ES_tradnl"/>
        </w:rPr>
        <w:t>2007).</w:t>
      </w:r>
      <w:r w:rsidRPr="0035534D">
        <w:rPr>
          <w:snapToGrid w:val="0"/>
          <w:szCs w:val="24"/>
          <w:lang w:val="es-ES_tradnl"/>
        </w:rPr>
        <w:t xml:space="preserve"> </w:t>
      </w:r>
      <w:r w:rsidR="00CF7FCB" w:rsidRPr="0035534D">
        <w:rPr>
          <w:lang w:val="es-ES_tradnl"/>
        </w:rPr>
        <w:t xml:space="preserve">Estas investigaciones fueron resultado de denuncias externas y de incidentes comunicados en informes internos de </w:t>
      </w:r>
      <w:smartTag w:uri="urn:schemas-microsoft-com:office:smarttags" w:element="PersonName">
        <w:smartTagPr>
          <w:attr w:name="ProductID" w:val="la ASI. En"/>
        </w:smartTagPr>
        <w:r w:rsidR="00CF7FCB" w:rsidRPr="0035534D">
          <w:rPr>
            <w:lang w:val="es-ES_tradnl"/>
          </w:rPr>
          <w:t xml:space="preserve">la </w:t>
        </w:r>
        <w:r w:rsidR="008F7C40" w:rsidRPr="0035534D">
          <w:rPr>
            <w:lang w:val="es-ES_tradnl"/>
          </w:rPr>
          <w:t>ASI</w:t>
        </w:r>
        <w:r w:rsidR="00332B96" w:rsidRPr="0035534D">
          <w:rPr>
            <w:lang w:val="es-ES_tradnl"/>
          </w:rPr>
          <w:t>.</w:t>
        </w:r>
        <w:r w:rsidRPr="0035534D">
          <w:rPr>
            <w:snapToGrid w:val="0"/>
            <w:szCs w:val="24"/>
            <w:lang w:val="es-ES_tradnl"/>
          </w:rPr>
          <w:t xml:space="preserve"> </w:t>
        </w:r>
        <w:r w:rsidR="00332B96" w:rsidRPr="0035534D">
          <w:rPr>
            <w:lang w:val="es-ES_tradnl"/>
          </w:rPr>
          <w:t>En</w:t>
        </w:r>
      </w:smartTag>
      <w:r w:rsidR="00332B96" w:rsidRPr="0035534D">
        <w:rPr>
          <w:lang w:val="es-ES_tradnl"/>
        </w:rPr>
        <w:t xml:space="preserve"> cuatro casos se aplicaron medidas disciplinarias y en siete se </w:t>
      </w:r>
      <w:r w:rsidR="006865C3" w:rsidRPr="0035534D">
        <w:rPr>
          <w:lang w:val="es-ES_tradnl"/>
        </w:rPr>
        <w:t>hicieron</w:t>
      </w:r>
      <w:r w:rsidR="00332B96" w:rsidRPr="0035534D">
        <w:rPr>
          <w:lang w:val="es-ES_tradnl"/>
        </w:rPr>
        <w:t xml:space="preserve"> observaciones generales a los interrogadores de la </w:t>
      </w:r>
      <w:r w:rsidR="008F7C40" w:rsidRPr="0035534D">
        <w:rPr>
          <w:lang w:val="es-ES_tradnl"/>
        </w:rPr>
        <w:t>ASI</w:t>
      </w:r>
      <w:r w:rsidR="00332B96" w:rsidRPr="0035534D">
        <w:rPr>
          <w:lang w:val="es-ES_tradnl"/>
        </w:rPr>
        <w:t>.</w:t>
      </w:r>
    </w:p>
    <w:p w:rsidR="00276EED" w:rsidRPr="0035534D" w:rsidRDefault="00332B96" w:rsidP="00332B96">
      <w:pPr>
        <w:pStyle w:val="Heading3"/>
        <w:rPr>
          <w:snapToGrid w:val="0"/>
          <w:lang w:val="es-ES_tradnl"/>
        </w:rPr>
      </w:pPr>
      <w:r w:rsidRPr="0035534D">
        <w:rPr>
          <w:snapToGrid w:val="0"/>
          <w:lang w:val="es-ES_tradnl"/>
        </w:rPr>
        <w:t>Fuerzas de Defensa de Israel (FDI)</w:t>
      </w:r>
    </w:p>
    <w:p w:rsidR="006865C3" w:rsidRPr="0035534D" w:rsidRDefault="00276EED" w:rsidP="007A140B">
      <w:pPr>
        <w:rPr>
          <w:snapToGrid w:val="0"/>
          <w:szCs w:val="24"/>
          <w:lang w:val="es-ES_tradnl"/>
        </w:rPr>
      </w:pPr>
      <w:r w:rsidRPr="0035534D">
        <w:rPr>
          <w:snapToGrid w:val="0"/>
          <w:szCs w:val="24"/>
          <w:lang w:val="es-ES_tradnl"/>
        </w:rPr>
        <w:t>207.</w:t>
      </w:r>
      <w:r w:rsidRPr="0035534D">
        <w:rPr>
          <w:snapToGrid w:val="0"/>
          <w:szCs w:val="24"/>
          <w:lang w:val="es-ES_tradnl"/>
        </w:rPr>
        <w:tab/>
      </w:r>
      <w:r w:rsidR="00332B96" w:rsidRPr="0035534D">
        <w:rPr>
          <w:snapToGrid w:val="0"/>
          <w:szCs w:val="24"/>
          <w:lang w:val="es-ES_tradnl"/>
        </w:rPr>
        <w:t xml:space="preserve">Como se ha detallado en informes anteriores de Israel, las FDI </w:t>
      </w:r>
      <w:r w:rsidR="00DB2BD1" w:rsidRPr="0035534D">
        <w:rPr>
          <w:snapToGrid w:val="0"/>
          <w:szCs w:val="24"/>
          <w:lang w:val="es-ES_tradnl"/>
        </w:rPr>
        <w:t>aplican estrictamente la</w:t>
      </w:r>
      <w:r w:rsidR="00332B96" w:rsidRPr="0035534D">
        <w:rPr>
          <w:snapToGrid w:val="0"/>
          <w:szCs w:val="24"/>
          <w:lang w:val="es-ES_tradnl"/>
        </w:rPr>
        <w:t xml:space="preserve"> política de investigar toda denuncia de mal</w:t>
      </w:r>
      <w:r w:rsidR="00DB2BD1" w:rsidRPr="0035534D">
        <w:rPr>
          <w:snapToGrid w:val="0"/>
          <w:szCs w:val="24"/>
          <w:lang w:val="es-ES_tradnl"/>
        </w:rPr>
        <w:t xml:space="preserve">os </w:t>
      </w:r>
      <w:r w:rsidR="00332B96" w:rsidRPr="0035534D">
        <w:rPr>
          <w:snapToGrid w:val="0"/>
          <w:szCs w:val="24"/>
          <w:lang w:val="es-ES_tradnl"/>
        </w:rPr>
        <w:t>trato</w:t>
      </w:r>
      <w:r w:rsidR="00DB2BD1" w:rsidRPr="0035534D">
        <w:rPr>
          <w:snapToGrid w:val="0"/>
          <w:szCs w:val="24"/>
          <w:lang w:val="es-ES_tradnl"/>
        </w:rPr>
        <w:t>s</w:t>
      </w:r>
      <w:r w:rsidR="00332B96" w:rsidRPr="0035534D">
        <w:rPr>
          <w:snapToGrid w:val="0"/>
          <w:szCs w:val="24"/>
          <w:lang w:val="es-ES_tradnl"/>
        </w:rPr>
        <w:t xml:space="preserve"> por soldados de las FDI.</w:t>
      </w:r>
      <w:r w:rsidRPr="0035534D">
        <w:rPr>
          <w:snapToGrid w:val="0"/>
          <w:szCs w:val="24"/>
          <w:lang w:val="es-ES_tradnl"/>
        </w:rPr>
        <w:t xml:space="preserve"> </w:t>
      </w:r>
      <w:r w:rsidR="006865C3" w:rsidRPr="0035534D">
        <w:rPr>
          <w:lang w:val="es-ES_tradnl"/>
        </w:rPr>
        <w:t xml:space="preserve">Las instrucciones de las FDI prohíben expresamente toda actitud impropia </w:t>
      </w:r>
      <w:r w:rsidR="00886EEA" w:rsidRPr="0035534D">
        <w:rPr>
          <w:lang w:val="es-ES_tradnl"/>
        </w:rPr>
        <w:t>con los</w:t>
      </w:r>
      <w:r w:rsidR="006865C3" w:rsidRPr="0035534D">
        <w:rPr>
          <w:lang w:val="es-ES_tradnl"/>
        </w:rPr>
        <w:t xml:space="preserve"> detenido</w:t>
      </w:r>
      <w:r w:rsidR="00886EEA" w:rsidRPr="0035534D">
        <w:rPr>
          <w:lang w:val="es-ES_tradnl"/>
        </w:rPr>
        <w:t>s</w:t>
      </w:r>
      <w:r w:rsidR="006865C3" w:rsidRPr="0035534D">
        <w:rPr>
          <w:lang w:val="es-ES_tradnl"/>
        </w:rPr>
        <w:t xml:space="preserve"> y requieren denunciar todo caso de conducta impropia de un soldado con detenid</w:t>
      </w:r>
      <w:r w:rsidR="00886EEA" w:rsidRPr="0035534D">
        <w:rPr>
          <w:lang w:val="es-ES_tradnl"/>
        </w:rPr>
        <w:t>o</w:t>
      </w:r>
      <w:r w:rsidR="006865C3" w:rsidRPr="0035534D">
        <w:rPr>
          <w:lang w:val="es-ES_tradnl"/>
        </w:rPr>
        <w:t xml:space="preserve">s. En caso de </w:t>
      </w:r>
      <w:r w:rsidR="00886EEA" w:rsidRPr="0035534D">
        <w:rPr>
          <w:lang w:val="es-ES_tradnl"/>
        </w:rPr>
        <w:t xml:space="preserve">conducta </w:t>
      </w:r>
      <w:r w:rsidR="006865C3" w:rsidRPr="0035534D">
        <w:rPr>
          <w:lang w:val="es-ES_tradnl"/>
        </w:rPr>
        <w:t>impropi</w:t>
      </w:r>
      <w:r w:rsidR="00886EEA" w:rsidRPr="0035534D">
        <w:rPr>
          <w:lang w:val="es-ES_tradnl"/>
        </w:rPr>
        <w:t>a</w:t>
      </w:r>
      <w:r w:rsidR="006865C3" w:rsidRPr="0035534D">
        <w:rPr>
          <w:lang w:val="es-ES_tradnl"/>
        </w:rPr>
        <w:t xml:space="preserve"> con detenidos o interrogados, los soldados son sometidos a consejo de guerra o a otros procedimientos disciplinarios, según la gravedad de los cargos y la política de la Fiscalía Militar.</w:t>
      </w:r>
    </w:p>
    <w:p w:rsidR="00886EEA" w:rsidRPr="0035534D" w:rsidRDefault="00276EED" w:rsidP="007A140B">
      <w:pPr>
        <w:rPr>
          <w:snapToGrid w:val="0"/>
          <w:szCs w:val="24"/>
          <w:lang w:val="es-ES_tradnl"/>
        </w:rPr>
      </w:pPr>
      <w:r w:rsidRPr="0035534D">
        <w:rPr>
          <w:snapToGrid w:val="0"/>
          <w:szCs w:val="24"/>
          <w:lang w:val="es-ES_tradnl"/>
        </w:rPr>
        <w:t>208.</w:t>
      </w:r>
      <w:r w:rsidR="00886EEA" w:rsidRPr="0035534D">
        <w:rPr>
          <w:snapToGrid w:val="0"/>
          <w:szCs w:val="24"/>
          <w:lang w:val="es-ES_tradnl"/>
        </w:rPr>
        <w:tab/>
        <w:t xml:space="preserve">El interrogatorio de </w:t>
      </w:r>
      <w:r w:rsidR="00886EEA" w:rsidRPr="0035534D">
        <w:rPr>
          <w:lang w:val="es-ES_tradnl"/>
        </w:rPr>
        <w:t>los soldados sospechosos de haber cometido las mencionadas violaciones está a cargo de la Policía Militar de Investigación. Esta dependencia está subordinada al Jefe de Estado Mayor de las FDI y es independiente de los mandos regionales</w:t>
      </w:r>
      <w:r w:rsidR="004953FF" w:rsidRPr="0035534D">
        <w:rPr>
          <w:lang w:val="es-ES_tradnl"/>
        </w:rPr>
        <w:t xml:space="preserve"> de las FDI</w:t>
      </w:r>
      <w:r w:rsidR="00886EEA" w:rsidRPr="0035534D">
        <w:rPr>
          <w:lang w:val="es-ES_tradnl"/>
        </w:rPr>
        <w:t xml:space="preserve">, </w:t>
      </w:r>
      <w:r w:rsidR="004953FF" w:rsidRPr="0035534D">
        <w:rPr>
          <w:lang w:val="es-ES_tradnl"/>
        </w:rPr>
        <w:t xml:space="preserve">y por tanto </w:t>
      </w:r>
      <w:r w:rsidR="00886EEA" w:rsidRPr="0035534D">
        <w:rPr>
          <w:lang w:val="es-ES_tradnl"/>
        </w:rPr>
        <w:t xml:space="preserve">tiene autonomía para </w:t>
      </w:r>
      <w:r w:rsidR="004953FF" w:rsidRPr="0035534D">
        <w:rPr>
          <w:lang w:val="es-ES_tradnl"/>
        </w:rPr>
        <w:t xml:space="preserve">hacer </w:t>
      </w:r>
      <w:r w:rsidR="00886EEA" w:rsidRPr="0035534D">
        <w:rPr>
          <w:lang w:val="es-ES_tradnl"/>
        </w:rPr>
        <w:t>las investigaciones bajo la supervisión de la Fiscalía Militar.</w:t>
      </w:r>
    </w:p>
    <w:p w:rsidR="004953FF" w:rsidRPr="0035534D" w:rsidRDefault="00276EED" w:rsidP="007A140B">
      <w:pPr>
        <w:rPr>
          <w:snapToGrid w:val="0"/>
          <w:szCs w:val="24"/>
          <w:lang w:val="es-ES_tradnl"/>
        </w:rPr>
      </w:pPr>
      <w:r w:rsidRPr="0035534D">
        <w:rPr>
          <w:snapToGrid w:val="0"/>
          <w:szCs w:val="24"/>
          <w:lang w:val="es-ES_tradnl"/>
        </w:rPr>
        <w:t>209.</w:t>
      </w:r>
      <w:r w:rsidRPr="0035534D">
        <w:rPr>
          <w:snapToGrid w:val="0"/>
          <w:szCs w:val="24"/>
          <w:lang w:val="es-ES_tradnl"/>
        </w:rPr>
        <w:tab/>
      </w:r>
      <w:r w:rsidR="004953FF" w:rsidRPr="0035534D">
        <w:rPr>
          <w:lang w:val="es-ES_tradnl"/>
        </w:rPr>
        <w:t xml:space="preserve">La Fiscalía Militar y los tribunales militares promueven activamente la observancia de las normas indicadas. Cabe citar </w:t>
      </w:r>
      <w:r w:rsidR="001B69EF" w:rsidRPr="0035534D">
        <w:rPr>
          <w:lang w:val="es-ES_tradnl"/>
        </w:rPr>
        <w:t xml:space="preserve">algunos </w:t>
      </w:r>
      <w:r w:rsidR="004953FF" w:rsidRPr="0035534D">
        <w:rPr>
          <w:lang w:val="es-ES_tradnl"/>
        </w:rPr>
        <w:t xml:space="preserve">ejemplos de </w:t>
      </w:r>
      <w:r w:rsidR="001B69EF" w:rsidRPr="0035534D">
        <w:rPr>
          <w:lang w:val="es-ES_tradnl"/>
        </w:rPr>
        <w:t>san</w:t>
      </w:r>
      <w:r w:rsidR="004953FF" w:rsidRPr="0035534D">
        <w:rPr>
          <w:lang w:val="es-ES_tradnl"/>
        </w:rPr>
        <w:t>ci</w:t>
      </w:r>
      <w:r w:rsidR="001B69EF" w:rsidRPr="0035534D">
        <w:rPr>
          <w:lang w:val="es-ES_tradnl"/>
        </w:rPr>
        <w:t xml:space="preserve">ones </w:t>
      </w:r>
      <w:r w:rsidR="004953FF" w:rsidRPr="0035534D">
        <w:rPr>
          <w:lang w:val="es-ES_tradnl"/>
        </w:rPr>
        <w:t>contra soldados que no habían respetado</w:t>
      </w:r>
      <w:r w:rsidR="001B69EF" w:rsidRPr="0035534D">
        <w:rPr>
          <w:lang w:val="es-ES_tradnl"/>
        </w:rPr>
        <w:t xml:space="preserve"> dichas normas</w:t>
      </w:r>
      <w:r w:rsidR="004953FF" w:rsidRPr="0035534D">
        <w:rPr>
          <w:lang w:val="es-ES_tradnl"/>
        </w:rPr>
        <w:t xml:space="preserve">: dos soldados acusados de golpear a detenidos esposados </w:t>
      </w:r>
      <w:r w:rsidR="001B69EF" w:rsidRPr="0035534D">
        <w:rPr>
          <w:lang w:val="es-ES_tradnl"/>
        </w:rPr>
        <w:t>que</w:t>
      </w:r>
      <w:r w:rsidR="004953FF" w:rsidRPr="0035534D">
        <w:rPr>
          <w:lang w:val="es-ES_tradnl"/>
        </w:rPr>
        <w:t xml:space="preserve"> eran conducidos de</w:t>
      </w:r>
      <w:r w:rsidR="001B69EF" w:rsidRPr="0035534D">
        <w:rPr>
          <w:lang w:val="es-ES_tradnl"/>
        </w:rPr>
        <w:t>l</w:t>
      </w:r>
      <w:r w:rsidR="004953FF" w:rsidRPr="0035534D">
        <w:rPr>
          <w:lang w:val="es-ES_tradnl"/>
        </w:rPr>
        <w:t xml:space="preserve"> Tribunal Militar de Beit El a un centro de detención fueron </w:t>
      </w:r>
      <w:r w:rsidR="001B69EF" w:rsidRPr="0035534D">
        <w:rPr>
          <w:lang w:val="es-ES_tradnl"/>
        </w:rPr>
        <w:t>condena</w:t>
      </w:r>
      <w:r w:rsidR="004953FF" w:rsidRPr="0035534D">
        <w:rPr>
          <w:lang w:val="es-ES_tradnl"/>
        </w:rPr>
        <w:t xml:space="preserve">dos </w:t>
      </w:r>
      <w:r w:rsidR="001B69EF" w:rsidRPr="0035534D">
        <w:rPr>
          <w:lang w:val="es-ES_tradnl"/>
        </w:rPr>
        <w:t xml:space="preserve">a penas de prisión entre siete y diez meses </w:t>
      </w:r>
      <w:r w:rsidR="004953FF" w:rsidRPr="0035534D">
        <w:rPr>
          <w:lang w:val="es-ES_tradnl"/>
        </w:rPr>
        <w:t xml:space="preserve">por el Tribunal Militar de Apelación; </w:t>
      </w:r>
      <w:r w:rsidR="001B69EF" w:rsidRPr="0035534D">
        <w:rPr>
          <w:lang w:val="es-ES_tradnl"/>
        </w:rPr>
        <w:t xml:space="preserve">y </w:t>
      </w:r>
      <w:r w:rsidR="004953FF" w:rsidRPr="0035534D">
        <w:rPr>
          <w:lang w:val="es-ES_tradnl"/>
        </w:rPr>
        <w:t xml:space="preserve">varios soldados acusados de agresión, agresión con agravante y </w:t>
      </w:r>
      <w:r w:rsidR="001B69EF" w:rsidRPr="0035534D">
        <w:rPr>
          <w:lang w:val="es-ES_tradnl"/>
        </w:rPr>
        <w:t>malos tratos</w:t>
      </w:r>
      <w:r w:rsidR="004953FF" w:rsidRPr="0035534D">
        <w:rPr>
          <w:lang w:val="es-ES_tradnl"/>
        </w:rPr>
        <w:t xml:space="preserve"> contra residentes palestinos en el puesto de control </w:t>
      </w:r>
      <w:r w:rsidR="001B69EF" w:rsidRPr="0035534D">
        <w:rPr>
          <w:lang w:val="es-ES_tradnl"/>
        </w:rPr>
        <w:t>de K</w:t>
      </w:r>
      <w:r w:rsidR="004953FF" w:rsidRPr="0035534D">
        <w:rPr>
          <w:lang w:val="es-ES_tradnl"/>
        </w:rPr>
        <w:t xml:space="preserve">alandia fueron </w:t>
      </w:r>
      <w:r w:rsidR="001B69EF" w:rsidRPr="0035534D">
        <w:rPr>
          <w:lang w:val="es-ES_tradnl"/>
        </w:rPr>
        <w:t>conden</w:t>
      </w:r>
      <w:r w:rsidR="004953FF" w:rsidRPr="0035534D">
        <w:rPr>
          <w:lang w:val="es-ES_tradnl"/>
        </w:rPr>
        <w:t>ados a penas de prisión entre cuatro y nueve meses.</w:t>
      </w:r>
    </w:p>
    <w:p w:rsidR="00276EED" w:rsidRPr="0035534D" w:rsidRDefault="00347661" w:rsidP="00347661">
      <w:pPr>
        <w:pStyle w:val="Heading3"/>
        <w:rPr>
          <w:snapToGrid w:val="0"/>
          <w:lang w:val="es-ES_tradnl"/>
        </w:rPr>
      </w:pPr>
      <w:bookmarkStart w:id="2" w:name="Plan_implementation"/>
      <w:bookmarkEnd w:id="2"/>
      <w:r w:rsidRPr="0035534D">
        <w:rPr>
          <w:snapToGrid w:val="0"/>
          <w:lang w:val="es-ES_tradnl"/>
        </w:rPr>
        <w:t>Internación en hospitales psiquiátricos</w:t>
      </w:r>
    </w:p>
    <w:p w:rsidR="00276EED" w:rsidRPr="0035534D" w:rsidRDefault="00276EED" w:rsidP="007A140B">
      <w:pPr>
        <w:jc w:val="both"/>
        <w:rPr>
          <w:snapToGrid w:val="0"/>
          <w:szCs w:val="24"/>
          <w:lang w:val="es-ES_tradnl"/>
        </w:rPr>
      </w:pPr>
      <w:r w:rsidRPr="0035534D">
        <w:rPr>
          <w:snapToGrid w:val="0"/>
          <w:szCs w:val="24"/>
          <w:lang w:val="es-ES_tradnl"/>
        </w:rPr>
        <w:t>210.</w:t>
      </w:r>
      <w:r w:rsidRPr="0035534D">
        <w:rPr>
          <w:snapToGrid w:val="0"/>
          <w:szCs w:val="24"/>
          <w:lang w:val="es-ES_tradnl"/>
        </w:rPr>
        <w:tab/>
      </w:r>
      <w:r w:rsidR="00347661" w:rsidRPr="0035534D">
        <w:rPr>
          <w:snapToGrid w:val="0"/>
          <w:szCs w:val="24"/>
          <w:lang w:val="es-ES_tradnl"/>
        </w:rPr>
        <w:t xml:space="preserve">El cuadro siguiente se refiere a los hospitales psiquiátricos y a las salas psiquiátricas </w:t>
      </w:r>
      <w:r w:rsidR="00E3764F" w:rsidRPr="0035534D">
        <w:rPr>
          <w:snapToGrid w:val="0"/>
          <w:szCs w:val="24"/>
          <w:lang w:val="es-ES_tradnl"/>
        </w:rPr>
        <w:t>de los hospitales generales.</w:t>
      </w:r>
    </w:p>
    <w:p w:rsidR="00276EED" w:rsidRPr="0035534D" w:rsidRDefault="002170D6" w:rsidP="00E3764F">
      <w:pPr>
        <w:pStyle w:val="Heading2"/>
        <w:rPr>
          <w:snapToGrid w:val="0"/>
          <w:lang w:val="es-ES_tradnl"/>
        </w:rPr>
      </w:pPr>
      <w:r w:rsidRPr="0035534D">
        <w:rPr>
          <w:snapToGrid w:val="0"/>
          <w:lang w:val="es-ES_tradnl"/>
        </w:rPr>
        <w:br w:type="page"/>
      </w:r>
      <w:r w:rsidR="00E3764F" w:rsidRPr="0035534D">
        <w:rPr>
          <w:snapToGrid w:val="0"/>
          <w:lang w:val="es-ES_tradnl"/>
        </w:rPr>
        <w:t>Cuadro 12</w:t>
      </w:r>
    </w:p>
    <w:p w:rsidR="00276EED" w:rsidRPr="0035534D" w:rsidRDefault="00E3764F" w:rsidP="00E3764F">
      <w:pPr>
        <w:pStyle w:val="Heading2"/>
        <w:rPr>
          <w:lang w:val="es-ES_tradnl"/>
        </w:rPr>
      </w:pPr>
      <w:r w:rsidRPr="0035534D">
        <w:rPr>
          <w:snapToGrid w:val="0"/>
          <w:lang w:val="es-ES_tradnl"/>
        </w:rPr>
        <w:t xml:space="preserve">Internaciones psiquiátricas </w:t>
      </w:r>
      <w:r w:rsidR="001E3BF6" w:rsidRPr="0035534D">
        <w:rPr>
          <w:snapToGrid w:val="0"/>
          <w:lang w:val="es-ES_tradnl"/>
        </w:rPr>
        <w:t>no voluntaria</w:t>
      </w:r>
      <w:r w:rsidRPr="0035534D">
        <w:rPr>
          <w:snapToGrid w:val="0"/>
          <w:lang w:val="es-ES_tradnl"/>
        </w:rPr>
        <w:t>s, 2001-2006</w:t>
      </w:r>
    </w:p>
    <w:tbl>
      <w:tblPr>
        <w:tblStyle w:val="TableGrid"/>
        <w:tblW w:w="9592" w:type="dxa"/>
        <w:jc w:val="center"/>
        <w:tblLook w:val="01E0" w:firstRow="1" w:lastRow="1" w:firstColumn="1" w:lastColumn="1" w:noHBand="0" w:noVBand="0"/>
      </w:tblPr>
      <w:tblGrid>
        <w:gridCol w:w="1871"/>
        <w:gridCol w:w="2107"/>
        <w:gridCol w:w="11"/>
        <w:gridCol w:w="1860"/>
        <w:gridCol w:w="1871"/>
        <w:gridCol w:w="1872"/>
      </w:tblGrid>
      <w:tr w:rsidR="001716B1" w:rsidRPr="0035534D">
        <w:trPr>
          <w:jc w:val="center"/>
        </w:trPr>
        <w:tc>
          <w:tcPr>
            <w:tcW w:w="3978" w:type="dxa"/>
            <w:gridSpan w:val="2"/>
          </w:tcPr>
          <w:p w:rsidR="001716B1" w:rsidRPr="004D5877" w:rsidRDefault="00E3764F" w:rsidP="00A32503">
            <w:pPr>
              <w:spacing w:after="0"/>
              <w:jc w:val="center"/>
              <w:rPr>
                <w:b/>
                <w:lang w:val="es-ES_tradnl"/>
              </w:rPr>
            </w:pPr>
            <w:r w:rsidRPr="004D5877">
              <w:rPr>
                <w:b/>
                <w:lang w:val="es-ES_tradnl"/>
              </w:rPr>
              <w:t>Por orden del psiquiatra del distrito</w:t>
            </w:r>
          </w:p>
        </w:tc>
        <w:tc>
          <w:tcPr>
            <w:tcW w:w="3742" w:type="dxa"/>
            <w:gridSpan w:val="3"/>
          </w:tcPr>
          <w:p w:rsidR="001716B1" w:rsidRPr="004D5877" w:rsidRDefault="00E3764F" w:rsidP="00A32503">
            <w:pPr>
              <w:spacing w:after="0"/>
              <w:jc w:val="center"/>
              <w:rPr>
                <w:b/>
                <w:lang w:val="es-ES_tradnl"/>
              </w:rPr>
            </w:pPr>
            <w:r w:rsidRPr="004D5877">
              <w:rPr>
                <w:b/>
                <w:lang w:val="es-ES_tradnl"/>
              </w:rPr>
              <w:t>Por orden judicial</w:t>
            </w:r>
          </w:p>
        </w:tc>
        <w:tc>
          <w:tcPr>
            <w:tcW w:w="1872" w:type="dxa"/>
            <w:vMerge w:val="restart"/>
          </w:tcPr>
          <w:p w:rsidR="001716B1" w:rsidRPr="004D5877" w:rsidRDefault="00E3764F" w:rsidP="00A32503">
            <w:pPr>
              <w:spacing w:after="0"/>
              <w:jc w:val="center"/>
              <w:rPr>
                <w:b/>
                <w:lang w:val="es-ES_tradnl"/>
              </w:rPr>
            </w:pPr>
            <w:r w:rsidRPr="004D5877">
              <w:rPr>
                <w:b/>
                <w:lang w:val="es-ES_tradnl"/>
              </w:rPr>
              <w:t>Año</w:t>
            </w:r>
          </w:p>
        </w:tc>
      </w:tr>
      <w:tr w:rsidR="00276EED" w:rsidRPr="0035534D">
        <w:trPr>
          <w:jc w:val="center"/>
        </w:trPr>
        <w:tc>
          <w:tcPr>
            <w:tcW w:w="1871" w:type="dxa"/>
          </w:tcPr>
          <w:p w:rsidR="00276EED" w:rsidRPr="004D5877" w:rsidRDefault="009A4BD0" w:rsidP="00A32503">
            <w:pPr>
              <w:spacing w:after="0"/>
              <w:jc w:val="center"/>
              <w:rPr>
                <w:b/>
                <w:lang w:val="es-ES_tradnl"/>
              </w:rPr>
            </w:pPr>
            <w:r w:rsidRPr="004D5877">
              <w:rPr>
                <w:b/>
                <w:lang w:val="es-ES_tradnl"/>
              </w:rPr>
              <w:t>%</w:t>
            </w:r>
          </w:p>
        </w:tc>
        <w:tc>
          <w:tcPr>
            <w:tcW w:w="2118" w:type="dxa"/>
            <w:gridSpan w:val="2"/>
          </w:tcPr>
          <w:p w:rsidR="00276EED" w:rsidRPr="004D5877" w:rsidRDefault="00E3764F" w:rsidP="00A32503">
            <w:pPr>
              <w:spacing w:after="0"/>
              <w:jc w:val="center"/>
              <w:rPr>
                <w:b/>
                <w:lang w:val="es-ES_tradnl"/>
              </w:rPr>
            </w:pPr>
            <w:r w:rsidRPr="004D5877">
              <w:rPr>
                <w:b/>
                <w:lang w:val="es-ES_tradnl"/>
              </w:rPr>
              <w:t>Número</w:t>
            </w:r>
          </w:p>
        </w:tc>
        <w:tc>
          <w:tcPr>
            <w:tcW w:w="1860" w:type="dxa"/>
          </w:tcPr>
          <w:p w:rsidR="00276EED" w:rsidRPr="004D5877" w:rsidRDefault="009A4BD0" w:rsidP="00A32503">
            <w:pPr>
              <w:spacing w:after="0"/>
              <w:jc w:val="center"/>
              <w:rPr>
                <w:b/>
                <w:lang w:val="es-ES_tradnl"/>
              </w:rPr>
            </w:pPr>
            <w:r w:rsidRPr="004D5877">
              <w:rPr>
                <w:b/>
                <w:lang w:val="es-ES_tradnl"/>
              </w:rPr>
              <w:t>%</w:t>
            </w:r>
          </w:p>
        </w:tc>
        <w:tc>
          <w:tcPr>
            <w:tcW w:w="1871" w:type="dxa"/>
          </w:tcPr>
          <w:p w:rsidR="00276EED" w:rsidRPr="004D5877" w:rsidRDefault="00E3764F" w:rsidP="00A32503">
            <w:pPr>
              <w:spacing w:after="0"/>
              <w:jc w:val="center"/>
              <w:rPr>
                <w:b/>
                <w:lang w:val="es-ES_tradnl"/>
              </w:rPr>
            </w:pPr>
            <w:r w:rsidRPr="004D5877">
              <w:rPr>
                <w:b/>
                <w:lang w:val="es-ES_tradnl"/>
              </w:rPr>
              <w:t>Número</w:t>
            </w:r>
          </w:p>
        </w:tc>
        <w:tc>
          <w:tcPr>
            <w:tcW w:w="1872" w:type="dxa"/>
            <w:vMerge/>
          </w:tcPr>
          <w:p w:rsidR="00276EED" w:rsidRPr="0035534D" w:rsidRDefault="00276EED" w:rsidP="00A32503">
            <w:pPr>
              <w:spacing w:after="0"/>
              <w:rPr>
                <w:lang w:val="es-ES_tradnl"/>
              </w:rPr>
            </w:pPr>
          </w:p>
        </w:tc>
      </w:tr>
      <w:tr w:rsidR="00276EED" w:rsidRPr="0035534D">
        <w:trPr>
          <w:jc w:val="center"/>
        </w:trPr>
        <w:tc>
          <w:tcPr>
            <w:tcW w:w="1871" w:type="dxa"/>
            <w:tcBorders>
              <w:bottom w:val="nil"/>
            </w:tcBorders>
          </w:tcPr>
          <w:p w:rsidR="00276EED" w:rsidRPr="0035534D" w:rsidRDefault="00276EED" w:rsidP="00A32503">
            <w:pPr>
              <w:spacing w:after="0"/>
              <w:jc w:val="center"/>
              <w:rPr>
                <w:lang w:val="es-ES_tradnl"/>
              </w:rPr>
            </w:pPr>
            <w:r w:rsidRPr="0035534D">
              <w:rPr>
                <w:lang w:val="es-ES_tradnl"/>
              </w:rPr>
              <w:t>20</w:t>
            </w:r>
            <w:r w:rsidR="002170D6" w:rsidRPr="0035534D">
              <w:rPr>
                <w:lang w:val="es-ES_tradnl"/>
              </w:rPr>
              <w:t>,</w:t>
            </w:r>
            <w:r w:rsidRPr="0035534D">
              <w:rPr>
                <w:lang w:val="es-ES_tradnl"/>
              </w:rPr>
              <w:t>6</w:t>
            </w:r>
          </w:p>
        </w:tc>
        <w:tc>
          <w:tcPr>
            <w:tcW w:w="2107" w:type="dxa"/>
            <w:tcBorders>
              <w:bottom w:val="nil"/>
            </w:tcBorders>
            <w:vAlign w:val="center"/>
          </w:tcPr>
          <w:p w:rsidR="00276EED" w:rsidRPr="0035534D" w:rsidRDefault="00276EED" w:rsidP="00A32503">
            <w:pPr>
              <w:spacing w:after="0"/>
              <w:ind w:right="680"/>
              <w:jc w:val="right"/>
              <w:rPr>
                <w:snapToGrid w:val="0"/>
                <w:szCs w:val="24"/>
                <w:lang w:val="es-ES_tradnl"/>
              </w:rPr>
            </w:pPr>
            <w:r w:rsidRPr="0035534D">
              <w:rPr>
                <w:snapToGrid w:val="0"/>
                <w:szCs w:val="24"/>
                <w:lang w:val="es-ES_tradnl"/>
              </w:rPr>
              <w:t>3 689</w:t>
            </w:r>
          </w:p>
        </w:tc>
        <w:tc>
          <w:tcPr>
            <w:tcW w:w="1871" w:type="dxa"/>
            <w:gridSpan w:val="2"/>
            <w:tcBorders>
              <w:bottom w:val="nil"/>
            </w:tcBorders>
            <w:vAlign w:val="center"/>
          </w:tcPr>
          <w:p w:rsidR="00276EED" w:rsidRPr="0035534D" w:rsidRDefault="00276EED" w:rsidP="00A32503">
            <w:pPr>
              <w:spacing w:after="0"/>
              <w:jc w:val="center"/>
              <w:rPr>
                <w:snapToGrid w:val="0"/>
                <w:szCs w:val="24"/>
                <w:lang w:val="es-ES_tradnl"/>
              </w:rPr>
            </w:pPr>
            <w:r w:rsidRPr="0035534D">
              <w:rPr>
                <w:snapToGrid w:val="0"/>
                <w:szCs w:val="24"/>
                <w:lang w:val="es-ES_tradnl"/>
              </w:rPr>
              <w:t>5</w:t>
            </w:r>
            <w:r w:rsidR="002170D6" w:rsidRPr="0035534D">
              <w:rPr>
                <w:snapToGrid w:val="0"/>
                <w:szCs w:val="24"/>
                <w:lang w:val="es-ES_tradnl"/>
              </w:rPr>
              <w:t>,</w:t>
            </w:r>
            <w:r w:rsidRPr="0035534D">
              <w:rPr>
                <w:snapToGrid w:val="0"/>
                <w:szCs w:val="24"/>
                <w:lang w:val="es-ES_tradnl"/>
              </w:rPr>
              <w:t>2</w:t>
            </w:r>
          </w:p>
        </w:tc>
        <w:tc>
          <w:tcPr>
            <w:tcW w:w="1871" w:type="dxa"/>
            <w:tcBorders>
              <w:bottom w:val="nil"/>
            </w:tcBorders>
            <w:vAlign w:val="center"/>
          </w:tcPr>
          <w:p w:rsidR="00276EED" w:rsidRPr="0035534D" w:rsidRDefault="00276EED" w:rsidP="00A32503">
            <w:pPr>
              <w:spacing w:after="0"/>
              <w:ind w:right="624"/>
              <w:jc w:val="right"/>
              <w:rPr>
                <w:snapToGrid w:val="0"/>
                <w:szCs w:val="24"/>
                <w:lang w:val="es-ES_tradnl"/>
              </w:rPr>
            </w:pPr>
            <w:r w:rsidRPr="0035534D">
              <w:rPr>
                <w:snapToGrid w:val="0"/>
                <w:szCs w:val="24"/>
                <w:lang w:val="es-ES_tradnl"/>
              </w:rPr>
              <w:t>921</w:t>
            </w:r>
          </w:p>
        </w:tc>
        <w:tc>
          <w:tcPr>
            <w:tcW w:w="1872" w:type="dxa"/>
            <w:tcBorders>
              <w:bottom w:val="nil"/>
            </w:tcBorders>
          </w:tcPr>
          <w:p w:rsidR="00276EED" w:rsidRPr="0035534D" w:rsidRDefault="00276EED" w:rsidP="00A32503">
            <w:pPr>
              <w:spacing w:after="0"/>
              <w:jc w:val="center"/>
              <w:rPr>
                <w:lang w:val="es-ES_tradnl"/>
              </w:rPr>
            </w:pPr>
            <w:r w:rsidRPr="0035534D">
              <w:rPr>
                <w:lang w:val="es-ES_tradnl"/>
              </w:rPr>
              <w:t>2001</w:t>
            </w:r>
          </w:p>
        </w:tc>
      </w:tr>
      <w:tr w:rsidR="00276EED" w:rsidRPr="0035534D">
        <w:trPr>
          <w:jc w:val="center"/>
        </w:trPr>
        <w:tc>
          <w:tcPr>
            <w:tcW w:w="1871" w:type="dxa"/>
            <w:tcBorders>
              <w:top w:val="nil"/>
              <w:bottom w:val="nil"/>
            </w:tcBorders>
          </w:tcPr>
          <w:p w:rsidR="00276EED" w:rsidRPr="0035534D" w:rsidRDefault="00276EED" w:rsidP="00A32503">
            <w:pPr>
              <w:spacing w:after="0"/>
              <w:jc w:val="center"/>
              <w:rPr>
                <w:lang w:val="es-ES_tradnl"/>
              </w:rPr>
            </w:pPr>
            <w:r w:rsidRPr="0035534D">
              <w:rPr>
                <w:lang w:val="es-ES_tradnl"/>
              </w:rPr>
              <w:t>22</w:t>
            </w:r>
            <w:r w:rsidR="002170D6" w:rsidRPr="0035534D">
              <w:rPr>
                <w:lang w:val="es-ES_tradnl"/>
              </w:rPr>
              <w:t>,</w:t>
            </w:r>
            <w:r w:rsidRPr="0035534D">
              <w:rPr>
                <w:lang w:val="es-ES_tradnl"/>
              </w:rPr>
              <w:t>6</w:t>
            </w:r>
          </w:p>
        </w:tc>
        <w:tc>
          <w:tcPr>
            <w:tcW w:w="2107" w:type="dxa"/>
            <w:tcBorders>
              <w:top w:val="nil"/>
              <w:bottom w:val="nil"/>
            </w:tcBorders>
            <w:vAlign w:val="center"/>
          </w:tcPr>
          <w:p w:rsidR="00276EED" w:rsidRPr="0035534D" w:rsidRDefault="00276EED" w:rsidP="00A32503">
            <w:pPr>
              <w:spacing w:after="0"/>
              <w:ind w:right="680"/>
              <w:jc w:val="right"/>
              <w:rPr>
                <w:snapToGrid w:val="0"/>
                <w:szCs w:val="24"/>
                <w:lang w:val="es-ES_tradnl"/>
              </w:rPr>
            </w:pPr>
            <w:r w:rsidRPr="0035534D">
              <w:rPr>
                <w:snapToGrid w:val="0"/>
                <w:szCs w:val="24"/>
                <w:lang w:val="es-ES_tradnl"/>
              </w:rPr>
              <w:t>4 128</w:t>
            </w:r>
          </w:p>
        </w:tc>
        <w:tc>
          <w:tcPr>
            <w:tcW w:w="1871" w:type="dxa"/>
            <w:gridSpan w:val="2"/>
            <w:tcBorders>
              <w:top w:val="nil"/>
              <w:bottom w:val="nil"/>
            </w:tcBorders>
            <w:vAlign w:val="center"/>
          </w:tcPr>
          <w:p w:rsidR="00276EED" w:rsidRPr="0035534D" w:rsidRDefault="00276EED" w:rsidP="00A32503">
            <w:pPr>
              <w:spacing w:after="0"/>
              <w:jc w:val="center"/>
              <w:rPr>
                <w:snapToGrid w:val="0"/>
                <w:szCs w:val="24"/>
                <w:lang w:val="es-ES_tradnl"/>
              </w:rPr>
            </w:pPr>
            <w:r w:rsidRPr="0035534D">
              <w:rPr>
                <w:snapToGrid w:val="0"/>
                <w:szCs w:val="24"/>
                <w:lang w:val="es-ES_tradnl"/>
              </w:rPr>
              <w:t>5</w:t>
            </w:r>
            <w:r w:rsidR="002170D6" w:rsidRPr="0035534D">
              <w:rPr>
                <w:snapToGrid w:val="0"/>
                <w:szCs w:val="24"/>
                <w:lang w:val="es-ES_tradnl"/>
              </w:rPr>
              <w:t>,</w:t>
            </w:r>
            <w:r w:rsidRPr="0035534D">
              <w:rPr>
                <w:snapToGrid w:val="0"/>
                <w:szCs w:val="24"/>
                <w:lang w:val="es-ES_tradnl"/>
              </w:rPr>
              <w:t>1</w:t>
            </w:r>
          </w:p>
        </w:tc>
        <w:tc>
          <w:tcPr>
            <w:tcW w:w="1871" w:type="dxa"/>
            <w:tcBorders>
              <w:top w:val="nil"/>
              <w:bottom w:val="nil"/>
            </w:tcBorders>
            <w:vAlign w:val="center"/>
          </w:tcPr>
          <w:p w:rsidR="00276EED" w:rsidRPr="0035534D" w:rsidRDefault="00276EED" w:rsidP="00A32503">
            <w:pPr>
              <w:spacing w:after="0"/>
              <w:ind w:right="624"/>
              <w:jc w:val="right"/>
              <w:rPr>
                <w:snapToGrid w:val="0"/>
                <w:szCs w:val="24"/>
                <w:lang w:val="es-ES_tradnl"/>
              </w:rPr>
            </w:pPr>
            <w:r w:rsidRPr="0035534D">
              <w:rPr>
                <w:snapToGrid w:val="0"/>
                <w:szCs w:val="24"/>
                <w:lang w:val="es-ES_tradnl"/>
              </w:rPr>
              <w:t>929</w:t>
            </w:r>
          </w:p>
        </w:tc>
        <w:tc>
          <w:tcPr>
            <w:tcW w:w="1872" w:type="dxa"/>
            <w:tcBorders>
              <w:top w:val="nil"/>
              <w:bottom w:val="nil"/>
            </w:tcBorders>
          </w:tcPr>
          <w:p w:rsidR="00276EED" w:rsidRPr="0035534D" w:rsidRDefault="00276EED" w:rsidP="00A32503">
            <w:pPr>
              <w:spacing w:after="0"/>
              <w:jc w:val="center"/>
              <w:rPr>
                <w:lang w:val="es-ES_tradnl"/>
              </w:rPr>
            </w:pPr>
            <w:r w:rsidRPr="0035534D">
              <w:rPr>
                <w:lang w:val="es-ES_tradnl"/>
              </w:rPr>
              <w:t>2002</w:t>
            </w:r>
          </w:p>
        </w:tc>
      </w:tr>
      <w:tr w:rsidR="00276EED" w:rsidRPr="0035534D">
        <w:trPr>
          <w:jc w:val="center"/>
        </w:trPr>
        <w:tc>
          <w:tcPr>
            <w:tcW w:w="1871" w:type="dxa"/>
            <w:tcBorders>
              <w:top w:val="nil"/>
              <w:bottom w:val="nil"/>
            </w:tcBorders>
          </w:tcPr>
          <w:p w:rsidR="00276EED" w:rsidRPr="0035534D" w:rsidRDefault="00276EED" w:rsidP="00A32503">
            <w:pPr>
              <w:spacing w:after="0"/>
              <w:jc w:val="center"/>
              <w:rPr>
                <w:lang w:val="es-ES_tradnl"/>
              </w:rPr>
            </w:pPr>
            <w:r w:rsidRPr="0035534D">
              <w:rPr>
                <w:lang w:val="es-ES_tradnl"/>
              </w:rPr>
              <w:t>21</w:t>
            </w:r>
            <w:r w:rsidR="002170D6" w:rsidRPr="0035534D">
              <w:rPr>
                <w:lang w:val="es-ES_tradnl"/>
              </w:rPr>
              <w:t>,</w:t>
            </w:r>
            <w:r w:rsidRPr="0035534D">
              <w:rPr>
                <w:lang w:val="es-ES_tradnl"/>
              </w:rPr>
              <w:t>2</w:t>
            </w:r>
          </w:p>
        </w:tc>
        <w:tc>
          <w:tcPr>
            <w:tcW w:w="2107" w:type="dxa"/>
            <w:tcBorders>
              <w:top w:val="nil"/>
              <w:bottom w:val="nil"/>
            </w:tcBorders>
            <w:vAlign w:val="center"/>
          </w:tcPr>
          <w:p w:rsidR="00276EED" w:rsidRPr="0035534D" w:rsidRDefault="00276EED" w:rsidP="00A32503">
            <w:pPr>
              <w:spacing w:after="0"/>
              <w:ind w:right="680"/>
              <w:jc w:val="right"/>
              <w:rPr>
                <w:snapToGrid w:val="0"/>
                <w:szCs w:val="24"/>
                <w:lang w:val="es-ES_tradnl"/>
              </w:rPr>
            </w:pPr>
            <w:r w:rsidRPr="0035534D">
              <w:rPr>
                <w:snapToGrid w:val="0"/>
                <w:szCs w:val="24"/>
                <w:lang w:val="es-ES_tradnl"/>
              </w:rPr>
              <w:t>4 037</w:t>
            </w:r>
          </w:p>
        </w:tc>
        <w:tc>
          <w:tcPr>
            <w:tcW w:w="1871" w:type="dxa"/>
            <w:gridSpan w:val="2"/>
            <w:tcBorders>
              <w:top w:val="nil"/>
              <w:bottom w:val="nil"/>
            </w:tcBorders>
            <w:vAlign w:val="center"/>
          </w:tcPr>
          <w:p w:rsidR="00276EED" w:rsidRPr="0035534D" w:rsidRDefault="00276EED" w:rsidP="00A32503">
            <w:pPr>
              <w:spacing w:after="0"/>
              <w:jc w:val="center"/>
              <w:rPr>
                <w:snapToGrid w:val="0"/>
                <w:szCs w:val="24"/>
                <w:lang w:val="es-ES_tradnl"/>
              </w:rPr>
            </w:pPr>
            <w:r w:rsidRPr="0035534D">
              <w:rPr>
                <w:snapToGrid w:val="0"/>
                <w:szCs w:val="24"/>
                <w:lang w:val="es-ES_tradnl"/>
              </w:rPr>
              <w:t>5</w:t>
            </w:r>
            <w:r w:rsidR="002170D6" w:rsidRPr="0035534D">
              <w:rPr>
                <w:snapToGrid w:val="0"/>
                <w:szCs w:val="24"/>
                <w:lang w:val="es-ES_tradnl"/>
              </w:rPr>
              <w:t>,</w:t>
            </w:r>
            <w:r w:rsidRPr="0035534D">
              <w:rPr>
                <w:snapToGrid w:val="0"/>
                <w:szCs w:val="24"/>
                <w:lang w:val="es-ES_tradnl"/>
              </w:rPr>
              <w:t>6</w:t>
            </w:r>
          </w:p>
        </w:tc>
        <w:tc>
          <w:tcPr>
            <w:tcW w:w="1871" w:type="dxa"/>
            <w:tcBorders>
              <w:top w:val="nil"/>
              <w:bottom w:val="nil"/>
            </w:tcBorders>
            <w:vAlign w:val="center"/>
          </w:tcPr>
          <w:p w:rsidR="00276EED" w:rsidRPr="0035534D" w:rsidRDefault="00276EED" w:rsidP="00A32503">
            <w:pPr>
              <w:spacing w:after="0"/>
              <w:ind w:right="624"/>
              <w:jc w:val="right"/>
              <w:rPr>
                <w:snapToGrid w:val="0"/>
                <w:szCs w:val="24"/>
                <w:lang w:val="es-ES_tradnl"/>
              </w:rPr>
            </w:pPr>
            <w:r w:rsidRPr="0035534D">
              <w:rPr>
                <w:snapToGrid w:val="0"/>
                <w:szCs w:val="24"/>
                <w:lang w:val="es-ES_tradnl"/>
              </w:rPr>
              <w:t>1 058</w:t>
            </w:r>
          </w:p>
        </w:tc>
        <w:tc>
          <w:tcPr>
            <w:tcW w:w="1872" w:type="dxa"/>
            <w:tcBorders>
              <w:top w:val="nil"/>
              <w:bottom w:val="nil"/>
            </w:tcBorders>
          </w:tcPr>
          <w:p w:rsidR="00276EED" w:rsidRPr="0035534D" w:rsidRDefault="00276EED" w:rsidP="00A32503">
            <w:pPr>
              <w:spacing w:after="0"/>
              <w:jc w:val="center"/>
              <w:rPr>
                <w:lang w:val="es-ES_tradnl"/>
              </w:rPr>
            </w:pPr>
            <w:r w:rsidRPr="0035534D">
              <w:rPr>
                <w:lang w:val="es-ES_tradnl"/>
              </w:rPr>
              <w:t>2003</w:t>
            </w:r>
          </w:p>
        </w:tc>
      </w:tr>
      <w:tr w:rsidR="00276EED" w:rsidRPr="0035534D">
        <w:trPr>
          <w:jc w:val="center"/>
        </w:trPr>
        <w:tc>
          <w:tcPr>
            <w:tcW w:w="1871" w:type="dxa"/>
            <w:tcBorders>
              <w:top w:val="nil"/>
              <w:bottom w:val="nil"/>
            </w:tcBorders>
          </w:tcPr>
          <w:p w:rsidR="00276EED" w:rsidRPr="0035534D" w:rsidRDefault="00276EED" w:rsidP="00A32503">
            <w:pPr>
              <w:spacing w:after="0"/>
              <w:jc w:val="center"/>
              <w:rPr>
                <w:lang w:val="es-ES_tradnl"/>
              </w:rPr>
            </w:pPr>
            <w:r w:rsidRPr="0035534D">
              <w:rPr>
                <w:lang w:val="es-ES_tradnl"/>
              </w:rPr>
              <w:t>20</w:t>
            </w:r>
            <w:r w:rsidR="002170D6" w:rsidRPr="0035534D">
              <w:rPr>
                <w:lang w:val="es-ES_tradnl"/>
              </w:rPr>
              <w:t>,</w:t>
            </w:r>
            <w:r w:rsidRPr="0035534D">
              <w:rPr>
                <w:lang w:val="es-ES_tradnl"/>
              </w:rPr>
              <w:t>1</w:t>
            </w:r>
          </w:p>
        </w:tc>
        <w:tc>
          <w:tcPr>
            <w:tcW w:w="2107" w:type="dxa"/>
            <w:tcBorders>
              <w:top w:val="nil"/>
              <w:bottom w:val="nil"/>
            </w:tcBorders>
            <w:vAlign w:val="center"/>
          </w:tcPr>
          <w:p w:rsidR="00276EED" w:rsidRPr="0035534D" w:rsidRDefault="00276EED" w:rsidP="00A32503">
            <w:pPr>
              <w:spacing w:after="0"/>
              <w:ind w:right="680"/>
              <w:jc w:val="right"/>
              <w:rPr>
                <w:snapToGrid w:val="0"/>
                <w:szCs w:val="24"/>
                <w:lang w:val="es-ES_tradnl"/>
              </w:rPr>
            </w:pPr>
            <w:r w:rsidRPr="0035534D">
              <w:rPr>
                <w:snapToGrid w:val="0"/>
                <w:szCs w:val="24"/>
                <w:lang w:val="es-ES_tradnl"/>
              </w:rPr>
              <w:t>3 992</w:t>
            </w:r>
          </w:p>
        </w:tc>
        <w:tc>
          <w:tcPr>
            <w:tcW w:w="1871" w:type="dxa"/>
            <w:gridSpan w:val="2"/>
            <w:tcBorders>
              <w:top w:val="nil"/>
              <w:bottom w:val="nil"/>
            </w:tcBorders>
            <w:vAlign w:val="center"/>
          </w:tcPr>
          <w:p w:rsidR="00276EED" w:rsidRPr="0035534D" w:rsidRDefault="00276EED" w:rsidP="00A32503">
            <w:pPr>
              <w:spacing w:after="0"/>
              <w:jc w:val="center"/>
              <w:rPr>
                <w:snapToGrid w:val="0"/>
                <w:szCs w:val="24"/>
                <w:lang w:val="es-ES_tradnl"/>
              </w:rPr>
            </w:pPr>
            <w:r w:rsidRPr="0035534D">
              <w:rPr>
                <w:snapToGrid w:val="0"/>
                <w:szCs w:val="24"/>
                <w:lang w:val="es-ES_tradnl"/>
              </w:rPr>
              <w:t>5</w:t>
            </w:r>
            <w:r w:rsidR="002170D6" w:rsidRPr="0035534D">
              <w:rPr>
                <w:snapToGrid w:val="0"/>
                <w:szCs w:val="24"/>
                <w:lang w:val="es-ES_tradnl"/>
              </w:rPr>
              <w:t>,</w:t>
            </w:r>
            <w:r w:rsidRPr="0035534D">
              <w:rPr>
                <w:snapToGrid w:val="0"/>
                <w:szCs w:val="24"/>
                <w:lang w:val="es-ES_tradnl"/>
              </w:rPr>
              <w:t>2</w:t>
            </w:r>
          </w:p>
        </w:tc>
        <w:tc>
          <w:tcPr>
            <w:tcW w:w="1871" w:type="dxa"/>
            <w:tcBorders>
              <w:top w:val="nil"/>
              <w:bottom w:val="nil"/>
            </w:tcBorders>
            <w:vAlign w:val="center"/>
          </w:tcPr>
          <w:p w:rsidR="00276EED" w:rsidRPr="0035534D" w:rsidRDefault="00276EED" w:rsidP="00A32503">
            <w:pPr>
              <w:spacing w:after="0"/>
              <w:ind w:right="624"/>
              <w:jc w:val="right"/>
              <w:rPr>
                <w:snapToGrid w:val="0"/>
                <w:szCs w:val="24"/>
                <w:lang w:val="es-ES_tradnl"/>
              </w:rPr>
            </w:pPr>
            <w:r w:rsidRPr="0035534D">
              <w:rPr>
                <w:snapToGrid w:val="0"/>
                <w:szCs w:val="24"/>
                <w:lang w:val="es-ES_tradnl"/>
              </w:rPr>
              <w:t>1 042</w:t>
            </w:r>
          </w:p>
        </w:tc>
        <w:tc>
          <w:tcPr>
            <w:tcW w:w="1872" w:type="dxa"/>
            <w:tcBorders>
              <w:top w:val="nil"/>
              <w:bottom w:val="nil"/>
            </w:tcBorders>
          </w:tcPr>
          <w:p w:rsidR="00276EED" w:rsidRPr="0035534D" w:rsidRDefault="00276EED" w:rsidP="00A32503">
            <w:pPr>
              <w:spacing w:after="0"/>
              <w:jc w:val="center"/>
              <w:rPr>
                <w:lang w:val="es-ES_tradnl"/>
              </w:rPr>
            </w:pPr>
            <w:r w:rsidRPr="0035534D">
              <w:rPr>
                <w:lang w:val="es-ES_tradnl"/>
              </w:rPr>
              <w:t>2004</w:t>
            </w:r>
          </w:p>
        </w:tc>
      </w:tr>
      <w:tr w:rsidR="00276EED" w:rsidRPr="0035534D">
        <w:trPr>
          <w:jc w:val="center"/>
        </w:trPr>
        <w:tc>
          <w:tcPr>
            <w:tcW w:w="1871" w:type="dxa"/>
            <w:tcBorders>
              <w:top w:val="nil"/>
            </w:tcBorders>
          </w:tcPr>
          <w:p w:rsidR="00276EED" w:rsidRPr="0035534D" w:rsidRDefault="00276EED" w:rsidP="00A32503">
            <w:pPr>
              <w:spacing w:after="0"/>
              <w:jc w:val="center"/>
              <w:rPr>
                <w:lang w:val="es-ES_tradnl"/>
              </w:rPr>
            </w:pPr>
            <w:r w:rsidRPr="0035534D">
              <w:rPr>
                <w:lang w:val="es-ES_tradnl"/>
              </w:rPr>
              <w:t>18</w:t>
            </w:r>
            <w:r w:rsidR="002170D6" w:rsidRPr="0035534D">
              <w:rPr>
                <w:lang w:val="es-ES_tradnl"/>
              </w:rPr>
              <w:t>,</w:t>
            </w:r>
            <w:r w:rsidRPr="0035534D">
              <w:rPr>
                <w:lang w:val="es-ES_tradnl"/>
              </w:rPr>
              <w:t>3</w:t>
            </w:r>
          </w:p>
        </w:tc>
        <w:tc>
          <w:tcPr>
            <w:tcW w:w="2107" w:type="dxa"/>
            <w:tcBorders>
              <w:top w:val="nil"/>
            </w:tcBorders>
            <w:vAlign w:val="center"/>
          </w:tcPr>
          <w:p w:rsidR="00276EED" w:rsidRPr="0035534D" w:rsidRDefault="00276EED" w:rsidP="00A32503">
            <w:pPr>
              <w:spacing w:after="0"/>
              <w:ind w:right="680"/>
              <w:jc w:val="right"/>
              <w:rPr>
                <w:snapToGrid w:val="0"/>
                <w:szCs w:val="24"/>
                <w:lang w:val="es-ES_tradnl"/>
              </w:rPr>
            </w:pPr>
            <w:r w:rsidRPr="0035534D">
              <w:rPr>
                <w:snapToGrid w:val="0"/>
                <w:szCs w:val="24"/>
                <w:lang w:val="es-ES_tradnl"/>
              </w:rPr>
              <w:t>4 063</w:t>
            </w:r>
          </w:p>
        </w:tc>
        <w:tc>
          <w:tcPr>
            <w:tcW w:w="1871" w:type="dxa"/>
            <w:gridSpan w:val="2"/>
            <w:tcBorders>
              <w:top w:val="nil"/>
            </w:tcBorders>
            <w:vAlign w:val="center"/>
          </w:tcPr>
          <w:p w:rsidR="00276EED" w:rsidRPr="0035534D" w:rsidRDefault="00276EED" w:rsidP="00A32503">
            <w:pPr>
              <w:spacing w:after="0"/>
              <w:jc w:val="center"/>
              <w:rPr>
                <w:snapToGrid w:val="0"/>
                <w:szCs w:val="24"/>
                <w:lang w:val="es-ES_tradnl"/>
              </w:rPr>
            </w:pPr>
            <w:r w:rsidRPr="0035534D">
              <w:rPr>
                <w:snapToGrid w:val="0"/>
                <w:szCs w:val="24"/>
                <w:lang w:val="es-ES_tradnl"/>
              </w:rPr>
              <w:t>5</w:t>
            </w:r>
            <w:r w:rsidR="002170D6" w:rsidRPr="0035534D">
              <w:rPr>
                <w:snapToGrid w:val="0"/>
                <w:szCs w:val="24"/>
                <w:lang w:val="es-ES_tradnl"/>
              </w:rPr>
              <w:t>,</w:t>
            </w:r>
            <w:r w:rsidRPr="0035534D">
              <w:rPr>
                <w:snapToGrid w:val="0"/>
                <w:szCs w:val="24"/>
                <w:lang w:val="es-ES_tradnl"/>
              </w:rPr>
              <w:t>7</w:t>
            </w:r>
          </w:p>
        </w:tc>
        <w:tc>
          <w:tcPr>
            <w:tcW w:w="1871" w:type="dxa"/>
            <w:tcBorders>
              <w:top w:val="nil"/>
            </w:tcBorders>
            <w:vAlign w:val="center"/>
          </w:tcPr>
          <w:p w:rsidR="00276EED" w:rsidRPr="0035534D" w:rsidRDefault="00276EED" w:rsidP="00A32503">
            <w:pPr>
              <w:spacing w:after="0"/>
              <w:ind w:right="624"/>
              <w:jc w:val="right"/>
              <w:rPr>
                <w:snapToGrid w:val="0"/>
                <w:szCs w:val="24"/>
                <w:lang w:val="es-ES_tradnl"/>
              </w:rPr>
            </w:pPr>
            <w:r w:rsidRPr="0035534D">
              <w:rPr>
                <w:snapToGrid w:val="0"/>
                <w:szCs w:val="24"/>
                <w:lang w:val="es-ES_tradnl"/>
              </w:rPr>
              <w:t>1 271</w:t>
            </w:r>
          </w:p>
        </w:tc>
        <w:tc>
          <w:tcPr>
            <w:tcW w:w="1872" w:type="dxa"/>
            <w:tcBorders>
              <w:top w:val="nil"/>
            </w:tcBorders>
          </w:tcPr>
          <w:p w:rsidR="00276EED" w:rsidRPr="0035534D" w:rsidRDefault="00276EED" w:rsidP="00A32503">
            <w:pPr>
              <w:spacing w:after="0"/>
              <w:jc w:val="center"/>
              <w:rPr>
                <w:lang w:val="es-ES_tradnl"/>
              </w:rPr>
            </w:pPr>
            <w:r w:rsidRPr="0035534D">
              <w:rPr>
                <w:lang w:val="es-ES_tradnl"/>
              </w:rPr>
              <w:t>2005</w:t>
            </w:r>
          </w:p>
        </w:tc>
      </w:tr>
    </w:tbl>
    <w:p w:rsidR="00276EED" w:rsidRPr="0035534D" w:rsidRDefault="00E3764F" w:rsidP="002170D6">
      <w:pPr>
        <w:spacing w:before="240"/>
        <w:ind w:firstLine="567"/>
        <w:rPr>
          <w:snapToGrid w:val="0"/>
          <w:szCs w:val="24"/>
          <w:lang w:val="es-ES_tradnl"/>
        </w:rPr>
      </w:pPr>
      <w:r w:rsidRPr="0035534D">
        <w:rPr>
          <w:i/>
          <w:snapToGrid w:val="0"/>
          <w:szCs w:val="24"/>
          <w:lang w:val="es-ES_tradnl"/>
        </w:rPr>
        <w:t xml:space="preserve">Fuente: </w:t>
      </w:r>
      <w:r w:rsidRPr="0035534D">
        <w:rPr>
          <w:snapToGrid w:val="0"/>
          <w:szCs w:val="24"/>
          <w:lang w:val="es-ES_tradnl"/>
        </w:rPr>
        <w:t>Ministerio de Salud, Departamento de Información y Evaluación, 2006.</w:t>
      </w:r>
    </w:p>
    <w:p w:rsidR="00276EED" w:rsidRPr="0035534D" w:rsidRDefault="00276EED" w:rsidP="007A140B">
      <w:pPr>
        <w:rPr>
          <w:snapToGrid w:val="0"/>
          <w:szCs w:val="24"/>
          <w:lang w:val="es-ES_tradnl"/>
        </w:rPr>
      </w:pPr>
      <w:r w:rsidRPr="0035534D">
        <w:rPr>
          <w:snapToGrid w:val="0"/>
          <w:szCs w:val="24"/>
          <w:lang w:val="es-ES_tradnl"/>
        </w:rPr>
        <w:t>211.</w:t>
      </w:r>
      <w:r w:rsidRPr="0035534D">
        <w:rPr>
          <w:snapToGrid w:val="0"/>
          <w:szCs w:val="24"/>
          <w:lang w:val="es-ES_tradnl"/>
        </w:rPr>
        <w:tab/>
      </w:r>
      <w:r w:rsidR="00E3764F" w:rsidRPr="0035534D">
        <w:rPr>
          <w:snapToGrid w:val="0"/>
          <w:szCs w:val="24"/>
          <w:lang w:val="es-ES_tradnl"/>
        </w:rPr>
        <w:t xml:space="preserve">Desde la presentación del informe anterior de Israel, </w:t>
      </w:r>
      <w:r w:rsidR="001E3BF6" w:rsidRPr="0035534D">
        <w:rPr>
          <w:snapToGrid w:val="0"/>
          <w:szCs w:val="24"/>
          <w:lang w:val="es-ES_tradnl"/>
        </w:rPr>
        <w:t>ha habido un aumento d</w:t>
      </w:r>
      <w:r w:rsidR="00E3764F" w:rsidRPr="0035534D">
        <w:rPr>
          <w:snapToGrid w:val="0"/>
          <w:szCs w:val="24"/>
          <w:lang w:val="es-ES_tradnl"/>
        </w:rPr>
        <w:t xml:space="preserve">el número de internaciones </w:t>
      </w:r>
      <w:r w:rsidR="001E3BF6" w:rsidRPr="0035534D">
        <w:rPr>
          <w:snapToGrid w:val="0"/>
          <w:szCs w:val="24"/>
          <w:lang w:val="es-ES_tradnl"/>
        </w:rPr>
        <w:t xml:space="preserve">no voluntarias </w:t>
      </w:r>
      <w:r w:rsidR="00E3764F" w:rsidRPr="0035534D">
        <w:rPr>
          <w:snapToGrid w:val="0"/>
          <w:szCs w:val="24"/>
          <w:lang w:val="es-ES_tradnl"/>
        </w:rPr>
        <w:t>en hospitales psiquiátricos.</w:t>
      </w:r>
      <w:r w:rsidRPr="0035534D">
        <w:rPr>
          <w:snapToGrid w:val="0"/>
          <w:szCs w:val="24"/>
          <w:lang w:val="es-ES_tradnl"/>
        </w:rPr>
        <w:t xml:space="preserve"> </w:t>
      </w:r>
      <w:r w:rsidR="001E3BF6" w:rsidRPr="0035534D">
        <w:rPr>
          <w:snapToGrid w:val="0"/>
          <w:szCs w:val="24"/>
          <w:lang w:val="es-ES_tradnl"/>
        </w:rPr>
        <w:t>Las internaciones no voluntarias forman ahora el 24% de las internaciones, frente a 17,6% en 1996.</w:t>
      </w:r>
      <w:r w:rsidRPr="0035534D">
        <w:rPr>
          <w:snapToGrid w:val="0"/>
          <w:szCs w:val="24"/>
          <w:lang w:val="es-ES_tradnl"/>
        </w:rPr>
        <w:t xml:space="preserve"> </w:t>
      </w:r>
      <w:r w:rsidR="001E3BF6" w:rsidRPr="0035534D">
        <w:rPr>
          <w:snapToGrid w:val="0"/>
          <w:szCs w:val="24"/>
          <w:lang w:val="es-ES_tradnl"/>
        </w:rPr>
        <w:t>Este aumento puede atribuirse a la sanción de la Ley de los derechos del paciente</w:t>
      </w:r>
      <w:r w:rsidR="00E01E97" w:rsidRPr="0035534D">
        <w:rPr>
          <w:snapToGrid w:val="0"/>
          <w:szCs w:val="24"/>
          <w:lang w:val="es-ES_tradnl"/>
        </w:rPr>
        <w:t xml:space="preserve"> de 57</w:t>
      </w:r>
      <w:r w:rsidR="001E3BF6" w:rsidRPr="0035534D">
        <w:rPr>
          <w:snapToGrid w:val="0"/>
          <w:szCs w:val="24"/>
          <w:lang w:val="es-ES_tradnl"/>
        </w:rPr>
        <w:t>56-1996.</w:t>
      </w:r>
      <w:r w:rsidRPr="0035534D">
        <w:rPr>
          <w:snapToGrid w:val="0"/>
          <w:szCs w:val="24"/>
          <w:lang w:val="es-ES_tradnl"/>
        </w:rPr>
        <w:t xml:space="preserve"> </w:t>
      </w:r>
      <w:r w:rsidR="00FD46A2" w:rsidRPr="0035534D">
        <w:rPr>
          <w:snapToGrid w:val="0"/>
          <w:szCs w:val="24"/>
          <w:lang w:val="es-ES_tradnl"/>
        </w:rPr>
        <w:t>La Ley aumentó la conciencia de la necesidad de obtener el consentimiento racional del paciente a la hospitalización o un sustituto legal adecuado.</w:t>
      </w:r>
      <w:r w:rsidRPr="0035534D">
        <w:rPr>
          <w:snapToGrid w:val="0"/>
          <w:szCs w:val="24"/>
          <w:lang w:val="es-ES_tradnl"/>
        </w:rPr>
        <w:t xml:space="preserve"> </w:t>
      </w:r>
      <w:r w:rsidR="00FD46A2" w:rsidRPr="0035534D">
        <w:rPr>
          <w:snapToGrid w:val="0"/>
          <w:szCs w:val="24"/>
          <w:lang w:val="es-ES_tradnl"/>
        </w:rPr>
        <w:t xml:space="preserve">Por tanto, las estadísticas sobre casos de hospitalización no voluntaria son </w:t>
      </w:r>
      <w:r w:rsidR="004550F1" w:rsidRPr="0035534D">
        <w:rPr>
          <w:snapToGrid w:val="0"/>
          <w:szCs w:val="24"/>
          <w:lang w:val="es-ES_tradnl"/>
        </w:rPr>
        <w:t xml:space="preserve">ahora </w:t>
      </w:r>
      <w:r w:rsidR="00FD46A2" w:rsidRPr="0035534D">
        <w:rPr>
          <w:snapToGrid w:val="0"/>
          <w:szCs w:val="24"/>
          <w:lang w:val="es-ES_tradnl"/>
        </w:rPr>
        <w:t>más exactas.</w:t>
      </w:r>
      <w:r w:rsidRPr="0035534D">
        <w:rPr>
          <w:snapToGrid w:val="0"/>
          <w:szCs w:val="24"/>
          <w:lang w:val="es-ES_tradnl"/>
        </w:rPr>
        <w:t xml:space="preserve"> </w:t>
      </w:r>
    </w:p>
    <w:p w:rsidR="00276EED" w:rsidRPr="0035534D" w:rsidRDefault="00276EED" w:rsidP="007A140B">
      <w:pPr>
        <w:rPr>
          <w:snapToGrid w:val="0"/>
          <w:szCs w:val="24"/>
          <w:lang w:val="es-ES_tradnl"/>
        </w:rPr>
      </w:pPr>
      <w:r w:rsidRPr="0035534D">
        <w:rPr>
          <w:snapToGrid w:val="0"/>
          <w:szCs w:val="24"/>
          <w:lang w:val="es-ES_tradnl"/>
        </w:rPr>
        <w:t>212.</w:t>
      </w:r>
      <w:r w:rsidRPr="0035534D">
        <w:rPr>
          <w:snapToGrid w:val="0"/>
          <w:szCs w:val="24"/>
          <w:lang w:val="es-ES_tradnl"/>
        </w:rPr>
        <w:tab/>
      </w:r>
      <w:r w:rsidR="004550F1" w:rsidRPr="0035534D">
        <w:rPr>
          <w:snapToGrid w:val="0"/>
          <w:szCs w:val="24"/>
          <w:lang w:val="es-ES_tradnl"/>
        </w:rPr>
        <w:t>El número de camas asignadas a la hospitalización psiquiátrica ha disminuido de 6.173 en</w:t>
      </w:r>
      <w:r w:rsidR="001F0817">
        <w:rPr>
          <w:snapToGrid w:val="0"/>
          <w:szCs w:val="24"/>
          <w:lang w:val="es-ES_tradnl"/>
        </w:rPr>
        <w:t> </w:t>
      </w:r>
      <w:r w:rsidR="004550F1" w:rsidRPr="0035534D">
        <w:rPr>
          <w:snapToGrid w:val="0"/>
          <w:szCs w:val="24"/>
          <w:lang w:val="es-ES_tradnl"/>
        </w:rPr>
        <w:t>1996 a 5.352 en 2005.</w:t>
      </w:r>
      <w:r w:rsidRPr="0035534D">
        <w:rPr>
          <w:snapToGrid w:val="0"/>
          <w:szCs w:val="24"/>
          <w:lang w:val="es-ES_tradnl"/>
        </w:rPr>
        <w:t xml:space="preserve"> </w:t>
      </w:r>
      <w:r w:rsidR="004550F1" w:rsidRPr="0035534D">
        <w:rPr>
          <w:snapToGrid w:val="0"/>
          <w:szCs w:val="24"/>
          <w:lang w:val="es-ES_tradnl"/>
        </w:rPr>
        <w:t>Esto puede atribuirse a que cada vez más pacientes son remitidos a hospitales geriátricos, residencias y otras alternativas ofrecidas por la comunidad.</w:t>
      </w:r>
      <w:r w:rsidRPr="0035534D">
        <w:rPr>
          <w:snapToGrid w:val="0"/>
          <w:szCs w:val="24"/>
          <w:lang w:val="es-ES_tradnl"/>
        </w:rPr>
        <w:t xml:space="preserve"> </w:t>
      </w:r>
    </w:p>
    <w:p w:rsidR="00276EED" w:rsidRPr="0035534D" w:rsidRDefault="00276EED" w:rsidP="007A140B">
      <w:pPr>
        <w:rPr>
          <w:snapToGrid w:val="0"/>
          <w:szCs w:val="24"/>
          <w:lang w:val="es-ES_tradnl"/>
        </w:rPr>
      </w:pPr>
      <w:r w:rsidRPr="0035534D">
        <w:rPr>
          <w:snapToGrid w:val="0"/>
          <w:szCs w:val="24"/>
          <w:lang w:val="es-ES_tradnl"/>
        </w:rPr>
        <w:t>213.</w:t>
      </w:r>
      <w:r w:rsidRPr="0035534D">
        <w:rPr>
          <w:snapToGrid w:val="0"/>
          <w:szCs w:val="24"/>
          <w:lang w:val="es-ES_tradnl"/>
        </w:rPr>
        <w:tab/>
      </w:r>
      <w:r w:rsidR="004550F1" w:rsidRPr="0035534D">
        <w:rPr>
          <w:snapToGrid w:val="0"/>
          <w:szCs w:val="24"/>
          <w:lang w:val="es-ES_tradnl"/>
        </w:rPr>
        <w:t xml:space="preserve">El 26 de julio de 2007 el Tribunal </w:t>
      </w:r>
      <w:r w:rsidR="0026395F" w:rsidRPr="0035534D">
        <w:rPr>
          <w:snapToGrid w:val="0"/>
          <w:szCs w:val="24"/>
          <w:lang w:val="es-ES_tradnl"/>
        </w:rPr>
        <w:t>del Distrito de</w:t>
      </w:r>
      <w:r w:rsidR="004550F1" w:rsidRPr="0035534D">
        <w:rPr>
          <w:snapToGrid w:val="0"/>
          <w:szCs w:val="24"/>
          <w:lang w:val="es-ES_tradnl"/>
        </w:rPr>
        <w:t xml:space="preserve"> Haifa </w:t>
      </w:r>
      <w:r w:rsidR="004E3EA0" w:rsidRPr="0035534D">
        <w:rPr>
          <w:snapToGrid w:val="0"/>
          <w:szCs w:val="24"/>
          <w:lang w:val="es-ES_tradnl"/>
        </w:rPr>
        <w:t>acept</w:t>
      </w:r>
      <w:r w:rsidR="004550F1" w:rsidRPr="0035534D">
        <w:rPr>
          <w:snapToGrid w:val="0"/>
          <w:szCs w:val="24"/>
          <w:lang w:val="es-ES_tradnl"/>
        </w:rPr>
        <w:t>ó una apelación de la decisión de la Comisión Psiquiátric</w:t>
      </w:r>
      <w:r w:rsidR="0088659A" w:rsidRPr="0035534D">
        <w:rPr>
          <w:snapToGrid w:val="0"/>
          <w:szCs w:val="24"/>
          <w:lang w:val="es-ES_tradnl"/>
        </w:rPr>
        <w:t>a</w:t>
      </w:r>
      <w:r w:rsidR="004550F1" w:rsidRPr="0035534D">
        <w:rPr>
          <w:snapToGrid w:val="0"/>
          <w:szCs w:val="24"/>
          <w:lang w:val="es-ES_tradnl"/>
        </w:rPr>
        <w:t xml:space="preserve"> de Distrito del Centro de Salud Mental Tirat Hakarmel</w:t>
      </w:r>
      <w:r w:rsidR="0088659A" w:rsidRPr="0035534D">
        <w:rPr>
          <w:snapToGrid w:val="0"/>
          <w:szCs w:val="24"/>
          <w:lang w:val="es-ES_tradnl"/>
        </w:rPr>
        <w:t>, que había expedido una orden de hospitalización basada en la Ley del tratamiento de los enfermos mentales</w:t>
      </w:r>
      <w:r w:rsidR="00E01E97" w:rsidRPr="0035534D">
        <w:rPr>
          <w:snapToGrid w:val="0"/>
          <w:szCs w:val="24"/>
          <w:lang w:val="es-ES_tradnl"/>
        </w:rPr>
        <w:t xml:space="preserve"> de 57</w:t>
      </w:r>
      <w:r w:rsidR="0088659A" w:rsidRPr="0035534D">
        <w:rPr>
          <w:snapToGrid w:val="0"/>
          <w:szCs w:val="24"/>
          <w:lang w:val="es-ES_tradnl"/>
        </w:rPr>
        <w:t>51-1991 (la “Ley del tratamiento de los enfermos mentales”) sin conceder al demandante el derecho a una audiencia judicial (Haifa D.C.</w:t>
      </w:r>
      <w:r w:rsidRPr="0035534D">
        <w:rPr>
          <w:snapToGrid w:val="0"/>
          <w:szCs w:val="24"/>
          <w:lang w:val="es-ES_tradnl"/>
        </w:rPr>
        <w:t xml:space="preserve"> </w:t>
      </w:r>
      <w:r w:rsidR="0088659A" w:rsidRPr="0035534D">
        <w:rPr>
          <w:snapToGrid w:val="0"/>
          <w:szCs w:val="24"/>
          <w:lang w:val="es-ES_tradnl"/>
        </w:rPr>
        <w:t xml:space="preserve">Apelación 001036/07 </w:t>
      </w:r>
      <w:r w:rsidR="0088659A" w:rsidRPr="0035534D">
        <w:rPr>
          <w:i/>
          <w:snapToGrid w:val="0"/>
          <w:szCs w:val="24"/>
          <w:lang w:val="es-ES_tradnl"/>
        </w:rPr>
        <w:t xml:space="preserve">Anónimo </w:t>
      </w:r>
      <w:r w:rsidR="00E836AA" w:rsidRPr="0035534D">
        <w:rPr>
          <w:i/>
          <w:snapToGrid w:val="0"/>
          <w:szCs w:val="24"/>
          <w:lang w:val="es-ES_tradnl"/>
        </w:rPr>
        <w:t>c.</w:t>
      </w:r>
      <w:r w:rsidR="0088659A" w:rsidRPr="0035534D">
        <w:rPr>
          <w:i/>
          <w:snapToGrid w:val="0"/>
          <w:szCs w:val="24"/>
          <w:lang w:val="es-ES_tradnl"/>
        </w:rPr>
        <w:t xml:space="preserve"> la Comisión Psiquiátrica de Distrito del Centro de Salud Mental Tirat Hakarmel</w:t>
      </w:r>
      <w:r w:rsidR="0088659A" w:rsidRPr="0035534D">
        <w:rPr>
          <w:snapToGrid w:val="0"/>
          <w:szCs w:val="24"/>
          <w:lang w:val="es-ES_tradnl"/>
        </w:rPr>
        <w:t>).</w:t>
      </w:r>
    </w:p>
    <w:p w:rsidR="00276EED" w:rsidRPr="0035534D" w:rsidRDefault="00276EED" w:rsidP="007A140B">
      <w:pPr>
        <w:rPr>
          <w:snapToGrid w:val="0"/>
          <w:szCs w:val="24"/>
          <w:lang w:val="es-ES_tradnl"/>
        </w:rPr>
      </w:pPr>
      <w:r w:rsidRPr="0035534D">
        <w:rPr>
          <w:snapToGrid w:val="0"/>
          <w:szCs w:val="24"/>
          <w:lang w:val="es-ES_tradnl"/>
        </w:rPr>
        <w:t>214.</w:t>
      </w:r>
      <w:r w:rsidRPr="0035534D">
        <w:rPr>
          <w:snapToGrid w:val="0"/>
          <w:szCs w:val="24"/>
          <w:lang w:val="es-ES_tradnl"/>
        </w:rPr>
        <w:tab/>
      </w:r>
      <w:r w:rsidR="0088659A" w:rsidRPr="0035534D">
        <w:rPr>
          <w:snapToGrid w:val="0"/>
          <w:szCs w:val="24"/>
          <w:lang w:val="es-ES_tradnl"/>
        </w:rPr>
        <w:t>El Tribunal sostuvo que el demandante tenía derecho a una audiencia judicial antes que se tomara una decisión sobre su caso.</w:t>
      </w:r>
      <w:r w:rsidRPr="0035534D">
        <w:rPr>
          <w:snapToGrid w:val="0"/>
          <w:szCs w:val="24"/>
          <w:lang w:val="es-ES_tradnl"/>
        </w:rPr>
        <w:t xml:space="preserve"> </w:t>
      </w:r>
      <w:r w:rsidR="00E2141A" w:rsidRPr="0035534D">
        <w:rPr>
          <w:snapToGrid w:val="0"/>
          <w:szCs w:val="24"/>
          <w:lang w:val="es-ES_tradnl"/>
        </w:rPr>
        <w:t>Llegó a la conclusión de que se había violado el derecho del demandante y la Comisión Psiquiátrica de Distrito había actuado contra lo dispuesto en la ley.</w:t>
      </w:r>
      <w:r w:rsidRPr="0035534D">
        <w:rPr>
          <w:snapToGrid w:val="0"/>
          <w:szCs w:val="24"/>
          <w:lang w:val="es-ES_tradnl"/>
        </w:rPr>
        <w:t xml:space="preserve"> </w:t>
      </w:r>
      <w:r w:rsidR="00E2141A" w:rsidRPr="0035534D">
        <w:rPr>
          <w:snapToGrid w:val="0"/>
          <w:szCs w:val="24"/>
          <w:lang w:val="es-ES_tradnl"/>
        </w:rPr>
        <w:t>El Tribunal decidió que la orden de hospitalización siguiera válida siete días más para que el psiquiatra de distrito pudiera actuar conforme a las facultades que le concede la Ley del tratamiento de los enfermos mentales.</w:t>
      </w:r>
      <w:r w:rsidRPr="0035534D">
        <w:rPr>
          <w:snapToGrid w:val="0"/>
          <w:szCs w:val="24"/>
          <w:lang w:val="es-ES_tradnl"/>
        </w:rPr>
        <w:t xml:space="preserve"> </w:t>
      </w:r>
      <w:r w:rsidR="00E2141A" w:rsidRPr="0035534D">
        <w:rPr>
          <w:snapToGrid w:val="0"/>
          <w:szCs w:val="24"/>
          <w:lang w:val="es-ES_tradnl"/>
        </w:rPr>
        <w:t xml:space="preserve">Como el demandante no había pedido ser puesto inmediatamente en libertad, y para evitar causar más daño, el Tribunal decidió que </w:t>
      </w:r>
      <w:r w:rsidR="00581B14" w:rsidRPr="0035534D">
        <w:rPr>
          <w:snapToGrid w:val="0"/>
          <w:szCs w:val="24"/>
          <w:lang w:val="es-ES_tradnl"/>
        </w:rPr>
        <w:t xml:space="preserve">no sería beneficioso poner inmediatamente </w:t>
      </w:r>
      <w:r w:rsidR="00E2141A" w:rsidRPr="0035534D">
        <w:rPr>
          <w:snapToGrid w:val="0"/>
          <w:szCs w:val="24"/>
          <w:lang w:val="es-ES_tradnl"/>
        </w:rPr>
        <w:t xml:space="preserve">en libertad </w:t>
      </w:r>
      <w:r w:rsidR="00581B14" w:rsidRPr="0035534D">
        <w:rPr>
          <w:snapToGrid w:val="0"/>
          <w:szCs w:val="24"/>
          <w:lang w:val="es-ES_tradnl"/>
        </w:rPr>
        <w:t>a</w:t>
      </w:r>
      <w:r w:rsidR="00E2141A" w:rsidRPr="0035534D">
        <w:rPr>
          <w:snapToGrid w:val="0"/>
          <w:szCs w:val="24"/>
          <w:lang w:val="es-ES_tradnl"/>
        </w:rPr>
        <w:t>l demandante</w:t>
      </w:r>
      <w:r w:rsidR="00581B14" w:rsidRPr="0035534D">
        <w:rPr>
          <w:snapToGrid w:val="0"/>
          <w:szCs w:val="24"/>
          <w:lang w:val="es-ES_tradnl"/>
        </w:rPr>
        <w:t>.</w:t>
      </w:r>
    </w:p>
    <w:p w:rsidR="00276EED" w:rsidRPr="0035534D" w:rsidRDefault="00581B14" w:rsidP="007A140B">
      <w:pPr>
        <w:pStyle w:val="Heading3"/>
        <w:rPr>
          <w:snapToGrid w:val="0"/>
          <w:lang w:val="es-ES_tradnl"/>
        </w:rPr>
      </w:pPr>
      <w:r w:rsidRPr="0035534D">
        <w:rPr>
          <w:snapToGrid w:val="0"/>
          <w:lang w:val="es-ES_tradnl"/>
        </w:rPr>
        <w:t>Experimentación con seres humanos</w:t>
      </w:r>
    </w:p>
    <w:p w:rsidR="00276EED" w:rsidRPr="0035534D" w:rsidRDefault="00276EED" w:rsidP="007A140B">
      <w:pPr>
        <w:rPr>
          <w:snapToGrid w:val="0"/>
          <w:szCs w:val="24"/>
          <w:lang w:val="es-ES_tradnl"/>
        </w:rPr>
      </w:pPr>
      <w:r w:rsidRPr="0035534D">
        <w:rPr>
          <w:snapToGrid w:val="0"/>
          <w:szCs w:val="24"/>
          <w:lang w:val="es-ES_tradnl"/>
        </w:rPr>
        <w:t>215.</w:t>
      </w:r>
      <w:r w:rsidRPr="0035534D">
        <w:rPr>
          <w:snapToGrid w:val="0"/>
          <w:szCs w:val="24"/>
          <w:lang w:val="es-ES_tradnl"/>
        </w:rPr>
        <w:tab/>
      </w:r>
      <w:r w:rsidR="00581B14" w:rsidRPr="0035534D">
        <w:rPr>
          <w:snapToGrid w:val="0"/>
          <w:szCs w:val="24"/>
          <w:lang w:val="es-ES_tradnl"/>
        </w:rPr>
        <w:t>En enero de 2006 la Dirección Farmacéutica del Ministerio de Salud publicó el procedimiento No.</w:t>
      </w:r>
      <w:r w:rsidRPr="0035534D">
        <w:rPr>
          <w:snapToGrid w:val="0"/>
          <w:szCs w:val="24"/>
          <w:lang w:val="es-ES_tradnl"/>
        </w:rPr>
        <w:t xml:space="preserve"> </w:t>
      </w:r>
      <w:r w:rsidR="00581B14" w:rsidRPr="0035534D">
        <w:rPr>
          <w:snapToGrid w:val="0"/>
          <w:szCs w:val="24"/>
          <w:lang w:val="es-ES_tradnl"/>
        </w:rPr>
        <w:t>14, titulado “Directrices para l</w:t>
      </w:r>
      <w:r w:rsidR="002170D6" w:rsidRPr="0035534D">
        <w:rPr>
          <w:snapToGrid w:val="0"/>
          <w:szCs w:val="24"/>
          <w:lang w:val="es-ES_tradnl"/>
        </w:rPr>
        <w:t>os ensayos</w:t>
      </w:r>
      <w:r w:rsidR="00581B14" w:rsidRPr="0035534D">
        <w:rPr>
          <w:snapToGrid w:val="0"/>
          <w:szCs w:val="24"/>
          <w:lang w:val="es-ES_tradnl"/>
        </w:rPr>
        <w:t xml:space="preserve"> clínic</w:t>
      </w:r>
      <w:r w:rsidR="002170D6" w:rsidRPr="0035534D">
        <w:rPr>
          <w:snapToGrid w:val="0"/>
          <w:szCs w:val="24"/>
          <w:lang w:val="es-ES_tradnl"/>
        </w:rPr>
        <w:t>o</w:t>
      </w:r>
      <w:r w:rsidR="00581B14" w:rsidRPr="0035534D">
        <w:rPr>
          <w:snapToGrid w:val="0"/>
          <w:szCs w:val="24"/>
          <w:lang w:val="es-ES_tradnl"/>
        </w:rPr>
        <w:t>s con seres humanos”.</w:t>
      </w:r>
      <w:r w:rsidRPr="0035534D">
        <w:rPr>
          <w:snapToGrid w:val="0"/>
          <w:szCs w:val="24"/>
          <w:lang w:val="es-ES_tradnl"/>
        </w:rPr>
        <w:t xml:space="preserve"> </w:t>
      </w:r>
      <w:r w:rsidR="00581B14" w:rsidRPr="0035534D">
        <w:rPr>
          <w:snapToGrid w:val="0"/>
          <w:szCs w:val="24"/>
          <w:lang w:val="es-ES_tradnl"/>
        </w:rPr>
        <w:t>Estas directrices rigen el método de presentación, aprobación e inspección de l</w:t>
      </w:r>
      <w:r w:rsidR="002170D6" w:rsidRPr="0035534D">
        <w:rPr>
          <w:snapToGrid w:val="0"/>
          <w:szCs w:val="24"/>
          <w:lang w:val="es-ES_tradnl"/>
        </w:rPr>
        <w:t>o</w:t>
      </w:r>
      <w:r w:rsidR="00581B14" w:rsidRPr="0035534D">
        <w:rPr>
          <w:snapToGrid w:val="0"/>
          <w:szCs w:val="24"/>
          <w:lang w:val="es-ES_tradnl"/>
        </w:rPr>
        <w:t xml:space="preserve">s </w:t>
      </w:r>
      <w:r w:rsidR="002170D6" w:rsidRPr="0035534D">
        <w:rPr>
          <w:snapToGrid w:val="0"/>
          <w:szCs w:val="24"/>
          <w:lang w:val="es-ES_tradnl"/>
        </w:rPr>
        <w:t>ensayos clínico</w:t>
      </w:r>
      <w:r w:rsidR="00581B14" w:rsidRPr="0035534D">
        <w:rPr>
          <w:snapToGrid w:val="0"/>
          <w:szCs w:val="24"/>
          <w:lang w:val="es-ES_tradnl"/>
        </w:rPr>
        <w:t xml:space="preserve">s y la investigación clínica con seres humanos y definen el procedimiento para tramitar solicitudes de </w:t>
      </w:r>
      <w:r w:rsidR="002170D6" w:rsidRPr="0035534D">
        <w:rPr>
          <w:snapToGrid w:val="0"/>
          <w:szCs w:val="24"/>
          <w:lang w:val="es-ES_tradnl"/>
        </w:rPr>
        <w:t>ensayos clínico</w:t>
      </w:r>
      <w:r w:rsidR="00581B14" w:rsidRPr="0035534D">
        <w:rPr>
          <w:snapToGrid w:val="0"/>
          <w:szCs w:val="24"/>
          <w:lang w:val="es-ES_tradnl"/>
        </w:rPr>
        <w:t xml:space="preserve">s y </w:t>
      </w:r>
      <w:r w:rsidR="00B003BE" w:rsidRPr="0035534D">
        <w:rPr>
          <w:snapToGrid w:val="0"/>
          <w:szCs w:val="24"/>
          <w:lang w:val="es-ES_tradnl"/>
        </w:rPr>
        <w:t xml:space="preserve">las normas sobre la </w:t>
      </w:r>
      <w:r w:rsidR="002170D6" w:rsidRPr="0035534D">
        <w:rPr>
          <w:snapToGrid w:val="0"/>
          <w:szCs w:val="24"/>
          <w:lang w:val="es-ES_tradnl"/>
        </w:rPr>
        <w:t>ejecución y la supervisión de lo</w:t>
      </w:r>
      <w:r w:rsidR="00B003BE" w:rsidRPr="0035534D">
        <w:rPr>
          <w:snapToGrid w:val="0"/>
          <w:szCs w:val="24"/>
          <w:lang w:val="es-ES_tradnl"/>
        </w:rPr>
        <w:t xml:space="preserve">s </w:t>
      </w:r>
      <w:r w:rsidR="002170D6" w:rsidRPr="0035534D">
        <w:rPr>
          <w:snapToGrid w:val="0"/>
          <w:szCs w:val="24"/>
          <w:lang w:val="es-ES_tradnl"/>
        </w:rPr>
        <w:t>ensayos</w:t>
      </w:r>
      <w:r w:rsidR="00B003BE" w:rsidRPr="0035534D">
        <w:rPr>
          <w:snapToGrid w:val="0"/>
          <w:szCs w:val="24"/>
          <w:lang w:val="es-ES_tradnl"/>
        </w:rPr>
        <w:t>.</w:t>
      </w:r>
      <w:r w:rsidRPr="0035534D">
        <w:rPr>
          <w:snapToGrid w:val="0"/>
          <w:szCs w:val="24"/>
          <w:lang w:val="es-ES_tradnl"/>
        </w:rPr>
        <w:t xml:space="preserve"> </w:t>
      </w:r>
      <w:r w:rsidR="00B003BE" w:rsidRPr="0035534D">
        <w:rPr>
          <w:snapToGrid w:val="0"/>
          <w:szCs w:val="24"/>
          <w:lang w:val="es-ES_tradnl"/>
        </w:rPr>
        <w:t>El cumplimiento de estas normas tiene por objeto proteger a los participantes en l</w:t>
      </w:r>
      <w:r w:rsidR="002170D6" w:rsidRPr="0035534D">
        <w:rPr>
          <w:snapToGrid w:val="0"/>
          <w:szCs w:val="24"/>
          <w:lang w:val="es-ES_tradnl"/>
        </w:rPr>
        <w:t>o</w:t>
      </w:r>
      <w:r w:rsidR="00B003BE" w:rsidRPr="0035534D">
        <w:rPr>
          <w:snapToGrid w:val="0"/>
          <w:szCs w:val="24"/>
          <w:lang w:val="es-ES_tradnl"/>
        </w:rPr>
        <w:t xml:space="preserve">s </w:t>
      </w:r>
      <w:r w:rsidR="002170D6" w:rsidRPr="0035534D">
        <w:rPr>
          <w:snapToGrid w:val="0"/>
          <w:szCs w:val="24"/>
          <w:lang w:val="es-ES_tradnl"/>
        </w:rPr>
        <w:t>ensayos</w:t>
      </w:r>
      <w:r w:rsidR="00B003BE" w:rsidRPr="0035534D">
        <w:rPr>
          <w:snapToGrid w:val="0"/>
          <w:szCs w:val="24"/>
          <w:lang w:val="es-ES_tradnl"/>
        </w:rPr>
        <w:t xml:space="preserve"> y asegurar el respeto de sus derechos y el mantenimiento de su seguridad y bienestar y que la información que se obtenga del estudio sea fidedigna.</w:t>
      </w:r>
    </w:p>
    <w:p w:rsidR="00442979" w:rsidRPr="0035534D" w:rsidRDefault="00276EED" w:rsidP="007A140B">
      <w:pPr>
        <w:rPr>
          <w:snapToGrid w:val="0"/>
          <w:szCs w:val="24"/>
          <w:lang w:val="es-ES_tradnl"/>
        </w:rPr>
      </w:pPr>
      <w:r w:rsidRPr="0035534D">
        <w:rPr>
          <w:snapToGrid w:val="0"/>
          <w:szCs w:val="24"/>
          <w:lang w:val="es-ES_tradnl"/>
        </w:rPr>
        <w:t>216.</w:t>
      </w:r>
      <w:r w:rsidRPr="0035534D">
        <w:rPr>
          <w:snapToGrid w:val="0"/>
          <w:szCs w:val="24"/>
          <w:lang w:val="es-ES_tradnl"/>
        </w:rPr>
        <w:tab/>
      </w:r>
      <w:r w:rsidR="00B003BE" w:rsidRPr="0035534D">
        <w:rPr>
          <w:snapToGrid w:val="0"/>
          <w:szCs w:val="24"/>
          <w:lang w:val="es-ES_tradnl"/>
        </w:rPr>
        <w:t>Conforme a las directrices, tod</w:t>
      </w:r>
      <w:r w:rsidR="002170D6" w:rsidRPr="0035534D">
        <w:rPr>
          <w:snapToGrid w:val="0"/>
          <w:szCs w:val="24"/>
          <w:lang w:val="es-ES_tradnl"/>
        </w:rPr>
        <w:t>o ensayo</w:t>
      </w:r>
      <w:r w:rsidR="00B003BE" w:rsidRPr="0035534D">
        <w:rPr>
          <w:snapToGrid w:val="0"/>
          <w:szCs w:val="24"/>
          <w:lang w:val="es-ES_tradnl"/>
        </w:rPr>
        <w:t xml:space="preserve"> clínic</w:t>
      </w:r>
      <w:r w:rsidR="002170D6" w:rsidRPr="0035534D">
        <w:rPr>
          <w:snapToGrid w:val="0"/>
          <w:szCs w:val="24"/>
          <w:lang w:val="es-ES_tradnl"/>
        </w:rPr>
        <w:t>o</w:t>
      </w:r>
      <w:r w:rsidR="00B003BE" w:rsidRPr="0035534D">
        <w:rPr>
          <w:snapToGrid w:val="0"/>
          <w:szCs w:val="24"/>
          <w:lang w:val="es-ES_tradnl"/>
        </w:rPr>
        <w:t>, inclu</w:t>
      </w:r>
      <w:r w:rsidR="0083623C" w:rsidRPr="0035534D">
        <w:rPr>
          <w:snapToGrid w:val="0"/>
          <w:szCs w:val="24"/>
          <w:lang w:val="es-ES_tradnl"/>
        </w:rPr>
        <w:t>so</w:t>
      </w:r>
      <w:r w:rsidR="00B003BE" w:rsidRPr="0035534D">
        <w:rPr>
          <w:snapToGrid w:val="0"/>
          <w:szCs w:val="24"/>
          <w:lang w:val="es-ES_tradnl"/>
        </w:rPr>
        <w:t xml:space="preserve"> la planificación, la aprobación, la ejecución, el registro y la notificación de</w:t>
      </w:r>
      <w:r w:rsidR="002170D6" w:rsidRPr="0035534D">
        <w:rPr>
          <w:snapToGrid w:val="0"/>
          <w:szCs w:val="24"/>
          <w:lang w:val="es-ES_tradnl"/>
        </w:rPr>
        <w:t>l ensayo</w:t>
      </w:r>
      <w:r w:rsidR="00B003BE" w:rsidRPr="0035534D">
        <w:rPr>
          <w:snapToGrid w:val="0"/>
          <w:szCs w:val="24"/>
          <w:lang w:val="es-ES_tradnl"/>
        </w:rPr>
        <w:t xml:space="preserve">, </w:t>
      </w:r>
      <w:r w:rsidR="003217CC" w:rsidRPr="0035534D">
        <w:rPr>
          <w:snapToGrid w:val="0"/>
          <w:szCs w:val="24"/>
          <w:lang w:val="es-ES_tradnl"/>
        </w:rPr>
        <w:t xml:space="preserve">se hará con el debido respeto de los principios de la Declaración de Helsinki, el Reglamento de </w:t>
      </w:r>
      <w:r w:rsidR="0083623C" w:rsidRPr="0035534D">
        <w:rPr>
          <w:snapToGrid w:val="0"/>
          <w:szCs w:val="24"/>
          <w:lang w:val="es-ES_tradnl"/>
        </w:rPr>
        <w:t>salud pública (</w:t>
      </w:r>
      <w:r w:rsidR="00434477" w:rsidRPr="0035534D">
        <w:rPr>
          <w:snapToGrid w:val="0"/>
          <w:szCs w:val="24"/>
          <w:lang w:val="es-ES_tradnl"/>
        </w:rPr>
        <w:t>ensayos</w:t>
      </w:r>
      <w:r w:rsidR="0083623C" w:rsidRPr="0035534D">
        <w:rPr>
          <w:snapToGrid w:val="0"/>
          <w:szCs w:val="24"/>
          <w:lang w:val="es-ES_tradnl"/>
        </w:rPr>
        <w:t xml:space="preserve"> </w:t>
      </w:r>
      <w:r w:rsidR="003217CC" w:rsidRPr="0035534D">
        <w:rPr>
          <w:snapToGrid w:val="0"/>
          <w:szCs w:val="24"/>
          <w:lang w:val="es-ES_tradnl"/>
        </w:rPr>
        <w:t>clínic</w:t>
      </w:r>
      <w:r w:rsidR="00434477" w:rsidRPr="0035534D">
        <w:rPr>
          <w:snapToGrid w:val="0"/>
          <w:szCs w:val="24"/>
          <w:lang w:val="es-ES_tradnl"/>
        </w:rPr>
        <w:t>o</w:t>
      </w:r>
      <w:r w:rsidR="003217CC" w:rsidRPr="0035534D">
        <w:rPr>
          <w:snapToGrid w:val="0"/>
          <w:szCs w:val="24"/>
          <w:lang w:val="es-ES_tradnl"/>
        </w:rPr>
        <w:t>s con seres humanos)</w:t>
      </w:r>
      <w:r w:rsidR="00E01E97" w:rsidRPr="0035534D">
        <w:rPr>
          <w:snapToGrid w:val="0"/>
          <w:szCs w:val="24"/>
          <w:lang w:val="es-ES_tradnl"/>
        </w:rPr>
        <w:t xml:space="preserve"> de 57</w:t>
      </w:r>
      <w:r w:rsidR="003217CC" w:rsidRPr="0035534D">
        <w:rPr>
          <w:snapToGrid w:val="0"/>
          <w:szCs w:val="24"/>
          <w:lang w:val="es-ES_tradnl"/>
        </w:rPr>
        <w:t>41-1980, incluidas todas sus adiciones y reformas, la Ley de información genética</w:t>
      </w:r>
      <w:r w:rsidR="00E01E97" w:rsidRPr="0035534D">
        <w:rPr>
          <w:snapToGrid w:val="0"/>
          <w:szCs w:val="24"/>
          <w:lang w:val="es-ES_tradnl"/>
        </w:rPr>
        <w:t xml:space="preserve"> de 57</w:t>
      </w:r>
      <w:r w:rsidR="003217CC" w:rsidRPr="0035534D">
        <w:rPr>
          <w:snapToGrid w:val="0"/>
          <w:szCs w:val="24"/>
          <w:lang w:val="es-ES_tradnl"/>
        </w:rPr>
        <w:t>61-2000, las disposiciones de estas directrices, las disposiciones de la Directriz tripartita armonizada para la buena práctica clínica (ICH-GCP E6) (CPMP/ICH/135/95)</w:t>
      </w:r>
      <w:r w:rsidR="0083623C" w:rsidRPr="0035534D">
        <w:rPr>
          <w:snapToGrid w:val="0"/>
          <w:szCs w:val="24"/>
          <w:lang w:val="es-ES_tradnl"/>
        </w:rPr>
        <w:t xml:space="preserve"> y las disposiciones </w:t>
      </w:r>
      <w:r w:rsidR="00434477" w:rsidRPr="0035534D">
        <w:rPr>
          <w:snapToGrid w:val="0"/>
          <w:szCs w:val="24"/>
          <w:lang w:val="es-ES_tradnl"/>
        </w:rPr>
        <w:t xml:space="preserve">vigentes </w:t>
      </w:r>
      <w:r w:rsidR="0083623C" w:rsidRPr="0035534D">
        <w:rPr>
          <w:snapToGrid w:val="0"/>
          <w:szCs w:val="24"/>
          <w:lang w:val="es-ES_tradnl"/>
        </w:rPr>
        <w:t xml:space="preserve">de la </w:t>
      </w:r>
      <w:r w:rsidR="003217CC" w:rsidRPr="0035534D">
        <w:rPr>
          <w:snapToGrid w:val="0"/>
          <w:szCs w:val="24"/>
          <w:lang w:val="es-ES_tradnl"/>
        </w:rPr>
        <w:t>ISO 14155-1, 14155-2 (2003</w:t>
      </w:r>
      <w:r w:rsidR="0083623C" w:rsidRPr="0035534D">
        <w:rPr>
          <w:snapToGrid w:val="0"/>
          <w:szCs w:val="24"/>
          <w:lang w:val="es-ES_tradnl"/>
        </w:rPr>
        <w:t>):</w:t>
      </w:r>
      <w:r w:rsidRPr="0035534D">
        <w:rPr>
          <w:snapToGrid w:val="0"/>
          <w:szCs w:val="24"/>
          <w:lang w:val="es-ES_tradnl"/>
        </w:rPr>
        <w:t xml:space="preserve"> </w:t>
      </w:r>
      <w:r w:rsidR="00B04259" w:rsidRPr="0035534D">
        <w:rPr>
          <w:snapToGrid w:val="0"/>
          <w:szCs w:val="24"/>
          <w:lang w:val="es-ES_tradnl"/>
        </w:rPr>
        <w:t>investigación clínica de dispositivos médicos para seres humanos (</w:t>
      </w:r>
      <w:hyperlink r:id="rId9" w:history="1">
        <w:r w:rsidR="00B04259" w:rsidRPr="0035534D">
          <w:rPr>
            <w:rStyle w:val="Hyperlink"/>
            <w:snapToGrid w:val="0"/>
            <w:szCs w:val="24"/>
            <w:lang w:val="es-ES_tradnl"/>
          </w:rPr>
          <w:t>http://www.iso.ch</w:t>
        </w:r>
      </w:hyperlink>
      <w:r w:rsidR="00434477" w:rsidRPr="0035534D">
        <w:rPr>
          <w:snapToGrid w:val="0"/>
          <w:szCs w:val="24"/>
          <w:lang w:val="es-ES_tradnl"/>
        </w:rPr>
        <w:t>.)</w:t>
      </w:r>
      <w:r w:rsidR="00B04259" w:rsidRPr="0035534D">
        <w:rPr>
          <w:snapToGrid w:val="0"/>
          <w:szCs w:val="24"/>
          <w:lang w:val="es-ES_tradnl"/>
        </w:rPr>
        <w:t xml:space="preserve"> y también los reglamentos y directrices que publica periódicamente el Ministerio de Salud.</w:t>
      </w:r>
      <w:r w:rsidRPr="0035534D">
        <w:rPr>
          <w:snapToGrid w:val="0"/>
          <w:szCs w:val="24"/>
          <w:lang w:val="es-ES_tradnl"/>
        </w:rPr>
        <w:t xml:space="preserve"> </w:t>
      </w:r>
      <w:r w:rsidR="00B04259" w:rsidRPr="0035534D">
        <w:rPr>
          <w:snapToGrid w:val="0"/>
          <w:szCs w:val="24"/>
          <w:lang w:val="es-ES_tradnl"/>
        </w:rPr>
        <w:t>En caso de conflicto entre las directrices mencionadas, prevalecerán las directrices del Ministerio de Salud.</w:t>
      </w:r>
      <w:r w:rsidRPr="0035534D">
        <w:rPr>
          <w:snapToGrid w:val="0"/>
          <w:szCs w:val="24"/>
          <w:lang w:val="es-ES_tradnl"/>
        </w:rPr>
        <w:t xml:space="preserve"> </w:t>
      </w:r>
      <w:r w:rsidR="00B04259" w:rsidRPr="0035534D">
        <w:rPr>
          <w:snapToGrid w:val="0"/>
          <w:szCs w:val="24"/>
          <w:lang w:val="es-ES_tradnl"/>
        </w:rPr>
        <w:t>En los asuntos no tratados por las disposiciones obligatorias de las directrices del Ministerio de Salud, deben seguirse las directrices internacionales.</w:t>
      </w:r>
    </w:p>
    <w:p w:rsidR="00276EED" w:rsidRPr="0035534D" w:rsidRDefault="00B04259" w:rsidP="007A140B">
      <w:pPr>
        <w:pStyle w:val="Heading3"/>
        <w:rPr>
          <w:snapToGrid w:val="0"/>
          <w:lang w:val="es-ES_tradnl"/>
        </w:rPr>
      </w:pPr>
      <w:r w:rsidRPr="0035534D">
        <w:rPr>
          <w:snapToGrid w:val="0"/>
          <w:lang w:val="es-ES_tradnl"/>
        </w:rPr>
        <w:t>Prohibición de la clonación humana</w:t>
      </w:r>
    </w:p>
    <w:p w:rsidR="00276EED" w:rsidRPr="0035534D" w:rsidRDefault="00276EED" w:rsidP="007A140B">
      <w:pPr>
        <w:rPr>
          <w:snapToGrid w:val="0"/>
          <w:szCs w:val="24"/>
          <w:lang w:val="es-ES_tradnl"/>
        </w:rPr>
      </w:pPr>
      <w:r w:rsidRPr="0035534D">
        <w:rPr>
          <w:snapToGrid w:val="0"/>
          <w:szCs w:val="24"/>
          <w:lang w:val="es-ES_tradnl"/>
        </w:rPr>
        <w:t>217.</w:t>
      </w:r>
      <w:r w:rsidRPr="0035534D">
        <w:rPr>
          <w:snapToGrid w:val="0"/>
          <w:szCs w:val="24"/>
          <w:lang w:val="es-ES_tradnl"/>
        </w:rPr>
        <w:tab/>
      </w:r>
      <w:r w:rsidR="00B04259" w:rsidRPr="0035534D">
        <w:rPr>
          <w:snapToGrid w:val="0"/>
          <w:szCs w:val="24"/>
          <w:lang w:val="es-ES_tradnl"/>
        </w:rPr>
        <w:t>La Ley de prohibición de intervenciones genéticas (clonación humana y manipulación gen</w:t>
      </w:r>
      <w:r w:rsidR="00FB23AF" w:rsidRPr="0035534D">
        <w:rPr>
          <w:snapToGrid w:val="0"/>
          <w:szCs w:val="24"/>
          <w:lang w:val="es-ES_tradnl"/>
        </w:rPr>
        <w:t>ética de células reproductivas)</w:t>
      </w:r>
      <w:r w:rsidR="00E01E97" w:rsidRPr="0035534D">
        <w:rPr>
          <w:snapToGrid w:val="0"/>
          <w:szCs w:val="24"/>
          <w:lang w:val="es-ES_tradnl"/>
        </w:rPr>
        <w:t xml:space="preserve"> de 57</w:t>
      </w:r>
      <w:r w:rsidR="00B04259" w:rsidRPr="0035534D">
        <w:rPr>
          <w:snapToGrid w:val="0"/>
          <w:szCs w:val="24"/>
          <w:lang w:val="es-ES_tradnl"/>
        </w:rPr>
        <w:t>59</w:t>
      </w:r>
      <w:r w:rsidR="00B04259" w:rsidRPr="0035534D">
        <w:rPr>
          <w:snapToGrid w:val="0"/>
          <w:szCs w:val="24"/>
          <w:lang w:val="es-ES_tradnl"/>
        </w:rPr>
        <w:noBreakHyphen/>
        <w:t>1999,</w:t>
      </w:r>
      <w:r w:rsidR="00FB23AF" w:rsidRPr="0035534D">
        <w:rPr>
          <w:snapToGrid w:val="0"/>
          <w:szCs w:val="24"/>
          <w:lang w:val="es-ES_tradnl"/>
        </w:rPr>
        <w:t xml:space="preserve"> que </w:t>
      </w:r>
      <w:r w:rsidR="00B04259" w:rsidRPr="0035534D">
        <w:rPr>
          <w:snapToGrid w:val="0"/>
          <w:szCs w:val="24"/>
          <w:lang w:val="es-ES_tradnl"/>
        </w:rPr>
        <w:t xml:space="preserve">prohíbe cualquier acto o intervención en relación con células humanas con la finalidad de clonar </w:t>
      </w:r>
      <w:r w:rsidR="00FB23AF" w:rsidRPr="0035534D">
        <w:rPr>
          <w:snapToGrid w:val="0"/>
          <w:szCs w:val="24"/>
          <w:lang w:val="es-ES_tradnl"/>
        </w:rPr>
        <w:t xml:space="preserve">o crear </w:t>
      </w:r>
      <w:r w:rsidR="00B04259" w:rsidRPr="0035534D">
        <w:rPr>
          <w:snapToGrid w:val="0"/>
          <w:szCs w:val="24"/>
          <w:lang w:val="es-ES_tradnl"/>
        </w:rPr>
        <w:t xml:space="preserve">un ser humano mediante el </w:t>
      </w:r>
      <w:r w:rsidR="00FB23AF" w:rsidRPr="0035534D">
        <w:rPr>
          <w:snapToGrid w:val="0"/>
          <w:szCs w:val="24"/>
          <w:lang w:val="es-ES_tradnl"/>
        </w:rPr>
        <w:t>uso</w:t>
      </w:r>
      <w:r w:rsidR="00B04259" w:rsidRPr="0035534D">
        <w:rPr>
          <w:snapToGrid w:val="0"/>
          <w:szCs w:val="24"/>
          <w:lang w:val="es-ES_tradnl"/>
        </w:rPr>
        <w:t xml:space="preserve"> de células genéticamente modificadas</w:t>
      </w:r>
      <w:r w:rsidR="00FB23AF" w:rsidRPr="0035534D">
        <w:rPr>
          <w:snapToGrid w:val="0"/>
          <w:szCs w:val="24"/>
          <w:lang w:val="es-ES_tradnl"/>
        </w:rPr>
        <w:t>, se sancionó en 1999 por un período de cinco años. En</w:t>
      </w:r>
      <w:r w:rsidR="001F0817">
        <w:rPr>
          <w:snapToGrid w:val="0"/>
          <w:szCs w:val="24"/>
          <w:lang w:val="es-ES_tradnl"/>
        </w:rPr>
        <w:t> </w:t>
      </w:r>
      <w:r w:rsidR="00FB23AF" w:rsidRPr="0035534D">
        <w:rPr>
          <w:snapToGrid w:val="0"/>
          <w:szCs w:val="24"/>
          <w:lang w:val="es-ES_tradnl"/>
        </w:rPr>
        <w:t>2004 la Ley se revisó y se prorrogó por otro período de cinco años, hasta marzo de 2009.</w:t>
      </w:r>
    </w:p>
    <w:p w:rsidR="00276EED" w:rsidRPr="0035534D" w:rsidRDefault="00276EED" w:rsidP="00AF7B60">
      <w:pPr>
        <w:jc w:val="both"/>
        <w:rPr>
          <w:snapToGrid w:val="0"/>
          <w:szCs w:val="24"/>
          <w:lang w:val="es-ES_tradnl"/>
        </w:rPr>
      </w:pPr>
      <w:r w:rsidRPr="0035534D">
        <w:rPr>
          <w:snapToGrid w:val="0"/>
          <w:szCs w:val="24"/>
          <w:lang w:val="es-ES_tradnl"/>
        </w:rPr>
        <w:t>218.</w:t>
      </w:r>
      <w:r w:rsidRPr="0035534D">
        <w:rPr>
          <w:snapToGrid w:val="0"/>
          <w:szCs w:val="24"/>
          <w:lang w:val="es-ES_tradnl"/>
        </w:rPr>
        <w:tab/>
      </w:r>
      <w:r w:rsidR="00FB23AF" w:rsidRPr="0035534D">
        <w:rPr>
          <w:snapToGrid w:val="0"/>
          <w:szCs w:val="24"/>
          <w:lang w:val="es-ES_tradnl"/>
        </w:rPr>
        <w:t xml:space="preserve">La ley reformada </w:t>
      </w:r>
      <w:r w:rsidR="00D67BDB" w:rsidRPr="0035534D">
        <w:rPr>
          <w:snapToGrid w:val="0"/>
          <w:szCs w:val="24"/>
          <w:lang w:val="es-ES_tradnl"/>
        </w:rPr>
        <w:t>incluye los siguientes cambios:</w:t>
      </w:r>
    </w:p>
    <w:p w:rsidR="00276EED" w:rsidRPr="0035534D" w:rsidRDefault="00276EED" w:rsidP="007A140B">
      <w:pPr>
        <w:tabs>
          <w:tab w:val="left" w:pos="1361"/>
        </w:tabs>
        <w:ind w:left="567"/>
        <w:rPr>
          <w:snapToGrid w:val="0"/>
          <w:szCs w:val="24"/>
          <w:lang w:val="es-ES_tradnl"/>
        </w:rPr>
      </w:pPr>
      <w:r w:rsidRPr="0035534D">
        <w:rPr>
          <w:snapToGrid w:val="0"/>
          <w:szCs w:val="24"/>
          <w:lang w:val="es-ES_tradnl"/>
        </w:rPr>
        <w:t>218.1.</w:t>
      </w:r>
      <w:r w:rsidRPr="0035534D">
        <w:rPr>
          <w:snapToGrid w:val="0"/>
          <w:szCs w:val="24"/>
          <w:lang w:val="es-ES_tradnl"/>
        </w:rPr>
        <w:tab/>
      </w:r>
      <w:r w:rsidR="00D67BDB" w:rsidRPr="0035534D">
        <w:rPr>
          <w:snapToGrid w:val="0"/>
          <w:szCs w:val="24"/>
          <w:lang w:val="es-ES_tradnl"/>
        </w:rPr>
        <w:t>El examen de los aspectos morales, jurídicos, sociales y científicos de la intervención genética se hará “considerando la libertad de la investigación científica para el progreso de la medicina”.</w:t>
      </w:r>
    </w:p>
    <w:p w:rsidR="00276EED" w:rsidRPr="0035534D" w:rsidRDefault="00276EED" w:rsidP="007A140B">
      <w:pPr>
        <w:tabs>
          <w:tab w:val="left" w:pos="1361"/>
        </w:tabs>
        <w:ind w:left="567"/>
        <w:rPr>
          <w:snapToGrid w:val="0"/>
          <w:szCs w:val="24"/>
          <w:lang w:val="es-ES_tradnl"/>
        </w:rPr>
      </w:pPr>
      <w:r w:rsidRPr="0035534D">
        <w:rPr>
          <w:snapToGrid w:val="0"/>
          <w:szCs w:val="24"/>
          <w:lang w:val="es-ES_tradnl"/>
        </w:rPr>
        <w:t>218.2.</w:t>
      </w:r>
      <w:r w:rsidRPr="0035534D">
        <w:rPr>
          <w:snapToGrid w:val="0"/>
          <w:szCs w:val="24"/>
          <w:lang w:val="es-ES_tradnl"/>
        </w:rPr>
        <w:tab/>
      </w:r>
      <w:r w:rsidR="00D67BDB" w:rsidRPr="0035534D">
        <w:rPr>
          <w:snapToGrid w:val="0"/>
          <w:szCs w:val="24"/>
          <w:lang w:val="es-ES_tradnl"/>
        </w:rPr>
        <w:t>La definición de “clonación humana” se modificó para indicar claramente que la prohibición que enuncia la Ley es aplicable a partir del comienzo del procedimiento de clonación humana para la reproducción, es decir, desde el momento de la inserción del feto en el útero.</w:t>
      </w:r>
    </w:p>
    <w:p w:rsidR="00276EED" w:rsidRPr="0035534D" w:rsidRDefault="00276EED" w:rsidP="007A140B">
      <w:pPr>
        <w:tabs>
          <w:tab w:val="left" w:pos="1361"/>
        </w:tabs>
        <w:ind w:left="567"/>
        <w:rPr>
          <w:snapToGrid w:val="0"/>
          <w:szCs w:val="24"/>
          <w:lang w:val="es-ES_tradnl"/>
        </w:rPr>
      </w:pPr>
      <w:r w:rsidRPr="0035534D">
        <w:rPr>
          <w:snapToGrid w:val="0"/>
          <w:szCs w:val="24"/>
          <w:lang w:val="es-ES_tradnl"/>
        </w:rPr>
        <w:t>218.3.</w:t>
      </w:r>
      <w:r w:rsidRPr="0035534D">
        <w:rPr>
          <w:snapToGrid w:val="0"/>
          <w:szCs w:val="24"/>
          <w:lang w:val="es-ES_tradnl"/>
        </w:rPr>
        <w:tab/>
      </w:r>
      <w:r w:rsidR="00A9664B" w:rsidRPr="0035534D">
        <w:rPr>
          <w:snapToGrid w:val="0"/>
          <w:szCs w:val="24"/>
          <w:lang w:val="es-ES_tradnl"/>
        </w:rPr>
        <w:t>Para aclarar la distinción entre clonación reproductiva y clonación terapéutica, se determinó que los actos prohibidos incluirían la clonación reproductiva humana y la terapia génica de la línea germinal</w:t>
      </w:r>
      <w:r w:rsidR="009C5F33" w:rsidRPr="0035534D">
        <w:rPr>
          <w:snapToGrid w:val="0"/>
          <w:szCs w:val="24"/>
          <w:lang w:val="es-ES_tradnl"/>
        </w:rPr>
        <w:t xml:space="preserve"> para crear un ser humano.</w:t>
      </w:r>
    </w:p>
    <w:p w:rsidR="00276EED" w:rsidRPr="0035534D" w:rsidRDefault="00276EED" w:rsidP="007A140B">
      <w:pPr>
        <w:tabs>
          <w:tab w:val="left" w:pos="1361"/>
        </w:tabs>
        <w:ind w:left="567"/>
        <w:rPr>
          <w:snapToGrid w:val="0"/>
          <w:szCs w:val="24"/>
          <w:lang w:val="es-ES_tradnl"/>
        </w:rPr>
      </w:pPr>
      <w:r w:rsidRPr="0035534D">
        <w:rPr>
          <w:snapToGrid w:val="0"/>
          <w:szCs w:val="24"/>
          <w:lang w:val="es-ES_tradnl"/>
        </w:rPr>
        <w:t>218.4.</w:t>
      </w:r>
      <w:r w:rsidRPr="0035534D">
        <w:rPr>
          <w:snapToGrid w:val="0"/>
          <w:szCs w:val="24"/>
          <w:lang w:val="es-ES_tradnl"/>
        </w:rPr>
        <w:tab/>
      </w:r>
      <w:r w:rsidR="009C5F33" w:rsidRPr="0035534D">
        <w:rPr>
          <w:snapToGrid w:val="0"/>
          <w:szCs w:val="24"/>
          <w:lang w:val="es-ES_tradnl"/>
        </w:rPr>
        <w:t>Se redefinieron las funciones y facultades de la Comisión Consultiva:</w:t>
      </w:r>
    </w:p>
    <w:p w:rsidR="00276EED" w:rsidRPr="0035534D" w:rsidRDefault="00276EED" w:rsidP="007A140B">
      <w:pPr>
        <w:tabs>
          <w:tab w:val="left" w:pos="2325"/>
        </w:tabs>
        <w:ind w:left="1361"/>
        <w:rPr>
          <w:snapToGrid w:val="0"/>
          <w:szCs w:val="24"/>
          <w:lang w:val="es-ES_tradnl"/>
        </w:rPr>
      </w:pPr>
      <w:r w:rsidRPr="0035534D">
        <w:rPr>
          <w:snapToGrid w:val="0"/>
          <w:szCs w:val="24"/>
          <w:lang w:val="es-ES_tradnl"/>
        </w:rPr>
        <w:t>218.4.1.</w:t>
      </w:r>
      <w:r w:rsidRPr="0035534D">
        <w:rPr>
          <w:snapToGrid w:val="0"/>
          <w:szCs w:val="24"/>
          <w:lang w:val="es-ES_tradnl"/>
        </w:rPr>
        <w:tab/>
      </w:r>
      <w:r w:rsidR="00A14A67" w:rsidRPr="0035534D">
        <w:rPr>
          <w:snapToGrid w:val="0"/>
          <w:szCs w:val="24"/>
          <w:lang w:val="es-ES_tradnl"/>
        </w:rPr>
        <w:t>Seguir la evolución de la medicina, la ciencia, la biotecnología, la bioética y el derecho en relación con los experimentos genéticos en seres humanos en Israel y en el extranjero.</w:t>
      </w:r>
    </w:p>
    <w:p w:rsidR="00276EED" w:rsidRPr="0035534D" w:rsidRDefault="00276EED" w:rsidP="007A140B">
      <w:pPr>
        <w:tabs>
          <w:tab w:val="left" w:pos="2325"/>
        </w:tabs>
        <w:ind w:left="1361"/>
        <w:rPr>
          <w:snapToGrid w:val="0"/>
          <w:szCs w:val="24"/>
          <w:lang w:val="es-ES_tradnl"/>
        </w:rPr>
      </w:pPr>
      <w:r w:rsidRPr="0035534D">
        <w:rPr>
          <w:snapToGrid w:val="0"/>
          <w:szCs w:val="24"/>
          <w:lang w:val="es-ES_tradnl"/>
        </w:rPr>
        <w:t>218.4.2.</w:t>
      </w:r>
      <w:r w:rsidRPr="0035534D">
        <w:rPr>
          <w:snapToGrid w:val="0"/>
          <w:szCs w:val="24"/>
          <w:lang w:val="es-ES_tradnl"/>
        </w:rPr>
        <w:tab/>
      </w:r>
      <w:r w:rsidR="00A14A67" w:rsidRPr="0035534D">
        <w:rPr>
          <w:snapToGrid w:val="0"/>
          <w:szCs w:val="24"/>
          <w:lang w:val="es-ES_tradnl"/>
        </w:rPr>
        <w:t>Presentar un informe anual al Ministro de Salud y a la Comisión de Tecnología del Knesset sobre el cumplimiento de sus funciones y el ejercicio de sus facultades e informar sobre la evolución reciente en el campo de la clonación humana.</w:t>
      </w:r>
    </w:p>
    <w:p w:rsidR="00276EED" w:rsidRPr="0035534D" w:rsidRDefault="00276EED" w:rsidP="007A140B">
      <w:pPr>
        <w:tabs>
          <w:tab w:val="left" w:pos="2325"/>
        </w:tabs>
        <w:ind w:left="1361"/>
        <w:rPr>
          <w:snapToGrid w:val="0"/>
          <w:szCs w:val="24"/>
          <w:lang w:val="es-ES_tradnl"/>
        </w:rPr>
      </w:pPr>
      <w:r w:rsidRPr="0035534D">
        <w:rPr>
          <w:snapToGrid w:val="0"/>
          <w:szCs w:val="24"/>
          <w:lang w:val="es-ES_tradnl"/>
        </w:rPr>
        <w:t>218.4.3.</w:t>
      </w:r>
      <w:r w:rsidRPr="0035534D">
        <w:rPr>
          <w:snapToGrid w:val="0"/>
          <w:szCs w:val="24"/>
          <w:lang w:val="es-ES_tradnl"/>
        </w:rPr>
        <w:tab/>
      </w:r>
      <w:r w:rsidR="00A14A67" w:rsidRPr="0035534D">
        <w:rPr>
          <w:snapToGrid w:val="0"/>
          <w:szCs w:val="24"/>
          <w:lang w:val="es-ES_tradnl"/>
        </w:rPr>
        <w:t>Asesorar al Ministro de Salud sobre los asuntos a que se refiere la Ley y hacer recomendaciones al Ministro sobre el alcance de las prohibiciones establecidas en la Ley.</w:t>
      </w:r>
    </w:p>
    <w:p w:rsidR="00276EED" w:rsidRPr="0035534D" w:rsidRDefault="00276EED" w:rsidP="007A140B">
      <w:pPr>
        <w:tabs>
          <w:tab w:val="left" w:pos="1361"/>
        </w:tabs>
        <w:ind w:left="567"/>
        <w:rPr>
          <w:snapToGrid w:val="0"/>
          <w:szCs w:val="24"/>
          <w:lang w:val="es-ES_tradnl"/>
        </w:rPr>
      </w:pPr>
      <w:r w:rsidRPr="0035534D">
        <w:rPr>
          <w:snapToGrid w:val="0"/>
          <w:szCs w:val="24"/>
          <w:lang w:val="es-ES_tradnl"/>
        </w:rPr>
        <w:t>218.5.</w:t>
      </w:r>
      <w:r w:rsidRPr="0035534D">
        <w:rPr>
          <w:snapToGrid w:val="0"/>
          <w:szCs w:val="24"/>
          <w:lang w:val="es-ES_tradnl"/>
        </w:rPr>
        <w:tab/>
      </w:r>
      <w:r w:rsidR="00A14A67" w:rsidRPr="0035534D">
        <w:rPr>
          <w:snapToGrid w:val="0"/>
          <w:szCs w:val="24"/>
          <w:lang w:val="es-ES_tradnl"/>
        </w:rPr>
        <w:t xml:space="preserve">El Ministro de Salud debe fijar por reglamento las disposiciones relativas al ejercicio de las facultades de </w:t>
      </w:r>
      <w:smartTag w:uri="urn:schemas-microsoft-com:office:smarttags" w:element="PersonName">
        <w:smartTagPr>
          <w:attr w:name="ProductID" w:val="la Comisi￳n Consultiva"/>
        </w:smartTagPr>
        <w:r w:rsidR="00A14A67" w:rsidRPr="0035534D">
          <w:rPr>
            <w:snapToGrid w:val="0"/>
            <w:szCs w:val="24"/>
            <w:lang w:val="es-ES_tradnl"/>
          </w:rPr>
          <w:t>la Comisión Consultiva</w:t>
        </w:r>
      </w:smartTag>
      <w:r w:rsidR="00A14A67" w:rsidRPr="0035534D">
        <w:rPr>
          <w:snapToGrid w:val="0"/>
          <w:szCs w:val="24"/>
          <w:lang w:val="es-ES_tradnl"/>
        </w:rPr>
        <w:t>, incluidas las facultades de supervisión y seguimiento.</w:t>
      </w:r>
      <w:r w:rsidRPr="0035534D">
        <w:rPr>
          <w:snapToGrid w:val="0"/>
          <w:szCs w:val="24"/>
          <w:lang w:val="es-ES_tradnl"/>
        </w:rPr>
        <w:t xml:space="preserve"> </w:t>
      </w:r>
      <w:r w:rsidR="00E726D7" w:rsidRPr="0035534D">
        <w:rPr>
          <w:snapToGrid w:val="0"/>
          <w:szCs w:val="24"/>
          <w:lang w:val="es-ES_tradnl"/>
        </w:rPr>
        <w:t>Un reglamento de ese tipo entró en vigor en enero de 2006 (Reglamento de prohibición de la intervención genética (clonación humana y manipulación</w:t>
      </w:r>
      <w:r w:rsidR="001F0817">
        <w:rPr>
          <w:snapToGrid w:val="0"/>
          <w:szCs w:val="24"/>
          <w:lang w:val="es-ES_tradnl"/>
        </w:rPr>
        <w:t> </w:t>
      </w:r>
      <w:r w:rsidR="00E726D7" w:rsidRPr="0035534D">
        <w:rPr>
          <w:snapToGrid w:val="0"/>
          <w:szCs w:val="24"/>
          <w:lang w:val="es-ES_tradnl"/>
        </w:rPr>
        <w:t>genética de las células reproductivas) (</w:t>
      </w:r>
      <w:r w:rsidR="00D82233" w:rsidRPr="0035534D">
        <w:rPr>
          <w:snapToGrid w:val="0"/>
          <w:szCs w:val="24"/>
          <w:lang w:val="es-ES_tradnl"/>
        </w:rPr>
        <w:t xml:space="preserve">facultades </w:t>
      </w:r>
      <w:r w:rsidR="00E726D7" w:rsidRPr="0035534D">
        <w:rPr>
          <w:snapToGrid w:val="0"/>
          <w:szCs w:val="24"/>
          <w:lang w:val="es-ES_tradnl"/>
        </w:rPr>
        <w:t xml:space="preserve">de </w:t>
      </w:r>
      <w:smartTag w:uri="urn:schemas-microsoft-com:office:smarttags" w:element="PersonName">
        <w:smartTagPr>
          <w:attr w:name="ProductID" w:val="la Comisi￳n Consultiva"/>
        </w:smartTagPr>
        <w:r w:rsidR="00E726D7" w:rsidRPr="0035534D">
          <w:rPr>
            <w:snapToGrid w:val="0"/>
            <w:szCs w:val="24"/>
            <w:lang w:val="es-ES_tradnl"/>
          </w:rPr>
          <w:t>la Comisión Consultiva</w:t>
        </w:r>
      </w:smartTag>
      <w:r w:rsidR="00E726D7" w:rsidRPr="0035534D">
        <w:rPr>
          <w:snapToGrid w:val="0"/>
          <w:szCs w:val="24"/>
          <w:lang w:val="es-ES_tradnl"/>
        </w:rPr>
        <w:t>)</w:t>
      </w:r>
      <w:r w:rsidR="00E01E97" w:rsidRPr="0035534D">
        <w:rPr>
          <w:snapToGrid w:val="0"/>
          <w:szCs w:val="24"/>
          <w:lang w:val="es-ES_tradnl"/>
        </w:rPr>
        <w:t xml:space="preserve"> de 57</w:t>
      </w:r>
      <w:r w:rsidR="00E726D7" w:rsidRPr="0035534D">
        <w:rPr>
          <w:snapToGrid w:val="0"/>
          <w:szCs w:val="24"/>
          <w:lang w:val="es-ES_tradnl"/>
        </w:rPr>
        <w:t>66-2006).</w:t>
      </w:r>
    </w:p>
    <w:p w:rsidR="00500703" w:rsidRPr="0035534D" w:rsidRDefault="00276EED" w:rsidP="007A140B">
      <w:pPr>
        <w:tabs>
          <w:tab w:val="left" w:pos="1361"/>
        </w:tabs>
        <w:ind w:left="567"/>
        <w:rPr>
          <w:snapToGrid w:val="0"/>
          <w:szCs w:val="24"/>
          <w:lang w:val="es-ES_tradnl"/>
        </w:rPr>
      </w:pPr>
      <w:r w:rsidRPr="0035534D">
        <w:rPr>
          <w:snapToGrid w:val="0"/>
          <w:szCs w:val="24"/>
          <w:lang w:val="es-ES_tradnl"/>
        </w:rPr>
        <w:t>218.6.</w:t>
      </w:r>
      <w:r w:rsidRPr="0035534D">
        <w:rPr>
          <w:snapToGrid w:val="0"/>
          <w:szCs w:val="24"/>
          <w:lang w:val="es-ES_tradnl"/>
        </w:rPr>
        <w:tab/>
      </w:r>
      <w:r w:rsidR="00E726D7" w:rsidRPr="0035534D">
        <w:rPr>
          <w:snapToGrid w:val="0"/>
          <w:szCs w:val="24"/>
          <w:lang w:val="es-ES_tradnl"/>
        </w:rPr>
        <w:t>Las sanciones penales se modificaron para aumentar el efecto disuasivo:</w:t>
      </w:r>
      <w:r w:rsidRPr="0035534D">
        <w:rPr>
          <w:snapToGrid w:val="0"/>
          <w:szCs w:val="24"/>
          <w:lang w:val="es-ES_tradnl"/>
        </w:rPr>
        <w:t xml:space="preserve"> </w:t>
      </w:r>
      <w:r w:rsidR="00E726D7" w:rsidRPr="0035534D">
        <w:rPr>
          <w:snapToGrid w:val="0"/>
          <w:szCs w:val="24"/>
          <w:lang w:val="es-ES_tradnl"/>
        </w:rPr>
        <w:t xml:space="preserve">como penas por la infracción de las disposiciones de esta ley </w:t>
      </w:r>
      <w:r w:rsidR="008C294A" w:rsidRPr="0035534D">
        <w:rPr>
          <w:snapToGrid w:val="0"/>
          <w:szCs w:val="24"/>
          <w:lang w:val="es-ES_tradnl"/>
        </w:rPr>
        <w:t xml:space="preserve">se han fijado </w:t>
      </w:r>
      <w:r w:rsidR="00E726D7" w:rsidRPr="0035534D">
        <w:rPr>
          <w:snapToGrid w:val="0"/>
          <w:szCs w:val="24"/>
          <w:lang w:val="es-ES_tradnl"/>
        </w:rPr>
        <w:t>una pena más severa de prisión de cuatro años o una multa de un millón de NSI.</w:t>
      </w:r>
    </w:p>
    <w:p w:rsidR="00276EED" w:rsidRPr="0035534D" w:rsidRDefault="00276EED" w:rsidP="007A140B">
      <w:pPr>
        <w:rPr>
          <w:snapToGrid w:val="0"/>
          <w:lang w:val="es-ES_tradnl"/>
        </w:rPr>
      </w:pPr>
      <w:r w:rsidRPr="0035534D">
        <w:rPr>
          <w:snapToGrid w:val="0"/>
          <w:lang w:val="es-ES_tradnl"/>
        </w:rPr>
        <w:t>219.</w:t>
      </w:r>
      <w:r w:rsidRPr="0035534D">
        <w:rPr>
          <w:snapToGrid w:val="0"/>
          <w:lang w:val="es-ES_tradnl"/>
        </w:rPr>
        <w:tab/>
      </w:r>
      <w:r w:rsidR="008C294A" w:rsidRPr="0035534D">
        <w:rPr>
          <w:snapToGrid w:val="0"/>
          <w:lang w:val="es-ES_tradnl"/>
        </w:rPr>
        <w:t xml:space="preserve">El período de cinco años de vigencia de la Ley se empleará para examinar las consecuencias de las disposiciones de la Ley a fin de reconsiderar sus prohibiciones a la luz del desarrollo de la cuestión en la comunidad científica. </w:t>
      </w:r>
      <w:r w:rsidR="001F73D4" w:rsidRPr="0035534D">
        <w:rPr>
          <w:snapToGrid w:val="0"/>
          <w:lang w:val="es-ES_tradnl"/>
        </w:rPr>
        <w:t xml:space="preserve">Hoy no se hacen in Israel experimentos encaminados a clonar seres humanos. </w:t>
      </w:r>
    </w:p>
    <w:p w:rsidR="00276EED" w:rsidRPr="0035534D" w:rsidRDefault="001F73D4" w:rsidP="002C4796">
      <w:pPr>
        <w:pStyle w:val="Heading2"/>
        <w:rPr>
          <w:snapToGrid w:val="0"/>
          <w:lang w:val="es-ES_tradnl"/>
        </w:rPr>
      </w:pPr>
      <w:bookmarkStart w:id="3" w:name="_Toc184728805"/>
      <w:r w:rsidRPr="0035534D">
        <w:rPr>
          <w:snapToGrid w:val="0"/>
          <w:lang w:val="es-ES_tradnl"/>
        </w:rPr>
        <w:t>Artículo 8.</w:t>
      </w:r>
      <w:r w:rsidR="00276EED" w:rsidRPr="0035534D">
        <w:rPr>
          <w:snapToGrid w:val="0"/>
          <w:lang w:val="es-ES_tradnl"/>
        </w:rPr>
        <w:t xml:space="preserve">  </w:t>
      </w:r>
      <w:bookmarkEnd w:id="3"/>
      <w:r w:rsidRPr="0035534D">
        <w:rPr>
          <w:snapToGrid w:val="0"/>
          <w:lang w:val="es-ES_tradnl"/>
        </w:rPr>
        <w:t>Prohibición de la esclavitud</w:t>
      </w:r>
    </w:p>
    <w:p w:rsidR="00276EED" w:rsidRPr="0035534D" w:rsidRDefault="001F73D4" w:rsidP="00AF7B60">
      <w:pPr>
        <w:pStyle w:val="Heading3"/>
        <w:jc w:val="both"/>
        <w:rPr>
          <w:snapToGrid w:val="0"/>
          <w:lang w:val="es-ES_tradnl"/>
        </w:rPr>
      </w:pPr>
      <w:r w:rsidRPr="0035534D">
        <w:rPr>
          <w:snapToGrid w:val="0"/>
          <w:lang w:val="es-ES_tradnl"/>
        </w:rPr>
        <w:t>Reformas legislativas</w:t>
      </w:r>
    </w:p>
    <w:p w:rsidR="00276EED" w:rsidRPr="0035534D" w:rsidRDefault="00276EED" w:rsidP="00E70489">
      <w:pPr>
        <w:rPr>
          <w:snapToGrid w:val="0"/>
          <w:szCs w:val="24"/>
          <w:lang w:val="es-ES_tradnl"/>
        </w:rPr>
      </w:pPr>
      <w:r w:rsidRPr="0035534D">
        <w:rPr>
          <w:snapToGrid w:val="0"/>
          <w:szCs w:val="24"/>
          <w:lang w:val="es-ES_tradnl"/>
        </w:rPr>
        <w:t>220.</w:t>
      </w:r>
      <w:r w:rsidRPr="0035534D">
        <w:rPr>
          <w:snapToGrid w:val="0"/>
          <w:szCs w:val="24"/>
          <w:lang w:val="es-ES_tradnl"/>
        </w:rPr>
        <w:tab/>
      </w:r>
      <w:r w:rsidR="001F73D4" w:rsidRPr="0035534D">
        <w:rPr>
          <w:snapToGrid w:val="0"/>
          <w:szCs w:val="24"/>
          <w:lang w:val="es-ES_tradnl"/>
        </w:rPr>
        <w:t>La Ley contra la trata</w:t>
      </w:r>
      <w:r w:rsidR="00806AD8" w:rsidRPr="0035534D">
        <w:rPr>
          <w:snapToGrid w:val="0"/>
          <w:szCs w:val="24"/>
          <w:lang w:val="es-ES_tradnl"/>
        </w:rPr>
        <w:t xml:space="preserve"> de 57</w:t>
      </w:r>
      <w:r w:rsidR="001F73D4" w:rsidRPr="0035534D">
        <w:rPr>
          <w:snapToGrid w:val="0"/>
          <w:szCs w:val="24"/>
          <w:lang w:val="es-ES_tradnl"/>
        </w:rPr>
        <w:t>66-2006, entró en vigor el 29 de octubre de 2006.</w:t>
      </w:r>
      <w:r w:rsidRPr="0035534D">
        <w:rPr>
          <w:snapToGrid w:val="0"/>
          <w:szCs w:val="24"/>
          <w:lang w:val="es-ES_tradnl"/>
        </w:rPr>
        <w:t xml:space="preserve"> </w:t>
      </w:r>
      <w:r w:rsidR="001F73D4" w:rsidRPr="0035534D">
        <w:rPr>
          <w:snapToGrid w:val="0"/>
          <w:szCs w:val="24"/>
          <w:lang w:val="es-ES_tradnl"/>
        </w:rPr>
        <w:t>La nueva legislación expresa la convicción de que la lucha contra la trata requiere la integración de un conjunto de instrumentos y actores.</w:t>
      </w:r>
      <w:r w:rsidRPr="0035534D">
        <w:rPr>
          <w:snapToGrid w:val="0"/>
          <w:szCs w:val="24"/>
          <w:lang w:val="es-ES_tradnl"/>
        </w:rPr>
        <w:t xml:space="preserve"> </w:t>
      </w:r>
      <w:r w:rsidR="001F73D4" w:rsidRPr="0035534D">
        <w:rPr>
          <w:snapToGrid w:val="0"/>
          <w:szCs w:val="24"/>
          <w:lang w:val="es-ES_tradnl"/>
        </w:rPr>
        <w:t xml:space="preserve">También hace hincapié en la prohibición de todas las formas de esclavitud </w:t>
      </w:r>
      <w:r w:rsidR="00B805E2" w:rsidRPr="0035534D">
        <w:rPr>
          <w:snapToGrid w:val="0"/>
          <w:szCs w:val="24"/>
          <w:lang w:val="es-ES_tradnl"/>
        </w:rPr>
        <w:t xml:space="preserve">y del </w:t>
      </w:r>
      <w:r w:rsidR="00D96B0C" w:rsidRPr="0035534D">
        <w:rPr>
          <w:snapToGrid w:val="0"/>
          <w:szCs w:val="24"/>
          <w:lang w:val="es-ES_tradnl"/>
        </w:rPr>
        <w:t>trabajo forzoso</w:t>
      </w:r>
      <w:r w:rsidR="00B805E2" w:rsidRPr="0035534D">
        <w:rPr>
          <w:snapToGrid w:val="0"/>
          <w:szCs w:val="24"/>
          <w:lang w:val="es-ES_tradnl"/>
        </w:rPr>
        <w:t>.</w:t>
      </w:r>
    </w:p>
    <w:p w:rsidR="00276EED" w:rsidRPr="0035534D" w:rsidRDefault="00276EED" w:rsidP="00E70489">
      <w:pPr>
        <w:rPr>
          <w:snapToGrid w:val="0"/>
          <w:szCs w:val="24"/>
          <w:lang w:val="es-ES_tradnl"/>
        </w:rPr>
      </w:pPr>
      <w:r w:rsidRPr="0035534D">
        <w:rPr>
          <w:snapToGrid w:val="0"/>
          <w:szCs w:val="24"/>
          <w:lang w:val="es-ES_tradnl"/>
        </w:rPr>
        <w:t>221.</w:t>
      </w:r>
      <w:r w:rsidRPr="0035534D">
        <w:rPr>
          <w:snapToGrid w:val="0"/>
          <w:szCs w:val="24"/>
          <w:lang w:val="es-ES_tradnl"/>
        </w:rPr>
        <w:tab/>
      </w:r>
      <w:r w:rsidR="00B805E2" w:rsidRPr="0035534D">
        <w:rPr>
          <w:snapToGrid w:val="0"/>
          <w:szCs w:val="24"/>
          <w:lang w:val="es-ES_tradnl"/>
        </w:rPr>
        <w:t xml:space="preserve">Con respecto a la trata encaminada a la esclavitud o al </w:t>
      </w:r>
      <w:r w:rsidR="00D96B0C" w:rsidRPr="0035534D">
        <w:rPr>
          <w:snapToGrid w:val="0"/>
          <w:szCs w:val="24"/>
          <w:lang w:val="es-ES_tradnl"/>
        </w:rPr>
        <w:t>trabajo forzoso</w:t>
      </w:r>
      <w:r w:rsidR="00B805E2" w:rsidRPr="0035534D">
        <w:rPr>
          <w:snapToGrid w:val="0"/>
          <w:szCs w:val="24"/>
          <w:lang w:val="es-ES_tradnl"/>
        </w:rPr>
        <w:t>, se han establecido los siguientes delitos:</w:t>
      </w:r>
      <w:r w:rsidRPr="0035534D">
        <w:rPr>
          <w:snapToGrid w:val="0"/>
          <w:szCs w:val="24"/>
          <w:lang w:val="es-ES_tradnl"/>
        </w:rPr>
        <w:t xml:space="preserve"> </w:t>
      </w:r>
      <w:r w:rsidR="00B805E2" w:rsidRPr="0035534D">
        <w:rPr>
          <w:snapToGrid w:val="0"/>
          <w:szCs w:val="24"/>
          <w:lang w:val="es-ES_tradnl"/>
        </w:rPr>
        <w:t xml:space="preserve">trata de seres humanos para la esclavitud o el </w:t>
      </w:r>
      <w:r w:rsidR="00D96B0C" w:rsidRPr="0035534D">
        <w:rPr>
          <w:snapToGrid w:val="0"/>
          <w:szCs w:val="24"/>
          <w:lang w:val="es-ES_tradnl"/>
        </w:rPr>
        <w:t>trabajo forzoso</w:t>
      </w:r>
      <w:r w:rsidR="00B805E2" w:rsidRPr="0035534D">
        <w:rPr>
          <w:snapToGrid w:val="0"/>
          <w:szCs w:val="24"/>
          <w:lang w:val="es-ES_tradnl"/>
        </w:rPr>
        <w:t xml:space="preserve"> (artículo</w:t>
      </w:r>
      <w:r w:rsidR="001F0817">
        <w:rPr>
          <w:snapToGrid w:val="0"/>
          <w:szCs w:val="24"/>
          <w:lang w:val="es-ES_tradnl"/>
        </w:rPr>
        <w:t> </w:t>
      </w:r>
      <w:r w:rsidR="00B805E2" w:rsidRPr="0035534D">
        <w:rPr>
          <w:snapToGrid w:val="0"/>
          <w:szCs w:val="24"/>
          <w:lang w:val="es-ES_tradnl"/>
        </w:rPr>
        <w:t xml:space="preserve">377A a) de </w:t>
      </w:r>
      <w:smartTag w:uri="urn:schemas-microsoft-com:office:smarttags" w:element="PersonName">
        <w:smartTagPr>
          <w:attr w:name="ProductID" w:val="la Ley Penal"/>
        </w:smartTagPr>
        <w:r w:rsidR="00B805E2" w:rsidRPr="0035534D">
          <w:rPr>
            <w:snapToGrid w:val="0"/>
            <w:szCs w:val="24"/>
            <w:lang w:val="es-ES_tradnl"/>
          </w:rPr>
          <w:t xml:space="preserve">la </w:t>
        </w:r>
        <w:r w:rsidR="009232AF" w:rsidRPr="0035534D">
          <w:rPr>
            <w:snapToGrid w:val="0"/>
            <w:szCs w:val="24"/>
            <w:lang w:val="es-ES_tradnl"/>
          </w:rPr>
          <w:t>Ley Penal</w:t>
        </w:r>
      </w:smartTag>
      <w:r w:rsidR="00B805E2" w:rsidRPr="0035534D">
        <w:rPr>
          <w:snapToGrid w:val="0"/>
          <w:szCs w:val="24"/>
          <w:lang w:val="es-ES_tradnl"/>
        </w:rPr>
        <w:t>), tener a una persona en condiciones de esclavitud (artículo</w:t>
      </w:r>
      <w:r w:rsidR="001F0817">
        <w:rPr>
          <w:snapToGrid w:val="0"/>
          <w:szCs w:val="24"/>
          <w:lang w:val="es-ES_tradnl"/>
        </w:rPr>
        <w:t> </w:t>
      </w:r>
      <w:r w:rsidR="00B805E2" w:rsidRPr="0035534D">
        <w:rPr>
          <w:snapToGrid w:val="0"/>
          <w:szCs w:val="24"/>
          <w:lang w:val="es-ES_tradnl"/>
        </w:rPr>
        <w:t xml:space="preserve">375A de </w:t>
      </w:r>
      <w:smartTag w:uri="urn:schemas-microsoft-com:office:smarttags" w:element="PersonName">
        <w:smartTagPr>
          <w:attr w:name="ProductID" w:val="la Ley Penal"/>
        </w:smartTagPr>
        <w:r w:rsidR="00B805E2" w:rsidRPr="0035534D">
          <w:rPr>
            <w:snapToGrid w:val="0"/>
            <w:szCs w:val="24"/>
            <w:lang w:val="es-ES_tradnl"/>
          </w:rPr>
          <w:t xml:space="preserve">la </w:t>
        </w:r>
        <w:r w:rsidR="009232AF" w:rsidRPr="0035534D">
          <w:rPr>
            <w:snapToGrid w:val="0"/>
            <w:szCs w:val="24"/>
            <w:lang w:val="es-ES_tradnl"/>
          </w:rPr>
          <w:t>Ley Penal</w:t>
        </w:r>
      </w:smartTag>
      <w:r w:rsidR="00B805E2" w:rsidRPr="0035534D">
        <w:rPr>
          <w:snapToGrid w:val="0"/>
          <w:szCs w:val="24"/>
          <w:lang w:val="es-ES_tradnl"/>
        </w:rPr>
        <w:t xml:space="preserve">), </w:t>
      </w:r>
      <w:r w:rsidR="00D96B0C" w:rsidRPr="0035534D">
        <w:rPr>
          <w:snapToGrid w:val="0"/>
          <w:szCs w:val="24"/>
          <w:lang w:val="es-ES_tradnl"/>
        </w:rPr>
        <w:t>trabajo forzoso</w:t>
      </w:r>
      <w:r w:rsidR="00B805E2" w:rsidRPr="0035534D">
        <w:rPr>
          <w:snapToGrid w:val="0"/>
          <w:szCs w:val="24"/>
          <w:lang w:val="es-ES_tradnl"/>
        </w:rPr>
        <w:t xml:space="preserve"> (artículo 376 de </w:t>
      </w:r>
      <w:smartTag w:uri="urn:schemas-microsoft-com:office:smarttags" w:element="PersonName">
        <w:smartTagPr>
          <w:attr w:name="ProductID" w:val="la Ley Penal"/>
        </w:smartTagPr>
        <w:r w:rsidR="00B805E2" w:rsidRPr="0035534D">
          <w:rPr>
            <w:snapToGrid w:val="0"/>
            <w:szCs w:val="24"/>
            <w:lang w:val="es-ES_tradnl"/>
          </w:rPr>
          <w:t xml:space="preserve">la </w:t>
        </w:r>
        <w:r w:rsidR="009232AF" w:rsidRPr="0035534D">
          <w:rPr>
            <w:snapToGrid w:val="0"/>
            <w:szCs w:val="24"/>
            <w:lang w:val="es-ES_tradnl"/>
          </w:rPr>
          <w:t>Ley Penal</w:t>
        </w:r>
      </w:smartTag>
      <w:r w:rsidR="00B805E2" w:rsidRPr="0035534D">
        <w:rPr>
          <w:snapToGrid w:val="0"/>
          <w:szCs w:val="24"/>
          <w:lang w:val="es-ES_tradnl"/>
        </w:rPr>
        <w:t xml:space="preserve">) y explotación de poblaciones vulnerables (artículo 431 de </w:t>
      </w:r>
      <w:smartTag w:uri="urn:schemas-microsoft-com:office:smarttags" w:element="PersonName">
        <w:smartTagPr>
          <w:attr w:name="ProductID" w:val="la Ley Penal"/>
        </w:smartTagPr>
        <w:r w:rsidR="00B805E2" w:rsidRPr="0035534D">
          <w:rPr>
            <w:snapToGrid w:val="0"/>
            <w:szCs w:val="24"/>
            <w:lang w:val="es-ES_tradnl"/>
          </w:rPr>
          <w:t xml:space="preserve">la </w:t>
        </w:r>
        <w:r w:rsidR="009232AF" w:rsidRPr="0035534D">
          <w:rPr>
            <w:snapToGrid w:val="0"/>
            <w:szCs w:val="24"/>
            <w:lang w:val="es-ES_tradnl"/>
          </w:rPr>
          <w:t>Ley Penal</w:t>
        </w:r>
      </w:smartTag>
      <w:r w:rsidR="00B805E2" w:rsidRPr="0035534D">
        <w:rPr>
          <w:snapToGrid w:val="0"/>
          <w:szCs w:val="24"/>
          <w:lang w:val="es-ES_tradnl"/>
        </w:rPr>
        <w:t>).</w:t>
      </w:r>
      <w:r w:rsidRPr="0035534D">
        <w:rPr>
          <w:snapToGrid w:val="0"/>
          <w:szCs w:val="24"/>
          <w:lang w:val="es-ES_tradnl"/>
        </w:rPr>
        <w:t xml:space="preserve"> </w:t>
      </w:r>
      <w:r w:rsidR="00B805E2" w:rsidRPr="0035534D">
        <w:rPr>
          <w:snapToGrid w:val="0"/>
          <w:szCs w:val="24"/>
          <w:lang w:val="es-ES_tradnl"/>
        </w:rPr>
        <w:t>Además, el delito de secuestro se ha ampliado para incluir dos nuevos delitos:</w:t>
      </w:r>
      <w:r w:rsidRPr="0035534D">
        <w:rPr>
          <w:snapToGrid w:val="0"/>
          <w:szCs w:val="24"/>
          <w:lang w:val="es-ES_tradnl"/>
        </w:rPr>
        <w:t xml:space="preserve"> </w:t>
      </w:r>
      <w:r w:rsidR="00D37845" w:rsidRPr="0035534D">
        <w:rPr>
          <w:snapToGrid w:val="0"/>
          <w:szCs w:val="24"/>
          <w:lang w:val="es-ES_tradnl"/>
        </w:rPr>
        <w:t>el s</w:t>
      </w:r>
      <w:r w:rsidR="00B805E2" w:rsidRPr="0035534D">
        <w:rPr>
          <w:snapToGrid w:val="0"/>
          <w:szCs w:val="24"/>
          <w:lang w:val="es-ES_tradnl"/>
        </w:rPr>
        <w:t xml:space="preserve">ecuestro para la esclavitud o el </w:t>
      </w:r>
      <w:r w:rsidR="00D96B0C" w:rsidRPr="0035534D">
        <w:rPr>
          <w:snapToGrid w:val="0"/>
          <w:szCs w:val="24"/>
          <w:lang w:val="es-ES_tradnl"/>
        </w:rPr>
        <w:t>trabajo forzoso</w:t>
      </w:r>
      <w:r w:rsidR="00B805E2" w:rsidRPr="0035534D">
        <w:rPr>
          <w:snapToGrid w:val="0"/>
          <w:szCs w:val="24"/>
          <w:lang w:val="es-ES_tradnl"/>
        </w:rPr>
        <w:t xml:space="preserve"> y sacar a una persona de los límites de un Estado (artículos 374A y 370 de </w:t>
      </w:r>
      <w:smartTag w:uri="urn:schemas-microsoft-com:office:smarttags" w:element="PersonName">
        <w:smartTagPr>
          <w:attr w:name="ProductID" w:val="la Ley Penal"/>
        </w:smartTagPr>
        <w:r w:rsidR="00B805E2" w:rsidRPr="0035534D">
          <w:rPr>
            <w:snapToGrid w:val="0"/>
            <w:szCs w:val="24"/>
            <w:lang w:val="es-ES_tradnl"/>
          </w:rPr>
          <w:t xml:space="preserve">la </w:t>
        </w:r>
        <w:r w:rsidR="009232AF" w:rsidRPr="0035534D">
          <w:rPr>
            <w:snapToGrid w:val="0"/>
            <w:szCs w:val="24"/>
            <w:lang w:val="es-ES_tradnl"/>
          </w:rPr>
          <w:t>Ley Penal</w:t>
        </w:r>
      </w:smartTag>
      <w:r w:rsidR="00B805E2" w:rsidRPr="0035534D">
        <w:rPr>
          <w:snapToGrid w:val="0"/>
          <w:szCs w:val="24"/>
          <w:lang w:val="es-ES_tradnl"/>
        </w:rPr>
        <w:t xml:space="preserve">) y </w:t>
      </w:r>
      <w:r w:rsidR="00D37845" w:rsidRPr="0035534D">
        <w:rPr>
          <w:snapToGrid w:val="0"/>
          <w:szCs w:val="24"/>
          <w:lang w:val="es-ES_tradnl"/>
        </w:rPr>
        <w:t>el</w:t>
      </w:r>
      <w:r w:rsidR="00B805E2" w:rsidRPr="0035534D">
        <w:rPr>
          <w:snapToGrid w:val="0"/>
          <w:szCs w:val="24"/>
          <w:lang w:val="es-ES_tradnl"/>
        </w:rPr>
        <w:t xml:space="preserve"> nuevo delito de </w:t>
      </w:r>
      <w:r w:rsidR="00D37845" w:rsidRPr="0035534D">
        <w:rPr>
          <w:snapToGrid w:val="0"/>
          <w:szCs w:val="24"/>
          <w:lang w:val="es-ES_tradnl"/>
        </w:rPr>
        <w:t xml:space="preserve">hacer que </w:t>
      </w:r>
      <w:r w:rsidR="00B805E2" w:rsidRPr="0035534D">
        <w:rPr>
          <w:snapToGrid w:val="0"/>
          <w:szCs w:val="24"/>
          <w:lang w:val="es-ES_tradnl"/>
        </w:rPr>
        <w:t xml:space="preserve">una persona </w:t>
      </w:r>
      <w:r w:rsidR="00D37845" w:rsidRPr="0035534D">
        <w:rPr>
          <w:snapToGrid w:val="0"/>
          <w:szCs w:val="24"/>
          <w:lang w:val="es-ES_tradnl"/>
        </w:rPr>
        <w:t xml:space="preserve">salga de un Estado </w:t>
      </w:r>
      <w:r w:rsidR="00CE374D" w:rsidRPr="0035534D">
        <w:rPr>
          <w:snapToGrid w:val="0"/>
          <w:szCs w:val="24"/>
          <w:lang w:val="es-ES_tradnl"/>
        </w:rPr>
        <w:t xml:space="preserve">para reducirla a la prostitución o a la esclavitud (artículo 376A de </w:t>
      </w:r>
      <w:smartTag w:uri="urn:schemas-microsoft-com:office:smarttags" w:element="PersonName">
        <w:smartTagPr>
          <w:attr w:name="ProductID" w:val="la Ley Penal"/>
        </w:smartTagPr>
        <w:r w:rsidR="00CE374D" w:rsidRPr="0035534D">
          <w:rPr>
            <w:snapToGrid w:val="0"/>
            <w:szCs w:val="24"/>
            <w:lang w:val="es-ES_tradnl"/>
          </w:rPr>
          <w:t xml:space="preserve">la </w:t>
        </w:r>
        <w:r w:rsidR="009232AF" w:rsidRPr="0035534D">
          <w:rPr>
            <w:snapToGrid w:val="0"/>
            <w:szCs w:val="24"/>
            <w:lang w:val="es-ES_tradnl"/>
          </w:rPr>
          <w:t>Ley Penal</w:t>
        </w:r>
      </w:smartTag>
      <w:r w:rsidR="00CE374D" w:rsidRPr="0035534D">
        <w:rPr>
          <w:snapToGrid w:val="0"/>
          <w:szCs w:val="24"/>
          <w:lang w:val="es-ES_tradnl"/>
        </w:rPr>
        <w:t>).</w:t>
      </w:r>
    </w:p>
    <w:p w:rsidR="00276EED" w:rsidRPr="0035534D" w:rsidRDefault="00276EED" w:rsidP="00E70489">
      <w:pPr>
        <w:rPr>
          <w:snapToGrid w:val="0"/>
          <w:szCs w:val="24"/>
          <w:lang w:val="es-ES_tradnl"/>
        </w:rPr>
      </w:pPr>
      <w:r w:rsidRPr="0035534D">
        <w:rPr>
          <w:snapToGrid w:val="0"/>
          <w:szCs w:val="24"/>
          <w:lang w:val="es-ES_tradnl"/>
        </w:rPr>
        <w:t>222.</w:t>
      </w:r>
      <w:r w:rsidRPr="0035534D">
        <w:rPr>
          <w:snapToGrid w:val="0"/>
          <w:szCs w:val="24"/>
          <w:lang w:val="es-ES_tradnl"/>
        </w:rPr>
        <w:tab/>
      </w:r>
      <w:r w:rsidR="00CE374D" w:rsidRPr="0035534D">
        <w:rPr>
          <w:snapToGrid w:val="0"/>
          <w:szCs w:val="24"/>
          <w:lang w:val="es-ES_tradnl"/>
        </w:rPr>
        <w:t xml:space="preserve">Estos delitos existen junto a diversos delitos fijados en la legislación para proteger a los trabajadores extranjeros, por ejemplo la Ley </w:t>
      </w:r>
      <w:r w:rsidR="006375A3" w:rsidRPr="0035534D">
        <w:rPr>
          <w:lang w:val="es-ES_tradnl"/>
        </w:rPr>
        <w:t>de trabajadores extranjeros</w:t>
      </w:r>
      <w:r w:rsidR="00806AD8" w:rsidRPr="0035534D">
        <w:rPr>
          <w:lang w:val="es-ES_tradnl"/>
        </w:rPr>
        <w:t xml:space="preserve"> de 57</w:t>
      </w:r>
      <w:r w:rsidR="006375A3" w:rsidRPr="0035534D">
        <w:rPr>
          <w:lang w:val="es-ES_tradnl"/>
        </w:rPr>
        <w:t>51-1991 (la “Ley de trabajadores extranjeros”) y Ley del servicio de empleo</w:t>
      </w:r>
      <w:r w:rsidR="00806AD8" w:rsidRPr="0035534D">
        <w:rPr>
          <w:lang w:val="es-ES_tradnl"/>
        </w:rPr>
        <w:t xml:space="preserve"> de 57</w:t>
      </w:r>
      <w:r w:rsidR="006375A3" w:rsidRPr="0035534D">
        <w:rPr>
          <w:lang w:val="es-ES_tradnl"/>
        </w:rPr>
        <w:t>19-1959 (la “Ley del servicio de empleo”).</w:t>
      </w:r>
      <w:r w:rsidRPr="0035534D">
        <w:rPr>
          <w:snapToGrid w:val="0"/>
          <w:szCs w:val="24"/>
          <w:lang w:val="es-ES_tradnl"/>
        </w:rPr>
        <w:t xml:space="preserve"> </w:t>
      </w:r>
      <w:r w:rsidR="006375A3" w:rsidRPr="0035534D">
        <w:rPr>
          <w:snapToGrid w:val="0"/>
          <w:szCs w:val="24"/>
          <w:lang w:val="es-ES_tradnl"/>
        </w:rPr>
        <w:t xml:space="preserve">Pero la inclusión en la </w:t>
      </w:r>
      <w:r w:rsidR="009232AF" w:rsidRPr="0035534D">
        <w:rPr>
          <w:snapToGrid w:val="0"/>
          <w:szCs w:val="24"/>
          <w:lang w:val="es-ES_tradnl"/>
        </w:rPr>
        <w:t>Ley Penal</w:t>
      </w:r>
      <w:r w:rsidR="006375A3" w:rsidRPr="0035534D">
        <w:rPr>
          <w:snapToGrid w:val="0"/>
          <w:szCs w:val="24"/>
          <w:lang w:val="es-ES_tradnl"/>
        </w:rPr>
        <w:t xml:space="preserve"> les da un </w:t>
      </w:r>
      <w:r w:rsidR="006822C0" w:rsidRPr="0035534D">
        <w:rPr>
          <w:snapToGrid w:val="0"/>
          <w:szCs w:val="24"/>
          <w:lang w:val="es-ES_tradnl"/>
        </w:rPr>
        <w:t>grado</w:t>
      </w:r>
      <w:r w:rsidR="006375A3" w:rsidRPr="0035534D">
        <w:rPr>
          <w:snapToGrid w:val="0"/>
          <w:szCs w:val="24"/>
          <w:lang w:val="es-ES_tradnl"/>
        </w:rPr>
        <w:t xml:space="preserve"> mayor de criminalidad y expresa mejor la condena moral de la sociedad.</w:t>
      </w:r>
    </w:p>
    <w:p w:rsidR="00276EED" w:rsidRPr="0035534D" w:rsidRDefault="00276EED" w:rsidP="00E70489">
      <w:pPr>
        <w:rPr>
          <w:snapToGrid w:val="0"/>
          <w:szCs w:val="24"/>
          <w:lang w:val="es-ES_tradnl"/>
        </w:rPr>
      </w:pPr>
      <w:r w:rsidRPr="0035534D">
        <w:rPr>
          <w:snapToGrid w:val="0"/>
          <w:szCs w:val="24"/>
          <w:lang w:val="es-ES_tradnl"/>
        </w:rPr>
        <w:t>223.</w:t>
      </w:r>
      <w:r w:rsidRPr="0035534D">
        <w:rPr>
          <w:snapToGrid w:val="0"/>
          <w:szCs w:val="24"/>
          <w:lang w:val="es-ES_tradnl"/>
        </w:rPr>
        <w:tab/>
      </w:r>
      <w:r w:rsidR="001E4F16" w:rsidRPr="0035534D">
        <w:rPr>
          <w:snapToGrid w:val="0"/>
          <w:szCs w:val="24"/>
          <w:lang w:val="es-ES_tradnl"/>
        </w:rPr>
        <w:t>Antes de la nueva ley, Israel no tenía un delito de esclavitud.</w:t>
      </w:r>
      <w:r w:rsidRPr="0035534D">
        <w:rPr>
          <w:snapToGrid w:val="0"/>
          <w:szCs w:val="24"/>
          <w:lang w:val="es-ES_tradnl"/>
        </w:rPr>
        <w:t xml:space="preserve"> </w:t>
      </w:r>
      <w:r w:rsidR="001E4F16" w:rsidRPr="0035534D">
        <w:rPr>
          <w:snapToGrid w:val="0"/>
          <w:szCs w:val="24"/>
          <w:lang w:val="es-ES_tradnl"/>
        </w:rPr>
        <w:t>Ahora es un delito que se castiga con una pena máxima de 16 años de prisión, y de 20 años si se comete contra un menor.</w:t>
      </w:r>
      <w:r w:rsidRPr="0035534D">
        <w:rPr>
          <w:snapToGrid w:val="0"/>
          <w:szCs w:val="24"/>
          <w:lang w:val="es-ES_tradnl"/>
        </w:rPr>
        <w:t xml:space="preserve"> </w:t>
      </w:r>
      <w:r w:rsidR="001E4F16" w:rsidRPr="0035534D">
        <w:rPr>
          <w:snapToGrid w:val="0"/>
          <w:szCs w:val="24"/>
          <w:lang w:val="es-ES_tradnl"/>
        </w:rPr>
        <w:t>Los elementos del delito requieren que la persona haya sido tenida en condiciones de esclavitud para que trabaje o preste un servicio, incluido un servicio sexual.</w:t>
      </w:r>
      <w:r w:rsidR="00B9583A" w:rsidRPr="0035534D">
        <w:rPr>
          <w:snapToGrid w:val="0"/>
          <w:szCs w:val="24"/>
          <w:lang w:val="es-ES_tradnl"/>
        </w:rPr>
        <w:t xml:space="preserve"> </w:t>
      </w:r>
      <w:r w:rsidR="001E4F16" w:rsidRPr="0035534D">
        <w:rPr>
          <w:snapToGrid w:val="0"/>
          <w:szCs w:val="24"/>
          <w:lang w:val="es-ES_tradnl"/>
        </w:rPr>
        <w:t>La esclavitud se define como sigue.</w:t>
      </w:r>
    </w:p>
    <w:p w:rsidR="00276EED" w:rsidRPr="0035534D" w:rsidRDefault="00276EED" w:rsidP="00E70489">
      <w:pPr>
        <w:rPr>
          <w:snapToGrid w:val="0"/>
          <w:szCs w:val="24"/>
          <w:lang w:val="es-ES_tradnl"/>
        </w:rPr>
      </w:pPr>
      <w:r w:rsidRPr="0035534D">
        <w:rPr>
          <w:snapToGrid w:val="0"/>
          <w:szCs w:val="24"/>
          <w:lang w:val="es-ES_tradnl"/>
        </w:rPr>
        <w:t>224.</w:t>
      </w:r>
      <w:r w:rsidRPr="0035534D">
        <w:rPr>
          <w:snapToGrid w:val="0"/>
          <w:szCs w:val="24"/>
          <w:lang w:val="es-ES_tradnl"/>
        </w:rPr>
        <w:tab/>
      </w:r>
      <w:r w:rsidR="001E4F16" w:rsidRPr="0035534D">
        <w:rPr>
          <w:snapToGrid w:val="0"/>
          <w:szCs w:val="24"/>
          <w:lang w:val="es-ES_tradnl"/>
        </w:rPr>
        <w:t xml:space="preserve">Por “esclavitud” se entiende una situación en la cual los poderes que se ejercen generalmente sobre bienes se ejercen sobre una persona; </w:t>
      </w:r>
      <w:r w:rsidR="00E00594" w:rsidRPr="0035534D">
        <w:rPr>
          <w:snapToGrid w:val="0"/>
          <w:szCs w:val="24"/>
          <w:lang w:val="es-ES_tradnl"/>
        </w:rPr>
        <w:t>en esta materia el control sustantivo de la vida de la persona y la privación de la libertad se consideran ejercicio de los mencionados poderes.</w:t>
      </w:r>
      <w:r w:rsidRPr="0035534D">
        <w:rPr>
          <w:snapToGrid w:val="0"/>
          <w:szCs w:val="24"/>
          <w:lang w:val="es-ES_tradnl"/>
        </w:rPr>
        <w:t xml:space="preserve"> </w:t>
      </w:r>
      <w:r w:rsidR="00FE2E51" w:rsidRPr="0035534D">
        <w:rPr>
          <w:snapToGrid w:val="0"/>
          <w:szCs w:val="24"/>
          <w:lang w:val="es-ES_tradnl"/>
        </w:rPr>
        <w:t>Con e</w:t>
      </w:r>
      <w:r w:rsidR="00E00594" w:rsidRPr="0035534D">
        <w:rPr>
          <w:snapToGrid w:val="0"/>
          <w:szCs w:val="24"/>
          <w:lang w:val="es-ES_tradnl"/>
        </w:rPr>
        <w:t xml:space="preserve">sta definición </w:t>
      </w:r>
      <w:r w:rsidR="00FE2E51" w:rsidRPr="0035534D">
        <w:rPr>
          <w:snapToGrid w:val="0"/>
          <w:szCs w:val="24"/>
          <w:lang w:val="es-ES_tradnl"/>
        </w:rPr>
        <w:t xml:space="preserve">se busca captar </w:t>
      </w:r>
      <w:r w:rsidR="00E00594" w:rsidRPr="0035534D">
        <w:rPr>
          <w:snapToGrid w:val="0"/>
          <w:szCs w:val="24"/>
          <w:lang w:val="es-ES_tradnl"/>
        </w:rPr>
        <w:t xml:space="preserve">la esencia de la esclavitud, que consiste en </w:t>
      </w:r>
      <w:r w:rsidR="00FE2E51" w:rsidRPr="0035534D">
        <w:rPr>
          <w:snapToGrid w:val="0"/>
          <w:szCs w:val="24"/>
          <w:lang w:val="es-ES_tradnl"/>
        </w:rPr>
        <w:t xml:space="preserve">tratar a </w:t>
      </w:r>
      <w:r w:rsidR="00E00594" w:rsidRPr="0035534D">
        <w:rPr>
          <w:snapToGrid w:val="0"/>
          <w:szCs w:val="24"/>
          <w:lang w:val="es-ES_tradnl"/>
        </w:rPr>
        <w:t>una persona como si fuera una cosa y por tanto destruir su personalidad jurídic</w:t>
      </w:r>
      <w:r w:rsidR="00FE2E51" w:rsidRPr="0035534D">
        <w:rPr>
          <w:snapToGrid w:val="0"/>
          <w:szCs w:val="24"/>
          <w:lang w:val="es-ES_tradnl"/>
        </w:rPr>
        <w:t>a</w:t>
      </w:r>
      <w:r w:rsidR="00E00594" w:rsidRPr="0035534D">
        <w:rPr>
          <w:snapToGrid w:val="0"/>
          <w:szCs w:val="24"/>
          <w:lang w:val="es-ES_tradnl"/>
        </w:rPr>
        <w:t xml:space="preserve"> separada y su autonomía básica.</w:t>
      </w:r>
    </w:p>
    <w:p w:rsidR="00276EED" w:rsidRPr="0035534D" w:rsidRDefault="00276EED" w:rsidP="00E70489">
      <w:pPr>
        <w:rPr>
          <w:snapToGrid w:val="0"/>
          <w:szCs w:val="24"/>
          <w:lang w:val="es-ES_tradnl"/>
        </w:rPr>
      </w:pPr>
      <w:r w:rsidRPr="0035534D">
        <w:rPr>
          <w:snapToGrid w:val="0"/>
          <w:szCs w:val="24"/>
          <w:lang w:val="es-ES_tradnl"/>
        </w:rPr>
        <w:t>225.</w:t>
      </w:r>
      <w:r w:rsidRPr="0035534D">
        <w:rPr>
          <w:snapToGrid w:val="0"/>
          <w:szCs w:val="24"/>
          <w:lang w:val="es-ES_tradnl"/>
        </w:rPr>
        <w:tab/>
      </w:r>
      <w:r w:rsidR="00FE2E51" w:rsidRPr="0035534D">
        <w:rPr>
          <w:snapToGrid w:val="0"/>
          <w:szCs w:val="24"/>
          <w:lang w:val="es-ES_tradnl"/>
        </w:rPr>
        <w:t>La Ley también creó dos nuevos delitos de secuestro que abarcan un comportamiento que está cerca de la trata y la esclavitud, pero puede no entrar exactamente en los elementos de estos delitos:</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225.1.</w:t>
      </w:r>
      <w:r w:rsidRPr="0035534D">
        <w:rPr>
          <w:snapToGrid w:val="0"/>
          <w:szCs w:val="24"/>
          <w:lang w:val="es-ES_tradnl"/>
        </w:rPr>
        <w:tab/>
      </w:r>
      <w:r w:rsidR="00FE2E51" w:rsidRPr="0035534D">
        <w:rPr>
          <w:snapToGrid w:val="0"/>
          <w:szCs w:val="24"/>
          <w:lang w:val="es-ES_tradnl"/>
        </w:rPr>
        <w:t xml:space="preserve">Delito de secuestro con agravante (artículo 374A), que requiere que el secuestro se cometa para alcanzar los fines enumerados en el delito de trata (incluso la esclavitud y el </w:t>
      </w:r>
      <w:r w:rsidR="00D96B0C" w:rsidRPr="0035534D">
        <w:rPr>
          <w:snapToGrid w:val="0"/>
          <w:szCs w:val="24"/>
          <w:lang w:val="es-ES_tradnl"/>
        </w:rPr>
        <w:t>trabajo forzoso</w:t>
      </w:r>
      <w:r w:rsidR="00FE2E51" w:rsidRPr="0035534D">
        <w:rPr>
          <w:snapToGrid w:val="0"/>
          <w:szCs w:val="24"/>
          <w:lang w:val="es-ES_tradnl"/>
        </w:rPr>
        <w:t>).</w:t>
      </w:r>
      <w:r w:rsidRPr="0035534D">
        <w:rPr>
          <w:snapToGrid w:val="0"/>
          <w:szCs w:val="24"/>
          <w:lang w:val="es-ES_tradnl"/>
        </w:rPr>
        <w:t xml:space="preserve"> </w:t>
      </w:r>
      <w:r w:rsidR="00C11366" w:rsidRPr="0035534D">
        <w:rPr>
          <w:snapToGrid w:val="0"/>
          <w:szCs w:val="24"/>
          <w:lang w:val="es-ES_tradnl"/>
        </w:rPr>
        <w:t>La pena máxima es prisión de 20 años.</w:t>
      </w:r>
      <w:r w:rsidRPr="0035534D">
        <w:rPr>
          <w:snapToGrid w:val="0"/>
          <w:szCs w:val="24"/>
          <w:lang w:val="es-ES_tradnl"/>
        </w:rPr>
        <w:t xml:space="preserve"> </w:t>
      </w:r>
      <w:r w:rsidR="00C11366" w:rsidRPr="0035534D">
        <w:rPr>
          <w:snapToGrid w:val="0"/>
          <w:szCs w:val="24"/>
          <w:lang w:val="es-ES_tradnl"/>
        </w:rPr>
        <w:t>Este artículo se añadió para acomodar el secuestro a un mundo en que cunde la trata.</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225.2.</w:t>
      </w:r>
      <w:r w:rsidRPr="0035534D">
        <w:rPr>
          <w:snapToGrid w:val="0"/>
          <w:szCs w:val="24"/>
          <w:lang w:val="es-ES_tradnl"/>
        </w:rPr>
        <w:tab/>
      </w:r>
      <w:r w:rsidR="00C11366" w:rsidRPr="0035534D">
        <w:rPr>
          <w:snapToGrid w:val="0"/>
          <w:szCs w:val="24"/>
          <w:lang w:val="es-ES_tradnl"/>
        </w:rPr>
        <w:t>Además, la Ley crea un nuevo delito de “sacar a una persona de los límites de un Estado” (artículo 370), que prohíbe sacar a una persona de los límites del Estado en que reside.</w:t>
      </w:r>
      <w:r w:rsidRPr="0035534D">
        <w:rPr>
          <w:snapToGrid w:val="0"/>
          <w:szCs w:val="24"/>
          <w:lang w:val="es-ES_tradnl"/>
        </w:rPr>
        <w:t xml:space="preserve"> </w:t>
      </w:r>
      <w:r w:rsidR="00C11366" w:rsidRPr="0035534D">
        <w:rPr>
          <w:snapToGrid w:val="0"/>
          <w:szCs w:val="24"/>
          <w:lang w:val="es-ES_tradnl"/>
        </w:rPr>
        <w:t>Esta disposición refleja la realidad de que muchas personas son secuestradas y sacadas de los límites nacionales para “alimentar” el “sector de la trata” internacional.</w:t>
      </w:r>
      <w:r w:rsidRPr="0035534D">
        <w:rPr>
          <w:snapToGrid w:val="0"/>
          <w:szCs w:val="24"/>
          <w:lang w:val="es-ES_tradnl"/>
        </w:rPr>
        <w:t xml:space="preserve"> </w:t>
      </w:r>
      <w:r w:rsidR="00C11366" w:rsidRPr="0035534D">
        <w:rPr>
          <w:snapToGrid w:val="0"/>
          <w:szCs w:val="24"/>
          <w:lang w:val="es-ES_tradnl"/>
        </w:rPr>
        <w:t>La pena máxima es prisión de 10 años.</w:t>
      </w:r>
    </w:p>
    <w:p w:rsidR="00276EED" w:rsidRPr="0035534D" w:rsidRDefault="00276EED" w:rsidP="00E70489">
      <w:pPr>
        <w:rPr>
          <w:snapToGrid w:val="0"/>
          <w:szCs w:val="24"/>
          <w:lang w:val="es-ES_tradnl"/>
        </w:rPr>
      </w:pPr>
      <w:r w:rsidRPr="0035534D">
        <w:rPr>
          <w:snapToGrid w:val="0"/>
          <w:szCs w:val="24"/>
          <w:lang w:val="es-ES_tradnl"/>
        </w:rPr>
        <w:t>226.</w:t>
      </w:r>
      <w:r w:rsidRPr="0035534D">
        <w:rPr>
          <w:snapToGrid w:val="0"/>
          <w:szCs w:val="24"/>
          <w:lang w:val="es-ES_tradnl"/>
        </w:rPr>
        <w:tab/>
      </w:r>
      <w:r w:rsidR="00C11366" w:rsidRPr="0035534D">
        <w:rPr>
          <w:snapToGrid w:val="0"/>
          <w:szCs w:val="24"/>
          <w:lang w:val="es-ES_tradnl"/>
        </w:rPr>
        <w:t xml:space="preserve">La Ley también añade el delito de </w:t>
      </w:r>
      <w:r w:rsidR="00D37845" w:rsidRPr="0035534D">
        <w:rPr>
          <w:snapToGrid w:val="0"/>
          <w:szCs w:val="24"/>
          <w:lang w:val="es-ES_tradnl"/>
        </w:rPr>
        <w:t xml:space="preserve">hacer que </w:t>
      </w:r>
      <w:r w:rsidR="00C11366" w:rsidRPr="0035534D">
        <w:rPr>
          <w:snapToGrid w:val="0"/>
          <w:szCs w:val="24"/>
          <w:lang w:val="es-ES_tradnl"/>
        </w:rPr>
        <w:t xml:space="preserve">una persona </w:t>
      </w:r>
      <w:r w:rsidR="00D37845" w:rsidRPr="0035534D">
        <w:rPr>
          <w:snapToGrid w:val="0"/>
          <w:szCs w:val="24"/>
          <w:lang w:val="es-ES_tradnl"/>
        </w:rPr>
        <w:t xml:space="preserve">salga de un Estado para reducirla a la prostitución o a la esclavitud (artículo 376B de </w:t>
      </w:r>
      <w:smartTag w:uri="urn:schemas-microsoft-com:office:smarttags" w:element="PersonName">
        <w:smartTagPr>
          <w:attr w:name="ProductID" w:val="la Ley Penal"/>
        </w:smartTagPr>
        <w:r w:rsidR="00D37845" w:rsidRPr="0035534D">
          <w:rPr>
            <w:snapToGrid w:val="0"/>
            <w:szCs w:val="24"/>
            <w:lang w:val="es-ES_tradnl"/>
          </w:rPr>
          <w:t xml:space="preserve">la </w:t>
        </w:r>
        <w:r w:rsidR="009232AF" w:rsidRPr="0035534D">
          <w:rPr>
            <w:snapToGrid w:val="0"/>
            <w:szCs w:val="24"/>
            <w:lang w:val="es-ES_tradnl"/>
          </w:rPr>
          <w:t>Ley Penal</w:t>
        </w:r>
      </w:smartTag>
      <w:r w:rsidR="00D37845" w:rsidRPr="0035534D">
        <w:rPr>
          <w:snapToGrid w:val="0"/>
          <w:szCs w:val="24"/>
          <w:lang w:val="es-ES_tradnl"/>
        </w:rPr>
        <w:t>).</w:t>
      </w:r>
      <w:r w:rsidRPr="0035534D">
        <w:rPr>
          <w:snapToGrid w:val="0"/>
          <w:szCs w:val="24"/>
          <w:lang w:val="es-ES_tradnl"/>
        </w:rPr>
        <w:t xml:space="preserve"> </w:t>
      </w:r>
      <w:r w:rsidR="00D37845" w:rsidRPr="0035534D">
        <w:rPr>
          <w:snapToGrid w:val="0"/>
          <w:szCs w:val="24"/>
          <w:lang w:val="es-ES_tradnl"/>
        </w:rPr>
        <w:t>Como el nuevo delito de secuestro, este nuevo delito llena las lagunas que quedan en el delito de trata.</w:t>
      </w:r>
      <w:r w:rsidRPr="0035534D">
        <w:rPr>
          <w:snapToGrid w:val="0"/>
          <w:szCs w:val="24"/>
          <w:lang w:val="es-ES_tradnl"/>
        </w:rPr>
        <w:t xml:space="preserve"> </w:t>
      </w:r>
      <w:r w:rsidR="00D37845" w:rsidRPr="0035534D">
        <w:rPr>
          <w:snapToGrid w:val="0"/>
          <w:szCs w:val="24"/>
          <w:lang w:val="es-ES_tradnl"/>
        </w:rPr>
        <w:t xml:space="preserve">El nuevo delito </w:t>
      </w:r>
      <w:r w:rsidR="003A5D3D" w:rsidRPr="0035534D">
        <w:rPr>
          <w:snapToGrid w:val="0"/>
          <w:szCs w:val="24"/>
          <w:lang w:val="es-ES_tradnl"/>
        </w:rPr>
        <w:t>castiga</w:t>
      </w:r>
      <w:r w:rsidR="00D37845" w:rsidRPr="0035534D">
        <w:rPr>
          <w:snapToGrid w:val="0"/>
          <w:szCs w:val="24"/>
          <w:lang w:val="es-ES_tradnl"/>
        </w:rPr>
        <w:t xml:space="preserve"> a “cualquiera que haga que una persona salga del Estado en que vive para obligarla a ejercer la prostitución o tenerla en condiciones de esclavitud”.</w:t>
      </w:r>
      <w:r w:rsidRPr="0035534D">
        <w:rPr>
          <w:snapToGrid w:val="0"/>
          <w:szCs w:val="24"/>
          <w:lang w:val="es-ES_tradnl"/>
        </w:rPr>
        <w:t xml:space="preserve"> </w:t>
      </w:r>
      <w:r w:rsidR="00D37845" w:rsidRPr="0035534D">
        <w:rPr>
          <w:snapToGrid w:val="0"/>
          <w:szCs w:val="24"/>
          <w:lang w:val="es-ES_tradnl"/>
        </w:rPr>
        <w:t xml:space="preserve">La pena máxima es prisión de </w:t>
      </w:r>
      <w:r w:rsidR="001F0817">
        <w:rPr>
          <w:snapToGrid w:val="0"/>
          <w:szCs w:val="24"/>
          <w:lang w:val="es-ES_tradnl"/>
        </w:rPr>
        <w:t>diez</w:t>
      </w:r>
      <w:r w:rsidR="00D37845" w:rsidRPr="0035534D">
        <w:rPr>
          <w:snapToGrid w:val="0"/>
          <w:szCs w:val="24"/>
          <w:lang w:val="es-ES_tradnl"/>
        </w:rPr>
        <w:t xml:space="preserve"> años.</w:t>
      </w:r>
    </w:p>
    <w:p w:rsidR="00276EED" w:rsidRPr="0035534D" w:rsidRDefault="00276EED" w:rsidP="00E70489">
      <w:pPr>
        <w:rPr>
          <w:snapToGrid w:val="0"/>
          <w:szCs w:val="24"/>
          <w:lang w:val="es-ES_tradnl"/>
        </w:rPr>
      </w:pPr>
      <w:r w:rsidRPr="0035534D">
        <w:rPr>
          <w:snapToGrid w:val="0"/>
          <w:szCs w:val="24"/>
          <w:lang w:val="es-ES_tradnl"/>
        </w:rPr>
        <w:t>227.</w:t>
      </w:r>
      <w:r w:rsidRPr="0035534D">
        <w:rPr>
          <w:snapToGrid w:val="0"/>
          <w:szCs w:val="24"/>
          <w:lang w:val="es-ES_tradnl"/>
        </w:rPr>
        <w:tab/>
      </w:r>
      <w:r w:rsidR="00D96B0C" w:rsidRPr="0035534D">
        <w:rPr>
          <w:snapToGrid w:val="0"/>
          <w:szCs w:val="24"/>
          <w:lang w:val="es-ES_tradnl"/>
        </w:rPr>
        <w:t>Trabajo forzoso</w:t>
      </w:r>
      <w:r w:rsidR="003A5D3D" w:rsidRPr="0035534D">
        <w:rPr>
          <w:snapToGrid w:val="0"/>
          <w:szCs w:val="24"/>
          <w:lang w:val="es-ES_tradnl"/>
        </w:rPr>
        <w:t xml:space="preserve"> (artículo 376 de </w:t>
      </w:r>
      <w:smartTag w:uri="urn:schemas-microsoft-com:office:smarttags" w:element="PersonName">
        <w:smartTagPr>
          <w:attr w:name="ProductID" w:val="la Ley Penal"/>
        </w:smartTagPr>
        <w:r w:rsidR="003A5D3D" w:rsidRPr="0035534D">
          <w:rPr>
            <w:snapToGrid w:val="0"/>
            <w:szCs w:val="24"/>
            <w:lang w:val="es-ES_tradnl"/>
          </w:rPr>
          <w:t xml:space="preserve">la </w:t>
        </w:r>
        <w:r w:rsidR="009232AF" w:rsidRPr="0035534D">
          <w:rPr>
            <w:snapToGrid w:val="0"/>
            <w:szCs w:val="24"/>
            <w:lang w:val="es-ES_tradnl"/>
          </w:rPr>
          <w:t>Ley Penal</w:t>
        </w:r>
      </w:smartTag>
      <w:r w:rsidR="003A5D3D" w:rsidRPr="0035534D">
        <w:rPr>
          <w:snapToGrid w:val="0"/>
          <w:szCs w:val="24"/>
          <w:lang w:val="es-ES_tradnl"/>
        </w:rPr>
        <w:t xml:space="preserve">): este delito ahora es punible con prisión de </w:t>
      </w:r>
      <w:r w:rsidR="001F0817">
        <w:rPr>
          <w:snapToGrid w:val="0"/>
          <w:szCs w:val="24"/>
          <w:lang w:val="es-ES_tradnl"/>
        </w:rPr>
        <w:t>siete</w:t>
      </w:r>
      <w:r w:rsidR="003A5D3D" w:rsidRPr="0035534D">
        <w:rPr>
          <w:snapToGrid w:val="0"/>
          <w:szCs w:val="24"/>
          <w:lang w:val="es-ES_tradnl"/>
        </w:rPr>
        <w:t xml:space="preserve"> años.</w:t>
      </w:r>
      <w:r w:rsidRPr="0035534D">
        <w:rPr>
          <w:snapToGrid w:val="0"/>
          <w:szCs w:val="24"/>
          <w:lang w:val="es-ES_tradnl"/>
        </w:rPr>
        <w:t xml:space="preserve"> </w:t>
      </w:r>
      <w:r w:rsidR="003A5D3D" w:rsidRPr="0035534D">
        <w:rPr>
          <w:snapToGrid w:val="0"/>
          <w:szCs w:val="24"/>
          <w:lang w:val="es-ES_tradnl"/>
        </w:rPr>
        <w:t>El artículo castiga a “cualquiera que obligue ilegalmente a trabajar a una persona, usando la fuerza u otro medio de presión o con amenaza de uno de esos medios, o por consentimiento obtenido por fraude, con o sin contraprestación …”.</w:t>
      </w:r>
      <w:r w:rsidR="00183A86" w:rsidRPr="0035534D">
        <w:rPr>
          <w:snapToGrid w:val="0"/>
          <w:szCs w:val="24"/>
          <w:lang w:val="es-ES_tradnl"/>
        </w:rPr>
        <w:t xml:space="preserve"> </w:t>
      </w:r>
      <w:r w:rsidR="003A5D3D" w:rsidRPr="0035534D">
        <w:rPr>
          <w:snapToGrid w:val="0"/>
          <w:szCs w:val="24"/>
          <w:lang w:val="es-ES_tradnl"/>
        </w:rPr>
        <w:t>Este artículo trata situaciones menos graves que pueden considerarse trabajo más bien que esclavitud.</w:t>
      </w:r>
    </w:p>
    <w:p w:rsidR="00276EED" w:rsidRPr="0035534D" w:rsidRDefault="00276EED" w:rsidP="00E70489">
      <w:pPr>
        <w:rPr>
          <w:snapToGrid w:val="0"/>
          <w:szCs w:val="24"/>
          <w:lang w:val="es-ES_tradnl"/>
        </w:rPr>
      </w:pPr>
      <w:bookmarkStart w:id="4" w:name="OLE_LINK4"/>
      <w:r w:rsidRPr="0035534D">
        <w:rPr>
          <w:snapToGrid w:val="0"/>
          <w:szCs w:val="24"/>
          <w:lang w:val="es-ES_tradnl"/>
        </w:rPr>
        <w:t>228.</w:t>
      </w:r>
      <w:r w:rsidRPr="0035534D">
        <w:rPr>
          <w:snapToGrid w:val="0"/>
          <w:szCs w:val="24"/>
          <w:lang w:val="es-ES_tradnl"/>
        </w:rPr>
        <w:tab/>
      </w:r>
      <w:r w:rsidR="003A5D3D" w:rsidRPr="0035534D">
        <w:rPr>
          <w:snapToGrid w:val="0"/>
          <w:szCs w:val="24"/>
          <w:lang w:val="es-ES_tradnl"/>
        </w:rPr>
        <w:t>Esta legislación ha allanado el camino para la ratificación del Protocolo Facultativo de la Convención sobre los Derechos del Niño relativo a la venta de niños, la prostitución infantil y la utilización de niños en la pornografía y del Protocolo para prevenir, reprimir y sancionar la trata de personas, especialmente mujeres y niños, que complementa la Convención de las Naciones Unidas contra la Delincuencia Organizada Transnacional.</w:t>
      </w:r>
      <w:r w:rsidRPr="0035534D">
        <w:rPr>
          <w:snapToGrid w:val="0"/>
          <w:szCs w:val="24"/>
          <w:lang w:val="es-ES_tradnl"/>
        </w:rPr>
        <w:t xml:space="preserve"> </w:t>
      </w:r>
      <w:r w:rsidR="003A5D3D" w:rsidRPr="0035534D">
        <w:rPr>
          <w:snapToGrid w:val="0"/>
          <w:szCs w:val="24"/>
          <w:lang w:val="es-ES_tradnl"/>
        </w:rPr>
        <w:t xml:space="preserve">Por tanto Israel está </w:t>
      </w:r>
      <w:r w:rsidR="00D96B0C" w:rsidRPr="0035534D">
        <w:rPr>
          <w:snapToGrid w:val="0"/>
          <w:szCs w:val="24"/>
          <w:lang w:val="es-ES_tradnl"/>
        </w:rPr>
        <w:t>en las etapas finales del procedimiento de ratificación.</w:t>
      </w:r>
    </w:p>
    <w:bookmarkEnd w:id="4"/>
    <w:p w:rsidR="00276EED" w:rsidRPr="0035534D" w:rsidRDefault="009E5F2A" w:rsidP="00AF7B60">
      <w:pPr>
        <w:pStyle w:val="Heading3"/>
        <w:jc w:val="both"/>
        <w:rPr>
          <w:snapToGrid w:val="0"/>
          <w:lang w:val="es-ES_tradnl"/>
        </w:rPr>
      </w:pPr>
      <w:r w:rsidRPr="0035534D">
        <w:rPr>
          <w:snapToGrid w:val="0"/>
          <w:lang w:val="es-ES_tradnl"/>
        </w:rPr>
        <w:t>El trabajo forzado en el sistema penal</w:t>
      </w:r>
    </w:p>
    <w:p w:rsidR="00276EED" w:rsidRPr="0035534D" w:rsidRDefault="00276EED" w:rsidP="00E70489">
      <w:pPr>
        <w:rPr>
          <w:snapToGrid w:val="0"/>
          <w:szCs w:val="24"/>
          <w:lang w:val="es-ES_tradnl"/>
        </w:rPr>
      </w:pPr>
      <w:r w:rsidRPr="0035534D">
        <w:rPr>
          <w:snapToGrid w:val="0"/>
          <w:szCs w:val="24"/>
          <w:lang w:val="es-ES_tradnl"/>
        </w:rPr>
        <w:t>229.</w:t>
      </w:r>
      <w:r w:rsidRPr="0035534D">
        <w:rPr>
          <w:snapToGrid w:val="0"/>
          <w:szCs w:val="24"/>
          <w:lang w:val="es-ES_tradnl"/>
        </w:rPr>
        <w:tab/>
      </w:r>
      <w:r w:rsidR="0035035B" w:rsidRPr="0035534D">
        <w:rPr>
          <w:b/>
          <w:snapToGrid w:val="0"/>
          <w:szCs w:val="24"/>
          <w:lang w:val="es-ES_tradnl"/>
        </w:rPr>
        <w:t>Generalidades</w:t>
      </w:r>
      <w:r w:rsidR="00434477" w:rsidRPr="0035534D">
        <w:rPr>
          <w:b/>
          <w:snapToGrid w:val="0"/>
          <w:szCs w:val="24"/>
          <w:lang w:val="es-ES_tradnl"/>
        </w:rPr>
        <w:t>.</w:t>
      </w:r>
      <w:r w:rsidRPr="0035534D">
        <w:rPr>
          <w:snapToGrid w:val="0"/>
          <w:szCs w:val="24"/>
          <w:lang w:val="es-ES_tradnl"/>
        </w:rPr>
        <w:t xml:space="preserve"> </w:t>
      </w:r>
      <w:r w:rsidR="0035035B" w:rsidRPr="0035534D">
        <w:rPr>
          <w:snapToGrid w:val="0"/>
          <w:szCs w:val="24"/>
          <w:lang w:val="es-ES_tradnl"/>
        </w:rPr>
        <w:t xml:space="preserve">Como se indicó en detalle en nuestro informe inicial, </w:t>
      </w:r>
      <w:r w:rsidR="0035035B" w:rsidRPr="0035534D">
        <w:rPr>
          <w:lang w:val="es-ES_tradnl"/>
        </w:rPr>
        <w:t>la ley de Israel no permite la condena a trabajos forzados por la comisión de un delito.</w:t>
      </w:r>
      <w:r w:rsidRPr="0035534D">
        <w:rPr>
          <w:snapToGrid w:val="0"/>
          <w:szCs w:val="24"/>
          <w:lang w:val="es-ES_tradnl"/>
        </w:rPr>
        <w:t xml:space="preserve"> </w:t>
      </w:r>
      <w:r w:rsidR="0035035B" w:rsidRPr="0035534D">
        <w:rPr>
          <w:lang w:val="es-ES_tradnl"/>
        </w:rPr>
        <w:t xml:space="preserve">Los condenados </w:t>
      </w:r>
      <w:r w:rsidR="00461632" w:rsidRPr="0035534D">
        <w:rPr>
          <w:lang w:val="es-ES_tradnl"/>
        </w:rPr>
        <w:t xml:space="preserve">presos tienen que hacer </w:t>
      </w:r>
      <w:r w:rsidR="0035035B" w:rsidRPr="0035534D">
        <w:rPr>
          <w:lang w:val="es-ES_tradnl"/>
        </w:rPr>
        <w:t xml:space="preserve">trabajos o tareas que no son trabajos forzados (artículo 48 de la </w:t>
      </w:r>
      <w:r w:rsidR="009232AF" w:rsidRPr="0035534D">
        <w:rPr>
          <w:lang w:val="es-ES_tradnl"/>
        </w:rPr>
        <w:t>Ley Penal</w:t>
      </w:r>
      <w:r w:rsidR="0035035B" w:rsidRPr="0035534D">
        <w:rPr>
          <w:lang w:val="es-ES_tradnl"/>
        </w:rPr>
        <w:t>) a menos que el Comité de Ex</w:t>
      </w:r>
      <w:r w:rsidR="00461632" w:rsidRPr="0035534D">
        <w:rPr>
          <w:lang w:val="es-ES_tradnl"/>
        </w:rPr>
        <w:t>enciones</w:t>
      </w:r>
      <w:r w:rsidR="0035035B" w:rsidRPr="0035534D">
        <w:rPr>
          <w:lang w:val="es-ES_tradnl"/>
        </w:rPr>
        <w:t xml:space="preserve"> del Servicio </w:t>
      </w:r>
      <w:r w:rsidR="00461632" w:rsidRPr="0035534D">
        <w:rPr>
          <w:lang w:val="es-ES_tradnl"/>
        </w:rPr>
        <w:t>de Prisiones</w:t>
      </w:r>
      <w:r w:rsidR="0035035B" w:rsidRPr="0035534D">
        <w:rPr>
          <w:lang w:val="es-ES_tradnl"/>
        </w:rPr>
        <w:t xml:space="preserve"> lo</w:t>
      </w:r>
      <w:r w:rsidR="00560DC7" w:rsidRPr="0035534D">
        <w:rPr>
          <w:lang w:val="es-ES_tradnl"/>
        </w:rPr>
        <w:t xml:space="preserve">s exima de la obligación </w:t>
      </w:r>
      <w:r w:rsidR="0035035B" w:rsidRPr="0035534D">
        <w:rPr>
          <w:lang w:val="es-ES_tradnl"/>
        </w:rPr>
        <w:t>por razones de rehabilitación, salud u otros motivos razonables</w:t>
      </w:r>
      <w:r w:rsidR="00461632" w:rsidRPr="0035534D">
        <w:rPr>
          <w:lang w:val="es-ES_tradnl"/>
        </w:rPr>
        <w:t>.</w:t>
      </w:r>
    </w:p>
    <w:p w:rsidR="00276EED" w:rsidRPr="0035534D" w:rsidRDefault="00276EED" w:rsidP="00E70489">
      <w:pPr>
        <w:rPr>
          <w:snapToGrid w:val="0"/>
          <w:szCs w:val="24"/>
          <w:lang w:val="es-ES_tradnl"/>
        </w:rPr>
      </w:pPr>
      <w:r w:rsidRPr="0035534D">
        <w:rPr>
          <w:snapToGrid w:val="0"/>
          <w:szCs w:val="24"/>
          <w:lang w:val="es-ES_tradnl"/>
        </w:rPr>
        <w:t>230.</w:t>
      </w:r>
      <w:r w:rsidRPr="0035534D">
        <w:rPr>
          <w:snapToGrid w:val="0"/>
          <w:szCs w:val="24"/>
          <w:lang w:val="es-ES_tradnl"/>
        </w:rPr>
        <w:tab/>
      </w:r>
      <w:r w:rsidR="00560DC7" w:rsidRPr="0035534D">
        <w:rPr>
          <w:snapToGrid w:val="0"/>
          <w:szCs w:val="24"/>
          <w:lang w:val="es-ES_tradnl"/>
        </w:rPr>
        <w:t>Entre 1997 y 2007 hubo un aumento de 264% del número de presos empleados.</w:t>
      </w:r>
      <w:r w:rsidRPr="0035534D">
        <w:rPr>
          <w:snapToGrid w:val="0"/>
          <w:szCs w:val="24"/>
          <w:lang w:val="es-ES_tradnl"/>
        </w:rPr>
        <w:t xml:space="preserve"> </w:t>
      </w:r>
      <w:r w:rsidR="00560DC7" w:rsidRPr="0035534D">
        <w:rPr>
          <w:snapToGrid w:val="0"/>
          <w:szCs w:val="24"/>
          <w:lang w:val="es-ES_tradnl"/>
        </w:rPr>
        <w:t>Este aumento se debe principalmente al aumento del empleo de presos en fábricas de empresarios privados.</w:t>
      </w:r>
    </w:p>
    <w:p w:rsidR="00276EED" w:rsidRPr="0035534D" w:rsidRDefault="00276EED" w:rsidP="00E70489">
      <w:pPr>
        <w:rPr>
          <w:snapToGrid w:val="0"/>
          <w:szCs w:val="24"/>
          <w:lang w:val="es-ES_tradnl"/>
        </w:rPr>
      </w:pPr>
      <w:r w:rsidRPr="0035534D">
        <w:rPr>
          <w:snapToGrid w:val="0"/>
          <w:szCs w:val="24"/>
          <w:lang w:val="es-ES_tradnl"/>
        </w:rPr>
        <w:t>231.</w:t>
      </w:r>
      <w:r w:rsidRPr="0035534D">
        <w:rPr>
          <w:snapToGrid w:val="0"/>
          <w:szCs w:val="24"/>
          <w:lang w:val="es-ES_tradnl"/>
        </w:rPr>
        <w:tab/>
      </w:r>
      <w:r w:rsidR="00560DC7" w:rsidRPr="0035534D">
        <w:rPr>
          <w:snapToGrid w:val="0"/>
          <w:szCs w:val="24"/>
          <w:lang w:val="es-ES_tradnl"/>
        </w:rPr>
        <w:t xml:space="preserve">El plan de trabajo del Servicio de Prisiones de Israel (SPI) tiene dos </w:t>
      </w:r>
      <w:r w:rsidR="00703874" w:rsidRPr="0035534D">
        <w:rPr>
          <w:snapToGrid w:val="0"/>
          <w:szCs w:val="24"/>
          <w:lang w:val="es-ES_tradnl"/>
        </w:rPr>
        <w:t>elementos:</w:t>
      </w:r>
      <w:r w:rsidRPr="0035534D">
        <w:rPr>
          <w:snapToGrid w:val="0"/>
          <w:szCs w:val="24"/>
          <w:lang w:val="es-ES_tradnl"/>
        </w:rPr>
        <w:t xml:space="preserve"> </w:t>
      </w:r>
      <w:r w:rsidR="00703874" w:rsidRPr="0035534D">
        <w:rPr>
          <w:snapToGrid w:val="0"/>
          <w:szCs w:val="24"/>
          <w:lang w:val="es-ES_tradnl"/>
        </w:rPr>
        <w:t>por un lado se concentra en impartir conocimientos profesionales a los presos.</w:t>
      </w:r>
      <w:r w:rsidRPr="0035534D">
        <w:rPr>
          <w:snapToGrid w:val="0"/>
          <w:szCs w:val="24"/>
          <w:lang w:val="es-ES_tradnl"/>
        </w:rPr>
        <w:t xml:space="preserve"> </w:t>
      </w:r>
      <w:r w:rsidR="00703874" w:rsidRPr="0035534D">
        <w:rPr>
          <w:snapToGrid w:val="0"/>
          <w:szCs w:val="24"/>
          <w:lang w:val="es-ES_tradnl"/>
        </w:rPr>
        <w:t>Con ese fin el Ministerio de Industria, Comercio y Trabajo da cursos de formación profesional en las cárceles y otorga a los graduados diplomas profesionales del Ministerio.</w:t>
      </w:r>
      <w:r w:rsidRPr="0035534D">
        <w:rPr>
          <w:snapToGrid w:val="0"/>
          <w:szCs w:val="24"/>
          <w:lang w:val="es-ES_tradnl"/>
        </w:rPr>
        <w:t xml:space="preserve"> </w:t>
      </w:r>
      <w:r w:rsidR="00703874" w:rsidRPr="0035534D">
        <w:rPr>
          <w:snapToGrid w:val="0"/>
          <w:szCs w:val="24"/>
          <w:lang w:val="es-ES_tradnl"/>
        </w:rPr>
        <w:t>Por otro lado, se da empleo a los presos dentro de la cárcel.</w:t>
      </w:r>
      <w:r w:rsidRPr="0035534D">
        <w:rPr>
          <w:snapToGrid w:val="0"/>
          <w:szCs w:val="24"/>
          <w:lang w:val="es-ES_tradnl"/>
        </w:rPr>
        <w:t xml:space="preserve"> </w:t>
      </w:r>
      <w:r w:rsidR="00703874" w:rsidRPr="0035534D">
        <w:rPr>
          <w:snapToGrid w:val="0"/>
          <w:szCs w:val="24"/>
          <w:lang w:val="es-ES_tradnl"/>
        </w:rPr>
        <w:t>A causa de la falta de empleo adecuado, la fuerza de trabajo de los presos no se utiliza plenamente.</w:t>
      </w:r>
    </w:p>
    <w:p w:rsidR="00276EED" w:rsidRPr="0035534D" w:rsidRDefault="00276EED" w:rsidP="00E70489">
      <w:pPr>
        <w:rPr>
          <w:snapToGrid w:val="0"/>
          <w:szCs w:val="24"/>
          <w:lang w:val="es-ES_tradnl"/>
        </w:rPr>
      </w:pPr>
      <w:r w:rsidRPr="0035534D">
        <w:rPr>
          <w:snapToGrid w:val="0"/>
          <w:szCs w:val="24"/>
          <w:lang w:val="es-ES_tradnl"/>
        </w:rPr>
        <w:t>232.</w:t>
      </w:r>
      <w:r w:rsidRPr="0035534D">
        <w:rPr>
          <w:snapToGrid w:val="0"/>
          <w:szCs w:val="24"/>
          <w:lang w:val="es-ES_tradnl"/>
        </w:rPr>
        <w:tab/>
      </w:r>
      <w:r w:rsidR="00703874" w:rsidRPr="0035534D">
        <w:rPr>
          <w:lang w:val="es-ES_tradnl"/>
        </w:rPr>
        <w:t>Unos 5</w:t>
      </w:r>
      <w:r w:rsidR="00FA7C5B" w:rsidRPr="0035534D">
        <w:rPr>
          <w:lang w:val="es-ES_tradnl"/>
        </w:rPr>
        <w:t>.3</w:t>
      </w:r>
      <w:r w:rsidR="00703874" w:rsidRPr="0035534D">
        <w:rPr>
          <w:lang w:val="es-ES_tradnl"/>
        </w:rPr>
        <w:t xml:space="preserve">00 </w:t>
      </w:r>
      <w:r w:rsidR="00FA7C5B" w:rsidRPr="0035534D">
        <w:rPr>
          <w:lang w:val="es-ES_tradnl"/>
        </w:rPr>
        <w:t>presos</w:t>
      </w:r>
      <w:r w:rsidR="00703874" w:rsidRPr="0035534D">
        <w:rPr>
          <w:lang w:val="es-ES_tradnl"/>
        </w:rPr>
        <w:t xml:space="preserve"> están empleados en </w:t>
      </w:r>
      <w:r w:rsidR="00FA7C5B" w:rsidRPr="0035534D">
        <w:rPr>
          <w:lang w:val="es-ES_tradnl"/>
        </w:rPr>
        <w:t>53</w:t>
      </w:r>
      <w:r w:rsidR="00703874" w:rsidRPr="0035534D">
        <w:rPr>
          <w:lang w:val="es-ES_tradnl"/>
        </w:rPr>
        <w:t xml:space="preserve"> secciones de fábricas de empresarios privados</w:t>
      </w:r>
      <w:r w:rsidR="00FA7C5B" w:rsidRPr="0035534D">
        <w:rPr>
          <w:lang w:val="es-ES_tradnl"/>
        </w:rPr>
        <w:t>.</w:t>
      </w:r>
      <w:r w:rsidRPr="0035534D">
        <w:rPr>
          <w:snapToGrid w:val="0"/>
          <w:szCs w:val="24"/>
          <w:lang w:val="es-ES_tradnl"/>
        </w:rPr>
        <w:t xml:space="preserve"> </w:t>
      </w:r>
      <w:r w:rsidR="00FA7C5B" w:rsidRPr="0035534D">
        <w:rPr>
          <w:lang w:val="es-ES_tradnl"/>
        </w:rPr>
        <w:t>Las condiciones de empleo de los presos son parecidas y se establecen por acuerdo entre el SPI y el empresario privado o se determinan según la productividad del trabajador.</w:t>
      </w:r>
    </w:p>
    <w:p w:rsidR="00276EED" w:rsidRPr="0035534D" w:rsidRDefault="00276EED" w:rsidP="00E70489">
      <w:pPr>
        <w:rPr>
          <w:snapToGrid w:val="0"/>
          <w:szCs w:val="24"/>
          <w:lang w:val="es-ES_tradnl"/>
        </w:rPr>
      </w:pPr>
      <w:r w:rsidRPr="0035534D">
        <w:rPr>
          <w:snapToGrid w:val="0"/>
          <w:szCs w:val="24"/>
          <w:lang w:val="es-ES_tradnl"/>
        </w:rPr>
        <w:t>233.</w:t>
      </w:r>
      <w:r w:rsidRPr="0035534D">
        <w:rPr>
          <w:snapToGrid w:val="0"/>
          <w:szCs w:val="24"/>
          <w:lang w:val="es-ES_tradnl"/>
        </w:rPr>
        <w:tab/>
      </w:r>
      <w:r w:rsidR="00FA7C5B" w:rsidRPr="0035534D">
        <w:rPr>
          <w:snapToGrid w:val="0"/>
          <w:szCs w:val="24"/>
          <w:lang w:val="es-ES_tradnl"/>
        </w:rPr>
        <w:t>Cuando la puesta en libertad está próxima, el preso que trabaja entra en un programa individual o colectivo de rehabilitación.</w:t>
      </w:r>
      <w:r w:rsidRPr="0035534D">
        <w:rPr>
          <w:snapToGrid w:val="0"/>
          <w:szCs w:val="24"/>
          <w:lang w:val="es-ES_tradnl"/>
        </w:rPr>
        <w:t xml:space="preserve"> </w:t>
      </w:r>
      <w:r w:rsidR="00FA7C5B" w:rsidRPr="0035534D">
        <w:rPr>
          <w:snapToGrid w:val="0"/>
          <w:szCs w:val="24"/>
          <w:lang w:val="es-ES_tradnl"/>
        </w:rPr>
        <w:t>Los presos que participan en estos programas son empleados en fábricas fuera de la cárcel.</w:t>
      </w:r>
      <w:r w:rsidRPr="0035534D">
        <w:rPr>
          <w:snapToGrid w:val="0"/>
          <w:szCs w:val="24"/>
          <w:lang w:val="es-ES_tradnl"/>
        </w:rPr>
        <w:t xml:space="preserve"> </w:t>
      </w:r>
      <w:r w:rsidR="00FA7C5B" w:rsidRPr="0035534D">
        <w:rPr>
          <w:snapToGrid w:val="0"/>
          <w:szCs w:val="24"/>
          <w:lang w:val="es-ES_tradnl"/>
        </w:rPr>
        <w:t xml:space="preserve">Hoy </w:t>
      </w:r>
      <w:r w:rsidR="009B0262" w:rsidRPr="0035534D">
        <w:rPr>
          <w:snapToGrid w:val="0"/>
          <w:szCs w:val="24"/>
          <w:lang w:val="es-ES_tradnl"/>
        </w:rPr>
        <w:t xml:space="preserve">unos 300 presos </w:t>
      </w:r>
      <w:r w:rsidR="00FA7C5B" w:rsidRPr="0035534D">
        <w:rPr>
          <w:snapToGrid w:val="0"/>
          <w:szCs w:val="24"/>
          <w:lang w:val="es-ES_tradnl"/>
        </w:rPr>
        <w:t>están empleados en esos programas de rehabilitación.</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234.</w:t>
      </w:r>
      <w:r w:rsidRPr="0035534D">
        <w:rPr>
          <w:snapToGrid w:val="0"/>
          <w:szCs w:val="24"/>
          <w:lang w:val="es-ES_tradnl"/>
        </w:rPr>
        <w:tab/>
      </w:r>
      <w:r w:rsidR="009B0262" w:rsidRPr="0035534D">
        <w:rPr>
          <w:snapToGrid w:val="0"/>
          <w:szCs w:val="24"/>
          <w:lang w:val="es-ES_tradnl"/>
        </w:rPr>
        <w:t xml:space="preserve">Los presos empleados en fábricas de empresarios privados reciben un salario fijo, </w:t>
      </w:r>
      <w:r w:rsidR="008470A6" w:rsidRPr="0035534D">
        <w:rPr>
          <w:snapToGrid w:val="0"/>
          <w:szCs w:val="24"/>
          <w:lang w:val="es-ES_tradnl"/>
        </w:rPr>
        <w:t xml:space="preserve">un poco menor que el </w:t>
      </w:r>
      <w:r w:rsidR="009B0262" w:rsidRPr="0035534D">
        <w:rPr>
          <w:snapToGrid w:val="0"/>
          <w:szCs w:val="24"/>
          <w:lang w:val="es-ES_tradnl"/>
        </w:rPr>
        <w:t>salario mínimo.</w:t>
      </w:r>
      <w:r w:rsidRPr="0035534D">
        <w:rPr>
          <w:snapToGrid w:val="0"/>
          <w:szCs w:val="24"/>
          <w:lang w:val="es-ES_tradnl"/>
        </w:rPr>
        <w:t xml:space="preserve"> </w:t>
      </w:r>
      <w:r w:rsidR="009B0262" w:rsidRPr="0035534D">
        <w:rPr>
          <w:snapToGrid w:val="0"/>
          <w:szCs w:val="24"/>
          <w:lang w:val="es-ES_tradnl"/>
        </w:rPr>
        <w:t>El Servicio de Prisiones paga a los presos en una fecha fija cada mes, aunque el empresario privado todavía no haya hecho el pago respectivo.</w:t>
      </w:r>
    </w:p>
    <w:p w:rsidR="00276EED" w:rsidRPr="0035534D" w:rsidRDefault="008470A6" w:rsidP="00E70489">
      <w:pPr>
        <w:pStyle w:val="Heading3"/>
        <w:rPr>
          <w:snapToGrid w:val="0"/>
          <w:lang w:val="es-ES_tradnl"/>
        </w:rPr>
      </w:pPr>
      <w:r w:rsidRPr="0035534D">
        <w:rPr>
          <w:snapToGrid w:val="0"/>
          <w:lang w:val="es-ES_tradnl"/>
        </w:rPr>
        <w:t>Trabajadores extranjeros</w:t>
      </w:r>
    </w:p>
    <w:p w:rsidR="00276EED" w:rsidRPr="0035534D" w:rsidRDefault="00276EED" w:rsidP="00E70489">
      <w:pPr>
        <w:rPr>
          <w:snapToGrid w:val="0"/>
          <w:szCs w:val="24"/>
          <w:lang w:val="es-ES_tradnl"/>
        </w:rPr>
      </w:pPr>
      <w:r w:rsidRPr="0035534D">
        <w:rPr>
          <w:snapToGrid w:val="0"/>
          <w:szCs w:val="24"/>
          <w:lang w:val="es-ES_tradnl"/>
        </w:rPr>
        <w:t>235.</w:t>
      </w:r>
      <w:r w:rsidRPr="0035534D">
        <w:rPr>
          <w:snapToGrid w:val="0"/>
          <w:szCs w:val="24"/>
          <w:lang w:val="es-ES_tradnl"/>
        </w:rPr>
        <w:tab/>
      </w:r>
      <w:r w:rsidR="008470A6" w:rsidRPr="0035534D">
        <w:rPr>
          <w:b/>
          <w:snapToGrid w:val="0"/>
          <w:szCs w:val="24"/>
          <w:lang w:val="es-ES_tradnl"/>
        </w:rPr>
        <w:t>Generalidades.</w:t>
      </w:r>
      <w:r w:rsidRPr="0035534D">
        <w:rPr>
          <w:snapToGrid w:val="0"/>
          <w:szCs w:val="24"/>
          <w:lang w:val="es-ES_tradnl"/>
        </w:rPr>
        <w:t xml:space="preserve">  </w:t>
      </w:r>
      <w:r w:rsidR="008470A6" w:rsidRPr="0035534D">
        <w:rPr>
          <w:snapToGrid w:val="0"/>
          <w:szCs w:val="24"/>
          <w:lang w:val="es-ES_tradnl"/>
        </w:rPr>
        <w:t xml:space="preserve">Israel es país de destino </w:t>
      </w:r>
      <w:r w:rsidR="001921AD" w:rsidRPr="0035534D">
        <w:rPr>
          <w:snapToGrid w:val="0"/>
          <w:szCs w:val="24"/>
          <w:lang w:val="es-ES_tradnl"/>
        </w:rPr>
        <w:t>de</w:t>
      </w:r>
      <w:r w:rsidR="008470A6" w:rsidRPr="0035534D">
        <w:rPr>
          <w:snapToGrid w:val="0"/>
          <w:szCs w:val="24"/>
          <w:lang w:val="es-ES_tradnl"/>
        </w:rPr>
        <w:t xml:space="preserve"> trabajadores migrantes de Asia, Europa oriental y África. </w:t>
      </w:r>
      <w:r w:rsidRPr="0035534D">
        <w:rPr>
          <w:snapToGrid w:val="0"/>
          <w:szCs w:val="24"/>
          <w:lang w:val="es-ES_tradnl"/>
        </w:rPr>
        <w:t xml:space="preserve"> </w:t>
      </w:r>
      <w:r w:rsidR="008470A6" w:rsidRPr="0035534D">
        <w:rPr>
          <w:snapToGrid w:val="0"/>
          <w:szCs w:val="24"/>
          <w:lang w:val="es-ES_tradnl"/>
        </w:rPr>
        <w:t xml:space="preserve">Los principales países de origen de los trabajadores extranjeros en Israel son </w:t>
      </w:r>
      <w:r w:rsidRPr="0035534D">
        <w:rPr>
          <w:snapToGrid w:val="0"/>
          <w:szCs w:val="24"/>
          <w:lang w:val="es-ES_tradnl"/>
        </w:rPr>
        <w:t xml:space="preserve"> </w:t>
      </w:r>
      <w:r w:rsidR="008470A6" w:rsidRPr="0035534D">
        <w:rPr>
          <w:snapToGrid w:val="0"/>
          <w:szCs w:val="24"/>
          <w:lang w:val="es-ES_tradnl"/>
        </w:rPr>
        <w:t>China, Filipinas, Turquía, Tailandia y Bulgaria.</w:t>
      </w:r>
      <w:r w:rsidRPr="0035534D">
        <w:rPr>
          <w:snapToGrid w:val="0"/>
          <w:szCs w:val="24"/>
          <w:lang w:val="es-ES_tradnl"/>
        </w:rPr>
        <w:t xml:space="preserve"> </w:t>
      </w:r>
      <w:r w:rsidR="003C704F" w:rsidRPr="0035534D">
        <w:rPr>
          <w:snapToGrid w:val="0"/>
          <w:szCs w:val="24"/>
          <w:lang w:val="es-ES_tradnl"/>
        </w:rPr>
        <w:t xml:space="preserve">En 2006 el Ministerio de Industria, Comercio y Trabajo (ICT) expidió 87.692 permisos de empleo de trabajadores extranjeros </w:t>
      </w:r>
      <w:r w:rsidR="00A02A64" w:rsidRPr="0035534D">
        <w:rPr>
          <w:snapToGrid w:val="0"/>
          <w:szCs w:val="24"/>
          <w:lang w:val="es-ES_tradnl"/>
        </w:rPr>
        <w:t>en diversos sectores permitidos</w:t>
      </w:r>
      <w:r w:rsidRPr="004D5877">
        <w:rPr>
          <w:snapToGrid w:val="0"/>
          <w:szCs w:val="24"/>
          <w:vertAlign w:val="superscript"/>
          <w:lang w:val="es-ES_tradnl"/>
        </w:rPr>
        <w:footnoteReference w:id="4"/>
      </w:r>
      <w:r w:rsidR="00A02A64" w:rsidRPr="004D5877">
        <w:rPr>
          <w:snapToGrid w:val="0"/>
          <w:szCs w:val="24"/>
          <w:lang w:val="es-ES_tradnl"/>
        </w:rPr>
        <w:t>.</w:t>
      </w:r>
    </w:p>
    <w:p w:rsidR="00276EED" w:rsidRPr="0035534D" w:rsidRDefault="00276EED" w:rsidP="00E70489">
      <w:pPr>
        <w:rPr>
          <w:snapToGrid w:val="0"/>
          <w:szCs w:val="24"/>
          <w:lang w:val="es-ES_tradnl"/>
        </w:rPr>
      </w:pPr>
      <w:r w:rsidRPr="0035534D">
        <w:rPr>
          <w:snapToGrid w:val="0"/>
          <w:szCs w:val="24"/>
          <w:lang w:val="es-ES_tradnl"/>
        </w:rPr>
        <w:t>236.</w:t>
      </w:r>
      <w:r w:rsidRPr="0035534D">
        <w:rPr>
          <w:snapToGrid w:val="0"/>
          <w:szCs w:val="24"/>
          <w:lang w:val="es-ES_tradnl"/>
        </w:rPr>
        <w:tab/>
      </w:r>
      <w:r w:rsidR="003C704F" w:rsidRPr="0035534D">
        <w:rPr>
          <w:snapToGrid w:val="0"/>
          <w:szCs w:val="24"/>
          <w:lang w:val="es-ES_tradnl"/>
        </w:rPr>
        <w:t>Los trabajadores migrantes vienen a Israel en busca de empleo movidos principalmente por las condiciones económicas difíciles y el bajo nivel de los salarios del país de origen.</w:t>
      </w:r>
      <w:r w:rsidRPr="0035534D">
        <w:rPr>
          <w:snapToGrid w:val="0"/>
          <w:szCs w:val="24"/>
          <w:lang w:val="es-ES_tradnl"/>
        </w:rPr>
        <w:t xml:space="preserve"> </w:t>
      </w:r>
      <w:r w:rsidR="003C704F" w:rsidRPr="0035534D">
        <w:rPr>
          <w:snapToGrid w:val="0"/>
          <w:szCs w:val="24"/>
          <w:lang w:val="es-ES_tradnl"/>
        </w:rPr>
        <w:t>Algunos entran en Israel ilegalmente cruzando la frontera sur de Israel o por los aeropuertos, usando un visado falso o una identidad judía falsa.</w:t>
      </w:r>
      <w:r w:rsidRPr="0035534D">
        <w:rPr>
          <w:snapToGrid w:val="0"/>
          <w:szCs w:val="24"/>
          <w:lang w:val="es-ES_tradnl"/>
        </w:rPr>
        <w:t xml:space="preserve"> </w:t>
      </w:r>
      <w:r w:rsidR="00693E95" w:rsidRPr="0035534D">
        <w:rPr>
          <w:snapToGrid w:val="0"/>
          <w:szCs w:val="24"/>
          <w:lang w:val="es-ES_tradnl"/>
        </w:rPr>
        <w:t>La vulnerabilidad de estas personas las expone al riesgo de ser explotadas para obtener ganancias fáciles.</w:t>
      </w:r>
      <w:r w:rsidRPr="0035534D">
        <w:rPr>
          <w:snapToGrid w:val="0"/>
          <w:szCs w:val="24"/>
          <w:lang w:val="es-ES_tradnl"/>
        </w:rPr>
        <w:t xml:space="preserve"> </w:t>
      </w:r>
      <w:r w:rsidR="00693E95" w:rsidRPr="0035534D">
        <w:rPr>
          <w:snapToGrid w:val="0"/>
          <w:szCs w:val="24"/>
          <w:lang w:val="es-ES_tradnl"/>
        </w:rPr>
        <w:t>Esta vulnerabilidad puede agravarse con exigencias de hacer pagos grandes a intermediarios en el país de origen.</w:t>
      </w:r>
    </w:p>
    <w:p w:rsidR="00276EED" w:rsidRPr="0035534D" w:rsidRDefault="00276EED" w:rsidP="00E70489">
      <w:pPr>
        <w:rPr>
          <w:snapToGrid w:val="0"/>
          <w:szCs w:val="24"/>
          <w:lang w:val="es-ES_tradnl"/>
        </w:rPr>
      </w:pPr>
      <w:r w:rsidRPr="0035534D">
        <w:rPr>
          <w:snapToGrid w:val="0"/>
          <w:szCs w:val="24"/>
          <w:lang w:val="es-ES_tradnl"/>
        </w:rPr>
        <w:t>237.</w:t>
      </w:r>
      <w:r w:rsidRPr="0035534D">
        <w:rPr>
          <w:snapToGrid w:val="0"/>
          <w:szCs w:val="24"/>
          <w:lang w:val="es-ES_tradnl"/>
        </w:rPr>
        <w:tab/>
      </w:r>
      <w:r w:rsidR="00693E95" w:rsidRPr="0035534D">
        <w:rPr>
          <w:b/>
          <w:snapToGrid w:val="0"/>
          <w:szCs w:val="24"/>
          <w:lang w:val="es-ES_tradnl"/>
        </w:rPr>
        <w:t>Ley de los trabajadores extranjeros.</w:t>
      </w:r>
      <w:r w:rsidRPr="0035534D">
        <w:rPr>
          <w:snapToGrid w:val="0"/>
          <w:szCs w:val="24"/>
          <w:lang w:val="es-ES_tradnl"/>
        </w:rPr>
        <w:t xml:space="preserve">  </w:t>
      </w:r>
      <w:r w:rsidR="00693E95" w:rsidRPr="0035534D">
        <w:rPr>
          <w:snapToGrid w:val="0"/>
          <w:szCs w:val="24"/>
          <w:lang w:val="es-ES_tradnl"/>
        </w:rPr>
        <w:t xml:space="preserve">Los empleadores pueden ser procesados por </w:t>
      </w:r>
      <w:r w:rsidR="0086708F" w:rsidRPr="0035534D">
        <w:rPr>
          <w:snapToGrid w:val="0"/>
          <w:szCs w:val="24"/>
          <w:lang w:val="es-ES_tradnl"/>
        </w:rPr>
        <w:t xml:space="preserve">infracción </w:t>
      </w:r>
      <w:r w:rsidR="00693E95" w:rsidRPr="0035534D">
        <w:rPr>
          <w:snapToGrid w:val="0"/>
          <w:szCs w:val="24"/>
          <w:lang w:val="es-ES_tradnl"/>
        </w:rPr>
        <w:t>de las leyes laborales de Israel, incluida la Ley de los trabajadores extranjeros.</w:t>
      </w:r>
      <w:r w:rsidRPr="0035534D">
        <w:rPr>
          <w:snapToGrid w:val="0"/>
          <w:szCs w:val="24"/>
          <w:lang w:val="es-ES_tradnl"/>
        </w:rPr>
        <w:t xml:space="preserve"> </w:t>
      </w:r>
      <w:r w:rsidR="0086708F" w:rsidRPr="0035534D">
        <w:rPr>
          <w:snapToGrid w:val="0"/>
          <w:szCs w:val="24"/>
          <w:lang w:val="es-ES_tradnl"/>
        </w:rPr>
        <w:t>Entre los delitos que define esta ley están los siguientes:</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237.1.</w:t>
      </w:r>
      <w:r w:rsidRPr="0035534D">
        <w:rPr>
          <w:snapToGrid w:val="0"/>
          <w:szCs w:val="24"/>
          <w:lang w:val="es-ES_tradnl"/>
        </w:rPr>
        <w:tab/>
      </w:r>
      <w:r w:rsidR="0086708F" w:rsidRPr="0035534D">
        <w:rPr>
          <w:snapToGrid w:val="0"/>
          <w:szCs w:val="24"/>
          <w:lang w:val="es-ES_tradnl"/>
        </w:rPr>
        <w:t>Empleo de un trabajador extranjero sin darle un contrato detallado.</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237.2.</w:t>
      </w:r>
      <w:r w:rsidRPr="0035534D">
        <w:rPr>
          <w:snapToGrid w:val="0"/>
          <w:szCs w:val="24"/>
          <w:lang w:val="es-ES_tradnl"/>
        </w:rPr>
        <w:tab/>
      </w:r>
      <w:r w:rsidR="0086708F" w:rsidRPr="0035534D">
        <w:rPr>
          <w:snapToGrid w:val="0"/>
          <w:szCs w:val="24"/>
          <w:lang w:val="es-ES_tradnl"/>
        </w:rPr>
        <w:t>Empleo de un trabajador extranjero sin darle seguro médico.</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237.3.</w:t>
      </w:r>
      <w:r w:rsidRPr="0035534D">
        <w:rPr>
          <w:snapToGrid w:val="0"/>
          <w:szCs w:val="24"/>
          <w:lang w:val="es-ES_tradnl"/>
        </w:rPr>
        <w:tab/>
      </w:r>
      <w:r w:rsidR="0086708F" w:rsidRPr="0035534D">
        <w:rPr>
          <w:snapToGrid w:val="0"/>
          <w:szCs w:val="24"/>
          <w:lang w:val="es-ES_tradnl"/>
        </w:rPr>
        <w:t>Empleo de un trabajador extranjero sin darle alojamiento adecuado.</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237.4.</w:t>
      </w:r>
      <w:r w:rsidRPr="0035534D">
        <w:rPr>
          <w:snapToGrid w:val="0"/>
          <w:szCs w:val="24"/>
          <w:lang w:val="es-ES_tradnl"/>
        </w:rPr>
        <w:tab/>
      </w:r>
      <w:r w:rsidR="0086708F" w:rsidRPr="0035534D">
        <w:rPr>
          <w:snapToGrid w:val="0"/>
          <w:szCs w:val="24"/>
          <w:lang w:val="es-ES_tradnl"/>
        </w:rPr>
        <w:t xml:space="preserve">Empleo de un trabajador extranjero sin darle una </w:t>
      </w:r>
      <w:r w:rsidR="00D906B4" w:rsidRPr="0035534D">
        <w:rPr>
          <w:snapToGrid w:val="0"/>
          <w:szCs w:val="24"/>
          <w:lang w:val="es-ES_tradnl"/>
        </w:rPr>
        <w:t>hoja de pago detallada o con deducciones ilegales del salario.</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237.5.</w:t>
      </w:r>
      <w:r w:rsidRPr="0035534D">
        <w:rPr>
          <w:snapToGrid w:val="0"/>
          <w:szCs w:val="24"/>
          <w:lang w:val="es-ES_tradnl"/>
        </w:rPr>
        <w:tab/>
      </w:r>
      <w:r w:rsidR="00D906B4" w:rsidRPr="0035534D">
        <w:rPr>
          <w:snapToGrid w:val="0"/>
          <w:szCs w:val="24"/>
          <w:lang w:val="es-ES_tradnl"/>
        </w:rPr>
        <w:t>Empleo de un trabajador extranjero sin tener a la vista la documentación relativa a las obligaciones mencionadas, incluida una indicación del horario de trabajo, en el lugar de trabajo o en la oficina del empleador.</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237.6.</w:t>
      </w:r>
      <w:r w:rsidRPr="0035534D">
        <w:rPr>
          <w:snapToGrid w:val="0"/>
          <w:szCs w:val="24"/>
          <w:lang w:val="es-ES_tradnl"/>
        </w:rPr>
        <w:tab/>
      </w:r>
      <w:r w:rsidR="00D906B4" w:rsidRPr="0035534D">
        <w:rPr>
          <w:snapToGrid w:val="0"/>
          <w:szCs w:val="24"/>
          <w:lang w:val="es-ES_tradnl"/>
        </w:rPr>
        <w:t xml:space="preserve">Empleo ilegal de un trabajador extranjero, es decir, </w:t>
      </w:r>
      <w:r w:rsidRPr="0035534D">
        <w:rPr>
          <w:snapToGrid w:val="0"/>
          <w:szCs w:val="24"/>
          <w:lang w:val="es-ES_tradnl"/>
        </w:rPr>
        <w:t xml:space="preserve"> - </w:t>
      </w:r>
      <w:r w:rsidR="002612D7" w:rsidRPr="0035534D">
        <w:rPr>
          <w:snapToGrid w:val="0"/>
          <w:szCs w:val="24"/>
          <w:lang w:val="es-ES_tradnl"/>
        </w:rPr>
        <w:t>e</w:t>
      </w:r>
      <w:r w:rsidR="00D906B4" w:rsidRPr="0035534D">
        <w:rPr>
          <w:snapToGrid w:val="0"/>
          <w:szCs w:val="24"/>
          <w:lang w:val="es-ES_tradnl"/>
        </w:rPr>
        <w:t>mpleo de un trabajador extranjero por un empleador que no tiene permiso para hacerlo, o empleo de un trabajador</w:t>
      </w:r>
      <w:r w:rsidR="005D5046">
        <w:rPr>
          <w:snapToGrid w:val="0"/>
          <w:szCs w:val="24"/>
          <w:lang w:val="es-ES_tradnl"/>
        </w:rPr>
        <w:t> </w:t>
      </w:r>
      <w:r w:rsidR="00D906B4" w:rsidRPr="0035534D">
        <w:rPr>
          <w:snapToGrid w:val="0"/>
          <w:szCs w:val="24"/>
          <w:lang w:val="es-ES_tradnl"/>
        </w:rPr>
        <w:t>extranjero en forma que infringe las condiciones de su visado.</w:t>
      </w:r>
    </w:p>
    <w:p w:rsidR="00276EED" w:rsidRPr="0035534D" w:rsidRDefault="002612D7" w:rsidP="00E70489">
      <w:pPr>
        <w:rPr>
          <w:snapToGrid w:val="0"/>
          <w:szCs w:val="24"/>
          <w:lang w:val="es-ES_tradnl"/>
        </w:rPr>
      </w:pPr>
      <w:r w:rsidRPr="0035534D">
        <w:rPr>
          <w:snapToGrid w:val="0"/>
          <w:szCs w:val="24"/>
          <w:lang w:val="es-ES_tradnl"/>
        </w:rPr>
        <w:t>Según lo dispuesto en esta ley, la multa administrativa es hoy 5.000 NSI por la primera infracción y 10.000 NSI por cada repetición de la infracción.</w:t>
      </w:r>
      <w:r w:rsidR="00276EED" w:rsidRPr="0035534D">
        <w:rPr>
          <w:snapToGrid w:val="0"/>
          <w:szCs w:val="24"/>
          <w:lang w:val="es-ES_tradnl"/>
        </w:rPr>
        <w:t xml:space="preserve"> </w:t>
      </w:r>
      <w:r w:rsidRPr="0035534D">
        <w:rPr>
          <w:snapToGrid w:val="0"/>
          <w:szCs w:val="24"/>
          <w:lang w:val="es-ES_tradnl"/>
        </w:rPr>
        <w:t>Un tribunal puede imponer al empleador una pena máxima de 52.200 NSI por infracción y</w:t>
      </w:r>
      <w:r w:rsidR="00181763" w:rsidRPr="0035534D">
        <w:rPr>
          <w:snapToGrid w:val="0"/>
          <w:szCs w:val="24"/>
          <w:lang w:val="es-ES_tradnl"/>
        </w:rPr>
        <w:t>,</w:t>
      </w:r>
      <w:r w:rsidRPr="0035534D">
        <w:rPr>
          <w:snapToGrid w:val="0"/>
          <w:szCs w:val="24"/>
          <w:lang w:val="es-ES_tradnl"/>
        </w:rPr>
        <w:t xml:space="preserve"> cuando la infracción ocurre en un marco comercial, la pena máxima por cada infracción es 104.400 NSI o seis meses de prisión.</w:t>
      </w:r>
      <w:r w:rsidR="00276EED" w:rsidRPr="0035534D">
        <w:rPr>
          <w:snapToGrid w:val="0"/>
          <w:szCs w:val="24"/>
          <w:lang w:val="es-ES_tradnl"/>
        </w:rPr>
        <w:t xml:space="preserve"> </w:t>
      </w:r>
      <w:r w:rsidR="00181763" w:rsidRPr="0035534D">
        <w:rPr>
          <w:snapToGrid w:val="0"/>
          <w:szCs w:val="24"/>
          <w:lang w:val="es-ES_tradnl"/>
        </w:rPr>
        <w:t>También puede imponerse una pena adicional de 5.200 NSI por cada día que se mantiene la infracción.</w:t>
      </w:r>
    </w:p>
    <w:p w:rsidR="00276EED" w:rsidRPr="0035534D" w:rsidRDefault="00276EED" w:rsidP="00E70489">
      <w:pPr>
        <w:rPr>
          <w:snapToGrid w:val="0"/>
          <w:szCs w:val="24"/>
          <w:lang w:val="es-ES_tradnl"/>
        </w:rPr>
      </w:pPr>
      <w:r w:rsidRPr="0035534D">
        <w:rPr>
          <w:snapToGrid w:val="0"/>
          <w:szCs w:val="24"/>
          <w:lang w:val="es-ES_tradnl"/>
        </w:rPr>
        <w:t>238.</w:t>
      </w:r>
      <w:r w:rsidRPr="0035534D">
        <w:rPr>
          <w:snapToGrid w:val="0"/>
          <w:szCs w:val="24"/>
          <w:lang w:val="es-ES_tradnl"/>
        </w:rPr>
        <w:tab/>
      </w:r>
      <w:r w:rsidR="00181763" w:rsidRPr="0035534D">
        <w:rPr>
          <w:b/>
          <w:snapToGrid w:val="0"/>
          <w:szCs w:val="24"/>
          <w:lang w:val="es-ES_tradnl"/>
        </w:rPr>
        <w:t>Otras leyes pertinentes.</w:t>
      </w:r>
      <w:r w:rsidRPr="0035534D">
        <w:rPr>
          <w:snapToGrid w:val="0"/>
          <w:szCs w:val="24"/>
          <w:lang w:val="es-ES_tradnl"/>
        </w:rPr>
        <w:t xml:space="preserve"> </w:t>
      </w:r>
      <w:r w:rsidR="00181763" w:rsidRPr="0035534D">
        <w:rPr>
          <w:snapToGrid w:val="0"/>
          <w:szCs w:val="24"/>
          <w:lang w:val="es-ES_tradnl"/>
        </w:rPr>
        <w:t>La Ley del servicio de empleo (Reforma No.</w:t>
      </w:r>
      <w:r w:rsidRPr="0035534D">
        <w:rPr>
          <w:snapToGrid w:val="0"/>
          <w:szCs w:val="24"/>
          <w:lang w:val="es-ES_tradnl"/>
        </w:rPr>
        <w:t xml:space="preserve"> </w:t>
      </w:r>
      <w:r w:rsidR="000E5E79" w:rsidRPr="0035534D">
        <w:rPr>
          <w:snapToGrid w:val="0"/>
          <w:szCs w:val="24"/>
          <w:lang w:val="es-ES_tradnl"/>
        </w:rPr>
        <w:t>14) pena el cobro de derechos excesivos de contratación a los trabajadores extranjeros con prisión de hasta</w:t>
      </w:r>
      <w:r w:rsidR="00022E5B">
        <w:rPr>
          <w:snapToGrid w:val="0"/>
          <w:szCs w:val="24"/>
          <w:lang w:val="es-ES_tradnl"/>
        </w:rPr>
        <w:t xml:space="preserve"> seis </w:t>
      </w:r>
      <w:r w:rsidR="000E5E79" w:rsidRPr="0035534D">
        <w:rPr>
          <w:snapToGrid w:val="0"/>
          <w:szCs w:val="24"/>
          <w:lang w:val="es-ES_tradnl"/>
        </w:rPr>
        <w:t xml:space="preserve">meses y/o multa de hasta </w:t>
      </w:r>
      <w:r w:rsidR="00181763" w:rsidRPr="0035534D">
        <w:rPr>
          <w:snapToGrid w:val="0"/>
          <w:szCs w:val="24"/>
          <w:lang w:val="es-ES_tradnl"/>
        </w:rPr>
        <w:t>200</w:t>
      </w:r>
      <w:r w:rsidR="000E5E79" w:rsidRPr="0035534D">
        <w:rPr>
          <w:snapToGrid w:val="0"/>
          <w:szCs w:val="24"/>
          <w:lang w:val="es-ES_tradnl"/>
        </w:rPr>
        <w:t>.</w:t>
      </w:r>
      <w:r w:rsidR="00181763" w:rsidRPr="0035534D">
        <w:rPr>
          <w:snapToGrid w:val="0"/>
          <w:szCs w:val="24"/>
          <w:lang w:val="es-ES_tradnl"/>
        </w:rPr>
        <w:t>000 N</w:t>
      </w:r>
      <w:r w:rsidR="000E5E79" w:rsidRPr="0035534D">
        <w:rPr>
          <w:snapToGrid w:val="0"/>
          <w:szCs w:val="24"/>
          <w:lang w:val="es-ES_tradnl"/>
        </w:rPr>
        <w:t>S</w:t>
      </w:r>
      <w:r w:rsidR="00181763" w:rsidRPr="0035534D">
        <w:rPr>
          <w:snapToGrid w:val="0"/>
          <w:szCs w:val="24"/>
          <w:lang w:val="es-ES_tradnl"/>
        </w:rPr>
        <w:t>I (59</w:t>
      </w:r>
      <w:r w:rsidR="000E5E79" w:rsidRPr="0035534D">
        <w:rPr>
          <w:snapToGrid w:val="0"/>
          <w:szCs w:val="24"/>
          <w:lang w:val="es-ES_tradnl"/>
        </w:rPr>
        <w:t>.</w:t>
      </w:r>
      <w:r w:rsidR="00181763" w:rsidRPr="0035534D">
        <w:rPr>
          <w:snapToGrid w:val="0"/>
          <w:szCs w:val="24"/>
          <w:lang w:val="es-ES_tradnl"/>
        </w:rPr>
        <w:t>500</w:t>
      </w:r>
      <w:r w:rsidR="000E5E79" w:rsidRPr="0035534D">
        <w:rPr>
          <w:snapToGrid w:val="0"/>
          <w:szCs w:val="24"/>
          <w:lang w:val="es-ES_tradnl"/>
        </w:rPr>
        <w:t xml:space="preserve"> dólares de los Estados Unidos</w:t>
      </w:r>
      <w:r w:rsidR="00181763" w:rsidRPr="0035534D">
        <w:rPr>
          <w:snapToGrid w:val="0"/>
          <w:szCs w:val="24"/>
          <w:lang w:val="es-ES_tradnl"/>
        </w:rPr>
        <w:t>).</w:t>
      </w:r>
      <w:r w:rsidRPr="0035534D">
        <w:rPr>
          <w:snapToGrid w:val="0"/>
          <w:szCs w:val="24"/>
          <w:lang w:val="es-ES_tradnl"/>
        </w:rPr>
        <w:t xml:space="preserve"> </w:t>
      </w:r>
      <w:r w:rsidR="000E5E79" w:rsidRPr="0035534D">
        <w:rPr>
          <w:snapToGrid w:val="0"/>
          <w:szCs w:val="24"/>
          <w:lang w:val="es-ES_tradnl"/>
        </w:rPr>
        <w:t xml:space="preserve">Conforme a la Ley de prohibición del blanqueo de dinero la reforma </w:t>
      </w:r>
      <w:r w:rsidR="007B6030" w:rsidRPr="0035534D">
        <w:rPr>
          <w:snapToGrid w:val="0"/>
          <w:szCs w:val="24"/>
          <w:lang w:val="es-ES_tradnl"/>
        </w:rPr>
        <w:t>también declara delito el cobro de derechos exorbitantes.</w:t>
      </w:r>
    </w:p>
    <w:p w:rsidR="00276EED" w:rsidRPr="0035534D" w:rsidRDefault="00276EED" w:rsidP="00E70489">
      <w:pPr>
        <w:rPr>
          <w:snapToGrid w:val="0"/>
          <w:szCs w:val="24"/>
          <w:lang w:val="es-ES_tradnl"/>
        </w:rPr>
      </w:pPr>
      <w:r w:rsidRPr="0035534D">
        <w:rPr>
          <w:snapToGrid w:val="0"/>
          <w:szCs w:val="24"/>
          <w:lang w:val="es-ES_tradnl"/>
        </w:rPr>
        <w:t>239.</w:t>
      </w:r>
      <w:r w:rsidRPr="0035534D">
        <w:rPr>
          <w:snapToGrid w:val="0"/>
          <w:szCs w:val="24"/>
          <w:lang w:val="es-ES_tradnl"/>
        </w:rPr>
        <w:tab/>
      </w:r>
      <w:r w:rsidR="00CC0576" w:rsidRPr="0035534D">
        <w:rPr>
          <w:b/>
          <w:snapToGrid w:val="0"/>
          <w:szCs w:val="24"/>
          <w:lang w:val="es-ES_tradnl"/>
        </w:rPr>
        <w:t xml:space="preserve">El Reglamento del </w:t>
      </w:r>
      <w:r w:rsidR="00A02A64" w:rsidRPr="0035534D">
        <w:rPr>
          <w:b/>
          <w:snapToGrid w:val="0"/>
          <w:szCs w:val="24"/>
          <w:lang w:val="es-ES_tradnl"/>
        </w:rPr>
        <w:t xml:space="preserve">servicio de empleo </w:t>
      </w:r>
      <w:r w:rsidR="00CC0576" w:rsidRPr="0035534D">
        <w:rPr>
          <w:b/>
          <w:snapToGrid w:val="0"/>
          <w:szCs w:val="24"/>
          <w:lang w:val="es-ES_tradnl"/>
        </w:rPr>
        <w:t>(derechos de contratación)</w:t>
      </w:r>
      <w:r w:rsidR="00E01E97" w:rsidRPr="0035534D">
        <w:rPr>
          <w:b/>
          <w:snapToGrid w:val="0"/>
          <w:szCs w:val="24"/>
          <w:lang w:val="es-ES_tradnl"/>
        </w:rPr>
        <w:t xml:space="preserve"> de 57</w:t>
      </w:r>
      <w:r w:rsidR="00CC0576" w:rsidRPr="0035534D">
        <w:rPr>
          <w:b/>
          <w:snapToGrid w:val="0"/>
          <w:szCs w:val="24"/>
          <w:lang w:val="es-ES_tradnl"/>
        </w:rPr>
        <w:t xml:space="preserve">66-2006 </w:t>
      </w:r>
      <w:r w:rsidR="00CC0576" w:rsidRPr="0035534D">
        <w:rPr>
          <w:snapToGrid w:val="0"/>
          <w:szCs w:val="24"/>
          <w:lang w:val="es-ES_tradnl"/>
        </w:rPr>
        <w:t>limita los derechos de contratación que puede exigir un</w:t>
      </w:r>
      <w:r w:rsidR="00A519C1" w:rsidRPr="0035534D">
        <w:rPr>
          <w:snapToGrid w:val="0"/>
          <w:szCs w:val="24"/>
          <w:lang w:val="es-ES_tradnl"/>
        </w:rPr>
        <w:t>a</w:t>
      </w:r>
      <w:r w:rsidR="00CC0576" w:rsidRPr="0035534D">
        <w:rPr>
          <w:snapToGrid w:val="0"/>
          <w:szCs w:val="24"/>
          <w:lang w:val="es-ES_tradnl"/>
        </w:rPr>
        <w:t xml:space="preserve"> </w:t>
      </w:r>
      <w:r w:rsidR="00A519C1" w:rsidRPr="0035534D">
        <w:rPr>
          <w:snapToGrid w:val="0"/>
          <w:szCs w:val="24"/>
          <w:lang w:val="es-ES_tradnl"/>
        </w:rPr>
        <w:t>agencia</w:t>
      </w:r>
      <w:r w:rsidR="00CC0576" w:rsidRPr="0035534D">
        <w:rPr>
          <w:snapToGrid w:val="0"/>
          <w:szCs w:val="24"/>
          <w:lang w:val="es-ES_tradnl"/>
        </w:rPr>
        <w:t xml:space="preserve"> de contratación de Israel a 3.050 NSI (aproximadamente 907 dólares de los Estados Unidos u 88% del salario mensual mínimo) menos cualquier suma que </w:t>
      </w:r>
      <w:r w:rsidR="008A229C" w:rsidRPr="0035534D">
        <w:rPr>
          <w:snapToGrid w:val="0"/>
          <w:szCs w:val="24"/>
          <w:lang w:val="es-ES_tradnl"/>
        </w:rPr>
        <w:t>el trabajador ya</w:t>
      </w:r>
      <w:r w:rsidR="00CC0576" w:rsidRPr="0035534D">
        <w:rPr>
          <w:snapToGrid w:val="0"/>
          <w:szCs w:val="24"/>
          <w:lang w:val="es-ES_tradnl"/>
        </w:rPr>
        <w:t xml:space="preserve"> haya pagado a un</w:t>
      </w:r>
      <w:r w:rsidR="00A519C1" w:rsidRPr="0035534D">
        <w:rPr>
          <w:snapToGrid w:val="0"/>
          <w:szCs w:val="24"/>
          <w:lang w:val="es-ES_tradnl"/>
        </w:rPr>
        <w:t>a agencia</w:t>
      </w:r>
      <w:r w:rsidR="00CC0576" w:rsidRPr="0035534D">
        <w:rPr>
          <w:snapToGrid w:val="0"/>
          <w:szCs w:val="24"/>
          <w:lang w:val="es-ES_tradnl"/>
        </w:rPr>
        <w:t xml:space="preserve"> de contratación extranjer</w:t>
      </w:r>
      <w:r w:rsidR="00A519C1" w:rsidRPr="0035534D">
        <w:rPr>
          <w:snapToGrid w:val="0"/>
          <w:szCs w:val="24"/>
          <w:lang w:val="es-ES_tradnl"/>
        </w:rPr>
        <w:t>a</w:t>
      </w:r>
      <w:r w:rsidR="00CC0576" w:rsidRPr="0035534D">
        <w:rPr>
          <w:snapToGrid w:val="0"/>
          <w:szCs w:val="24"/>
          <w:lang w:val="es-ES_tradnl"/>
        </w:rPr>
        <w:t>.</w:t>
      </w:r>
      <w:r w:rsidRPr="0035534D">
        <w:rPr>
          <w:snapToGrid w:val="0"/>
          <w:szCs w:val="24"/>
          <w:lang w:val="es-ES_tradnl"/>
        </w:rPr>
        <w:t xml:space="preserve"> </w:t>
      </w:r>
      <w:r w:rsidR="00CC0576" w:rsidRPr="0035534D">
        <w:rPr>
          <w:snapToGrid w:val="0"/>
          <w:szCs w:val="24"/>
          <w:lang w:val="es-ES_tradnl"/>
        </w:rPr>
        <w:t xml:space="preserve">No obstante, </w:t>
      </w:r>
      <w:r w:rsidR="00A519C1" w:rsidRPr="0035534D">
        <w:rPr>
          <w:snapToGrid w:val="0"/>
          <w:szCs w:val="24"/>
          <w:lang w:val="es-ES_tradnl"/>
        </w:rPr>
        <w:t>la agencia</w:t>
      </w:r>
      <w:r w:rsidR="00CC0576" w:rsidRPr="0035534D">
        <w:rPr>
          <w:snapToGrid w:val="0"/>
          <w:szCs w:val="24"/>
          <w:lang w:val="es-ES_tradnl"/>
        </w:rPr>
        <w:t xml:space="preserve"> puede legítimamente cobrar al trabajador extranjero un reembolso del costo del pasaje aéreo del país de origen a Israel.</w:t>
      </w:r>
      <w:r w:rsidRPr="0035534D">
        <w:rPr>
          <w:snapToGrid w:val="0"/>
          <w:szCs w:val="24"/>
          <w:lang w:val="es-ES_tradnl"/>
        </w:rPr>
        <w:t xml:space="preserve"> </w:t>
      </w:r>
      <w:r w:rsidR="008A229C" w:rsidRPr="0035534D">
        <w:rPr>
          <w:snapToGrid w:val="0"/>
          <w:szCs w:val="24"/>
          <w:lang w:val="es-ES_tradnl"/>
        </w:rPr>
        <w:t xml:space="preserve">El Reglamento también fija las condiciones en que se permite cobrar el derecho, por ejemplo que debe haber un contrato detallado entre </w:t>
      </w:r>
      <w:r w:rsidR="00A519C1" w:rsidRPr="0035534D">
        <w:rPr>
          <w:snapToGrid w:val="0"/>
          <w:szCs w:val="24"/>
          <w:lang w:val="es-ES_tradnl"/>
        </w:rPr>
        <w:t>la agencia</w:t>
      </w:r>
      <w:r w:rsidR="008A229C" w:rsidRPr="0035534D">
        <w:rPr>
          <w:snapToGrid w:val="0"/>
          <w:szCs w:val="24"/>
          <w:lang w:val="es-ES_tradnl"/>
        </w:rPr>
        <w:t xml:space="preserve"> y el trabajador.</w:t>
      </w:r>
      <w:r w:rsidRPr="0035534D">
        <w:rPr>
          <w:snapToGrid w:val="0"/>
          <w:szCs w:val="24"/>
          <w:lang w:val="es-ES_tradnl"/>
        </w:rPr>
        <w:t xml:space="preserve"> </w:t>
      </w:r>
      <w:r w:rsidR="008A229C" w:rsidRPr="0035534D">
        <w:rPr>
          <w:snapToGrid w:val="0"/>
          <w:szCs w:val="24"/>
          <w:lang w:val="es-ES_tradnl"/>
        </w:rPr>
        <w:t xml:space="preserve">Además, el Reglamento indica las circunstancias en que </w:t>
      </w:r>
      <w:r w:rsidR="00A519C1" w:rsidRPr="0035534D">
        <w:rPr>
          <w:snapToGrid w:val="0"/>
          <w:szCs w:val="24"/>
          <w:lang w:val="es-ES_tradnl"/>
        </w:rPr>
        <w:t>la agencia</w:t>
      </w:r>
      <w:r w:rsidR="008A229C" w:rsidRPr="0035534D">
        <w:rPr>
          <w:snapToGrid w:val="0"/>
          <w:szCs w:val="24"/>
          <w:lang w:val="es-ES_tradnl"/>
        </w:rPr>
        <w:t xml:space="preserve"> de contratación debe reembolsar las sumas cobradas al trabajador extranjero.</w:t>
      </w:r>
    </w:p>
    <w:p w:rsidR="00276EED" w:rsidRPr="0035534D" w:rsidRDefault="00276EED" w:rsidP="00E70489">
      <w:pPr>
        <w:rPr>
          <w:i/>
          <w:snapToGrid w:val="0"/>
          <w:szCs w:val="24"/>
          <w:lang w:val="es-ES_tradnl"/>
        </w:rPr>
      </w:pPr>
      <w:r w:rsidRPr="0035534D">
        <w:rPr>
          <w:snapToGrid w:val="0"/>
          <w:szCs w:val="24"/>
          <w:lang w:val="es-ES_tradnl"/>
        </w:rPr>
        <w:t>240.</w:t>
      </w:r>
      <w:r w:rsidRPr="0035534D">
        <w:rPr>
          <w:snapToGrid w:val="0"/>
          <w:szCs w:val="24"/>
          <w:lang w:val="es-ES_tradnl"/>
        </w:rPr>
        <w:tab/>
      </w:r>
      <w:r w:rsidR="008A229C" w:rsidRPr="0035534D">
        <w:rPr>
          <w:b/>
          <w:snapToGrid w:val="0"/>
          <w:szCs w:val="24"/>
          <w:lang w:val="es-ES_tradnl"/>
        </w:rPr>
        <w:t xml:space="preserve">El Reglamento del </w:t>
      </w:r>
      <w:r w:rsidR="00A02A64" w:rsidRPr="0035534D">
        <w:rPr>
          <w:b/>
          <w:snapToGrid w:val="0"/>
          <w:szCs w:val="24"/>
          <w:lang w:val="es-ES_tradnl"/>
        </w:rPr>
        <w:t xml:space="preserve">servicio de empleo </w:t>
      </w:r>
      <w:r w:rsidR="008A229C" w:rsidRPr="0035534D">
        <w:rPr>
          <w:b/>
          <w:snapToGrid w:val="0"/>
          <w:szCs w:val="24"/>
          <w:lang w:val="es-ES_tradnl"/>
        </w:rPr>
        <w:t>(suministro de información)</w:t>
      </w:r>
      <w:r w:rsidR="00806AD8" w:rsidRPr="0035534D">
        <w:rPr>
          <w:b/>
          <w:snapToGrid w:val="0"/>
          <w:szCs w:val="24"/>
          <w:lang w:val="es-ES_tradnl"/>
        </w:rPr>
        <w:t xml:space="preserve"> de 57</w:t>
      </w:r>
      <w:r w:rsidR="008A229C" w:rsidRPr="0035534D">
        <w:rPr>
          <w:b/>
          <w:snapToGrid w:val="0"/>
          <w:szCs w:val="24"/>
          <w:lang w:val="es-ES_tradnl"/>
        </w:rPr>
        <w:t>66-2006</w:t>
      </w:r>
      <w:r w:rsidR="00706E0F" w:rsidRPr="0035534D">
        <w:rPr>
          <w:b/>
          <w:snapToGrid w:val="0"/>
          <w:szCs w:val="24"/>
          <w:lang w:val="es-ES_tradnl"/>
        </w:rPr>
        <w:t>.</w:t>
      </w:r>
      <w:r w:rsidR="008A229C" w:rsidRPr="0035534D">
        <w:rPr>
          <w:snapToGrid w:val="0"/>
          <w:szCs w:val="24"/>
          <w:lang w:val="es-ES_tradnl"/>
        </w:rPr>
        <w:t xml:space="preserve"> Este reglamento </w:t>
      </w:r>
      <w:r w:rsidR="00A519C1" w:rsidRPr="0035534D">
        <w:rPr>
          <w:snapToGrid w:val="0"/>
          <w:szCs w:val="24"/>
          <w:lang w:val="es-ES_tradnl"/>
        </w:rPr>
        <w:t>requiere que la agencia de contratación suministre a los trabajadores extranjeros toda la información pertinente sobre los derechos y obligaciones de los trabajadores extranjeros en Israel, por ejemplo información sobre los derechos de contratación permitidos, etc.</w:t>
      </w:r>
    </w:p>
    <w:p w:rsidR="00276EED" w:rsidRPr="0035534D" w:rsidRDefault="00276EED" w:rsidP="00E70489">
      <w:pPr>
        <w:rPr>
          <w:snapToGrid w:val="0"/>
          <w:szCs w:val="24"/>
          <w:lang w:val="es-ES_tradnl"/>
        </w:rPr>
      </w:pPr>
      <w:r w:rsidRPr="0035534D">
        <w:rPr>
          <w:snapToGrid w:val="0"/>
          <w:szCs w:val="24"/>
          <w:lang w:val="es-ES_tradnl"/>
        </w:rPr>
        <w:t>241.</w:t>
      </w:r>
      <w:r w:rsidRPr="0035534D">
        <w:rPr>
          <w:snapToGrid w:val="0"/>
          <w:szCs w:val="24"/>
          <w:lang w:val="es-ES_tradnl"/>
        </w:rPr>
        <w:tab/>
      </w:r>
      <w:r w:rsidR="00931131" w:rsidRPr="0035534D">
        <w:rPr>
          <w:b/>
          <w:snapToGrid w:val="0"/>
          <w:szCs w:val="24"/>
          <w:lang w:val="es-ES_tradnl"/>
        </w:rPr>
        <w:t>Acuerdos bilaterales.</w:t>
      </w:r>
      <w:r w:rsidRPr="0035534D">
        <w:rPr>
          <w:snapToGrid w:val="0"/>
          <w:szCs w:val="24"/>
          <w:lang w:val="es-ES_tradnl"/>
        </w:rPr>
        <w:t xml:space="preserve"> </w:t>
      </w:r>
      <w:r w:rsidR="00931131" w:rsidRPr="0035534D">
        <w:rPr>
          <w:snapToGrid w:val="0"/>
          <w:szCs w:val="24"/>
          <w:lang w:val="es-ES_tradnl"/>
        </w:rPr>
        <w:t xml:space="preserve">Hace poco se firmó un acuerdo entre la Organización Internacional para las Migraciones (OIM) y Tailandia, país de origen </w:t>
      </w:r>
      <w:r w:rsidR="00AF426F" w:rsidRPr="0035534D">
        <w:rPr>
          <w:snapToGrid w:val="0"/>
          <w:szCs w:val="24"/>
          <w:lang w:val="es-ES_tradnl"/>
        </w:rPr>
        <w:t xml:space="preserve">importante para Israel. </w:t>
      </w:r>
      <w:r w:rsidR="00A51C17" w:rsidRPr="0035534D">
        <w:rPr>
          <w:snapToGrid w:val="0"/>
          <w:szCs w:val="24"/>
          <w:lang w:val="es-ES_tradnl"/>
        </w:rPr>
        <w:t xml:space="preserve">El acuerdo promete supervisar la contratación de </w:t>
      </w:r>
      <w:r w:rsidR="00975259" w:rsidRPr="0035534D">
        <w:rPr>
          <w:snapToGrid w:val="0"/>
          <w:szCs w:val="24"/>
          <w:lang w:val="es-ES_tradnl"/>
        </w:rPr>
        <w:t xml:space="preserve">los </w:t>
      </w:r>
      <w:r w:rsidR="00A51C17" w:rsidRPr="0035534D">
        <w:rPr>
          <w:snapToGrid w:val="0"/>
          <w:szCs w:val="24"/>
          <w:lang w:val="es-ES_tradnl"/>
        </w:rPr>
        <w:t>trabajadores tailandeses que vienen a Israel, a fin de impedir el cobro de alt</w:t>
      </w:r>
      <w:r w:rsidR="00987918" w:rsidRPr="0035534D">
        <w:rPr>
          <w:snapToGrid w:val="0"/>
          <w:szCs w:val="24"/>
          <w:lang w:val="es-ES_tradnl"/>
        </w:rPr>
        <w:t>a</w:t>
      </w:r>
      <w:r w:rsidR="00A51C17" w:rsidRPr="0035534D">
        <w:rPr>
          <w:snapToGrid w:val="0"/>
          <w:szCs w:val="24"/>
          <w:lang w:val="es-ES_tradnl"/>
        </w:rPr>
        <w:t xml:space="preserve">s </w:t>
      </w:r>
      <w:r w:rsidR="00987918" w:rsidRPr="0035534D">
        <w:rPr>
          <w:snapToGrid w:val="0"/>
          <w:szCs w:val="24"/>
          <w:lang w:val="es-ES_tradnl"/>
        </w:rPr>
        <w:t xml:space="preserve">comisiones </w:t>
      </w:r>
      <w:r w:rsidR="00975259" w:rsidRPr="0035534D">
        <w:rPr>
          <w:snapToGrid w:val="0"/>
          <w:szCs w:val="24"/>
          <w:lang w:val="es-ES_tradnl"/>
        </w:rPr>
        <w:t>por intermediarios en el país de origen.</w:t>
      </w:r>
      <w:r w:rsidRPr="0035534D">
        <w:rPr>
          <w:snapToGrid w:val="0"/>
          <w:szCs w:val="24"/>
          <w:lang w:val="es-ES_tradnl"/>
        </w:rPr>
        <w:t xml:space="preserve"> </w:t>
      </w:r>
      <w:r w:rsidR="00975259" w:rsidRPr="0035534D">
        <w:rPr>
          <w:snapToGrid w:val="0"/>
          <w:szCs w:val="24"/>
          <w:lang w:val="es-ES_tradnl"/>
        </w:rPr>
        <w:t xml:space="preserve">Esto tiene por objeto impedir la creación de un </w:t>
      </w:r>
      <w:r w:rsidR="009A103C" w:rsidRPr="0035534D">
        <w:rPr>
          <w:snapToGrid w:val="0"/>
          <w:szCs w:val="24"/>
          <w:lang w:val="es-ES_tradnl"/>
        </w:rPr>
        <w:t xml:space="preserve">terreno favorable </w:t>
      </w:r>
      <w:r w:rsidR="00975259" w:rsidRPr="0035534D">
        <w:rPr>
          <w:snapToGrid w:val="0"/>
          <w:szCs w:val="24"/>
          <w:lang w:val="es-ES_tradnl"/>
        </w:rPr>
        <w:t xml:space="preserve">a la explotación en general y a la trata en particular, </w:t>
      </w:r>
      <w:r w:rsidR="009A103C" w:rsidRPr="0035534D">
        <w:rPr>
          <w:snapToGrid w:val="0"/>
          <w:szCs w:val="24"/>
          <w:lang w:val="es-ES_tradnl"/>
        </w:rPr>
        <w:t>pues los trabajadores que han contraído grandes deudas tienden a aceptar cualesquiera condiciones de empleo a fin de saldar las deudas.</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242.</w:t>
      </w:r>
      <w:r w:rsidRPr="0035534D">
        <w:rPr>
          <w:snapToGrid w:val="0"/>
          <w:szCs w:val="24"/>
          <w:lang w:val="es-ES_tradnl"/>
        </w:rPr>
        <w:tab/>
      </w:r>
      <w:r w:rsidR="009A0731" w:rsidRPr="0035534D">
        <w:rPr>
          <w:snapToGrid w:val="0"/>
          <w:szCs w:val="24"/>
          <w:lang w:val="es-ES_tradnl"/>
        </w:rPr>
        <w:t>El acuerdo está destinado a reducir los incentivos a la explotación por las agencias que traen trabajadores a Israel,</w:t>
      </w:r>
      <w:r w:rsidRPr="0035534D">
        <w:rPr>
          <w:snapToGrid w:val="0"/>
          <w:szCs w:val="24"/>
          <w:lang w:val="es-ES_tradnl"/>
        </w:rPr>
        <w:t xml:space="preserve"> </w:t>
      </w:r>
      <w:r w:rsidR="009A0731" w:rsidRPr="0035534D">
        <w:rPr>
          <w:snapToGrid w:val="0"/>
          <w:szCs w:val="24"/>
          <w:lang w:val="es-ES_tradnl"/>
        </w:rPr>
        <w:t>y empezará a ejecutarse dentro de pocos meses.</w:t>
      </w:r>
      <w:r w:rsidRPr="0035534D">
        <w:rPr>
          <w:snapToGrid w:val="0"/>
          <w:szCs w:val="24"/>
          <w:lang w:val="es-ES_tradnl"/>
        </w:rPr>
        <w:t xml:space="preserve"> </w:t>
      </w:r>
      <w:r w:rsidR="009A0731" w:rsidRPr="0035534D">
        <w:rPr>
          <w:snapToGrid w:val="0"/>
          <w:szCs w:val="24"/>
          <w:lang w:val="es-ES_tradnl"/>
        </w:rPr>
        <w:t xml:space="preserve">El acuerdo estipula que un ciudadano tailandés que desee trabajar en Israel </w:t>
      </w:r>
      <w:r w:rsidR="00143C8C" w:rsidRPr="0035534D">
        <w:rPr>
          <w:snapToGrid w:val="0"/>
          <w:szCs w:val="24"/>
          <w:lang w:val="es-ES_tradnl"/>
        </w:rPr>
        <w:t>no pagará más de 1.800 dólares de los Estados Unidos,</w:t>
      </w:r>
      <w:r w:rsidRPr="0035534D">
        <w:rPr>
          <w:snapToGrid w:val="0"/>
          <w:szCs w:val="24"/>
          <w:lang w:val="es-ES_tradnl"/>
        </w:rPr>
        <w:t xml:space="preserve"> </w:t>
      </w:r>
      <w:r w:rsidR="00143C8C" w:rsidRPr="0035534D">
        <w:rPr>
          <w:snapToGrid w:val="0"/>
          <w:szCs w:val="24"/>
          <w:lang w:val="es-ES_tradnl"/>
        </w:rPr>
        <w:t>esto es, 1.200 dólares por el vuelo y 600 dólares de otros gastos, incluidos permisos, reconocimientos médicos y vacunaciones.</w:t>
      </w:r>
      <w:r w:rsidRPr="0035534D">
        <w:rPr>
          <w:snapToGrid w:val="0"/>
          <w:szCs w:val="24"/>
          <w:lang w:val="es-ES_tradnl"/>
        </w:rPr>
        <w:t xml:space="preserve"> </w:t>
      </w:r>
      <w:r w:rsidR="00143C8C" w:rsidRPr="0035534D">
        <w:rPr>
          <w:snapToGrid w:val="0"/>
          <w:szCs w:val="24"/>
          <w:lang w:val="es-ES_tradnl"/>
        </w:rPr>
        <w:t xml:space="preserve">Israel no ha firmado el instrumento, pero </w:t>
      </w:r>
      <w:r w:rsidR="008D54F7" w:rsidRPr="0035534D">
        <w:rPr>
          <w:snapToGrid w:val="0"/>
          <w:szCs w:val="24"/>
          <w:lang w:val="es-ES_tradnl"/>
        </w:rPr>
        <w:t xml:space="preserve">hace más de dos años </w:t>
      </w:r>
      <w:r w:rsidR="00143C8C" w:rsidRPr="0035534D">
        <w:rPr>
          <w:snapToGrid w:val="0"/>
          <w:szCs w:val="24"/>
          <w:lang w:val="es-ES_tradnl"/>
        </w:rPr>
        <w:t>el Gobierno decidió aprobarlo.</w:t>
      </w:r>
      <w:r w:rsidRPr="0035534D">
        <w:rPr>
          <w:snapToGrid w:val="0"/>
          <w:szCs w:val="24"/>
          <w:lang w:val="es-ES_tradnl"/>
        </w:rPr>
        <w:t xml:space="preserve"> </w:t>
      </w:r>
      <w:r w:rsidR="008D54F7" w:rsidRPr="0035534D">
        <w:rPr>
          <w:snapToGrid w:val="0"/>
          <w:szCs w:val="24"/>
          <w:lang w:val="es-ES_tradnl"/>
        </w:rPr>
        <w:t>Altos funcionarios del Gobierno han seguido el proceso de cerca desde el comienzo, incluido el Director de la Oficina del Primer Ministro.</w:t>
      </w:r>
      <w:r w:rsidRPr="0035534D">
        <w:rPr>
          <w:snapToGrid w:val="0"/>
          <w:szCs w:val="24"/>
          <w:lang w:val="es-ES_tradnl"/>
        </w:rPr>
        <w:t xml:space="preserve"> </w:t>
      </w:r>
      <w:r w:rsidR="008D54F7" w:rsidRPr="0035534D">
        <w:rPr>
          <w:snapToGrid w:val="0"/>
          <w:szCs w:val="24"/>
          <w:lang w:val="es-ES_tradnl"/>
        </w:rPr>
        <w:t>Según el acuerdo, el Ministerio de Trabajo de Tailandia se encargará de la contratación y la financiación de los trabajadores migrantes y la OIM supervisará el proceso.</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243.</w:t>
      </w:r>
      <w:r w:rsidRPr="0035534D">
        <w:rPr>
          <w:snapToGrid w:val="0"/>
          <w:szCs w:val="24"/>
          <w:lang w:val="es-ES_tradnl"/>
        </w:rPr>
        <w:tab/>
      </w:r>
      <w:r w:rsidR="008D54F7" w:rsidRPr="0035534D">
        <w:rPr>
          <w:b/>
          <w:snapToGrid w:val="0"/>
          <w:szCs w:val="24"/>
          <w:lang w:val="es-ES_tradnl"/>
        </w:rPr>
        <w:t>Difusión de información sobre derechos entre los trabajadores migrantes</w:t>
      </w:r>
      <w:r w:rsidR="00434477" w:rsidRPr="0035534D">
        <w:rPr>
          <w:b/>
          <w:snapToGrid w:val="0"/>
          <w:szCs w:val="24"/>
          <w:lang w:val="es-ES_tradnl"/>
        </w:rPr>
        <w:t>.</w:t>
      </w:r>
      <w:r w:rsidR="000B5951" w:rsidRPr="0035534D">
        <w:rPr>
          <w:snapToGrid w:val="0"/>
          <w:szCs w:val="24"/>
          <w:lang w:val="es-ES_tradnl"/>
        </w:rPr>
        <w:t xml:space="preserve"> Un folleto especial sobre los derechos de los trabajadores (“Zchuton”) relativo a los derechos de los trabajadores extranjeros en el sector de la construcción fue publicado por el Ministerio de Industria, Comercio y Trabajo </w:t>
      </w:r>
      <w:r w:rsidR="009232AF" w:rsidRPr="0035534D">
        <w:rPr>
          <w:snapToGrid w:val="0"/>
          <w:szCs w:val="24"/>
          <w:lang w:val="es-ES_tradnl"/>
        </w:rPr>
        <w:t xml:space="preserve">(ICT) </w:t>
      </w:r>
      <w:r w:rsidR="000B5951" w:rsidRPr="0035534D">
        <w:rPr>
          <w:snapToGrid w:val="0"/>
          <w:szCs w:val="24"/>
          <w:lang w:val="es-ES_tradnl"/>
        </w:rPr>
        <w:t>en inglés, ruso, rumano, turco, tailandés y chino.</w:t>
      </w:r>
      <w:r w:rsidRPr="0035534D">
        <w:rPr>
          <w:snapToGrid w:val="0"/>
          <w:szCs w:val="24"/>
          <w:lang w:val="es-ES_tradnl"/>
        </w:rPr>
        <w:t xml:space="preserve"> </w:t>
      </w:r>
      <w:r w:rsidR="00BC748B" w:rsidRPr="0035534D">
        <w:rPr>
          <w:snapToGrid w:val="0"/>
          <w:szCs w:val="24"/>
          <w:lang w:val="es-ES_tradnl"/>
        </w:rPr>
        <w:t>E</w:t>
      </w:r>
      <w:r w:rsidR="000B5951" w:rsidRPr="0035534D">
        <w:rPr>
          <w:snapToGrid w:val="0"/>
          <w:szCs w:val="24"/>
          <w:lang w:val="es-ES_tradnl"/>
        </w:rPr>
        <w:t xml:space="preserve">l Ministerio del Interior </w:t>
      </w:r>
      <w:r w:rsidR="00BC748B" w:rsidRPr="0035534D">
        <w:rPr>
          <w:snapToGrid w:val="0"/>
          <w:szCs w:val="24"/>
          <w:lang w:val="es-ES_tradnl"/>
        </w:rPr>
        <w:t xml:space="preserve">también entrega el “Zchuton” </w:t>
      </w:r>
      <w:r w:rsidR="000B5951" w:rsidRPr="0035534D">
        <w:rPr>
          <w:snapToGrid w:val="0"/>
          <w:szCs w:val="24"/>
          <w:lang w:val="es-ES_tradnl"/>
        </w:rPr>
        <w:t>a cada trabajador extranjero que llega al aeropuerto Ben Gurion.</w:t>
      </w:r>
      <w:r w:rsidRPr="0035534D">
        <w:rPr>
          <w:snapToGrid w:val="0"/>
          <w:szCs w:val="24"/>
          <w:lang w:val="es-ES_tradnl"/>
        </w:rPr>
        <w:t xml:space="preserve"> </w:t>
      </w:r>
      <w:r w:rsidR="00BC748B" w:rsidRPr="0035534D">
        <w:rPr>
          <w:snapToGrid w:val="0"/>
          <w:szCs w:val="24"/>
          <w:lang w:val="es-ES_tradnl"/>
        </w:rPr>
        <w:t xml:space="preserve">El “Zchuton” indica a los trabajadores que deben dirigirse a la Defensora del Pueblo (véanse detalles </w:t>
      </w:r>
      <w:r w:rsidR="00BC748B" w:rsidRPr="0035534D">
        <w:rPr>
          <w:i/>
          <w:snapToGrid w:val="0"/>
          <w:szCs w:val="24"/>
          <w:lang w:val="es-ES_tradnl"/>
        </w:rPr>
        <w:t>infra</w:t>
      </w:r>
      <w:r w:rsidR="00BC748B" w:rsidRPr="0035534D">
        <w:rPr>
          <w:snapToGrid w:val="0"/>
          <w:szCs w:val="24"/>
          <w:lang w:val="es-ES_tradnl"/>
        </w:rPr>
        <w:t>) en todo caso de infracción de los derechos explicados en el folleto.</w:t>
      </w:r>
    </w:p>
    <w:p w:rsidR="00276EED" w:rsidRPr="0035534D" w:rsidRDefault="00276EED" w:rsidP="00E70489">
      <w:pPr>
        <w:rPr>
          <w:snapToGrid w:val="0"/>
          <w:szCs w:val="24"/>
          <w:lang w:val="es-ES_tradnl"/>
        </w:rPr>
      </w:pPr>
      <w:r w:rsidRPr="0035534D">
        <w:rPr>
          <w:snapToGrid w:val="0"/>
          <w:szCs w:val="24"/>
          <w:lang w:val="es-ES_tradnl"/>
        </w:rPr>
        <w:t>244.</w:t>
      </w:r>
      <w:r w:rsidRPr="0035534D">
        <w:rPr>
          <w:snapToGrid w:val="0"/>
          <w:szCs w:val="24"/>
          <w:lang w:val="es-ES_tradnl"/>
        </w:rPr>
        <w:tab/>
      </w:r>
      <w:r w:rsidR="00BC748B" w:rsidRPr="0035534D">
        <w:rPr>
          <w:snapToGrid w:val="0"/>
          <w:szCs w:val="24"/>
          <w:lang w:val="es-ES_tradnl"/>
        </w:rPr>
        <w:t>Además, en el sitio web del Ministerio de ICT se publica</w:t>
      </w:r>
      <w:r w:rsidR="003A279A" w:rsidRPr="0035534D">
        <w:rPr>
          <w:snapToGrid w:val="0"/>
          <w:szCs w:val="24"/>
          <w:lang w:val="es-ES_tradnl"/>
        </w:rPr>
        <w:t xml:space="preserve">, en inglés, chino, tailandés, ruso, rumano y turco, </w:t>
      </w:r>
      <w:r w:rsidR="00BC748B" w:rsidRPr="0035534D">
        <w:rPr>
          <w:snapToGrid w:val="0"/>
          <w:szCs w:val="24"/>
          <w:lang w:val="es-ES_tradnl"/>
        </w:rPr>
        <w:t>un folleto que explica los derechos laborales generales de los trabajadores extranjeros en Israel.</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245.</w:t>
      </w:r>
      <w:r w:rsidRPr="0035534D">
        <w:rPr>
          <w:snapToGrid w:val="0"/>
          <w:szCs w:val="24"/>
          <w:lang w:val="es-ES_tradnl"/>
        </w:rPr>
        <w:tab/>
      </w:r>
      <w:r w:rsidR="003A279A" w:rsidRPr="0035534D">
        <w:rPr>
          <w:snapToGrid w:val="0"/>
          <w:szCs w:val="24"/>
          <w:lang w:val="es-ES_tradnl"/>
        </w:rPr>
        <w:t>La Embajada de Israel en Tailandia ha aplicado otro método de difundir información.</w:t>
      </w:r>
      <w:r w:rsidRPr="0035534D">
        <w:rPr>
          <w:snapToGrid w:val="0"/>
          <w:szCs w:val="24"/>
          <w:lang w:val="es-ES_tradnl"/>
        </w:rPr>
        <w:t xml:space="preserve"> </w:t>
      </w:r>
      <w:r w:rsidR="003A279A" w:rsidRPr="0035534D">
        <w:rPr>
          <w:snapToGrid w:val="0"/>
          <w:szCs w:val="24"/>
          <w:lang w:val="es-ES_tradnl"/>
        </w:rPr>
        <w:t>En colaboración con el Ministerio de ICT de Israel y el Ministerio de Trabajo de Tailandia, se ha publicado un folleto que explica los derechos de los trabajadores extranjeros en Israel.</w:t>
      </w:r>
      <w:r w:rsidRPr="0035534D">
        <w:rPr>
          <w:snapToGrid w:val="0"/>
          <w:szCs w:val="24"/>
          <w:lang w:val="es-ES_tradnl"/>
        </w:rPr>
        <w:t xml:space="preserve"> </w:t>
      </w:r>
      <w:r w:rsidR="003A279A" w:rsidRPr="0035534D">
        <w:rPr>
          <w:snapToGrid w:val="0"/>
          <w:szCs w:val="24"/>
          <w:lang w:val="es-ES_tradnl"/>
        </w:rPr>
        <w:t xml:space="preserve">El folleto da información en tailandés sobre los derechos de los trabajadores en relación con el trabajo y la seguridad social, e incluye otra información, como números de teléfono útiles y establecimientos que </w:t>
      </w:r>
      <w:r w:rsidR="00595F46" w:rsidRPr="0035534D">
        <w:rPr>
          <w:snapToGrid w:val="0"/>
          <w:szCs w:val="24"/>
          <w:lang w:val="es-ES_tradnl"/>
        </w:rPr>
        <w:t>ofrecen</w:t>
      </w:r>
      <w:r w:rsidR="003A279A" w:rsidRPr="0035534D">
        <w:rPr>
          <w:snapToGrid w:val="0"/>
          <w:szCs w:val="24"/>
          <w:lang w:val="es-ES_tradnl"/>
        </w:rPr>
        <w:t xml:space="preserve"> tratamiento médico y hebreo básico.</w:t>
      </w:r>
      <w:r w:rsidRPr="0035534D">
        <w:rPr>
          <w:snapToGrid w:val="0"/>
          <w:szCs w:val="24"/>
          <w:lang w:val="es-ES_tradnl"/>
        </w:rPr>
        <w:t xml:space="preserve"> </w:t>
      </w:r>
      <w:r w:rsidR="00595F46" w:rsidRPr="0035534D">
        <w:rPr>
          <w:snapToGrid w:val="0"/>
          <w:szCs w:val="24"/>
          <w:lang w:val="es-ES_tradnl"/>
        </w:rPr>
        <w:t>El folleto debe adjuntarse al pasaporte de cada trabajador que reciba un visado.</w:t>
      </w:r>
    </w:p>
    <w:p w:rsidR="00276EED" w:rsidRPr="0035534D" w:rsidRDefault="00276EED" w:rsidP="00E70489">
      <w:pPr>
        <w:rPr>
          <w:snapToGrid w:val="0"/>
          <w:szCs w:val="24"/>
          <w:lang w:val="es-ES_tradnl"/>
        </w:rPr>
      </w:pPr>
      <w:r w:rsidRPr="0035534D">
        <w:rPr>
          <w:snapToGrid w:val="0"/>
          <w:szCs w:val="24"/>
          <w:lang w:val="es-ES_tradnl"/>
        </w:rPr>
        <w:t>246.</w:t>
      </w:r>
      <w:r w:rsidRPr="0035534D">
        <w:rPr>
          <w:snapToGrid w:val="0"/>
          <w:szCs w:val="24"/>
          <w:lang w:val="es-ES_tradnl"/>
        </w:rPr>
        <w:tab/>
      </w:r>
      <w:r w:rsidR="00595F46" w:rsidRPr="0035534D">
        <w:rPr>
          <w:b/>
          <w:snapToGrid w:val="0"/>
          <w:szCs w:val="24"/>
          <w:lang w:val="es-ES_tradnl"/>
        </w:rPr>
        <w:t>Seguro médico.</w:t>
      </w:r>
      <w:r w:rsidRPr="0035534D">
        <w:rPr>
          <w:snapToGrid w:val="0"/>
          <w:szCs w:val="24"/>
          <w:lang w:val="es-ES_tradnl"/>
        </w:rPr>
        <w:t xml:space="preserve"> </w:t>
      </w:r>
      <w:r w:rsidR="00595F46" w:rsidRPr="0035534D">
        <w:rPr>
          <w:snapToGrid w:val="0"/>
          <w:szCs w:val="24"/>
          <w:lang w:val="es-ES_tradnl"/>
        </w:rPr>
        <w:t>La Ley de los trabajadores extranjeros requiere que los empleadores aporten un seguro médico amplio para los empleados que sean trabajadores extra</w:t>
      </w:r>
      <w:r w:rsidR="00764E0C" w:rsidRPr="0035534D">
        <w:rPr>
          <w:snapToGrid w:val="0"/>
          <w:szCs w:val="24"/>
          <w:lang w:val="es-ES_tradnl"/>
        </w:rPr>
        <w:t>n</w:t>
      </w:r>
      <w:r w:rsidR="00595F46" w:rsidRPr="0035534D">
        <w:rPr>
          <w:snapToGrid w:val="0"/>
          <w:szCs w:val="24"/>
          <w:lang w:val="es-ES_tradnl"/>
        </w:rPr>
        <w:t>jeros.</w:t>
      </w:r>
      <w:r w:rsidRPr="0035534D">
        <w:rPr>
          <w:snapToGrid w:val="0"/>
          <w:szCs w:val="24"/>
          <w:lang w:val="es-ES_tradnl"/>
        </w:rPr>
        <w:t xml:space="preserve"> </w:t>
      </w:r>
      <w:r w:rsidR="00595F46" w:rsidRPr="0035534D">
        <w:rPr>
          <w:snapToGrid w:val="0"/>
          <w:szCs w:val="24"/>
          <w:lang w:val="es-ES_tradnl"/>
        </w:rPr>
        <w:t xml:space="preserve">Los empleadores que no cumplan esta obligación pueden ser objeto de </w:t>
      </w:r>
      <w:r w:rsidR="00764E0C" w:rsidRPr="0035534D">
        <w:rPr>
          <w:snapToGrid w:val="0"/>
          <w:szCs w:val="24"/>
          <w:lang w:val="es-ES_tradnl"/>
        </w:rPr>
        <w:t>proceso penal.</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247.</w:t>
      </w:r>
      <w:r w:rsidRPr="0035534D">
        <w:rPr>
          <w:snapToGrid w:val="0"/>
          <w:szCs w:val="24"/>
          <w:lang w:val="es-ES_tradnl"/>
        </w:rPr>
        <w:tab/>
      </w:r>
      <w:r w:rsidR="00764E0C" w:rsidRPr="0035534D">
        <w:rPr>
          <w:snapToGrid w:val="0"/>
          <w:szCs w:val="24"/>
          <w:lang w:val="es-ES_tradnl"/>
        </w:rPr>
        <w:t>Se ha nombrado en el Ministerio de ICT una Defensora del Pueblo para recibir denuncias de trabajadores extranjeros.</w:t>
      </w:r>
      <w:r w:rsidRPr="0035534D">
        <w:rPr>
          <w:snapToGrid w:val="0"/>
          <w:szCs w:val="24"/>
          <w:lang w:val="es-ES_tradnl"/>
        </w:rPr>
        <w:t xml:space="preserve"> </w:t>
      </w:r>
      <w:r w:rsidR="00764E0C" w:rsidRPr="0035534D">
        <w:rPr>
          <w:snapToGrid w:val="0"/>
          <w:szCs w:val="24"/>
          <w:lang w:val="es-ES_tradnl"/>
        </w:rPr>
        <w:t>Su mandato es proteger los derechos de los trabajadores extranjeros empleados en la construcción, la agricultura y la enfermería en Israel y atender las denuncias de trabajadores extranjeros, empleadores, ciudadanos, ONG, asociaciones y periódicos.</w:t>
      </w:r>
      <w:r w:rsidRPr="0035534D">
        <w:rPr>
          <w:snapToGrid w:val="0"/>
          <w:szCs w:val="24"/>
          <w:lang w:val="es-ES_tradnl"/>
        </w:rPr>
        <w:t xml:space="preserve"> </w:t>
      </w:r>
      <w:r w:rsidR="00764E0C" w:rsidRPr="0035534D">
        <w:rPr>
          <w:snapToGrid w:val="0"/>
          <w:szCs w:val="24"/>
          <w:lang w:val="es-ES_tradnl"/>
        </w:rPr>
        <w:t xml:space="preserve">La Defensora del Pueblo está facultada para recomendar que </w:t>
      </w:r>
      <w:r w:rsidR="007F5F5E" w:rsidRPr="0035534D">
        <w:rPr>
          <w:snapToGrid w:val="0"/>
          <w:szCs w:val="24"/>
          <w:lang w:val="es-ES_tradnl"/>
        </w:rPr>
        <w:t xml:space="preserve">la División de </w:t>
      </w:r>
      <w:r w:rsidR="00871CE2" w:rsidRPr="0035534D">
        <w:rPr>
          <w:snapToGrid w:val="0"/>
          <w:szCs w:val="24"/>
          <w:lang w:val="es-ES_tradnl"/>
        </w:rPr>
        <w:t>Aplicación de las Leyes</w:t>
      </w:r>
      <w:r w:rsidR="007F5F5E" w:rsidRPr="0035534D">
        <w:rPr>
          <w:snapToGrid w:val="0"/>
          <w:szCs w:val="24"/>
          <w:lang w:val="es-ES_tradnl"/>
        </w:rPr>
        <w:t xml:space="preserve"> </w:t>
      </w:r>
      <w:r w:rsidR="00764E0C" w:rsidRPr="0035534D">
        <w:rPr>
          <w:snapToGrid w:val="0"/>
          <w:szCs w:val="24"/>
          <w:lang w:val="es-ES_tradnl"/>
        </w:rPr>
        <w:t xml:space="preserve">haga una investigación </w:t>
      </w:r>
      <w:r w:rsidR="007F5F5E" w:rsidRPr="0035534D">
        <w:rPr>
          <w:snapToGrid w:val="0"/>
          <w:szCs w:val="24"/>
          <w:lang w:val="es-ES_tradnl"/>
        </w:rPr>
        <w:t>y también para iniciar procedimientos administrativos.</w:t>
      </w:r>
      <w:r w:rsidRPr="0035534D">
        <w:rPr>
          <w:snapToGrid w:val="0"/>
          <w:szCs w:val="24"/>
          <w:lang w:val="es-ES_tradnl"/>
        </w:rPr>
        <w:t xml:space="preserve"> </w:t>
      </w:r>
      <w:r w:rsidR="007F5F5E" w:rsidRPr="0035534D">
        <w:rPr>
          <w:snapToGrid w:val="0"/>
          <w:szCs w:val="24"/>
          <w:lang w:val="es-ES_tradnl"/>
        </w:rPr>
        <w:t>Además, puede permitir que un trabajador extranjero del sector de la construcción cambie de empleador después de menos de los tres meses normalmente requeridos.</w:t>
      </w:r>
      <w:r w:rsidRPr="0035534D">
        <w:rPr>
          <w:snapToGrid w:val="0"/>
          <w:szCs w:val="24"/>
          <w:lang w:val="es-ES_tradnl"/>
        </w:rPr>
        <w:t xml:space="preserve"> </w:t>
      </w:r>
      <w:r w:rsidR="007F5F5E" w:rsidRPr="0035534D">
        <w:rPr>
          <w:snapToGrid w:val="0"/>
          <w:szCs w:val="24"/>
          <w:lang w:val="es-ES_tradnl"/>
        </w:rPr>
        <w:t>La Defensora del Pueblo sigue el curso de las denuncias que ha atendido para asegurar que los trabajadores reciban efectivamente las sumas que ha declarado que se les deben pagar.</w:t>
      </w:r>
      <w:r w:rsidRPr="0035534D">
        <w:rPr>
          <w:snapToGrid w:val="0"/>
          <w:szCs w:val="24"/>
          <w:lang w:val="es-ES_tradnl"/>
        </w:rPr>
        <w:t xml:space="preserve"> </w:t>
      </w:r>
      <w:r w:rsidR="007F5F5E" w:rsidRPr="0035534D">
        <w:rPr>
          <w:snapToGrid w:val="0"/>
          <w:szCs w:val="24"/>
          <w:lang w:val="es-ES_tradnl"/>
        </w:rPr>
        <w:t xml:space="preserve">La Defensora del Pueblo trabaja en colaboración con </w:t>
      </w:r>
      <w:r w:rsidR="00DE7446" w:rsidRPr="0035534D">
        <w:rPr>
          <w:snapToGrid w:val="0"/>
          <w:szCs w:val="24"/>
          <w:lang w:val="es-ES_tradnl"/>
        </w:rPr>
        <w:t xml:space="preserve">la División </w:t>
      </w:r>
      <w:r w:rsidR="007F5F5E" w:rsidRPr="0035534D">
        <w:rPr>
          <w:snapToGrid w:val="0"/>
          <w:szCs w:val="24"/>
          <w:lang w:val="es-ES_tradnl"/>
        </w:rPr>
        <w:t xml:space="preserve">de </w:t>
      </w:r>
      <w:r w:rsidR="00871CE2" w:rsidRPr="0035534D">
        <w:rPr>
          <w:snapToGrid w:val="0"/>
          <w:szCs w:val="24"/>
          <w:lang w:val="es-ES_tradnl"/>
        </w:rPr>
        <w:t>Aplicación de las Leyes</w:t>
      </w:r>
      <w:r w:rsidR="00DE7446" w:rsidRPr="0035534D">
        <w:rPr>
          <w:snapToGrid w:val="0"/>
          <w:szCs w:val="24"/>
          <w:lang w:val="es-ES_tradnl"/>
        </w:rPr>
        <w:t xml:space="preserve"> del Departamento de Trabajadores Extranjeros</w:t>
      </w:r>
      <w:r w:rsidR="00A004CB" w:rsidRPr="0035534D">
        <w:rPr>
          <w:snapToGrid w:val="0"/>
          <w:szCs w:val="24"/>
          <w:lang w:val="es-ES_tradnl"/>
        </w:rPr>
        <w:t xml:space="preserve">, </w:t>
      </w:r>
      <w:r w:rsidR="00DE7446" w:rsidRPr="0035534D">
        <w:rPr>
          <w:snapToGrid w:val="0"/>
          <w:szCs w:val="24"/>
          <w:lang w:val="es-ES_tradnl"/>
        </w:rPr>
        <w:t>el Ministerio del Interior y el Departamento de Pagos del Ministerio de ICT para examinar las denuncias y supervisar el cumplimiento de las decisiones de la Defensora del Pueblo.</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248.</w:t>
      </w:r>
      <w:r w:rsidRPr="0035534D">
        <w:rPr>
          <w:snapToGrid w:val="0"/>
          <w:szCs w:val="24"/>
          <w:lang w:val="es-ES_tradnl"/>
        </w:rPr>
        <w:tab/>
      </w:r>
      <w:r w:rsidR="00CA7E5F" w:rsidRPr="0035534D">
        <w:rPr>
          <w:b/>
          <w:snapToGrid w:val="0"/>
          <w:szCs w:val="24"/>
          <w:lang w:val="es-ES_tradnl"/>
        </w:rPr>
        <w:t>Asistencia gubernamental en los establecimientos de detención.</w:t>
      </w:r>
      <w:r w:rsidRPr="0035534D">
        <w:rPr>
          <w:snapToGrid w:val="0"/>
          <w:szCs w:val="24"/>
          <w:lang w:val="es-ES_tradnl"/>
        </w:rPr>
        <w:t xml:space="preserve"> </w:t>
      </w:r>
      <w:r w:rsidR="00D11237" w:rsidRPr="0035534D">
        <w:rPr>
          <w:snapToGrid w:val="0"/>
          <w:szCs w:val="24"/>
          <w:lang w:val="es-ES_tradnl"/>
        </w:rPr>
        <w:t xml:space="preserve">En el establecimiento de detención los detenidos tienen una entrevista con oficiales del establecimiento para </w:t>
      </w:r>
      <w:r w:rsidR="00497883" w:rsidRPr="0035534D">
        <w:rPr>
          <w:snapToGrid w:val="0"/>
          <w:szCs w:val="24"/>
          <w:lang w:val="es-ES_tradnl"/>
        </w:rPr>
        <w:t>comprobar</w:t>
      </w:r>
      <w:r w:rsidR="00D11237" w:rsidRPr="0035534D">
        <w:rPr>
          <w:snapToGrid w:val="0"/>
          <w:szCs w:val="24"/>
          <w:lang w:val="es-ES_tradnl"/>
        </w:rPr>
        <w:t xml:space="preserve"> que t</w:t>
      </w:r>
      <w:r w:rsidR="00497883" w:rsidRPr="0035534D">
        <w:rPr>
          <w:snapToGrid w:val="0"/>
          <w:szCs w:val="24"/>
          <w:lang w:val="es-ES_tradnl"/>
        </w:rPr>
        <w:t>ienen</w:t>
      </w:r>
      <w:r w:rsidR="00D11237" w:rsidRPr="0035534D">
        <w:rPr>
          <w:snapToGrid w:val="0"/>
          <w:szCs w:val="24"/>
          <w:lang w:val="es-ES_tradnl"/>
        </w:rPr>
        <w:t xml:space="preserve"> documentos de viaje válidos y también con inspectores del Ministerio de ICT para </w:t>
      </w:r>
      <w:r w:rsidR="00497883" w:rsidRPr="0035534D">
        <w:rPr>
          <w:snapToGrid w:val="0"/>
          <w:szCs w:val="24"/>
          <w:lang w:val="es-ES_tradnl"/>
        </w:rPr>
        <w:t>comprobar</w:t>
      </w:r>
      <w:r w:rsidR="00D11237" w:rsidRPr="0035534D">
        <w:rPr>
          <w:snapToGrid w:val="0"/>
          <w:szCs w:val="24"/>
          <w:lang w:val="es-ES_tradnl"/>
        </w:rPr>
        <w:t xml:space="preserve"> que sus empleadores no les deben dinero y para ayudar a</w:t>
      </w:r>
      <w:r w:rsidR="00497883" w:rsidRPr="0035534D">
        <w:rPr>
          <w:snapToGrid w:val="0"/>
          <w:szCs w:val="24"/>
          <w:lang w:val="es-ES_tradnl"/>
        </w:rPr>
        <w:t xml:space="preserve"> </w:t>
      </w:r>
      <w:r w:rsidR="00D11237" w:rsidRPr="0035534D">
        <w:rPr>
          <w:snapToGrid w:val="0"/>
          <w:szCs w:val="24"/>
          <w:lang w:val="es-ES_tradnl"/>
        </w:rPr>
        <w:t>l</w:t>
      </w:r>
      <w:r w:rsidR="00497883" w:rsidRPr="0035534D">
        <w:rPr>
          <w:snapToGrid w:val="0"/>
          <w:szCs w:val="24"/>
          <w:lang w:val="es-ES_tradnl"/>
        </w:rPr>
        <w:t>os</w:t>
      </w:r>
      <w:r w:rsidR="00D11237" w:rsidRPr="0035534D">
        <w:rPr>
          <w:snapToGrid w:val="0"/>
          <w:szCs w:val="24"/>
          <w:lang w:val="es-ES_tradnl"/>
        </w:rPr>
        <w:t xml:space="preserve"> trabajador</w:t>
      </w:r>
      <w:r w:rsidR="00497883" w:rsidRPr="0035534D">
        <w:rPr>
          <w:snapToGrid w:val="0"/>
          <w:szCs w:val="24"/>
          <w:lang w:val="es-ES_tradnl"/>
        </w:rPr>
        <w:t>es</w:t>
      </w:r>
      <w:r w:rsidR="00D11237" w:rsidRPr="0035534D">
        <w:rPr>
          <w:snapToGrid w:val="0"/>
          <w:szCs w:val="24"/>
          <w:lang w:val="es-ES_tradnl"/>
        </w:rPr>
        <w:t xml:space="preserve"> a cobrar todo salario atrasado antes de s</w:t>
      </w:r>
      <w:r w:rsidR="00497883" w:rsidRPr="0035534D">
        <w:rPr>
          <w:snapToGrid w:val="0"/>
          <w:szCs w:val="24"/>
          <w:lang w:val="es-ES_tradnl"/>
        </w:rPr>
        <w:t>alir del país.</w:t>
      </w:r>
      <w:r w:rsidRPr="0035534D">
        <w:rPr>
          <w:snapToGrid w:val="0"/>
          <w:szCs w:val="24"/>
          <w:lang w:val="es-ES_tradnl"/>
        </w:rPr>
        <w:t xml:space="preserve"> </w:t>
      </w:r>
      <w:r w:rsidR="00497883" w:rsidRPr="0035534D">
        <w:rPr>
          <w:snapToGrid w:val="0"/>
          <w:szCs w:val="24"/>
          <w:lang w:val="es-ES_tradnl"/>
        </w:rPr>
        <w:t xml:space="preserve">En 2006 los inspectores de la División de </w:t>
      </w:r>
      <w:r w:rsidR="00871CE2" w:rsidRPr="0035534D">
        <w:rPr>
          <w:snapToGrid w:val="0"/>
          <w:szCs w:val="24"/>
          <w:lang w:val="es-ES_tradnl"/>
        </w:rPr>
        <w:t>Aplicación de las Leyes</w:t>
      </w:r>
      <w:r w:rsidR="00497883" w:rsidRPr="0035534D">
        <w:rPr>
          <w:snapToGrid w:val="0"/>
          <w:szCs w:val="24"/>
          <w:lang w:val="es-ES_tradnl"/>
        </w:rPr>
        <w:t xml:space="preserve"> cobraron salarios que los empleadores debían a trabajadores extranjeros por valor de 2.290.067 NSI (681.000 dólares).</w:t>
      </w:r>
    </w:p>
    <w:p w:rsidR="00276EED" w:rsidRPr="0035534D" w:rsidRDefault="00276EED" w:rsidP="00AF7B60">
      <w:pPr>
        <w:jc w:val="both"/>
        <w:rPr>
          <w:snapToGrid w:val="0"/>
          <w:szCs w:val="24"/>
          <w:lang w:val="es-ES_tradnl"/>
        </w:rPr>
      </w:pPr>
      <w:r w:rsidRPr="0035534D">
        <w:rPr>
          <w:snapToGrid w:val="0"/>
          <w:szCs w:val="24"/>
          <w:lang w:val="es-ES_tradnl"/>
        </w:rPr>
        <w:t>249.</w:t>
      </w:r>
      <w:r w:rsidRPr="0035534D">
        <w:rPr>
          <w:snapToGrid w:val="0"/>
          <w:szCs w:val="24"/>
          <w:lang w:val="es-ES_tradnl"/>
        </w:rPr>
        <w:tab/>
      </w:r>
      <w:r w:rsidR="00497883" w:rsidRPr="0035534D">
        <w:rPr>
          <w:b/>
          <w:snapToGrid w:val="0"/>
          <w:szCs w:val="24"/>
          <w:lang w:val="es-ES_tradnl"/>
        </w:rPr>
        <w:t>Trata de mujeres</w:t>
      </w:r>
      <w:r w:rsidR="00AF7B60" w:rsidRPr="0035534D">
        <w:rPr>
          <w:b/>
          <w:snapToGrid w:val="0"/>
          <w:szCs w:val="24"/>
          <w:lang w:val="es-ES_tradnl"/>
        </w:rPr>
        <w:t>.</w:t>
      </w:r>
      <w:r w:rsidRPr="0035534D">
        <w:rPr>
          <w:snapToGrid w:val="0"/>
          <w:szCs w:val="24"/>
          <w:lang w:val="es-ES_tradnl"/>
        </w:rPr>
        <w:t xml:space="preserve"> </w:t>
      </w:r>
      <w:r w:rsidR="00D46887" w:rsidRPr="0035534D">
        <w:rPr>
          <w:snapToGrid w:val="0"/>
          <w:szCs w:val="24"/>
          <w:lang w:val="es-ES_tradnl"/>
        </w:rPr>
        <w:t xml:space="preserve">Véase </w:t>
      </w:r>
      <w:r w:rsidR="00D46887" w:rsidRPr="0035534D">
        <w:rPr>
          <w:i/>
          <w:snapToGrid w:val="0"/>
          <w:szCs w:val="24"/>
          <w:lang w:val="es-ES_tradnl"/>
        </w:rPr>
        <w:t>supra</w:t>
      </w:r>
      <w:r w:rsidR="00D46887" w:rsidRPr="0035534D">
        <w:rPr>
          <w:snapToGrid w:val="0"/>
          <w:szCs w:val="24"/>
          <w:lang w:val="es-ES_tradnl"/>
        </w:rPr>
        <w:t>, párrafos 118 a 132.</w:t>
      </w:r>
    </w:p>
    <w:p w:rsidR="00276EED" w:rsidRPr="0035534D" w:rsidRDefault="00D46887" w:rsidP="002C4796">
      <w:pPr>
        <w:pStyle w:val="Heading2"/>
        <w:rPr>
          <w:snapToGrid w:val="0"/>
          <w:lang w:val="es-ES_tradnl"/>
        </w:rPr>
      </w:pPr>
      <w:bookmarkStart w:id="5" w:name="_Toc183520140"/>
      <w:bookmarkStart w:id="6" w:name="_Toc184728806"/>
      <w:r w:rsidRPr="0035534D">
        <w:rPr>
          <w:snapToGrid w:val="0"/>
          <w:lang w:val="es-ES_tradnl"/>
        </w:rPr>
        <w:t>Artículo 9</w:t>
      </w:r>
      <w:r w:rsidR="00FA6631" w:rsidRPr="0035534D">
        <w:rPr>
          <w:snapToGrid w:val="0"/>
          <w:lang w:val="es-ES_tradnl"/>
        </w:rPr>
        <w:t>.</w:t>
      </w:r>
      <w:r w:rsidR="00276EED" w:rsidRPr="0035534D">
        <w:rPr>
          <w:snapToGrid w:val="0"/>
          <w:lang w:val="es-ES_tradnl"/>
        </w:rPr>
        <w:t xml:space="preserve">  </w:t>
      </w:r>
      <w:bookmarkEnd w:id="5"/>
      <w:bookmarkEnd w:id="6"/>
      <w:r w:rsidRPr="0035534D">
        <w:rPr>
          <w:snapToGrid w:val="0"/>
          <w:lang w:val="es-ES_tradnl"/>
        </w:rPr>
        <w:t>Libertad y seguridad de la persona</w:t>
      </w:r>
    </w:p>
    <w:p w:rsidR="006F0E26" w:rsidRPr="0035534D" w:rsidRDefault="00276EED" w:rsidP="00E70489">
      <w:pPr>
        <w:rPr>
          <w:lang w:val="es-ES_tradnl"/>
        </w:rPr>
      </w:pPr>
      <w:r w:rsidRPr="0035534D">
        <w:rPr>
          <w:snapToGrid w:val="0"/>
          <w:szCs w:val="24"/>
          <w:lang w:val="es-ES_tradnl"/>
        </w:rPr>
        <w:t>250.</w:t>
      </w:r>
      <w:r w:rsidRPr="0035534D">
        <w:rPr>
          <w:snapToGrid w:val="0"/>
          <w:szCs w:val="24"/>
          <w:lang w:val="es-ES_tradnl"/>
        </w:rPr>
        <w:tab/>
      </w:r>
      <w:r w:rsidR="00D46887" w:rsidRPr="0035534D">
        <w:rPr>
          <w:b/>
          <w:snapToGrid w:val="0"/>
          <w:szCs w:val="24"/>
          <w:lang w:val="es-ES_tradnl"/>
        </w:rPr>
        <w:t>Reunión con el abogado.</w:t>
      </w:r>
      <w:r w:rsidRPr="0035534D">
        <w:rPr>
          <w:snapToGrid w:val="0"/>
          <w:szCs w:val="24"/>
          <w:lang w:val="es-ES_tradnl"/>
        </w:rPr>
        <w:t xml:space="preserve"> </w:t>
      </w:r>
      <w:r w:rsidR="006F0E26" w:rsidRPr="0035534D">
        <w:rPr>
          <w:lang w:val="es-ES_tradnl"/>
        </w:rPr>
        <w:t xml:space="preserve">Una modificación reciente de la Ordenanza de prisiones, 1971 (reforma </w:t>
      </w:r>
      <w:r w:rsidR="002C4796" w:rsidRPr="0035534D">
        <w:rPr>
          <w:lang w:val="es-ES_tradnl"/>
        </w:rPr>
        <w:t>No.</w:t>
      </w:r>
      <w:r w:rsidR="006F0E26" w:rsidRPr="0035534D">
        <w:rPr>
          <w:lang w:val="es-ES_tradnl"/>
        </w:rPr>
        <w:t> 30</w:t>
      </w:r>
      <w:r w:rsidR="00FA6631" w:rsidRPr="0035534D">
        <w:rPr>
          <w:lang w:val="es-ES_tradnl"/>
        </w:rPr>
        <w:t>, de julio de 2005)</w:t>
      </w:r>
      <w:r w:rsidRPr="0035534D">
        <w:rPr>
          <w:snapToGrid w:val="0"/>
          <w:szCs w:val="24"/>
          <w:lang w:val="es-ES_tradnl"/>
        </w:rPr>
        <w:t xml:space="preserve"> </w:t>
      </w:r>
      <w:r w:rsidR="00FA6631" w:rsidRPr="0035534D">
        <w:rPr>
          <w:snapToGrid w:val="0"/>
          <w:szCs w:val="24"/>
          <w:lang w:val="es-ES_tradnl"/>
        </w:rPr>
        <w:t xml:space="preserve">establece las </w:t>
      </w:r>
      <w:r w:rsidR="00FA6631" w:rsidRPr="0035534D">
        <w:rPr>
          <w:lang w:val="es-ES_tradnl"/>
        </w:rPr>
        <w:t xml:space="preserve">condiciones en que un preso </w:t>
      </w:r>
      <w:r w:rsidR="00AF7B60" w:rsidRPr="0035534D">
        <w:rPr>
          <w:lang w:val="es-ES_tradnl"/>
        </w:rPr>
        <w:t>puede</w:t>
      </w:r>
      <w:r w:rsidR="00FA6631" w:rsidRPr="0035534D">
        <w:rPr>
          <w:lang w:val="es-ES_tradnl"/>
        </w:rPr>
        <w:t xml:space="preserve"> reunirse con un abogado para consultarlo. De conformidad con el artículo 45, esta reunión se celebrará en privado y en condiciones adecuadas para </w:t>
      </w:r>
      <w:r w:rsidR="00AF7B60" w:rsidRPr="0035534D">
        <w:rPr>
          <w:lang w:val="es-ES_tradnl"/>
        </w:rPr>
        <w:t xml:space="preserve">mantener a la vez </w:t>
      </w:r>
      <w:r w:rsidR="00FA6631" w:rsidRPr="0035534D">
        <w:rPr>
          <w:lang w:val="es-ES_tradnl"/>
        </w:rPr>
        <w:t>la confidencialidad de los asuntos y documentos que se intercambien y la vigilancia de los movimientos del preso. Cuando un preso solicite los servicios profesionales de un abogado, o un abogado solicite reunirse con un preso, el director de</w:t>
      </w:r>
      <w:r w:rsidR="00AF7B60" w:rsidRPr="0035534D">
        <w:rPr>
          <w:lang w:val="es-ES_tradnl"/>
        </w:rPr>
        <w:t xml:space="preserve"> la prisión </w:t>
      </w:r>
      <w:r w:rsidR="00FA6631" w:rsidRPr="0035534D">
        <w:rPr>
          <w:lang w:val="es-ES_tradnl"/>
        </w:rPr>
        <w:t xml:space="preserve">facilitará </w:t>
      </w:r>
      <w:r w:rsidR="00AF7B60" w:rsidRPr="0035534D">
        <w:rPr>
          <w:lang w:val="es-ES_tradnl"/>
        </w:rPr>
        <w:t xml:space="preserve">sin demora </w:t>
      </w:r>
      <w:r w:rsidR="00FA6631" w:rsidRPr="0035534D">
        <w:rPr>
          <w:lang w:val="es-ES_tradnl"/>
        </w:rPr>
        <w:t>la reunión</w:t>
      </w:r>
      <w:r w:rsidR="00AF7B60" w:rsidRPr="0035534D">
        <w:rPr>
          <w:lang w:val="es-ES_tradnl"/>
        </w:rPr>
        <w:t>,</w:t>
      </w:r>
      <w:r w:rsidR="00FA6631" w:rsidRPr="0035534D">
        <w:rPr>
          <w:lang w:val="es-ES_tradnl"/>
        </w:rPr>
        <w:t xml:space="preserve"> durante el horario </w:t>
      </w:r>
      <w:r w:rsidR="00AF7B60" w:rsidRPr="0035534D">
        <w:rPr>
          <w:lang w:val="es-ES_tradnl"/>
        </w:rPr>
        <w:t>normal de trabajo,</w:t>
      </w:r>
      <w:r w:rsidR="00FA6631" w:rsidRPr="0035534D">
        <w:rPr>
          <w:lang w:val="es-ES_tradnl"/>
        </w:rPr>
        <w:t xml:space="preserve"> </w:t>
      </w:r>
      <w:r w:rsidR="00AF7B60" w:rsidRPr="0035534D">
        <w:rPr>
          <w:lang w:val="es-ES_tradnl"/>
        </w:rPr>
        <w:t>dentro de los límites de la prisión</w:t>
      </w:r>
      <w:r w:rsidR="00FA6631" w:rsidRPr="0035534D">
        <w:rPr>
          <w:lang w:val="es-ES_tradnl"/>
        </w:rPr>
        <w:t>.</w:t>
      </w:r>
    </w:p>
    <w:p w:rsidR="00A67117" w:rsidRPr="0035534D" w:rsidRDefault="00A67117" w:rsidP="00E70489">
      <w:pPr>
        <w:rPr>
          <w:lang w:val="es-ES_tradnl"/>
        </w:rPr>
      </w:pPr>
      <w:r w:rsidRPr="0035534D">
        <w:rPr>
          <w:lang w:val="es-ES_tradnl"/>
        </w:rPr>
        <w:t>251.</w:t>
      </w:r>
      <w:r w:rsidRPr="0035534D">
        <w:rPr>
          <w:lang w:val="es-ES_tradnl"/>
        </w:rPr>
        <w:tab/>
        <w:t xml:space="preserve">El artículo 45A de la Ordenanza de prisiones </w:t>
      </w:r>
      <w:r w:rsidR="001B6A97" w:rsidRPr="0035534D">
        <w:rPr>
          <w:lang w:val="es-ES_tradnl"/>
        </w:rPr>
        <w:t xml:space="preserve">es aplicable </w:t>
      </w:r>
      <w:r w:rsidRPr="0035534D">
        <w:rPr>
          <w:lang w:val="es-ES_tradnl"/>
        </w:rPr>
        <w:t>a todos los presos, con excepción de los detenidos que aún no hayan sido inculpados. Este artículo autoriza al Comisionado del SPI y al director de la prisión a aplazar o denegar una reunión entre un abogado determinado y un detenido, durante un plazo especificado, cuando existan sospechas fundadas de que la reunión facilitar</w:t>
      </w:r>
      <w:r w:rsidR="00AF43C4" w:rsidRPr="0035534D">
        <w:rPr>
          <w:lang w:val="es-ES_tradnl"/>
        </w:rPr>
        <w:t>ía</w:t>
      </w:r>
      <w:r w:rsidRPr="0035534D">
        <w:rPr>
          <w:lang w:val="es-ES_tradnl"/>
        </w:rPr>
        <w:t xml:space="preserve"> la comisión de un delito contra la seguridad de una persona, la seguridad pública, la seguridad del Estado o la </w:t>
      </w:r>
      <w:r w:rsidR="005E70C0" w:rsidRPr="0035534D">
        <w:rPr>
          <w:lang w:val="es-ES_tradnl"/>
        </w:rPr>
        <w:t>de la prisión</w:t>
      </w:r>
      <w:r w:rsidRPr="0035534D">
        <w:rPr>
          <w:lang w:val="es-ES_tradnl"/>
        </w:rPr>
        <w:t>, o una infracción sustancial</w:t>
      </w:r>
      <w:r w:rsidR="005E70C0" w:rsidRPr="0035534D">
        <w:rPr>
          <w:lang w:val="es-ES_tradnl"/>
        </w:rPr>
        <w:t xml:space="preserve"> del reglamento de la prisión con respecto a </w:t>
      </w:r>
      <w:r w:rsidRPr="0035534D">
        <w:rPr>
          <w:lang w:val="es-ES_tradnl"/>
        </w:rPr>
        <w:t>la disciplina</w:t>
      </w:r>
      <w:r w:rsidR="005E70C0" w:rsidRPr="0035534D">
        <w:rPr>
          <w:lang w:val="es-ES_tradnl"/>
        </w:rPr>
        <w:t>, los procedimientos y la administración de la prisión</w:t>
      </w:r>
      <w:r w:rsidRPr="0035534D">
        <w:rPr>
          <w:lang w:val="es-ES_tradnl"/>
        </w:rPr>
        <w:t>. El director de</w:t>
      </w:r>
      <w:r w:rsidR="005E70C0" w:rsidRPr="0035534D">
        <w:rPr>
          <w:lang w:val="es-ES_tradnl"/>
        </w:rPr>
        <w:t xml:space="preserve"> la prisión está autorizado para aplazar l</w:t>
      </w:r>
      <w:r w:rsidRPr="0035534D">
        <w:rPr>
          <w:lang w:val="es-ES_tradnl"/>
        </w:rPr>
        <w:t xml:space="preserve">a reunión 24 horas, y el Comisionado del SPI </w:t>
      </w:r>
      <w:r w:rsidR="005E70C0" w:rsidRPr="0035534D">
        <w:rPr>
          <w:lang w:val="es-ES_tradnl"/>
        </w:rPr>
        <w:t xml:space="preserve">puede </w:t>
      </w:r>
      <w:r w:rsidRPr="0035534D">
        <w:rPr>
          <w:lang w:val="es-ES_tradnl"/>
        </w:rPr>
        <w:t xml:space="preserve">ordenar un nuevo aplazamiento de cinco días, con el </w:t>
      </w:r>
      <w:r w:rsidR="005E70C0" w:rsidRPr="0035534D">
        <w:rPr>
          <w:lang w:val="es-ES_tradnl"/>
        </w:rPr>
        <w:t xml:space="preserve">consentimiento </w:t>
      </w:r>
      <w:r w:rsidRPr="0035534D">
        <w:rPr>
          <w:lang w:val="es-ES_tradnl"/>
        </w:rPr>
        <w:t>de</w:t>
      </w:r>
      <w:r w:rsidR="005E70C0" w:rsidRPr="0035534D">
        <w:rPr>
          <w:lang w:val="es-ES_tradnl"/>
        </w:rPr>
        <w:t xml:space="preserve"> un</w:t>
      </w:r>
      <w:r w:rsidRPr="0035534D">
        <w:rPr>
          <w:lang w:val="es-ES_tradnl"/>
        </w:rPr>
        <w:t xml:space="preserve"> fiscal de distrito. </w:t>
      </w:r>
      <w:r w:rsidR="005E70C0" w:rsidRPr="0035534D">
        <w:rPr>
          <w:lang w:val="es-ES_tradnl"/>
        </w:rPr>
        <w:t>La orden debe</w:t>
      </w:r>
      <w:r w:rsidRPr="0035534D">
        <w:rPr>
          <w:lang w:val="es-ES_tradnl"/>
        </w:rPr>
        <w:t xml:space="preserve"> </w:t>
      </w:r>
      <w:r w:rsidR="005E70C0" w:rsidRPr="0035534D">
        <w:rPr>
          <w:lang w:val="es-ES_tradnl"/>
        </w:rPr>
        <w:t xml:space="preserve">notificarse </w:t>
      </w:r>
      <w:r w:rsidRPr="0035534D">
        <w:rPr>
          <w:lang w:val="es-ES_tradnl"/>
        </w:rPr>
        <w:t>por escrito al preso, salvo que el Comisionado del SPI disponga específicamente que </w:t>
      </w:r>
      <w:r w:rsidR="003966FE" w:rsidRPr="0035534D">
        <w:rPr>
          <w:lang w:val="es-ES_tradnl"/>
        </w:rPr>
        <w:t>la notificación sea oral</w:t>
      </w:r>
      <w:r w:rsidRPr="0035534D">
        <w:rPr>
          <w:lang w:val="es-ES_tradnl"/>
        </w:rPr>
        <w:t xml:space="preserve">. </w:t>
      </w:r>
      <w:r w:rsidR="00F763EF" w:rsidRPr="0035534D">
        <w:rPr>
          <w:lang w:val="es-ES_tradnl"/>
        </w:rPr>
        <w:t>C</w:t>
      </w:r>
      <w:r w:rsidR="003966FE" w:rsidRPr="0035534D">
        <w:rPr>
          <w:lang w:val="es-ES_tradnl"/>
        </w:rPr>
        <w:t>on arreglo a ciertas disposiciones limitadas</w:t>
      </w:r>
      <w:r w:rsidR="00F763EF" w:rsidRPr="0035534D">
        <w:rPr>
          <w:lang w:val="es-ES_tradnl"/>
        </w:rPr>
        <w:t>, las razones de la orden pueden omitirse</w:t>
      </w:r>
      <w:r w:rsidR="003966FE" w:rsidRPr="0035534D">
        <w:rPr>
          <w:lang w:val="es-ES_tradnl"/>
        </w:rPr>
        <w:t xml:space="preserve">. </w:t>
      </w:r>
      <w:r w:rsidRPr="0035534D">
        <w:rPr>
          <w:lang w:val="es-ES_tradnl"/>
        </w:rPr>
        <w:t xml:space="preserve">Las decisiones </w:t>
      </w:r>
      <w:r w:rsidR="00F763EF" w:rsidRPr="0035534D">
        <w:rPr>
          <w:lang w:val="es-ES_tradnl"/>
        </w:rPr>
        <w:t xml:space="preserve">que se </w:t>
      </w:r>
      <w:r w:rsidRPr="0035534D">
        <w:rPr>
          <w:lang w:val="es-ES_tradnl"/>
        </w:rPr>
        <w:t>adopt</w:t>
      </w:r>
      <w:r w:rsidR="00F763EF" w:rsidRPr="0035534D">
        <w:rPr>
          <w:lang w:val="es-ES_tradnl"/>
        </w:rPr>
        <w:t>en conforme al</w:t>
      </w:r>
      <w:r w:rsidRPr="0035534D">
        <w:rPr>
          <w:lang w:val="es-ES_tradnl"/>
        </w:rPr>
        <w:t xml:space="preserve"> artículo 45A </w:t>
      </w:r>
      <w:r w:rsidR="00AF43C4" w:rsidRPr="0035534D">
        <w:rPr>
          <w:lang w:val="es-ES_tradnl"/>
        </w:rPr>
        <w:t xml:space="preserve">pueden ser revisadas por </w:t>
      </w:r>
      <w:r w:rsidRPr="0035534D">
        <w:rPr>
          <w:lang w:val="es-ES_tradnl"/>
        </w:rPr>
        <w:t>el tribunal de distrito competente.</w:t>
      </w:r>
    </w:p>
    <w:p w:rsidR="00A67117" w:rsidRPr="0035534D" w:rsidRDefault="00F763EF" w:rsidP="00E70489">
      <w:pPr>
        <w:rPr>
          <w:lang w:val="es-ES_tradnl"/>
        </w:rPr>
      </w:pPr>
      <w:r w:rsidRPr="0035534D">
        <w:rPr>
          <w:lang w:val="es-ES_tradnl"/>
        </w:rPr>
        <w:t>25</w:t>
      </w:r>
      <w:r w:rsidR="001B6A97" w:rsidRPr="0035534D">
        <w:rPr>
          <w:lang w:val="es-ES_tradnl"/>
        </w:rPr>
        <w:t>2</w:t>
      </w:r>
      <w:r w:rsidRPr="0035534D">
        <w:rPr>
          <w:lang w:val="es-ES_tradnl"/>
        </w:rPr>
        <w:t>.</w:t>
      </w:r>
      <w:r w:rsidRPr="0035534D">
        <w:rPr>
          <w:lang w:val="es-ES_tradnl"/>
        </w:rPr>
        <w:tab/>
        <w:t>A solicitud de un representante del Fiscal General, y por las razones que se han indicado, e</w:t>
      </w:r>
      <w:r w:rsidR="00A67117" w:rsidRPr="0035534D">
        <w:rPr>
          <w:lang w:val="es-ES_tradnl"/>
        </w:rPr>
        <w:t xml:space="preserve">l </w:t>
      </w:r>
      <w:r w:rsidRPr="0035534D">
        <w:rPr>
          <w:lang w:val="es-ES_tradnl"/>
        </w:rPr>
        <w:t xml:space="preserve">tribunal de distrito puede volver a aplazar la reunión </w:t>
      </w:r>
      <w:r w:rsidR="00A67117" w:rsidRPr="0035534D">
        <w:rPr>
          <w:lang w:val="es-ES_tradnl"/>
        </w:rPr>
        <w:t>hasta 21 días. El aplazamiento no</w:t>
      </w:r>
      <w:r w:rsidRPr="0035534D">
        <w:rPr>
          <w:lang w:val="es-ES_tradnl"/>
        </w:rPr>
        <w:t xml:space="preserve"> puede ser superior a </w:t>
      </w:r>
      <w:r w:rsidR="00A67117" w:rsidRPr="0035534D">
        <w:rPr>
          <w:lang w:val="es-ES_tradnl"/>
        </w:rPr>
        <w:t xml:space="preserve">tres meses. </w:t>
      </w:r>
      <w:r w:rsidR="001B6A97" w:rsidRPr="0035534D">
        <w:rPr>
          <w:lang w:val="es-ES_tradnl"/>
        </w:rPr>
        <w:t xml:space="preserve">Las decisiones del tribunal de distrito son apelables </w:t>
      </w:r>
      <w:r w:rsidR="00A67117" w:rsidRPr="0035534D">
        <w:rPr>
          <w:lang w:val="es-ES_tradnl"/>
        </w:rPr>
        <w:t>ante el Tribunal Supremo</w:t>
      </w:r>
      <w:r w:rsidR="001B6A97" w:rsidRPr="0035534D">
        <w:rPr>
          <w:lang w:val="es-ES_tradnl"/>
        </w:rPr>
        <w:t xml:space="preserve">, y </w:t>
      </w:r>
      <w:r w:rsidR="00DE359F" w:rsidRPr="0035534D">
        <w:rPr>
          <w:lang w:val="es-ES_tradnl"/>
        </w:rPr>
        <w:t xml:space="preserve">un magistrado del Tribunal Supremo </w:t>
      </w:r>
      <w:r w:rsidR="001B6A97" w:rsidRPr="0035534D">
        <w:rPr>
          <w:lang w:val="es-ES_tradnl"/>
        </w:rPr>
        <w:t>puede volver a aplazar la reunión, también por alguna de las razones indicadas.</w:t>
      </w:r>
    </w:p>
    <w:p w:rsidR="00B843DA" w:rsidRPr="0035534D" w:rsidRDefault="00276EED" w:rsidP="00E70489">
      <w:pPr>
        <w:rPr>
          <w:lang w:val="es-ES_tradnl"/>
        </w:rPr>
      </w:pPr>
      <w:r w:rsidRPr="0035534D">
        <w:rPr>
          <w:snapToGrid w:val="0"/>
          <w:szCs w:val="24"/>
          <w:lang w:val="es-ES_tradnl"/>
        </w:rPr>
        <w:t>253.</w:t>
      </w:r>
      <w:r w:rsidRPr="0035534D">
        <w:rPr>
          <w:snapToGrid w:val="0"/>
          <w:szCs w:val="24"/>
          <w:lang w:val="es-ES_tradnl"/>
        </w:rPr>
        <w:tab/>
      </w:r>
      <w:r w:rsidR="008553A7" w:rsidRPr="0035534D">
        <w:rPr>
          <w:snapToGrid w:val="0"/>
          <w:szCs w:val="24"/>
          <w:lang w:val="es-ES_tradnl"/>
        </w:rPr>
        <w:t>En</w:t>
      </w:r>
      <w:r w:rsidRPr="0035534D">
        <w:rPr>
          <w:snapToGrid w:val="0"/>
          <w:szCs w:val="24"/>
          <w:lang w:val="es-ES_tradnl"/>
        </w:rPr>
        <w:t xml:space="preserve"> Cr.C. 10879/05, </w:t>
      </w:r>
      <w:r w:rsidRPr="0035534D">
        <w:rPr>
          <w:i/>
          <w:snapToGrid w:val="0"/>
          <w:szCs w:val="24"/>
          <w:lang w:val="es-ES_tradnl"/>
        </w:rPr>
        <w:t xml:space="preserve">Al Abid </w:t>
      </w:r>
      <w:r w:rsidR="00E836AA" w:rsidRPr="0035534D">
        <w:rPr>
          <w:i/>
          <w:snapToGrid w:val="0"/>
          <w:szCs w:val="24"/>
          <w:lang w:val="es-ES_tradnl"/>
        </w:rPr>
        <w:t>c.</w:t>
      </w:r>
      <w:r w:rsidR="008553A7" w:rsidRPr="0035534D">
        <w:rPr>
          <w:i/>
          <w:snapToGrid w:val="0"/>
          <w:szCs w:val="24"/>
          <w:lang w:val="es-ES_tradnl"/>
        </w:rPr>
        <w:t xml:space="preserve"> el Estado de Israel</w:t>
      </w:r>
      <w:r w:rsidRPr="0035534D">
        <w:rPr>
          <w:snapToGrid w:val="0"/>
          <w:szCs w:val="24"/>
          <w:lang w:val="es-ES_tradnl"/>
        </w:rPr>
        <w:t xml:space="preserve"> (18.12.05), </w:t>
      </w:r>
      <w:r w:rsidR="008553A7" w:rsidRPr="0035534D">
        <w:rPr>
          <w:snapToGrid w:val="0"/>
          <w:szCs w:val="24"/>
          <w:lang w:val="es-ES_tradnl"/>
        </w:rPr>
        <w:t xml:space="preserve">el Tribunal Supremo consideró recientemente la cuestión del derecho del detenido </w:t>
      </w:r>
      <w:r w:rsidR="00EF60BF" w:rsidRPr="0035534D">
        <w:rPr>
          <w:snapToGrid w:val="0"/>
          <w:szCs w:val="24"/>
          <w:lang w:val="es-ES_tradnl"/>
        </w:rPr>
        <w:t>a</w:t>
      </w:r>
      <w:r w:rsidR="008553A7" w:rsidRPr="0035534D">
        <w:rPr>
          <w:snapToGrid w:val="0"/>
          <w:szCs w:val="24"/>
          <w:lang w:val="es-ES_tradnl"/>
        </w:rPr>
        <w:t xml:space="preserve"> reunirse con un abogado durante la detención. Durante la detención de Al Abid</w:t>
      </w:r>
      <w:r w:rsidRPr="0035534D">
        <w:rPr>
          <w:snapToGrid w:val="0"/>
          <w:szCs w:val="24"/>
          <w:lang w:val="es-ES_tradnl"/>
        </w:rPr>
        <w:t xml:space="preserve"> </w:t>
      </w:r>
      <w:r w:rsidR="008553A7" w:rsidRPr="0035534D">
        <w:rPr>
          <w:snapToGrid w:val="0"/>
          <w:szCs w:val="24"/>
          <w:lang w:val="es-ES_tradnl"/>
        </w:rPr>
        <w:t xml:space="preserve">se había expedido una orden judicial </w:t>
      </w:r>
      <w:r w:rsidR="008556A9" w:rsidRPr="0035534D">
        <w:rPr>
          <w:snapToGrid w:val="0"/>
          <w:szCs w:val="24"/>
          <w:lang w:val="es-ES_tradnl"/>
        </w:rPr>
        <w:t>para aplazar</w:t>
      </w:r>
      <w:r w:rsidR="008553A7" w:rsidRPr="0035534D">
        <w:rPr>
          <w:snapToGrid w:val="0"/>
          <w:szCs w:val="24"/>
          <w:lang w:val="es-ES_tradnl"/>
        </w:rPr>
        <w:t xml:space="preserve"> la reunión del detenido con un abogado</w:t>
      </w:r>
      <w:r w:rsidRPr="0035534D">
        <w:rPr>
          <w:snapToGrid w:val="0"/>
          <w:szCs w:val="24"/>
          <w:lang w:val="es-ES_tradnl"/>
        </w:rPr>
        <w:t xml:space="preserve">. </w:t>
      </w:r>
      <w:r w:rsidR="008553A7" w:rsidRPr="0035534D">
        <w:rPr>
          <w:snapToGrid w:val="0"/>
          <w:szCs w:val="24"/>
          <w:lang w:val="es-ES_tradnl"/>
        </w:rPr>
        <w:t xml:space="preserve">Al fin del plazo, el detenido no fue informado de su derecho a reunirse con un abogado. El Tribunal determinó que </w:t>
      </w:r>
      <w:r w:rsidR="00993C73" w:rsidRPr="0035534D">
        <w:rPr>
          <w:lang w:val="es-ES_tradnl"/>
        </w:rPr>
        <w:t>“</w:t>
      </w:r>
      <w:r w:rsidR="008553A7" w:rsidRPr="0035534D">
        <w:rPr>
          <w:lang w:val="es-ES_tradnl"/>
        </w:rPr>
        <w:t xml:space="preserve">el aplazamiento de la reunión entre el detenido y su abogado por </w:t>
      </w:r>
      <w:r w:rsidR="00B843DA" w:rsidRPr="0035534D">
        <w:rPr>
          <w:lang w:val="es-ES_tradnl"/>
        </w:rPr>
        <w:t>razones</w:t>
      </w:r>
      <w:r w:rsidR="008553A7" w:rsidRPr="0035534D">
        <w:rPr>
          <w:lang w:val="es-ES_tradnl"/>
        </w:rPr>
        <w:t xml:space="preserve"> de seguridad obliga a las autoridades a informar al detenido de</w:t>
      </w:r>
      <w:r w:rsidR="00B843DA" w:rsidRPr="0035534D">
        <w:rPr>
          <w:lang w:val="es-ES_tradnl"/>
        </w:rPr>
        <w:t>l</w:t>
      </w:r>
      <w:r w:rsidR="008553A7" w:rsidRPr="0035534D">
        <w:rPr>
          <w:lang w:val="es-ES_tradnl"/>
        </w:rPr>
        <w:t xml:space="preserve"> aplazamiento. Además, cuando </w:t>
      </w:r>
      <w:r w:rsidR="00B843DA" w:rsidRPr="0035534D">
        <w:rPr>
          <w:lang w:val="es-ES_tradnl"/>
        </w:rPr>
        <w:t>el</w:t>
      </w:r>
      <w:r w:rsidR="008553A7" w:rsidRPr="0035534D">
        <w:rPr>
          <w:lang w:val="es-ES_tradnl"/>
        </w:rPr>
        <w:t xml:space="preserve"> impedimento </w:t>
      </w:r>
      <w:r w:rsidR="00B843DA" w:rsidRPr="0035534D">
        <w:rPr>
          <w:lang w:val="es-ES_tradnl"/>
        </w:rPr>
        <w:t xml:space="preserve">por razones </w:t>
      </w:r>
      <w:r w:rsidR="008553A7" w:rsidRPr="0035534D">
        <w:rPr>
          <w:lang w:val="es-ES_tradnl"/>
        </w:rPr>
        <w:t>de seguridad</w:t>
      </w:r>
      <w:r w:rsidR="00B843DA" w:rsidRPr="0035534D">
        <w:rPr>
          <w:lang w:val="es-ES_tradnl"/>
        </w:rPr>
        <w:t xml:space="preserve"> deja de existir</w:t>
      </w:r>
      <w:r w:rsidR="008553A7" w:rsidRPr="0035534D">
        <w:rPr>
          <w:lang w:val="es-ES_tradnl"/>
        </w:rPr>
        <w:t xml:space="preserve">, las autoridades tienen la obligación de informar al detenido de su derecho a reunirse con un abogado. Este es un derecho fundamental; las partes interesadas deben garantizar </w:t>
      </w:r>
      <w:r w:rsidR="00993C73" w:rsidRPr="0035534D">
        <w:rPr>
          <w:lang w:val="es-ES_tradnl"/>
        </w:rPr>
        <w:t>frecuente</w:t>
      </w:r>
      <w:r w:rsidR="008553A7" w:rsidRPr="0035534D">
        <w:rPr>
          <w:lang w:val="es-ES_tradnl"/>
        </w:rPr>
        <w:t>mente</w:t>
      </w:r>
      <w:r w:rsidR="00B843DA" w:rsidRPr="0035534D">
        <w:rPr>
          <w:lang w:val="es-ES_tradnl"/>
        </w:rPr>
        <w:t xml:space="preserve">, mediante las </w:t>
      </w:r>
      <w:r w:rsidR="008553A7" w:rsidRPr="0035534D">
        <w:rPr>
          <w:lang w:val="es-ES_tradnl"/>
        </w:rPr>
        <w:t xml:space="preserve"> </w:t>
      </w:r>
      <w:r w:rsidR="00B843DA" w:rsidRPr="0035534D">
        <w:rPr>
          <w:lang w:val="es-ES_tradnl"/>
        </w:rPr>
        <w:t xml:space="preserve">instrucciones necesarias, </w:t>
      </w:r>
      <w:r w:rsidR="008553A7" w:rsidRPr="0035534D">
        <w:rPr>
          <w:lang w:val="es-ES_tradnl"/>
        </w:rPr>
        <w:t>el ejercicio de este derecho</w:t>
      </w:r>
      <w:r w:rsidR="00993C73" w:rsidRPr="0035534D">
        <w:rPr>
          <w:lang w:val="es-ES_tradnl"/>
        </w:rPr>
        <w:t>”</w:t>
      </w:r>
      <w:r w:rsidR="008553A7" w:rsidRPr="0035534D">
        <w:rPr>
          <w:lang w:val="es-ES_tradnl"/>
        </w:rPr>
        <w:t xml:space="preserve">. El Tribunal agregó que incluso en </w:t>
      </w:r>
      <w:r w:rsidR="00993C73" w:rsidRPr="0035534D">
        <w:rPr>
          <w:lang w:val="es-ES_tradnl"/>
        </w:rPr>
        <w:t>e</w:t>
      </w:r>
      <w:r w:rsidR="008553A7" w:rsidRPr="0035534D">
        <w:rPr>
          <w:lang w:val="es-ES_tradnl"/>
        </w:rPr>
        <w:t>l</w:t>
      </w:r>
      <w:r w:rsidR="00993C73" w:rsidRPr="0035534D">
        <w:rPr>
          <w:lang w:val="es-ES_tradnl"/>
        </w:rPr>
        <w:t xml:space="preserve"> interrogatorio policial ordinario</w:t>
      </w:r>
      <w:r w:rsidR="008553A7" w:rsidRPr="0035534D">
        <w:rPr>
          <w:lang w:val="es-ES_tradnl"/>
        </w:rPr>
        <w:t xml:space="preserve">, cuando el detenido renuncia al derecho </w:t>
      </w:r>
      <w:r w:rsidR="00993C73" w:rsidRPr="0035534D">
        <w:rPr>
          <w:lang w:val="es-ES_tradnl"/>
        </w:rPr>
        <w:t xml:space="preserve">de reunirse con </w:t>
      </w:r>
      <w:r w:rsidR="008553A7" w:rsidRPr="0035534D">
        <w:rPr>
          <w:lang w:val="es-ES_tradnl"/>
        </w:rPr>
        <w:t>u</w:t>
      </w:r>
      <w:r w:rsidR="00993C73" w:rsidRPr="0035534D">
        <w:rPr>
          <w:lang w:val="es-ES_tradnl"/>
        </w:rPr>
        <w:t>n</w:t>
      </w:r>
      <w:r w:rsidR="008553A7" w:rsidRPr="0035534D">
        <w:rPr>
          <w:lang w:val="es-ES_tradnl"/>
        </w:rPr>
        <w:t xml:space="preserve"> abogado o cuando </w:t>
      </w:r>
      <w:r w:rsidR="00993C73" w:rsidRPr="0035534D">
        <w:rPr>
          <w:lang w:val="es-ES_tradnl"/>
        </w:rPr>
        <w:t>el</w:t>
      </w:r>
      <w:r w:rsidR="008553A7" w:rsidRPr="0035534D">
        <w:rPr>
          <w:lang w:val="es-ES_tradnl"/>
        </w:rPr>
        <w:t xml:space="preserve"> interrogatorio</w:t>
      </w:r>
      <w:r w:rsidR="00993C73" w:rsidRPr="0035534D">
        <w:rPr>
          <w:lang w:val="es-ES_tradnl"/>
        </w:rPr>
        <w:t xml:space="preserve"> se prolonga, “</w:t>
      </w:r>
      <w:r w:rsidR="008553A7" w:rsidRPr="0035534D">
        <w:rPr>
          <w:lang w:val="es-ES_tradnl"/>
        </w:rPr>
        <w:t>es pertinente recordar al detenido el derecho</w:t>
      </w:r>
      <w:r w:rsidR="00993C73" w:rsidRPr="0035534D">
        <w:rPr>
          <w:lang w:val="es-ES_tradnl"/>
        </w:rPr>
        <w:t xml:space="preserve"> </w:t>
      </w:r>
      <w:r w:rsidR="00EF60BF" w:rsidRPr="0035534D">
        <w:rPr>
          <w:lang w:val="es-ES_tradnl"/>
        </w:rPr>
        <w:t>a</w:t>
      </w:r>
      <w:r w:rsidR="00993C73" w:rsidRPr="0035534D">
        <w:rPr>
          <w:lang w:val="es-ES_tradnl"/>
        </w:rPr>
        <w:t xml:space="preserve"> reunirse con un abogado”</w:t>
      </w:r>
      <w:r w:rsidR="008553A7" w:rsidRPr="0035534D">
        <w:rPr>
          <w:lang w:val="es-ES_tradnl"/>
        </w:rPr>
        <w:t>.</w:t>
      </w:r>
      <w:r w:rsidR="008556A9" w:rsidRPr="0035534D">
        <w:rPr>
          <w:lang w:val="es-ES_tradnl"/>
        </w:rPr>
        <w:t xml:space="preserve"> Interpretando </w:t>
      </w:r>
      <w:r w:rsidR="00B843DA" w:rsidRPr="0035534D">
        <w:rPr>
          <w:lang w:val="es-ES_tradnl"/>
        </w:rPr>
        <w:t xml:space="preserve">la Ley de procedimiento penal (facultades de </w:t>
      </w:r>
      <w:r w:rsidR="00B975A2" w:rsidRPr="0035534D">
        <w:rPr>
          <w:lang w:val="es-ES_tradnl"/>
        </w:rPr>
        <w:t>aplicación de la ley – arrestos</w:t>
      </w:r>
      <w:r w:rsidR="00B843DA" w:rsidRPr="0035534D">
        <w:rPr>
          <w:lang w:val="es-ES_tradnl"/>
        </w:rPr>
        <w:t xml:space="preserve">) 1996-5756 (la “Ley de procedimiento penal (facultades de </w:t>
      </w:r>
      <w:r w:rsidR="00B975A2" w:rsidRPr="0035534D">
        <w:rPr>
          <w:lang w:val="es-ES_tradnl"/>
        </w:rPr>
        <w:t>aplicación de la ley – arrestos</w:t>
      </w:r>
      <w:r w:rsidR="00B843DA" w:rsidRPr="0035534D">
        <w:rPr>
          <w:lang w:val="es-ES_tradnl"/>
        </w:rPr>
        <w:t xml:space="preserve">)”), el Tribunal Supremo explicó que </w:t>
      </w:r>
      <w:r w:rsidR="008556A9" w:rsidRPr="0035534D">
        <w:rPr>
          <w:lang w:val="es-ES_tradnl"/>
        </w:rPr>
        <w:t xml:space="preserve">existen </w:t>
      </w:r>
      <w:r w:rsidR="00B843DA" w:rsidRPr="0035534D">
        <w:rPr>
          <w:lang w:val="es-ES_tradnl"/>
        </w:rPr>
        <w:t>impedimento</w:t>
      </w:r>
      <w:r w:rsidR="008556A9" w:rsidRPr="0035534D">
        <w:rPr>
          <w:lang w:val="es-ES_tradnl"/>
        </w:rPr>
        <w:t>s</w:t>
      </w:r>
      <w:r w:rsidR="00B843DA" w:rsidRPr="0035534D">
        <w:rPr>
          <w:lang w:val="es-ES_tradnl"/>
        </w:rPr>
        <w:t xml:space="preserve"> (establecido</w:t>
      </w:r>
      <w:r w:rsidR="008556A9" w:rsidRPr="0035534D">
        <w:rPr>
          <w:lang w:val="es-ES_tradnl"/>
        </w:rPr>
        <w:t>s</w:t>
      </w:r>
      <w:r w:rsidR="00B843DA" w:rsidRPr="0035534D">
        <w:rPr>
          <w:lang w:val="es-ES_tradnl"/>
        </w:rPr>
        <w:t xml:space="preserve"> por la ley) </w:t>
      </w:r>
      <w:r w:rsidR="008556A9" w:rsidRPr="0035534D">
        <w:rPr>
          <w:lang w:val="es-ES_tradnl"/>
        </w:rPr>
        <w:t xml:space="preserve">a </w:t>
      </w:r>
      <w:r w:rsidR="00B843DA" w:rsidRPr="0035534D">
        <w:rPr>
          <w:lang w:val="es-ES_tradnl"/>
        </w:rPr>
        <w:t>la reunión de un detenido con u</w:t>
      </w:r>
      <w:r w:rsidR="008556A9" w:rsidRPr="0035534D">
        <w:rPr>
          <w:lang w:val="es-ES_tradnl"/>
        </w:rPr>
        <w:t>n</w:t>
      </w:r>
      <w:r w:rsidR="00B843DA" w:rsidRPr="0035534D">
        <w:rPr>
          <w:lang w:val="es-ES_tradnl"/>
        </w:rPr>
        <w:t xml:space="preserve"> abogado, </w:t>
      </w:r>
      <w:r w:rsidR="008556A9" w:rsidRPr="0035534D">
        <w:rPr>
          <w:lang w:val="es-ES_tradnl"/>
        </w:rPr>
        <w:t>pero cuando el impedimento ha desaparecido</w:t>
      </w:r>
      <w:r w:rsidR="00EF60BF" w:rsidRPr="0035534D">
        <w:rPr>
          <w:lang w:val="es-ES_tradnl"/>
        </w:rPr>
        <w:t>,</w:t>
      </w:r>
      <w:r w:rsidR="008556A9" w:rsidRPr="0035534D">
        <w:rPr>
          <w:lang w:val="es-ES_tradnl"/>
        </w:rPr>
        <w:t xml:space="preserve"> </w:t>
      </w:r>
      <w:r w:rsidR="00B843DA" w:rsidRPr="0035534D">
        <w:rPr>
          <w:lang w:val="es-ES_tradnl"/>
        </w:rPr>
        <w:t xml:space="preserve">el detenido debe ser informado </w:t>
      </w:r>
      <w:r w:rsidR="008556A9" w:rsidRPr="0035534D">
        <w:rPr>
          <w:lang w:val="es-ES_tradnl"/>
        </w:rPr>
        <w:t xml:space="preserve">inmediatamente </w:t>
      </w:r>
      <w:r w:rsidR="00B843DA" w:rsidRPr="0035534D">
        <w:rPr>
          <w:lang w:val="es-ES_tradnl"/>
        </w:rPr>
        <w:t xml:space="preserve">de ello y </w:t>
      </w:r>
      <w:r w:rsidR="008556A9" w:rsidRPr="0035534D">
        <w:rPr>
          <w:lang w:val="es-ES_tradnl"/>
        </w:rPr>
        <w:t xml:space="preserve">se le debe </w:t>
      </w:r>
      <w:r w:rsidR="00B843DA" w:rsidRPr="0035534D">
        <w:rPr>
          <w:lang w:val="es-ES_tradnl"/>
        </w:rPr>
        <w:t>permit</w:t>
      </w:r>
      <w:r w:rsidR="008556A9" w:rsidRPr="0035534D">
        <w:rPr>
          <w:lang w:val="es-ES_tradnl"/>
        </w:rPr>
        <w:t>ir</w:t>
      </w:r>
      <w:r w:rsidR="00B843DA" w:rsidRPr="0035534D">
        <w:rPr>
          <w:lang w:val="es-ES_tradnl"/>
        </w:rPr>
        <w:t xml:space="preserve"> reunirse con su abogado.</w:t>
      </w:r>
    </w:p>
    <w:p w:rsidR="00276EED" w:rsidRPr="0035534D" w:rsidRDefault="00276EED" w:rsidP="00E70489">
      <w:pPr>
        <w:rPr>
          <w:snapToGrid w:val="0"/>
          <w:szCs w:val="24"/>
          <w:lang w:val="es-ES_tradnl"/>
        </w:rPr>
      </w:pPr>
      <w:r w:rsidRPr="0035534D">
        <w:rPr>
          <w:snapToGrid w:val="0"/>
          <w:szCs w:val="24"/>
          <w:lang w:val="es-ES_tradnl"/>
        </w:rPr>
        <w:t>254.</w:t>
      </w:r>
      <w:r w:rsidRPr="0035534D">
        <w:rPr>
          <w:snapToGrid w:val="0"/>
          <w:szCs w:val="24"/>
          <w:lang w:val="es-ES_tradnl"/>
        </w:rPr>
        <w:tab/>
      </w:r>
      <w:r w:rsidR="00EF60BF" w:rsidRPr="0035534D">
        <w:rPr>
          <w:b/>
          <w:snapToGrid w:val="0"/>
          <w:szCs w:val="24"/>
          <w:lang w:val="es-ES_tradnl"/>
        </w:rPr>
        <w:t xml:space="preserve">Aplazamiento o </w:t>
      </w:r>
      <w:r w:rsidR="004F686D" w:rsidRPr="0035534D">
        <w:rPr>
          <w:b/>
          <w:snapToGrid w:val="0"/>
          <w:szCs w:val="24"/>
          <w:lang w:val="es-ES_tradnl"/>
        </w:rPr>
        <w:t>denegación</w:t>
      </w:r>
      <w:r w:rsidR="00EF60BF" w:rsidRPr="0035534D">
        <w:rPr>
          <w:b/>
          <w:snapToGrid w:val="0"/>
          <w:szCs w:val="24"/>
          <w:lang w:val="es-ES_tradnl"/>
        </w:rPr>
        <w:t xml:space="preserve"> de la reunión con un abogado.</w:t>
      </w:r>
      <w:r w:rsidRPr="0035534D">
        <w:rPr>
          <w:snapToGrid w:val="0"/>
          <w:szCs w:val="24"/>
          <w:lang w:val="es-ES_tradnl"/>
        </w:rPr>
        <w:t xml:space="preserve"> </w:t>
      </w:r>
      <w:r w:rsidR="00EF60BF" w:rsidRPr="0035534D">
        <w:rPr>
          <w:snapToGrid w:val="0"/>
          <w:szCs w:val="24"/>
          <w:lang w:val="es-ES_tradnl"/>
        </w:rPr>
        <w:t xml:space="preserve">Las pruebas jurídicas para determinar qué constituye “riesgo sustancial” se fijan en el </w:t>
      </w:r>
      <w:r w:rsidR="008279D9" w:rsidRPr="0035534D">
        <w:rPr>
          <w:snapToGrid w:val="0"/>
          <w:szCs w:val="24"/>
          <w:lang w:val="es-ES_tradnl"/>
        </w:rPr>
        <w:t xml:space="preserve">apartado b) del </w:t>
      </w:r>
      <w:r w:rsidR="00EF60BF" w:rsidRPr="0035534D">
        <w:rPr>
          <w:snapToGrid w:val="0"/>
          <w:szCs w:val="24"/>
          <w:lang w:val="es-ES_tradnl"/>
        </w:rPr>
        <w:t xml:space="preserve">artículo </w:t>
      </w:r>
      <w:r w:rsidR="008279D9" w:rsidRPr="0035534D">
        <w:rPr>
          <w:snapToGrid w:val="0"/>
          <w:szCs w:val="24"/>
          <w:lang w:val="es-ES_tradnl"/>
        </w:rPr>
        <w:t>45A de la reforma de 2005 de la Ordenanza de prisiones</w:t>
      </w:r>
      <w:r w:rsidR="00E01E97" w:rsidRPr="0035534D">
        <w:rPr>
          <w:snapToGrid w:val="0"/>
          <w:szCs w:val="24"/>
          <w:lang w:val="es-ES_tradnl"/>
        </w:rPr>
        <w:t xml:space="preserve"> de 57</w:t>
      </w:r>
      <w:r w:rsidR="008279D9" w:rsidRPr="0035534D">
        <w:rPr>
          <w:snapToGrid w:val="0"/>
          <w:szCs w:val="24"/>
          <w:lang w:val="es-ES_tradnl"/>
        </w:rPr>
        <w:t>32-1971.</w:t>
      </w:r>
      <w:r w:rsidRPr="0035534D">
        <w:rPr>
          <w:snapToGrid w:val="0"/>
          <w:szCs w:val="24"/>
          <w:lang w:val="es-ES_tradnl"/>
        </w:rPr>
        <w:t xml:space="preserve"> </w:t>
      </w:r>
      <w:r w:rsidR="008279D9" w:rsidRPr="0035534D">
        <w:rPr>
          <w:snapToGrid w:val="0"/>
          <w:szCs w:val="24"/>
          <w:lang w:val="es-ES_tradnl"/>
        </w:rPr>
        <w:t>Por ejemplo, una de esas pruebas es que haya “riesgo sustancial”</w:t>
      </w:r>
      <w:r w:rsidR="008410F1" w:rsidRPr="0035534D">
        <w:rPr>
          <w:snapToGrid w:val="0"/>
          <w:szCs w:val="24"/>
          <w:lang w:val="es-ES_tradnl"/>
        </w:rPr>
        <w:t xml:space="preserve"> </w:t>
      </w:r>
      <w:r w:rsidR="008279D9" w:rsidRPr="0035534D">
        <w:rPr>
          <w:snapToGrid w:val="0"/>
          <w:szCs w:val="24"/>
          <w:lang w:val="es-ES_tradnl"/>
        </w:rPr>
        <w:t>de que ocurra “una infracción carcelaria que perjudique sustancialmente la disciplina carcelaria y pueda causar una perturbación grave del orden de la prisión y de su administración”.</w:t>
      </w:r>
      <w:r w:rsidRPr="0035534D">
        <w:rPr>
          <w:snapToGrid w:val="0"/>
          <w:szCs w:val="24"/>
          <w:lang w:val="es-ES_tradnl"/>
        </w:rPr>
        <w:t xml:space="preserve"> </w:t>
      </w:r>
      <w:r w:rsidR="008279D9" w:rsidRPr="0035534D">
        <w:rPr>
          <w:snapToGrid w:val="0"/>
          <w:szCs w:val="24"/>
          <w:lang w:val="es-ES_tradnl"/>
        </w:rPr>
        <w:t xml:space="preserve">Cabe notar también que </w:t>
      </w:r>
      <w:r w:rsidR="00274FE5" w:rsidRPr="0035534D">
        <w:rPr>
          <w:snapToGrid w:val="0"/>
          <w:szCs w:val="24"/>
          <w:lang w:val="es-ES_tradnl"/>
        </w:rPr>
        <w:t>todavía no se ha recurrido a una prórroga adicional de este tipo para impedir el acceso a un abogado.</w:t>
      </w:r>
    </w:p>
    <w:p w:rsidR="00276EED" w:rsidRPr="0035534D" w:rsidRDefault="00276EED" w:rsidP="00E70489">
      <w:pPr>
        <w:rPr>
          <w:snapToGrid w:val="0"/>
          <w:szCs w:val="24"/>
          <w:lang w:val="es-ES_tradnl"/>
        </w:rPr>
      </w:pPr>
      <w:r w:rsidRPr="0035534D">
        <w:rPr>
          <w:snapToGrid w:val="0"/>
          <w:szCs w:val="24"/>
          <w:lang w:val="es-ES_tradnl"/>
        </w:rPr>
        <w:t>255.</w:t>
      </w:r>
      <w:r w:rsidRPr="0035534D">
        <w:rPr>
          <w:snapToGrid w:val="0"/>
          <w:szCs w:val="24"/>
          <w:lang w:val="es-ES_tradnl"/>
        </w:rPr>
        <w:tab/>
      </w:r>
      <w:r w:rsidR="00274FE5" w:rsidRPr="0035534D">
        <w:rPr>
          <w:snapToGrid w:val="0"/>
          <w:szCs w:val="24"/>
          <w:lang w:val="es-ES_tradnl"/>
        </w:rPr>
        <w:t>Si se concediera la prórroga, el detenido o su representante podría presentar una petición al tribunal de distrito, de conformidad con el apartado f) del artículo 45A de la Ordenanza de prisiones.</w:t>
      </w:r>
    </w:p>
    <w:p w:rsidR="00276EED" w:rsidRPr="0035534D" w:rsidRDefault="00276EED" w:rsidP="00E70489">
      <w:pPr>
        <w:rPr>
          <w:snapToGrid w:val="0"/>
          <w:szCs w:val="24"/>
          <w:lang w:val="es-ES_tradnl"/>
        </w:rPr>
      </w:pPr>
      <w:r w:rsidRPr="0035534D">
        <w:rPr>
          <w:snapToGrid w:val="0"/>
          <w:szCs w:val="24"/>
          <w:lang w:val="es-ES_tradnl"/>
        </w:rPr>
        <w:t>256.</w:t>
      </w:r>
      <w:r w:rsidRPr="0035534D">
        <w:rPr>
          <w:snapToGrid w:val="0"/>
          <w:szCs w:val="24"/>
          <w:lang w:val="es-ES_tradnl"/>
        </w:rPr>
        <w:tab/>
      </w:r>
      <w:r w:rsidR="00274FE5" w:rsidRPr="0035534D">
        <w:rPr>
          <w:snapToGrid w:val="0"/>
          <w:szCs w:val="24"/>
          <w:lang w:val="es-ES_tradnl"/>
        </w:rPr>
        <w:t xml:space="preserve">En una decisión reciente (2005) del Tribunal Superior de Justicia (HCJ 3168/02, </w:t>
      </w:r>
      <w:r w:rsidR="00274FE5" w:rsidRPr="0035534D">
        <w:rPr>
          <w:i/>
          <w:snapToGrid w:val="0"/>
          <w:szCs w:val="24"/>
          <w:lang w:val="es-ES_tradnl"/>
        </w:rPr>
        <w:t xml:space="preserve">El Colegio de Abogados </w:t>
      </w:r>
      <w:r w:rsidR="00E836AA" w:rsidRPr="0035534D">
        <w:rPr>
          <w:i/>
          <w:snapToGrid w:val="0"/>
          <w:szCs w:val="24"/>
          <w:lang w:val="es-ES_tradnl"/>
        </w:rPr>
        <w:t>c.</w:t>
      </w:r>
      <w:r w:rsidR="00274FE5" w:rsidRPr="0035534D">
        <w:rPr>
          <w:i/>
          <w:snapToGrid w:val="0"/>
          <w:szCs w:val="24"/>
          <w:lang w:val="es-ES_tradnl"/>
        </w:rPr>
        <w:t xml:space="preserve"> el Ministro de Seguridad Pública</w:t>
      </w:r>
      <w:r w:rsidR="00274FE5" w:rsidRPr="0035534D">
        <w:rPr>
          <w:snapToGrid w:val="0"/>
          <w:szCs w:val="24"/>
          <w:lang w:val="es-ES_tradnl"/>
        </w:rPr>
        <w:t>), el Tribunal anuló el apartado b) del artículo 29 del Reglamento de prisiones</w:t>
      </w:r>
      <w:r w:rsidR="00E01E97" w:rsidRPr="0035534D">
        <w:rPr>
          <w:snapToGrid w:val="0"/>
          <w:szCs w:val="24"/>
          <w:lang w:val="es-ES_tradnl"/>
        </w:rPr>
        <w:t xml:space="preserve"> de 57</w:t>
      </w:r>
      <w:r w:rsidR="00274FE5" w:rsidRPr="0035534D">
        <w:rPr>
          <w:snapToGrid w:val="0"/>
          <w:szCs w:val="24"/>
          <w:lang w:val="es-ES_tradnl"/>
        </w:rPr>
        <w:t xml:space="preserve">39-1978, que también autorizaba al Comisionado del SPI o a un director de prisión a aplazar o </w:t>
      </w:r>
      <w:r w:rsidR="004F686D" w:rsidRPr="0035534D">
        <w:rPr>
          <w:snapToGrid w:val="0"/>
          <w:szCs w:val="24"/>
          <w:lang w:val="es-ES_tradnl"/>
        </w:rPr>
        <w:t>impedir</w:t>
      </w:r>
      <w:r w:rsidR="00274FE5" w:rsidRPr="0035534D">
        <w:rPr>
          <w:snapToGrid w:val="0"/>
          <w:szCs w:val="24"/>
          <w:lang w:val="es-ES_tradnl"/>
        </w:rPr>
        <w:t xml:space="preserve"> el acceso a un abogado si había riesgo sustancial de que la reunión </w:t>
      </w:r>
      <w:r w:rsidR="001921AD" w:rsidRPr="0035534D">
        <w:rPr>
          <w:snapToGrid w:val="0"/>
          <w:szCs w:val="24"/>
          <w:lang w:val="es-ES_tradnl"/>
        </w:rPr>
        <w:t xml:space="preserve">con </w:t>
      </w:r>
      <w:r w:rsidR="00274FE5" w:rsidRPr="0035534D">
        <w:rPr>
          <w:snapToGrid w:val="0"/>
          <w:szCs w:val="24"/>
          <w:lang w:val="es-ES_tradnl"/>
        </w:rPr>
        <w:t xml:space="preserve">un abogado determinado </w:t>
      </w:r>
      <w:r w:rsidR="004F686D" w:rsidRPr="0035534D">
        <w:rPr>
          <w:snapToGrid w:val="0"/>
          <w:szCs w:val="24"/>
          <w:lang w:val="es-ES_tradnl"/>
        </w:rPr>
        <w:t>permitiría la comisión de un delito.</w:t>
      </w:r>
      <w:r w:rsidRPr="0035534D">
        <w:rPr>
          <w:snapToGrid w:val="0"/>
          <w:szCs w:val="24"/>
          <w:lang w:val="es-ES_tradnl"/>
        </w:rPr>
        <w:t xml:space="preserve"> </w:t>
      </w:r>
    </w:p>
    <w:p w:rsidR="00276EED" w:rsidRPr="0035534D" w:rsidRDefault="004F686D" w:rsidP="00E70489">
      <w:pPr>
        <w:pStyle w:val="Heading3"/>
        <w:rPr>
          <w:snapToGrid w:val="0"/>
          <w:lang w:val="es-ES_tradnl"/>
        </w:rPr>
      </w:pPr>
      <w:r w:rsidRPr="0035534D">
        <w:rPr>
          <w:snapToGrid w:val="0"/>
          <w:lang w:val="es-ES_tradnl"/>
        </w:rPr>
        <w:t>Arresto y detención</w:t>
      </w:r>
    </w:p>
    <w:p w:rsidR="00276EED" w:rsidRPr="0035534D" w:rsidRDefault="00276EED" w:rsidP="00E70489">
      <w:pPr>
        <w:rPr>
          <w:snapToGrid w:val="0"/>
          <w:szCs w:val="24"/>
          <w:lang w:val="es-ES_tradnl"/>
        </w:rPr>
      </w:pPr>
      <w:r w:rsidRPr="0035534D">
        <w:rPr>
          <w:snapToGrid w:val="0"/>
          <w:szCs w:val="24"/>
          <w:lang w:val="es-ES_tradnl"/>
        </w:rPr>
        <w:t>257.</w:t>
      </w:r>
      <w:r w:rsidRPr="0035534D">
        <w:rPr>
          <w:snapToGrid w:val="0"/>
          <w:szCs w:val="24"/>
          <w:lang w:val="es-ES_tradnl"/>
        </w:rPr>
        <w:tab/>
      </w:r>
      <w:r w:rsidR="004F686D" w:rsidRPr="0035534D">
        <w:rPr>
          <w:b/>
          <w:snapToGrid w:val="0"/>
          <w:szCs w:val="24"/>
          <w:lang w:val="es-ES_tradnl"/>
        </w:rPr>
        <w:t>Primera audiencia judicial.</w:t>
      </w:r>
      <w:r w:rsidRPr="0035534D">
        <w:rPr>
          <w:snapToGrid w:val="0"/>
          <w:szCs w:val="24"/>
          <w:lang w:val="es-ES_tradnl"/>
        </w:rPr>
        <w:t xml:space="preserve"> </w:t>
      </w:r>
      <w:r w:rsidR="004F686D" w:rsidRPr="0035534D">
        <w:rPr>
          <w:snapToGrid w:val="0"/>
          <w:szCs w:val="24"/>
          <w:lang w:val="es-ES_tradnl"/>
        </w:rPr>
        <w:t xml:space="preserve">El artículo 17 de la Ley de procedimiento penal (facultades de </w:t>
      </w:r>
      <w:r w:rsidR="00B975A2" w:rsidRPr="0035534D">
        <w:rPr>
          <w:snapToGrid w:val="0"/>
          <w:szCs w:val="24"/>
          <w:lang w:val="es-ES_tradnl"/>
        </w:rPr>
        <w:t>aplicación de la ley – arrestos</w:t>
      </w:r>
      <w:r w:rsidR="004F686D" w:rsidRPr="0035534D">
        <w:rPr>
          <w:snapToGrid w:val="0"/>
          <w:szCs w:val="24"/>
          <w:lang w:val="es-ES_tradnl"/>
        </w:rPr>
        <w:t>) se reformó en 2006, de manera que en el período entre el 29 de junio de 2006 y el 29 de diciembre de 2010 serían aplicables las siguientes disposiciones:</w:t>
      </w:r>
      <w:r w:rsidRPr="0035534D">
        <w:rPr>
          <w:snapToGrid w:val="0"/>
          <w:szCs w:val="24"/>
          <w:lang w:val="es-ES_tradnl"/>
        </w:rPr>
        <w:t xml:space="preserve"> </w:t>
      </w:r>
      <w:r w:rsidR="000B4BE8" w:rsidRPr="0035534D">
        <w:rPr>
          <w:snapToGrid w:val="0"/>
          <w:szCs w:val="24"/>
          <w:lang w:val="es-ES_tradnl"/>
        </w:rPr>
        <w:t xml:space="preserve">el oficial encargado, si está convencido de que la interrupción del interrogatorio de una persona que ha sido arrestada por delitos contra la seguridad a fin de llevarla ante un tribunal perjudicaría gravemente la investigación, </w:t>
      </w:r>
      <w:r w:rsidR="00187899" w:rsidRPr="0035534D">
        <w:rPr>
          <w:snapToGrid w:val="0"/>
          <w:szCs w:val="24"/>
          <w:lang w:val="es-ES_tradnl"/>
        </w:rPr>
        <w:t>podrá prolongar el período de arresto a 48 horas.</w:t>
      </w:r>
      <w:r w:rsidRPr="0035534D">
        <w:rPr>
          <w:snapToGrid w:val="0"/>
          <w:szCs w:val="24"/>
          <w:lang w:val="es-ES_tradnl"/>
        </w:rPr>
        <w:t xml:space="preserve"> </w:t>
      </w:r>
      <w:r w:rsidR="00187899" w:rsidRPr="0035534D">
        <w:rPr>
          <w:snapToGrid w:val="0"/>
          <w:szCs w:val="24"/>
          <w:lang w:val="es-ES_tradnl"/>
        </w:rPr>
        <w:t xml:space="preserve">Además, el oficial encargado, si está convencido de que la interrupción del interrogatorio de una persona que ha sido arrestada por delitos contra la seguridad, a fin de llevarla ante un tribunal, perjudicaría gravemente la investigación en una forma que podría impedir la prevención de daños a la vida humana, podrá, con el consentimiento de la autoridad competente, y por decisión  escrita, prolongar el período hasta la presentación ante </w:t>
      </w:r>
      <w:r w:rsidR="00EC5915" w:rsidRPr="0035534D">
        <w:rPr>
          <w:snapToGrid w:val="0"/>
          <w:szCs w:val="24"/>
          <w:lang w:val="es-ES_tradnl"/>
        </w:rPr>
        <w:t>el</w:t>
      </w:r>
      <w:r w:rsidR="00187899" w:rsidRPr="0035534D">
        <w:rPr>
          <w:snapToGrid w:val="0"/>
          <w:szCs w:val="24"/>
          <w:lang w:val="es-ES_tradnl"/>
        </w:rPr>
        <w:t xml:space="preserve"> juez por un período adicional de 24 horas, </w:t>
      </w:r>
      <w:r w:rsidR="00EC5915" w:rsidRPr="0035534D">
        <w:rPr>
          <w:snapToGrid w:val="0"/>
          <w:szCs w:val="24"/>
          <w:lang w:val="es-ES_tradnl"/>
        </w:rPr>
        <w:t xml:space="preserve">siempre </w:t>
      </w:r>
      <w:r w:rsidR="00187899" w:rsidRPr="0035534D">
        <w:rPr>
          <w:snapToGrid w:val="0"/>
          <w:szCs w:val="24"/>
          <w:lang w:val="es-ES_tradnl"/>
        </w:rPr>
        <w:t>que el período total no se</w:t>
      </w:r>
      <w:r w:rsidR="00EC5915" w:rsidRPr="0035534D">
        <w:rPr>
          <w:snapToGrid w:val="0"/>
          <w:szCs w:val="24"/>
          <w:lang w:val="es-ES_tradnl"/>
        </w:rPr>
        <w:t>a</w:t>
      </w:r>
      <w:r w:rsidR="00187899" w:rsidRPr="0035534D">
        <w:rPr>
          <w:snapToGrid w:val="0"/>
          <w:szCs w:val="24"/>
          <w:lang w:val="es-ES_tradnl"/>
        </w:rPr>
        <w:t xml:space="preserve"> superior a 96 horas.</w:t>
      </w:r>
      <w:r w:rsidRPr="0035534D">
        <w:rPr>
          <w:snapToGrid w:val="0"/>
          <w:szCs w:val="24"/>
          <w:lang w:val="es-ES_tradnl"/>
        </w:rPr>
        <w:t xml:space="preserve"> </w:t>
      </w:r>
      <w:r w:rsidR="00731D9F" w:rsidRPr="0035534D">
        <w:rPr>
          <w:snapToGrid w:val="0"/>
          <w:szCs w:val="24"/>
          <w:lang w:val="es-ES_tradnl"/>
        </w:rPr>
        <w:t xml:space="preserve">Toda decisión de prolongar la fecha de presentación ante el tribunal a más de 72 horas requiere la autorización del Jefe del Departamento de Investigación de la </w:t>
      </w:r>
      <w:r w:rsidR="008F7C40" w:rsidRPr="0035534D">
        <w:rPr>
          <w:snapToGrid w:val="0"/>
          <w:szCs w:val="24"/>
          <w:lang w:val="es-ES_tradnl"/>
        </w:rPr>
        <w:t>Agencia de Seguridad</w:t>
      </w:r>
      <w:r w:rsidR="00731D9F" w:rsidRPr="0035534D">
        <w:rPr>
          <w:snapToGrid w:val="0"/>
          <w:szCs w:val="24"/>
          <w:lang w:val="es-ES_tradnl"/>
        </w:rPr>
        <w:t xml:space="preserve"> de Israel o su adjunto.</w:t>
      </w:r>
    </w:p>
    <w:p w:rsidR="00276EED" w:rsidRPr="0035534D" w:rsidRDefault="00731D9F" w:rsidP="00FD4476">
      <w:pPr>
        <w:pStyle w:val="Heading3"/>
        <w:jc w:val="both"/>
        <w:rPr>
          <w:snapToGrid w:val="0"/>
          <w:lang w:val="es-ES_tradnl"/>
        </w:rPr>
      </w:pPr>
      <w:r w:rsidRPr="0035534D">
        <w:rPr>
          <w:snapToGrid w:val="0"/>
          <w:lang w:val="es-ES_tradnl"/>
        </w:rPr>
        <w:t>Uso de la videoconferencia</w:t>
      </w:r>
    </w:p>
    <w:p w:rsidR="00276EED" w:rsidRPr="0035534D" w:rsidRDefault="00276EED" w:rsidP="00E70489">
      <w:pPr>
        <w:rPr>
          <w:snapToGrid w:val="0"/>
          <w:szCs w:val="24"/>
          <w:lang w:val="es-ES_tradnl"/>
        </w:rPr>
      </w:pPr>
      <w:r w:rsidRPr="0035534D">
        <w:rPr>
          <w:snapToGrid w:val="0"/>
          <w:szCs w:val="24"/>
          <w:lang w:val="es-ES_tradnl"/>
        </w:rPr>
        <w:t>258.</w:t>
      </w:r>
      <w:r w:rsidRPr="0035534D">
        <w:rPr>
          <w:snapToGrid w:val="0"/>
          <w:szCs w:val="24"/>
          <w:lang w:val="es-ES_tradnl"/>
        </w:rPr>
        <w:tab/>
      </w:r>
      <w:r w:rsidR="00731D9F" w:rsidRPr="0035534D">
        <w:rPr>
          <w:snapToGrid w:val="0"/>
          <w:szCs w:val="24"/>
          <w:lang w:val="es-ES_tradnl"/>
        </w:rPr>
        <w:t>En 2002 se promulgó la Ley de procedimiento penal (investigación de sospechosos)</w:t>
      </w:r>
      <w:r w:rsidR="00E01E97" w:rsidRPr="0035534D">
        <w:rPr>
          <w:snapToGrid w:val="0"/>
          <w:szCs w:val="24"/>
          <w:lang w:val="es-ES_tradnl"/>
        </w:rPr>
        <w:t xml:space="preserve"> de</w:t>
      </w:r>
      <w:r w:rsidR="005D5046">
        <w:rPr>
          <w:snapToGrid w:val="0"/>
          <w:szCs w:val="24"/>
          <w:lang w:val="es-ES_tradnl"/>
        </w:rPr>
        <w:t> </w:t>
      </w:r>
      <w:r w:rsidR="00E01E97" w:rsidRPr="0035534D">
        <w:rPr>
          <w:snapToGrid w:val="0"/>
          <w:szCs w:val="24"/>
          <w:lang w:val="es-ES_tradnl"/>
        </w:rPr>
        <w:t>57</w:t>
      </w:r>
      <w:r w:rsidR="00731D9F" w:rsidRPr="0035534D">
        <w:rPr>
          <w:snapToGrid w:val="0"/>
          <w:szCs w:val="24"/>
          <w:lang w:val="es-ES_tradnl"/>
        </w:rPr>
        <w:t>62-2002.</w:t>
      </w:r>
      <w:r w:rsidRPr="0035534D">
        <w:rPr>
          <w:snapToGrid w:val="0"/>
          <w:szCs w:val="24"/>
          <w:lang w:val="es-ES_tradnl"/>
        </w:rPr>
        <w:t xml:space="preserve"> </w:t>
      </w:r>
      <w:r w:rsidR="00731D9F" w:rsidRPr="0035534D">
        <w:rPr>
          <w:snapToGrid w:val="0"/>
          <w:szCs w:val="24"/>
          <w:lang w:val="es-ES_tradnl"/>
        </w:rPr>
        <w:t>El artículo 2 de la Ley dice que el sospechoso debe ser investigado en su idioma o en un idioma que entienda, incluido el lenguaje de señas.</w:t>
      </w:r>
      <w:r w:rsidRPr="0035534D">
        <w:rPr>
          <w:snapToGrid w:val="0"/>
          <w:szCs w:val="24"/>
          <w:lang w:val="es-ES_tradnl"/>
        </w:rPr>
        <w:t xml:space="preserve"> </w:t>
      </w:r>
      <w:r w:rsidR="00731D9F" w:rsidRPr="0035534D">
        <w:rPr>
          <w:snapToGrid w:val="0"/>
          <w:szCs w:val="24"/>
          <w:lang w:val="es-ES_tradnl"/>
        </w:rPr>
        <w:t xml:space="preserve">Además, el artículo 3 dice que la investigación debe tener lugar en una comisaría a menos que un agente de policía presuma que no puede hacerse en la comisaría o hayas motivos razonables para hacerla fuera de ella, o si el oficial encargado ha decidido que hay motivo razonable para investigar al sospechoso fuera de </w:t>
      </w:r>
      <w:smartTag w:uri="urn:schemas-microsoft-com:office:smarttags" w:element="PersonName">
        <w:smartTagPr>
          <w:attr w:name="ProductID" w:val="la comisar￭a. La"/>
        </w:smartTagPr>
        <w:r w:rsidR="00731D9F" w:rsidRPr="0035534D">
          <w:rPr>
            <w:snapToGrid w:val="0"/>
            <w:szCs w:val="24"/>
            <w:lang w:val="es-ES_tradnl"/>
          </w:rPr>
          <w:t>la comisaría.</w:t>
        </w:r>
        <w:r w:rsidRPr="0035534D">
          <w:rPr>
            <w:snapToGrid w:val="0"/>
            <w:szCs w:val="24"/>
            <w:lang w:val="es-ES_tradnl"/>
          </w:rPr>
          <w:t xml:space="preserve"> </w:t>
        </w:r>
        <w:r w:rsidR="000C5839" w:rsidRPr="0035534D">
          <w:rPr>
            <w:snapToGrid w:val="0"/>
            <w:szCs w:val="24"/>
            <w:lang w:val="es-ES_tradnl"/>
          </w:rPr>
          <w:t>La</w:t>
        </w:r>
      </w:smartTag>
      <w:r w:rsidR="000C5839" w:rsidRPr="0035534D">
        <w:rPr>
          <w:snapToGrid w:val="0"/>
          <w:szCs w:val="24"/>
          <w:lang w:val="es-ES_tradnl"/>
        </w:rPr>
        <w:t xml:space="preserve"> decisión de investigar al sospechoso fuera del local de la comisaría debe documentarse por escrito poco después de haberse tomado la decisión.</w:t>
      </w:r>
    </w:p>
    <w:p w:rsidR="00276EED" w:rsidRPr="0035534D" w:rsidRDefault="00276EED" w:rsidP="00E70489">
      <w:pPr>
        <w:rPr>
          <w:snapToGrid w:val="0"/>
          <w:szCs w:val="24"/>
          <w:lang w:val="es-ES_tradnl"/>
        </w:rPr>
      </w:pPr>
      <w:r w:rsidRPr="0035534D">
        <w:rPr>
          <w:snapToGrid w:val="0"/>
          <w:szCs w:val="24"/>
          <w:lang w:val="es-ES_tradnl"/>
        </w:rPr>
        <w:t>259.</w:t>
      </w:r>
      <w:r w:rsidRPr="0035534D">
        <w:rPr>
          <w:snapToGrid w:val="0"/>
          <w:szCs w:val="24"/>
          <w:lang w:val="es-ES_tradnl"/>
        </w:rPr>
        <w:tab/>
      </w:r>
      <w:r w:rsidR="000C5839" w:rsidRPr="0035534D">
        <w:rPr>
          <w:snapToGrid w:val="0"/>
          <w:szCs w:val="24"/>
          <w:lang w:val="es-ES_tradnl"/>
        </w:rPr>
        <w:t>Además, conforme al artículo 4, toda la investigación debe documentarse por medios visuales o auditivos, incluidos los intercambios orales entre el sospechoso y el investigador o los hechos en presencia del sospechoso.</w:t>
      </w:r>
      <w:r w:rsidRPr="0035534D">
        <w:rPr>
          <w:snapToGrid w:val="0"/>
          <w:szCs w:val="24"/>
          <w:lang w:val="es-ES_tradnl"/>
        </w:rPr>
        <w:t xml:space="preserve"> </w:t>
      </w:r>
      <w:r w:rsidR="00AD795E" w:rsidRPr="0035534D">
        <w:rPr>
          <w:snapToGrid w:val="0"/>
          <w:szCs w:val="24"/>
          <w:lang w:val="es-ES_tradnl"/>
        </w:rPr>
        <w:t>La documentación visual debe incluir todos los movimientos y reacciones corporales.</w:t>
      </w:r>
      <w:r w:rsidRPr="0035534D">
        <w:rPr>
          <w:snapToGrid w:val="0"/>
          <w:szCs w:val="24"/>
          <w:lang w:val="es-ES_tradnl"/>
        </w:rPr>
        <w:t xml:space="preserve"> </w:t>
      </w:r>
      <w:r w:rsidR="00AD795E" w:rsidRPr="0035534D">
        <w:rPr>
          <w:snapToGrid w:val="0"/>
          <w:szCs w:val="24"/>
          <w:lang w:val="es-ES_tradnl"/>
        </w:rPr>
        <w:t>La documentación escrita debe incluir los principales intercambios orales y también los movimientos y reacciones corporales que reemplazan los intercambios orales que tuvieron lugar entre</w:t>
      </w:r>
      <w:r w:rsidRPr="0035534D">
        <w:rPr>
          <w:snapToGrid w:val="0"/>
          <w:szCs w:val="24"/>
          <w:lang w:val="es-ES_tradnl"/>
        </w:rPr>
        <w:t xml:space="preserve"> </w:t>
      </w:r>
      <w:r w:rsidR="00AD795E" w:rsidRPr="0035534D">
        <w:rPr>
          <w:snapToGrid w:val="0"/>
          <w:szCs w:val="24"/>
          <w:lang w:val="es-ES_tradnl"/>
        </w:rPr>
        <w:t>el sospechoso y el investigador o mientras el sospechoso estaba presente, en forma que refleje lo ocurrido durante la investigación.</w:t>
      </w:r>
      <w:r w:rsidRPr="0035534D">
        <w:rPr>
          <w:snapToGrid w:val="0"/>
          <w:szCs w:val="24"/>
          <w:lang w:val="es-ES_tradnl"/>
        </w:rPr>
        <w:t xml:space="preserve"> </w:t>
      </w:r>
      <w:r w:rsidR="00AD795E" w:rsidRPr="0035534D">
        <w:rPr>
          <w:snapToGrid w:val="0"/>
          <w:szCs w:val="24"/>
          <w:lang w:val="es-ES_tradnl"/>
        </w:rPr>
        <w:t>La documentación debe escribirse al mismo tiempo que la investigación o muy poco después.</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260.</w:t>
      </w:r>
      <w:r w:rsidRPr="0035534D">
        <w:rPr>
          <w:snapToGrid w:val="0"/>
          <w:szCs w:val="24"/>
          <w:lang w:val="es-ES_tradnl"/>
        </w:rPr>
        <w:tab/>
      </w:r>
      <w:r w:rsidR="00AD795E" w:rsidRPr="0035534D">
        <w:rPr>
          <w:snapToGrid w:val="0"/>
          <w:szCs w:val="24"/>
          <w:lang w:val="es-ES_tradnl"/>
        </w:rPr>
        <w:t>Conforme al artículo 8, la investigación, si se documenta por escrito, debe documentarse en el idioma de la investigación.</w:t>
      </w:r>
      <w:r w:rsidRPr="0035534D">
        <w:rPr>
          <w:snapToGrid w:val="0"/>
          <w:szCs w:val="24"/>
          <w:lang w:val="es-ES_tradnl"/>
        </w:rPr>
        <w:t xml:space="preserve"> </w:t>
      </w:r>
      <w:r w:rsidR="001F2BE1" w:rsidRPr="0035534D">
        <w:rPr>
          <w:snapToGrid w:val="0"/>
          <w:szCs w:val="24"/>
          <w:lang w:val="es-ES_tradnl"/>
        </w:rPr>
        <w:t xml:space="preserve">Sin embargo, si </w:t>
      </w:r>
      <w:r w:rsidR="00D31B20" w:rsidRPr="0035534D">
        <w:rPr>
          <w:snapToGrid w:val="0"/>
          <w:szCs w:val="24"/>
          <w:lang w:val="es-ES_tradnl"/>
        </w:rPr>
        <w:t xml:space="preserve">no se puede usar </w:t>
      </w:r>
      <w:r w:rsidR="001F2BE1" w:rsidRPr="0035534D">
        <w:rPr>
          <w:snapToGrid w:val="0"/>
          <w:szCs w:val="24"/>
          <w:lang w:val="es-ES_tradnl"/>
        </w:rPr>
        <w:t>el idioma de la investigación para escribir la documentación, la investigación se debe documentar visualmente o mediante técnicas de sonido.</w:t>
      </w:r>
      <w:r w:rsidRPr="0035534D">
        <w:rPr>
          <w:snapToGrid w:val="0"/>
          <w:szCs w:val="24"/>
          <w:lang w:val="es-ES_tradnl"/>
        </w:rPr>
        <w:t xml:space="preserve"> </w:t>
      </w:r>
      <w:r w:rsidR="001F2BE1" w:rsidRPr="0035534D">
        <w:rPr>
          <w:snapToGrid w:val="0"/>
          <w:szCs w:val="24"/>
          <w:lang w:val="es-ES_tradnl"/>
        </w:rPr>
        <w:t>Si se ha usado el lenguaje de señas durante la investigación, la documentación debe hacerse mediante técnicas de sonido o visuales.</w:t>
      </w:r>
      <w:r w:rsidRPr="0035534D">
        <w:rPr>
          <w:snapToGrid w:val="0"/>
          <w:szCs w:val="24"/>
          <w:lang w:val="es-ES_tradnl"/>
        </w:rPr>
        <w:t xml:space="preserve"> </w:t>
      </w:r>
      <w:r w:rsidR="001F2BE1" w:rsidRPr="0035534D">
        <w:rPr>
          <w:snapToGrid w:val="0"/>
          <w:szCs w:val="24"/>
          <w:lang w:val="es-ES_tradnl"/>
        </w:rPr>
        <w:t>Si el investigador tiene razones para creer que el sospechoso no puede leer ni escribir o que es una persona con una discapacidad física, mental o cognitiva que le impide afirmar la corrección de la documentación escrita de la investigación, la investigación debe documentarse visualmente o mediante técnicas de sonido.</w:t>
      </w:r>
    </w:p>
    <w:p w:rsidR="00276EED" w:rsidRPr="0035534D" w:rsidRDefault="00276EED" w:rsidP="00FD4476">
      <w:pPr>
        <w:jc w:val="both"/>
        <w:rPr>
          <w:snapToGrid w:val="0"/>
          <w:szCs w:val="24"/>
          <w:lang w:val="es-ES_tradnl"/>
        </w:rPr>
      </w:pPr>
      <w:r w:rsidRPr="0035534D">
        <w:rPr>
          <w:snapToGrid w:val="0"/>
          <w:szCs w:val="24"/>
          <w:lang w:val="es-ES_tradnl"/>
        </w:rPr>
        <w:t>261.</w:t>
      </w:r>
      <w:r w:rsidRPr="0035534D">
        <w:rPr>
          <w:snapToGrid w:val="0"/>
          <w:szCs w:val="24"/>
          <w:lang w:val="es-ES_tradnl"/>
        </w:rPr>
        <w:tab/>
      </w:r>
      <w:r w:rsidR="001F2BE1" w:rsidRPr="0035534D">
        <w:rPr>
          <w:snapToGrid w:val="0"/>
          <w:szCs w:val="24"/>
          <w:lang w:val="es-ES_tradnl"/>
        </w:rPr>
        <w:t xml:space="preserve">La </w:t>
      </w:r>
      <w:r w:rsidR="006A392F" w:rsidRPr="0035534D">
        <w:rPr>
          <w:snapToGrid w:val="0"/>
          <w:szCs w:val="24"/>
          <w:lang w:val="es-ES_tradnl"/>
        </w:rPr>
        <w:t xml:space="preserve">aplicación de la </w:t>
      </w:r>
      <w:r w:rsidR="001F2BE1" w:rsidRPr="0035534D">
        <w:rPr>
          <w:snapToGrid w:val="0"/>
          <w:szCs w:val="24"/>
          <w:lang w:val="es-ES_tradnl"/>
        </w:rPr>
        <w:t xml:space="preserve">Ley debe </w:t>
      </w:r>
      <w:r w:rsidR="006A392F" w:rsidRPr="0035534D">
        <w:rPr>
          <w:snapToGrid w:val="0"/>
          <w:szCs w:val="24"/>
          <w:lang w:val="es-ES_tradnl"/>
        </w:rPr>
        <w:t xml:space="preserve">ser </w:t>
      </w:r>
      <w:r w:rsidR="001F2BE1" w:rsidRPr="0035534D">
        <w:rPr>
          <w:snapToGrid w:val="0"/>
          <w:szCs w:val="24"/>
          <w:lang w:val="es-ES_tradnl"/>
        </w:rPr>
        <w:t>gradual y estar completa al principio de 2010.</w:t>
      </w:r>
    </w:p>
    <w:p w:rsidR="00276EED" w:rsidRPr="0035534D" w:rsidRDefault="00276EED" w:rsidP="00E70489">
      <w:pPr>
        <w:rPr>
          <w:snapToGrid w:val="0"/>
          <w:szCs w:val="24"/>
          <w:lang w:val="es-ES_tradnl"/>
        </w:rPr>
      </w:pPr>
      <w:r w:rsidRPr="0035534D">
        <w:rPr>
          <w:snapToGrid w:val="0"/>
          <w:szCs w:val="24"/>
          <w:lang w:val="es-ES_tradnl"/>
        </w:rPr>
        <w:t>262.</w:t>
      </w:r>
      <w:r w:rsidRPr="0035534D">
        <w:rPr>
          <w:snapToGrid w:val="0"/>
          <w:szCs w:val="24"/>
          <w:lang w:val="es-ES_tradnl"/>
        </w:rPr>
        <w:tab/>
      </w:r>
      <w:r w:rsidR="006A392F" w:rsidRPr="0035534D">
        <w:rPr>
          <w:snapToGrid w:val="0"/>
          <w:szCs w:val="24"/>
          <w:lang w:val="es-ES_tradnl"/>
        </w:rPr>
        <w:t xml:space="preserve">En 2007 el artículo 65A de la Ley de procedimiento penal (facultades de </w:t>
      </w:r>
      <w:r w:rsidR="00B975A2" w:rsidRPr="0035534D">
        <w:rPr>
          <w:snapToGrid w:val="0"/>
          <w:szCs w:val="24"/>
          <w:lang w:val="es-ES_tradnl"/>
        </w:rPr>
        <w:t>aplicación de la ley – arrestos</w:t>
      </w:r>
      <w:r w:rsidR="006A392F" w:rsidRPr="0035534D">
        <w:rPr>
          <w:snapToGrid w:val="0"/>
          <w:szCs w:val="24"/>
          <w:lang w:val="es-ES_tradnl"/>
        </w:rPr>
        <w:t>) se modificó para permitir el uso de videoconferencias a los efectos de mantener detenido al sospechoso o ponerlo en libertad bajo fianza.</w:t>
      </w:r>
      <w:r w:rsidRPr="0035534D">
        <w:rPr>
          <w:snapToGrid w:val="0"/>
          <w:szCs w:val="24"/>
          <w:lang w:val="es-ES_tradnl"/>
        </w:rPr>
        <w:t xml:space="preserve"> </w:t>
      </w:r>
      <w:r w:rsidR="006A392F" w:rsidRPr="0035534D">
        <w:rPr>
          <w:snapToGrid w:val="0"/>
          <w:szCs w:val="24"/>
          <w:lang w:val="es-ES_tradnl"/>
        </w:rPr>
        <w:t xml:space="preserve">La videoconferencia puede usarse sólo cuando el acusado </w:t>
      </w:r>
      <w:r w:rsidR="00434477" w:rsidRPr="0035534D">
        <w:rPr>
          <w:snapToGrid w:val="0"/>
          <w:szCs w:val="24"/>
          <w:lang w:val="es-ES_tradnl"/>
        </w:rPr>
        <w:t>sea</w:t>
      </w:r>
      <w:r w:rsidR="006A392F" w:rsidRPr="0035534D">
        <w:rPr>
          <w:snapToGrid w:val="0"/>
          <w:szCs w:val="24"/>
          <w:lang w:val="es-ES_tradnl"/>
        </w:rPr>
        <w:t xml:space="preserve"> adulto, todavía no ha</w:t>
      </w:r>
      <w:r w:rsidR="00434477" w:rsidRPr="0035534D">
        <w:rPr>
          <w:snapToGrid w:val="0"/>
          <w:szCs w:val="24"/>
          <w:lang w:val="es-ES_tradnl"/>
        </w:rPr>
        <w:t>ya</w:t>
      </w:r>
      <w:r w:rsidR="006A392F" w:rsidRPr="0035534D">
        <w:rPr>
          <w:snapToGrid w:val="0"/>
          <w:szCs w:val="24"/>
          <w:lang w:val="es-ES_tradnl"/>
        </w:rPr>
        <w:t xml:space="preserve"> sido inculpado, est</w:t>
      </w:r>
      <w:r w:rsidR="00434477" w:rsidRPr="0035534D">
        <w:rPr>
          <w:snapToGrid w:val="0"/>
          <w:szCs w:val="24"/>
          <w:lang w:val="es-ES_tradnl"/>
        </w:rPr>
        <w:t>é</w:t>
      </w:r>
      <w:r w:rsidR="006A392F" w:rsidRPr="0035534D">
        <w:rPr>
          <w:snapToGrid w:val="0"/>
          <w:szCs w:val="24"/>
          <w:lang w:val="es-ES_tradnl"/>
        </w:rPr>
        <w:t xml:space="preserve"> representado por un abogado y ha</w:t>
      </w:r>
      <w:r w:rsidR="00434477" w:rsidRPr="0035534D">
        <w:rPr>
          <w:snapToGrid w:val="0"/>
          <w:szCs w:val="24"/>
          <w:lang w:val="es-ES_tradnl"/>
        </w:rPr>
        <w:t>ya</w:t>
      </w:r>
      <w:r w:rsidR="006A392F" w:rsidRPr="0035534D">
        <w:rPr>
          <w:snapToGrid w:val="0"/>
          <w:szCs w:val="24"/>
          <w:lang w:val="es-ES_tradnl"/>
        </w:rPr>
        <w:t xml:space="preserve"> aceptado el uso de la videoconferencia después que se le </w:t>
      </w:r>
      <w:r w:rsidR="00762CB6" w:rsidRPr="0035534D">
        <w:rPr>
          <w:snapToGrid w:val="0"/>
          <w:szCs w:val="24"/>
          <w:lang w:val="es-ES_tradnl"/>
        </w:rPr>
        <w:t>ha</w:t>
      </w:r>
      <w:r w:rsidR="00434477" w:rsidRPr="0035534D">
        <w:rPr>
          <w:snapToGrid w:val="0"/>
          <w:szCs w:val="24"/>
          <w:lang w:val="es-ES_tradnl"/>
        </w:rPr>
        <w:t>ya</w:t>
      </w:r>
      <w:r w:rsidR="00762CB6" w:rsidRPr="0035534D">
        <w:rPr>
          <w:snapToGrid w:val="0"/>
          <w:szCs w:val="24"/>
          <w:lang w:val="es-ES_tradnl"/>
        </w:rPr>
        <w:t xml:space="preserve"> </w:t>
      </w:r>
      <w:r w:rsidR="006A392F" w:rsidRPr="0035534D">
        <w:rPr>
          <w:snapToGrid w:val="0"/>
          <w:szCs w:val="24"/>
          <w:lang w:val="es-ES_tradnl"/>
        </w:rPr>
        <w:t>permiti</w:t>
      </w:r>
      <w:r w:rsidR="00762CB6" w:rsidRPr="0035534D">
        <w:rPr>
          <w:snapToGrid w:val="0"/>
          <w:szCs w:val="24"/>
          <w:lang w:val="es-ES_tradnl"/>
        </w:rPr>
        <w:t>do</w:t>
      </w:r>
      <w:r w:rsidR="006A392F" w:rsidRPr="0035534D">
        <w:rPr>
          <w:snapToGrid w:val="0"/>
          <w:szCs w:val="24"/>
          <w:lang w:val="es-ES_tradnl"/>
        </w:rPr>
        <w:t xml:space="preserve"> ver en persona al abogado.</w:t>
      </w:r>
      <w:r w:rsidRPr="0035534D">
        <w:rPr>
          <w:snapToGrid w:val="0"/>
          <w:szCs w:val="24"/>
          <w:lang w:val="es-ES_tradnl"/>
        </w:rPr>
        <w:t xml:space="preserve"> </w:t>
      </w:r>
      <w:r w:rsidR="00762CB6" w:rsidRPr="0035534D">
        <w:rPr>
          <w:snapToGrid w:val="0"/>
          <w:szCs w:val="24"/>
          <w:lang w:val="es-ES_tradnl"/>
        </w:rPr>
        <w:t>La videoconferencia debe hacerse de manera que el acusado pueda ver el procedimiento que se desarrolla en el tribunal y el magistrado, el abogado contrario y el oficial arrestador puedan ver al acusado y el espacio alrededor.</w:t>
      </w:r>
      <w:r w:rsidRPr="0035534D">
        <w:rPr>
          <w:snapToGrid w:val="0"/>
          <w:szCs w:val="24"/>
          <w:lang w:val="es-ES_tradnl"/>
        </w:rPr>
        <w:t xml:space="preserve"> </w:t>
      </w:r>
      <w:r w:rsidR="00762CB6" w:rsidRPr="0035534D">
        <w:rPr>
          <w:snapToGrid w:val="0"/>
          <w:szCs w:val="24"/>
          <w:lang w:val="es-ES_tradnl"/>
        </w:rPr>
        <w:t>También debe mantenerse la confidencialidad entre el acusado y su abogado.</w:t>
      </w:r>
    </w:p>
    <w:p w:rsidR="001F01FF" w:rsidRPr="0035534D" w:rsidRDefault="00276EED" w:rsidP="00E70489">
      <w:pPr>
        <w:rPr>
          <w:lang w:val="es-ES_tradnl"/>
        </w:rPr>
      </w:pPr>
      <w:r w:rsidRPr="0035534D">
        <w:rPr>
          <w:snapToGrid w:val="0"/>
          <w:szCs w:val="24"/>
          <w:lang w:val="es-ES_tradnl"/>
        </w:rPr>
        <w:t>263.</w:t>
      </w:r>
      <w:r w:rsidRPr="0035534D">
        <w:rPr>
          <w:snapToGrid w:val="0"/>
          <w:szCs w:val="24"/>
          <w:lang w:val="es-ES_tradnl"/>
        </w:rPr>
        <w:tab/>
      </w:r>
      <w:r w:rsidR="00762CB6" w:rsidRPr="0035534D">
        <w:rPr>
          <w:b/>
          <w:snapToGrid w:val="0"/>
          <w:szCs w:val="24"/>
          <w:lang w:val="es-ES_tradnl"/>
        </w:rPr>
        <w:t>Período de arresto antes de la inculpación.</w:t>
      </w:r>
      <w:r w:rsidRPr="0035534D">
        <w:rPr>
          <w:snapToGrid w:val="0"/>
          <w:szCs w:val="24"/>
          <w:lang w:val="es-ES_tradnl"/>
        </w:rPr>
        <w:t xml:space="preserve"> </w:t>
      </w:r>
      <w:r w:rsidR="001F01FF" w:rsidRPr="0035534D">
        <w:rPr>
          <w:lang w:val="es-ES_tradnl"/>
        </w:rPr>
        <w:t>Si no pone en libertad al sospechoso en la audiencia preliminar, el tribunal puede ordenar que siga detenido durante un período de</w:t>
      </w:r>
      <w:r w:rsidR="0099037B" w:rsidRPr="0035534D">
        <w:rPr>
          <w:lang w:val="es-ES_tradnl"/>
        </w:rPr>
        <w:t xml:space="preserve"> hasta</w:t>
      </w:r>
      <w:r w:rsidR="001F01FF" w:rsidRPr="0035534D">
        <w:rPr>
          <w:lang w:val="es-ES_tradnl"/>
        </w:rPr>
        <w:t> 15 días consecutivos.  Si, al fin de ese período, la policía todavía desea mantener detenido al sospechoso a efectos de la investigación criminal, se celebra otra audiencia, y la decisión del tribunal se basa en las normas indicadas.  Sin embargo, cuanto más larga sea la detención, más peso deben tener las pruebas contra el sospechoso</w:t>
      </w:r>
      <w:r w:rsidR="0099037B" w:rsidRPr="0035534D">
        <w:rPr>
          <w:lang w:val="es-ES_tradnl"/>
        </w:rPr>
        <w:t>,</w:t>
      </w:r>
      <w:r w:rsidR="001F01FF" w:rsidRPr="0035534D">
        <w:rPr>
          <w:lang w:val="es-ES_tradnl"/>
        </w:rPr>
        <w:t xml:space="preserve"> para justificar la prolongación de la detención.  El período total de detención basado en peticiones de la policí</w:t>
      </w:r>
      <w:r w:rsidR="00370099" w:rsidRPr="0035534D">
        <w:rPr>
          <w:lang w:val="es-ES_tradnl"/>
        </w:rPr>
        <w:t xml:space="preserve">a no debe pasar de 30 días.  La </w:t>
      </w:r>
      <w:r w:rsidR="001F01FF" w:rsidRPr="0035534D">
        <w:rPr>
          <w:lang w:val="es-ES_tradnl"/>
        </w:rPr>
        <w:t>detención puede superar el período de 30 días sólo por decisión del tribunal</w:t>
      </w:r>
      <w:r w:rsidR="0099037B" w:rsidRPr="0035534D">
        <w:rPr>
          <w:lang w:val="es-ES_tradnl"/>
        </w:rPr>
        <w:t xml:space="preserve"> y</w:t>
      </w:r>
      <w:r w:rsidR="001F01FF" w:rsidRPr="0035534D">
        <w:rPr>
          <w:lang w:val="es-ES_tradnl"/>
        </w:rPr>
        <w:t xml:space="preserve"> previa solicitud especial firmada por el Fiscal General.</w:t>
      </w:r>
    </w:p>
    <w:p w:rsidR="00276EED" w:rsidRPr="0035534D" w:rsidRDefault="00276EED" w:rsidP="00E70489">
      <w:pPr>
        <w:rPr>
          <w:i/>
          <w:snapToGrid w:val="0"/>
          <w:szCs w:val="24"/>
          <w:lang w:val="es-ES_tradnl"/>
        </w:rPr>
      </w:pPr>
      <w:r w:rsidRPr="0035534D">
        <w:rPr>
          <w:snapToGrid w:val="0"/>
          <w:szCs w:val="24"/>
          <w:lang w:val="es-ES_tradnl"/>
        </w:rPr>
        <w:t>264.</w:t>
      </w:r>
      <w:r w:rsidRPr="0035534D">
        <w:rPr>
          <w:snapToGrid w:val="0"/>
          <w:szCs w:val="24"/>
          <w:lang w:val="es-ES_tradnl"/>
        </w:rPr>
        <w:tab/>
      </w:r>
      <w:r w:rsidR="0099037B" w:rsidRPr="0035534D">
        <w:rPr>
          <w:b/>
          <w:snapToGrid w:val="0"/>
          <w:szCs w:val="24"/>
          <w:lang w:val="es-ES_tradnl"/>
        </w:rPr>
        <w:t>Detención hasta la audiencia judicial.</w:t>
      </w:r>
      <w:r w:rsidRPr="0035534D">
        <w:rPr>
          <w:snapToGrid w:val="0"/>
          <w:szCs w:val="24"/>
          <w:lang w:val="es-ES_tradnl"/>
        </w:rPr>
        <w:t xml:space="preserve"> </w:t>
      </w:r>
      <w:r w:rsidR="0099037B" w:rsidRPr="0035534D">
        <w:rPr>
          <w:snapToGrid w:val="0"/>
          <w:szCs w:val="24"/>
          <w:lang w:val="es-ES_tradnl"/>
        </w:rPr>
        <w:t xml:space="preserve">El 7 de febrero de 2006 el Tribunal Supremo </w:t>
      </w:r>
      <w:r w:rsidR="004E3EA0" w:rsidRPr="0035534D">
        <w:rPr>
          <w:snapToGrid w:val="0"/>
          <w:szCs w:val="24"/>
          <w:lang w:val="es-ES_tradnl"/>
        </w:rPr>
        <w:t>acept</w:t>
      </w:r>
      <w:r w:rsidR="0099037B" w:rsidRPr="0035534D">
        <w:rPr>
          <w:snapToGrid w:val="0"/>
          <w:szCs w:val="24"/>
          <w:lang w:val="es-ES_tradnl"/>
        </w:rPr>
        <w:t xml:space="preserve">ó </w:t>
      </w:r>
      <w:r w:rsidR="00D31B20" w:rsidRPr="0035534D">
        <w:rPr>
          <w:snapToGrid w:val="0"/>
          <w:szCs w:val="24"/>
          <w:lang w:val="es-ES_tradnl"/>
        </w:rPr>
        <w:t>l</w:t>
      </w:r>
      <w:r w:rsidR="0099037B" w:rsidRPr="0035534D">
        <w:rPr>
          <w:snapToGrid w:val="0"/>
          <w:szCs w:val="24"/>
          <w:lang w:val="es-ES_tradnl"/>
        </w:rPr>
        <w:t xml:space="preserve">a apelación de una persona </w:t>
      </w:r>
      <w:r w:rsidR="00D31B20" w:rsidRPr="0035534D">
        <w:rPr>
          <w:snapToGrid w:val="0"/>
          <w:szCs w:val="24"/>
          <w:lang w:val="es-ES_tradnl"/>
        </w:rPr>
        <w:t xml:space="preserve">que había sido </w:t>
      </w:r>
      <w:r w:rsidR="0099037B" w:rsidRPr="0035534D">
        <w:rPr>
          <w:snapToGrid w:val="0"/>
          <w:szCs w:val="24"/>
          <w:lang w:val="es-ES_tradnl"/>
        </w:rPr>
        <w:t xml:space="preserve">detenida por la Policía de Jerusalén hasta la audiencia judicial, a pesar de una decisión inicial del </w:t>
      </w:r>
      <w:r w:rsidR="00D81295" w:rsidRPr="0035534D">
        <w:rPr>
          <w:snapToGrid w:val="0"/>
          <w:szCs w:val="24"/>
          <w:lang w:val="es-ES_tradnl"/>
        </w:rPr>
        <w:t xml:space="preserve">tribunal de primera instancia de no aplazar la puesta en libertad (C.A 1145/06 </w:t>
      </w:r>
      <w:r w:rsidR="00D81295" w:rsidRPr="0035534D">
        <w:rPr>
          <w:i/>
          <w:snapToGrid w:val="0"/>
          <w:szCs w:val="24"/>
          <w:lang w:val="es-ES_tradnl"/>
        </w:rPr>
        <w:t xml:space="preserve">Mizrahi </w:t>
      </w:r>
      <w:r w:rsidR="00E836AA" w:rsidRPr="0035534D">
        <w:rPr>
          <w:i/>
          <w:snapToGrid w:val="0"/>
          <w:szCs w:val="24"/>
          <w:lang w:val="es-ES_tradnl"/>
        </w:rPr>
        <w:t>c.</w:t>
      </w:r>
      <w:r w:rsidRPr="0035534D">
        <w:rPr>
          <w:i/>
          <w:snapToGrid w:val="0"/>
          <w:szCs w:val="24"/>
          <w:lang w:val="es-ES_tradnl"/>
        </w:rPr>
        <w:t xml:space="preserve"> </w:t>
      </w:r>
      <w:r w:rsidR="00D81295" w:rsidRPr="0035534D">
        <w:rPr>
          <w:i/>
          <w:snapToGrid w:val="0"/>
          <w:szCs w:val="24"/>
          <w:lang w:val="es-ES_tradnl"/>
        </w:rPr>
        <w:t>El Estado de Israel</w:t>
      </w:r>
      <w:r w:rsidR="00D81295" w:rsidRPr="0035534D">
        <w:rPr>
          <w:snapToGrid w:val="0"/>
          <w:szCs w:val="24"/>
          <w:lang w:val="es-ES_tradnl"/>
        </w:rPr>
        <w:t>).</w:t>
      </w:r>
      <w:r w:rsidRPr="0035534D">
        <w:rPr>
          <w:snapToGrid w:val="0"/>
          <w:szCs w:val="24"/>
          <w:lang w:val="es-ES_tradnl"/>
        </w:rPr>
        <w:t xml:space="preserve"> </w:t>
      </w:r>
      <w:r w:rsidR="00D81295" w:rsidRPr="0035534D">
        <w:rPr>
          <w:snapToGrid w:val="0"/>
          <w:szCs w:val="24"/>
          <w:lang w:val="es-ES_tradnl"/>
        </w:rPr>
        <w:t xml:space="preserve">El Tribunal Supremo declaró que la policía tenía que respetar la decisión del tribunal y observó que una petición de que </w:t>
      </w:r>
      <w:r w:rsidR="00D31B20" w:rsidRPr="0035534D">
        <w:rPr>
          <w:snapToGrid w:val="0"/>
          <w:szCs w:val="24"/>
          <w:lang w:val="es-ES_tradnl"/>
        </w:rPr>
        <w:t xml:space="preserve">la persona </w:t>
      </w:r>
      <w:r w:rsidR="00D81295" w:rsidRPr="0035534D">
        <w:rPr>
          <w:snapToGrid w:val="0"/>
          <w:szCs w:val="24"/>
          <w:lang w:val="es-ES_tradnl"/>
        </w:rPr>
        <w:t>fuera arrestad</w:t>
      </w:r>
      <w:r w:rsidR="00D31B20" w:rsidRPr="0035534D">
        <w:rPr>
          <w:snapToGrid w:val="0"/>
          <w:szCs w:val="24"/>
          <w:lang w:val="es-ES_tradnl"/>
        </w:rPr>
        <w:t>a</w:t>
      </w:r>
      <w:r w:rsidR="00D81295" w:rsidRPr="0035534D">
        <w:rPr>
          <w:snapToGrid w:val="0"/>
          <w:szCs w:val="24"/>
          <w:lang w:val="es-ES_tradnl"/>
        </w:rPr>
        <w:t xml:space="preserve"> nuevamente podía presentarse al tribunal incluso después de la puesta en libertad.</w:t>
      </w:r>
      <w:r w:rsidRPr="0035534D">
        <w:rPr>
          <w:snapToGrid w:val="0"/>
          <w:szCs w:val="24"/>
          <w:lang w:val="es-ES_tradnl"/>
        </w:rPr>
        <w:t xml:space="preserve"> </w:t>
      </w:r>
      <w:r w:rsidR="00D81295" w:rsidRPr="0035534D">
        <w:rPr>
          <w:snapToGrid w:val="0"/>
          <w:szCs w:val="24"/>
          <w:lang w:val="es-ES_tradnl"/>
        </w:rPr>
        <w:t>Por tanto el tribunal decidió poner en libertad al detenido hasta que se presentara al tribunal una inculpación contra él o una petición de que fuera arrestado nuevamente.</w:t>
      </w:r>
    </w:p>
    <w:p w:rsidR="00276EED" w:rsidRPr="0035534D" w:rsidRDefault="00276EED" w:rsidP="00E70489">
      <w:pPr>
        <w:rPr>
          <w:snapToGrid w:val="0"/>
          <w:szCs w:val="24"/>
          <w:lang w:val="es-ES_tradnl"/>
        </w:rPr>
      </w:pPr>
      <w:r w:rsidRPr="0035534D">
        <w:rPr>
          <w:snapToGrid w:val="0"/>
          <w:szCs w:val="24"/>
          <w:lang w:val="es-ES_tradnl"/>
        </w:rPr>
        <w:t>265.</w:t>
      </w:r>
      <w:r w:rsidRPr="0035534D">
        <w:rPr>
          <w:snapToGrid w:val="0"/>
          <w:szCs w:val="24"/>
          <w:lang w:val="es-ES_tradnl"/>
        </w:rPr>
        <w:tab/>
      </w:r>
      <w:r w:rsidR="00D81295" w:rsidRPr="0035534D">
        <w:rPr>
          <w:snapToGrid w:val="0"/>
          <w:szCs w:val="24"/>
          <w:lang w:val="es-ES_tradnl"/>
        </w:rPr>
        <w:t>Según la decisión del Tribunal Supremo, los sospechosos, los acusados, los detenidos y los presos tienen todos derecho a las garantías constitucionales y procesales, que dimanan de los principios de la dignidad humana y el imperio del derecho en el sistema de justicia israelí.</w:t>
      </w:r>
      <w:r w:rsidRPr="0035534D">
        <w:rPr>
          <w:snapToGrid w:val="0"/>
          <w:szCs w:val="24"/>
          <w:lang w:val="es-ES_tradnl"/>
        </w:rPr>
        <w:t xml:space="preserve"> </w:t>
      </w:r>
      <w:r w:rsidR="004D2E31" w:rsidRPr="0035534D">
        <w:rPr>
          <w:snapToGrid w:val="0"/>
          <w:szCs w:val="24"/>
          <w:lang w:val="es-ES_tradnl"/>
        </w:rPr>
        <w:t xml:space="preserve">La Ley fundamental </w:t>
      </w:r>
      <w:r w:rsidR="004D2E31" w:rsidRPr="0035534D">
        <w:rPr>
          <w:lang w:val="es-ES_tradnl"/>
        </w:rPr>
        <w:t xml:space="preserve">de la libertad y la dignidad humanas y la Ley de procedimiento penal (facultades de </w:t>
      </w:r>
      <w:r w:rsidR="00B975A2" w:rsidRPr="0035534D">
        <w:rPr>
          <w:lang w:val="es-ES_tradnl"/>
        </w:rPr>
        <w:t>aplicación de la ley – arrestos</w:t>
      </w:r>
      <w:r w:rsidR="004D2E31" w:rsidRPr="0035534D">
        <w:rPr>
          <w:lang w:val="es-ES_tradnl"/>
        </w:rPr>
        <w:t xml:space="preserve">) dan protección </w:t>
      </w:r>
      <w:r w:rsidR="0008023A" w:rsidRPr="0035534D">
        <w:rPr>
          <w:lang w:val="es-ES_tradnl"/>
        </w:rPr>
        <w:t>a</w:t>
      </w:r>
      <w:r w:rsidR="004D2E31" w:rsidRPr="0035534D">
        <w:rPr>
          <w:lang w:val="es-ES_tradnl"/>
        </w:rPr>
        <w:t xml:space="preserve"> los detenidos</w:t>
      </w:r>
      <w:r w:rsidR="0008023A" w:rsidRPr="0035534D">
        <w:rPr>
          <w:lang w:val="es-ES_tradnl"/>
        </w:rPr>
        <w:t xml:space="preserve"> y garantizan sus derechos</w:t>
      </w:r>
      <w:r w:rsidR="004D2E31" w:rsidRPr="0035534D">
        <w:rPr>
          <w:lang w:val="es-ES_tradnl"/>
        </w:rPr>
        <w:t>.</w:t>
      </w:r>
      <w:r w:rsidRPr="0035534D">
        <w:rPr>
          <w:snapToGrid w:val="0"/>
          <w:szCs w:val="24"/>
          <w:lang w:val="es-ES_tradnl"/>
        </w:rPr>
        <w:t xml:space="preserve"> </w:t>
      </w:r>
      <w:r w:rsidR="004D2E31" w:rsidRPr="0035534D">
        <w:rPr>
          <w:snapToGrid w:val="0"/>
          <w:szCs w:val="24"/>
          <w:lang w:val="es-ES_tradnl"/>
        </w:rPr>
        <w:t xml:space="preserve">En este caso, el Tribunal declaró que </w:t>
      </w:r>
      <w:r w:rsidR="009A60DB" w:rsidRPr="0035534D">
        <w:rPr>
          <w:snapToGrid w:val="0"/>
          <w:szCs w:val="24"/>
          <w:lang w:val="es-ES_tradnl"/>
        </w:rPr>
        <w:t xml:space="preserve">la continuación de </w:t>
      </w:r>
      <w:r w:rsidR="004D2E31" w:rsidRPr="0035534D">
        <w:rPr>
          <w:snapToGrid w:val="0"/>
          <w:szCs w:val="24"/>
          <w:lang w:val="es-ES_tradnl"/>
        </w:rPr>
        <w:t>la detención era contrari</w:t>
      </w:r>
      <w:r w:rsidR="009A60DB" w:rsidRPr="0035534D">
        <w:rPr>
          <w:snapToGrid w:val="0"/>
          <w:szCs w:val="24"/>
          <w:lang w:val="es-ES_tradnl"/>
        </w:rPr>
        <w:t>a</w:t>
      </w:r>
      <w:r w:rsidR="004D2E31" w:rsidRPr="0035534D">
        <w:rPr>
          <w:snapToGrid w:val="0"/>
          <w:szCs w:val="24"/>
          <w:lang w:val="es-ES_tradnl"/>
        </w:rPr>
        <w:t xml:space="preserve"> a decisiones </w:t>
      </w:r>
      <w:r w:rsidR="009A60DB" w:rsidRPr="0035534D">
        <w:rPr>
          <w:snapToGrid w:val="0"/>
          <w:szCs w:val="24"/>
          <w:lang w:val="es-ES_tradnl"/>
        </w:rPr>
        <w:t xml:space="preserve">judiciales </w:t>
      </w:r>
      <w:r w:rsidR="004D2E31" w:rsidRPr="0035534D">
        <w:rPr>
          <w:snapToGrid w:val="0"/>
          <w:szCs w:val="24"/>
          <w:lang w:val="es-ES_tradnl"/>
        </w:rPr>
        <w:t>anteriores y ordenó la puesta en libertad inmediata del detenido con condiciones restrictivas.</w:t>
      </w:r>
    </w:p>
    <w:p w:rsidR="00276EED" w:rsidRPr="0035534D" w:rsidRDefault="00276EED" w:rsidP="00E70489">
      <w:pPr>
        <w:rPr>
          <w:snapToGrid w:val="0"/>
          <w:szCs w:val="24"/>
          <w:lang w:val="es-ES_tradnl"/>
        </w:rPr>
      </w:pPr>
      <w:r w:rsidRPr="0035534D">
        <w:rPr>
          <w:snapToGrid w:val="0"/>
          <w:szCs w:val="24"/>
          <w:lang w:val="es-ES_tradnl"/>
        </w:rPr>
        <w:t>266.</w:t>
      </w:r>
      <w:r w:rsidRPr="0035534D">
        <w:rPr>
          <w:snapToGrid w:val="0"/>
          <w:szCs w:val="24"/>
          <w:lang w:val="es-ES_tradnl"/>
        </w:rPr>
        <w:tab/>
      </w:r>
      <w:r w:rsidR="00CD316C" w:rsidRPr="0035534D">
        <w:rPr>
          <w:b/>
          <w:snapToGrid w:val="0"/>
          <w:szCs w:val="24"/>
          <w:lang w:val="es-ES_tradnl"/>
        </w:rPr>
        <w:t xml:space="preserve">Detención después del cumplimiento de </w:t>
      </w:r>
      <w:smartTag w:uri="urn:schemas-microsoft-com:office:smarttags" w:element="PersonName">
        <w:smartTagPr>
          <w:attr w:name="ProductID" w:val="la pena. El"/>
        </w:smartTagPr>
        <w:r w:rsidR="00CD316C" w:rsidRPr="0035534D">
          <w:rPr>
            <w:b/>
            <w:snapToGrid w:val="0"/>
            <w:szCs w:val="24"/>
            <w:lang w:val="es-ES_tradnl"/>
          </w:rPr>
          <w:t>la pena.</w:t>
        </w:r>
        <w:r w:rsidRPr="0035534D">
          <w:rPr>
            <w:snapToGrid w:val="0"/>
            <w:szCs w:val="24"/>
            <w:lang w:val="es-ES_tradnl"/>
          </w:rPr>
          <w:t xml:space="preserve"> </w:t>
        </w:r>
        <w:r w:rsidR="00CD316C" w:rsidRPr="0035534D">
          <w:rPr>
            <w:snapToGrid w:val="0"/>
            <w:szCs w:val="24"/>
            <w:lang w:val="es-ES_tradnl"/>
          </w:rPr>
          <w:t>El</w:t>
        </w:r>
      </w:smartTag>
      <w:r w:rsidR="00CD316C" w:rsidRPr="0035534D">
        <w:rPr>
          <w:snapToGrid w:val="0"/>
          <w:szCs w:val="24"/>
          <w:lang w:val="es-ES_tradnl"/>
        </w:rPr>
        <w:t xml:space="preserve"> 10 de junio de 2007 el Tribunal Supremo rechazó la petición del Estado de que, hasta que se terminara el procedimiento de apelación con miras a la imposición de un castigo más severo, se mantuviera la detención de un hombre que ya había sido declarado culpable de atacar a su esposa y cumplido la pena (Cr.</w:t>
      </w:r>
      <w:r w:rsidR="004D5877">
        <w:rPr>
          <w:snapToGrid w:val="0"/>
          <w:szCs w:val="24"/>
          <w:lang w:val="es-ES_tradnl"/>
        </w:rPr>
        <w:t> </w:t>
      </w:r>
      <w:r w:rsidR="00CD316C" w:rsidRPr="0035534D">
        <w:rPr>
          <w:snapToGrid w:val="0"/>
          <w:szCs w:val="24"/>
          <w:lang w:val="es-ES_tradnl"/>
        </w:rPr>
        <w:t>R.</w:t>
      </w:r>
      <w:r w:rsidR="004D5877">
        <w:rPr>
          <w:snapToGrid w:val="0"/>
          <w:szCs w:val="24"/>
          <w:lang w:val="es-ES_tradnl"/>
        </w:rPr>
        <w:t> </w:t>
      </w:r>
      <w:r w:rsidR="00CD316C" w:rsidRPr="0035534D">
        <w:rPr>
          <w:snapToGrid w:val="0"/>
          <w:szCs w:val="24"/>
          <w:lang w:val="es-ES_tradnl"/>
        </w:rPr>
        <w:t xml:space="preserve">5024/07 </w:t>
      </w:r>
      <w:r w:rsidR="00CD316C" w:rsidRPr="0035534D">
        <w:rPr>
          <w:i/>
          <w:snapToGrid w:val="0"/>
          <w:szCs w:val="24"/>
          <w:lang w:val="es-ES_tradnl"/>
        </w:rPr>
        <w:t xml:space="preserve">El Estado de Israel </w:t>
      </w:r>
      <w:r w:rsidR="00E836AA" w:rsidRPr="0035534D">
        <w:rPr>
          <w:i/>
          <w:snapToGrid w:val="0"/>
          <w:szCs w:val="24"/>
          <w:lang w:val="es-ES_tradnl"/>
        </w:rPr>
        <w:t>c.</w:t>
      </w:r>
      <w:r w:rsidR="00CD316C" w:rsidRPr="0035534D">
        <w:rPr>
          <w:snapToGrid w:val="0"/>
          <w:szCs w:val="24"/>
          <w:lang w:val="es-ES_tradnl"/>
        </w:rPr>
        <w:t xml:space="preserve"> </w:t>
      </w:r>
      <w:r w:rsidR="00CD316C" w:rsidRPr="0035534D">
        <w:rPr>
          <w:i/>
          <w:snapToGrid w:val="0"/>
          <w:szCs w:val="24"/>
          <w:lang w:val="es-ES_tradnl"/>
        </w:rPr>
        <w:t>Salah Diab</w:t>
      </w:r>
      <w:r w:rsidR="00CD316C" w:rsidRPr="0035534D">
        <w:rPr>
          <w:snapToGrid w:val="0"/>
          <w:szCs w:val="24"/>
          <w:lang w:val="es-ES_tradnl"/>
        </w:rPr>
        <w:t>).</w:t>
      </w:r>
      <w:r w:rsidRPr="0035534D">
        <w:rPr>
          <w:snapToGrid w:val="0"/>
          <w:szCs w:val="24"/>
          <w:lang w:val="es-ES_tradnl"/>
        </w:rPr>
        <w:t xml:space="preserve"> </w:t>
      </w:r>
      <w:r w:rsidR="00CD316C" w:rsidRPr="0035534D">
        <w:rPr>
          <w:snapToGrid w:val="0"/>
          <w:szCs w:val="24"/>
          <w:lang w:val="es-ES_tradnl"/>
        </w:rPr>
        <w:t xml:space="preserve">El Tribunal declaró que </w:t>
      </w:r>
      <w:r w:rsidR="00F05F80" w:rsidRPr="0035534D">
        <w:rPr>
          <w:snapToGrid w:val="0"/>
          <w:szCs w:val="24"/>
          <w:lang w:val="es-ES_tradnl"/>
        </w:rPr>
        <w:t xml:space="preserve">el riesgo que representaba una persona que ya había sido declarada culpable y después había cumplido la pena no debía examinarse según los mismos criterios y normas </w:t>
      </w:r>
      <w:r w:rsidR="00767B07" w:rsidRPr="0035534D">
        <w:rPr>
          <w:snapToGrid w:val="0"/>
          <w:szCs w:val="24"/>
          <w:lang w:val="es-ES_tradnl"/>
        </w:rPr>
        <w:t xml:space="preserve">que eran </w:t>
      </w:r>
      <w:r w:rsidR="00F05F80" w:rsidRPr="0035534D">
        <w:rPr>
          <w:snapToGrid w:val="0"/>
          <w:szCs w:val="24"/>
          <w:lang w:val="es-ES_tradnl"/>
        </w:rPr>
        <w:t xml:space="preserve">aplicables a una persona que todavía no había cumplido </w:t>
      </w:r>
      <w:smartTag w:uri="urn:schemas-microsoft-com:office:smarttags" w:element="PersonName">
        <w:smartTagPr>
          <w:attr w:name="ProductID" w:val="la pena. Por"/>
        </w:smartTagPr>
        <w:r w:rsidR="00F05F80" w:rsidRPr="0035534D">
          <w:rPr>
            <w:snapToGrid w:val="0"/>
            <w:szCs w:val="24"/>
            <w:lang w:val="es-ES_tradnl"/>
          </w:rPr>
          <w:t>la pena.</w:t>
        </w:r>
        <w:r w:rsidRPr="0035534D">
          <w:rPr>
            <w:snapToGrid w:val="0"/>
            <w:szCs w:val="24"/>
            <w:lang w:val="es-ES_tradnl"/>
          </w:rPr>
          <w:t xml:space="preserve"> </w:t>
        </w:r>
        <w:r w:rsidR="00F05F80" w:rsidRPr="0035534D">
          <w:rPr>
            <w:snapToGrid w:val="0"/>
            <w:szCs w:val="24"/>
            <w:lang w:val="es-ES_tradnl"/>
          </w:rPr>
          <w:t>Por</w:t>
        </w:r>
      </w:smartTag>
      <w:r w:rsidR="00F05F80" w:rsidRPr="0035534D">
        <w:rPr>
          <w:snapToGrid w:val="0"/>
          <w:szCs w:val="24"/>
          <w:lang w:val="es-ES_tradnl"/>
        </w:rPr>
        <w:t xml:space="preserve"> tanto, debía evitarse en general infringir la libertad de tal persona, aún si era considerada un riesgo y era objeto de una apelación.</w:t>
      </w:r>
    </w:p>
    <w:p w:rsidR="00276EED" w:rsidRPr="0035534D" w:rsidRDefault="00276EED" w:rsidP="00E70489">
      <w:pPr>
        <w:rPr>
          <w:snapToGrid w:val="0"/>
          <w:szCs w:val="24"/>
          <w:lang w:val="es-ES_tradnl"/>
        </w:rPr>
      </w:pPr>
      <w:r w:rsidRPr="0035534D">
        <w:rPr>
          <w:snapToGrid w:val="0"/>
          <w:szCs w:val="24"/>
          <w:lang w:val="es-ES_tradnl"/>
        </w:rPr>
        <w:t>267.</w:t>
      </w:r>
      <w:r w:rsidRPr="0035534D">
        <w:rPr>
          <w:snapToGrid w:val="0"/>
          <w:szCs w:val="24"/>
          <w:lang w:val="es-ES_tradnl"/>
        </w:rPr>
        <w:tab/>
      </w:r>
      <w:r w:rsidR="000F7EB3" w:rsidRPr="0035534D">
        <w:rPr>
          <w:snapToGrid w:val="0"/>
          <w:szCs w:val="24"/>
          <w:lang w:val="es-ES_tradnl"/>
        </w:rPr>
        <w:t>El Tribunal sostuvo que estaba facultado</w:t>
      </w:r>
      <w:r w:rsidR="00EE151F" w:rsidRPr="0035534D">
        <w:rPr>
          <w:snapToGrid w:val="0"/>
          <w:szCs w:val="24"/>
          <w:lang w:val="es-ES_tradnl"/>
        </w:rPr>
        <w:t>,</w:t>
      </w:r>
      <w:r w:rsidR="000F7EB3" w:rsidRPr="0035534D">
        <w:rPr>
          <w:snapToGrid w:val="0"/>
          <w:szCs w:val="24"/>
          <w:lang w:val="es-ES_tradnl"/>
        </w:rPr>
        <w:t xml:space="preserve"> </w:t>
      </w:r>
      <w:r w:rsidR="00EE151F" w:rsidRPr="0035534D">
        <w:rPr>
          <w:snapToGrid w:val="0"/>
          <w:szCs w:val="24"/>
          <w:lang w:val="es-ES_tradnl"/>
        </w:rPr>
        <w:t xml:space="preserve">con arreglo al artículo 22B de la Ley de procedimiento penal (facultades de </w:t>
      </w:r>
      <w:r w:rsidR="00B975A2" w:rsidRPr="0035534D">
        <w:rPr>
          <w:snapToGrid w:val="0"/>
          <w:szCs w:val="24"/>
          <w:lang w:val="es-ES_tradnl"/>
        </w:rPr>
        <w:t>aplicación de la ley – arrestos</w:t>
      </w:r>
      <w:r w:rsidR="00EE151F" w:rsidRPr="0035534D">
        <w:rPr>
          <w:snapToGrid w:val="0"/>
          <w:szCs w:val="24"/>
          <w:lang w:val="es-ES_tradnl"/>
        </w:rPr>
        <w:t xml:space="preserve">), </w:t>
      </w:r>
      <w:r w:rsidR="000F7EB3" w:rsidRPr="0035534D">
        <w:rPr>
          <w:snapToGrid w:val="0"/>
          <w:szCs w:val="24"/>
          <w:lang w:val="es-ES_tradnl"/>
        </w:rPr>
        <w:t xml:space="preserve">para ordenar la detención del acusado hasta que se terminara el procedimiento de apelación, pero declaró que esa facultad debía ejercerse sólo en casos raros y excepcionales, cuando el peligro que la puesta en libertad del acusado representaba para la seguridad pública o el temor de que se escapara del procedimiento judicial fuera </w:t>
      </w:r>
      <w:r w:rsidR="00250085">
        <w:rPr>
          <w:snapToGrid w:val="0"/>
          <w:szCs w:val="24"/>
          <w:lang w:val="es-ES_tradnl"/>
        </w:rPr>
        <w:t>claramente</w:t>
      </w:r>
      <w:r w:rsidR="000F7EB3" w:rsidRPr="0035534D">
        <w:rPr>
          <w:snapToGrid w:val="0"/>
          <w:szCs w:val="24"/>
          <w:lang w:val="es-ES_tradnl"/>
        </w:rPr>
        <w:t xml:space="preserve"> superior al derecho del acusado a la libertad personal.</w:t>
      </w:r>
      <w:r w:rsidRPr="0035534D">
        <w:rPr>
          <w:snapToGrid w:val="0"/>
          <w:szCs w:val="24"/>
          <w:lang w:val="es-ES_tradnl"/>
        </w:rPr>
        <w:t xml:space="preserve"> </w:t>
      </w:r>
      <w:r w:rsidR="00EE151F" w:rsidRPr="0035534D">
        <w:rPr>
          <w:snapToGrid w:val="0"/>
          <w:szCs w:val="24"/>
          <w:lang w:val="es-ES_tradnl"/>
        </w:rPr>
        <w:t>A pesar de la gravedad del delito, el Tribunal concluyó que este caso no era excepcional: era el primer delito del acusado, que no tenía antecedentes penales.</w:t>
      </w:r>
      <w:r w:rsidRPr="0035534D">
        <w:rPr>
          <w:snapToGrid w:val="0"/>
          <w:szCs w:val="24"/>
          <w:lang w:val="es-ES_tradnl"/>
        </w:rPr>
        <w:t xml:space="preserve"> </w:t>
      </w:r>
      <w:r w:rsidR="00767B07" w:rsidRPr="0035534D">
        <w:rPr>
          <w:snapToGrid w:val="0"/>
          <w:szCs w:val="24"/>
          <w:lang w:val="es-ES_tradnl"/>
        </w:rPr>
        <w:t>El Tribunal decidió que en este caso la alternativa del arresto domiciliario era aceptable y al mismo tiempo fortaleció las condiciones de la puesta en libertad.</w:t>
      </w:r>
    </w:p>
    <w:p w:rsidR="00276EED" w:rsidRPr="0035534D" w:rsidRDefault="00A259E0" w:rsidP="00FD4476">
      <w:pPr>
        <w:pStyle w:val="Heading3"/>
        <w:jc w:val="both"/>
        <w:rPr>
          <w:snapToGrid w:val="0"/>
          <w:lang w:val="es-ES_tradnl"/>
        </w:rPr>
      </w:pPr>
      <w:r w:rsidRPr="0035534D">
        <w:rPr>
          <w:snapToGrid w:val="0"/>
          <w:lang w:val="es-ES_tradnl"/>
        </w:rPr>
        <w:t>Arresto y detención de personal de las fuerzas armadas</w:t>
      </w:r>
    </w:p>
    <w:p w:rsidR="00276EED" w:rsidRPr="0035534D" w:rsidRDefault="00276EED" w:rsidP="00E70489">
      <w:pPr>
        <w:spacing w:after="0"/>
        <w:rPr>
          <w:snapToGrid w:val="0"/>
          <w:szCs w:val="24"/>
          <w:lang w:val="es-ES_tradnl"/>
        </w:rPr>
      </w:pPr>
      <w:r w:rsidRPr="0035534D">
        <w:rPr>
          <w:snapToGrid w:val="0"/>
          <w:szCs w:val="24"/>
          <w:lang w:val="es-ES_tradnl"/>
        </w:rPr>
        <w:t>268.</w:t>
      </w:r>
      <w:r w:rsidRPr="0035534D">
        <w:rPr>
          <w:snapToGrid w:val="0"/>
          <w:szCs w:val="24"/>
          <w:lang w:val="es-ES_tradnl"/>
        </w:rPr>
        <w:tab/>
      </w:r>
      <w:r w:rsidR="00A259E0" w:rsidRPr="0035534D">
        <w:rPr>
          <w:b/>
          <w:snapToGrid w:val="0"/>
          <w:szCs w:val="24"/>
          <w:lang w:val="es-ES_tradnl"/>
        </w:rPr>
        <w:t>Derecho a un abogado.</w:t>
      </w:r>
      <w:r w:rsidRPr="0035534D">
        <w:rPr>
          <w:snapToGrid w:val="0"/>
          <w:szCs w:val="24"/>
          <w:lang w:val="es-ES_tradnl"/>
        </w:rPr>
        <w:t xml:space="preserve"> </w:t>
      </w:r>
      <w:r w:rsidR="000C4CB2" w:rsidRPr="0035534D">
        <w:rPr>
          <w:lang w:val="es-ES_tradnl"/>
        </w:rPr>
        <w:t xml:space="preserve">En una decisión reciente el Tribunal Supremo sostuvo que “no hay disputa sobre la importancia y la posición </w:t>
      </w:r>
      <w:r w:rsidR="001039DA" w:rsidRPr="0035534D">
        <w:rPr>
          <w:lang w:val="es-ES_tradnl"/>
        </w:rPr>
        <w:t>central</w:t>
      </w:r>
      <w:r w:rsidR="000C4CB2" w:rsidRPr="0035534D">
        <w:rPr>
          <w:lang w:val="es-ES_tradnl"/>
        </w:rPr>
        <w:t xml:space="preserve"> del derecho a un abogado en nuestro ordenamiento jurídico”  (C.A. 5121/98, </w:t>
      </w:r>
      <w:r w:rsidR="000C4CB2" w:rsidRPr="0035534D">
        <w:rPr>
          <w:i/>
          <w:lang w:val="es-ES_tradnl"/>
        </w:rPr>
        <w:t>Soldado</w:t>
      </w:r>
      <w:r w:rsidR="000C4CB2" w:rsidRPr="0035534D">
        <w:rPr>
          <w:lang w:val="es-ES_tradnl"/>
        </w:rPr>
        <w:t xml:space="preserve"> </w:t>
      </w:r>
      <w:r w:rsidR="000C4CB2" w:rsidRPr="0035534D">
        <w:rPr>
          <w:i/>
          <w:iCs/>
          <w:lang w:val="es-ES_tradnl"/>
        </w:rPr>
        <w:t xml:space="preserve">Yisascharov </w:t>
      </w:r>
      <w:r w:rsidR="00E836AA" w:rsidRPr="0035534D">
        <w:rPr>
          <w:i/>
          <w:iCs/>
          <w:lang w:val="es-ES_tradnl"/>
        </w:rPr>
        <w:t>c.</w:t>
      </w:r>
      <w:r w:rsidR="000C4CB2" w:rsidRPr="0035534D">
        <w:rPr>
          <w:i/>
          <w:iCs/>
          <w:lang w:val="es-ES_tradnl"/>
        </w:rPr>
        <w:t xml:space="preserve"> el </w:t>
      </w:r>
      <w:r w:rsidR="00E809A1" w:rsidRPr="0035534D">
        <w:rPr>
          <w:i/>
          <w:iCs/>
          <w:lang w:val="es-ES_tradnl"/>
        </w:rPr>
        <w:t>Jefe de la Fiscalía Militar</w:t>
      </w:r>
      <w:r w:rsidR="000C4CB2" w:rsidRPr="0035534D">
        <w:rPr>
          <w:i/>
          <w:iCs/>
          <w:lang w:val="es-ES_tradnl"/>
        </w:rPr>
        <w:t xml:space="preserve"> y otros</w:t>
      </w:r>
      <w:r w:rsidR="000C4CB2" w:rsidRPr="0035534D">
        <w:rPr>
          <w:lang w:val="es-ES_tradnl"/>
        </w:rPr>
        <w:t xml:space="preserve"> (4.5.06)).</w:t>
      </w:r>
      <w:r w:rsidRPr="0035534D">
        <w:rPr>
          <w:snapToGrid w:val="0"/>
          <w:szCs w:val="24"/>
          <w:lang w:val="es-ES_tradnl"/>
        </w:rPr>
        <w:t xml:space="preserve"> </w:t>
      </w:r>
      <w:r w:rsidR="0008023A" w:rsidRPr="0035534D">
        <w:rPr>
          <w:lang w:val="es-ES_tradnl"/>
        </w:rPr>
        <w:t xml:space="preserve">Aquí el Tribunal adoptó una doctrina de exclusión relativa, según la cual el tribunal podía declarar inadmisible una confesión porque el interrogador no había informado al soldado de su derecho a un abogado. </w:t>
      </w:r>
      <w:r w:rsidR="001039DA" w:rsidRPr="0035534D">
        <w:rPr>
          <w:snapToGrid w:val="0"/>
          <w:szCs w:val="24"/>
          <w:lang w:val="es-ES_tradnl"/>
        </w:rPr>
        <w:t xml:space="preserve">Véanse más detalles </w:t>
      </w:r>
      <w:r w:rsidR="001039DA" w:rsidRPr="0035534D">
        <w:rPr>
          <w:i/>
          <w:snapToGrid w:val="0"/>
          <w:szCs w:val="24"/>
          <w:lang w:val="es-ES_tradnl"/>
        </w:rPr>
        <w:t>supra</w:t>
      </w:r>
      <w:r w:rsidR="001039DA" w:rsidRPr="0035534D">
        <w:rPr>
          <w:snapToGrid w:val="0"/>
          <w:szCs w:val="24"/>
          <w:lang w:val="es-ES_tradnl"/>
        </w:rPr>
        <w:t>, bajo el artículo 7.</w:t>
      </w:r>
    </w:p>
    <w:p w:rsidR="0008023A" w:rsidRPr="0035534D" w:rsidRDefault="0008023A" w:rsidP="00E70489">
      <w:pPr>
        <w:spacing w:after="0"/>
        <w:rPr>
          <w:snapToGrid w:val="0"/>
          <w:szCs w:val="24"/>
          <w:lang w:val="es-ES_tradnl"/>
        </w:rPr>
      </w:pPr>
    </w:p>
    <w:p w:rsidR="00276EED" w:rsidRPr="0035534D" w:rsidRDefault="00276EED" w:rsidP="00E70489">
      <w:pPr>
        <w:rPr>
          <w:snapToGrid w:val="0"/>
          <w:szCs w:val="24"/>
          <w:lang w:val="es-ES_tradnl"/>
        </w:rPr>
      </w:pPr>
      <w:r w:rsidRPr="0035534D">
        <w:rPr>
          <w:snapToGrid w:val="0"/>
          <w:szCs w:val="24"/>
          <w:lang w:val="es-ES_tradnl"/>
        </w:rPr>
        <w:t>269.</w:t>
      </w:r>
      <w:r w:rsidRPr="0035534D">
        <w:rPr>
          <w:snapToGrid w:val="0"/>
          <w:szCs w:val="24"/>
          <w:lang w:val="es-ES_tradnl"/>
        </w:rPr>
        <w:tab/>
      </w:r>
      <w:r w:rsidR="001039DA" w:rsidRPr="0035534D">
        <w:rPr>
          <w:snapToGrid w:val="0"/>
          <w:szCs w:val="24"/>
          <w:lang w:val="es-ES_tradnl"/>
        </w:rPr>
        <w:t>En 2005 el Tribunal Superior de Justicia decidió que los tribunales militares deb</w:t>
      </w:r>
      <w:r w:rsidR="00BF3CED" w:rsidRPr="0035534D">
        <w:rPr>
          <w:snapToGrid w:val="0"/>
          <w:szCs w:val="24"/>
          <w:lang w:val="es-ES_tradnl"/>
        </w:rPr>
        <w:t>ían dar razones por escrito de sus fallos y penas.</w:t>
      </w:r>
      <w:r w:rsidRPr="0035534D">
        <w:rPr>
          <w:snapToGrid w:val="0"/>
          <w:szCs w:val="24"/>
          <w:lang w:val="es-ES_tradnl"/>
        </w:rPr>
        <w:t xml:space="preserve"> </w:t>
      </w:r>
      <w:r w:rsidR="00BF3CED" w:rsidRPr="0035534D">
        <w:rPr>
          <w:snapToGrid w:val="0"/>
          <w:szCs w:val="24"/>
          <w:lang w:val="es-ES_tradnl"/>
        </w:rPr>
        <w:t>La desviación de esta normal tendría por resultado la anulación del fallo.</w:t>
      </w:r>
      <w:r w:rsidRPr="0035534D">
        <w:rPr>
          <w:snapToGrid w:val="0"/>
          <w:szCs w:val="24"/>
          <w:lang w:val="es-ES_tradnl"/>
        </w:rPr>
        <w:t xml:space="preserve"> </w:t>
      </w:r>
      <w:r w:rsidR="00BF3CED" w:rsidRPr="0035534D">
        <w:rPr>
          <w:snapToGrid w:val="0"/>
          <w:szCs w:val="24"/>
          <w:lang w:val="es-ES_tradnl"/>
        </w:rPr>
        <w:t xml:space="preserve">Los magistrados Levy y Rubinstein fallaron en una causa que entre los defectos procesales estaba el hecho de que “la hoja de quejas estaba completamente en blanco” (HCJ 266/05 </w:t>
      </w:r>
      <w:r w:rsidR="00BF3CED" w:rsidRPr="0035534D">
        <w:rPr>
          <w:i/>
          <w:snapToGrid w:val="0"/>
          <w:szCs w:val="24"/>
          <w:lang w:val="es-ES_tradnl"/>
        </w:rPr>
        <w:t xml:space="preserve">Pilant </w:t>
      </w:r>
      <w:r w:rsidR="00E836AA" w:rsidRPr="0035534D">
        <w:rPr>
          <w:i/>
          <w:snapToGrid w:val="0"/>
          <w:szCs w:val="24"/>
          <w:lang w:val="es-ES_tradnl"/>
        </w:rPr>
        <w:t>c.</w:t>
      </w:r>
      <w:r w:rsidR="00BF3CED" w:rsidRPr="0035534D">
        <w:rPr>
          <w:i/>
          <w:snapToGrid w:val="0"/>
          <w:szCs w:val="24"/>
          <w:lang w:val="es-ES_tradnl"/>
        </w:rPr>
        <w:t xml:space="preserve"> </w:t>
      </w:r>
      <w:r w:rsidR="009607F2" w:rsidRPr="0035534D">
        <w:rPr>
          <w:i/>
          <w:snapToGrid w:val="0"/>
          <w:szCs w:val="24"/>
          <w:lang w:val="es-ES_tradnl"/>
        </w:rPr>
        <w:t>el Abogado General Militar Adjunto</w:t>
      </w:r>
      <w:r w:rsidR="009607F2" w:rsidRPr="0035534D">
        <w:rPr>
          <w:snapToGrid w:val="0"/>
          <w:szCs w:val="24"/>
          <w:lang w:val="es-ES_tradnl"/>
        </w:rPr>
        <w:t>).</w:t>
      </w:r>
    </w:p>
    <w:p w:rsidR="00276EED" w:rsidRPr="0035534D" w:rsidRDefault="002C5CCF" w:rsidP="002C5CCF">
      <w:pPr>
        <w:pStyle w:val="Heading2"/>
        <w:rPr>
          <w:snapToGrid w:val="0"/>
          <w:lang w:val="es-ES_tradnl"/>
        </w:rPr>
      </w:pPr>
      <w:bookmarkStart w:id="7" w:name="_Toc184728807"/>
      <w:r w:rsidRPr="0035534D">
        <w:rPr>
          <w:snapToGrid w:val="0"/>
          <w:lang w:val="es-ES_tradnl"/>
        </w:rPr>
        <w:t>Artículo 10.</w:t>
      </w:r>
      <w:r w:rsidR="00276EED" w:rsidRPr="0035534D">
        <w:rPr>
          <w:snapToGrid w:val="0"/>
          <w:lang w:val="es-ES_tradnl"/>
        </w:rPr>
        <w:t xml:space="preserve">  </w:t>
      </w:r>
      <w:bookmarkEnd w:id="7"/>
      <w:r w:rsidRPr="0035534D">
        <w:rPr>
          <w:snapToGrid w:val="0"/>
          <w:lang w:val="es-ES_tradnl"/>
        </w:rPr>
        <w:t>Trato de las personas privadas de la libertad</w:t>
      </w:r>
    </w:p>
    <w:p w:rsidR="00276EED" w:rsidRPr="0035534D" w:rsidRDefault="00276EED" w:rsidP="00E70489">
      <w:pPr>
        <w:rPr>
          <w:snapToGrid w:val="0"/>
          <w:szCs w:val="24"/>
          <w:lang w:val="es-ES_tradnl"/>
        </w:rPr>
      </w:pPr>
      <w:r w:rsidRPr="0035534D">
        <w:rPr>
          <w:snapToGrid w:val="0"/>
          <w:szCs w:val="24"/>
          <w:lang w:val="es-ES_tradnl"/>
        </w:rPr>
        <w:t>270.</w:t>
      </w:r>
      <w:r w:rsidRPr="0035534D">
        <w:rPr>
          <w:snapToGrid w:val="0"/>
          <w:szCs w:val="24"/>
          <w:lang w:val="es-ES_tradnl"/>
        </w:rPr>
        <w:tab/>
      </w:r>
      <w:r w:rsidR="002C5CCF" w:rsidRPr="0035534D">
        <w:rPr>
          <w:b/>
          <w:snapToGrid w:val="0"/>
          <w:szCs w:val="24"/>
          <w:lang w:val="es-ES_tradnl"/>
        </w:rPr>
        <w:t>Ley de</w:t>
      </w:r>
      <w:r w:rsidR="00D35A8D" w:rsidRPr="0035534D">
        <w:rPr>
          <w:b/>
          <w:snapToGrid w:val="0"/>
          <w:szCs w:val="24"/>
          <w:lang w:val="es-ES_tradnl"/>
        </w:rPr>
        <w:t>l</w:t>
      </w:r>
      <w:r w:rsidR="002C5CCF" w:rsidRPr="0035534D">
        <w:rPr>
          <w:b/>
          <w:snapToGrid w:val="0"/>
          <w:szCs w:val="24"/>
          <w:lang w:val="es-ES_tradnl"/>
        </w:rPr>
        <w:t xml:space="preserve"> encarcelamiento de los combatientes ilegales</w:t>
      </w:r>
      <w:r w:rsidR="00806AD8" w:rsidRPr="0035534D">
        <w:rPr>
          <w:snapToGrid w:val="0"/>
          <w:szCs w:val="24"/>
          <w:lang w:val="es-ES_tradnl"/>
        </w:rPr>
        <w:t xml:space="preserve"> de 57</w:t>
      </w:r>
      <w:r w:rsidR="002C5CCF" w:rsidRPr="0035534D">
        <w:rPr>
          <w:snapToGrid w:val="0"/>
          <w:szCs w:val="24"/>
          <w:lang w:val="es-ES_tradnl"/>
        </w:rPr>
        <w:t>62-2002.</w:t>
      </w:r>
      <w:r w:rsidRPr="0035534D">
        <w:rPr>
          <w:snapToGrid w:val="0"/>
          <w:szCs w:val="24"/>
          <w:lang w:val="es-ES_tradnl"/>
        </w:rPr>
        <w:t xml:space="preserve"> </w:t>
      </w:r>
      <w:r w:rsidR="00D35A8D" w:rsidRPr="0035534D">
        <w:rPr>
          <w:snapToGrid w:val="0"/>
          <w:szCs w:val="24"/>
          <w:lang w:val="es-ES_tradnl"/>
        </w:rPr>
        <w:t>La Ley del encarcelamiento de los combatientes ilegales</w:t>
      </w:r>
      <w:r w:rsidR="00806AD8" w:rsidRPr="0035534D">
        <w:rPr>
          <w:snapToGrid w:val="0"/>
          <w:szCs w:val="24"/>
          <w:lang w:val="es-ES_tradnl"/>
        </w:rPr>
        <w:t xml:space="preserve"> de 57</w:t>
      </w:r>
      <w:r w:rsidR="00D35A8D" w:rsidRPr="0035534D">
        <w:rPr>
          <w:snapToGrid w:val="0"/>
          <w:szCs w:val="24"/>
          <w:lang w:val="es-ES_tradnl"/>
        </w:rPr>
        <w:t xml:space="preserve">62-2002 (la “Ley del encarcelamiento de los combatientes ilegales”) se sancionó para regular en la legislación interna el arresto de </w:t>
      </w:r>
      <w:r w:rsidR="007F73ED" w:rsidRPr="0035534D">
        <w:rPr>
          <w:snapToGrid w:val="0"/>
          <w:szCs w:val="24"/>
          <w:lang w:val="es-ES_tradnl"/>
        </w:rPr>
        <w:t xml:space="preserve">las </w:t>
      </w:r>
      <w:r w:rsidR="00D35A8D" w:rsidRPr="0035534D">
        <w:rPr>
          <w:snapToGrid w:val="0"/>
          <w:szCs w:val="24"/>
          <w:lang w:val="es-ES_tradnl"/>
        </w:rPr>
        <w:t>personas que no tienen derecho a</w:t>
      </w:r>
      <w:r w:rsidR="007F73ED" w:rsidRPr="0035534D">
        <w:rPr>
          <w:snapToGrid w:val="0"/>
          <w:szCs w:val="24"/>
          <w:lang w:val="es-ES_tradnl"/>
        </w:rPr>
        <w:t xml:space="preserve">l estatuto </w:t>
      </w:r>
      <w:r w:rsidR="00D35A8D" w:rsidRPr="0035534D">
        <w:rPr>
          <w:snapToGrid w:val="0"/>
          <w:szCs w:val="24"/>
          <w:lang w:val="es-ES_tradnl"/>
        </w:rPr>
        <w:t xml:space="preserve">de </w:t>
      </w:r>
      <w:r w:rsidR="007F73ED" w:rsidRPr="0035534D">
        <w:rPr>
          <w:snapToGrid w:val="0"/>
          <w:szCs w:val="24"/>
          <w:lang w:val="es-ES_tradnl"/>
        </w:rPr>
        <w:t>prisionero de guerra pero toman parte activa en combates y hostilidades.</w:t>
      </w:r>
      <w:r w:rsidRPr="0035534D">
        <w:rPr>
          <w:snapToGrid w:val="0"/>
          <w:szCs w:val="24"/>
          <w:lang w:val="es-ES_tradnl"/>
        </w:rPr>
        <w:t xml:space="preserve"> </w:t>
      </w:r>
      <w:r w:rsidR="007F73ED" w:rsidRPr="0035534D">
        <w:rPr>
          <w:snapToGrid w:val="0"/>
          <w:szCs w:val="24"/>
          <w:lang w:val="es-ES_tradnl"/>
        </w:rPr>
        <w:t xml:space="preserve">Esas personas no tienen derecho al estatuto de prisionero de guerra </w:t>
      </w:r>
      <w:r w:rsidR="00290AC2" w:rsidRPr="0035534D">
        <w:rPr>
          <w:snapToGrid w:val="0"/>
          <w:szCs w:val="24"/>
          <w:lang w:val="es-ES_tradnl"/>
        </w:rPr>
        <w:t xml:space="preserve">que concede el </w:t>
      </w:r>
      <w:r w:rsidR="00CC1E6A" w:rsidRPr="0035534D">
        <w:rPr>
          <w:snapToGrid w:val="0"/>
          <w:szCs w:val="24"/>
          <w:lang w:val="es-ES_tradnl"/>
        </w:rPr>
        <w:t xml:space="preserve">Tercer </w:t>
      </w:r>
      <w:r w:rsidR="00290AC2" w:rsidRPr="0035534D">
        <w:rPr>
          <w:snapToGrid w:val="0"/>
          <w:szCs w:val="24"/>
          <w:lang w:val="es-ES_tradnl"/>
        </w:rPr>
        <w:t>Convenio</w:t>
      </w:r>
      <w:r w:rsidR="006E25FC" w:rsidRPr="0035534D">
        <w:rPr>
          <w:snapToGrid w:val="0"/>
          <w:szCs w:val="24"/>
          <w:lang w:val="es-ES_tradnl"/>
        </w:rPr>
        <w:t xml:space="preserve"> </w:t>
      </w:r>
      <w:r w:rsidR="00290AC2" w:rsidRPr="0035534D">
        <w:rPr>
          <w:snapToGrid w:val="0"/>
          <w:szCs w:val="24"/>
          <w:lang w:val="es-ES_tradnl"/>
        </w:rPr>
        <w:t>de Ginebra</w:t>
      </w:r>
      <w:r w:rsidR="006E25FC" w:rsidRPr="0035534D">
        <w:rPr>
          <w:snapToGrid w:val="0"/>
          <w:szCs w:val="24"/>
          <w:lang w:val="es-ES_tradnl"/>
        </w:rPr>
        <w:t>,</w:t>
      </w:r>
      <w:r w:rsidR="00290AC2" w:rsidRPr="0035534D">
        <w:rPr>
          <w:snapToGrid w:val="0"/>
          <w:szCs w:val="24"/>
          <w:lang w:val="es-ES_tradnl"/>
        </w:rPr>
        <w:t xml:space="preserve"> relativo al</w:t>
      </w:r>
      <w:r w:rsidRPr="0035534D">
        <w:rPr>
          <w:snapToGrid w:val="0"/>
          <w:szCs w:val="24"/>
          <w:lang w:val="es-ES_tradnl"/>
        </w:rPr>
        <w:t xml:space="preserve"> </w:t>
      </w:r>
      <w:r w:rsidR="006E25FC" w:rsidRPr="0035534D">
        <w:rPr>
          <w:snapToGrid w:val="0"/>
          <w:szCs w:val="24"/>
          <w:lang w:val="es-ES_tradnl"/>
        </w:rPr>
        <w:t>t</w:t>
      </w:r>
      <w:r w:rsidR="00290AC2" w:rsidRPr="0035534D">
        <w:rPr>
          <w:snapToGrid w:val="0"/>
          <w:szCs w:val="24"/>
          <w:lang w:val="es-ES_tradnl"/>
        </w:rPr>
        <w:t xml:space="preserve">rato debido a los prisioneros de guerra (1949), porque no </w:t>
      </w:r>
      <w:r w:rsidR="003F6477" w:rsidRPr="0035534D">
        <w:rPr>
          <w:snapToGrid w:val="0"/>
          <w:szCs w:val="24"/>
          <w:lang w:val="es-ES_tradnl"/>
        </w:rPr>
        <w:t xml:space="preserve">respetan </w:t>
      </w:r>
      <w:r w:rsidR="00290AC2" w:rsidRPr="0035534D">
        <w:rPr>
          <w:snapToGrid w:val="0"/>
          <w:szCs w:val="24"/>
          <w:lang w:val="es-ES_tradnl"/>
        </w:rPr>
        <w:t>las disposiciones del artículo 4 del Convenio.</w:t>
      </w:r>
      <w:r w:rsidRPr="0035534D">
        <w:rPr>
          <w:snapToGrid w:val="0"/>
          <w:szCs w:val="24"/>
          <w:lang w:val="es-ES_tradnl"/>
        </w:rPr>
        <w:t xml:space="preserve"> </w:t>
      </w:r>
      <w:r w:rsidR="006E25FC" w:rsidRPr="0035534D">
        <w:rPr>
          <w:snapToGrid w:val="0"/>
          <w:szCs w:val="24"/>
          <w:lang w:val="es-ES_tradnl"/>
        </w:rPr>
        <w:t xml:space="preserve">Esta </w:t>
      </w:r>
      <w:r w:rsidR="00CC1E6A" w:rsidRPr="0035534D">
        <w:rPr>
          <w:snapToGrid w:val="0"/>
          <w:szCs w:val="24"/>
          <w:lang w:val="es-ES_tradnl"/>
        </w:rPr>
        <w:t xml:space="preserve">autoridad </w:t>
      </w:r>
      <w:r w:rsidR="006E25FC" w:rsidRPr="0035534D">
        <w:rPr>
          <w:snapToGrid w:val="0"/>
          <w:szCs w:val="24"/>
          <w:lang w:val="es-ES_tradnl"/>
        </w:rPr>
        <w:t xml:space="preserve">ha sido reconocida largamente por muchos </w:t>
      </w:r>
      <w:r w:rsidR="003F6477" w:rsidRPr="0035534D">
        <w:rPr>
          <w:snapToGrid w:val="0"/>
          <w:szCs w:val="24"/>
          <w:lang w:val="es-ES_tradnl"/>
        </w:rPr>
        <w:t xml:space="preserve">especialistas </w:t>
      </w:r>
      <w:r w:rsidR="006E25FC" w:rsidRPr="0035534D">
        <w:rPr>
          <w:snapToGrid w:val="0"/>
          <w:szCs w:val="24"/>
          <w:lang w:val="es-ES_tradnl"/>
        </w:rPr>
        <w:t xml:space="preserve">en derecho internacional y se ha convertido en un instrumento vital para combatir el terrorismo cuando los terroristas </w:t>
      </w:r>
      <w:r w:rsidR="000A172D" w:rsidRPr="0035534D">
        <w:rPr>
          <w:snapToGrid w:val="0"/>
          <w:szCs w:val="24"/>
          <w:lang w:val="es-ES_tradnl"/>
        </w:rPr>
        <w:t xml:space="preserve">infringen </w:t>
      </w:r>
      <w:r w:rsidR="006E25FC" w:rsidRPr="0035534D">
        <w:rPr>
          <w:snapToGrid w:val="0"/>
          <w:szCs w:val="24"/>
          <w:lang w:val="es-ES_tradnl"/>
        </w:rPr>
        <w:t>grave</w:t>
      </w:r>
      <w:r w:rsidR="000A172D" w:rsidRPr="0035534D">
        <w:rPr>
          <w:snapToGrid w:val="0"/>
          <w:szCs w:val="24"/>
          <w:lang w:val="es-ES_tradnl"/>
        </w:rPr>
        <w:t>mente</w:t>
      </w:r>
      <w:r w:rsidR="006E25FC" w:rsidRPr="0035534D">
        <w:rPr>
          <w:snapToGrid w:val="0"/>
          <w:szCs w:val="24"/>
          <w:lang w:val="es-ES_tradnl"/>
        </w:rPr>
        <w:t xml:space="preserve"> los principios fundamentales de</w:t>
      </w:r>
      <w:r w:rsidR="000A172D" w:rsidRPr="0035534D">
        <w:rPr>
          <w:snapToGrid w:val="0"/>
          <w:szCs w:val="24"/>
          <w:lang w:val="es-ES_tradnl"/>
        </w:rPr>
        <w:t xml:space="preserve">l derecho </w:t>
      </w:r>
      <w:r w:rsidR="006E25FC" w:rsidRPr="0035534D">
        <w:rPr>
          <w:snapToGrid w:val="0"/>
          <w:szCs w:val="24"/>
          <w:lang w:val="es-ES_tradnl"/>
        </w:rPr>
        <w:t>del conflicto armado, en particular el deber de distinguirse de la población civil.</w:t>
      </w:r>
    </w:p>
    <w:p w:rsidR="00276EED" w:rsidRPr="0035534D" w:rsidRDefault="00276EED" w:rsidP="00E70489">
      <w:pPr>
        <w:rPr>
          <w:snapToGrid w:val="0"/>
          <w:szCs w:val="24"/>
          <w:lang w:val="es-ES_tradnl"/>
        </w:rPr>
      </w:pPr>
      <w:r w:rsidRPr="0035534D">
        <w:rPr>
          <w:snapToGrid w:val="0"/>
          <w:szCs w:val="24"/>
          <w:lang w:val="es-ES_tradnl"/>
        </w:rPr>
        <w:t>271.</w:t>
      </w:r>
      <w:r w:rsidRPr="0035534D">
        <w:rPr>
          <w:snapToGrid w:val="0"/>
          <w:szCs w:val="24"/>
          <w:lang w:val="es-ES_tradnl"/>
        </w:rPr>
        <w:tab/>
      </w:r>
      <w:r w:rsidR="000A172D" w:rsidRPr="0035534D">
        <w:rPr>
          <w:snapToGrid w:val="0"/>
          <w:szCs w:val="24"/>
          <w:lang w:val="es-ES_tradnl"/>
        </w:rPr>
        <w:t xml:space="preserve">En consecuencia, el artículo 2 de la Ley define el “combatiente ilegal” como una persona que ha participado directa o indirectamente en actos hostiles contra el Estado de Israel o es miembro de una fuerza que comete actos hostiles contra el Estado de Israel cuando no existen las condiciones </w:t>
      </w:r>
      <w:r w:rsidR="003F6477" w:rsidRPr="0035534D">
        <w:rPr>
          <w:snapToGrid w:val="0"/>
          <w:szCs w:val="24"/>
          <w:lang w:val="es-ES_tradnl"/>
        </w:rPr>
        <w:t xml:space="preserve">que </w:t>
      </w:r>
      <w:r w:rsidR="000A172D" w:rsidRPr="0035534D">
        <w:rPr>
          <w:snapToGrid w:val="0"/>
          <w:szCs w:val="24"/>
          <w:lang w:val="es-ES_tradnl"/>
        </w:rPr>
        <w:t>prescri</w:t>
      </w:r>
      <w:r w:rsidR="003F6477" w:rsidRPr="0035534D">
        <w:rPr>
          <w:snapToGrid w:val="0"/>
          <w:szCs w:val="24"/>
          <w:lang w:val="es-ES_tradnl"/>
        </w:rPr>
        <w:t xml:space="preserve">be </w:t>
      </w:r>
      <w:r w:rsidR="000A172D" w:rsidRPr="0035534D">
        <w:rPr>
          <w:snapToGrid w:val="0"/>
          <w:szCs w:val="24"/>
          <w:lang w:val="es-ES_tradnl"/>
        </w:rPr>
        <w:t xml:space="preserve">para los combatientes legales el artículo 4 del Tercer Convenio de Ginebra (1949) con respecto a los prisioneros de guerra y que </w:t>
      </w:r>
      <w:r w:rsidR="00CC1E6A" w:rsidRPr="0035534D">
        <w:rPr>
          <w:snapToGrid w:val="0"/>
          <w:szCs w:val="24"/>
          <w:lang w:val="es-ES_tradnl"/>
        </w:rPr>
        <w:t>conceden el estatuto de prisionero de guerra en el derecho internacional humanitario.</w:t>
      </w:r>
    </w:p>
    <w:p w:rsidR="00276EED" w:rsidRPr="0035534D" w:rsidRDefault="00276EED" w:rsidP="00E70489">
      <w:pPr>
        <w:rPr>
          <w:snapToGrid w:val="0"/>
          <w:szCs w:val="24"/>
          <w:lang w:val="es-ES_tradnl"/>
        </w:rPr>
      </w:pPr>
      <w:r w:rsidRPr="0035534D">
        <w:rPr>
          <w:snapToGrid w:val="0"/>
          <w:szCs w:val="24"/>
          <w:lang w:val="es-ES_tradnl"/>
        </w:rPr>
        <w:t>272.</w:t>
      </w:r>
      <w:r w:rsidRPr="0035534D">
        <w:rPr>
          <w:snapToGrid w:val="0"/>
          <w:szCs w:val="24"/>
          <w:lang w:val="es-ES_tradnl"/>
        </w:rPr>
        <w:tab/>
      </w:r>
      <w:r w:rsidR="00136847" w:rsidRPr="0035534D">
        <w:rPr>
          <w:snapToGrid w:val="0"/>
          <w:szCs w:val="24"/>
          <w:lang w:val="es-ES_tradnl"/>
        </w:rPr>
        <w:t xml:space="preserve">El apartado c) del artículo 3 de la Ley dice que se debe </w:t>
      </w:r>
      <w:r w:rsidR="0096224E" w:rsidRPr="0035534D">
        <w:rPr>
          <w:snapToGrid w:val="0"/>
          <w:szCs w:val="24"/>
          <w:lang w:val="es-ES_tradnl"/>
        </w:rPr>
        <w:t xml:space="preserve">indicar </w:t>
      </w:r>
      <w:r w:rsidR="00136847" w:rsidRPr="0035534D">
        <w:rPr>
          <w:snapToGrid w:val="0"/>
          <w:szCs w:val="24"/>
          <w:lang w:val="es-ES_tradnl"/>
        </w:rPr>
        <w:t>lo antes posible a</w:t>
      </w:r>
      <w:r w:rsidR="0096224E" w:rsidRPr="0035534D">
        <w:rPr>
          <w:snapToGrid w:val="0"/>
          <w:szCs w:val="24"/>
          <w:lang w:val="es-ES_tradnl"/>
        </w:rPr>
        <w:t xml:space="preserve">l </w:t>
      </w:r>
      <w:r w:rsidR="00136847" w:rsidRPr="0035534D">
        <w:rPr>
          <w:snapToGrid w:val="0"/>
          <w:szCs w:val="24"/>
          <w:lang w:val="es-ES_tradnl"/>
        </w:rPr>
        <w:t xml:space="preserve">prisionero </w:t>
      </w:r>
      <w:r w:rsidR="0096224E" w:rsidRPr="0035534D">
        <w:rPr>
          <w:snapToGrid w:val="0"/>
          <w:szCs w:val="24"/>
          <w:lang w:val="es-ES_tradnl"/>
        </w:rPr>
        <w:t xml:space="preserve">la existencia de </w:t>
      </w:r>
      <w:r w:rsidR="00136847" w:rsidRPr="0035534D">
        <w:rPr>
          <w:snapToGrid w:val="0"/>
          <w:szCs w:val="24"/>
          <w:lang w:val="es-ES_tradnl"/>
        </w:rPr>
        <w:t xml:space="preserve">una orden de encarcelamiento y se le debe dar una oportunidad de </w:t>
      </w:r>
      <w:r w:rsidR="00660818" w:rsidRPr="0035534D">
        <w:rPr>
          <w:snapToGrid w:val="0"/>
          <w:szCs w:val="24"/>
          <w:lang w:val="es-ES_tradnl"/>
        </w:rPr>
        <w:t>hacer</w:t>
      </w:r>
      <w:r w:rsidR="00136847" w:rsidRPr="0035534D">
        <w:rPr>
          <w:snapToGrid w:val="0"/>
          <w:szCs w:val="24"/>
          <w:lang w:val="es-ES_tradnl"/>
        </w:rPr>
        <w:t xml:space="preserve"> declaraciones ante el Jefe de Estado Mayor.</w:t>
      </w:r>
      <w:r w:rsidRPr="0035534D">
        <w:rPr>
          <w:snapToGrid w:val="0"/>
          <w:szCs w:val="24"/>
          <w:lang w:val="es-ES_tradnl"/>
        </w:rPr>
        <w:t xml:space="preserve"> </w:t>
      </w:r>
      <w:r w:rsidR="00136847" w:rsidRPr="0035534D">
        <w:rPr>
          <w:snapToGrid w:val="0"/>
          <w:szCs w:val="24"/>
          <w:lang w:val="es-ES_tradnl"/>
        </w:rPr>
        <w:t>Cuando el Jefe de Estado Mayor decida que el prisionero no es combatiente ilegal y que la puesta en libertad no sería perjudicial a la seguridad del Estado, la orden debe revocar</w:t>
      </w:r>
      <w:r w:rsidR="00660818" w:rsidRPr="0035534D">
        <w:rPr>
          <w:snapToGrid w:val="0"/>
          <w:szCs w:val="24"/>
          <w:lang w:val="es-ES_tradnl"/>
        </w:rPr>
        <w:t>se</w:t>
      </w:r>
      <w:r w:rsidR="00136847" w:rsidRPr="0035534D">
        <w:rPr>
          <w:snapToGrid w:val="0"/>
          <w:szCs w:val="24"/>
          <w:lang w:val="es-ES_tradnl"/>
        </w:rPr>
        <w:t>.</w:t>
      </w:r>
    </w:p>
    <w:p w:rsidR="00276EED" w:rsidRPr="0035534D" w:rsidRDefault="00276EED" w:rsidP="00E70489">
      <w:pPr>
        <w:rPr>
          <w:snapToGrid w:val="0"/>
          <w:szCs w:val="24"/>
          <w:lang w:val="es-ES_tradnl"/>
        </w:rPr>
      </w:pPr>
      <w:r w:rsidRPr="0035534D">
        <w:rPr>
          <w:snapToGrid w:val="0"/>
          <w:szCs w:val="24"/>
          <w:lang w:val="es-ES_tradnl"/>
        </w:rPr>
        <w:t>273.</w:t>
      </w:r>
      <w:r w:rsidRPr="0035534D">
        <w:rPr>
          <w:snapToGrid w:val="0"/>
          <w:szCs w:val="24"/>
          <w:lang w:val="es-ES_tradnl"/>
        </w:rPr>
        <w:tab/>
      </w:r>
      <w:r w:rsidR="00660818" w:rsidRPr="0035534D">
        <w:rPr>
          <w:snapToGrid w:val="0"/>
          <w:szCs w:val="24"/>
          <w:lang w:val="es-ES_tradnl"/>
        </w:rPr>
        <w:t>Con respecto a los combatientes ilegales, el Jefe de Estado Mayor puede expedir una orden de encarcelamiento conforme a la Ley.</w:t>
      </w:r>
      <w:r w:rsidRPr="0035534D">
        <w:rPr>
          <w:snapToGrid w:val="0"/>
          <w:szCs w:val="24"/>
          <w:lang w:val="es-ES_tradnl"/>
        </w:rPr>
        <w:t xml:space="preserve"> </w:t>
      </w:r>
      <w:r w:rsidR="00660818" w:rsidRPr="0035534D">
        <w:rPr>
          <w:snapToGrid w:val="0"/>
          <w:szCs w:val="24"/>
          <w:lang w:val="es-ES_tradnl"/>
        </w:rPr>
        <w:t>Según el artículo 5, la persona que sea arrestada con arreglo a lo dispuesto en la Ley debe ser presentada al juez de un tribunal de distrito dentro de los 14 días siguientes a la fecha de la orden.</w:t>
      </w:r>
      <w:r w:rsidRPr="0035534D">
        <w:rPr>
          <w:snapToGrid w:val="0"/>
          <w:szCs w:val="24"/>
          <w:lang w:val="es-ES_tradnl"/>
        </w:rPr>
        <w:t xml:space="preserve"> </w:t>
      </w:r>
      <w:r w:rsidR="00660818" w:rsidRPr="0035534D">
        <w:rPr>
          <w:snapToGrid w:val="0"/>
          <w:szCs w:val="24"/>
          <w:lang w:val="es-ES_tradnl"/>
        </w:rPr>
        <w:t xml:space="preserve">A menos que existan otras razones para la detención conforme a una ley en vigor, el prisionero debe ser puesto en libertad inmediatamente si ha sido presentado al tribunal de distrito y no </w:t>
      </w:r>
      <w:r w:rsidR="00FF498B" w:rsidRPr="0035534D">
        <w:rPr>
          <w:snapToGrid w:val="0"/>
          <w:szCs w:val="24"/>
          <w:lang w:val="es-ES_tradnl"/>
        </w:rPr>
        <w:t xml:space="preserve">se </w:t>
      </w:r>
      <w:r w:rsidR="00660818" w:rsidRPr="0035534D">
        <w:rPr>
          <w:snapToGrid w:val="0"/>
          <w:szCs w:val="24"/>
          <w:lang w:val="es-ES_tradnl"/>
        </w:rPr>
        <w:t xml:space="preserve">ha </w:t>
      </w:r>
      <w:r w:rsidR="00FF498B" w:rsidRPr="0035534D">
        <w:rPr>
          <w:snapToGrid w:val="0"/>
          <w:szCs w:val="24"/>
          <w:lang w:val="es-ES_tradnl"/>
        </w:rPr>
        <w:t>iniciado</w:t>
      </w:r>
      <w:r w:rsidR="00660818" w:rsidRPr="0035534D">
        <w:rPr>
          <w:snapToGrid w:val="0"/>
          <w:szCs w:val="24"/>
          <w:lang w:val="es-ES_tradnl"/>
        </w:rPr>
        <w:t xml:space="preserve"> una audiencia dentro de los 14 días siguientes a la expedición de la orden.</w:t>
      </w:r>
    </w:p>
    <w:p w:rsidR="00276EED" w:rsidRPr="0035534D" w:rsidRDefault="00276EED" w:rsidP="00E70489">
      <w:pPr>
        <w:rPr>
          <w:snapToGrid w:val="0"/>
          <w:szCs w:val="24"/>
          <w:lang w:val="es-ES_tradnl"/>
        </w:rPr>
      </w:pPr>
      <w:r w:rsidRPr="0035534D">
        <w:rPr>
          <w:snapToGrid w:val="0"/>
          <w:szCs w:val="24"/>
          <w:lang w:val="es-ES_tradnl"/>
        </w:rPr>
        <w:t>274.</w:t>
      </w:r>
      <w:r w:rsidRPr="0035534D">
        <w:rPr>
          <w:snapToGrid w:val="0"/>
          <w:szCs w:val="24"/>
          <w:lang w:val="es-ES_tradnl"/>
        </w:rPr>
        <w:tab/>
      </w:r>
      <w:r w:rsidR="00FF498B" w:rsidRPr="0035534D">
        <w:rPr>
          <w:snapToGrid w:val="0"/>
          <w:szCs w:val="24"/>
          <w:lang w:val="es-ES_tradnl"/>
        </w:rPr>
        <w:t>Después de la audiencia, y de conformidad con el apartado c) del artículo 3 de la Ley, la orden de encarcelamiento debe ser objeto de revisión judicial periódica (cada</w:t>
      </w:r>
      <w:r w:rsidR="00022E5B">
        <w:rPr>
          <w:snapToGrid w:val="0"/>
          <w:szCs w:val="24"/>
          <w:lang w:val="es-ES_tradnl"/>
        </w:rPr>
        <w:t xml:space="preserve"> seis </w:t>
      </w:r>
      <w:r w:rsidR="00FF498B" w:rsidRPr="0035534D">
        <w:rPr>
          <w:snapToGrid w:val="0"/>
          <w:szCs w:val="24"/>
          <w:lang w:val="es-ES_tradnl"/>
        </w:rPr>
        <w:t>meses) ante un juez del tribunal de distrito.</w:t>
      </w:r>
      <w:r w:rsidRPr="0035534D">
        <w:rPr>
          <w:snapToGrid w:val="0"/>
          <w:szCs w:val="24"/>
          <w:lang w:val="es-ES_tradnl"/>
        </w:rPr>
        <w:t xml:space="preserve"> </w:t>
      </w:r>
      <w:r w:rsidR="00FF498B" w:rsidRPr="0035534D">
        <w:rPr>
          <w:snapToGrid w:val="0"/>
          <w:szCs w:val="24"/>
          <w:lang w:val="es-ES_tradnl"/>
        </w:rPr>
        <w:t>Cuando el tribunal decida que la puesta en libertad del detenido no sería perjudicial para la seguridad del Estado, o que hay razones especiales que de otra manera justifican la puesta en libertad, la orden debe revocarse.</w:t>
      </w:r>
      <w:r w:rsidRPr="0035534D">
        <w:rPr>
          <w:snapToGrid w:val="0"/>
          <w:szCs w:val="24"/>
          <w:lang w:val="es-ES_tradnl"/>
        </w:rPr>
        <w:t xml:space="preserve"> </w:t>
      </w:r>
      <w:r w:rsidR="0075200D" w:rsidRPr="0035534D">
        <w:rPr>
          <w:snapToGrid w:val="0"/>
          <w:szCs w:val="24"/>
          <w:lang w:val="es-ES_tradnl"/>
        </w:rPr>
        <w:t>Se puede apelar de la decisión del tribunal de distrito ante el Tribunal Supremo dentro de los 30 días siguientes.</w:t>
      </w:r>
    </w:p>
    <w:p w:rsidR="00276EED" w:rsidRPr="0035534D" w:rsidRDefault="00276EED" w:rsidP="00E70489">
      <w:pPr>
        <w:rPr>
          <w:snapToGrid w:val="0"/>
          <w:szCs w:val="24"/>
          <w:lang w:val="es-ES_tradnl"/>
        </w:rPr>
      </w:pPr>
      <w:r w:rsidRPr="0035534D">
        <w:rPr>
          <w:snapToGrid w:val="0"/>
          <w:szCs w:val="24"/>
          <w:lang w:val="es-ES_tradnl"/>
        </w:rPr>
        <w:t>275.</w:t>
      </w:r>
      <w:r w:rsidRPr="0035534D">
        <w:rPr>
          <w:snapToGrid w:val="0"/>
          <w:szCs w:val="24"/>
          <w:lang w:val="es-ES_tradnl"/>
        </w:rPr>
        <w:tab/>
      </w:r>
      <w:r w:rsidR="0075200D" w:rsidRPr="0035534D">
        <w:rPr>
          <w:snapToGrid w:val="0"/>
          <w:szCs w:val="24"/>
          <w:lang w:val="es-ES_tradnl"/>
        </w:rPr>
        <w:t xml:space="preserve">Según el artículo 6 de la Ley, el prisionero tiene derecho a reunirse con un abogado </w:t>
      </w:r>
      <w:r w:rsidR="00967BFF" w:rsidRPr="0035534D">
        <w:rPr>
          <w:snapToGrid w:val="0"/>
          <w:szCs w:val="24"/>
          <w:lang w:val="es-ES_tradnl"/>
        </w:rPr>
        <w:t>en la fecha más próxima en que pueda tener lugar la reunión sin afectar las necesidades de la seguridad del Estado, pero a más tardar</w:t>
      </w:r>
      <w:r w:rsidR="00022E5B">
        <w:rPr>
          <w:snapToGrid w:val="0"/>
          <w:szCs w:val="24"/>
          <w:lang w:val="es-ES_tradnl"/>
        </w:rPr>
        <w:t xml:space="preserve"> siete </w:t>
      </w:r>
      <w:r w:rsidR="00967BFF" w:rsidRPr="0035534D">
        <w:rPr>
          <w:snapToGrid w:val="0"/>
          <w:szCs w:val="24"/>
          <w:lang w:val="es-ES_tradnl"/>
        </w:rPr>
        <w:t>días antes de la presentación ante el juez.</w:t>
      </w:r>
    </w:p>
    <w:p w:rsidR="00276EED" w:rsidRPr="0035534D" w:rsidRDefault="00276EED" w:rsidP="00E70489">
      <w:pPr>
        <w:rPr>
          <w:snapToGrid w:val="0"/>
          <w:szCs w:val="24"/>
          <w:lang w:val="es-ES_tradnl"/>
        </w:rPr>
      </w:pPr>
      <w:r w:rsidRPr="0035534D">
        <w:rPr>
          <w:snapToGrid w:val="0"/>
          <w:szCs w:val="24"/>
          <w:lang w:val="es-ES_tradnl"/>
        </w:rPr>
        <w:t>276.</w:t>
      </w:r>
      <w:r w:rsidRPr="0035534D">
        <w:rPr>
          <w:snapToGrid w:val="0"/>
          <w:szCs w:val="24"/>
          <w:lang w:val="es-ES_tradnl"/>
        </w:rPr>
        <w:tab/>
      </w:r>
      <w:r w:rsidR="005627A0" w:rsidRPr="0035534D">
        <w:rPr>
          <w:snapToGrid w:val="0"/>
          <w:szCs w:val="24"/>
          <w:lang w:val="es-ES_tradnl"/>
        </w:rPr>
        <w:t>El artículo 10 de la Ley estipula que el prisionero debe ser detenido en condiciones que no afecten su salud ni su dignidad.</w:t>
      </w:r>
      <w:r w:rsidRPr="0035534D">
        <w:rPr>
          <w:snapToGrid w:val="0"/>
          <w:szCs w:val="24"/>
          <w:lang w:val="es-ES_tradnl"/>
        </w:rPr>
        <w:t xml:space="preserve"> </w:t>
      </w:r>
      <w:r w:rsidR="005627A0" w:rsidRPr="0035534D">
        <w:rPr>
          <w:snapToGrid w:val="0"/>
          <w:szCs w:val="24"/>
          <w:lang w:val="es-ES_tradnl"/>
        </w:rPr>
        <w:t xml:space="preserve">La cuestión del mantenimiento de condiciones adecuadas de detención fue considerada por el </w:t>
      </w:r>
      <w:r w:rsidR="00D81651" w:rsidRPr="0035534D">
        <w:rPr>
          <w:snapToGrid w:val="0"/>
          <w:szCs w:val="24"/>
          <w:lang w:val="es-ES_tradnl"/>
        </w:rPr>
        <w:t>magistrado</w:t>
      </w:r>
      <w:r w:rsidR="005627A0" w:rsidRPr="0035534D">
        <w:rPr>
          <w:snapToGrid w:val="0"/>
          <w:szCs w:val="24"/>
          <w:lang w:val="es-ES_tradnl"/>
        </w:rPr>
        <w:t xml:space="preserve"> </w:t>
      </w:r>
      <w:r w:rsidR="00D81651" w:rsidRPr="0035534D">
        <w:rPr>
          <w:snapToGrid w:val="0"/>
          <w:szCs w:val="24"/>
          <w:lang w:val="es-ES_tradnl"/>
        </w:rPr>
        <w:t xml:space="preserve">Barak, Presidente </w:t>
      </w:r>
      <w:r w:rsidR="005627A0" w:rsidRPr="0035534D">
        <w:rPr>
          <w:snapToGrid w:val="0"/>
          <w:szCs w:val="24"/>
          <w:lang w:val="es-ES_tradnl"/>
        </w:rPr>
        <w:t>del Tribunal Superior de Justicia</w:t>
      </w:r>
      <w:r w:rsidR="0096224E" w:rsidRPr="0035534D">
        <w:rPr>
          <w:snapToGrid w:val="0"/>
          <w:szCs w:val="24"/>
          <w:lang w:val="es-ES_tradnl"/>
        </w:rPr>
        <w:t>,</w:t>
      </w:r>
      <w:r w:rsidR="005627A0" w:rsidRPr="0035534D">
        <w:rPr>
          <w:snapToGrid w:val="0"/>
          <w:szCs w:val="24"/>
          <w:lang w:val="es-ES_tradnl"/>
        </w:rPr>
        <w:t xml:space="preserve"> en HCJ 769/02, </w:t>
      </w:r>
      <w:r w:rsidR="005627A0" w:rsidRPr="0035534D">
        <w:rPr>
          <w:i/>
          <w:snapToGrid w:val="0"/>
          <w:szCs w:val="24"/>
          <w:lang w:val="es-ES_tradnl"/>
        </w:rPr>
        <w:t xml:space="preserve">El Comité Público </w:t>
      </w:r>
      <w:r w:rsidR="00E836AA" w:rsidRPr="0035534D">
        <w:rPr>
          <w:i/>
          <w:snapToGrid w:val="0"/>
          <w:szCs w:val="24"/>
          <w:lang w:val="es-ES_tradnl"/>
        </w:rPr>
        <w:t>contra</w:t>
      </w:r>
      <w:r w:rsidR="005627A0" w:rsidRPr="0035534D">
        <w:rPr>
          <w:i/>
          <w:snapToGrid w:val="0"/>
          <w:szCs w:val="24"/>
          <w:lang w:val="es-ES_tradnl"/>
        </w:rPr>
        <w:t xml:space="preserve"> la Tortura en Israel y otros </w:t>
      </w:r>
      <w:r w:rsidR="00E836AA" w:rsidRPr="0035534D">
        <w:rPr>
          <w:i/>
          <w:snapToGrid w:val="0"/>
          <w:szCs w:val="24"/>
          <w:lang w:val="es-ES_tradnl"/>
        </w:rPr>
        <w:t>c.</w:t>
      </w:r>
      <w:r w:rsidRPr="0035534D">
        <w:rPr>
          <w:i/>
          <w:snapToGrid w:val="0"/>
          <w:szCs w:val="24"/>
          <w:lang w:val="es-ES_tradnl"/>
        </w:rPr>
        <w:t xml:space="preserve"> </w:t>
      </w:r>
      <w:r w:rsidR="00D81651" w:rsidRPr="0035534D">
        <w:rPr>
          <w:i/>
          <w:snapToGrid w:val="0"/>
          <w:szCs w:val="24"/>
          <w:lang w:val="es-ES_tradnl"/>
        </w:rPr>
        <w:t>el Gobierno de Israel y otros</w:t>
      </w:r>
      <w:r w:rsidR="00D81651" w:rsidRPr="0035534D">
        <w:rPr>
          <w:snapToGrid w:val="0"/>
          <w:szCs w:val="24"/>
          <w:lang w:val="es-ES_tradnl"/>
        </w:rPr>
        <w:t>:</w:t>
      </w:r>
      <w:r w:rsidRPr="0035534D">
        <w:rPr>
          <w:snapToGrid w:val="0"/>
          <w:szCs w:val="24"/>
          <w:lang w:val="es-ES_tradnl"/>
        </w:rPr>
        <w:t xml:space="preserve"> </w:t>
      </w:r>
      <w:r w:rsidR="00D81651" w:rsidRPr="0035534D">
        <w:rPr>
          <w:snapToGrid w:val="0"/>
          <w:szCs w:val="24"/>
          <w:lang w:val="es-ES_tradnl"/>
        </w:rPr>
        <w:t>“Es innecesario decir que los combatientes ilegales no están fuera de la ley.</w:t>
      </w:r>
      <w:r w:rsidRPr="0035534D">
        <w:rPr>
          <w:snapToGrid w:val="0"/>
          <w:szCs w:val="24"/>
          <w:lang w:val="es-ES_tradnl"/>
        </w:rPr>
        <w:t xml:space="preserve"> </w:t>
      </w:r>
      <w:r w:rsidR="00D81651" w:rsidRPr="0035534D">
        <w:rPr>
          <w:snapToGrid w:val="0"/>
          <w:szCs w:val="24"/>
          <w:lang w:val="es-ES_tradnl"/>
        </w:rPr>
        <w:t>No son ‘forajidos’.</w:t>
      </w:r>
      <w:r w:rsidRPr="0035534D">
        <w:rPr>
          <w:snapToGrid w:val="0"/>
          <w:szCs w:val="24"/>
          <w:lang w:val="es-ES_tradnl"/>
        </w:rPr>
        <w:t xml:space="preserve"> </w:t>
      </w:r>
      <w:r w:rsidR="00D81651" w:rsidRPr="0035534D">
        <w:rPr>
          <w:snapToGrid w:val="0"/>
          <w:szCs w:val="24"/>
          <w:lang w:val="es-ES_tradnl"/>
        </w:rPr>
        <w:t xml:space="preserve">También ellos fueron creados por Dios a su imagen; su dignidad humana también debe ser respetada; también ellos gozan </w:t>
      </w:r>
      <w:r w:rsidR="008A38D3" w:rsidRPr="0035534D">
        <w:rPr>
          <w:snapToGrid w:val="0"/>
          <w:szCs w:val="24"/>
          <w:lang w:val="es-ES_tradnl"/>
        </w:rPr>
        <w:t>de</w:t>
      </w:r>
      <w:r w:rsidR="00D81651" w:rsidRPr="0035534D">
        <w:rPr>
          <w:snapToGrid w:val="0"/>
          <w:szCs w:val="24"/>
          <w:lang w:val="es-ES_tradnl"/>
        </w:rPr>
        <w:t xml:space="preserve"> la protección, siquiera mínima, </w:t>
      </w:r>
      <w:r w:rsidR="008D2F32" w:rsidRPr="0035534D">
        <w:rPr>
          <w:snapToGrid w:val="0"/>
          <w:szCs w:val="24"/>
          <w:lang w:val="es-ES_tradnl"/>
        </w:rPr>
        <w:t xml:space="preserve">del derecho humanitario consuetudinario </w:t>
      </w:r>
      <w:r w:rsidR="008A38D3" w:rsidRPr="0035534D">
        <w:rPr>
          <w:snapToGrid w:val="0"/>
          <w:szCs w:val="24"/>
          <w:lang w:val="es-ES_tradnl"/>
        </w:rPr>
        <w:t xml:space="preserve">y tienen derecho a ella </w:t>
      </w:r>
      <w:r w:rsidR="008D2F32" w:rsidRPr="0035534D">
        <w:rPr>
          <w:snapToGrid w:val="0"/>
          <w:szCs w:val="24"/>
          <w:lang w:val="es-ES_tradnl"/>
        </w:rPr>
        <w:t>… Esto es ciertamente así cuando están detenidos o son procesados ...”.</w:t>
      </w:r>
    </w:p>
    <w:p w:rsidR="00276EED" w:rsidRPr="0035534D" w:rsidRDefault="00276EED" w:rsidP="00E70489">
      <w:pPr>
        <w:rPr>
          <w:snapToGrid w:val="0"/>
          <w:szCs w:val="24"/>
          <w:lang w:val="es-ES_tradnl"/>
        </w:rPr>
      </w:pPr>
      <w:r w:rsidRPr="0035534D">
        <w:rPr>
          <w:snapToGrid w:val="0"/>
          <w:szCs w:val="24"/>
          <w:lang w:val="es-ES_tradnl"/>
        </w:rPr>
        <w:t>277.</w:t>
      </w:r>
      <w:r w:rsidRPr="0035534D">
        <w:rPr>
          <w:snapToGrid w:val="0"/>
          <w:szCs w:val="24"/>
          <w:lang w:val="es-ES_tradnl"/>
        </w:rPr>
        <w:tab/>
      </w:r>
      <w:r w:rsidR="008D2F32" w:rsidRPr="0035534D">
        <w:rPr>
          <w:snapToGrid w:val="0"/>
          <w:szCs w:val="24"/>
          <w:lang w:val="es-ES_tradnl"/>
        </w:rPr>
        <w:t xml:space="preserve">La constitucionalidad de la Ley fue </w:t>
      </w:r>
      <w:r w:rsidR="00080CE3" w:rsidRPr="0035534D">
        <w:rPr>
          <w:snapToGrid w:val="0"/>
          <w:szCs w:val="24"/>
          <w:lang w:val="es-ES_tradnl"/>
        </w:rPr>
        <w:t>examinada</w:t>
      </w:r>
      <w:r w:rsidR="008D2F32" w:rsidRPr="0035534D">
        <w:rPr>
          <w:snapToGrid w:val="0"/>
          <w:szCs w:val="24"/>
          <w:lang w:val="es-ES_tradnl"/>
        </w:rPr>
        <w:t xml:space="preserve"> </w:t>
      </w:r>
      <w:r w:rsidR="0096224E" w:rsidRPr="0035534D">
        <w:rPr>
          <w:snapToGrid w:val="0"/>
          <w:szCs w:val="24"/>
          <w:lang w:val="es-ES_tradnl"/>
        </w:rPr>
        <w:t xml:space="preserve">y confirmada </w:t>
      </w:r>
      <w:r w:rsidR="008D2F32" w:rsidRPr="0035534D">
        <w:rPr>
          <w:snapToGrid w:val="0"/>
          <w:szCs w:val="24"/>
          <w:lang w:val="es-ES_tradnl"/>
        </w:rPr>
        <w:t>recientemente por el Tribunal Supremo constituido en Tribunal de Apelación en lo Penal en Cr.</w:t>
      </w:r>
      <w:r w:rsidRPr="0035534D">
        <w:rPr>
          <w:snapToGrid w:val="0"/>
          <w:szCs w:val="24"/>
          <w:lang w:val="es-ES_tradnl"/>
        </w:rPr>
        <w:t xml:space="preserve"> </w:t>
      </w:r>
      <w:r w:rsidR="00080CE3" w:rsidRPr="0035534D">
        <w:rPr>
          <w:snapToGrid w:val="0"/>
          <w:szCs w:val="24"/>
          <w:lang w:val="es-ES_tradnl"/>
        </w:rPr>
        <w:t>A.</w:t>
      </w:r>
      <w:r w:rsidRPr="0035534D">
        <w:rPr>
          <w:snapToGrid w:val="0"/>
          <w:szCs w:val="24"/>
          <w:lang w:val="es-ES_tradnl"/>
        </w:rPr>
        <w:t xml:space="preserve"> </w:t>
      </w:r>
      <w:r w:rsidR="00080CE3" w:rsidRPr="0035534D">
        <w:rPr>
          <w:snapToGrid w:val="0"/>
          <w:szCs w:val="24"/>
          <w:lang w:val="es-ES_tradnl"/>
        </w:rPr>
        <w:t xml:space="preserve">6659/06, </w:t>
      </w:r>
      <w:r w:rsidR="00080CE3" w:rsidRPr="0035534D">
        <w:rPr>
          <w:i/>
          <w:snapToGrid w:val="0"/>
          <w:szCs w:val="24"/>
          <w:lang w:val="es-ES_tradnl"/>
        </w:rPr>
        <w:t xml:space="preserve">Anónimo </w:t>
      </w:r>
      <w:r w:rsidR="00E836AA" w:rsidRPr="0035534D">
        <w:rPr>
          <w:i/>
          <w:snapToGrid w:val="0"/>
          <w:szCs w:val="24"/>
          <w:lang w:val="es-ES_tradnl"/>
        </w:rPr>
        <w:t>c.</w:t>
      </w:r>
      <w:r w:rsidRPr="0035534D">
        <w:rPr>
          <w:i/>
          <w:snapToGrid w:val="0"/>
          <w:szCs w:val="24"/>
          <w:lang w:val="es-ES_tradnl"/>
        </w:rPr>
        <w:t xml:space="preserve"> </w:t>
      </w:r>
      <w:r w:rsidR="00080CE3" w:rsidRPr="0035534D">
        <w:rPr>
          <w:i/>
          <w:snapToGrid w:val="0"/>
          <w:szCs w:val="24"/>
          <w:lang w:val="es-ES_tradnl"/>
        </w:rPr>
        <w:t xml:space="preserve">el Estado de Israel </w:t>
      </w:r>
      <w:r w:rsidR="00080CE3" w:rsidRPr="0035534D">
        <w:rPr>
          <w:snapToGrid w:val="0"/>
          <w:szCs w:val="24"/>
          <w:lang w:val="es-ES_tradnl"/>
        </w:rPr>
        <w:t>(11.6.08).</w:t>
      </w:r>
    </w:p>
    <w:p w:rsidR="00276EED" w:rsidRPr="0035534D" w:rsidRDefault="00276EED" w:rsidP="00E70489">
      <w:pPr>
        <w:rPr>
          <w:snapToGrid w:val="0"/>
          <w:szCs w:val="24"/>
          <w:lang w:val="es-ES_tradnl"/>
        </w:rPr>
      </w:pPr>
      <w:r w:rsidRPr="0035534D">
        <w:rPr>
          <w:snapToGrid w:val="0"/>
          <w:szCs w:val="24"/>
          <w:lang w:val="es-ES_tradnl"/>
        </w:rPr>
        <w:t>278.</w:t>
      </w:r>
      <w:r w:rsidRPr="0035534D">
        <w:rPr>
          <w:snapToGrid w:val="0"/>
          <w:szCs w:val="24"/>
          <w:lang w:val="es-ES_tradnl"/>
        </w:rPr>
        <w:tab/>
      </w:r>
      <w:r w:rsidR="00080CE3" w:rsidRPr="0035534D">
        <w:rPr>
          <w:b/>
          <w:snapToGrid w:val="0"/>
          <w:szCs w:val="24"/>
          <w:lang w:val="es-ES_tradnl"/>
        </w:rPr>
        <w:t>Una cama para cada prisionero.</w:t>
      </w:r>
      <w:r w:rsidRPr="0035534D">
        <w:rPr>
          <w:snapToGrid w:val="0"/>
          <w:szCs w:val="24"/>
          <w:lang w:val="es-ES_tradnl"/>
        </w:rPr>
        <w:t xml:space="preserve"> </w:t>
      </w:r>
      <w:r w:rsidR="00E12E1E" w:rsidRPr="0035534D">
        <w:rPr>
          <w:snapToGrid w:val="0"/>
          <w:szCs w:val="24"/>
          <w:lang w:val="es-ES_tradnl"/>
        </w:rPr>
        <w:t xml:space="preserve">El 12 de febrero de 2007 el Tribunal Supremo declaró que el Estado debía dar una cama a cada persona presa en una prisión israelí y que el pleno cumplimiento de esta obligación debía empezar el 1º de julio de ese año (HCJ 4634/04 </w:t>
      </w:r>
      <w:r w:rsidR="00E12E1E" w:rsidRPr="0035534D">
        <w:rPr>
          <w:i/>
          <w:snapToGrid w:val="0"/>
          <w:szCs w:val="24"/>
          <w:lang w:val="es-ES_tradnl"/>
        </w:rPr>
        <w:t xml:space="preserve">Médicos pro derechos humanos y otros </w:t>
      </w:r>
      <w:r w:rsidR="00E836AA" w:rsidRPr="0035534D">
        <w:rPr>
          <w:i/>
          <w:snapToGrid w:val="0"/>
          <w:szCs w:val="24"/>
          <w:lang w:val="es-ES_tradnl"/>
        </w:rPr>
        <w:t>c.</w:t>
      </w:r>
      <w:r w:rsidRPr="0035534D">
        <w:rPr>
          <w:i/>
          <w:snapToGrid w:val="0"/>
          <w:szCs w:val="24"/>
          <w:lang w:val="es-ES_tradnl"/>
        </w:rPr>
        <w:t xml:space="preserve"> </w:t>
      </w:r>
      <w:r w:rsidR="00E12E1E" w:rsidRPr="0035534D">
        <w:rPr>
          <w:i/>
          <w:snapToGrid w:val="0"/>
          <w:szCs w:val="24"/>
          <w:lang w:val="es-ES_tradnl"/>
        </w:rPr>
        <w:t>el Ministro de Seguridad Pública y otros</w:t>
      </w:r>
      <w:r w:rsidR="00E12E1E" w:rsidRPr="0035534D">
        <w:rPr>
          <w:snapToGrid w:val="0"/>
          <w:szCs w:val="24"/>
          <w:lang w:val="es-ES_tradnl"/>
        </w:rPr>
        <w:t xml:space="preserve">). En su </w:t>
      </w:r>
      <w:r w:rsidR="0096224E" w:rsidRPr="0035534D">
        <w:rPr>
          <w:snapToGrid w:val="0"/>
          <w:szCs w:val="24"/>
          <w:lang w:val="es-ES_tradnl"/>
        </w:rPr>
        <w:t>fallo</w:t>
      </w:r>
      <w:r w:rsidR="00E12E1E" w:rsidRPr="0035534D">
        <w:rPr>
          <w:snapToGrid w:val="0"/>
          <w:szCs w:val="24"/>
          <w:lang w:val="es-ES_tradnl"/>
        </w:rPr>
        <w:t xml:space="preserve"> el Tribunal declaró que el derecho a dormir en una cama es una condición básica para una vida digna, basada en el derecho a la dignidad establecido en la </w:t>
      </w:r>
      <w:r w:rsidR="004208C0" w:rsidRPr="0035534D">
        <w:rPr>
          <w:snapToGrid w:val="0"/>
          <w:szCs w:val="24"/>
          <w:lang w:val="es-ES_tradnl"/>
        </w:rPr>
        <w:t>Ley fundamental:</w:t>
      </w:r>
      <w:r w:rsidR="00E12E1E" w:rsidRPr="0035534D">
        <w:rPr>
          <w:snapToGrid w:val="0"/>
          <w:szCs w:val="24"/>
          <w:lang w:val="es-ES_tradnl"/>
        </w:rPr>
        <w:t xml:space="preserve"> dignidad y libertad human</w:t>
      </w:r>
      <w:r w:rsidR="0020368D" w:rsidRPr="0035534D">
        <w:rPr>
          <w:snapToGrid w:val="0"/>
          <w:szCs w:val="24"/>
          <w:lang w:val="es-ES_tradnl"/>
        </w:rPr>
        <w:t>as (1992).</w:t>
      </w:r>
    </w:p>
    <w:p w:rsidR="00276EED" w:rsidRPr="0035534D" w:rsidRDefault="00276EED" w:rsidP="00E70489">
      <w:pPr>
        <w:rPr>
          <w:snapToGrid w:val="0"/>
          <w:szCs w:val="24"/>
          <w:lang w:val="es-ES_tradnl"/>
        </w:rPr>
      </w:pPr>
      <w:r w:rsidRPr="0035534D">
        <w:rPr>
          <w:snapToGrid w:val="0"/>
          <w:szCs w:val="24"/>
          <w:lang w:val="es-ES_tradnl"/>
        </w:rPr>
        <w:t>279.</w:t>
      </w:r>
      <w:r w:rsidRPr="0035534D">
        <w:rPr>
          <w:snapToGrid w:val="0"/>
          <w:szCs w:val="24"/>
          <w:lang w:val="es-ES_tradnl"/>
        </w:rPr>
        <w:tab/>
      </w:r>
      <w:r w:rsidR="00611062" w:rsidRPr="0035534D">
        <w:rPr>
          <w:snapToGrid w:val="0"/>
          <w:szCs w:val="24"/>
          <w:lang w:val="es-ES_tradnl"/>
        </w:rPr>
        <w:t>El Estado afirmó que, con el empeoramiento de la situación de seguridad en Israel desde octubre de 2000, el número de detenidos y presos en las prisiones de Israel había aumentado, y por tanto el Servicio de Prisiones de Israel (SPI) no había dado una cama a cada preso.</w:t>
      </w:r>
      <w:r w:rsidRPr="0035534D">
        <w:rPr>
          <w:snapToGrid w:val="0"/>
          <w:szCs w:val="24"/>
          <w:lang w:val="es-ES_tradnl"/>
        </w:rPr>
        <w:t xml:space="preserve"> </w:t>
      </w:r>
      <w:r w:rsidR="00611062" w:rsidRPr="0035534D">
        <w:rPr>
          <w:snapToGrid w:val="0"/>
          <w:szCs w:val="24"/>
          <w:lang w:val="es-ES_tradnl"/>
        </w:rPr>
        <w:t>Se les daba sólo un colchón en el suelo, a causa de falta grave de equipo carcelario.</w:t>
      </w:r>
      <w:r w:rsidRPr="0035534D">
        <w:rPr>
          <w:snapToGrid w:val="0"/>
          <w:szCs w:val="24"/>
          <w:lang w:val="es-ES_tradnl"/>
        </w:rPr>
        <w:t xml:space="preserve"> </w:t>
      </w:r>
      <w:r w:rsidR="00611062" w:rsidRPr="0035534D">
        <w:rPr>
          <w:snapToGrid w:val="0"/>
          <w:szCs w:val="24"/>
          <w:lang w:val="es-ES_tradnl"/>
        </w:rPr>
        <w:t xml:space="preserve">No obstante, el Estado no </w:t>
      </w:r>
      <w:r w:rsidR="0033194E" w:rsidRPr="0035534D">
        <w:rPr>
          <w:snapToGrid w:val="0"/>
          <w:szCs w:val="24"/>
          <w:lang w:val="es-ES_tradnl"/>
        </w:rPr>
        <w:t>impugnaba</w:t>
      </w:r>
      <w:r w:rsidR="00611062" w:rsidRPr="0035534D">
        <w:rPr>
          <w:snapToGrid w:val="0"/>
          <w:szCs w:val="24"/>
          <w:lang w:val="es-ES_tradnl"/>
        </w:rPr>
        <w:t xml:space="preserve"> la afirmación de los peticionarios de </w:t>
      </w:r>
      <w:r w:rsidR="0033194E" w:rsidRPr="0035534D">
        <w:rPr>
          <w:snapToGrid w:val="0"/>
          <w:szCs w:val="24"/>
          <w:lang w:val="es-ES_tradnl"/>
        </w:rPr>
        <w:t xml:space="preserve">que el derecho del preso a dormir en una cama es parte integrante de su derecho fundamental a la dignidad, pero pedía al Tribunal que reconociera </w:t>
      </w:r>
      <w:r w:rsidR="0096224E" w:rsidRPr="0035534D">
        <w:rPr>
          <w:snapToGrid w:val="0"/>
          <w:szCs w:val="24"/>
          <w:lang w:val="es-ES_tradnl"/>
        </w:rPr>
        <w:t>las</w:t>
      </w:r>
      <w:r w:rsidR="0033194E" w:rsidRPr="0035534D">
        <w:rPr>
          <w:snapToGrid w:val="0"/>
          <w:szCs w:val="24"/>
          <w:lang w:val="es-ES_tradnl"/>
        </w:rPr>
        <w:t xml:space="preserve"> limitaciones que podían impedir la plena aplicación del principio “una cama para cada preso”, especialmente en situaciones de emergencia imprevistas.</w:t>
      </w:r>
      <w:r w:rsidRPr="0035534D">
        <w:rPr>
          <w:snapToGrid w:val="0"/>
          <w:szCs w:val="24"/>
          <w:lang w:val="es-ES_tradnl"/>
        </w:rPr>
        <w:t xml:space="preserve"> </w:t>
      </w:r>
      <w:r w:rsidR="0033194E" w:rsidRPr="0035534D">
        <w:rPr>
          <w:snapToGrid w:val="0"/>
          <w:szCs w:val="24"/>
          <w:lang w:val="es-ES_tradnl"/>
        </w:rPr>
        <w:t>El Tribunal declaró que “cuando en un lado de la balanza está el derecho de la persona a un nivel de vida mínimo cuando está presa, es necesario un valor contrario de especial importancia par</w:t>
      </w:r>
      <w:r w:rsidR="00143E7B" w:rsidRPr="0035534D">
        <w:rPr>
          <w:snapToGrid w:val="0"/>
          <w:szCs w:val="24"/>
          <w:lang w:val="es-ES_tradnl"/>
        </w:rPr>
        <w:t>a justificar el menoscabo de es</w:t>
      </w:r>
      <w:r w:rsidR="0033194E" w:rsidRPr="0035534D">
        <w:rPr>
          <w:snapToGrid w:val="0"/>
          <w:szCs w:val="24"/>
          <w:lang w:val="es-ES_tradnl"/>
        </w:rPr>
        <w:t>e derecho fundamental”.</w:t>
      </w:r>
    </w:p>
    <w:p w:rsidR="00276EED" w:rsidRPr="0035534D" w:rsidRDefault="00276EED" w:rsidP="00E70489">
      <w:pPr>
        <w:rPr>
          <w:snapToGrid w:val="0"/>
          <w:szCs w:val="24"/>
          <w:lang w:val="es-ES_tradnl"/>
        </w:rPr>
      </w:pPr>
      <w:r w:rsidRPr="0035534D">
        <w:rPr>
          <w:snapToGrid w:val="0"/>
          <w:szCs w:val="24"/>
          <w:lang w:val="es-ES_tradnl"/>
        </w:rPr>
        <w:t>280.</w:t>
      </w:r>
      <w:r w:rsidRPr="0035534D">
        <w:rPr>
          <w:snapToGrid w:val="0"/>
          <w:szCs w:val="24"/>
          <w:lang w:val="es-ES_tradnl"/>
        </w:rPr>
        <w:tab/>
      </w:r>
      <w:r w:rsidR="00143E7B" w:rsidRPr="0035534D">
        <w:rPr>
          <w:snapToGrid w:val="0"/>
          <w:szCs w:val="24"/>
          <w:lang w:val="es-ES_tradnl"/>
        </w:rPr>
        <w:t xml:space="preserve">En su </w:t>
      </w:r>
      <w:r w:rsidR="0096224E" w:rsidRPr="0035534D">
        <w:rPr>
          <w:snapToGrid w:val="0"/>
          <w:szCs w:val="24"/>
          <w:lang w:val="es-ES_tradnl"/>
        </w:rPr>
        <w:t>fallo</w:t>
      </w:r>
      <w:r w:rsidR="00143E7B" w:rsidRPr="0035534D">
        <w:rPr>
          <w:snapToGrid w:val="0"/>
          <w:szCs w:val="24"/>
          <w:lang w:val="es-ES_tradnl"/>
        </w:rPr>
        <w:t xml:space="preserve"> el Tribunal también se refirió al artículo 7 del Pacto, que dice que </w:t>
      </w:r>
      <w:r w:rsidR="000706FF" w:rsidRPr="0035534D">
        <w:rPr>
          <w:snapToGrid w:val="0"/>
          <w:szCs w:val="24"/>
          <w:lang w:val="es-ES_tradnl"/>
        </w:rPr>
        <w:t>“</w:t>
      </w:r>
      <w:r w:rsidR="00CC282A" w:rsidRPr="0035534D">
        <w:rPr>
          <w:snapToGrid w:val="0"/>
          <w:szCs w:val="24"/>
          <w:lang w:val="es-ES_tradnl"/>
        </w:rPr>
        <w:t xml:space="preserve">nadie </w:t>
      </w:r>
      <w:r w:rsidR="000706FF" w:rsidRPr="0035534D">
        <w:rPr>
          <w:snapToGrid w:val="0"/>
          <w:szCs w:val="24"/>
          <w:lang w:val="es-ES_tradnl"/>
        </w:rPr>
        <w:t>será sometido a tortura ni a penas o tratos crueles, inhumanos o degradantes”, y al párrafo 1 del artículo 10, que dice que “</w:t>
      </w:r>
      <w:r w:rsidR="00CC282A" w:rsidRPr="0035534D">
        <w:rPr>
          <w:snapToGrid w:val="0"/>
          <w:szCs w:val="24"/>
          <w:lang w:val="es-ES_tradnl"/>
        </w:rPr>
        <w:t xml:space="preserve">toda </w:t>
      </w:r>
      <w:r w:rsidR="000706FF" w:rsidRPr="0035534D">
        <w:rPr>
          <w:snapToGrid w:val="0"/>
          <w:szCs w:val="24"/>
          <w:lang w:val="es-ES_tradnl"/>
        </w:rPr>
        <w:t>persona privada de libertad será tratada humanamente y con el respeto debido a la dignidad inherente al ser humano”.</w:t>
      </w:r>
      <w:r w:rsidRPr="0035534D">
        <w:rPr>
          <w:snapToGrid w:val="0"/>
          <w:szCs w:val="24"/>
          <w:lang w:val="es-ES_tradnl"/>
        </w:rPr>
        <w:t xml:space="preserve"> </w:t>
      </w:r>
      <w:r w:rsidR="000706FF" w:rsidRPr="0035534D">
        <w:rPr>
          <w:snapToGrid w:val="0"/>
          <w:szCs w:val="24"/>
          <w:lang w:val="es-ES_tradnl"/>
        </w:rPr>
        <w:t xml:space="preserve">El Tribunal observó que el Comité de Derechos Humanos de las Naciones Unidas había determinado, </w:t>
      </w:r>
      <w:r w:rsidR="00C86F50" w:rsidRPr="0035534D">
        <w:rPr>
          <w:snapToGrid w:val="0"/>
          <w:szCs w:val="24"/>
          <w:lang w:val="es-ES_tradnl"/>
        </w:rPr>
        <w:t>en relación con</w:t>
      </w:r>
      <w:r w:rsidR="000706FF" w:rsidRPr="0035534D">
        <w:rPr>
          <w:snapToGrid w:val="0"/>
          <w:szCs w:val="24"/>
          <w:lang w:val="es-ES_tradnl"/>
        </w:rPr>
        <w:t xml:space="preserve"> el párrafo 1 del artículo 10 del Pacto, </w:t>
      </w:r>
      <w:r w:rsidR="00871CE2" w:rsidRPr="0035534D">
        <w:rPr>
          <w:snapToGrid w:val="0"/>
          <w:szCs w:val="24"/>
          <w:lang w:val="es-ES_tradnl"/>
        </w:rPr>
        <w:t xml:space="preserve">que debía garantizarse la dignidad de las personas privadas de la libertad </w:t>
      </w:r>
      <w:r w:rsidR="00293908" w:rsidRPr="0035534D">
        <w:rPr>
          <w:snapToGrid w:val="0"/>
          <w:szCs w:val="24"/>
          <w:lang w:val="es-ES_tradnl"/>
        </w:rPr>
        <w:t>“</w:t>
      </w:r>
      <w:r w:rsidR="00C86F50" w:rsidRPr="0035534D">
        <w:rPr>
          <w:snapToGrid w:val="0"/>
          <w:szCs w:val="24"/>
          <w:lang w:val="es-ES_tradnl"/>
        </w:rPr>
        <w:t xml:space="preserve">sin perjuicio de </w:t>
      </w:r>
      <w:r w:rsidR="004208C0" w:rsidRPr="0035534D">
        <w:rPr>
          <w:snapToGrid w:val="0"/>
          <w:szCs w:val="24"/>
          <w:lang w:val="es-ES_tradnl"/>
        </w:rPr>
        <w:t>las restricciones inevitable</w:t>
      </w:r>
      <w:r w:rsidR="00293908" w:rsidRPr="0035534D">
        <w:rPr>
          <w:snapToGrid w:val="0"/>
          <w:szCs w:val="24"/>
          <w:lang w:val="es-ES_tradnl"/>
        </w:rPr>
        <w:t xml:space="preserve">s en </w:t>
      </w:r>
      <w:r w:rsidR="00C86F50" w:rsidRPr="0035534D">
        <w:rPr>
          <w:snapToGrid w:val="0"/>
          <w:szCs w:val="24"/>
          <w:lang w:val="es-ES_tradnl"/>
        </w:rPr>
        <w:t>condiciones de reclusión</w:t>
      </w:r>
      <w:r w:rsidR="00293908" w:rsidRPr="0035534D">
        <w:rPr>
          <w:snapToGrid w:val="0"/>
          <w:szCs w:val="24"/>
          <w:lang w:val="es-ES_tradnl"/>
        </w:rPr>
        <w:t>”.</w:t>
      </w:r>
    </w:p>
    <w:p w:rsidR="00276EED" w:rsidRPr="0035534D" w:rsidRDefault="00276EED" w:rsidP="00E70489">
      <w:pPr>
        <w:rPr>
          <w:snapToGrid w:val="0"/>
          <w:szCs w:val="24"/>
          <w:lang w:val="es-ES_tradnl"/>
        </w:rPr>
      </w:pPr>
      <w:r w:rsidRPr="0035534D">
        <w:rPr>
          <w:snapToGrid w:val="0"/>
          <w:szCs w:val="24"/>
          <w:lang w:val="es-ES_tradnl"/>
        </w:rPr>
        <w:t>281.</w:t>
      </w:r>
      <w:r w:rsidRPr="0035534D">
        <w:rPr>
          <w:snapToGrid w:val="0"/>
          <w:szCs w:val="24"/>
          <w:lang w:val="es-ES_tradnl"/>
        </w:rPr>
        <w:tab/>
      </w:r>
      <w:r w:rsidR="00293908" w:rsidRPr="0035534D">
        <w:rPr>
          <w:b/>
          <w:snapToGrid w:val="0"/>
          <w:szCs w:val="24"/>
          <w:lang w:val="es-ES_tradnl"/>
        </w:rPr>
        <w:t>Esposamiento de detenidos.</w:t>
      </w:r>
      <w:r w:rsidRPr="0035534D">
        <w:rPr>
          <w:snapToGrid w:val="0"/>
          <w:szCs w:val="24"/>
          <w:lang w:val="es-ES_tradnl"/>
        </w:rPr>
        <w:t xml:space="preserve"> </w:t>
      </w:r>
      <w:r w:rsidR="00E57D87" w:rsidRPr="0035534D">
        <w:rPr>
          <w:snapToGrid w:val="0"/>
          <w:szCs w:val="24"/>
          <w:lang w:val="es-ES_tradnl"/>
        </w:rPr>
        <w:t xml:space="preserve">El </w:t>
      </w:r>
      <w:r w:rsidR="00293908" w:rsidRPr="0035534D">
        <w:rPr>
          <w:snapToGrid w:val="0"/>
          <w:szCs w:val="24"/>
          <w:lang w:val="es-ES_tradnl"/>
        </w:rPr>
        <w:t>13 de marzo de 2007 la Oficina del Defensor del Pueblo</w:t>
      </w:r>
      <w:r w:rsidR="00E57D87" w:rsidRPr="0035534D">
        <w:rPr>
          <w:snapToGrid w:val="0"/>
          <w:szCs w:val="24"/>
          <w:lang w:val="es-ES_tradnl"/>
        </w:rPr>
        <w:t xml:space="preserve"> del poder judicial israelí publicó una opinión sobre el esposamiento de los detenidos en las audiencias judiciales, a raíz de </w:t>
      </w:r>
      <w:r w:rsidR="00531EB9" w:rsidRPr="0035534D">
        <w:rPr>
          <w:snapToGrid w:val="0"/>
          <w:szCs w:val="24"/>
          <w:lang w:val="es-ES_tradnl"/>
        </w:rPr>
        <w:t>l</w:t>
      </w:r>
      <w:r w:rsidR="00E57D87" w:rsidRPr="0035534D">
        <w:rPr>
          <w:snapToGrid w:val="0"/>
          <w:szCs w:val="24"/>
          <w:lang w:val="es-ES_tradnl"/>
        </w:rPr>
        <w:t xml:space="preserve">a denuncia </w:t>
      </w:r>
      <w:r w:rsidR="00531EB9" w:rsidRPr="0035534D">
        <w:rPr>
          <w:snapToGrid w:val="0"/>
          <w:szCs w:val="24"/>
          <w:lang w:val="es-ES_tradnl"/>
        </w:rPr>
        <w:t>de</w:t>
      </w:r>
      <w:r w:rsidR="00E57D87" w:rsidRPr="0035534D">
        <w:rPr>
          <w:snapToGrid w:val="0"/>
          <w:szCs w:val="24"/>
          <w:lang w:val="es-ES_tradnl"/>
        </w:rPr>
        <w:t xml:space="preserve"> un periodista, acusado de </w:t>
      </w:r>
      <w:r w:rsidR="00531EB9" w:rsidRPr="0035534D">
        <w:rPr>
          <w:snapToGrid w:val="0"/>
          <w:szCs w:val="24"/>
          <w:lang w:val="es-ES_tradnl"/>
        </w:rPr>
        <w:t>una publicación prohibida, que había sido esposado durante su audiencia judicial.</w:t>
      </w:r>
      <w:r w:rsidRPr="0035534D">
        <w:rPr>
          <w:snapToGrid w:val="0"/>
          <w:szCs w:val="24"/>
          <w:lang w:val="es-ES_tradnl"/>
        </w:rPr>
        <w:t xml:space="preserve"> </w:t>
      </w:r>
      <w:r w:rsidR="00531EB9" w:rsidRPr="0035534D">
        <w:rPr>
          <w:snapToGrid w:val="0"/>
          <w:szCs w:val="24"/>
          <w:lang w:val="es-ES_tradnl"/>
        </w:rPr>
        <w:t>El Defensor del Pueblo determinó que por regla general el detenido no deb</w:t>
      </w:r>
      <w:r w:rsidR="00CC282A" w:rsidRPr="0035534D">
        <w:rPr>
          <w:snapToGrid w:val="0"/>
          <w:szCs w:val="24"/>
          <w:lang w:val="es-ES_tradnl"/>
        </w:rPr>
        <w:t>ía</w:t>
      </w:r>
      <w:r w:rsidR="00531EB9" w:rsidRPr="0035534D">
        <w:rPr>
          <w:snapToGrid w:val="0"/>
          <w:szCs w:val="24"/>
          <w:lang w:val="es-ES_tradnl"/>
        </w:rPr>
        <w:t xml:space="preserve"> ser esposado durante las audiencias judiciales, salvo en casos excepcionales en que el agente de policía que acompañ</w:t>
      </w:r>
      <w:r w:rsidR="00CC282A" w:rsidRPr="0035534D">
        <w:rPr>
          <w:snapToGrid w:val="0"/>
          <w:szCs w:val="24"/>
          <w:lang w:val="es-ES_tradnl"/>
        </w:rPr>
        <w:t>ara</w:t>
      </w:r>
      <w:r w:rsidR="00531EB9" w:rsidRPr="0035534D">
        <w:rPr>
          <w:snapToGrid w:val="0"/>
          <w:szCs w:val="24"/>
          <w:lang w:val="es-ES_tradnl"/>
        </w:rPr>
        <w:t xml:space="preserve"> al detenido pid</w:t>
      </w:r>
      <w:r w:rsidR="00CC282A" w:rsidRPr="0035534D">
        <w:rPr>
          <w:snapToGrid w:val="0"/>
          <w:szCs w:val="24"/>
          <w:lang w:val="es-ES_tradnl"/>
        </w:rPr>
        <w:t>ier</w:t>
      </w:r>
      <w:r w:rsidR="00531EB9" w:rsidRPr="0035534D">
        <w:rPr>
          <w:snapToGrid w:val="0"/>
          <w:szCs w:val="24"/>
          <w:lang w:val="es-ES_tradnl"/>
        </w:rPr>
        <w:t>a permiso al tribunal para mantenerlo esposado.</w:t>
      </w:r>
      <w:r w:rsidRPr="0035534D">
        <w:rPr>
          <w:snapToGrid w:val="0"/>
          <w:szCs w:val="24"/>
          <w:lang w:val="es-ES_tradnl"/>
        </w:rPr>
        <w:t xml:space="preserve"> </w:t>
      </w:r>
      <w:r w:rsidR="00531EB9" w:rsidRPr="0035534D">
        <w:rPr>
          <w:snapToGrid w:val="0"/>
          <w:szCs w:val="24"/>
          <w:lang w:val="es-ES_tradnl"/>
        </w:rPr>
        <w:t>El Defensor del Pueblo también sostuvo que el juez est</w:t>
      </w:r>
      <w:r w:rsidR="00CC282A" w:rsidRPr="0035534D">
        <w:rPr>
          <w:snapToGrid w:val="0"/>
          <w:szCs w:val="24"/>
          <w:lang w:val="es-ES_tradnl"/>
        </w:rPr>
        <w:t>aba</w:t>
      </w:r>
      <w:r w:rsidR="00531EB9" w:rsidRPr="0035534D">
        <w:rPr>
          <w:snapToGrid w:val="0"/>
          <w:szCs w:val="24"/>
          <w:lang w:val="es-ES_tradnl"/>
        </w:rPr>
        <w:t xml:space="preserve"> facultado para ordenar que se quit</w:t>
      </w:r>
      <w:r w:rsidR="00CC282A" w:rsidRPr="0035534D">
        <w:rPr>
          <w:snapToGrid w:val="0"/>
          <w:szCs w:val="24"/>
          <w:lang w:val="es-ES_tradnl"/>
        </w:rPr>
        <w:t>ara</w:t>
      </w:r>
      <w:r w:rsidR="00531EB9" w:rsidRPr="0035534D">
        <w:rPr>
          <w:snapToGrid w:val="0"/>
          <w:szCs w:val="24"/>
          <w:lang w:val="es-ES_tradnl"/>
        </w:rPr>
        <w:t xml:space="preserve">n las esposas al detenido, incluso en casos excepcionales, </w:t>
      </w:r>
      <w:r w:rsidR="00A41EDD" w:rsidRPr="0035534D">
        <w:rPr>
          <w:snapToGrid w:val="0"/>
          <w:szCs w:val="24"/>
          <w:lang w:val="es-ES_tradnl"/>
        </w:rPr>
        <w:t>cuando se sospecha</w:t>
      </w:r>
      <w:r w:rsidR="00CC282A" w:rsidRPr="0035534D">
        <w:rPr>
          <w:snapToGrid w:val="0"/>
          <w:szCs w:val="24"/>
          <w:lang w:val="es-ES_tradnl"/>
        </w:rPr>
        <w:t>ra</w:t>
      </w:r>
      <w:r w:rsidR="00A41EDD" w:rsidRPr="0035534D">
        <w:rPr>
          <w:snapToGrid w:val="0"/>
          <w:szCs w:val="24"/>
          <w:lang w:val="es-ES_tradnl"/>
        </w:rPr>
        <w:t xml:space="preserve"> que </w:t>
      </w:r>
      <w:r w:rsidR="00CC282A" w:rsidRPr="0035534D">
        <w:rPr>
          <w:snapToGrid w:val="0"/>
          <w:szCs w:val="24"/>
          <w:lang w:val="es-ES_tradnl"/>
        </w:rPr>
        <w:t xml:space="preserve">había </w:t>
      </w:r>
      <w:r w:rsidR="00A41EDD" w:rsidRPr="0035534D">
        <w:rPr>
          <w:snapToGrid w:val="0"/>
          <w:szCs w:val="24"/>
          <w:lang w:val="es-ES_tradnl"/>
        </w:rPr>
        <w:t>cometido un delito grave o se tem</w:t>
      </w:r>
      <w:r w:rsidR="00CC282A" w:rsidRPr="0035534D">
        <w:rPr>
          <w:snapToGrid w:val="0"/>
          <w:szCs w:val="24"/>
          <w:lang w:val="es-ES_tradnl"/>
        </w:rPr>
        <w:t>iera</w:t>
      </w:r>
      <w:r w:rsidR="00A41EDD" w:rsidRPr="0035534D">
        <w:rPr>
          <w:snapToGrid w:val="0"/>
          <w:szCs w:val="24"/>
          <w:lang w:val="es-ES_tradnl"/>
        </w:rPr>
        <w:t xml:space="preserve"> que se escap</w:t>
      </w:r>
      <w:r w:rsidR="00CC282A" w:rsidRPr="0035534D">
        <w:rPr>
          <w:snapToGrid w:val="0"/>
          <w:szCs w:val="24"/>
          <w:lang w:val="es-ES_tradnl"/>
        </w:rPr>
        <w:t>ara</w:t>
      </w:r>
      <w:r w:rsidR="00A41EDD" w:rsidRPr="0035534D">
        <w:rPr>
          <w:snapToGrid w:val="0"/>
          <w:szCs w:val="24"/>
          <w:lang w:val="es-ES_tradnl"/>
        </w:rPr>
        <w:t xml:space="preserve"> o act</w:t>
      </w:r>
      <w:r w:rsidR="00CC282A" w:rsidRPr="0035534D">
        <w:rPr>
          <w:snapToGrid w:val="0"/>
          <w:szCs w:val="24"/>
          <w:lang w:val="es-ES_tradnl"/>
        </w:rPr>
        <w:t>uara</w:t>
      </w:r>
      <w:r w:rsidR="00A41EDD" w:rsidRPr="0035534D">
        <w:rPr>
          <w:snapToGrid w:val="0"/>
          <w:szCs w:val="24"/>
          <w:lang w:val="es-ES_tradnl"/>
        </w:rPr>
        <w:t xml:space="preserve"> violentamente.</w:t>
      </w:r>
      <w:r w:rsidRPr="0035534D">
        <w:rPr>
          <w:snapToGrid w:val="0"/>
          <w:szCs w:val="24"/>
          <w:lang w:val="es-ES_tradnl"/>
        </w:rPr>
        <w:t xml:space="preserve"> </w:t>
      </w:r>
      <w:r w:rsidR="00A41EDD" w:rsidRPr="0035534D">
        <w:rPr>
          <w:snapToGrid w:val="0"/>
          <w:szCs w:val="24"/>
          <w:lang w:val="es-ES_tradnl"/>
        </w:rPr>
        <w:t>La orden del juez de quitar las esposas debe cumplirse inmediatamente, con las precauciones necesarias en tales casos.</w:t>
      </w:r>
    </w:p>
    <w:p w:rsidR="00276EED" w:rsidRPr="0035534D" w:rsidRDefault="00276EED" w:rsidP="00E70489">
      <w:pPr>
        <w:rPr>
          <w:snapToGrid w:val="0"/>
          <w:szCs w:val="24"/>
          <w:lang w:val="es-ES_tradnl"/>
        </w:rPr>
      </w:pPr>
      <w:r w:rsidRPr="0035534D">
        <w:rPr>
          <w:snapToGrid w:val="0"/>
          <w:szCs w:val="24"/>
          <w:lang w:val="es-ES_tradnl"/>
        </w:rPr>
        <w:t>282.</w:t>
      </w:r>
      <w:r w:rsidRPr="0035534D">
        <w:rPr>
          <w:snapToGrid w:val="0"/>
          <w:szCs w:val="24"/>
          <w:lang w:val="es-ES_tradnl"/>
        </w:rPr>
        <w:tab/>
      </w:r>
      <w:r w:rsidR="00A41EDD" w:rsidRPr="0035534D">
        <w:rPr>
          <w:snapToGrid w:val="0"/>
          <w:szCs w:val="24"/>
          <w:lang w:val="es-ES_tradnl"/>
        </w:rPr>
        <w:t>En su opinión el Defensor del Pueblo declaró que la cuestión del esposamiento de los detenidos durante las audiencias judiciales era muy importante, porque el esposamiento menoscababa gravemente la dignidad de la persona.</w:t>
      </w:r>
      <w:r w:rsidRPr="0035534D">
        <w:rPr>
          <w:snapToGrid w:val="0"/>
          <w:szCs w:val="24"/>
          <w:lang w:val="es-ES_tradnl"/>
        </w:rPr>
        <w:t xml:space="preserve"> </w:t>
      </w:r>
      <w:r w:rsidR="00A41EDD" w:rsidRPr="0035534D">
        <w:rPr>
          <w:snapToGrid w:val="0"/>
          <w:szCs w:val="24"/>
          <w:lang w:val="es-ES_tradnl"/>
        </w:rPr>
        <w:t>Por tanto, el tribunal tenía que buscar un equilibrio entre el derecho del detenido a la dignidad, por un lado, y la seguridad y el orden público, por otro.</w:t>
      </w:r>
    </w:p>
    <w:p w:rsidR="00276EED" w:rsidRPr="0035534D" w:rsidRDefault="00276EED" w:rsidP="00E70489">
      <w:pPr>
        <w:rPr>
          <w:snapToGrid w:val="0"/>
          <w:szCs w:val="24"/>
          <w:lang w:val="es-ES_tradnl"/>
        </w:rPr>
      </w:pPr>
      <w:r w:rsidRPr="0035534D">
        <w:rPr>
          <w:snapToGrid w:val="0"/>
          <w:szCs w:val="24"/>
          <w:lang w:val="es-ES_tradnl"/>
        </w:rPr>
        <w:t>283.</w:t>
      </w:r>
      <w:r w:rsidRPr="0035534D">
        <w:rPr>
          <w:snapToGrid w:val="0"/>
          <w:szCs w:val="24"/>
          <w:lang w:val="es-ES_tradnl"/>
        </w:rPr>
        <w:tab/>
      </w:r>
      <w:r w:rsidR="00A754E4" w:rsidRPr="0035534D">
        <w:rPr>
          <w:snapToGrid w:val="0"/>
          <w:szCs w:val="24"/>
          <w:lang w:val="es-ES_tradnl"/>
        </w:rPr>
        <w:t>A raíz de la decisión del Defensor del Pueblo en el caso del periodista, la policía publicó un nuevo procedimiento (Procedimiento del Departamento de Patrullas No. 02.220.044) el 2 de febrero de 2007, que contiene disposiciones sobre el esposamiento del detenido durante la audiencia judicial.</w:t>
      </w:r>
      <w:r w:rsidRPr="0035534D">
        <w:rPr>
          <w:snapToGrid w:val="0"/>
          <w:szCs w:val="24"/>
          <w:lang w:val="es-ES_tradnl"/>
        </w:rPr>
        <w:t xml:space="preserve"> </w:t>
      </w:r>
      <w:r w:rsidR="00A754E4" w:rsidRPr="0035534D">
        <w:rPr>
          <w:snapToGrid w:val="0"/>
          <w:szCs w:val="24"/>
          <w:lang w:val="es-ES_tradnl"/>
        </w:rPr>
        <w:t xml:space="preserve">El inciso e) del apartado 1) del párrafo d) del artículo 5 del nuevo procedimiento dice que por regla general el detenido no debe ser esposado durante la </w:t>
      </w:r>
      <w:r w:rsidR="00796068" w:rsidRPr="0035534D">
        <w:rPr>
          <w:snapToGrid w:val="0"/>
          <w:szCs w:val="24"/>
          <w:lang w:val="es-ES_tradnl"/>
        </w:rPr>
        <w:t>audiencia judicial,</w:t>
      </w:r>
      <w:r w:rsidRPr="0035534D">
        <w:rPr>
          <w:snapToGrid w:val="0"/>
          <w:szCs w:val="24"/>
          <w:lang w:val="es-ES_tradnl"/>
        </w:rPr>
        <w:t xml:space="preserve"> </w:t>
      </w:r>
      <w:r w:rsidR="00796068" w:rsidRPr="0035534D">
        <w:rPr>
          <w:snapToGrid w:val="0"/>
          <w:szCs w:val="24"/>
          <w:lang w:val="es-ES_tradnl"/>
        </w:rPr>
        <w:t xml:space="preserve">salvo en casos excepcionales, </w:t>
      </w:r>
      <w:r w:rsidR="00CC282A" w:rsidRPr="0035534D">
        <w:rPr>
          <w:snapToGrid w:val="0"/>
          <w:szCs w:val="24"/>
          <w:lang w:val="es-ES_tradnl"/>
        </w:rPr>
        <w:t xml:space="preserve">en los </w:t>
      </w:r>
      <w:r w:rsidR="00796068" w:rsidRPr="0035534D">
        <w:rPr>
          <w:snapToGrid w:val="0"/>
          <w:szCs w:val="24"/>
          <w:lang w:val="es-ES_tradnl"/>
        </w:rPr>
        <w:t>cu</w:t>
      </w:r>
      <w:r w:rsidR="00CC282A" w:rsidRPr="0035534D">
        <w:rPr>
          <w:snapToGrid w:val="0"/>
          <w:szCs w:val="24"/>
          <w:lang w:val="es-ES_tradnl"/>
        </w:rPr>
        <w:t>ales</w:t>
      </w:r>
      <w:r w:rsidR="00796068" w:rsidRPr="0035534D">
        <w:rPr>
          <w:snapToGrid w:val="0"/>
          <w:szCs w:val="24"/>
          <w:lang w:val="es-ES_tradnl"/>
        </w:rPr>
        <w:t xml:space="preserve"> el agente de policía que acompañe al detenido puede pedir el permiso del tribunal para mantener esposado al detenido, permiso que sólo el juez está facultado para conceder.</w:t>
      </w:r>
    </w:p>
    <w:p w:rsidR="00276EED" w:rsidRPr="0035534D" w:rsidRDefault="00276EED" w:rsidP="00E70489">
      <w:pPr>
        <w:rPr>
          <w:snapToGrid w:val="0"/>
          <w:szCs w:val="24"/>
          <w:lang w:val="es-ES_tradnl"/>
        </w:rPr>
      </w:pPr>
      <w:r w:rsidRPr="0035534D">
        <w:rPr>
          <w:snapToGrid w:val="0"/>
          <w:szCs w:val="24"/>
          <w:lang w:val="es-ES_tradnl"/>
        </w:rPr>
        <w:t>284.</w:t>
      </w:r>
      <w:r w:rsidRPr="0035534D">
        <w:rPr>
          <w:snapToGrid w:val="0"/>
          <w:szCs w:val="24"/>
          <w:lang w:val="es-ES_tradnl"/>
        </w:rPr>
        <w:tab/>
      </w:r>
      <w:r w:rsidR="000B0EFD" w:rsidRPr="0035534D">
        <w:rPr>
          <w:b/>
          <w:snapToGrid w:val="0"/>
          <w:szCs w:val="24"/>
          <w:lang w:val="es-ES_tradnl"/>
        </w:rPr>
        <w:t xml:space="preserve">Derecho </w:t>
      </w:r>
      <w:r w:rsidR="0072756D" w:rsidRPr="0035534D">
        <w:rPr>
          <w:b/>
          <w:snapToGrid w:val="0"/>
          <w:szCs w:val="24"/>
          <w:lang w:val="es-ES_tradnl"/>
        </w:rPr>
        <w:t>a la familia y la paternidad.</w:t>
      </w:r>
      <w:r w:rsidRPr="0035534D">
        <w:rPr>
          <w:snapToGrid w:val="0"/>
          <w:szCs w:val="24"/>
          <w:lang w:val="es-ES_tradnl"/>
        </w:rPr>
        <w:t xml:space="preserve"> </w:t>
      </w:r>
      <w:r w:rsidR="00F83A80" w:rsidRPr="0035534D">
        <w:rPr>
          <w:snapToGrid w:val="0"/>
          <w:szCs w:val="24"/>
          <w:lang w:val="es-ES_tradnl"/>
        </w:rPr>
        <w:t xml:space="preserve">El 13 </w:t>
      </w:r>
      <w:r w:rsidR="00B32B4F" w:rsidRPr="0035534D">
        <w:rPr>
          <w:snapToGrid w:val="0"/>
          <w:szCs w:val="24"/>
          <w:lang w:val="es-ES_tradnl"/>
        </w:rPr>
        <w:t xml:space="preserve">de junio de 2006 el Tribunal Supremo rechazó una </w:t>
      </w:r>
      <w:r w:rsidR="00CC282A" w:rsidRPr="0035534D">
        <w:rPr>
          <w:snapToGrid w:val="0"/>
          <w:szCs w:val="24"/>
          <w:lang w:val="es-ES_tradnl"/>
        </w:rPr>
        <w:t>demanda</w:t>
      </w:r>
      <w:r w:rsidR="00B32B4F" w:rsidRPr="0035534D">
        <w:rPr>
          <w:snapToGrid w:val="0"/>
          <w:szCs w:val="24"/>
          <w:lang w:val="es-ES_tradnl"/>
        </w:rPr>
        <w:t xml:space="preserve"> contra el SPI, que había permitido al asesino del Primer Ministro Yitzhak Rabin sacar de la prisión una muestra de semen para la inseminación artificial de su cónyuge </w:t>
      </w:r>
      <w:r w:rsidR="002347F0" w:rsidRPr="0035534D">
        <w:rPr>
          <w:snapToGrid w:val="0"/>
          <w:szCs w:val="24"/>
          <w:lang w:val="es-ES_tradnl"/>
        </w:rPr>
        <w:t xml:space="preserve">(HCJ 2245/06 </w:t>
      </w:r>
      <w:r w:rsidR="002347F0" w:rsidRPr="0035534D">
        <w:rPr>
          <w:i/>
          <w:snapToGrid w:val="0"/>
          <w:szCs w:val="24"/>
          <w:lang w:val="es-ES_tradnl"/>
        </w:rPr>
        <w:t>Diputada Netta Dovrin c.</w:t>
      </w:r>
      <w:r w:rsidRPr="0035534D">
        <w:rPr>
          <w:i/>
          <w:snapToGrid w:val="0"/>
          <w:szCs w:val="24"/>
          <w:lang w:val="es-ES_tradnl"/>
        </w:rPr>
        <w:t xml:space="preserve"> </w:t>
      </w:r>
      <w:r w:rsidR="002347F0" w:rsidRPr="0035534D">
        <w:rPr>
          <w:i/>
          <w:snapToGrid w:val="0"/>
          <w:szCs w:val="24"/>
          <w:lang w:val="es-ES_tradnl"/>
        </w:rPr>
        <w:t>el Servicio de Prisiones de Israel</w:t>
      </w:r>
      <w:r w:rsidR="002347F0" w:rsidRPr="0035534D">
        <w:rPr>
          <w:snapToGrid w:val="0"/>
          <w:szCs w:val="24"/>
          <w:lang w:val="es-ES_tradnl"/>
        </w:rPr>
        <w:t>).</w:t>
      </w:r>
      <w:r w:rsidRPr="0035534D">
        <w:rPr>
          <w:snapToGrid w:val="0"/>
          <w:szCs w:val="24"/>
          <w:lang w:val="es-ES_tradnl"/>
        </w:rPr>
        <w:t xml:space="preserve"> </w:t>
      </w:r>
      <w:r w:rsidR="002347F0" w:rsidRPr="0035534D">
        <w:rPr>
          <w:snapToGrid w:val="0"/>
          <w:szCs w:val="24"/>
          <w:lang w:val="es-ES_tradnl"/>
        </w:rPr>
        <w:t xml:space="preserve">En su </w:t>
      </w:r>
      <w:r w:rsidR="00CC282A" w:rsidRPr="0035534D">
        <w:rPr>
          <w:snapToGrid w:val="0"/>
          <w:szCs w:val="24"/>
          <w:lang w:val="es-ES_tradnl"/>
        </w:rPr>
        <w:t>fallo</w:t>
      </w:r>
      <w:r w:rsidR="002347F0" w:rsidRPr="0035534D">
        <w:rPr>
          <w:snapToGrid w:val="0"/>
          <w:szCs w:val="24"/>
          <w:lang w:val="es-ES_tradnl"/>
        </w:rPr>
        <w:t xml:space="preserve"> el Tribunal declaró que el derecho a la familia y a la paternidad era uno de los principales elementos de la existencia humana y dimanaba de los derechos a la dignidad, a</w:t>
      </w:r>
      <w:r w:rsidR="00A65BE2" w:rsidRPr="0035534D">
        <w:rPr>
          <w:snapToGrid w:val="0"/>
          <w:szCs w:val="24"/>
          <w:lang w:val="es-ES_tradnl"/>
        </w:rPr>
        <w:t xml:space="preserve">l respeto </w:t>
      </w:r>
      <w:r w:rsidR="002347F0" w:rsidRPr="0035534D">
        <w:rPr>
          <w:snapToGrid w:val="0"/>
          <w:szCs w:val="24"/>
          <w:lang w:val="es-ES_tradnl"/>
        </w:rPr>
        <w:t>de la vida</w:t>
      </w:r>
      <w:r w:rsidR="00A65BE2" w:rsidRPr="0035534D">
        <w:rPr>
          <w:snapToGrid w:val="0"/>
          <w:szCs w:val="24"/>
          <w:lang w:val="es-ES_tradnl"/>
        </w:rPr>
        <w:t xml:space="preserve"> privada </w:t>
      </w:r>
      <w:r w:rsidR="002347F0" w:rsidRPr="0035534D">
        <w:rPr>
          <w:snapToGrid w:val="0"/>
          <w:szCs w:val="24"/>
          <w:lang w:val="es-ES_tradnl"/>
        </w:rPr>
        <w:t xml:space="preserve">y a la </w:t>
      </w:r>
      <w:r w:rsidR="00A65BE2" w:rsidRPr="0035534D">
        <w:rPr>
          <w:snapToGrid w:val="0"/>
          <w:szCs w:val="24"/>
          <w:lang w:val="es-ES_tradnl"/>
        </w:rPr>
        <w:t>autonomía de la voluntad del individuo.</w:t>
      </w:r>
      <w:r w:rsidRPr="0035534D">
        <w:rPr>
          <w:snapToGrid w:val="0"/>
          <w:szCs w:val="24"/>
          <w:lang w:val="es-ES_tradnl"/>
        </w:rPr>
        <w:t xml:space="preserve"> </w:t>
      </w:r>
      <w:r w:rsidR="00A65BE2" w:rsidRPr="0035534D">
        <w:rPr>
          <w:snapToGrid w:val="0"/>
          <w:szCs w:val="24"/>
          <w:lang w:val="es-ES_tradnl"/>
        </w:rPr>
        <w:t>El Tribunal afirmó que los derechos humanos del preso est</w:t>
      </w:r>
      <w:r w:rsidR="00CC282A" w:rsidRPr="0035534D">
        <w:rPr>
          <w:snapToGrid w:val="0"/>
          <w:szCs w:val="24"/>
          <w:lang w:val="es-ES_tradnl"/>
        </w:rPr>
        <w:t>aba</w:t>
      </w:r>
      <w:r w:rsidR="00A65BE2" w:rsidRPr="0035534D">
        <w:rPr>
          <w:snapToGrid w:val="0"/>
          <w:szCs w:val="24"/>
          <w:lang w:val="es-ES_tradnl"/>
        </w:rPr>
        <w:t>n garantizados durante el período de prisión, incluido el derecho a la paternidad y la procreación.</w:t>
      </w:r>
    </w:p>
    <w:p w:rsidR="00276EED" w:rsidRPr="0035534D" w:rsidRDefault="00276EED" w:rsidP="00E70489">
      <w:pPr>
        <w:rPr>
          <w:snapToGrid w:val="0"/>
          <w:szCs w:val="24"/>
          <w:lang w:val="es-ES_tradnl"/>
        </w:rPr>
      </w:pPr>
      <w:r w:rsidRPr="0035534D">
        <w:rPr>
          <w:snapToGrid w:val="0"/>
          <w:szCs w:val="24"/>
          <w:lang w:val="es-ES_tradnl"/>
        </w:rPr>
        <w:t>285.</w:t>
      </w:r>
      <w:r w:rsidRPr="0035534D">
        <w:rPr>
          <w:snapToGrid w:val="0"/>
          <w:szCs w:val="24"/>
          <w:lang w:val="es-ES_tradnl"/>
        </w:rPr>
        <w:tab/>
      </w:r>
      <w:r w:rsidR="00A65BE2" w:rsidRPr="0035534D">
        <w:rPr>
          <w:snapToGrid w:val="0"/>
          <w:szCs w:val="24"/>
          <w:lang w:val="es-ES_tradnl"/>
        </w:rPr>
        <w:t>El Tribunal basó su decisión en el principio de la dignidad humana enunciado en la Ley fundamental:</w:t>
      </w:r>
      <w:r w:rsidRPr="0035534D">
        <w:rPr>
          <w:snapToGrid w:val="0"/>
          <w:szCs w:val="24"/>
          <w:lang w:val="es-ES_tradnl"/>
        </w:rPr>
        <w:t xml:space="preserve"> </w:t>
      </w:r>
      <w:r w:rsidR="00A65BE2" w:rsidRPr="0035534D">
        <w:rPr>
          <w:snapToGrid w:val="0"/>
          <w:szCs w:val="24"/>
          <w:lang w:val="es-ES_tradnl"/>
        </w:rPr>
        <w:t>dignidad y libertad humanas (1992) y también en el derecho internacional y en varios artículos del Pacto:</w:t>
      </w:r>
      <w:r w:rsidRPr="0035534D">
        <w:rPr>
          <w:snapToGrid w:val="0"/>
          <w:szCs w:val="24"/>
          <w:lang w:val="es-ES_tradnl"/>
        </w:rPr>
        <w:t xml:space="preserve"> </w:t>
      </w:r>
      <w:r w:rsidR="00A65BE2" w:rsidRPr="0035534D">
        <w:rPr>
          <w:snapToGrid w:val="0"/>
          <w:szCs w:val="24"/>
          <w:lang w:val="es-ES_tradnl"/>
        </w:rPr>
        <w:t>el derecho a contraer matrimonio y a fundar una familia (</w:t>
      </w:r>
      <w:r w:rsidR="00C7426B" w:rsidRPr="0035534D">
        <w:rPr>
          <w:snapToGrid w:val="0"/>
          <w:szCs w:val="24"/>
          <w:lang w:val="es-ES_tradnl"/>
        </w:rPr>
        <w:t xml:space="preserve">artículo 23), el derecho al respeto de la vida privada y a la protección contra injerencias arbitrarias en la vida familiar (artículo 17, 1), el derecho a no ser sometido a torturas ni a penas o tratos crueles, inhumanos o degradantes (artículo 7) y el derecho </w:t>
      </w:r>
      <w:r w:rsidR="00C62A43" w:rsidRPr="0035534D">
        <w:rPr>
          <w:snapToGrid w:val="0"/>
          <w:szCs w:val="24"/>
          <w:lang w:val="es-ES_tradnl"/>
        </w:rPr>
        <w:t xml:space="preserve">derivado de la libertad </w:t>
      </w:r>
      <w:r w:rsidR="00C7426B" w:rsidRPr="0035534D">
        <w:rPr>
          <w:snapToGrid w:val="0"/>
          <w:szCs w:val="24"/>
          <w:lang w:val="es-ES_tradnl"/>
        </w:rPr>
        <w:t>de la persona de ser tratada con el respeto debido a la dignidad inherente al ser humano (artículo 10, 1).</w:t>
      </w:r>
      <w:r w:rsidRPr="0035534D">
        <w:rPr>
          <w:snapToGrid w:val="0"/>
          <w:szCs w:val="24"/>
          <w:lang w:val="es-ES_tradnl"/>
        </w:rPr>
        <w:t xml:space="preserve"> </w:t>
      </w:r>
      <w:r w:rsidR="00C62A43" w:rsidRPr="0035534D">
        <w:rPr>
          <w:snapToGrid w:val="0"/>
          <w:szCs w:val="24"/>
          <w:lang w:val="es-ES_tradnl"/>
        </w:rPr>
        <w:t xml:space="preserve">El Tribunal observó también que el Comité de Derechos Humanos </w:t>
      </w:r>
      <w:r w:rsidR="004C1176" w:rsidRPr="0035534D">
        <w:rPr>
          <w:snapToGrid w:val="0"/>
          <w:szCs w:val="24"/>
          <w:lang w:val="es-ES_tradnl"/>
        </w:rPr>
        <w:t>había determinado en la observación general No.</w:t>
      </w:r>
      <w:r w:rsidRPr="0035534D">
        <w:rPr>
          <w:snapToGrid w:val="0"/>
          <w:szCs w:val="24"/>
          <w:lang w:val="es-ES_tradnl"/>
        </w:rPr>
        <w:t xml:space="preserve"> </w:t>
      </w:r>
      <w:r w:rsidR="004C1176" w:rsidRPr="0035534D">
        <w:rPr>
          <w:snapToGrid w:val="0"/>
          <w:szCs w:val="24"/>
          <w:lang w:val="es-ES_tradnl"/>
        </w:rPr>
        <w:t xml:space="preserve">16 (1988) que, en relación con el párrafo 1 del artículo 17, la injerencia en la vida familiar sólo podía tener lugar en virtud de </w:t>
      </w:r>
      <w:r w:rsidR="00130D56" w:rsidRPr="0035534D">
        <w:rPr>
          <w:snapToGrid w:val="0"/>
          <w:szCs w:val="24"/>
          <w:lang w:val="es-ES_tradnl"/>
        </w:rPr>
        <w:t xml:space="preserve">una </w:t>
      </w:r>
      <w:r w:rsidR="004C1176" w:rsidRPr="0035534D">
        <w:rPr>
          <w:snapToGrid w:val="0"/>
          <w:szCs w:val="24"/>
          <w:lang w:val="es-ES_tradnl"/>
        </w:rPr>
        <w:t>ley, que a su vez deb</w:t>
      </w:r>
      <w:r w:rsidR="00C9743C" w:rsidRPr="0035534D">
        <w:rPr>
          <w:snapToGrid w:val="0"/>
          <w:szCs w:val="24"/>
          <w:lang w:val="es-ES_tradnl"/>
        </w:rPr>
        <w:t>ía</w:t>
      </w:r>
      <w:r w:rsidR="004C1176" w:rsidRPr="0035534D">
        <w:rPr>
          <w:snapToGrid w:val="0"/>
          <w:szCs w:val="24"/>
          <w:lang w:val="es-ES_tradnl"/>
        </w:rPr>
        <w:t xml:space="preserve"> conformarse a las disposiciones, propósitos y objetivos del Pacto.</w:t>
      </w:r>
      <w:r w:rsidRPr="0035534D">
        <w:rPr>
          <w:snapToGrid w:val="0"/>
          <w:szCs w:val="24"/>
          <w:lang w:val="es-ES_tradnl"/>
        </w:rPr>
        <w:t xml:space="preserve"> </w:t>
      </w:r>
      <w:r w:rsidR="00842263" w:rsidRPr="0035534D">
        <w:rPr>
          <w:snapToGrid w:val="0"/>
          <w:szCs w:val="24"/>
          <w:lang w:val="es-ES_tradnl"/>
        </w:rPr>
        <w:t>En relación con el párrafo 1 del artículo 10, el Tribunal citó la observación general No.</w:t>
      </w:r>
      <w:r w:rsidRPr="0035534D">
        <w:rPr>
          <w:snapToGrid w:val="0"/>
          <w:szCs w:val="24"/>
          <w:lang w:val="es-ES_tradnl"/>
        </w:rPr>
        <w:t xml:space="preserve"> </w:t>
      </w:r>
      <w:r w:rsidR="00842263" w:rsidRPr="0035534D">
        <w:rPr>
          <w:snapToGrid w:val="0"/>
          <w:szCs w:val="24"/>
          <w:lang w:val="es-ES_tradnl"/>
        </w:rPr>
        <w:t>16, que dice que las personas privadas de la libertad no de</w:t>
      </w:r>
      <w:r w:rsidR="00C86F50" w:rsidRPr="0035534D">
        <w:rPr>
          <w:snapToGrid w:val="0"/>
          <w:szCs w:val="24"/>
          <w:lang w:val="es-ES_tradnl"/>
        </w:rPr>
        <w:t xml:space="preserve">ben </w:t>
      </w:r>
      <w:r w:rsidR="00130D56" w:rsidRPr="0035534D">
        <w:rPr>
          <w:snapToGrid w:val="0"/>
          <w:szCs w:val="24"/>
          <w:lang w:val="es-ES_tradnl"/>
        </w:rPr>
        <w:t xml:space="preserve">ser </w:t>
      </w:r>
      <w:r w:rsidR="00C86F50" w:rsidRPr="0035534D">
        <w:rPr>
          <w:snapToGrid w:val="0"/>
          <w:szCs w:val="24"/>
          <w:lang w:val="es-ES_tradnl"/>
        </w:rPr>
        <w:t>sometidas a penurias o restricciones que no sean las que resulten de la privación de la libertad.</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286.</w:t>
      </w:r>
      <w:r w:rsidRPr="0035534D">
        <w:rPr>
          <w:snapToGrid w:val="0"/>
          <w:szCs w:val="24"/>
          <w:lang w:val="es-ES_tradnl"/>
        </w:rPr>
        <w:tab/>
      </w:r>
      <w:r w:rsidR="00C86F50" w:rsidRPr="0035534D">
        <w:rPr>
          <w:b/>
          <w:snapToGrid w:val="0"/>
          <w:szCs w:val="24"/>
          <w:lang w:val="es-ES_tradnl"/>
        </w:rPr>
        <w:t>Tratamiento médico.</w:t>
      </w:r>
      <w:r w:rsidRPr="0035534D">
        <w:rPr>
          <w:snapToGrid w:val="0"/>
          <w:szCs w:val="24"/>
          <w:lang w:val="es-ES_tradnl"/>
        </w:rPr>
        <w:t xml:space="preserve"> </w:t>
      </w:r>
      <w:r w:rsidR="00610E3E" w:rsidRPr="0035534D">
        <w:rPr>
          <w:snapToGrid w:val="0"/>
          <w:szCs w:val="24"/>
          <w:lang w:val="es-ES_tradnl"/>
        </w:rPr>
        <w:t>El 28 de octubre de 2007 e</w:t>
      </w:r>
      <w:r w:rsidR="00C86F50" w:rsidRPr="0035534D">
        <w:rPr>
          <w:snapToGrid w:val="0"/>
          <w:szCs w:val="24"/>
          <w:lang w:val="es-ES_tradnl"/>
        </w:rPr>
        <w:t>l Tribunal de</w:t>
      </w:r>
      <w:r w:rsidR="0026395F" w:rsidRPr="0035534D">
        <w:rPr>
          <w:snapToGrid w:val="0"/>
          <w:szCs w:val="24"/>
          <w:lang w:val="es-ES_tradnl"/>
        </w:rPr>
        <w:t>l</w:t>
      </w:r>
      <w:r w:rsidR="00C86F50" w:rsidRPr="0035534D">
        <w:rPr>
          <w:snapToGrid w:val="0"/>
          <w:szCs w:val="24"/>
          <w:lang w:val="es-ES_tradnl"/>
        </w:rPr>
        <w:t xml:space="preserve"> Distrito de Tel-Aviv determinó que los presos del Servicio de Prisiones de Israel (SPI) </w:t>
      </w:r>
      <w:r w:rsidR="00E90662" w:rsidRPr="0035534D">
        <w:rPr>
          <w:snapToGrid w:val="0"/>
          <w:szCs w:val="24"/>
          <w:lang w:val="es-ES_tradnl"/>
        </w:rPr>
        <w:t>tenían</w:t>
      </w:r>
      <w:r w:rsidR="00C86F50" w:rsidRPr="0035534D">
        <w:rPr>
          <w:snapToGrid w:val="0"/>
          <w:szCs w:val="24"/>
          <w:lang w:val="es-ES_tradnl"/>
        </w:rPr>
        <w:t xml:space="preserve"> derecho al mismo tratamiento médico que los servicios médicos públicos da</w:t>
      </w:r>
      <w:r w:rsidR="00E90662" w:rsidRPr="0035534D">
        <w:rPr>
          <w:snapToGrid w:val="0"/>
          <w:szCs w:val="24"/>
          <w:lang w:val="es-ES_tradnl"/>
        </w:rPr>
        <w:t>ba</w:t>
      </w:r>
      <w:r w:rsidR="00C86F50" w:rsidRPr="0035534D">
        <w:rPr>
          <w:snapToGrid w:val="0"/>
          <w:szCs w:val="24"/>
          <w:lang w:val="es-ES_tradnl"/>
        </w:rPr>
        <w:t>n a todos los demás ciudadanos del Estado (</w:t>
      </w:r>
      <w:r w:rsidR="00E90662" w:rsidRPr="0035534D">
        <w:rPr>
          <w:snapToGrid w:val="0"/>
          <w:szCs w:val="24"/>
          <w:lang w:val="es-ES_tradnl"/>
        </w:rPr>
        <w:t xml:space="preserve">Demanda </w:t>
      </w:r>
      <w:r w:rsidR="00C86F50" w:rsidRPr="0035534D">
        <w:rPr>
          <w:snapToGrid w:val="0"/>
          <w:szCs w:val="24"/>
          <w:lang w:val="es-ES_tradnl"/>
        </w:rPr>
        <w:t xml:space="preserve">administrativa </w:t>
      </w:r>
      <w:r w:rsidR="00610E3E" w:rsidRPr="0035534D">
        <w:rPr>
          <w:snapToGrid w:val="0"/>
          <w:szCs w:val="24"/>
          <w:lang w:val="es-ES_tradnl"/>
        </w:rPr>
        <w:t>00</w:t>
      </w:r>
      <w:r w:rsidR="00C86F50" w:rsidRPr="0035534D">
        <w:rPr>
          <w:snapToGrid w:val="0"/>
          <w:szCs w:val="24"/>
          <w:lang w:val="es-ES_tradnl"/>
        </w:rPr>
        <w:t>28</w:t>
      </w:r>
      <w:r w:rsidR="00610E3E" w:rsidRPr="0035534D">
        <w:rPr>
          <w:snapToGrid w:val="0"/>
          <w:szCs w:val="24"/>
          <w:lang w:val="es-ES_tradnl"/>
        </w:rPr>
        <w:t>08</w:t>
      </w:r>
      <w:r w:rsidR="00C86F50" w:rsidRPr="0035534D">
        <w:rPr>
          <w:snapToGrid w:val="0"/>
          <w:szCs w:val="24"/>
          <w:lang w:val="es-ES_tradnl"/>
        </w:rPr>
        <w:t>/</w:t>
      </w:r>
      <w:r w:rsidR="00610E3E" w:rsidRPr="0035534D">
        <w:rPr>
          <w:snapToGrid w:val="0"/>
          <w:szCs w:val="24"/>
          <w:lang w:val="es-ES_tradnl"/>
        </w:rPr>
        <w:t>05</w:t>
      </w:r>
      <w:r w:rsidR="00C86F50" w:rsidRPr="0035534D">
        <w:rPr>
          <w:snapToGrid w:val="0"/>
          <w:szCs w:val="24"/>
          <w:lang w:val="es-ES_tradnl"/>
        </w:rPr>
        <w:t xml:space="preserve"> </w:t>
      </w:r>
      <w:r w:rsidR="00C86F50" w:rsidRPr="0035534D">
        <w:rPr>
          <w:i/>
          <w:snapToGrid w:val="0"/>
          <w:szCs w:val="24"/>
          <w:lang w:val="es-ES_tradnl"/>
        </w:rPr>
        <w:t>Ahmed Yossef Mahmud Altamimi c</w:t>
      </w:r>
      <w:r w:rsidR="00610E3E" w:rsidRPr="0035534D">
        <w:rPr>
          <w:i/>
          <w:snapToGrid w:val="0"/>
          <w:szCs w:val="24"/>
          <w:lang w:val="es-ES_tradnl"/>
        </w:rPr>
        <w:t>.</w:t>
      </w:r>
      <w:r w:rsidRPr="0035534D">
        <w:rPr>
          <w:i/>
          <w:snapToGrid w:val="0"/>
          <w:szCs w:val="24"/>
          <w:lang w:val="es-ES_tradnl"/>
        </w:rPr>
        <w:t xml:space="preserve"> </w:t>
      </w:r>
      <w:r w:rsidR="00610E3E" w:rsidRPr="0035534D">
        <w:rPr>
          <w:i/>
          <w:snapToGrid w:val="0"/>
          <w:szCs w:val="24"/>
          <w:lang w:val="es-ES_tradnl"/>
        </w:rPr>
        <w:t>El Jefe del Departamento de Medicina del SPI y otros</w:t>
      </w:r>
      <w:r w:rsidR="00610E3E" w:rsidRPr="0035534D">
        <w:rPr>
          <w:snapToGrid w:val="0"/>
          <w:szCs w:val="24"/>
          <w:lang w:val="es-ES_tradnl"/>
        </w:rPr>
        <w:t xml:space="preserve">). El </w:t>
      </w:r>
      <w:r w:rsidR="00E90662" w:rsidRPr="0035534D">
        <w:rPr>
          <w:snapToGrid w:val="0"/>
          <w:szCs w:val="24"/>
          <w:lang w:val="es-ES_tradnl"/>
        </w:rPr>
        <w:t>demandante</w:t>
      </w:r>
      <w:r w:rsidR="003230A8" w:rsidRPr="0035534D">
        <w:rPr>
          <w:snapToGrid w:val="0"/>
          <w:szCs w:val="24"/>
          <w:lang w:val="es-ES_tradnl"/>
        </w:rPr>
        <w:t xml:space="preserve">, palestino </w:t>
      </w:r>
      <w:r w:rsidR="000247F6" w:rsidRPr="0035534D">
        <w:rPr>
          <w:snapToGrid w:val="0"/>
          <w:szCs w:val="24"/>
          <w:lang w:val="es-ES_tradnl"/>
        </w:rPr>
        <w:t>recluso en una prisión segura, había sido condenado a prisión perpetua, y había estado preso en una prisión israelí desde</w:t>
      </w:r>
      <w:r w:rsidR="005D5046">
        <w:rPr>
          <w:snapToGrid w:val="0"/>
          <w:szCs w:val="24"/>
          <w:lang w:val="es-ES_tradnl"/>
        </w:rPr>
        <w:t> </w:t>
      </w:r>
      <w:r w:rsidR="000247F6" w:rsidRPr="0035534D">
        <w:rPr>
          <w:snapToGrid w:val="0"/>
          <w:szCs w:val="24"/>
          <w:lang w:val="es-ES_tradnl"/>
        </w:rPr>
        <w:t>1993. En los últimos años había sido tratado con hemodiálisis por insuficiencia renal terminal. Se había dado permiso al pr</w:t>
      </w:r>
      <w:r w:rsidR="00E90662" w:rsidRPr="0035534D">
        <w:rPr>
          <w:snapToGrid w:val="0"/>
          <w:szCs w:val="24"/>
          <w:lang w:val="es-ES_tradnl"/>
        </w:rPr>
        <w:t>eso</w:t>
      </w:r>
      <w:r w:rsidR="000247F6" w:rsidRPr="0035534D">
        <w:rPr>
          <w:snapToGrid w:val="0"/>
          <w:szCs w:val="24"/>
          <w:lang w:val="es-ES_tradnl"/>
        </w:rPr>
        <w:t xml:space="preserve"> para someterse a una operación de trasplante de riñón, pero el SPI se había negado a financiar una operación tan costosa.</w:t>
      </w:r>
    </w:p>
    <w:p w:rsidR="00276EED" w:rsidRPr="0035534D" w:rsidRDefault="00276EED" w:rsidP="00E70489">
      <w:pPr>
        <w:rPr>
          <w:snapToGrid w:val="0"/>
          <w:szCs w:val="24"/>
          <w:lang w:val="es-ES_tradnl"/>
        </w:rPr>
      </w:pPr>
      <w:r w:rsidRPr="0035534D">
        <w:rPr>
          <w:snapToGrid w:val="0"/>
          <w:szCs w:val="24"/>
          <w:lang w:val="es-ES_tradnl"/>
        </w:rPr>
        <w:t>287.</w:t>
      </w:r>
      <w:r w:rsidRPr="0035534D">
        <w:rPr>
          <w:snapToGrid w:val="0"/>
          <w:szCs w:val="24"/>
          <w:lang w:val="es-ES_tradnl"/>
        </w:rPr>
        <w:tab/>
      </w:r>
      <w:r w:rsidR="00E90662" w:rsidRPr="0035534D">
        <w:rPr>
          <w:snapToGrid w:val="0"/>
          <w:szCs w:val="24"/>
          <w:lang w:val="es-ES_tradnl"/>
        </w:rPr>
        <w:t xml:space="preserve">En su </w:t>
      </w:r>
      <w:r w:rsidR="00130D56" w:rsidRPr="0035534D">
        <w:rPr>
          <w:snapToGrid w:val="0"/>
          <w:szCs w:val="24"/>
          <w:lang w:val="es-ES_tradnl"/>
        </w:rPr>
        <w:t>fallo</w:t>
      </w:r>
      <w:r w:rsidR="00E90662" w:rsidRPr="0035534D">
        <w:rPr>
          <w:snapToGrid w:val="0"/>
          <w:szCs w:val="24"/>
          <w:lang w:val="es-ES_tradnl"/>
        </w:rPr>
        <w:t xml:space="preserve"> el Tribunal sostuvo que, como el demandante estaba bajo la custodia del Estado, el Estado estaba obligado a concederle el mismo tratamiento médico que el servicio médico público concedía a todos los demás ciudadanos del Estado.</w:t>
      </w:r>
      <w:r w:rsidRPr="0035534D">
        <w:rPr>
          <w:snapToGrid w:val="0"/>
          <w:szCs w:val="24"/>
          <w:lang w:val="es-ES_tradnl"/>
        </w:rPr>
        <w:t xml:space="preserve"> </w:t>
      </w:r>
      <w:r w:rsidR="00E90662" w:rsidRPr="0035534D">
        <w:rPr>
          <w:snapToGrid w:val="0"/>
          <w:szCs w:val="24"/>
          <w:lang w:val="es-ES_tradnl"/>
        </w:rPr>
        <w:t xml:space="preserve">El </w:t>
      </w:r>
      <w:r w:rsidR="00980C1B" w:rsidRPr="0035534D">
        <w:rPr>
          <w:snapToGrid w:val="0"/>
          <w:szCs w:val="24"/>
          <w:lang w:val="es-ES_tradnl"/>
        </w:rPr>
        <w:t>demandante</w:t>
      </w:r>
      <w:r w:rsidR="00E90662" w:rsidRPr="0035534D">
        <w:rPr>
          <w:snapToGrid w:val="0"/>
          <w:szCs w:val="24"/>
          <w:lang w:val="es-ES_tradnl"/>
        </w:rPr>
        <w:t xml:space="preserve"> tenía derecho al mejor tratamiento médico que el SPI pudiera darle, aunque el costo de la operación fuera exorbitante.</w:t>
      </w:r>
      <w:r w:rsidRPr="0035534D">
        <w:rPr>
          <w:snapToGrid w:val="0"/>
          <w:szCs w:val="24"/>
          <w:lang w:val="es-ES_tradnl"/>
        </w:rPr>
        <w:t xml:space="preserve"> </w:t>
      </w:r>
      <w:r w:rsidR="004D1C1D" w:rsidRPr="0035534D">
        <w:rPr>
          <w:snapToGrid w:val="0"/>
          <w:szCs w:val="24"/>
          <w:lang w:val="es-ES_tradnl"/>
        </w:rPr>
        <w:t>El Tribunal añadió que, según todas las evaluaciones médicas hechas, cualquier demora del trasplante podía acortar la esperanza de vida del demandante.</w:t>
      </w:r>
      <w:r w:rsidRPr="0035534D">
        <w:rPr>
          <w:snapToGrid w:val="0"/>
          <w:szCs w:val="24"/>
          <w:lang w:val="es-ES_tradnl"/>
        </w:rPr>
        <w:t xml:space="preserve"> </w:t>
      </w:r>
      <w:r w:rsidR="004D1C1D" w:rsidRPr="0035534D">
        <w:rPr>
          <w:snapToGrid w:val="0"/>
          <w:szCs w:val="24"/>
          <w:lang w:val="es-ES_tradnl"/>
        </w:rPr>
        <w:t>Además, el Tribunal rechazó el argumento de que el trasplante debía ser financiado por la Autoridad Palestina.</w:t>
      </w:r>
    </w:p>
    <w:p w:rsidR="00276EED" w:rsidRPr="0035534D" w:rsidRDefault="004D1C1D" w:rsidP="008A38D3">
      <w:pPr>
        <w:pStyle w:val="Heading2"/>
        <w:rPr>
          <w:snapToGrid w:val="0"/>
          <w:lang w:val="es-ES_tradnl"/>
        </w:rPr>
      </w:pPr>
      <w:bookmarkStart w:id="8" w:name="_Toc184728808"/>
      <w:r w:rsidRPr="0035534D">
        <w:rPr>
          <w:snapToGrid w:val="0"/>
          <w:lang w:val="es-ES_tradnl"/>
        </w:rPr>
        <w:t>Artículo 11.</w:t>
      </w:r>
      <w:r w:rsidR="00276EED" w:rsidRPr="0035534D">
        <w:rPr>
          <w:snapToGrid w:val="0"/>
          <w:lang w:val="es-ES_tradnl"/>
        </w:rPr>
        <w:t xml:space="preserve">  </w:t>
      </w:r>
      <w:r w:rsidRPr="0035534D">
        <w:rPr>
          <w:snapToGrid w:val="0"/>
          <w:lang w:val="es-ES_tradnl"/>
        </w:rPr>
        <w:t>Prohibición del encarcelamiento por no poder</w:t>
      </w:r>
      <w:r w:rsidR="008A38D3" w:rsidRPr="0035534D">
        <w:rPr>
          <w:snapToGrid w:val="0"/>
          <w:lang w:val="es-ES_tradnl"/>
        </w:rPr>
        <w:br/>
      </w:r>
      <w:r w:rsidRPr="0035534D">
        <w:rPr>
          <w:snapToGrid w:val="0"/>
          <w:lang w:val="es-ES_tradnl"/>
        </w:rPr>
        <w:t>cumplir</w:t>
      </w:r>
      <w:r w:rsidR="006B6365" w:rsidRPr="0035534D">
        <w:rPr>
          <w:snapToGrid w:val="0"/>
          <w:lang w:val="es-ES_tradnl"/>
        </w:rPr>
        <w:t xml:space="preserve"> una obligación contractual</w:t>
      </w:r>
    </w:p>
    <w:bookmarkEnd w:id="8"/>
    <w:p w:rsidR="00276EED" w:rsidRPr="0035534D" w:rsidRDefault="00276EED" w:rsidP="00E70489">
      <w:pPr>
        <w:rPr>
          <w:snapToGrid w:val="0"/>
          <w:szCs w:val="24"/>
          <w:lang w:val="es-ES_tradnl"/>
        </w:rPr>
      </w:pPr>
      <w:r w:rsidRPr="0035534D">
        <w:rPr>
          <w:snapToGrid w:val="0"/>
          <w:szCs w:val="24"/>
          <w:lang w:val="es-ES_tradnl"/>
        </w:rPr>
        <w:t>288.</w:t>
      </w:r>
      <w:r w:rsidRPr="0035534D">
        <w:rPr>
          <w:snapToGrid w:val="0"/>
          <w:szCs w:val="24"/>
          <w:lang w:val="es-ES_tradnl"/>
        </w:rPr>
        <w:tab/>
      </w:r>
      <w:r w:rsidR="004D1C1D" w:rsidRPr="0035534D">
        <w:rPr>
          <w:snapToGrid w:val="0"/>
          <w:szCs w:val="24"/>
          <w:lang w:val="es-ES_tradnl"/>
        </w:rPr>
        <w:t>Esta cuestión se ha examinado en los informes anteriores. No ha habido cambios en esta materia desde la presentación del segundo informe periódico.</w:t>
      </w:r>
    </w:p>
    <w:p w:rsidR="00276EED" w:rsidRPr="0035534D" w:rsidRDefault="006B6365" w:rsidP="008A38D3">
      <w:pPr>
        <w:pStyle w:val="Heading2"/>
        <w:rPr>
          <w:snapToGrid w:val="0"/>
          <w:lang w:val="es-ES_tradnl"/>
        </w:rPr>
      </w:pPr>
      <w:bookmarkStart w:id="9" w:name="_Toc184728809"/>
      <w:r w:rsidRPr="0035534D">
        <w:rPr>
          <w:snapToGrid w:val="0"/>
          <w:lang w:val="es-ES_tradnl"/>
        </w:rPr>
        <w:t>Artículo 12.</w:t>
      </w:r>
      <w:r w:rsidR="00276EED" w:rsidRPr="0035534D">
        <w:rPr>
          <w:snapToGrid w:val="0"/>
          <w:lang w:val="es-ES_tradnl"/>
        </w:rPr>
        <w:t xml:space="preserve">  </w:t>
      </w:r>
      <w:bookmarkEnd w:id="9"/>
      <w:r w:rsidRPr="0035534D">
        <w:rPr>
          <w:snapToGrid w:val="0"/>
          <w:lang w:val="es-ES_tradnl"/>
        </w:rPr>
        <w:t>Libertad de circulación</w:t>
      </w:r>
    </w:p>
    <w:p w:rsidR="00276EED" w:rsidRPr="0035534D" w:rsidRDefault="00276EED" w:rsidP="00E70489">
      <w:pPr>
        <w:rPr>
          <w:snapToGrid w:val="0"/>
          <w:szCs w:val="24"/>
          <w:lang w:val="es-ES_tradnl"/>
        </w:rPr>
      </w:pPr>
      <w:r w:rsidRPr="0035534D">
        <w:rPr>
          <w:snapToGrid w:val="0"/>
          <w:szCs w:val="24"/>
          <w:lang w:val="es-ES_tradnl"/>
        </w:rPr>
        <w:t>289.</w:t>
      </w:r>
      <w:r w:rsidRPr="0035534D">
        <w:rPr>
          <w:snapToGrid w:val="0"/>
          <w:szCs w:val="24"/>
          <w:lang w:val="es-ES_tradnl"/>
        </w:rPr>
        <w:tab/>
      </w:r>
      <w:r w:rsidR="006B6365" w:rsidRPr="0035534D">
        <w:rPr>
          <w:snapToGrid w:val="0"/>
          <w:szCs w:val="24"/>
          <w:lang w:val="es-ES_tradnl"/>
        </w:rPr>
        <w:t xml:space="preserve">El 1º de agosto de 2007 el tribunal de primera instancia de Tel-Aviv determinó que el público </w:t>
      </w:r>
      <w:r w:rsidR="000E3BED" w:rsidRPr="0035534D">
        <w:rPr>
          <w:snapToGrid w:val="0"/>
          <w:szCs w:val="24"/>
          <w:lang w:val="es-ES_tradnl"/>
        </w:rPr>
        <w:t xml:space="preserve">tenía </w:t>
      </w:r>
      <w:r w:rsidR="006B6365" w:rsidRPr="0035534D">
        <w:rPr>
          <w:snapToGrid w:val="0"/>
          <w:szCs w:val="24"/>
          <w:lang w:val="es-ES_tradnl"/>
        </w:rPr>
        <w:t xml:space="preserve">derecho a entrar </w:t>
      </w:r>
      <w:r w:rsidR="000E3BED" w:rsidRPr="0035534D">
        <w:rPr>
          <w:snapToGrid w:val="0"/>
          <w:szCs w:val="24"/>
          <w:lang w:val="es-ES_tradnl"/>
        </w:rPr>
        <w:t xml:space="preserve">y cruzar </w:t>
      </w:r>
      <w:r w:rsidR="006B6365" w:rsidRPr="0035534D">
        <w:rPr>
          <w:snapToGrid w:val="0"/>
          <w:szCs w:val="24"/>
          <w:lang w:val="es-ES_tradnl"/>
        </w:rPr>
        <w:t>el “Monte de Andrómeda”, zona residencial de Jaffa rodeada de un cerco, donde se denegaba el acceso a las partes públicas del barrio (Moción inicial</w:t>
      </w:r>
      <w:r w:rsidR="005D5046">
        <w:rPr>
          <w:snapToGrid w:val="0"/>
          <w:szCs w:val="24"/>
          <w:lang w:val="es-ES_tradnl"/>
        </w:rPr>
        <w:t> </w:t>
      </w:r>
      <w:r w:rsidR="006B6365" w:rsidRPr="0035534D">
        <w:rPr>
          <w:snapToGrid w:val="0"/>
          <w:szCs w:val="24"/>
          <w:lang w:val="es-ES_tradnl"/>
        </w:rPr>
        <w:t xml:space="preserve">200681/04 </w:t>
      </w:r>
      <w:r w:rsidR="000E3BED" w:rsidRPr="0035534D">
        <w:rPr>
          <w:i/>
          <w:snapToGrid w:val="0"/>
          <w:szCs w:val="24"/>
          <w:lang w:val="es-ES_tradnl"/>
        </w:rPr>
        <w:t>Asociación de Derechos Humanos de Jaffa c.</w:t>
      </w:r>
      <w:r w:rsidRPr="0035534D">
        <w:rPr>
          <w:i/>
          <w:snapToGrid w:val="0"/>
          <w:szCs w:val="24"/>
          <w:lang w:val="es-ES_tradnl"/>
        </w:rPr>
        <w:t xml:space="preserve"> </w:t>
      </w:r>
      <w:r w:rsidR="000E3BED" w:rsidRPr="0035534D">
        <w:rPr>
          <w:i/>
          <w:snapToGrid w:val="0"/>
          <w:szCs w:val="24"/>
          <w:lang w:val="es-ES_tradnl"/>
        </w:rPr>
        <w:t>Andromeda Hill Administration Ltd</w:t>
      </w:r>
      <w:r w:rsidR="000E3BED" w:rsidRPr="0035534D">
        <w:rPr>
          <w:snapToGrid w:val="0"/>
          <w:szCs w:val="24"/>
          <w:lang w:val="es-ES_tradnl"/>
        </w:rPr>
        <w:t>).</w:t>
      </w:r>
      <w:r w:rsidRPr="0035534D">
        <w:rPr>
          <w:snapToGrid w:val="0"/>
          <w:szCs w:val="24"/>
          <w:lang w:val="es-ES_tradnl"/>
        </w:rPr>
        <w:t xml:space="preserve"> </w:t>
      </w:r>
      <w:r w:rsidR="000E3BED" w:rsidRPr="0035534D">
        <w:rPr>
          <w:snapToGrid w:val="0"/>
          <w:szCs w:val="24"/>
          <w:lang w:val="es-ES_tradnl"/>
        </w:rPr>
        <w:t xml:space="preserve">El Tribunal sostuvo que, según el plan de construcción aprobado del proyecto, </w:t>
      </w:r>
      <w:r w:rsidR="00927046" w:rsidRPr="0035534D">
        <w:rPr>
          <w:snapToGrid w:val="0"/>
          <w:szCs w:val="24"/>
          <w:lang w:val="es-ES_tradnl"/>
        </w:rPr>
        <w:t>había una servidumbre pública que obligaba a los propietarios del terreno a conceder al público el derecho de pasar por el barrio caminando por los senderos y acceso a la tierra pública destinada a puntos de vista.</w:t>
      </w:r>
    </w:p>
    <w:p w:rsidR="00276EED" w:rsidRPr="0035534D" w:rsidRDefault="00276EED" w:rsidP="00E70489">
      <w:pPr>
        <w:rPr>
          <w:snapToGrid w:val="0"/>
          <w:szCs w:val="24"/>
          <w:lang w:val="es-ES_tradnl"/>
        </w:rPr>
      </w:pPr>
      <w:r w:rsidRPr="0035534D">
        <w:rPr>
          <w:snapToGrid w:val="0"/>
          <w:szCs w:val="24"/>
          <w:lang w:val="es-ES_tradnl"/>
        </w:rPr>
        <w:t>290.</w:t>
      </w:r>
      <w:r w:rsidRPr="0035534D">
        <w:rPr>
          <w:snapToGrid w:val="0"/>
          <w:szCs w:val="24"/>
          <w:lang w:val="es-ES_tradnl"/>
        </w:rPr>
        <w:tab/>
      </w:r>
      <w:r w:rsidR="00927046" w:rsidRPr="0035534D">
        <w:rPr>
          <w:snapToGrid w:val="0"/>
          <w:szCs w:val="24"/>
          <w:lang w:val="es-ES_tradnl"/>
        </w:rPr>
        <w:t>Según la decisión del Tribunal, no hay duda del derecho del público a entrar en el Monte de Andrómeda y a cruzarlo por la puerta occidental y la entrada principal.</w:t>
      </w:r>
      <w:r w:rsidRPr="0035534D">
        <w:rPr>
          <w:snapToGrid w:val="0"/>
          <w:szCs w:val="24"/>
          <w:lang w:val="es-ES_tradnl"/>
        </w:rPr>
        <w:t xml:space="preserve"> </w:t>
      </w:r>
      <w:r w:rsidR="00CC6DEF" w:rsidRPr="0035534D">
        <w:rPr>
          <w:snapToGrid w:val="0"/>
          <w:szCs w:val="24"/>
          <w:lang w:val="es-ES_tradnl"/>
        </w:rPr>
        <w:t>Este derecho se basa en el plan de construcción aprobado del proyecto y en una servidumbre registrada en la Oficina de Catastro.</w:t>
      </w:r>
      <w:r w:rsidRPr="0035534D">
        <w:rPr>
          <w:snapToGrid w:val="0"/>
          <w:szCs w:val="24"/>
          <w:lang w:val="es-ES_tradnl"/>
        </w:rPr>
        <w:t xml:space="preserve"> </w:t>
      </w:r>
      <w:r w:rsidR="003E6A17" w:rsidRPr="0035534D">
        <w:rPr>
          <w:snapToGrid w:val="0"/>
          <w:szCs w:val="24"/>
          <w:lang w:val="es-ES_tradnl"/>
        </w:rPr>
        <w:t>Además, en la aprobación del plan se estipuló que debía concederse ese derecho, sin lo cual el plan no habría sido aprobado por los comités competentes.</w:t>
      </w:r>
      <w:r w:rsidRPr="0035534D">
        <w:rPr>
          <w:snapToGrid w:val="0"/>
          <w:szCs w:val="24"/>
          <w:lang w:val="es-ES_tradnl"/>
        </w:rPr>
        <w:t xml:space="preserve"> </w:t>
      </w:r>
      <w:r w:rsidR="003E6A17" w:rsidRPr="0035534D">
        <w:rPr>
          <w:snapToGrid w:val="0"/>
          <w:szCs w:val="24"/>
          <w:lang w:val="es-ES_tradnl"/>
        </w:rPr>
        <w:t xml:space="preserve">En estas circunstancias, y puesto que los demandados denegaban libre paso por el proyecto al público a pesar del derecho explícito que tenía según la ley, el Tribunal ordenó que se permitiera </w:t>
      </w:r>
      <w:r w:rsidR="00D344EE" w:rsidRPr="0035534D">
        <w:rPr>
          <w:snapToGrid w:val="0"/>
          <w:szCs w:val="24"/>
          <w:lang w:val="es-ES_tradnl"/>
        </w:rPr>
        <w:t xml:space="preserve">la </w:t>
      </w:r>
      <w:r w:rsidR="003E6A17" w:rsidRPr="0035534D">
        <w:rPr>
          <w:snapToGrid w:val="0"/>
          <w:szCs w:val="24"/>
          <w:lang w:val="es-ES_tradnl"/>
        </w:rPr>
        <w:t xml:space="preserve">entrada libre en el barrio por las puertas entre las 8.00 y las 22.00 horas, </w:t>
      </w:r>
      <w:r w:rsidR="00D344EE" w:rsidRPr="0035534D">
        <w:rPr>
          <w:snapToGrid w:val="0"/>
          <w:szCs w:val="24"/>
          <w:lang w:val="es-ES_tradnl"/>
        </w:rPr>
        <w:t>sin perjuicio de las medidas de seguridad necesarias, siempre que se aplicaran por igual a todas las personas.</w:t>
      </w:r>
    </w:p>
    <w:p w:rsidR="00276EED" w:rsidRPr="0035534D" w:rsidRDefault="00D344EE" w:rsidP="00E70489">
      <w:pPr>
        <w:pStyle w:val="Heading3"/>
        <w:rPr>
          <w:snapToGrid w:val="0"/>
          <w:lang w:val="es-ES_tradnl"/>
        </w:rPr>
      </w:pPr>
      <w:r w:rsidRPr="0035534D">
        <w:rPr>
          <w:snapToGrid w:val="0"/>
          <w:lang w:val="es-ES_tradnl"/>
        </w:rPr>
        <w:t>Salida de Israel</w:t>
      </w:r>
    </w:p>
    <w:p w:rsidR="00276EED" w:rsidRPr="0035534D" w:rsidRDefault="00276EED" w:rsidP="00E70489">
      <w:pPr>
        <w:rPr>
          <w:snapToGrid w:val="0"/>
          <w:szCs w:val="24"/>
          <w:lang w:val="es-ES_tradnl"/>
        </w:rPr>
      </w:pPr>
      <w:r w:rsidRPr="0035534D">
        <w:rPr>
          <w:snapToGrid w:val="0"/>
          <w:szCs w:val="24"/>
          <w:lang w:val="es-ES_tradnl"/>
        </w:rPr>
        <w:t>291.</w:t>
      </w:r>
      <w:r w:rsidRPr="0035534D">
        <w:rPr>
          <w:snapToGrid w:val="0"/>
          <w:szCs w:val="24"/>
          <w:lang w:val="es-ES_tradnl"/>
        </w:rPr>
        <w:tab/>
      </w:r>
      <w:r w:rsidR="00D344EE" w:rsidRPr="0035534D">
        <w:rPr>
          <w:b/>
          <w:snapToGrid w:val="0"/>
          <w:szCs w:val="24"/>
          <w:lang w:val="es-ES_tradnl"/>
        </w:rPr>
        <w:t>Restricciones debidas a la exención del servicio militar.</w:t>
      </w:r>
      <w:r w:rsidRPr="0035534D">
        <w:rPr>
          <w:snapToGrid w:val="0"/>
          <w:szCs w:val="24"/>
          <w:lang w:val="es-ES_tradnl"/>
        </w:rPr>
        <w:t xml:space="preserve"> </w:t>
      </w:r>
      <w:r w:rsidR="00D344EE" w:rsidRPr="0035534D">
        <w:rPr>
          <w:snapToGrid w:val="0"/>
          <w:szCs w:val="24"/>
          <w:lang w:val="es-ES_tradnl"/>
        </w:rPr>
        <w:t xml:space="preserve">El 12 de junio de 2007 el Tribunal Supremo rechazó una demanda contra el Reglamento que limita la salida de Israel de los estudiantes de yeshiva </w:t>
      </w:r>
      <w:r w:rsidR="00D32E5C" w:rsidRPr="0035534D">
        <w:rPr>
          <w:snapToGrid w:val="0"/>
          <w:szCs w:val="24"/>
          <w:lang w:val="es-ES_tradnl"/>
        </w:rPr>
        <w:t xml:space="preserve">(escuela rabínica) </w:t>
      </w:r>
      <w:r w:rsidR="00D344EE" w:rsidRPr="0035534D">
        <w:rPr>
          <w:snapToGrid w:val="0"/>
          <w:szCs w:val="24"/>
          <w:lang w:val="es-ES_tradnl"/>
        </w:rPr>
        <w:t xml:space="preserve">menores de 29 años (HCJ 5803/06 </w:t>
      </w:r>
      <w:r w:rsidR="00D344EE" w:rsidRPr="0035534D">
        <w:rPr>
          <w:i/>
          <w:snapToGrid w:val="0"/>
          <w:szCs w:val="24"/>
          <w:lang w:val="es-ES_tradnl"/>
        </w:rPr>
        <w:t>Dubi Gutman c.</w:t>
      </w:r>
      <w:r w:rsidRPr="0035534D">
        <w:rPr>
          <w:i/>
          <w:snapToGrid w:val="0"/>
          <w:szCs w:val="24"/>
          <w:lang w:val="es-ES_tradnl"/>
        </w:rPr>
        <w:t xml:space="preserve"> </w:t>
      </w:r>
      <w:r w:rsidR="00D344EE" w:rsidRPr="0035534D">
        <w:rPr>
          <w:i/>
          <w:snapToGrid w:val="0"/>
          <w:szCs w:val="24"/>
          <w:lang w:val="es-ES_tradnl"/>
        </w:rPr>
        <w:t>el Ministro de Defensa</w:t>
      </w:r>
      <w:r w:rsidR="00D344EE" w:rsidRPr="0035534D">
        <w:rPr>
          <w:snapToGrid w:val="0"/>
          <w:szCs w:val="24"/>
          <w:lang w:val="es-ES_tradnl"/>
        </w:rPr>
        <w:t>).</w:t>
      </w:r>
      <w:r w:rsidRPr="0035534D">
        <w:rPr>
          <w:snapToGrid w:val="0"/>
          <w:szCs w:val="24"/>
          <w:lang w:val="es-ES_tradnl"/>
        </w:rPr>
        <w:t xml:space="preserve"> </w:t>
      </w:r>
      <w:r w:rsidR="0097151D" w:rsidRPr="0035534D">
        <w:rPr>
          <w:snapToGrid w:val="0"/>
          <w:szCs w:val="24"/>
          <w:lang w:val="es-ES_tradnl"/>
        </w:rPr>
        <w:t>El artículo 7 del Reglamento del aplazamiento del servicio de los estudiantes de yeshiva</w:t>
      </w:r>
      <w:r w:rsidR="00E01E97" w:rsidRPr="0035534D">
        <w:rPr>
          <w:snapToGrid w:val="0"/>
          <w:szCs w:val="24"/>
          <w:lang w:val="es-ES_tradnl"/>
        </w:rPr>
        <w:t xml:space="preserve"> de 57</w:t>
      </w:r>
      <w:r w:rsidR="0097151D" w:rsidRPr="0035534D">
        <w:rPr>
          <w:snapToGrid w:val="0"/>
          <w:szCs w:val="24"/>
          <w:lang w:val="es-ES_tradnl"/>
        </w:rPr>
        <w:t>62-2002, relativo a los estudiantes de yeshiva que deciden continuar sus estudios y no hacer el servicio militar, requiere la aprobación de las autoridades militares para la salida del estudiante de Israel y determina períodos máximos de salida.</w:t>
      </w:r>
      <w:r w:rsidRPr="0035534D">
        <w:rPr>
          <w:snapToGrid w:val="0"/>
          <w:szCs w:val="24"/>
          <w:lang w:val="es-ES_tradnl"/>
        </w:rPr>
        <w:t xml:space="preserve"> </w:t>
      </w:r>
      <w:r w:rsidR="0097151D" w:rsidRPr="0035534D">
        <w:rPr>
          <w:snapToGrid w:val="0"/>
          <w:szCs w:val="24"/>
          <w:lang w:val="es-ES_tradnl"/>
        </w:rPr>
        <w:t xml:space="preserve">El Tribunal sostuvo que el artículo 7 no debía ser </w:t>
      </w:r>
      <w:r w:rsidR="00E02747" w:rsidRPr="0035534D">
        <w:rPr>
          <w:snapToGrid w:val="0"/>
          <w:szCs w:val="24"/>
          <w:lang w:val="es-ES_tradnl"/>
        </w:rPr>
        <w:t>empañ</w:t>
      </w:r>
      <w:r w:rsidR="0097151D" w:rsidRPr="0035534D">
        <w:rPr>
          <w:snapToGrid w:val="0"/>
          <w:szCs w:val="24"/>
          <w:lang w:val="es-ES_tradnl"/>
        </w:rPr>
        <w:t xml:space="preserve">ado jurídica </w:t>
      </w:r>
      <w:r w:rsidR="00E02747" w:rsidRPr="0035534D">
        <w:rPr>
          <w:snapToGrid w:val="0"/>
          <w:szCs w:val="24"/>
          <w:lang w:val="es-ES_tradnl"/>
        </w:rPr>
        <w:t>ni</w:t>
      </w:r>
      <w:r w:rsidR="0097151D" w:rsidRPr="0035534D">
        <w:rPr>
          <w:snapToGrid w:val="0"/>
          <w:szCs w:val="24"/>
          <w:lang w:val="es-ES_tradnl"/>
        </w:rPr>
        <w:t xml:space="preserve"> moralmente, pero expresó la opinión de que la limitación de la salida de Israel de los estudiantes de yeshiva mayores de 22 años </w:t>
      </w:r>
      <w:r w:rsidR="00E02747" w:rsidRPr="0035534D">
        <w:rPr>
          <w:snapToGrid w:val="0"/>
          <w:szCs w:val="24"/>
          <w:lang w:val="es-ES_tradnl"/>
        </w:rPr>
        <w:t>debía ser reevaluada por el legislador, porque creaba una discriminación contra ellos.</w:t>
      </w:r>
    </w:p>
    <w:p w:rsidR="00276EED" w:rsidRPr="0035534D" w:rsidRDefault="00276EED" w:rsidP="00E70489">
      <w:pPr>
        <w:rPr>
          <w:snapToGrid w:val="0"/>
          <w:szCs w:val="24"/>
          <w:lang w:val="es-ES_tradnl"/>
        </w:rPr>
      </w:pPr>
      <w:r w:rsidRPr="0035534D">
        <w:rPr>
          <w:snapToGrid w:val="0"/>
          <w:szCs w:val="24"/>
          <w:lang w:val="es-ES_tradnl"/>
        </w:rPr>
        <w:t>292.</w:t>
      </w:r>
      <w:r w:rsidRPr="0035534D">
        <w:rPr>
          <w:snapToGrid w:val="0"/>
          <w:szCs w:val="24"/>
          <w:lang w:val="es-ES_tradnl"/>
        </w:rPr>
        <w:tab/>
      </w:r>
      <w:r w:rsidR="00C17895" w:rsidRPr="0035534D">
        <w:rPr>
          <w:b/>
          <w:snapToGrid w:val="0"/>
          <w:szCs w:val="24"/>
          <w:lang w:val="es-ES_tradnl"/>
        </w:rPr>
        <w:t>Restricciones debidas a la negativa a pagar un derecho.</w:t>
      </w:r>
      <w:r w:rsidRPr="0035534D">
        <w:rPr>
          <w:snapToGrid w:val="0"/>
          <w:szCs w:val="24"/>
          <w:lang w:val="es-ES_tradnl"/>
        </w:rPr>
        <w:t xml:space="preserve"> </w:t>
      </w:r>
      <w:r w:rsidR="00C17895" w:rsidRPr="0035534D">
        <w:rPr>
          <w:snapToGrid w:val="0"/>
          <w:szCs w:val="24"/>
          <w:lang w:val="es-ES_tradnl"/>
        </w:rPr>
        <w:t xml:space="preserve">El 12 de febrero de 2006 el tribunal de primera instancia de Tel-Aviv aceptó una demanda por daños de un ciudadano a quien se había impedido cruzar la frontera con </w:t>
      </w:r>
      <w:r w:rsidR="003E3225" w:rsidRPr="0035534D">
        <w:rPr>
          <w:snapToGrid w:val="0"/>
          <w:szCs w:val="24"/>
          <w:lang w:val="es-ES_tradnl"/>
        </w:rPr>
        <w:t>Egipto en el cruce de Taba</w:t>
      </w:r>
      <w:r w:rsidR="00C17895" w:rsidRPr="0035534D">
        <w:rPr>
          <w:snapToGrid w:val="0"/>
          <w:szCs w:val="24"/>
          <w:lang w:val="es-ES_tradnl"/>
        </w:rPr>
        <w:t xml:space="preserve"> </w:t>
      </w:r>
      <w:r w:rsidR="00F5029B" w:rsidRPr="0035534D">
        <w:rPr>
          <w:snapToGrid w:val="0"/>
          <w:szCs w:val="24"/>
          <w:lang w:val="es-ES_tradnl"/>
        </w:rPr>
        <w:t xml:space="preserve">porque se había negado a pagar el derecho requerido (C.A 058252/04 </w:t>
      </w:r>
      <w:r w:rsidR="00F5029B" w:rsidRPr="0035534D">
        <w:rPr>
          <w:i/>
          <w:snapToGrid w:val="0"/>
          <w:szCs w:val="24"/>
          <w:lang w:val="es-ES_tradnl"/>
        </w:rPr>
        <w:t>Hidud c.</w:t>
      </w:r>
      <w:r w:rsidRPr="0035534D">
        <w:rPr>
          <w:i/>
          <w:snapToGrid w:val="0"/>
          <w:szCs w:val="24"/>
          <w:lang w:val="es-ES_tradnl"/>
        </w:rPr>
        <w:t xml:space="preserve"> </w:t>
      </w:r>
      <w:r w:rsidR="00F5029B" w:rsidRPr="0035534D">
        <w:rPr>
          <w:i/>
          <w:snapToGrid w:val="0"/>
          <w:szCs w:val="24"/>
          <w:lang w:val="es-ES_tradnl"/>
        </w:rPr>
        <w:t>la Dirección de Aeropuertos de Israel</w:t>
      </w:r>
      <w:r w:rsidR="00F5029B" w:rsidRPr="0035534D">
        <w:rPr>
          <w:snapToGrid w:val="0"/>
          <w:szCs w:val="24"/>
          <w:lang w:val="es-ES_tradnl"/>
        </w:rPr>
        <w:t>).</w:t>
      </w:r>
      <w:r w:rsidRPr="0035534D">
        <w:rPr>
          <w:snapToGrid w:val="0"/>
          <w:szCs w:val="24"/>
          <w:lang w:val="es-ES_tradnl"/>
        </w:rPr>
        <w:t xml:space="preserve"> </w:t>
      </w:r>
      <w:r w:rsidR="00F5029B" w:rsidRPr="0035534D">
        <w:rPr>
          <w:snapToGrid w:val="0"/>
          <w:szCs w:val="24"/>
          <w:lang w:val="es-ES_tradnl"/>
        </w:rPr>
        <w:t>El tribunal falló que no podía privarse a una persona de la libertad de circulación sólo por el juicio arbitrario del director de la terminal y ordenó que se pagara al demandante una indemnización de 10.000 NSI.</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293.</w:t>
      </w:r>
      <w:r w:rsidRPr="0035534D">
        <w:rPr>
          <w:snapToGrid w:val="0"/>
          <w:szCs w:val="24"/>
          <w:lang w:val="es-ES_tradnl"/>
        </w:rPr>
        <w:tab/>
      </w:r>
      <w:r w:rsidR="00F5029B" w:rsidRPr="0035534D">
        <w:rPr>
          <w:snapToGrid w:val="0"/>
          <w:szCs w:val="24"/>
          <w:lang w:val="es-ES_tradnl"/>
        </w:rPr>
        <w:t xml:space="preserve">Según el fallo del tribunal, el artículo 6 de la </w:t>
      </w:r>
      <w:r w:rsidR="00887111" w:rsidRPr="0035534D">
        <w:rPr>
          <w:snapToGrid w:val="0"/>
          <w:szCs w:val="24"/>
          <w:lang w:val="es-ES_tradnl"/>
        </w:rPr>
        <w:t>Le</w:t>
      </w:r>
      <w:r w:rsidR="00D1075E" w:rsidRPr="0035534D">
        <w:rPr>
          <w:snapToGrid w:val="0"/>
          <w:szCs w:val="24"/>
          <w:lang w:val="es-ES_tradnl"/>
        </w:rPr>
        <w:t>y</w:t>
      </w:r>
      <w:r w:rsidR="00887111" w:rsidRPr="0035534D">
        <w:rPr>
          <w:snapToGrid w:val="0"/>
          <w:szCs w:val="24"/>
          <w:lang w:val="es-ES_tradnl"/>
        </w:rPr>
        <w:t xml:space="preserve"> fundamental: dignidad y libertad humanas dice que toda persona tiene la libertad de salir de Israel y que todo ciudadano israelí tiene el derecho de entrar en el país.</w:t>
      </w:r>
      <w:r w:rsidRPr="0035534D">
        <w:rPr>
          <w:snapToGrid w:val="0"/>
          <w:szCs w:val="24"/>
          <w:lang w:val="es-ES_tradnl"/>
        </w:rPr>
        <w:t xml:space="preserve"> </w:t>
      </w:r>
      <w:r w:rsidR="00887111" w:rsidRPr="0035534D">
        <w:rPr>
          <w:snapToGrid w:val="0"/>
          <w:szCs w:val="24"/>
          <w:lang w:val="es-ES_tradnl"/>
        </w:rPr>
        <w:t xml:space="preserve">Según la Ley fundamental, </w:t>
      </w:r>
      <w:r w:rsidR="00DE0E22" w:rsidRPr="0035534D">
        <w:rPr>
          <w:snapToGrid w:val="0"/>
          <w:szCs w:val="24"/>
          <w:lang w:val="es-ES_tradnl"/>
        </w:rPr>
        <w:t>las restricciones de la libertad de circulación deben fijarse en una ley conforme con los valores del Estado de Israel y destinada a un propósito adecuado y en una medida no mayor que la necesaria.</w:t>
      </w:r>
      <w:r w:rsidRPr="0035534D">
        <w:rPr>
          <w:snapToGrid w:val="0"/>
          <w:szCs w:val="24"/>
          <w:lang w:val="es-ES_tradnl"/>
        </w:rPr>
        <w:t xml:space="preserve"> </w:t>
      </w:r>
      <w:r w:rsidR="004670A9" w:rsidRPr="0035534D">
        <w:rPr>
          <w:snapToGrid w:val="0"/>
          <w:szCs w:val="24"/>
          <w:lang w:val="es-ES_tradnl"/>
        </w:rPr>
        <w:t xml:space="preserve">Siempre </w:t>
      </w:r>
      <w:r w:rsidR="00DE0E22" w:rsidRPr="0035534D">
        <w:rPr>
          <w:snapToGrid w:val="0"/>
          <w:szCs w:val="24"/>
          <w:lang w:val="es-ES_tradnl"/>
        </w:rPr>
        <w:t>que no exist</w:t>
      </w:r>
      <w:r w:rsidR="004670A9" w:rsidRPr="0035534D">
        <w:rPr>
          <w:snapToGrid w:val="0"/>
          <w:szCs w:val="24"/>
          <w:lang w:val="es-ES_tradnl"/>
        </w:rPr>
        <w:t>a</w:t>
      </w:r>
      <w:r w:rsidR="00DE0E22" w:rsidRPr="0035534D">
        <w:rPr>
          <w:snapToGrid w:val="0"/>
          <w:szCs w:val="24"/>
          <w:lang w:val="es-ES_tradnl"/>
        </w:rPr>
        <w:t xml:space="preserve"> tal ley que restrinja la</w:t>
      </w:r>
      <w:r w:rsidRPr="0035534D">
        <w:rPr>
          <w:snapToGrid w:val="0"/>
          <w:szCs w:val="24"/>
          <w:lang w:val="es-ES_tradnl"/>
        </w:rPr>
        <w:t xml:space="preserve"> </w:t>
      </w:r>
      <w:r w:rsidR="00DE0E22" w:rsidRPr="0035534D">
        <w:rPr>
          <w:snapToGrid w:val="0"/>
          <w:szCs w:val="24"/>
          <w:lang w:val="es-ES_tradnl"/>
        </w:rPr>
        <w:t>libertad de circulación, el director de la terminal no está facultado para impedir el cruce a Taba.</w:t>
      </w:r>
      <w:r w:rsidRPr="0035534D">
        <w:rPr>
          <w:snapToGrid w:val="0"/>
          <w:szCs w:val="24"/>
          <w:lang w:val="es-ES_tradnl"/>
        </w:rPr>
        <w:t xml:space="preserve"> </w:t>
      </w:r>
      <w:r w:rsidR="00C438ED" w:rsidRPr="0035534D">
        <w:rPr>
          <w:snapToGrid w:val="0"/>
          <w:szCs w:val="24"/>
          <w:lang w:val="es-ES_tradnl"/>
        </w:rPr>
        <w:t>Considerando la falta de reglamentación y de criterios claros, la entrada o salida de una persona de Israel no puede impedirse porque la persona se niegue a pagar un derecho.</w:t>
      </w:r>
    </w:p>
    <w:p w:rsidR="00276EED" w:rsidRPr="0035534D" w:rsidRDefault="00C438ED" w:rsidP="008A38D3">
      <w:pPr>
        <w:pStyle w:val="Heading2"/>
        <w:rPr>
          <w:snapToGrid w:val="0"/>
          <w:lang w:val="es-ES_tradnl"/>
        </w:rPr>
      </w:pPr>
      <w:bookmarkStart w:id="10" w:name="_Toc184728810"/>
      <w:r w:rsidRPr="0035534D">
        <w:rPr>
          <w:snapToGrid w:val="0"/>
          <w:lang w:val="es-ES_tradnl"/>
        </w:rPr>
        <w:t>Artículo 13.</w:t>
      </w:r>
      <w:r w:rsidR="00276EED" w:rsidRPr="0035534D">
        <w:rPr>
          <w:snapToGrid w:val="0"/>
          <w:lang w:val="es-ES_tradnl"/>
        </w:rPr>
        <w:t xml:space="preserve">  </w:t>
      </w:r>
      <w:bookmarkEnd w:id="10"/>
      <w:r w:rsidRPr="0035534D">
        <w:rPr>
          <w:snapToGrid w:val="0"/>
          <w:lang w:val="es-ES_tradnl"/>
        </w:rPr>
        <w:t>Expulsión de extranjeros</w:t>
      </w:r>
    </w:p>
    <w:p w:rsidR="00276EED" w:rsidRPr="0035534D" w:rsidRDefault="00276EED" w:rsidP="00E70489">
      <w:pPr>
        <w:rPr>
          <w:snapToGrid w:val="0"/>
          <w:szCs w:val="24"/>
          <w:lang w:val="es-ES_tradnl"/>
        </w:rPr>
      </w:pPr>
      <w:r w:rsidRPr="0035534D">
        <w:rPr>
          <w:snapToGrid w:val="0"/>
          <w:szCs w:val="24"/>
          <w:lang w:val="es-ES_tradnl"/>
        </w:rPr>
        <w:t>294.</w:t>
      </w:r>
      <w:r w:rsidRPr="0035534D">
        <w:rPr>
          <w:snapToGrid w:val="0"/>
          <w:szCs w:val="24"/>
          <w:lang w:val="es-ES_tradnl"/>
        </w:rPr>
        <w:tab/>
      </w:r>
      <w:r w:rsidR="004670A9" w:rsidRPr="0035534D">
        <w:rPr>
          <w:b/>
          <w:snapToGrid w:val="0"/>
          <w:szCs w:val="24"/>
          <w:lang w:val="es-ES_tradnl"/>
        </w:rPr>
        <w:t>El Tribunal de Revisión de Detenciones.</w:t>
      </w:r>
      <w:r w:rsidRPr="0035534D">
        <w:rPr>
          <w:snapToGrid w:val="0"/>
          <w:szCs w:val="24"/>
          <w:lang w:val="es-ES_tradnl"/>
        </w:rPr>
        <w:t xml:space="preserve"> </w:t>
      </w:r>
      <w:r w:rsidR="004670A9" w:rsidRPr="0035534D">
        <w:rPr>
          <w:snapToGrid w:val="0"/>
          <w:szCs w:val="24"/>
          <w:lang w:val="es-ES_tradnl"/>
        </w:rPr>
        <w:t>El 3 de marzo de 2004 el Fiscal General decidió que el Tribunal Administrativo de Revisión de Detenciones sería administrado por el Ministerio de Justicia.</w:t>
      </w:r>
      <w:r w:rsidRPr="0035534D">
        <w:rPr>
          <w:snapToGrid w:val="0"/>
          <w:szCs w:val="24"/>
          <w:lang w:val="es-ES_tradnl"/>
        </w:rPr>
        <w:t xml:space="preserve"> </w:t>
      </w:r>
      <w:r w:rsidR="004670A9" w:rsidRPr="0035534D">
        <w:rPr>
          <w:snapToGrid w:val="0"/>
          <w:szCs w:val="24"/>
          <w:lang w:val="es-ES_tradnl"/>
        </w:rPr>
        <w:t xml:space="preserve">También dio instrucciones a la Dirección de Inmigración </w:t>
      </w:r>
      <w:r w:rsidR="0075450E" w:rsidRPr="0035534D">
        <w:rPr>
          <w:snapToGrid w:val="0"/>
          <w:szCs w:val="24"/>
          <w:lang w:val="es-ES_tradnl"/>
        </w:rPr>
        <w:t>para que toda persona detenida fuera presentada al tribunal dentro de los cuatro días, a menos que hubiera circunstancias excepcionales que justificaran una demora.</w:t>
      </w:r>
      <w:r w:rsidRPr="0035534D">
        <w:rPr>
          <w:snapToGrid w:val="0"/>
          <w:szCs w:val="24"/>
          <w:lang w:val="es-ES_tradnl"/>
        </w:rPr>
        <w:t xml:space="preserve"> </w:t>
      </w:r>
      <w:r w:rsidR="007C2EBE" w:rsidRPr="0035534D">
        <w:rPr>
          <w:snapToGrid w:val="0"/>
          <w:szCs w:val="24"/>
          <w:lang w:val="es-ES_tradnl"/>
        </w:rPr>
        <w:t>Esto se basa en lo dispuesto en la Ley de la entrada en Israel, que requiere que la persona detenida sea presentada a un tribunal “lo antes posible”.</w:t>
      </w:r>
      <w:r w:rsidRPr="0035534D">
        <w:rPr>
          <w:snapToGrid w:val="0"/>
          <w:szCs w:val="24"/>
          <w:lang w:val="es-ES_tradnl"/>
        </w:rPr>
        <w:t xml:space="preserve"> </w:t>
      </w:r>
      <w:r w:rsidR="007C2EBE" w:rsidRPr="0035534D">
        <w:rPr>
          <w:snapToGrid w:val="0"/>
          <w:szCs w:val="24"/>
          <w:lang w:val="es-ES_tradnl"/>
        </w:rPr>
        <w:t>Para permitir el debido proceso, el Fiscal General ordenó que el número de causas que oyera cada juez se limitara a un número razonable, y a no más de 30 por día; que se prestaran servicios de secretaría adecuados; y que se asignara para las audiencias un lugar adecuado dentro del establecimiento de detención.</w:t>
      </w:r>
      <w:r w:rsidRPr="0035534D">
        <w:rPr>
          <w:snapToGrid w:val="0"/>
          <w:szCs w:val="24"/>
          <w:lang w:val="es-ES_tradnl"/>
        </w:rPr>
        <w:t xml:space="preserve"> </w:t>
      </w:r>
      <w:r w:rsidR="007C2EBE" w:rsidRPr="0035534D">
        <w:rPr>
          <w:snapToGrid w:val="0"/>
          <w:szCs w:val="24"/>
          <w:lang w:val="es-ES_tradnl"/>
        </w:rPr>
        <w:t>También ordenó que se entregara a los detenidos una copia de las decisiones que les concernían.</w:t>
      </w:r>
      <w:r w:rsidRPr="0035534D">
        <w:rPr>
          <w:snapToGrid w:val="0"/>
          <w:szCs w:val="24"/>
          <w:lang w:val="es-ES_tradnl"/>
        </w:rPr>
        <w:t xml:space="preserve"> </w:t>
      </w:r>
    </w:p>
    <w:p w:rsidR="00E70489" w:rsidRDefault="00276EED" w:rsidP="00E70489">
      <w:pPr>
        <w:rPr>
          <w:snapToGrid w:val="0"/>
          <w:szCs w:val="24"/>
          <w:lang w:val="es-ES_tradnl"/>
        </w:rPr>
      </w:pPr>
      <w:r w:rsidRPr="0035534D">
        <w:rPr>
          <w:snapToGrid w:val="0"/>
          <w:szCs w:val="24"/>
          <w:lang w:val="es-ES_tradnl"/>
        </w:rPr>
        <w:t>295.</w:t>
      </w:r>
      <w:r w:rsidRPr="0035534D">
        <w:rPr>
          <w:snapToGrid w:val="0"/>
          <w:szCs w:val="24"/>
          <w:lang w:val="es-ES_tradnl"/>
        </w:rPr>
        <w:tab/>
      </w:r>
      <w:r w:rsidR="00972BF5" w:rsidRPr="0035534D">
        <w:rPr>
          <w:snapToGrid w:val="0"/>
          <w:szCs w:val="24"/>
          <w:lang w:val="es-ES_tradnl"/>
        </w:rPr>
        <w:t xml:space="preserve">El 13 de julio de 2003 el </w:t>
      </w:r>
      <w:r w:rsidR="00EF5F8E" w:rsidRPr="0035534D">
        <w:rPr>
          <w:snapToGrid w:val="0"/>
          <w:szCs w:val="24"/>
          <w:lang w:val="es-ES_tradnl"/>
        </w:rPr>
        <w:t xml:space="preserve">Tribunal </w:t>
      </w:r>
      <w:r w:rsidR="00972BF5" w:rsidRPr="0035534D">
        <w:rPr>
          <w:snapToGrid w:val="0"/>
          <w:szCs w:val="24"/>
          <w:lang w:val="es-ES_tradnl"/>
        </w:rPr>
        <w:t>de</w:t>
      </w:r>
      <w:r w:rsidR="0026395F" w:rsidRPr="0035534D">
        <w:rPr>
          <w:snapToGrid w:val="0"/>
          <w:szCs w:val="24"/>
          <w:lang w:val="es-ES_tradnl"/>
        </w:rPr>
        <w:t>l</w:t>
      </w:r>
      <w:r w:rsidR="00972BF5" w:rsidRPr="0035534D">
        <w:rPr>
          <w:snapToGrid w:val="0"/>
          <w:szCs w:val="24"/>
          <w:lang w:val="es-ES_tradnl"/>
        </w:rPr>
        <w:t xml:space="preserve"> </w:t>
      </w:r>
      <w:r w:rsidR="00EF5F8E" w:rsidRPr="0035534D">
        <w:rPr>
          <w:snapToGrid w:val="0"/>
          <w:szCs w:val="24"/>
          <w:lang w:val="es-ES_tradnl"/>
        </w:rPr>
        <w:t xml:space="preserve">Distrito </w:t>
      </w:r>
      <w:r w:rsidR="00972BF5" w:rsidRPr="0035534D">
        <w:rPr>
          <w:snapToGrid w:val="0"/>
          <w:szCs w:val="24"/>
          <w:lang w:val="es-ES_tradnl"/>
        </w:rPr>
        <w:t xml:space="preserve">de Tel-Aviv rechazó la apelación del Estado contra la decisión del Tribunal de Revisión de Detenciones de poner en libertad a 38 detenidos africanos (A.A 000162/06 </w:t>
      </w:r>
      <w:r w:rsidR="00972BF5" w:rsidRPr="0035534D">
        <w:rPr>
          <w:i/>
          <w:snapToGrid w:val="0"/>
          <w:szCs w:val="24"/>
          <w:lang w:val="es-ES_tradnl"/>
        </w:rPr>
        <w:t>El Ministerio del Interior c.</w:t>
      </w:r>
      <w:r w:rsidRPr="0035534D">
        <w:rPr>
          <w:i/>
          <w:snapToGrid w:val="0"/>
          <w:szCs w:val="24"/>
          <w:lang w:val="es-ES_tradnl"/>
        </w:rPr>
        <w:t xml:space="preserve"> </w:t>
      </w:r>
      <w:r w:rsidR="00972BF5" w:rsidRPr="0035534D">
        <w:rPr>
          <w:i/>
          <w:snapToGrid w:val="0"/>
          <w:szCs w:val="24"/>
          <w:lang w:val="es-ES_tradnl"/>
        </w:rPr>
        <w:t>Tigian y 37 más</w:t>
      </w:r>
      <w:r w:rsidR="00972BF5" w:rsidRPr="0035534D">
        <w:rPr>
          <w:snapToGrid w:val="0"/>
          <w:szCs w:val="24"/>
          <w:lang w:val="es-ES_tradnl"/>
        </w:rPr>
        <w:t>).</w:t>
      </w:r>
      <w:r w:rsidRPr="0035534D">
        <w:rPr>
          <w:snapToGrid w:val="0"/>
          <w:szCs w:val="24"/>
          <w:lang w:val="es-ES_tradnl"/>
        </w:rPr>
        <w:t xml:space="preserve"> </w:t>
      </w:r>
      <w:r w:rsidR="007A3D32" w:rsidRPr="0035534D">
        <w:rPr>
          <w:snapToGrid w:val="0"/>
          <w:szCs w:val="24"/>
          <w:lang w:val="es-ES_tradnl"/>
        </w:rPr>
        <w:t>En mayo el</w:t>
      </w:r>
      <w:r w:rsidR="00972BF5" w:rsidRPr="0035534D">
        <w:rPr>
          <w:snapToGrid w:val="0"/>
          <w:szCs w:val="24"/>
          <w:lang w:val="es-ES_tradnl"/>
        </w:rPr>
        <w:t xml:space="preserve"> Tribunal de Revisión de Detenciones </w:t>
      </w:r>
      <w:r w:rsidR="007A3D32" w:rsidRPr="0035534D">
        <w:rPr>
          <w:snapToGrid w:val="0"/>
          <w:szCs w:val="24"/>
          <w:lang w:val="es-ES_tradnl"/>
        </w:rPr>
        <w:t xml:space="preserve">había </w:t>
      </w:r>
      <w:r w:rsidR="00972BF5" w:rsidRPr="0035534D">
        <w:rPr>
          <w:snapToGrid w:val="0"/>
          <w:szCs w:val="24"/>
          <w:lang w:val="es-ES_tradnl"/>
        </w:rPr>
        <w:t>decidi</w:t>
      </w:r>
      <w:r w:rsidR="007A3D32" w:rsidRPr="0035534D">
        <w:rPr>
          <w:snapToGrid w:val="0"/>
          <w:szCs w:val="24"/>
          <w:lang w:val="es-ES_tradnl"/>
        </w:rPr>
        <w:t>do</w:t>
      </w:r>
      <w:r w:rsidR="00972BF5" w:rsidRPr="0035534D">
        <w:rPr>
          <w:snapToGrid w:val="0"/>
          <w:szCs w:val="24"/>
          <w:lang w:val="es-ES_tradnl"/>
        </w:rPr>
        <w:t xml:space="preserve"> poner</w:t>
      </w:r>
      <w:r w:rsidR="007A3D32" w:rsidRPr="0035534D">
        <w:rPr>
          <w:snapToGrid w:val="0"/>
          <w:szCs w:val="24"/>
          <w:lang w:val="es-ES_tradnl"/>
        </w:rPr>
        <w:t xml:space="preserve">los </w:t>
      </w:r>
      <w:r w:rsidR="00972BF5" w:rsidRPr="0035534D">
        <w:rPr>
          <w:snapToGrid w:val="0"/>
          <w:szCs w:val="24"/>
          <w:lang w:val="es-ES_tradnl"/>
        </w:rPr>
        <w:t xml:space="preserve">en libertad porque habían estado detenidos dos meses sin “ningún fundamento legal o </w:t>
      </w:r>
      <w:r w:rsidR="007A3D32" w:rsidRPr="0035534D">
        <w:rPr>
          <w:snapToGrid w:val="0"/>
          <w:szCs w:val="24"/>
          <w:lang w:val="es-ES_tradnl"/>
        </w:rPr>
        <w:t xml:space="preserve">con fundamentos inválidos o de validez </w:t>
      </w:r>
      <w:r w:rsidR="00130D56" w:rsidRPr="0035534D">
        <w:rPr>
          <w:snapToGrid w:val="0"/>
          <w:szCs w:val="24"/>
          <w:lang w:val="es-ES_tradnl"/>
        </w:rPr>
        <w:t xml:space="preserve">dudosa </w:t>
      </w:r>
      <w:r w:rsidR="007A3D32" w:rsidRPr="0035534D">
        <w:rPr>
          <w:snapToGrid w:val="0"/>
          <w:szCs w:val="24"/>
          <w:lang w:val="es-ES_tradnl"/>
        </w:rPr>
        <w:t>(en virtud de la legislación de seguridad)”.</w:t>
      </w:r>
      <w:r w:rsidRPr="0035534D">
        <w:rPr>
          <w:snapToGrid w:val="0"/>
          <w:szCs w:val="24"/>
          <w:rtl/>
          <w:lang w:val="es-ES_tradnl"/>
        </w:rPr>
        <w:t xml:space="preserve"> </w:t>
      </w:r>
      <w:r w:rsidR="007A3D32" w:rsidRPr="0035534D">
        <w:rPr>
          <w:snapToGrid w:val="0"/>
          <w:szCs w:val="24"/>
          <w:lang w:val="es-ES_tradnl"/>
        </w:rPr>
        <w:t>Durante ese período los detenidos habían estado en el establecimiento Ktziot, sin revisión judicial, ni acceso a proce</w:t>
      </w:r>
      <w:r w:rsidR="00EF5F8E" w:rsidRPr="0035534D">
        <w:rPr>
          <w:snapToGrid w:val="0"/>
          <w:szCs w:val="24"/>
          <w:lang w:val="es-ES_tradnl"/>
        </w:rPr>
        <w:t>so</w:t>
      </w:r>
      <w:r w:rsidR="007A3D32" w:rsidRPr="0035534D">
        <w:rPr>
          <w:snapToGrid w:val="0"/>
          <w:szCs w:val="24"/>
          <w:lang w:val="es-ES_tradnl"/>
        </w:rPr>
        <w:t xml:space="preserve"> judicial, ni contacto con organizaciones de derechos humanos ni con el Alto Comisionado de las Naciones Unidas para los Refugiados</w:t>
      </w:r>
      <w:r w:rsidR="00EF5F8E" w:rsidRPr="0035534D">
        <w:rPr>
          <w:snapToGrid w:val="0"/>
          <w:szCs w:val="24"/>
          <w:lang w:val="es-ES_tradnl"/>
        </w:rPr>
        <w:t>.</w:t>
      </w:r>
      <w:r w:rsidR="007A3D32"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296.</w:t>
      </w:r>
      <w:r w:rsidRPr="0035534D">
        <w:rPr>
          <w:snapToGrid w:val="0"/>
          <w:szCs w:val="24"/>
          <w:lang w:val="es-ES_tradnl"/>
        </w:rPr>
        <w:tab/>
      </w:r>
      <w:r w:rsidR="00EF5F8E" w:rsidRPr="0035534D">
        <w:rPr>
          <w:snapToGrid w:val="0"/>
          <w:szCs w:val="24"/>
          <w:lang w:val="es-ES_tradnl"/>
        </w:rPr>
        <w:t>A pesar de un llamamiento hecho por el Ministerio del Interior, el Tribunal de Distrito expidió un fallo en que requería la puesta en libertad inmediata de los detenidos.</w:t>
      </w:r>
      <w:r w:rsidRPr="0035534D">
        <w:rPr>
          <w:snapToGrid w:val="0"/>
          <w:szCs w:val="24"/>
          <w:lang w:val="es-ES_tradnl"/>
        </w:rPr>
        <w:t xml:space="preserve"> </w:t>
      </w:r>
      <w:r w:rsidR="00EF5F8E" w:rsidRPr="0035534D">
        <w:rPr>
          <w:snapToGrid w:val="0"/>
          <w:szCs w:val="24"/>
          <w:lang w:val="es-ES_tradnl"/>
        </w:rPr>
        <w:t xml:space="preserve">El Tribunal rechazó la posición del Estado de que el Tribunal de Revisión de Detenciones no podía ordenar la puesta en libertad sobre la base de </w:t>
      </w:r>
      <w:r w:rsidR="00E62BCE" w:rsidRPr="0035534D">
        <w:rPr>
          <w:snapToGrid w:val="0"/>
          <w:szCs w:val="24"/>
          <w:lang w:val="es-ES_tradnl"/>
        </w:rPr>
        <w:t>detención</w:t>
      </w:r>
      <w:r w:rsidR="00EF5F8E" w:rsidRPr="0035534D">
        <w:rPr>
          <w:snapToGrid w:val="0"/>
          <w:szCs w:val="24"/>
          <w:lang w:val="es-ES_tradnl"/>
        </w:rPr>
        <w:t xml:space="preserve"> ilegal.</w:t>
      </w:r>
      <w:r w:rsidRPr="0035534D">
        <w:rPr>
          <w:snapToGrid w:val="0"/>
          <w:szCs w:val="24"/>
          <w:lang w:val="es-ES_tradnl"/>
        </w:rPr>
        <w:t xml:space="preserve"> </w:t>
      </w:r>
      <w:r w:rsidR="00EF5F8E" w:rsidRPr="0035534D">
        <w:rPr>
          <w:snapToGrid w:val="0"/>
          <w:szCs w:val="24"/>
          <w:lang w:val="es-ES_tradnl"/>
        </w:rPr>
        <w:t>Además, el Tribunal criticó al Estado y observó que los detenidos no debían haber sido detenidos conforme a La ley de prevención de la infiltración</w:t>
      </w:r>
      <w:r w:rsidR="00806AD8" w:rsidRPr="0035534D">
        <w:rPr>
          <w:snapToGrid w:val="0"/>
          <w:szCs w:val="24"/>
          <w:lang w:val="es-ES_tradnl"/>
        </w:rPr>
        <w:t xml:space="preserve"> de 57</w:t>
      </w:r>
      <w:r w:rsidR="00EF5F8E" w:rsidRPr="0035534D">
        <w:rPr>
          <w:snapToGrid w:val="0"/>
          <w:szCs w:val="24"/>
          <w:lang w:val="es-ES_tradnl"/>
        </w:rPr>
        <w:t>14-1954, que no contiene un mecanismo permanente de revisión judicial y evaluación de la</w:t>
      </w:r>
      <w:r w:rsidR="00E62BCE" w:rsidRPr="0035534D">
        <w:rPr>
          <w:snapToGrid w:val="0"/>
          <w:szCs w:val="24"/>
          <w:lang w:val="es-ES_tradnl"/>
        </w:rPr>
        <w:t xml:space="preserve"> detención.</w:t>
      </w:r>
    </w:p>
    <w:p w:rsidR="00276EED" w:rsidRPr="0035534D" w:rsidRDefault="00276EED" w:rsidP="00E70489">
      <w:pPr>
        <w:rPr>
          <w:snapToGrid w:val="0"/>
          <w:szCs w:val="24"/>
          <w:lang w:val="es-ES_tradnl"/>
        </w:rPr>
      </w:pPr>
      <w:r w:rsidRPr="0035534D">
        <w:rPr>
          <w:snapToGrid w:val="0"/>
          <w:szCs w:val="24"/>
          <w:lang w:val="es-ES_tradnl"/>
        </w:rPr>
        <w:t>297.</w:t>
      </w:r>
      <w:r w:rsidRPr="0035534D">
        <w:rPr>
          <w:snapToGrid w:val="0"/>
          <w:szCs w:val="24"/>
          <w:lang w:val="es-ES_tradnl"/>
        </w:rPr>
        <w:tab/>
      </w:r>
      <w:r w:rsidR="00E62BCE" w:rsidRPr="0035534D">
        <w:rPr>
          <w:b/>
          <w:snapToGrid w:val="0"/>
          <w:szCs w:val="24"/>
          <w:lang w:val="es-ES_tradnl"/>
        </w:rPr>
        <w:t>Representación letrada.</w:t>
      </w:r>
      <w:r w:rsidRPr="0035534D">
        <w:rPr>
          <w:snapToGrid w:val="0"/>
          <w:szCs w:val="24"/>
          <w:lang w:val="es-ES_tradnl"/>
        </w:rPr>
        <w:t xml:space="preserve"> </w:t>
      </w:r>
      <w:r w:rsidR="00E62BCE" w:rsidRPr="0035534D">
        <w:rPr>
          <w:snapToGrid w:val="0"/>
          <w:szCs w:val="24"/>
          <w:lang w:val="es-ES_tradnl"/>
        </w:rPr>
        <w:t xml:space="preserve">El 24 de enero de 2007 (A.A 000379/06 </w:t>
      </w:r>
      <w:r w:rsidR="00E62BCE" w:rsidRPr="0035534D">
        <w:rPr>
          <w:i/>
          <w:snapToGrid w:val="0"/>
          <w:szCs w:val="24"/>
          <w:lang w:val="es-ES_tradnl"/>
        </w:rPr>
        <w:t>Anónimo c.</w:t>
      </w:r>
      <w:r w:rsidRPr="0035534D">
        <w:rPr>
          <w:i/>
          <w:snapToGrid w:val="0"/>
          <w:szCs w:val="24"/>
          <w:lang w:val="es-ES_tradnl"/>
        </w:rPr>
        <w:t xml:space="preserve"> </w:t>
      </w:r>
      <w:r w:rsidR="00E62BCE" w:rsidRPr="0035534D">
        <w:rPr>
          <w:i/>
          <w:snapToGrid w:val="0"/>
          <w:szCs w:val="24"/>
          <w:lang w:val="es-ES_tradnl"/>
        </w:rPr>
        <w:t>el Ministerio del Interior</w:t>
      </w:r>
      <w:r w:rsidR="00E62BCE" w:rsidRPr="0035534D">
        <w:rPr>
          <w:snapToGrid w:val="0"/>
          <w:szCs w:val="24"/>
          <w:lang w:val="es-ES_tradnl"/>
        </w:rPr>
        <w:t>) el Tribunal de</w:t>
      </w:r>
      <w:r w:rsidR="0026395F" w:rsidRPr="0035534D">
        <w:rPr>
          <w:snapToGrid w:val="0"/>
          <w:szCs w:val="24"/>
          <w:lang w:val="es-ES_tradnl"/>
        </w:rPr>
        <w:t>l</w:t>
      </w:r>
      <w:r w:rsidR="00E62BCE" w:rsidRPr="0035534D">
        <w:rPr>
          <w:snapToGrid w:val="0"/>
          <w:szCs w:val="24"/>
          <w:lang w:val="es-ES_tradnl"/>
        </w:rPr>
        <w:t xml:space="preserve"> Distrito de Haifa aceptó la apelación de un menor extranjero de 15 años que había sido víctima de la trata de personas.</w:t>
      </w:r>
      <w:r w:rsidRPr="0035534D">
        <w:rPr>
          <w:snapToGrid w:val="0"/>
          <w:szCs w:val="24"/>
          <w:lang w:val="es-ES_tradnl"/>
        </w:rPr>
        <w:t xml:space="preserve"> </w:t>
      </w:r>
      <w:r w:rsidR="00E62BCE" w:rsidRPr="0035534D">
        <w:rPr>
          <w:snapToGrid w:val="0"/>
          <w:szCs w:val="24"/>
          <w:lang w:val="es-ES_tradnl"/>
        </w:rPr>
        <w:t>El Tribunal decidió poner en libertad al menor después de</w:t>
      </w:r>
      <w:r w:rsidR="00022E5B">
        <w:rPr>
          <w:snapToGrid w:val="0"/>
          <w:szCs w:val="24"/>
          <w:lang w:val="es-ES_tradnl"/>
        </w:rPr>
        <w:t xml:space="preserve"> ocho </w:t>
      </w:r>
      <w:r w:rsidR="00E62BCE" w:rsidRPr="0035534D">
        <w:rPr>
          <w:snapToGrid w:val="0"/>
          <w:szCs w:val="24"/>
          <w:lang w:val="es-ES_tradnl"/>
        </w:rPr>
        <w:t xml:space="preserve">meses </w:t>
      </w:r>
      <w:r w:rsidR="00AA2257" w:rsidRPr="0035534D">
        <w:rPr>
          <w:snapToGrid w:val="0"/>
          <w:szCs w:val="24"/>
          <w:lang w:val="es-ES_tradnl"/>
        </w:rPr>
        <w:t xml:space="preserve">y medio </w:t>
      </w:r>
      <w:r w:rsidR="00E62BCE" w:rsidRPr="0035534D">
        <w:rPr>
          <w:snapToGrid w:val="0"/>
          <w:szCs w:val="24"/>
          <w:lang w:val="es-ES_tradnl"/>
        </w:rPr>
        <w:t xml:space="preserve">de detención, </w:t>
      </w:r>
      <w:r w:rsidR="00A40E99" w:rsidRPr="0035534D">
        <w:rPr>
          <w:snapToGrid w:val="0"/>
          <w:szCs w:val="24"/>
          <w:lang w:val="es-ES_tradnl"/>
        </w:rPr>
        <w:t>la primera vez que un tribunal israelí reconoce que una persona ha sido víctima de la trata de personas para un fin distinto de la prostitución.</w:t>
      </w:r>
    </w:p>
    <w:p w:rsidR="00276EED" w:rsidRPr="0035534D" w:rsidRDefault="00276EED" w:rsidP="00E70489">
      <w:pPr>
        <w:rPr>
          <w:snapToGrid w:val="0"/>
          <w:szCs w:val="24"/>
          <w:lang w:val="es-ES_tradnl"/>
        </w:rPr>
      </w:pPr>
      <w:r w:rsidRPr="0035534D">
        <w:rPr>
          <w:snapToGrid w:val="0"/>
          <w:szCs w:val="24"/>
          <w:lang w:val="es-ES_tradnl"/>
        </w:rPr>
        <w:t>298.</w:t>
      </w:r>
      <w:r w:rsidRPr="0035534D">
        <w:rPr>
          <w:snapToGrid w:val="0"/>
          <w:szCs w:val="24"/>
          <w:lang w:val="es-ES_tradnl"/>
        </w:rPr>
        <w:tab/>
      </w:r>
      <w:r w:rsidR="00E81FFD" w:rsidRPr="0035534D">
        <w:rPr>
          <w:snapToGrid w:val="0"/>
          <w:szCs w:val="24"/>
          <w:lang w:val="es-ES_tradnl"/>
        </w:rPr>
        <w:t>El Tribunal de Distrito sostuvo que, cuando un residente ilegal es menor y no habla hebreo, el Tribunal de Revisión de Detenciones debe nombrar un defensor público que le preste asistencia letrada.</w:t>
      </w:r>
      <w:r w:rsidRPr="0035534D">
        <w:rPr>
          <w:snapToGrid w:val="0"/>
          <w:szCs w:val="24"/>
          <w:lang w:val="es-ES_tradnl"/>
        </w:rPr>
        <w:t xml:space="preserve"> </w:t>
      </w:r>
      <w:r w:rsidR="00E81FFD" w:rsidRPr="0035534D">
        <w:rPr>
          <w:snapToGrid w:val="0"/>
          <w:szCs w:val="24"/>
          <w:lang w:val="es-ES_tradnl"/>
        </w:rPr>
        <w:t xml:space="preserve">El Tribunal sostuvo que, como no se había </w:t>
      </w:r>
      <w:r w:rsidR="002C0D03" w:rsidRPr="0035534D">
        <w:rPr>
          <w:snapToGrid w:val="0"/>
          <w:szCs w:val="24"/>
          <w:lang w:val="es-ES_tradnl"/>
        </w:rPr>
        <w:t>dado</w:t>
      </w:r>
      <w:r w:rsidR="00E81FFD" w:rsidRPr="0035534D">
        <w:rPr>
          <w:snapToGrid w:val="0"/>
          <w:szCs w:val="24"/>
          <w:lang w:val="es-ES_tradnl"/>
        </w:rPr>
        <w:t xml:space="preserve"> representación letrada al menor en cuestión, el menor había sido privado de sus derechos procesales y fundamentales, en tal medida que en este caso equivalía a una distorsión de la justicia.</w:t>
      </w:r>
    </w:p>
    <w:p w:rsidR="00276EED" w:rsidRPr="0035534D" w:rsidRDefault="00276EED" w:rsidP="00E70489">
      <w:pPr>
        <w:rPr>
          <w:snapToGrid w:val="0"/>
          <w:szCs w:val="24"/>
          <w:u w:val="single"/>
          <w:lang w:val="es-ES_tradnl"/>
        </w:rPr>
      </w:pPr>
      <w:r w:rsidRPr="0035534D">
        <w:rPr>
          <w:snapToGrid w:val="0"/>
          <w:szCs w:val="24"/>
          <w:lang w:val="es-ES_tradnl"/>
        </w:rPr>
        <w:t>299.</w:t>
      </w:r>
      <w:r w:rsidRPr="0035534D">
        <w:rPr>
          <w:snapToGrid w:val="0"/>
          <w:szCs w:val="24"/>
          <w:lang w:val="es-ES_tradnl"/>
        </w:rPr>
        <w:tab/>
      </w:r>
      <w:r w:rsidR="002C0D03" w:rsidRPr="0035534D">
        <w:rPr>
          <w:snapToGrid w:val="0"/>
          <w:szCs w:val="24"/>
          <w:lang w:val="es-ES_tradnl"/>
        </w:rPr>
        <w:t>El Tribunal declaró que la “</w:t>
      </w:r>
      <w:r w:rsidR="002A7030" w:rsidRPr="0035534D">
        <w:rPr>
          <w:snapToGrid w:val="0"/>
          <w:szCs w:val="24"/>
          <w:lang w:val="es-ES_tradnl"/>
        </w:rPr>
        <w:t>detención</w:t>
      </w:r>
      <w:r w:rsidR="002C0D03" w:rsidRPr="0035534D">
        <w:rPr>
          <w:snapToGrid w:val="0"/>
          <w:szCs w:val="24"/>
          <w:lang w:val="es-ES_tradnl"/>
        </w:rPr>
        <w:t>” a que se refiere la Ley de la entrada en Israel puede definirse como “</w:t>
      </w:r>
      <w:r w:rsidR="002A7030" w:rsidRPr="0035534D">
        <w:rPr>
          <w:snapToGrid w:val="0"/>
          <w:szCs w:val="24"/>
          <w:lang w:val="es-ES_tradnl"/>
        </w:rPr>
        <w:t>detención</w:t>
      </w:r>
      <w:r w:rsidR="002C0D03" w:rsidRPr="0035534D">
        <w:rPr>
          <w:snapToGrid w:val="0"/>
          <w:szCs w:val="24"/>
          <w:lang w:val="es-ES_tradnl"/>
        </w:rPr>
        <w:t xml:space="preserve"> hasta el fin del procedimiento”.</w:t>
      </w:r>
      <w:r w:rsidRPr="0035534D">
        <w:rPr>
          <w:snapToGrid w:val="0"/>
          <w:szCs w:val="24"/>
          <w:lang w:val="es-ES_tradnl"/>
        </w:rPr>
        <w:t xml:space="preserve"> </w:t>
      </w:r>
      <w:r w:rsidR="002A7030" w:rsidRPr="0035534D">
        <w:rPr>
          <w:snapToGrid w:val="0"/>
          <w:szCs w:val="24"/>
          <w:lang w:val="es-ES_tradnl"/>
        </w:rPr>
        <w:t>Después, si no se puede terminar el procedimiento,</w:t>
      </w:r>
      <w:r w:rsidRPr="0035534D">
        <w:rPr>
          <w:snapToGrid w:val="0"/>
          <w:szCs w:val="24"/>
          <w:lang w:val="es-ES_tradnl"/>
        </w:rPr>
        <w:t xml:space="preserve"> </w:t>
      </w:r>
      <w:r w:rsidR="002A7030" w:rsidRPr="0035534D">
        <w:rPr>
          <w:snapToGrid w:val="0"/>
          <w:szCs w:val="24"/>
          <w:lang w:val="es-ES_tradnl"/>
        </w:rPr>
        <w:t>la detención basada sólo en esta ley es ilegal.</w:t>
      </w:r>
      <w:r w:rsidRPr="0035534D">
        <w:rPr>
          <w:snapToGrid w:val="0"/>
          <w:szCs w:val="24"/>
          <w:lang w:val="es-ES_tradnl"/>
        </w:rPr>
        <w:t xml:space="preserve"> </w:t>
      </w:r>
      <w:r w:rsidR="002A7030" w:rsidRPr="0035534D">
        <w:rPr>
          <w:snapToGrid w:val="0"/>
          <w:szCs w:val="24"/>
          <w:lang w:val="es-ES_tradnl"/>
        </w:rPr>
        <w:t>En este caso, el procedimiento no pudo terminarse porque requería la deportación del menor.</w:t>
      </w:r>
      <w:r w:rsidRPr="0035534D">
        <w:rPr>
          <w:snapToGrid w:val="0"/>
          <w:szCs w:val="24"/>
          <w:lang w:val="es-ES_tradnl"/>
        </w:rPr>
        <w:t xml:space="preserve"> </w:t>
      </w:r>
      <w:r w:rsidR="002A7030" w:rsidRPr="0035534D">
        <w:rPr>
          <w:snapToGrid w:val="0"/>
          <w:szCs w:val="24"/>
          <w:lang w:val="es-ES_tradnl"/>
        </w:rPr>
        <w:t xml:space="preserve">La deportación </w:t>
      </w:r>
      <w:r w:rsidR="0090364D" w:rsidRPr="0035534D">
        <w:rPr>
          <w:snapToGrid w:val="0"/>
          <w:szCs w:val="24"/>
          <w:lang w:val="es-ES_tradnl"/>
        </w:rPr>
        <w:t>había sido imposible por</w:t>
      </w:r>
      <w:r w:rsidR="002A7030" w:rsidRPr="0035534D">
        <w:rPr>
          <w:snapToGrid w:val="0"/>
          <w:szCs w:val="24"/>
          <w:lang w:val="es-ES_tradnl"/>
        </w:rPr>
        <w:t xml:space="preserve"> falta de relaciones diplomáticas entre Israel y el </w:t>
      </w:r>
      <w:r w:rsidR="0090364D" w:rsidRPr="0035534D">
        <w:rPr>
          <w:snapToGrid w:val="0"/>
          <w:szCs w:val="24"/>
          <w:lang w:val="es-ES_tradnl"/>
        </w:rPr>
        <w:t xml:space="preserve">país de origen </w:t>
      </w:r>
      <w:r w:rsidR="002A7030" w:rsidRPr="0035534D">
        <w:rPr>
          <w:snapToGrid w:val="0"/>
          <w:szCs w:val="24"/>
          <w:lang w:val="es-ES_tradnl"/>
        </w:rPr>
        <w:t xml:space="preserve">del menor, y </w:t>
      </w:r>
      <w:r w:rsidR="0090364D" w:rsidRPr="0035534D">
        <w:rPr>
          <w:snapToGrid w:val="0"/>
          <w:szCs w:val="24"/>
          <w:lang w:val="es-ES_tradnl"/>
        </w:rPr>
        <w:t>así había surgido una situación que no se resolvería rápidamente.</w:t>
      </w:r>
      <w:r w:rsidRPr="0035534D">
        <w:rPr>
          <w:snapToGrid w:val="0"/>
          <w:szCs w:val="24"/>
          <w:lang w:val="es-ES_tradnl"/>
        </w:rPr>
        <w:t xml:space="preserve"> </w:t>
      </w:r>
      <w:r w:rsidR="0090364D" w:rsidRPr="0035534D">
        <w:rPr>
          <w:snapToGrid w:val="0"/>
          <w:szCs w:val="24"/>
          <w:lang w:val="es-ES_tradnl"/>
        </w:rPr>
        <w:t>Por tanto, la detención indefinida del menor en esas circunstancias, y basada sólo en la Ley de la entrada en Israel, se consideró ilegal.</w:t>
      </w:r>
    </w:p>
    <w:p w:rsidR="00276EED" w:rsidRPr="0035534D" w:rsidRDefault="00276EED" w:rsidP="00E70489">
      <w:pPr>
        <w:rPr>
          <w:snapToGrid w:val="0"/>
          <w:szCs w:val="24"/>
          <w:lang w:val="es-ES_tradnl"/>
        </w:rPr>
      </w:pPr>
      <w:r w:rsidRPr="0035534D">
        <w:rPr>
          <w:snapToGrid w:val="0"/>
          <w:szCs w:val="24"/>
          <w:lang w:val="es-ES_tradnl"/>
        </w:rPr>
        <w:t>300.</w:t>
      </w:r>
      <w:r w:rsidRPr="0035534D">
        <w:rPr>
          <w:snapToGrid w:val="0"/>
          <w:szCs w:val="24"/>
          <w:lang w:val="es-ES_tradnl"/>
        </w:rPr>
        <w:tab/>
      </w:r>
      <w:r w:rsidR="0090364D" w:rsidRPr="0035534D">
        <w:rPr>
          <w:snapToGrid w:val="0"/>
          <w:szCs w:val="24"/>
          <w:lang w:val="es-ES_tradnl"/>
        </w:rPr>
        <w:t>El 5 de diciembre de 2007 el Tribunal de</w:t>
      </w:r>
      <w:r w:rsidR="0026395F" w:rsidRPr="0035534D">
        <w:rPr>
          <w:snapToGrid w:val="0"/>
          <w:szCs w:val="24"/>
          <w:lang w:val="es-ES_tradnl"/>
        </w:rPr>
        <w:t>l</w:t>
      </w:r>
      <w:r w:rsidR="0090364D" w:rsidRPr="0035534D">
        <w:rPr>
          <w:snapToGrid w:val="0"/>
          <w:szCs w:val="24"/>
          <w:lang w:val="es-ES_tradnl"/>
        </w:rPr>
        <w:t xml:space="preserve"> Distrito de Haifa anuló una</w:t>
      </w:r>
      <w:r w:rsidR="00B223C7" w:rsidRPr="0035534D">
        <w:rPr>
          <w:snapToGrid w:val="0"/>
          <w:szCs w:val="24"/>
          <w:lang w:val="es-ES_tradnl"/>
        </w:rPr>
        <w:t xml:space="preserve"> decisión del Tribunal</w:t>
      </w:r>
      <w:r w:rsidR="005D5046">
        <w:rPr>
          <w:snapToGrid w:val="0"/>
          <w:szCs w:val="24"/>
          <w:lang w:val="es-ES_tradnl"/>
        </w:rPr>
        <w:t> </w:t>
      </w:r>
      <w:r w:rsidR="00B223C7" w:rsidRPr="0035534D">
        <w:rPr>
          <w:snapToGrid w:val="0"/>
          <w:szCs w:val="24"/>
          <w:lang w:val="es-ES_tradnl"/>
        </w:rPr>
        <w:t>de Tráfico de Haifa porque éste no había nombrado un defensor para el apelante a pesar de la disposición expresa del apartado c) del artículo 15A de la Ley de procedimiento penal</w:t>
      </w:r>
      <w:r w:rsidR="00E01E97" w:rsidRPr="0035534D">
        <w:rPr>
          <w:snapToGrid w:val="0"/>
          <w:szCs w:val="24"/>
          <w:lang w:val="es-ES_tradnl"/>
        </w:rPr>
        <w:t xml:space="preserve"> de</w:t>
      </w:r>
      <w:r w:rsidR="005D5046">
        <w:rPr>
          <w:snapToGrid w:val="0"/>
          <w:szCs w:val="24"/>
          <w:lang w:val="es-ES_tradnl"/>
        </w:rPr>
        <w:t> </w:t>
      </w:r>
      <w:r w:rsidR="00E01E97" w:rsidRPr="0035534D">
        <w:rPr>
          <w:snapToGrid w:val="0"/>
          <w:szCs w:val="24"/>
          <w:lang w:val="es-ES_tradnl"/>
        </w:rPr>
        <w:t>57</w:t>
      </w:r>
      <w:r w:rsidR="00B223C7" w:rsidRPr="0035534D">
        <w:rPr>
          <w:snapToGrid w:val="0"/>
          <w:szCs w:val="24"/>
          <w:lang w:val="es-ES_tradnl"/>
        </w:rPr>
        <w:t>42-1982 (</w:t>
      </w:r>
      <w:smartTag w:uri="urn:schemas-microsoft-com:office:smarttags" w:element="PersonName">
        <w:smartTagPr>
          <w:attr w:name="ProductID" w:val="la “Ley"/>
        </w:smartTagPr>
        <w:r w:rsidR="00B223C7" w:rsidRPr="0035534D">
          <w:rPr>
            <w:snapToGrid w:val="0"/>
            <w:szCs w:val="24"/>
            <w:lang w:val="es-ES_tradnl"/>
          </w:rPr>
          <w:t>la “Ley</w:t>
        </w:r>
      </w:smartTag>
      <w:r w:rsidR="00B223C7" w:rsidRPr="0035534D">
        <w:rPr>
          <w:snapToGrid w:val="0"/>
          <w:szCs w:val="24"/>
          <w:lang w:val="es-ES_tradnl"/>
        </w:rPr>
        <w:t xml:space="preserve"> de procedimiento penal”) (Cr. A.</w:t>
      </w:r>
      <w:r w:rsidRPr="0035534D">
        <w:rPr>
          <w:snapToGrid w:val="0"/>
          <w:szCs w:val="24"/>
          <w:lang w:val="es-ES_tradnl"/>
        </w:rPr>
        <w:t xml:space="preserve"> </w:t>
      </w:r>
      <w:r w:rsidR="00B223C7" w:rsidRPr="0035534D">
        <w:rPr>
          <w:snapToGrid w:val="0"/>
          <w:szCs w:val="24"/>
          <w:lang w:val="es-ES_tradnl"/>
        </w:rPr>
        <w:t xml:space="preserve">002646/07 </w:t>
      </w:r>
      <w:r w:rsidR="00B223C7" w:rsidRPr="0035534D">
        <w:rPr>
          <w:i/>
          <w:snapToGrid w:val="0"/>
          <w:szCs w:val="24"/>
          <w:lang w:val="es-ES_tradnl"/>
        </w:rPr>
        <w:t>Zrayek Nimer c. el Estado de Israel</w:t>
      </w:r>
      <w:r w:rsidR="00B223C7" w:rsidRPr="0035534D">
        <w:rPr>
          <w:snapToGrid w:val="0"/>
          <w:szCs w:val="24"/>
          <w:lang w:val="es-ES_tradnl"/>
        </w:rPr>
        <w:t>).</w:t>
      </w:r>
      <w:r w:rsidRPr="0035534D">
        <w:rPr>
          <w:snapToGrid w:val="0"/>
          <w:szCs w:val="24"/>
          <w:lang w:val="es-ES_tradnl"/>
        </w:rPr>
        <w:t xml:space="preserve"> </w:t>
      </w:r>
      <w:r w:rsidR="00D805A6" w:rsidRPr="0035534D">
        <w:rPr>
          <w:snapToGrid w:val="0"/>
          <w:szCs w:val="24"/>
          <w:lang w:val="es-ES_tradnl"/>
        </w:rPr>
        <w:t xml:space="preserve">El Tribunal de Tráfico declaró culpable al apelante según su admisión de culpabilidad en varias infracciones de tráfico y lo condenó a prisión con suspensión de la </w:t>
      </w:r>
      <w:r w:rsidR="006D2525" w:rsidRPr="0035534D">
        <w:rPr>
          <w:snapToGrid w:val="0"/>
          <w:szCs w:val="24"/>
          <w:lang w:val="es-ES_tradnl"/>
        </w:rPr>
        <w:t>pena</w:t>
      </w:r>
      <w:r w:rsidR="00D805A6" w:rsidRPr="0035534D">
        <w:rPr>
          <w:snapToGrid w:val="0"/>
          <w:szCs w:val="24"/>
          <w:lang w:val="es-ES_tradnl"/>
        </w:rPr>
        <w:t xml:space="preserve">, a una multa, a descalificación para conducir con suspensión de la </w:t>
      </w:r>
      <w:r w:rsidR="006D2525" w:rsidRPr="0035534D">
        <w:rPr>
          <w:snapToGrid w:val="0"/>
          <w:szCs w:val="24"/>
          <w:lang w:val="es-ES_tradnl"/>
        </w:rPr>
        <w:t>pena</w:t>
      </w:r>
      <w:r w:rsidR="00D805A6" w:rsidRPr="0035534D">
        <w:rPr>
          <w:snapToGrid w:val="0"/>
          <w:szCs w:val="24"/>
          <w:lang w:val="es-ES_tradnl"/>
        </w:rPr>
        <w:t xml:space="preserve"> y a la obligación de evitar infracciones parecidas.</w:t>
      </w:r>
      <w:r w:rsidRPr="0035534D">
        <w:rPr>
          <w:snapToGrid w:val="0"/>
          <w:szCs w:val="24"/>
          <w:lang w:val="es-ES_tradnl"/>
        </w:rPr>
        <w:t xml:space="preserve"> </w:t>
      </w:r>
      <w:r w:rsidR="00367B9D" w:rsidRPr="0035534D">
        <w:rPr>
          <w:snapToGrid w:val="0"/>
          <w:szCs w:val="24"/>
          <w:lang w:val="es-ES_tradnl"/>
        </w:rPr>
        <w:t>El apelante afirmó que el Tribunal de Tráfico no le había nombrado un defensor a pesar del anuncio tardío del fiscal de que pediría prisión efectiva.</w:t>
      </w:r>
    </w:p>
    <w:p w:rsidR="00276EED" w:rsidRPr="0035534D" w:rsidRDefault="00276EED" w:rsidP="00E70489">
      <w:pPr>
        <w:rPr>
          <w:snapToGrid w:val="0"/>
          <w:szCs w:val="24"/>
          <w:lang w:val="es-ES_tradnl"/>
        </w:rPr>
      </w:pPr>
      <w:r w:rsidRPr="0035534D">
        <w:rPr>
          <w:snapToGrid w:val="0"/>
          <w:szCs w:val="24"/>
          <w:lang w:val="es-ES_tradnl"/>
        </w:rPr>
        <w:t>301.</w:t>
      </w:r>
      <w:r w:rsidRPr="0035534D">
        <w:rPr>
          <w:snapToGrid w:val="0"/>
          <w:szCs w:val="24"/>
          <w:lang w:val="es-ES_tradnl"/>
        </w:rPr>
        <w:tab/>
      </w:r>
      <w:r w:rsidR="00367B9D" w:rsidRPr="0035534D">
        <w:rPr>
          <w:snapToGrid w:val="0"/>
          <w:szCs w:val="24"/>
          <w:lang w:val="es-ES_tradnl"/>
        </w:rPr>
        <w:t>El Tribunal de</w:t>
      </w:r>
      <w:r w:rsidR="0026395F" w:rsidRPr="0035534D">
        <w:rPr>
          <w:snapToGrid w:val="0"/>
          <w:szCs w:val="24"/>
          <w:lang w:val="es-ES_tradnl"/>
        </w:rPr>
        <w:t>l</w:t>
      </w:r>
      <w:r w:rsidR="00367B9D" w:rsidRPr="0035534D">
        <w:rPr>
          <w:snapToGrid w:val="0"/>
          <w:szCs w:val="24"/>
          <w:lang w:val="es-ES_tradnl"/>
        </w:rPr>
        <w:t xml:space="preserve"> Distrito de Haifa sostuvo que era obligación del Tribunal de Tráfico nombrar un defensor para el apelante según el apartado c) del artículo 15A de la Ley de procedimiento penal</w:t>
      </w:r>
      <w:r w:rsidR="00991773" w:rsidRPr="0035534D">
        <w:rPr>
          <w:snapToGrid w:val="0"/>
          <w:szCs w:val="24"/>
          <w:lang w:val="es-ES_tradnl"/>
        </w:rPr>
        <w:t>, aún si no tenía la intención de condenarlo a prisión efectiva.</w:t>
      </w:r>
      <w:r w:rsidRPr="0035534D">
        <w:rPr>
          <w:snapToGrid w:val="0"/>
          <w:szCs w:val="24"/>
          <w:lang w:val="es-ES_tradnl"/>
        </w:rPr>
        <w:t xml:space="preserve"> </w:t>
      </w:r>
      <w:r w:rsidR="00991773" w:rsidRPr="0035534D">
        <w:rPr>
          <w:snapToGrid w:val="0"/>
          <w:szCs w:val="24"/>
          <w:lang w:val="es-ES_tradnl"/>
        </w:rPr>
        <w:t>Segundo, el Tribunal subrayó que la función del defensor no se limitaba a argumentar contra la prisión efectiva, sino que incluía asesorar al acusado e influir en toda la sentencia del acusado.</w:t>
      </w:r>
      <w:r w:rsidRPr="0035534D">
        <w:rPr>
          <w:snapToGrid w:val="0"/>
          <w:szCs w:val="24"/>
          <w:lang w:val="es-ES_tradnl"/>
        </w:rPr>
        <w:t xml:space="preserve"> </w:t>
      </w:r>
      <w:r w:rsidR="00991773" w:rsidRPr="0035534D">
        <w:rPr>
          <w:snapToGrid w:val="0"/>
          <w:szCs w:val="24"/>
          <w:lang w:val="es-ES_tradnl"/>
        </w:rPr>
        <w:t>Tercero, el Tribunal declaró que el derecho a representación letrada era un derecho fundamental.</w:t>
      </w:r>
      <w:r w:rsidRPr="0035534D">
        <w:rPr>
          <w:snapToGrid w:val="0"/>
          <w:szCs w:val="24"/>
          <w:lang w:val="es-ES_tradnl"/>
        </w:rPr>
        <w:t xml:space="preserve"> </w:t>
      </w:r>
      <w:r w:rsidR="00991773" w:rsidRPr="0035534D">
        <w:rPr>
          <w:snapToGrid w:val="0"/>
          <w:szCs w:val="24"/>
          <w:lang w:val="es-ES_tradnl"/>
        </w:rPr>
        <w:t>Por consiguiente, el Tribunal de</w:t>
      </w:r>
      <w:r w:rsidR="0026395F" w:rsidRPr="0035534D">
        <w:rPr>
          <w:snapToGrid w:val="0"/>
          <w:szCs w:val="24"/>
          <w:lang w:val="es-ES_tradnl"/>
        </w:rPr>
        <w:t>l</w:t>
      </w:r>
      <w:r w:rsidR="00991773" w:rsidRPr="0035534D">
        <w:rPr>
          <w:snapToGrid w:val="0"/>
          <w:szCs w:val="24"/>
          <w:lang w:val="es-ES_tradnl"/>
        </w:rPr>
        <w:t xml:space="preserve"> Distrito decidió anular el fallo del Tribunal de Tráfico y remitir la causa a la instancia inferior para que </w:t>
      </w:r>
      <w:r w:rsidR="00E12DFA" w:rsidRPr="0035534D">
        <w:rPr>
          <w:snapToGrid w:val="0"/>
          <w:szCs w:val="24"/>
          <w:lang w:val="es-ES_tradnl"/>
        </w:rPr>
        <w:t>la reconsiderara.</w:t>
      </w:r>
    </w:p>
    <w:p w:rsidR="00276EED" w:rsidRPr="0035534D" w:rsidRDefault="00276EED" w:rsidP="00E70489">
      <w:pPr>
        <w:rPr>
          <w:snapToGrid w:val="0"/>
          <w:szCs w:val="24"/>
          <w:lang w:val="es-ES_tradnl"/>
        </w:rPr>
      </w:pPr>
      <w:r w:rsidRPr="0035534D">
        <w:rPr>
          <w:snapToGrid w:val="0"/>
          <w:szCs w:val="24"/>
          <w:lang w:val="es-ES_tradnl"/>
        </w:rPr>
        <w:t>302.</w:t>
      </w:r>
      <w:r w:rsidRPr="0035534D">
        <w:rPr>
          <w:snapToGrid w:val="0"/>
          <w:szCs w:val="24"/>
          <w:lang w:val="es-ES_tradnl"/>
        </w:rPr>
        <w:tab/>
      </w:r>
      <w:r w:rsidR="00E12DFA" w:rsidRPr="0035534D">
        <w:rPr>
          <w:b/>
          <w:snapToGrid w:val="0"/>
          <w:szCs w:val="24"/>
          <w:lang w:val="es-ES_tradnl"/>
        </w:rPr>
        <w:t>Extradiciones.</w:t>
      </w:r>
      <w:r w:rsidRPr="0035534D">
        <w:rPr>
          <w:snapToGrid w:val="0"/>
          <w:szCs w:val="24"/>
          <w:lang w:val="es-ES_tradnl"/>
        </w:rPr>
        <w:t xml:space="preserve"> </w:t>
      </w:r>
      <w:r w:rsidR="00E12DFA" w:rsidRPr="0035534D">
        <w:rPr>
          <w:snapToGrid w:val="0"/>
          <w:szCs w:val="24"/>
          <w:lang w:val="es-ES_tradnl"/>
        </w:rPr>
        <w:t xml:space="preserve">El 5 de agosto de 2004 el Tribunal Supremo rechazó una </w:t>
      </w:r>
      <w:r w:rsidR="005E5006" w:rsidRPr="0035534D">
        <w:rPr>
          <w:snapToGrid w:val="0"/>
          <w:szCs w:val="24"/>
          <w:lang w:val="es-ES_tradnl"/>
        </w:rPr>
        <w:t>demanda</w:t>
      </w:r>
      <w:r w:rsidR="00E12DFA" w:rsidRPr="0035534D">
        <w:rPr>
          <w:snapToGrid w:val="0"/>
          <w:szCs w:val="24"/>
          <w:lang w:val="es-ES_tradnl"/>
        </w:rPr>
        <w:t xml:space="preserve"> presentada contra el Ministro de Relaciones Exteriores, el Fiscal General y el Fiscal del Estado por un ciudadano israelí acusado de asesinato de su ex esposa en Tailandia.</w:t>
      </w:r>
      <w:r w:rsidRPr="0035534D">
        <w:rPr>
          <w:snapToGrid w:val="0"/>
          <w:szCs w:val="24"/>
          <w:lang w:val="es-ES_tradnl"/>
        </w:rPr>
        <w:t xml:space="preserve"> </w:t>
      </w:r>
      <w:r w:rsidR="00E12DFA" w:rsidRPr="0035534D">
        <w:rPr>
          <w:snapToGrid w:val="0"/>
          <w:szCs w:val="24"/>
          <w:lang w:val="es-ES_tradnl"/>
        </w:rPr>
        <w:t xml:space="preserve">El </w:t>
      </w:r>
      <w:r w:rsidR="005E5006" w:rsidRPr="0035534D">
        <w:rPr>
          <w:snapToGrid w:val="0"/>
          <w:szCs w:val="24"/>
          <w:lang w:val="es-ES_tradnl"/>
        </w:rPr>
        <w:t xml:space="preserve">demandante </w:t>
      </w:r>
      <w:r w:rsidR="00E12DFA" w:rsidRPr="0035534D">
        <w:rPr>
          <w:snapToGrid w:val="0"/>
          <w:szCs w:val="24"/>
          <w:lang w:val="es-ES_tradnl"/>
        </w:rPr>
        <w:t xml:space="preserve">pedía su extradición de Tailandia a Israel </w:t>
      </w:r>
      <w:r w:rsidR="005E5006" w:rsidRPr="0035534D">
        <w:rPr>
          <w:snapToGrid w:val="0"/>
          <w:szCs w:val="24"/>
          <w:lang w:val="es-ES_tradnl"/>
        </w:rPr>
        <w:t xml:space="preserve">porque era </w:t>
      </w:r>
      <w:r w:rsidR="00086573" w:rsidRPr="0035534D">
        <w:rPr>
          <w:snapToGrid w:val="0"/>
          <w:szCs w:val="24"/>
          <w:lang w:val="es-ES_tradnl"/>
        </w:rPr>
        <w:t xml:space="preserve">previsible </w:t>
      </w:r>
      <w:r w:rsidR="005E5006" w:rsidRPr="0035534D">
        <w:rPr>
          <w:snapToGrid w:val="0"/>
          <w:szCs w:val="24"/>
          <w:lang w:val="es-ES_tradnl"/>
        </w:rPr>
        <w:t xml:space="preserve">que sería condenado </w:t>
      </w:r>
      <w:r w:rsidR="00086573" w:rsidRPr="0035534D">
        <w:rPr>
          <w:snapToGrid w:val="0"/>
          <w:szCs w:val="24"/>
          <w:lang w:val="es-ES_tradnl"/>
        </w:rPr>
        <w:t xml:space="preserve">a la pena de </w:t>
      </w:r>
      <w:r w:rsidR="005E5006" w:rsidRPr="0035534D">
        <w:rPr>
          <w:snapToGrid w:val="0"/>
          <w:szCs w:val="24"/>
          <w:lang w:val="es-ES_tradnl"/>
        </w:rPr>
        <w:t xml:space="preserve">muerte si era declarado culpable en Tailandia (HCJ 3992/04 </w:t>
      </w:r>
      <w:r w:rsidR="005E5006" w:rsidRPr="0035534D">
        <w:rPr>
          <w:i/>
          <w:snapToGrid w:val="0"/>
          <w:szCs w:val="24"/>
          <w:lang w:val="es-ES_tradnl"/>
        </w:rPr>
        <w:t>Eli Mimon-Cohen c.</w:t>
      </w:r>
      <w:r w:rsidRPr="0035534D">
        <w:rPr>
          <w:i/>
          <w:snapToGrid w:val="0"/>
          <w:szCs w:val="24"/>
          <w:lang w:val="es-ES_tradnl"/>
        </w:rPr>
        <w:t xml:space="preserve"> </w:t>
      </w:r>
      <w:r w:rsidR="005E5006" w:rsidRPr="0035534D">
        <w:rPr>
          <w:i/>
          <w:snapToGrid w:val="0"/>
          <w:szCs w:val="24"/>
          <w:lang w:val="es-ES_tradnl"/>
        </w:rPr>
        <w:t>el Ministro de Relaciones Exteriores y otros</w:t>
      </w:r>
      <w:r w:rsidR="005E5006" w:rsidRPr="0035534D">
        <w:rPr>
          <w:snapToGrid w:val="0"/>
          <w:szCs w:val="24"/>
          <w:lang w:val="es-ES_tradnl"/>
        </w:rPr>
        <w:t xml:space="preserve">). El Tribunal declaró que los </w:t>
      </w:r>
      <w:r w:rsidR="005E6933" w:rsidRPr="0035534D">
        <w:rPr>
          <w:snapToGrid w:val="0"/>
          <w:szCs w:val="24"/>
          <w:lang w:val="es-ES_tradnl"/>
        </w:rPr>
        <w:t>fines</w:t>
      </w:r>
      <w:r w:rsidR="005E5006" w:rsidRPr="0035534D">
        <w:rPr>
          <w:snapToGrid w:val="0"/>
          <w:szCs w:val="24"/>
          <w:lang w:val="es-ES_tradnl"/>
        </w:rPr>
        <w:t xml:space="preserve"> específicos de la institución de la extradición y los </w:t>
      </w:r>
      <w:r w:rsidR="005E6933" w:rsidRPr="0035534D">
        <w:rPr>
          <w:snapToGrid w:val="0"/>
          <w:szCs w:val="24"/>
          <w:lang w:val="es-ES_tradnl"/>
        </w:rPr>
        <w:t>fines</w:t>
      </w:r>
      <w:r w:rsidR="005E5006" w:rsidRPr="0035534D">
        <w:rPr>
          <w:snapToGrid w:val="0"/>
          <w:szCs w:val="24"/>
          <w:lang w:val="es-ES_tradnl"/>
        </w:rPr>
        <w:t xml:space="preserve"> generales de la aplicación del derecho penal (que estaban bajo la autoridad del Fiscal General) no requerían que Israel pidiera la extradición del </w:t>
      </w:r>
      <w:r w:rsidR="005E6933" w:rsidRPr="0035534D">
        <w:rPr>
          <w:snapToGrid w:val="0"/>
          <w:szCs w:val="24"/>
          <w:lang w:val="es-ES_tradnl"/>
        </w:rPr>
        <w:t>demandante</w:t>
      </w:r>
      <w:r w:rsidR="005E5006" w:rsidRPr="0035534D">
        <w:rPr>
          <w:snapToGrid w:val="0"/>
          <w:szCs w:val="24"/>
          <w:lang w:val="es-ES_tradnl"/>
        </w:rPr>
        <w:t>.</w:t>
      </w:r>
      <w:r w:rsidR="005E6933" w:rsidRPr="0035534D">
        <w:rPr>
          <w:snapToGrid w:val="0"/>
          <w:szCs w:val="24"/>
          <w:lang w:val="es-ES_tradnl"/>
        </w:rPr>
        <w:t xml:space="preserve"> No obstante, el Tribunal reconoció que traer al demandante a Israel para ser juzgado podría asegurar dos fines importantes: que no se le impusiera la pena de muerte y que se le hiciera un juicio imparcial. Sin embargo, el Tribunal finalmente llegó a la conclusión de que la perspectiva de que se impusiera la pena de muerte al demandante no debía considerarse una violación de los derechos humanos </w:t>
      </w:r>
      <w:r w:rsidR="00C01491" w:rsidRPr="0035534D">
        <w:rPr>
          <w:snapToGrid w:val="0"/>
          <w:szCs w:val="24"/>
          <w:lang w:val="es-ES_tradnl"/>
        </w:rPr>
        <w:t xml:space="preserve">de conformidad con </w:t>
      </w:r>
      <w:r w:rsidR="005E6933" w:rsidRPr="0035534D">
        <w:rPr>
          <w:snapToGrid w:val="0"/>
          <w:szCs w:val="24"/>
          <w:lang w:val="es-ES_tradnl"/>
        </w:rPr>
        <w:t xml:space="preserve">el artículo 6 del Pacto, puesto que el delito de asesinato que se le imputaba era uno de </w:t>
      </w:r>
      <w:r w:rsidR="00544EB0" w:rsidRPr="0035534D">
        <w:rPr>
          <w:snapToGrid w:val="0"/>
          <w:szCs w:val="24"/>
          <w:lang w:val="es-ES_tradnl"/>
        </w:rPr>
        <w:t xml:space="preserve">“los más graves delitos”. Además, el Tribunal declaró que el derecho a un juicio imparcial se reconocía en el artículo 14 del Pacto, que es un tratado que obliga a Tailandia como Estado Parte. Considerando todos los diferentes intereses y </w:t>
      </w:r>
      <w:r w:rsidR="00AA2257" w:rsidRPr="0035534D">
        <w:rPr>
          <w:snapToGrid w:val="0"/>
          <w:szCs w:val="24"/>
          <w:lang w:val="es-ES_tradnl"/>
        </w:rPr>
        <w:t>considera</w:t>
      </w:r>
      <w:r w:rsidR="00544EB0" w:rsidRPr="0035534D">
        <w:rPr>
          <w:snapToGrid w:val="0"/>
          <w:szCs w:val="24"/>
          <w:lang w:val="es-ES_tradnl"/>
        </w:rPr>
        <w:t>ciones, el Tribunal declaró que el Estado no estaba obligado a pedir la extradición del demandante a Israel.</w:t>
      </w:r>
    </w:p>
    <w:p w:rsidR="00276EED" w:rsidRPr="0035534D" w:rsidRDefault="00C01491" w:rsidP="008A38D3">
      <w:pPr>
        <w:pStyle w:val="Heading2"/>
        <w:rPr>
          <w:snapToGrid w:val="0"/>
          <w:lang w:val="es-ES_tradnl"/>
        </w:rPr>
      </w:pPr>
      <w:bookmarkStart w:id="11" w:name="_Toc184728811"/>
      <w:r w:rsidRPr="0035534D">
        <w:rPr>
          <w:snapToGrid w:val="0"/>
          <w:lang w:val="es-ES_tradnl"/>
        </w:rPr>
        <w:t>Artículo 14.</w:t>
      </w:r>
      <w:r w:rsidR="00276EED" w:rsidRPr="0035534D">
        <w:rPr>
          <w:snapToGrid w:val="0"/>
          <w:lang w:val="es-ES_tradnl"/>
        </w:rPr>
        <w:t xml:space="preserve">  </w:t>
      </w:r>
      <w:bookmarkEnd w:id="11"/>
      <w:r w:rsidRPr="0035534D">
        <w:rPr>
          <w:snapToGrid w:val="0"/>
          <w:lang w:val="es-ES_tradnl"/>
        </w:rPr>
        <w:t>El derecho a un juicio imparcial, independencia</w:t>
      </w:r>
      <w:r w:rsidR="008A38D3" w:rsidRPr="0035534D">
        <w:rPr>
          <w:snapToGrid w:val="0"/>
          <w:lang w:val="es-ES_tradnl"/>
        </w:rPr>
        <w:br/>
      </w:r>
      <w:r w:rsidRPr="0035534D">
        <w:rPr>
          <w:snapToGrid w:val="0"/>
          <w:lang w:val="es-ES_tradnl"/>
        </w:rPr>
        <w:t>del poder judicial</w:t>
      </w:r>
    </w:p>
    <w:p w:rsidR="00276EED" w:rsidRPr="0035534D" w:rsidRDefault="00276EED" w:rsidP="00E70489">
      <w:pPr>
        <w:rPr>
          <w:snapToGrid w:val="0"/>
          <w:szCs w:val="24"/>
          <w:lang w:val="es-ES_tradnl"/>
        </w:rPr>
      </w:pPr>
      <w:bookmarkStart w:id="12" w:name="OLE_LINK1"/>
      <w:bookmarkStart w:id="13" w:name="OLE_LINK2"/>
      <w:r w:rsidRPr="0035534D">
        <w:rPr>
          <w:snapToGrid w:val="0"/>
          <w:szCs w:val="24"/>
          <w:lang w:val="es-ES_tradnl"/>
        </w:rPr>
        <w:t>303.</w:t>
      </w:r>
      <w:r w:rsidRPr="0035534D">
        <w:rPr>
          <w:snapToGrid w:val="0"/>
          <w:szCs w:val="24"/>
          <w:lang w:val="es-ES_tradnl"/>
        </w:rPr>
        <w:tab/>
      </w:r>
      <w:r w:rsidR="00055F39" w:rsidRPr="0035534D">
        <w:rPr>
          <w:b/>
          <w:snapToGrid w:val="0"/>
          <w:szCs w:val="24"/>
          <w:lang w:val="es-ES_tradnl"/>
        </w:rPr>
        <w:t xml:space="preserve"> </w:t>
      </w:r>
      <w:r w:rsidR="00C01491" w:rsidRPr="0035534D">
        <w:rPr>
          <w:b/>
          <w:snapToGrid w:val="0"/>
          <w:szCs w:val="24"/>
          <w:lang w:val="es-ES_tradnl"/>
        </w:rPr>
        <w:t>“Abuso de proceso”.</w:t>
      </w:r>
      <w:r w:rsidRPr="0035534D">
        <w:rPr>
          <w:snapToGrid w:val="0"/>
          <w:szCs w:val="24"/>
          <w:lang w:val="es-ES_tradnl"/>
        </w:rPr>
        <w:t xml:space="preserve"> </w:t>
      </w:r>
      <w:r w:rsidR="00C01491" w:rsidRPr="0035534D">
        <w:rPr>
          <w:snapToGrid w:val="0"/>
          <w:szCs w:val="24"/>
          <w:lang w:val="es-ES_tradnl"/>
        </w:rPr>
        <w:t xml:space="preserve">El 15 de mayo de 2007 el Knesset sancionó </w:t>
      </w:r>
      <w:r w:rsidR="005931CF" w:rsidRPr="0035534D">
        <w:rPr>
          <w:lang w:val="es-ES_tradnl"/>
        </w:rPr>
        <w:t>la Ley de procedimiento penal (Reforma 51)</w:t>
      </w:r>
      <w:r w:rsidR="00C01491" w:rsidRPr="0035534D">
        <w:rPr>
          <w:snapToGrid w:val="0"/>
          <w:szCs w:val="24"/>
          <w:lang w:val="es-ES_tradnl"/>
        </w:rPr>
        <w:t xml:space="preserve">, que incorpora la doctrina jurídica </w:t>
      </w:r>
      <w:r w:rsidR="005931CF" w:rsidRPr="0035534D">
        <w:rPr>
          <w:snapToGrid w:val="0"/>
          <w:szCs w:val="24"/>
          <w:lang w:val="es-ES_tradnl"/>
        </w:rPr>
        <w:t>d</w:t>
      </w:r>
      <w:r w:rsidR="00C01491" w:rsidRPr="0035534D">
        <w:rPr>
          <w:snapToGrid w:val="0"/>
          <w:szCs w:val="24"/>
          <w:lang w:val="es-ES_tradnl"/>
        </w:rPr>
        <w:t>el “abuso de proceso” en el derecho penal</w:t>
      </w:r>
      <w:r w:rsidRPr="0035534D">
        <w:rPr>
          <w:snapToGrid w:val="0"/>
          <w:szCs w:val="24"/>
          <w:lang w:val="es-ES_tradnl"/>
        </w:rPr>
        <w:t xml:space="preserve"> </w:t>
      </w:r>
      <w:r w:rsidR="005931CF" w:rsidRPr="0035534D">
        <w:rPr>
          <w:snapToGrid w:val="0"/>
          <w:szCs w:val="24"/>
          <w:lang w:val="es-ES_tradnl"/>
        </w:rPr>
        <w:t>israelí.</w:t>
      </w:r>
      <w:r w:rsidRPr="0035534D">
        <w:rPr>
          <w:snapToGrid w:val="0"/>
          <w:szCs w:val="24"/>
          <w:lang w:val="es-ES_tradnl"/>
        </w:rPr>
        <w:t xml:space="preserve"> </w:t>
      </w:r>
      <w:r w:rsidR="00D87B7A" w:rsidRPr="0035534D">
        <w:rPr>
          <w:snapToGrid w:val="0"/>
          <w:szCs w:val="24"/>
          <w:lang w:val="es-ES_tradnl"/>
        </w:rPr>
        <w:t xml:space="preserve">Según la doctrina que el Tribunal Supremo había reconocido antes en varias causas, </w:t>
      </w:r>
      <w:r w:rsidR="00DC6574" w:rsidRPr="0035534D">
        <w:rPr>
          <w:snapToGrid w:val="0"/>
          <w:szCs w:val="24"/>
          <w:lang w:val="es-ES_tradnl"/>
        </w:rPr>
        <w:t xml:space="preserve">el tribunal puede anular una inculpación o poner fin a un proceso penal contra un acusado cuando haya en el proceso un vicio causado por alguna falta de la autoridad ejecutiva y el uso del proceso </w:t>
      </w:r>
      <w:r w:rsidR="00B86DDA" w:rsidRPr="0035534D">
        <w:rPr>
          <w:snapToGrid w:val="0"/>
          <w:szCs w:val="24"/>
          <w:lang w:val="es-ES_tradnl"/>
        </w:rPr>
        <w:t>vici</w:t>
      </w:r>
      <w:r w:rsidR="00DC6574" w:rsidRPr="0035534D">
        <w:rPr>
          <w:snapToGrid w:val="0"/>
          <w:szCs w:val="24"/>
          <w:lang w:val="es-ES_tradnl"/>
        </w:rPr>
        <w:t>oso infringiría el derecho del acusado a un juicio imparcial.</w:t>
      </w:r>
      <w:r w:rsidRPr="0035534D">
        <w:rPr>
          <w:snapToGrid w:val="0"/>
          <w:szCs w:val="24"/>
          <w:lang w:val="es-ES_tradnl"/>
        </w:rPr>
        <w:t xml:space="preserve"> </w:t>
      </w:r>
      <w:r w:rsidR="0082065C" w:rsidRPr="0035534D">
        <w:rPr>
          <w:snapToGrid w:val="0"/>
          <w:szCs w:val="24"/>
          <w:lang w:val="es-ES_tradnl"/>
        </w:rPr>
        <w:t>Según el fallo del Tribunal Supremo en Cr.</w:t>
      </w:r>
      <w:r w:rsidRPr="0035534D">
        <w:rPr>
          <w:snapToGrid w:val="0"/>
          <w:szCs w:val="24"/>
          <w:lang w:val="es-ES_tradnl"/>
        </w:rPr>
        <w:t xml:space="preserve"> </w:t>
      </w:r>
      <w:r w:rsidR="0082065C" w:rsidRPr="0035534D">
        <w:rPr>
          <w:snapToGrid w:val="0"/>
          <w:szCs w:val="24"/>
          <w:lang w:val="es-ES_tradnl"/>
        </w:rPr>
        <w:t xml:space="preserve">Apelación 4855/02 </w:t>
      </w:r>
      <w:r w:rsidR="0082065C" w:rsidRPr="0035534D">
        <w:rPr>
          <w:i/>
          <w:snapToGrid w:val="0"/>
          <w:szCs w:val="24"/>
          <w:lang w:val="es-ES_tradnl"/>
        </w:rPr>
        <w:t>El Estado de Israel c.</w:t>
      </w:r>
      <w:r w:rsidRPr="0035534D">
        <w:rPr>
          <w:i/>
          <w:snapToGrid w:val="0"/>
          <w:szCs w:val="24"/>
          <w:lang w:val="es-ES_tradnl"/>
        </w:rPr>
        <w:t xml:space="preserve"> </w:t>
      </w:r>
      <w:r w:rsidR="0082065C" w:rsidRPr="0035534D">
        <w:rPr>
          <w:i/>
          <w:snapToGrid w:val="0"/>
          <w:szCs w:val="24"/>
          <w:lang w:val="es-ES_tradnl"/>
        </w:rPr>
        <w:t>Itamar Borovich y otros</w:t>
      </w:r>
      <w:r w:rsidR="0082065C" w:rsidRPr="0035534D">
        <w:rPr>
          <w:snapToGrid w:val="0"/>
          <w:szCs w:val="24"/>
          <w:lang w:val="es-ES_tradnl"/>
        </w:rPr>
        <w:t>, el Tribunal debe examinar la gravedad del vicio para determinar si puede corregirse de otra manera y sopesar el daño que el vicio causa al acusado contra el daño que el delito del acusado causa al público.</w:t>
      </w:r>
      <w:r w:rsidRPr="0035534D">
        <w:rPr>
          <w:snapToGrid w:val="0"/>
          <w:szCs w:val="24"/>
          <w:lang w:val="es-ES_tradnl"/>
        </w:rPr>
        <w:t xml:space="preserve"> </w:t>
      </w:r>
      <w:r w:rsidR="005E68B2" w:rsidRPr="0035534D">
        <w:rPr>
          <w:snapToGrid w:val="0"/>
          <w:szCs w:val="24"/>
          <w:lang w:val="es-ES_tradnl"/>
        </w:rPr>
        <w:t>La Reforma de la Ley de procedimiento penal basó la doctrina del “abuso de proceso” en el contexto de las demandas preliminares.</w:t>
      </w:r>
      <w:r w:rsidRPr="0035534D">
        <w:rPr>
          <w:snapToGrid w:val="0"/>
          <w:szCs w:val="24"/>
          <w:lang w:val="es-ES_tradnl"/>
        </w:rPr>
        <w:t xml:space="preserve"> </w:t>
      </w:r>
      <w:r w:rsidR="005E68B2" w:rsidRPr="0035534D">
        <w:rPr>
          <w:snapToGrid w:val="0"/>
          <w:szCs w:val="24"/>
          <w:lang w:val="es-ES_tradnl"/>
        </w:rPr>
        <w:t xml:space="preserve">El artículo 149 de la ley reformada dice que “10. Después del comienzo del juicio, </w:t>
      </w:r>
      <w:r w:rsidR="002A36EB" w:rsidRPr="0035534D">
        <w:rPr>
          <w:snapToGrid w:val="0"/>
          <w:szCs w:val="24"/>
          <w:lang w:val="es-ES_tradnl"/>
        </w:rPr>
        <w:t>el acusado podrá alegar abuso de proceso en las demandas preliminares, incluida la posibilidad de argumentar que … la presentación de una inculpación o la [realización] de un proceso penal contradice fundamentalmente los principios de la justicia y la equidad jurídica”.</w:t>
      </w:r>
    </w:p>
    <w:p w:rsidR="00276EED" w:rsidRPr="0035534D" w:rsidRDefault="00276EED" w:rsidP="00E70489">
      <w:pPr>
        <w:rPr>
          <w:snapToGrid w:val="0"/>
          <w:szCs w:val="24"/>
          <w:lang w:val="es-ES_tradnl"/>
        </w:rPr>
      </w:pPr>
      <w:r w:rsidRPr="0035534D">
        <w:rPr>
          <w:snapToGrid w:val="0"/>
          <w:szCs w:val="24"/>
          <w:lang w:val="es-ES_tradnl"/>
        </w:rPr>
        <w:t>304.</w:t>
      </w:r>
      <w:r w:rsidRPr="0035534D">
        <w:rPr>
          <w:snapToGrid w:val="0"/>
          <w:szCs w:val="24"/>
          <w:lang w:val="es-ES_tradnl"/>
        </w:rPr>
        <w:tab/>
      </w:r>
      <w:r w:rsidR="0036347D" w:rsidRPr="0035534D">
        <w:rPr>
          <w:b/>
          <w:snapToGrid w:val="0"/>
          <w:szCs w:val="24"/>
          <w:lang w:val="es-ES_tradnl"/>
        </w:rPr>
        <w:t>Videoconferencia.</w:t>
      </w:r>
      <w:r w:rsidRPr="0035534D">
        <w:rPr>
          <w:snapToGrid w:val="0"/>
          <w:szCs w:val="24"/>
          <w:lang w:val="es-ES_tradnl"/>
        </w:rPr>
        <w:t xml:space="preserve"> </w:t>
      </w:r>
      <w:r w:rsidR="0036347D" w:rsidRPr="0035534D">
        <w:rPr>
          <w:snapToGrid w:val="0"/>
          <w:szCs w:val="24"/>
          <w:lang w:val="es-ES_tradnl"/>
        </w:rPr>
        <w:t xml:space="preserve">El 5 de enero de 2007 el Knesset sancionó la Ley de procedimiento penal (facultades de </w:t>
      </w:r>
      <w:r w:rsidR="00B975A2" w:rsidRPr="0035534D">
        <w:rPr>
          <w:snapToGrid w:val="0"/>
          <w:szCs w:val="24"/>
          <w:lang w:val="es-ES_tradnl"/>
        </w:rPr>
        <w:t>aplicación de la ley – arrestos</w:t>
      </w:r>
      <w:r w:rsidR="0036347D" w:rsidRPr="0035534D">
        <w:rPr>
          <w:snapToGrid w:val="0"/>
          <w:szCs w:val="24"/>
          <w:lang w:val="es-ES_tradnl"/>
        </w:rPr>
        <w:t>) (videoconferencia – orden temporal)</w:t>
      </w:r>
      <w:r w:rsidR="00E01E97" w:rsidRPr="0035534D">
        <w:rPr>
          <w:snapToGrid w:val="0"/>
          <w:szCs w:val="24"/>
          <w:lang w:val="es-ES_tradnl"/>
        </w:rPr>
        <w:t xml:space="preserve"> de</w:t>
      </w:r>
      <w:r w:rsidR="005D5046">
        <w:rPr>
          <w:snapToGrid w:val="0"/>
          <w:szCs w:val="24"/>
          <w:lang w:val="es-ES_tradnl"/>
        </w:rPr>
        <w:t> </w:t>
      </w:r>
      <w:r w:rsidR="00E01E97" w:rsidRPr="0035534D">
        <w:rPr>
          <w:snapToGrid w:val="0"/>
          <w:szCs w:val="24"/>
          <w:lang w:val="es-ES_tradnl"/>
        </w:rPr>
        <w:t>57</w:t>
      </w:r>
      <w:r w:rsidR="0036347D" w:rsidRPr="0035534D">
        <w:rPr>
          <w:snapToGrid w:val="0"/>
          <w:szCs w:val="24"/>
          <w:lang w:val="es-ES_tradnl"/>
        </w:rPr>
        <w:t>67-2007, que permite al Tribunal celebrar audiencias sobre el arresto de un sospechoso, con</w:t>
      </w:r>
      <w:r w:rsidR="005D5046">
        <w:rPr>
          <w:snapToGrid w:val="0"/>
          <w:szCs w:val="24"/>
          <w:lang w:val="es-ES_tradnl"/>
        </w:rPr>
        <w:t> </w:t>
      </w:r>
      <w:r w:rsidR="0036347D" w:rsidRPr="0035534D">
        <w:rPr>
          <w:snapToGrid w:val="0"/>
          <w:szCs w:val="24"/>
          <w:lang w:val="es-ES_tradnl"/>
        </w:rPr>
        <w:t>el consentimiento de éste, mediante videoconferencia.</w:t>
      </w:r>
      <w:r w:rsidRPr="0035534D">
        <w:rPr>
          <w:snapToGrid w:val="0"/>
          <w:szCs w:val="24"/>
          <w:lang w:val="es-ES_tradnl"/>
        </w:rPr>
        <w:t xml:space="preserve"> </w:t>
      </w:r>
      <w:r w:rsidR="0036347D" w:rsidRPr="0035534D">
        <w:rPr>
          <w:snapToGrid w:val="0"/>
          <w:szCs w:val="24"/>
          <w:lang w:val="es-ES_tradnl"/>
        </w:rPr>
        <w:t xml:space="preserve">Antes este procedimiento requería la presencia física del sospechoso en la sala del tribunal, lo cual </w:t>
      </w:r>
      <w:r w:rsidR="00E3580F" w:rsidRPr="0035534D">
        <w:rPr>
          <w:snapToGrid w:val="0"/>
          <w:szCs w:val="24"/>
          <w:lang w:val="es-ES_tradnl"/>
        </w:rPr>
        <w:t xml:space="preserve">era </w:t>
      </w:r>
      <w:r w:rsidR="0036347D" w:rsidRPr="0035534D">
        <w:rPr>
          <w:snapToGrid w:val="0"/>
          <w:szCs w:val="24"/>
          <w:lang w:val="es-ES_tradnl"/>
        </w:rPr>
        <w:t>causa</w:t>
      </w:r>
      <w:r w:rsidR="00E3580F" w:rsidRPr="0035534D">
        <w:rPr>
          <w:snapToGrid w:val="0"/>
          <w:szCs w:val="24"/>
          <w:lang w:val="es-ES_tradnl"/>
        </w:rPr>
        <w:t xml:space="preserve"> de</w:t>
      </w:r>
      <w:r w:rsidR="0036347D" w:rsidRPr="0035534D">
        <w:rPr>
          <w:snapToGrid w:val="0"/>
          <w:szCs w:val="24"/>
          <w:lang w:val="es-ES_tradnl"/>
        </w:rPr>
        <w:t xml:space="preserve"> incomodidad excesiva, </w:t>
      </w:r>
      <w:r w:rsidR="00E3580F" w:rsidRPr="0035534D">
        <w:rPr>
          <w:snapToGrid w:val="0"/>
          <w:szCs w:val="24"/>
          <w:lang w:val="es-ES_tradnl"/>
        </w:rPr>
        <w:t xml:space="preserve">debida </w:t>
      </w:r>
      <w:r w:rsidR="0036347D" w:rsidRPr="0035534D">
        <w:rPr>
          <w:snapToGrid w:val="0"/>
          <w:szCs w:val="24"/>
          <w:lang w:val="es-ES_tradnl"/>
        </w:rPr>
        <w:t>a la necesidad de trasladar</w:t>
      </w:r>
      <w:r w:rsidR="00E3580F" w:rsidRPr="0035534D">
        <w:rPr>
          <w:snapToGrid w:val="0"/>
          <w:szCs w:val="24"/>
          <w:lang w:val="es-ES_tradnl"/>
        </w:rPr>
        <w:t xml:space="preserve"> al sospechoso </w:t>
      </w:r>
      <w:r w:rsidR="0036347D" w:rsidRPr="0035534D">
        <w:rPr>
          <w:snapToGrid w:val="0"/>
          <w:szCs w:val="24"/>
          <w:lang w:val="es-ES_tradnl"/>
        </w:rPr>
        <w:t xml:space="preserve">de un establecimiento de detención a otro y </w:t>
      </w:r>
      <w:r w:rsidR="00E3580F" w:rsidRPr="0035534D">
        <w:rPr>
          <w:snapToGrid w:val="0"/>
          <w:szCs w:val="24"/>
          <w:lang w:val="es-ES_tradnl"/>
        </w:rPr>
        <w:t>llevarlo y traerlo del tribunal, en relación con la brevedad del procedimiento.</w:t>
      </w:r>
      <w:r w:rsidRPr="0035534D">
        <w:rPr>
          <w:snapToGrid w:val="0"/>
          <w:szCs w:val="24"/>
          <w:lang w:val="es-ES_tradnl"/>
        </w:rPr>
        <w:t xml:space="preserve"> </w:t>
      </w:r>
      <w:r w:rsidR="001F2B0A" w:rsidRPr="0035534D">
        <w:rPr>
          <w:snapToGrid w:val="0"/>
          <w:szCs w:val="24"/>
          <w:lang w:val="es-ES_tradnl"/>
        </w:rPr>
        <w:t xml:space="preserve">Conforme a </w:t>
      </w:r>
      <w:r w:rsidR="00E3580F" w:rsidRPr="0035534D">
        <w:rPr>
          <w:snapToGrid w:val="0"/>
          <w:szCs w:val="24"/>
          <w:lang w:val="es-ES_tradnl"/>
        </w:rPr>
        <w:t xml:space="preserve">la </w:t>
      </w:r>
      <w:r w:rsidR="004A12AA" w:rsidRPr="0035534D">
        <w:rPr>
          <w:snapToGrid w:val="0"/>
          <w:szCs w:val="24"/>
          <w:lang w:val="es-ES_tradnl"/>
        </w:rPr>
        <w:t xml:space="preserve">orden </w:t>
      </w:r>
      <w:r w:rsidR="00E3580F" w:rsidRPr="0035534D">
        <w:rPr>
          <w:snapToGrid w:val="0"/>
          <w:szCs w:val="24"/>
          <w:lang w:val="es-ES_tradnl"/>
        </w:rPr>
        <w:t>temporal</w:t>
      </w:r>
      <w:r w:rsidR="001F2B0A" w:rsidRPr="0035534D">
        <w:rPr>
          <w:snapToGrid w:val="0"/>
          <w:szCs w:val="24"/>
          <w:lang w:val="es-ES_tradnl"/>
        </w:rPr>
        <w:t>,</w:t>
      </w:r>
      <w:r w:rsidR="00E3580F" w:rsidRPr="0035534D">
        <w:rPr>
          <w:snapToGrid w:val="0"/>
          <w:szCs w:val="24"/>
          <w:lang w:val="es-ES_tradnl"/>
        </w:rPr>
        <w:t xml:space="preserve"> el sospechoso toma parte en la audiencia desde un cuarto especial conectado con la sala del tribunal mediante tecnología de videoconferencia, lo cual </w:t>
      </w:r>
      <w:r w:rsidR="001F2B0A" w:rsidRPr="0035534D">
        <w:rPr>
          <w:snapToGrid w:val="0"/>
          <w:szCs w:val="24"/>
          <w:lang w:val="es-ES_tradnl"/>
        </w:rPr>
        <w:t>permit</w:t>
      </w:r>
      <w:r w:rsidR="004A12AA" w:rsidRPr="0035534D">
        <w:rPr>
          <w:snapToGrid w:val="0"/>
          <w:szCs w:val="24"/>
          <w:lang w:val="es-ES_tradnl"/>
        </w:rPr>
        <w:t>e</w:t>
      </w:r>
      <w:r w:rsidR="001F2B0A" w:rsidRPr="0035534D">
        <w:rPr>
          <w:snapToGrid w:val="0"/>
          <w:szCs w:val="24"/>
          <w:lang w:val="es-ES_tradnl"/>
        </w:rPr>
        <w:t xml:space="preserve"> observar y participar en el procedimiento a todas las partes interesadas en él, incluido el público.</w:t>
      </w:r>
    </w:p>
    <w:p w:rsidR="00276EED" w:rsidRPr="0035534D" w:rsidRDefault="00276EED" w:rsidP="00E70489">
      <w:pPr>
        <w:rPr>
          <w:snapToGrid w:val="0"/>
          <w:szCs w:val="24"/>
          <w:lang w:val="es-ES_tradnl"/>
        </w:rPr>
      </w:pPr>
      <w:r w:rsidRPr="0035534D">
        <w:rPr>
          <w:snapToGrid w:val="0"/>
          <w:szCs w:val="24"/>
          <w:lang w:val="es-ES_tradnl"/>
        </w:rPr>
        <w:t>305.</w:t>
      </w:r>
      <w:r w:rsidRPr="0035534D">
        <w:rPr>
          <w:snapToGrid w:val="0"/>
          <w:szCs w:val="24"/>
          <w:lang w:val="es-ES_tradnl"/>
        </w:rPr>
        <w:tab/>
      </w:r>
      <w:r w:rsidR="001F2B0A" w:rsidRPr="0035534D">
        <w:rPr>
          <w:b/>
          <w:snapToGrid w:val="0"/>
          <w:szCs w:val="24"/>
          <w:lang w:val="es-ES_tradnl"/>
        </w:rPr>
        <w:t>Esposamiento electrónico.</w:t>
      </w:r>
      <w:r w:rsidRPr="0035534D">
        <w:rPr>
          <w:snapToGrid w:val="0"/>
          <w:szCs w:val="24"/>
          <w:lang w:val="es-ES_tradnl"/>
        </w:rPr>
        <w:t xml:space="preserve"> </w:t>
      </w:r>
      <w:r w:rsidR="001F2B0A" w:rsidRPr="0035534D">
        <w:rPr>
          <w:snapToGrid w:val="0"/>
          <w:szCs w:val="24"/>
          <w:lang w:val="es-ES_tradnl"/>
        </w:rPr>
        <w:t>Desde 2006 se ha hecho uso de la nueva medida del esposamiento electrónico</w:t>
      </w:r>
      <w:r w:rsidR="00944539" w:rsidRPr="0035534D">
        <w:rPr>
          <w:snapToGrid w:val="0"/>
          <w:szCs w:val="24"/>
          <w:lang w:val="es-ES_tradnl"/>
        </w:rPr>
        <w:t xml:space="preserve"> como alternativa a la detención física.</w:t>
      </w:r>
      <w:r w:rsidRPr="0035534D">
        <w:rPr>
          <w:snapToGrid w:val="0"/>
          <w:szCs w:val="24"/>
          <w:lang w:val="es-ES_tradnl"/>
        </w:rPr>
        <w:t xml:space="preserve"> </w:t>
      </w:r>
      <w:r w:rsidR="00944539" w:rsidRPr="0035534D">
        <w:rPr>
          <w:snapToGrid w:val="0"/>
          <w:szCs w:val="24"/>
          <w:lang w:val="es-ES_tradnl"/>
        </w:rPr>
        <w:t>La opción del esposamiento electrónico puede ejercerse hasta el fin el procedimiento de inculpación de un detenido.</w:t>
      </w:r>
    </w:p>
    <w:p w:rsidR="00276EED" w:rsidRPr="0035534D" w:rsidRDefault="00276EED" w:rsidP="00E70489">
      <w:pPr>
        <w:rPr>
          <w:snapToGrid w:val="0"/>
          <w:szCs w:val="24"/>
          <w:lang w:val="es-ES_tradnl"/>
        </w:rPr>
      </w:pPr>
      <w:r w:rsidRPr="0035534D">
        <w:rPr>
          <w:snapToGrid w:val="0"/>
          <w:szCs w:val="24"/>
          <w:lang w:val="es-ES_tradnl"/>
        </w:rPr>
        <w:t>306.</w:t>
      </w:r>
      <w:r w:rsidRPr="0035534D">
        <w:rPr>
          <w:snapToGrid w:val="0"/>
          <w:szCs w:val="24"/>
          <w:lang w:val="es-ES_tradnl"/>
        </w:rPr>
        <w:tab/>
      </w:r>
      <w:r w:rsidR="008A7E0B" w:rsidRPr="0035534D">
        <w:rPr>
          <w:b/>
          <w:snapToGrid w:val="0"/>
          <w:szCs w:val="24"/>
          <w:lang w:val="es-ES_tradnl"/>
        </w:rPr>
        <w:t>Ley de procedimientos de investigación y testimonio (</w:t>
      </w:r>
      <w:r w:rsidR="00F436D8">
        <w:rPr>
          <w:b/>
          <w:snapToGrid w:val="0"/>
          <w:szCs w:val="24"/>
          <w:lang w:val="es-ES_tradnl"/>
        </w:rPr>
        <w:t>Adecu</w:t>
      </w:r>
      <w:r w:rsidR="008A7E0B" w:rsidRPr="0035534D">
        <w:rPr>
          <w:b/>
          <w:snapToGrid w:val="0"/>
          <w:szCs w:val="24"/>
          <w:lang w:val="es-ES_tradnl"/>
        </w:rPr>
        <w:t>ación a las personas con discapacidad mental o psicológica).</w:t>
      </w:r>
      <w:r w:rsidRPr="0035534D">
        <w:rPr>
          <w:snapToGrid w:val="0"/>
          <w:szCs w:val="24"/>
          <w:lang w:val="es-ES_tradnl"/>
        </w:rPr>
        <w:t xml:space="preserve"> </w:t>
      </w:r>
      <w:r w:rsidR="008A7E0B" w:rsidRPr="0035534D">
        <w:rPr>
          <w:snapToGrid w:val="0"/>
          <w:szCs w:val="24"/>
          <w:lang w:val="es-ES_tradnl"/>
        </w:rPr>
        <w:t>En 2005 el Knesset sancionó una nueva ley, parecida en ciertos aspectos a la ley relativa a las investigaciones de niños, sobre las investigaciones de personas con discapacidades (retraso mental, autismo, etc.) y personas que padecen discapacidades mentales que reducen la capacidad de prestar testimonio o ser investigadas.</w:t>
      </w:r>
      <w:r w:rsidRPr="0035534D">
        <w:rPr>
          <w:snapToGrid w:val="0"/>
          <w:szCs w:val="24"/>
          <w:lang w:val="es-ES_tradnl"/>
        </w:rPr>
        <w:t xml:space="preserve"> </w:t>
      </w:r>
      <w:r w:rsidR="008A7E0B" w:rsidRPr="0035534D">
        <w:rPr>
          <w:snapToGrid w:val="0"/>
          <w:szCs w:val="24"/>
          <w:lang w:val="es-ES_tradnl"/>
        </w:rPr>
        <w:t xml:space="preserve">Conforme a la Ley, el Ministro de Asuntos Sociales y Servicios Sociales </w:t>
      </w:r>
      <w:r w:rsidR="0033166C" w:rsidRPr="0035534D">
        <w:rPr>
          <w:snapToGrid w:val="0"/>
          <w:szCs w:val="24"/>
          <w:lang w:val="es-ES_tradnl"/>
        </w:rPr>
        <w:t>debe nombrar investigadores especiales calificados en la esfera terapéutica para investigar personas con discapacidades intelectuales o mentales, sean demandantes o testigos o sospechosos de haber cometido un delito previsto en la Ley.</w:t>
      </w:r>
      <w:r w:rsidRPr="0035534D">
        <w:rPr>
          <w:snapToGrid w:val="0"/>
          <w:szCs w:val="24"/>
          <w:lang w:val="es-ES_tradnl"/>
        </w:rPr>
        <w:t xml:space="preserve"> </w:t>
      </w:r>
      <w:r w:rsidR="0033166C" w:rsidRPr="0035534D">
        <w:rPr>
          <w:snapToGrid w:val="0"/>
          <w:szCs w:val="24"/>
          <w:lang w:val="es-ES_tradnl"/>
        </w:rPr>
        <w:t xml:space="preserve">Además, la Ley dice que la </w:t>
      </w:r>
      <w:r w:rsidR="002F0E98" w:rsidRPr="0035534D">
        <w:rPr>
          <w:snapToGrid w:val="0"/>
          <w:szCs w:val="24"/>
          <w:lang w:val="es-ES_tradnl"/>
        </w:rPr>
        <w:t>persona</w:t>
      </w:r>
      <w:r w:rsidR="0033166C" w:rsidRPr="0035534D">
        <w:rPr>
          <w:snapToGrid w:val="0"/>
          <w:szCs w:val="24"/>
          <w:lang w:val="es-ES_tradnl"/>
        </w:rPr>
        <w:t xml:space="preserve"> con discapacidades intelectuales </w:t>
      </w:r>
      <w:r w:rsidR="002F0E98" w:rsidRPr="0035534D">
        <w:rPr>
          <w:snapToGrid w:val="0"/>
          <w:szCs w:val="24"/>
          <w:lang w:val="es-ES_tradnl"/>
        </w:rPr>
        <w:t>o mentales tiene</w:t>
      </w:r>
      <w:r w:rsidR="0033166C" w:rsidRPr="0035534D">
        <w:rPr>
          <w:snapToGrid w:val="0"/>
          <w:szCs w:val="24"/>
          <w:lang w:val="es-ES_tradnl"/>
        </w:rPr>
        <w:t xml:space="preserve"> derecho a decidir que una persona de su elección que no sea su abogado l</w:t>
      </w:r>
      <w:r w:rsidR="002F0E98" w:rsidRPr="0035534D">
        <w:rPr>
          <w:snapToGrid w:val="0"/>
          <w:szCs w:val="24"/>
          <w:lang w:val="es-ES_tradnl"/>
        </w:rPr>
        <w:t>a</w:t>
      </w:r>
      <w:r w:rsidR="0033166C" w:rsidRPr="0035534D">
        <w:rPr>
          <w:snapToGrid w:val="0"/>
          <w:szCs w:val="24"/>
          <w:lang w:val="es-ES_tradnl"/>
        </w:rPr>
        <w:t xml:space="preserve"> acompañe durante la investigación.</w:t>
      </w:r>
    </w:p>
    <w:p w:rsidR="00276EED" w:rsidRPr="0035534D" w:rsidRDefault="00276EED" w:rsidP="00E70489">
      <w:pPr>
        <w:rPr>
          <w:snapToGrid w:val="0"/>
          <w:szCs w:val="24"/>
          <w:lang w:val="es-ES_tradnl"/>
        </w:rPr>
      </w:pPr>
      <w:r w:rsidRPr="0035534D">
        <w:rPr>
          <w:snapToGrid w:val="0"/>
          <w:szCs w:val="24"/>
          <w:lang w:val="es-ES_tradnl"/>
        </w:rPr>
        <w:t>307.</w:t>
      </w:r>
      <w:r w:rsidRPr="0035534D">
        <w:rPr>
          <w:snapToGrid w:val="0"/>
          <w:szCs w:val="24"/>
          <w:lang w:val="es-ES_tradnl"/>
        </w:rPr>
        <w:tab/>
      </w:r>
      <w:r w:rsidR="002F0E98" w:rsidRPr="0035534D">
        <w:rPr>
          <w:snapToGrid w:val="0"/>
          <w:szCs w:val="24"/>
          <w:lang w:val="es-ES_tradnl"/>
        </w:rPr>
        <w:t xml:space="preserve">Según la Ley, cuando una persona con una discapacidad intelectual atestigua ante el tribunal, éste puede ordenar que el testigo no sea </w:t>
      </w:r>
      <w:r w:rsidR="005425E1" w:rsidRPr="0035534D">
        <w:rPr>
          <w:snapToGrid w:val="0"/>
          <w:szCs w:val="24"/>
          <w:lang w:val="es-ES_tradnl"/>
        </w:rPr>
        <w:t>re</w:t>
      </w:r>
      <w:r w:rsidR="002F0E98" w:rsidRPr="0035534D">
        <w:rPr>
          <w:snapToGrid w:val="0"/>
          <w:szCs w:val="24"/>
          <w:lang w:val="es-ES_tradnl"/>
        </w:rPr>
        <w:t>preguntado por el acusado.</w:t>
      </w:r>
      <w:r w:rsidRPr="0035534D">
        <w:rPr>
          <w:snapToGrid w:val="0"/>
          <w:szCs w:val="24"/>
          <w:lang w:val="es-ES_tradnl"/>
        </w:rPr>
        <w:t xml:space="preserve"> </w:t>
      </w:r>
      <w:r w:rsidR="005425E1" w:rsidRPr="0035534D">
        <w:rPr>
          <w:snapToGrid w:val="0"/>
          <w:szCs w:val="24"/>
          <w:lang w:val="es-ES_tradnl"/>
        </w:rPr>
        <w:t>Una persona con una discapacidad mental no puede ser investigada por el acusado.</w:t>
      </w:r>
      <w:r w:rsidRPr="0035534D">
        <w:rPr>
          <w:snapToGrid w:val="0"/>
          <w:szCs w:val="24"/>
          <w:lang w:val="es-ES_tradnl"/>
        </w:rPr>
        <w:t xml:space="preserve"> </w:t>
      </w:r>
      <w:r w:rsidR="005425E1" w:rsidRPr="0035534D">
        <w:rPr>
          <w:snapToGrid w:val="0"/>
          <w:szCs w:val="24"/>
          <w:lang w:val="es-ES_tradnl"/>
        </w:rPr>
        <w:t>En tales casos el tribunal debe nombrar un defensor público.</w:t>
      </w:r>
      <w:r w:rsidRPr="0035534D">
        <w:rPr>
          <w:snapToGrid w:val="0"/>
          <w:szCs w:val="24"/>
          <w:lang w:val="es-ES_tradnl"/>
        </w:rPr>
        <w:t xml:space="preserve"> </w:t>
      </w:r>
      <w:r w:rsidR="005425E1" w:rsidRPr="0035534D">
        <w:rPr>
          <w:snapToGrid w:val="0"/>
          <w:szCs w:val="24"/>
          <w:lang w:val="es-ES_tradnl"/>
        </w:rPr>
        <w:t xml:space="preserve">Además, el tribunal puede eximir </w:t>
      </w:r>
      <w:r w:rsidR="00C764A7" w:rsidRPr="0035534D">
        <w:rPr>
          <w:snapToGrid w:val="0"/>
          <w:szCs w:val="24"/>
          <w:lang w:val="es-ES_tradnl"/>
        </w:rPr>
        <w:t xml:space="preserve">de atestiguar </w:t>
      </w:r>
      <w:r w:rsidR="005425E1" w:rsidRPr="0035534D">
        <w:rPr>
          <w:snapToGrid w:val="0"/>
          <w:szCs w:val="24"/>
          <w:lang w:val="es-ES_tradnl"/>
        </w:rPr>
        <w:t xml:space="preserve">a la persona con una discapacidad intelectual o mental </w:t>
      </w:r>
      <w:r w:rsidR="00C764A7" w:rsidRPr="0035534D">
        <w:rPr>
          <w:snapToGrid w:val="0"/>
          <w:szCs w:val="24"/>
          <w:lang w:val="es-ES_tradnl"/>
        </w:rPr>
        <w:t>si teme que el testimonio perjudique a la persona o si la persona no es capaz de atestiguar a causa de su discapacidad.</w:t>
      </w:r>
      <w:r w:rsidRPr="0035534D">
        <w:rPr>
          <w:snapToGrid w:val="0"/>
          <w:szCs w:val="24"/>
          <w:lang w:val="es-ES_tradnl"/>
        </w:rPr>
        <w:t xml:space="preserve"> </w:t>
      </w:r>
      <w:r w:rsidR="00C764A7" w:rsidRPr="0035534D">
        <w:rPr>
          <w:snapToGrid w:val="0"/>
          <w:szCs w:val="24"/>
          <w:lang w:val="es-ES_tradnl"/>
        </w:rPr>
        <w:t>El tribunal puede determinar diferentes maneras de proteger a los testigos intelectual o mentalmente discapacitados, entre ellas las siguientes:</w:t>
      </w:r>
      <w:r w:rsidRPr="0035534D">
        <w:rPr>
          <w:snapToGrid w:val="0"/>
          <w:szCs w:val="24"/>
          <w:lang w:val="es-ES_tradnl"/>
        </w:rPr>
        <w:t xml:space="preserve"> </w:t>
      </w:r>
      <w:r w:rsidR="00C764A7" w:rsidRPr="0035534D">
        <w:rPr>
          <w:snapToGrid w:val="0"/>
          <w:szCs w:val="24"/>
          <w:lang w:val="es-ES_tradnl"/>
        </w:rPr>
        <w:t>que el acusado no esté presente en la audiencia, sino sólo su abogado; que el testigo preste testimonio detrás de un</w:t>
      </w:r>
      <w:r w:rsidR="004A12AA" w:rsidRPr="0035534D">
        <w:rPr>
          <w:snapToGrid w:val="0"/>
          <w:szCs w:val="24"/>
          <w:lang w:val="es-ES_tradnl"/>
        </w:rPr>
        <w:t>a cortina</w:t>
      </w:r>
      <w:r w:rsidR="00C764A7" w:rsidRPr="0035534D">
        <w:rPr>
          <w:snapToGrid w:val="0"/>
          <w:szCs w:val="24"/>
          <w:lang w:val="es-ES_tradnl"/>
        </w:rPr>
        <w:t xml:space="preserve">; que el juez y los abogados no usen uniformes judiciales; que el testimonio tenga lugar en </w:t>
      </w:r>
      <w:r w:rsidR="004A12AA" w:rsidRPr="0035534D">
        <w:rPr>
          <w:snapToGrid w:val="0"/>
          <w:szCs w:val="24"/>
          <w:lang w:val="es-ES_tradnl"/>
        </w:rPr>
        <w:t>el despacho</w:t>
      </w:r>
      <w:r w:rsidR="00C764A7" w:rsidRPr="0035534D">
        <w:rPr>
          <w:snapToGrid w:val="0"/>
          <w:szCs w:val="24"/>
          <w:lang w:val="es-ES_tradnl"/>
        </w:rPr>
        <w:t xml:space="preserve"> del juez o en otro lugar fuera de la sala del tribunal; que el testimonio se preste mediante comunicación alternativa o de apoyo, inclu</w:t>
      </w:r>
      <w:r w:rsidR="00860F9A" w:rsidRPr="0035534D">
        <w:rPr>
          <w:snapToGrid w:val="0"/>
          <w:szCs w:val="24"/>
          <w:lang w:val="es-ES_tradnl"/>
        </w:rPr>
        <w:t>ida</w:t>
      </w:r>
      <w:r w:rsidR="00C764A7" w:rsidRPr="0035534D">
        <w:rPr>
          <w:snapToGrid w:val="0"/>
          <w:szCs w:val="24"/>
          <w:lang w:val="es-ES_tradnl"/>
        </w:rPr>
        <w:t xml:space="preserve"> la ayuda de otras personas, medios electrónicos, etc.</w:t>
      </w:r>
    </w:p>
    <w:p w:rsidR="00276EED" w:rsidRPr="0035534D" w:rsidRDefault="00276EED" w:rsidP="00E70489">
      <w:pPr>
        <w:rPr>
          <w:snapToGrid w:val="0"/>
          <w:szCs w:val="24"/>
          <w:lang w:val="es-ES_tradnl"/>
        </w:rPr>
      </w:pPr>
      <w:r w:rsidRPr="0035534D">
        <w:rPr>
          <w:snapToGrid w:val="0"/>
          <w:szCs w:val="24"/>
          <w:lang w:val="es-ES_tradnl"/>
        </w:rPr>
        <w:t>308.</w:t>
      </w:r>
      <w:r w:rsidRPr="0035534D">
        <w:rPr>
          <w:snapToGrid w:val="0"/>
          <w:szCs w:val="24"/>
          <w:lang w:val="es-ES_tradnl"/>
        </w:rPr>
        <w:tab/>
      </w:r>
      <w:r w:rsidR="00860F9A" w:rsidRPr="0035534D">
        <w:rPr>
          <w:b/>
          <w:snapToGrid w:val="0"/>
          <w:szCs w:val="24"/>
          <w:lang w:val="es-ES_tradnl"/>
        </w:rPr>
        <w:t>La Ley de los derechos de las víctimas</w:t>
      </w:r>
      <w:r w:rsidR="00E01E97" w:rsidRPr="0035534D">
        <w:rPr>
          <w:b/>
          <w:snapToGrid w:val="0"/>
          <w:szCs w:val="24"/>
          <w:lang w:val="es-ES_tradnl"/>
        </w:rPr>
        <w:t xml:space="preserve"> </w:t>
      </w:r>
      <w:r w:rsidR="00E01E97" w:rsidRPr="0035534D">
        <w:rPr>
          <w:snapToGrid w:val="0"/>
          <w:szCs w:val="24"/>
          <w:lang w:val="es-ES_tradnl"/>
        </w:rPr>
        <w:t>de 57</w:t>
      </w:r>
      <w:r w:rsidR="00860F9A" w:rsidRPr="0035534D">
        <w:rPr>
          <w:snapToGrid w:val="0"/>
          <w:szCs w:val="24"/>
          <w:lang w:val="es-ES_tradnl"/>
        </w:rPr>
        <w:t>61-2001 (la “Ley de los derechos</w:t>
      </w:r>
      <w:r w:rsidR="00860F9A" w:rsidRPr="0035534D">
        <w:rPr>
          <w:b/>
          <w:snapToGrid w:val="0"/>
          <w:szCs w:val="24"/>
          <w:lang w:val="es-ES_tradnl"/>
        </w:rPr>
        <w:t xml:space="preserve"> </w:t>
      </w:r>
      <w:r w:rsidR="00860F9A" w:rsidRPr="0035534D">
        <w:rPr>
          <w:snapToGrid w:val="0"/>
          <w:szCs w:val="24"/>
          <w:lang w:val="es-ES_tradnl"/>
        </w:rPr>
        <w:t>de las víctimas”).</w:t>
      </w:r>
      <w:r w:rsidRPr="0035534D">
        <w:rPr>
          <w:snapToGrid w:val="0"/>
          <w:szCs w:val="24"/>
          <w:lang w:val="es-ES_tradnl"/>
        </w:rPr>
        <w:t xml:space="preserve"> </w:t>
      </w:r>
      <w:r w:rsidR="00860F9A" w:rsidRPr="0035534D">
        <w:rPr>
          <w:snapToGrid w:val="0"/>
          <w:szCs w:val="24"/>
          <w:lang w:val="es-ES_tradnl"/>
        </w:rPr>
        <w:t>El 6 de marzo de 2001 el Knesset sancionó la Ley de los derechos de las víctimas, que t</w:t>
      </w:r>
      <w:r w:rsidR="004A12AA" w:rsidRPr="0035534D">
        <w:rPr>
          <w:snapToGrid w:val="0"/>
          <w:szCs w:val="24"/>
          <w:lang w:val="es-ES_tradnl"/>
        </w:rPr>
        <w:t>iene</w:t>
      </w:r>
      <w:r w:rsidR="00860F9A" w:rsidRPr="0035534D">
        <w:rPr>
          <w:snapToGrid w:val="0"/>
          <w:szCs w:val="24"/>
          <w:lang w:val="es-ES_tradnl"/>
        </w:rPr>
        <w:t xml:space="preserve"> por objeto prescribir los derechos de las víctimas de delito y proteger su dignidad personal, sin perjuicio de los derechos de los sospechosos, acusados o condenados con arreglo a las disposiciones de cualquier ley.</w:t>
      </w:r>
      <w:r w:rsidRPr="0035534D">
        <w:rPr>
          <w:snapToGrid w:val="0"/>
          <w:szCs w:val="24"/>
          <w:lang w:val="es-ES_tradnl"/>
        </w:rPr>
        <w:t xml:space="preserve"> </w:t>
      </w:r>
      <w:r w:rsidR="00860F9A" w:rsidRPr="0035534D">
        <w:rPr>
          <w:snapToGrid w:val="0"/>
          <w:szCs w:val="24"/>
          <w:lang w:val="es-ES_tradnl"/>
        </w:rPr>
        <w:t>Según la Ley</w:t>
      </w:r>
      <w:r w:rsidR="003B73A9" w:rsidRPr="0035534D">
        <w:rPr>
          <w:snapToGrid w:val="0"/>
          <w:szCs w:val="24"/>
          <w:lang w:val="es-ES_tradnl"/>
        </w:rPr>
        <w:t>,</w:t>
      </w:r>
      <w:r w:rsidR="00860F9A" w:rsidRPr="0035534D">
        <w:rPr>
          <w:snapToGrid w:val="0"/>
          <w:szCs w:val="24"/>
          <w:lang w:val="es-ES_tradnl"/>
        </w:rPr>
        <w:t xml:space="preserve"> </w:t>
      </w:r>
      <w:r w:rsidR="003B73A9" w:rsidRPr="0035534D">
        <w:rPr>
          <w:snapToGrid w:val="0"/>
          <w:szCs w:val="24"/>
          <w:lang w:val="es-ES_tradnl"/>
        </w:rPr>
        <w:t xml:space="preserve">el ejercicio de </w:t>
      </w:r>
      <w:r w:rsidR="00860F9A" w:rsidRPr="0035534D">
        <w:rPr>
          <w:snapToGrid w:val="0"/>
          <w:szCs w:val="24"/>
          <w:lang w:val="es-ES_tradnl"/>
        </w:rPr>
        <w:t>los derechos reconocidos a un</w:t>
      </w:r>
      <w:r w:rsidR="003B73A9" w:rsidRPr="0035534D">
        <w:rPr>
          <w:snapToGrid w:val="0"/>
          <w:szCs w:val="24"/>
          <w:lang w:val="es-ES_tradnl"/>
        </w:rPr>
        <w:t>a</w:t>
      </w:r>
      <w:r w:rsidR="00860F9A" w:rsidRPr="0035534D">
        <w:rPr>
          <w:snapToGrid w:val="0"/>
          <w:szCs w:val="24"/>
          <w:lang w:val="es-ES_tradnl"/>
        </w:rPr>
        <w:t xml:space="preserve"> víctima de delito </w:t>
      </w:r>
      <w:r w:rsidR="003B73A9" w:rsidRPr="0035534D">
        <w:rPr>
          <w:snapToGrid w:val="0"/>
          <w:szCs w:val="24"/>
          <w:lang w:val="es-ES_tradnl"/>
        </w:rPr>
        <w:t xml:space="preserve">debe tener lugar </w:t>
      </w:r>
      <w:r w:rsidR="00860F9A" w:rsidRPr="0035534D">
        <w:rPr>
          <w:snapToGrid w:val="0"/>
          <w:szCs w:val="24"/>
          <w:lang w:val="es-ES_tradnl"/>
        </w:rPr>
        <w:t>con consideración de la víctima y sus necesidades, respeto de su dignidad y protección de su vida privada</w:t>
      </w:r>
      <w:r w:rsidR="00B73748" w:rsidRPr="0035534D">
        <w:rPr>
          <w:snapToGrid w:val="0"/>
          <w:szCs w:val="24"/>
          <w:lang w:val="es-ES_tradnl"/>
        </w:rPr>
        <w:t>,</w:t>
      </w:r>
      <w:r w:rsidR="00860F9A" w:rsidRPr="0035534D">
        <w:rPr>
          <w:snapToGrid w:val="0"/>
          <w:szCs w:val="24"/>
          <w:lang w:val="es-ES_tradnl"/>
        </w:rPr>
        <w:t xml:space="preserve"> y dentro de un tiempo razonable.</w:t>
      </w:r>
      <w:r w:rsidRPr="0035534D">
        <w:rPr>
          <w:snapToGrid w:val="0"/>
          <w:szCs w:val="24"/>
          <w:lang w:val="es-ES_tradnl"/>
        </w:rPr>
        <w:t xml:space="preserve"> </w:t>
      </w:r>
      <w:r w:rsidR="003B73A9" w:rsidRPr="0035534D">
        <w:rPr>
          <w:snapToGrid w:val="0"/>
          <w:szCs w:val="24"/>
          <w:lang w:val="es-ES_tradnl"/>
        </w:rPr>
        <w:t xml:space="preserve">Con arreglo a la Ley, los tribunales y las autoridades, cada uno </w:t>
      </w:r>
      <w:r w:rsidR="00B73748" w:rsidRPr="0035534D">
        <w:rPr>
          <w:snapToGrid w:val="0"/>
          <w:szCs w:val="24"/>
          <w:lang w:val="es-ES_tradnl"/>
        </w:rPr>
        <w:t xml:space="preserve">en </w:t>
      </w:r>
      <w:r w:rsidR="003B73A9" w:rsidRPr="0035534D">
        <w:rPr>
          <w:snapToGrid w:val="0"/>
          <w:szCs w:val="24"/>
          <w:lang w:val="es-ES_tradnl"/>
        </w:rPr>
        <w:t>su esfera, deben tomar todas las medidas necesarias para proteger los derechos de la víctima de delito.</w:t>
      </w:r>
    </w:p>
    <w:p w:rsidR="00276EED" w:rsidRPr="0035534D" w:rsidRDefault="00276EED" w:rsidP="00E70489">
      <w:pPr>
        <w:rPr>
          <w:snapToGrid w:val="0"/>
          <w:szCs w:val="24"/>
          <w:lang w:val="es-ES_tradnl"/>
        </w:rPr>
      </w:pPr>
      <w:r w:rsidRPr="0035534D">
        <w:rPr>
          <w:snapToGrid w:val="0"/>
          <w:szCs w:val="24"/>
          <w:lang w:val="es-ES_tradnl"/>
        </w:rPr>
        <w:t>309.</w:t>
      </w:r>
      <w:r w:rsidRPr="0035534D">
        <w:rPr>
          <w:snapToGrid w:val="0"/>
          <w:szCs w:val="24"/>
          <w:lang w:val="es-ES_tradnl"/>
        </w:rPr>
        <w:tab/>
      </w:r>
      <w:r w:rsidR="003B73A9" w:rsidRPr="0035534D">
        <w:rPr>
          <w:snapToGrid w:val="0"/>
          <w:szCs w:val="24"/>
          <w:lang w:val="es-ES_tradnl"/>
        </w:rPr>
        <w:t>Según la Ley de los derechos de las víctimas, la víctima de delito tiene los siguientes derechos:</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309.1.</w:t>
      </w:r>
      <w:r w:rsidRPr="0035534D">
        <w:rPr>
          <w:snapToGrid w:val="0"/>
          <w:szCs w:val="24"/>
          <w:lang w:val="es-ES_tradnl"/>
        </w:rPr>
        <w:tab/>
      </w:r>
      <w:r w:rsidR="005511DD" w:rsidRPr="0035534D">
        <w:rPr>
          <w:snapToGrid w:val="0"/>
          <w:szCs w:val="24"/>
          <w:lang w:val="es-ES_tradnl"/>
        </w:rPr>
        <w:t xml:space="preserve">Protección – </w:t>
      </w:r>
      <w:r w:rsidR="00DA7AD7" w:rsidRPr="0035534D">
        <w:rPr>
          <w:snapToGrid w:val="0"/>
          <w:szCs w:val="24"/>
          <w:lang w:val="es-ES_tradnl"/>
        </w:rPr>
        <w:t xml:space="preserve">Protección </w:t>
      </w:r>
      <w:r w:rsidR="005511DD" w:rsidRPr="0035534D">
        <w:rPr>
          <w:snapToGrid w:val="0"/>
          <w:szCs w:val="24"/>
          <w:lang w:val="es-ES_tradnl"/>
        </w:rPr>
        <w:t xml:space="preserve">contra la persona sospechosa, acusada o condenada </w:t>
      </w:r>
      <w:r w:rsidR="00DA7AD7" w:rsidRPr="0035534D">
        <w:rPr>
          <w:snapToGrid w:val="0"/>
          <w:szCs w:val="24"/>
          <w:lang w:val="es-ES_tradnl"/>
        </w:rPr>
        <w:t>o</w:t>
      </w:r>
      <w:r w:rsidR="005511DD" w:rsidRPr="0035534D">
        <w:rPr>
          <w:snapToGrid w:val="0"/>
          <w:szCs w:val="24"/>
          <w:lang w:val="es-ES_tradnl"/>
        </w:rPr>
        <w:t xml:space="preserve"> sus agentes y asociados, incluida la protección en la sala del tribunal contra todo contacto o comunicación innecesaria entre dicha persona y la víctima.</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309.2.</w:t>
      </w:r>
      <w:r w:rsidRPr="0035534D">
        <w:rPr>
          <w:snapToGrid w:val="0"/>
          <w:szCs w:val="24"/>
          <w:lang w:val="es-ES_tradnl"/>
        </w:rPr>
        <w:tab/>
      </w:r>
      <w:r w:rsidR="00DA7AD7" w:rsidRPr="0035534D">
        <w:rPr>
          <w:snapToGrid w:val="0"/>
          <w:szCs w:val="24"/>
          <w:lang w:val="es-ES_tradnl"/>
        </w:rPr>
        <w:t xml:space="preserve">Restricción de la </w:t>
      </w:r>
      <w:r w:rsidR="00B065EE" w:rsidRPr="0035534D">
        <w:rPr>
          <w:snapToGrid w:val="0"/>
          <w:szCs w:val="24"/>
          <w:lang w:val="es-ES_tradnl"/>
        </w:rPr>
        <w:t>divulgación</w:t>
      </w:r>
      <w:r w:rsidR="00DA7AD7" w:rsidRPr="0035534D">
        <w:rPr>
          <w:snapToGrid w:val="0"/>
          <w:szCs w:val="24"/>
          <w:lang w:val="es-ES_tradnl"/>
        </w:rPr>
        <w:t xml:space="preserve"> de d</w:t>
      </w:r>
      <w:r w:rsidR="00B43A76" w:rsidRPr="0035534D">
        <w:rPr>
          <w:snapToGrid w:val="0"/>
          <w:szCs w:val="24"/>
          <w:lang w:val="es-ES_tradnl"/>
        </w:rPr>
        <w:t>atos personal</w:t>
      </w:r>
      <w:r w:rsidR="00DA7AD7" w:rsidRPr="0035534D">
        <w:rPr>
          <w:snapToGrid w:val="0"/>
          <w:szCs w:val="24"/>
          <w:lang w:val="es-ES_tradnl"/>
        </w:rPr>
        <w:t>es – Las autoridades no suministrar</w:t>
      </w:r>
      <w:r w:rsidR="00DE528C" w:rsidRPr="0035534D">
        <w:rPr>
          <w:snapToGrid w:val="0"/>
          <w:szCs w:val="24"/>
          <w:lang w:val="es-ES_tradnl"/>
        </w:rPr>
        <w:t>án</w:t>
      </w:r>
      <w:r w:rsidR="00DA7AD7" w:rsidRPr="0035534D">
        <w:rPr>
          <w:snapToGrid w:val="0"/>
          <w:szCs w:val="24"/>
          <w:lang w:val="es-ES_tradnl"/>
        </w:rPr>
        <w:t xml:space="preserve"> a nadie </w:t>
      </w:r>
      <w:r w:rsidR="00DE528C" w:rsidRPr="0035534D">
        <w:rPr>
          <w:snapToGrid w:val="0"/>
          <w:szCs w:val="24"/>
          <w:lang w:val="es-ES_tradnl"/>
        </w:rPr>
        <w:t xml:space="preserve">ni </w:t>
      </w:r>
      <w:r w:rsidR="00DA7AD7" w:rsidRPr="0035534D">
        <w:rPr>
          <w:snapToGrid w:val="0"/>
          <w:szCs w:val="24"/>
          <w:lang w:val="es-ES_tradnl"/>
        </w:rPr>
        <w:t>incluir</w:t>
      </w:r>
      <w:r w:rsidR="00DE528C" w:rsidRPr="0035534D">
        <w:rPr>
          <w:snapToGrid w:val="0"/>
          <w:szCs w:val="24"/>
          <w:lang w:val="es-ES_tradnl"/>
        </w:rPr>
        <w:t>án</w:t>
      </w:r>
      <w:r w:rsidR="00DA7AD7" w:rsidRPr="0035534D">
        <w:rPr>
          <w:snapToGrid w:val="0"/>
          <w:szCs w:val="24"/>
          <w:lang w:val="es-ES_tradnl"/>
        </w:rPr>
        <w:t>, en los documentos que formen parte del material de investigación o de la inculpación, la dirección particular, la dirección del lugar de trabajo ni los números de teléfono de la víctima de delito.</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309.3.</w:t>
      </w:r>
      <w:r w:rsidRPr="0035534D">
        <w:rPr>
          <w:snapToGrid w:val="0"/>
          <w:szCs w:val="24"/>
          <w:lang w:val="es-ES_tradnl"/>
        </w:rPr>
        <w:tab/>
      </w:r>
      <w:r w:rsidR="00B065EE" w:rsidRPr="0035534D">
        <w:rPr>
          <w:snapToGrid w:val="0"/>
          <w:szCs w:val="24"/>
          <w:lang w:val="es-ES_tradnl"/>
        </w:rPr>
        <w:t>Derecho a recibir información sobre el proceso penal – La víctima de un delito tiene derecho a recibir información sobre sus derechos como víctima de delito y sobre la forma en que se desarrollará el proceso penal y a recibir información actualizada sobre la etapa a que haya llegado todo proceso penal relacionado con el delito que le causó daño.</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309.4.</w:t>
      </w:r>
      <w:r w:rsidRPr="0035534D">
        <w:rPr>
          <w:snapToGrid w:val="0"/>
          <w:szCs w:val="24"/>
          <w:lang w:val="es-ES_tradnl"/>
        </w:rPr>
        <w:tab/>
      </w:r>
      <w:r w:rsidR="00B065EE" w:rsidRPr="0035534D">
        <w:rPr>
          <w:snapToGrid w:val="0"/>
          <w:szCs w:val="24"/>
          <w:lang w:val="es-ES_tradnl"/>
        </w:rPr>
        <w:t xml:space="preserve">Derecho a examinar la inculpación – Salvo en ciertos casos, la </w:t>
      </w:r>
      <w:r w:rsidR="006076DA" w:rsidRPr="0035534D">
        <w:rPr>
          <w:snapToGrid w:val="0"/>
          <w:szCs w:val="24"/>
          <w:lang w:val="es-ES_tradnl"/>
        </w:rPr>
        <w:t>víctima</w:t>
      </w:r>
      <w:r w:rsidR="00B065EE" w:rsidRPr="0035534D">
        <w:rPr>
          <w:snapToGrid w:val="0"/>
          <w:szCs w:val="24"/>
          <w:lang w:val="es-ES_tradnl"/>
        </w:rPr>
        <w:t xml:space="preserve"> de delito tiene derecho a examinar y a recibir una copia de</w:t>
      </w:r>
      <w:r w:rsidR="006076DA" w:rsidRPr="0035534D">
        <w:rPr>
          <w:snapToGrid w:val="0"/>
          <w:szCs w:val="24"/>
          <w:lang w:val="es-ES_tradnl"/>
        </w:rPr>
        <w:t>l acto de inculpación</w:t>
      </w:r>
      <w:r w:rsidR="00B065EE" w:rsidRPr="0035534D">
        <w:rPr>
          <w:snapToGrid w:val="0"/>
          <w:szCs w:val="24"/>
          <w:lang w:val="es-ES_tradnl"/>
        </w:rPr>
        <w:t>, a su petición o a petición de su abogado</w:t>
      </w:r>
      <w:r w:rsidR="006076DA" w:rsidRPr="0035534D">
        <w:rPr>
          <w:snapToGrid w:val="0"/>
          <w:szCs w:val="24"/>
          <w:lang w:val="es-ES_tradnl"/>
        </w:rPr>
        <w:t>.</w:t>
      </w:r>
      <w:r w:rsidRPr="0035534D">
        <w:rPr>
          <w:snapToGrid w:val="0"/>
          <w:szCs w:val="24"/>
          <w:lang w:val="es-ES_tradnl"/>
        </w:rPr>
        <w:t xml:space="preserve"> </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309.5.</w:t>
      </w:r>
      <w:r w:rsidRPr="0035534D">
        <w:rPr>
          <w:snapToGrid w:val="0"/>
          <w:szCs w:val="24"/>
          <w:lang w:val="es-ES_tradnl"/>
        </w:rPr>
        <w:tab/>
      </w:r>
      <w:r w:rsidR="006076DA" w:rsidRPr="0035534D">
        <w:rPr>
          <w:snapToGrid w:val="0"/>
          <w:szCs w:val="24"/>
          <w:lang w:val="es-ES_tradnl"/>
        </w:rPr>
        <w:t>Derecho a recibir información sobre prisión u otra forma de privación de la libertad – La víctima de un delito sexual o violento tiene derecho</w:t>
      </w:r>
      <w:r w:rsidR="00B43A76" w:rsidRPr="0035534D">
        <w:rPr>
          <w:snapToGrid w:val="0"/>
          <w:szCs w:val="24"/>
          <w:lang w:val="es-ES_tradnl"/>
        </w:rPr>
        <w:t xml:space="preserve"> a ser informada, a petición, </w:t>
      </w:r>
      <w:r w:rsidR="004D61A0" w:rsidRPr="0035534D">
        <w:rPr>
          <w:snapToGrid w:val="0"/>
          <w:szCs w:val="24"/>
          <w:lang w:val="es-ES_tradnl"/>
        </w:rPr>
        <w:t>del estado de prisión de un</w:t>
      </w:r>
      <w:r w:rsidR="00B43A76" w:rsidRPr="0035534D">
        <w:rPr>
          <w:snapToGrid w:val="0"/>
          <w:szCs w:val="24"/>
          <w:lang w:val="es-ES_tradnl"/>
        </w:rPr>
        <w:t xml:space="preserve"> </w:t>
      </w:r>
      <w:r w:rsidR="004D61A0" w:rsidRPr="0035534D">
        <w:rPr>
          <w:snapToGrid w:val="0"/>
          <w:szCs w:val="24"/>
          <w:lang w:val="es-ES_tradnl"/>
        </w:rPr>
        <w:t>condenad</w:t>
      </w:r>
      <w:r w:rsidR="00B43A76" w:rsidRPr="0035534D">
        <w:rPr>
          <w:snapToGrid w:val="0"/>
          <w:szCs w:val="24"/>
          <w:lang w:val="es-ES_tradnl"/>
        </w:rPr>
        <w:t>o</w:t>
      </w:r>
      <w:r w:rsidR="004D61A0" w:rsidRPr="0035534D">
        <w:rPr>
          <w:snapToGrid w:val="0"/>
          <w:szCs w:val="24"/>
          <w:lang w:val="es-ES_tradnl"/>
        </w:rPr>
        <w:t xml:space="preserve"> o del estado de cualquier forma de detención de un acusado o condenado privado de otra manera legal de la libertad como consecuencia de su delito.</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309.6.</w:t>
      </w:r>
      <w:r w:rsidRPr="0035534D">
        <w:rPr>
          <w:snapToGrid w:val="0"/>
          <w:szCs w:val="24"/>
          <w:lang w:val="es-ES_tradnl"/>
        </w:rPr>
        <w:tab/>
      </w:r>
      <w:r w:rsidR="004D61A0" w:rsidRPr="0035534D">
        <w:rPr>
          <w:snapToGrid w:val="0"/>
          <w:szCs w:val="24"/>
          <w:lang w:val="es-ES_tradnl"/>
        </w:rPr>
        <w:t>Derecho a recibir información sobre servicios de apoyo – La víctima de delito tiene derecho a recibir información sobre los servicios de apoyo que se ofrecen a las víctimas de delito, sean prestados por el Estado o por órganos no gubernamentales.</w:t>
      </w:r>
    </w:p>
    <w:p w:rsidR="009E45F0" w:rsidRPr="0035534D" w:rsidRDefault="00276EED" w:rsidP="00E70489">
      <w:pPr>
        <w:tabs>
          <w:tab w:val="left" w:pos="1361"/>
        </w:tabs>
        <w:ind w:left="567"/>
        <w:rPr>
          <w:snapToGrid w:val="0"/>
          <w:szCs w:val="24"/>
          <w:lang w:val="es-ES_tradnl"/>
        </w:rPr>
      </w:pPr>
      <w:r w:rsidRPr="0035534D">
        <w:rPr>
          <w:snapToGrid w:val="0"/>
          <w:szCs w:val="24"/>
          <w:lang w:val="es-ES_tradnl"/>
        </w:rPr>
        <w:t>309.7.</w:t>
      </w:r>
      <w:r w:rsidRPr="0035534D">
        <w:rPr>
          <w:snapToGrid w:val="0"/>
          <w:szCs w:val="24"/>
          <w:lang w:val="es-ES_tradnl"/>
        </w:rPr>
        <w:tab/>
      </w:r>
      <w:r w:rsidR="004D61A0" w:rsidRPr="0035534D">
        <w:rPr>
          <w:snapToGrid w:val="0"/>
          <w:szCs w:val="24"/>
          <w:lang w:val="es-ES_tradnl"/>
        </w:rPr>
        <w:t xml:space="preserve">Celebración del proceso dentro de un tiempo razonable – </w:t>
      </w:r>
      <w:r w:rsidR="00C22398" w:rsidRPr="0035534D">
        <w:rPr>
          <w:snapToGrid w:val="0"/>
          <w:szCs w:val="24"/>
          <w:lang w:val="es-ES_tradnl"/>
        </w:rPr>
        <w:t xml:space="preserve">Los procesos relacionados con delitos sexuales o violentos </w:t>
      </w:r>
      <w:r w:rsidR="00DE528C" w:rsidRPr="0035534D">
        <w:rPr>
          <w:snapToGrid w:val="0"/>
          <w:szCs w:val="24"/>
          <w:lang w:val="es-ES_tradnl"/>
        </w:rPr>
        <w:t xml:space="preserve">se </w:t>
      </w:r>
      <w:r w:rsidR="00C22398" w:rsidRPr="0035534D">
        <w:rPr>
          <w:snapToGrid w:val="0"/>
          <w:szCs w:val="24"/>
          <w:lang w:val="es-ES_tradnl"/>
        </w:rPr>
        <w:t>celebrar</w:t>
      </w:r>
      <w:r w:rsidR="00DE528C" w:rsidRPr="0035534D">
        <w:rPr>
          <w:snapToGrid w:val="0"/>
          <w:szCs w:val="24"/>
          <w:lang w:val="es-ES_tradnl"/>
        </w:rPr>
        <w:t>án</w:t>
      </w:r>
      <w:r w:rsidR="00C22398" w:rsidRPr="0035534D">
        <w:rPr>
          <w:snapToGrid w:val="0"/>
          <w:szCs w:val="24"/>
          <w:lang w:val="es-ES_tradnl"/>
        </w:rPr>
        <w:t xml:space="preserve"> dentro de un tiempo razonable para prevenir toda </w:t>
      </w:r>
      <w:r w:rsidR="007E3D39" w:rsidRPr="0035534D">
        <w:rPr>
          <w:snapToGrid w:val="0"/>
          <w:szCs w:val="24"/>
          <w:lang w:val="es-ES_tradnl"/>
        </w:rPr>
        <w:t>perversión de la justicia.</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309.8.</w:t>
      </w:r>
      <w:r w:rsidRPr="0035534D">
        <w:rPr>
          <w:snapToGrid w:val="0"/>
          <w:szCs w:val="24"/>
          <w:lang w:val="es-ES_tradnl"/>
        </w:rPr>
        <w:tab/>
      </w:r>
      <w:r w:rsidR="007E3D39" w:rsidRPr="0035534D">
        <w:rPr>
          <w:snapToGrid w:val="0"/>
          <w:szCs w:val="24"/>
          <w:lang w:val="es-ES_tradnl"/>
        </w:rPr>
        <w:t xml:space="preserve">Examen de la historia sexual por el órgano investigador – Durante la investigación de una denuncia de delito sexual o violento, no se investigará la historia sexual de la víctima de delito, salvo en la medida en que esté relacionada con la investigación </w:t>
      </w:r>
      <w:r w:rsidR="00DE528C" w:rsidRPr="0035534D">
        <w:rPr>
          <w:snapToGrid w:val="0"/>
          <w:szCs w:val="24"/>
          <w:lang w:val="es-ES_tradnl"/>
        </w:rPr>
        <w:t>de la denuncia</w:t>
      </w:r>
      <w:r w:rsidR="007E3D39" w:rsidRPr="0035534D">
        <w:rPr>
          <w:snapToGrid w:val="0"/>
          <w:szCs w:val="24"/>
          <w:lang w:val="es-ES_tradnl"/>
        </w:rPr>
        <w:t>.</w:t>
      </w:r>
      <w:r w:rsidRPr="0035534D">
        <w:rPr>
          <w:snapToGrid w:val="0"/>
          <w:szCs w:val="24"/>
          <w:lang w:val="es-ES_tradnl"/>
        </w:rPr>
        <w:t xml:space="preserve"> </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309.9.</w:t>
      </w:r>
      <w:r w:rsidRPr="0035534D">
        <w:rPr>
          <w:snapToGrid w:val="0"/>
          <w:szCs w:val="24"/>
          <w:lang w:val="es-ES_tradnl"/>
        </w:rPr>
        <w:tab/>
      </w:r>
      <w:r w:rsidR="00DE528C" w:rsidRPr="0035534D">
        <w:rPr>
          <w:snapToGrid w:val="0"/>
          <w:szCs w:val="24"/>
          <w:lang w:val="es-ES_tradnl"/>
        </w:rPr>
        <w:t xml:space="preserve">Derecho a un acompañante durante el examen – La víctima de </w:t>
      </w:r>
      <w:r w:rsidR="00013D1A" w:rsidRPr="0035534D">
        <w:rPr>
          <w:snapToGrid w:val="0"/>
          <w:szCs w:val="24"/>
          <w:lang w:val="es-ES_tradnl"/>
        </w:rPr>
        <w:t xml:space="preserve">un </w:t>
      </w:r>
      <w:r w:rsidR="00DE528C" w:rsidRPr="0035534D">
        <w:rPr>
          <w:snapToGrid w:val="0"/>
          <w:szCs w:val="24"/>
          <w:lang w:val="es-ES_tradnl"/>
        </w:rPr>
        <w:t xml:space="preserve">delito sexual o violento tiene derecho a ser acompañada por una persona de su elección, que estará presente en el momento del examen de la víctima </w:t>
      </w:r>
      <w:r w:rsidR="00A03050" w:rsidRPr="0035534D">
        <w:rPr>
          <w:snapToGrid w:val="0"/>
          <w:szCs w:val="24"/>
          <w:lang w:val="es-ES_tradnl"/>
        </w:rPr>
        <w:t xml:space="preserve">por el órgano investigador, a menos que el oficial </w:t>
      </w:r>
      <w:r w:rsidR="00013D1A" w:rsidRPr="0035534D">
        <w:rPr>
          <w:snapToGrid w:val="0"/>
          <w:szCs w:val="24"/>
          <w:lang w:val="es-ES_tradnl"/>
        </w:rPr>
        <w:t>encargado</w:t>
      </w:r>
      <w:r w:rsidR="00A03050" w:rsidRPr="0035534D">
        <w:rPr>
          <w:snapToGrid w:val="0"/>
          <w:szCs w:val="24"/>
          <w:lang w:val="es-ES_tradnl"/>
        </w:rPr>
        <w:t xml:space="preserve"> opine que su presencia tendería a </w:t>
      </w:r>
      <w:r w:rsidR="00013D1A" w:rsidRPr="0035534D">
        <w:rPr>
          <w:snapToGrid w:val="0"/>
          <w:szCs w:val="24"/>
          <w:lang w:val="es-ES_tradnl"/>
        </w:rPr>
        <w:t>dificultar</w:t>
      </w:r>
      <w:r w:rsidR="00A03050" w:rsidRPr="0035534D">
        <w:rPr>
          <w:snapToGrid w:val="0"/>
          <w:szCs w:val="24"/>
          <w:lang w:val="es-ES_tradnl"/>
        </w:rPr>
        <w:t xml:space="preserve"> el examen.</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309.10.</w:t>
      </w:r>
      <w:r w:rsidRPr="0035534D">
        <w:rPr>
          <w:snapToGrid w:val="0"/>
          <w:szCs w:val="24"/>
          <w:lang w:val="es-ES_tradnl"/>
        </w:rPr>
        <w:tab/>
      </w:r>
      <w:r w:rsidR="00C23C86" w:rsidRPr="0035534D">
        <w:rPr>
          <w:snapToGrid w:val="0"/>
          <w:szCs w:val="24"/>
          <w:lang w:val="es-ES_tradnl"/>
        </w:rPr>
        <w:t>Derecho a estar presente en la audiencia privada – La víctima de delito tiene derecho a estar presente en una audiencia judicial sobre el delito que le causó daño y a observar el proceso que se celebra a puerta cerrada, además de tener derecho a estar acompañada por una persona de su elección en dicha audiencia.</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309.11.</w:t>
      </w:r>
      <w:r w:rsidRPr="0035534D">
        <w:rPr>
          <w:snapToGrid w:val="0"/>
          <w:szCs w:val="24"/>
          <w:lang w:val="es-ES_tradnl"/>
        </w:rPr>
        <w:tab/>
      </w:r>
      <w:r w:rsidR="00BC780B" w:rsidRPr="0035534D">
        <w:rPr>
          <w:snapToGrid w:val="0"/>
          <w:szCs w:val="24"/>
          <w:lang w:val="es-ES_tradnl"/>
        </w:rPr>
        <w:t xml:space="preserve">Derecho a expresar una opinión sobre </w:t>
      </w:r>
      <w:r w:rsidR="00B458B9" w:rsidRPr="0035534D">
        <w:rPr>
          <w:snapToGrid w:val="0"/>
          <w:szCs w:val="24"/>
          <w:lang w:val="es-ES_tradnl"/>
        </w:rPr>
        <w:t>la suspensión del proceso – La víctima de un delito sexual o violento que reciba notificación de la intención de suspender el proceso penal contra el acusado tiene derecho a que se le dé una oportunidad de expresar su opinión sobre la materia, por escrito, a</w:t>
      </w:r>
      <w:r w:rsidR="00246244" w:rsidRPr="0035534D">
        <w:rPr>
          <w:snapToGrid w:val="0"/>
          <w:szCs w:val="24"/>
          <w:lang w:val="es-ES_tradnl"/>
        </w:rPr>
        <w:t>l</w:t>
      </w:r>
      <w:r w:rsidR="00B458B9" w:rsidRPr="0035534D">
        <w:rPr>
          <w:snapToGrid w:val="0"/>
          <w:szCs w:val="24"/>
          <w:lang w:val="es-ES_tradnl"/>
        </w:rPr>
        <w:t xml:space="preserve"> Fiscal General.</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309.12.</w:t>
      </w:r>
      <w:r w:rsidRPr="0035534D">
        <w:rPr>
          <w:snapToGrid w:val="0"/>
          <w:szCs w:val="24"/>
          <w:lang w:val="es-ES_tradnl"/>
        </w:rPr>
        <w:tab/>
      </w:r>
      <w:r w:rsidR="00B458B9" w:rsidRPr="0035534D">
        <w:rPr>
          <w:snapToGrid w:val="0"/>
          <w:szCs w:val="24"/>
          <w:lang w:val="es-ES_tradnl"/>
        </w:rPr>
        <w:t>Derecho a expresar una opinión sobre la negociación de</w:t>
      </w:r>
      <w:r w:rsidR="001135A7" w:rsidRPr="0035534D">
        <w:rPr>
          <w:snapToGrid w:val="0"/>
          <w:szCs w:val="24"/>
          <w:lang w:val="es-ES_tradnl"/>
        </w:rPr>
        <w:t>l cargo y</w:t>
      </w:r>
      <w:r w:rsidR="00B458B9" w:rsidRPr="0035534D">
        <w:rPr>
          <w:snapToGrid w:val="0"/>
          <w:szCs w:val="24"/>
          <w:lang w:val="es-ES_tradnl"/>
        </w:rPr>
        <w:t xml:space="preserve"> </w:t>
      </w:r>
      <w:r w:rsidR="001135A7" w:rsidRPr="0035534D">
        <w:rPr>
          <w:snapToGrid w:val="0"/>
          <w:szCs w:val="24"/>
          <w:lang w:val="es-ES_tradnl"/>
        </w:rPr>
        <w:t>la pena</w:t>
      </w:r>
      <w:r w:rsidR="00B458B9" w:rsidRPr="0035534D">
        <w:rPr>
          <w:snapToGrid w:val="0"/>
          <w:szCs w:val="24"/>
          <w:lang w:val="es-ES_tradnl"/>
        </w:rPr>
        <w:t xml:space="preserve"> – La víctima de un delito sexual o violento </w:t>
      </w:r>
      <w:r w:rsidR="00B00E77" w:rsidRPr="0035534D">
        <w:rPr>
          <w:snapToGrid w:val="0"/>
          <w:szCs w:val="24"/>
          <w:lang w:val="es-ES_tradnl"/>
        </w:rPr>
        <w:t xml:space="preserve">que reciba notificación </w:t>
      </w:r>
      <w:r w:rsidR="00246244" w:rsidRPr="0035534D">
        <w:rPr>
          <w:snapToGrid w:val="0"/>
          <w:szCs w:val="24"/>
          <w:lang w:val="es-ES_tradnl"/>
        </w:rPr>
        <w:t>de</w:t>
      </w:r>
      <w:r w:rsidR="00B458B9" w:rsidRPr="0035534D">
        <w:rPr>
          <w:snapToGrid w:val="0"/>
          <w:szCs w:val="24"/>
          <w:lang w:val="es-ES_tradnl"/>
        </w:rPr>
        <w:t xml:space="preserve"> la posibilidad de que el fiscal haya llegado a un </w:t>
      </w:r>
      <w:r w:rsidR="00B00E77" w:rsidRPr="0035534D">
        <w:rPr>
          <w:snapToGrid w:val="0"/>
          <w:szCs w:val="24"/>
          <w:lang w:val="es-ES_tradnl"/>
        </w:rPr>
        <w:t xml:space="preserve">acuerdo sobre </w:t>
      </w:r>
      <w:r w:rsidR="001135A7" w:rsidRPr="0035534D">
        <w:rPr>
          <w:snapToGrid w:val="0"/>
          <w:szCs w:val="24"/>
          <w:lang w:val="es-ES_tradnl"/>
        </w:rPr>
        <w:t xml:space="preserve">el cargo y la </w:t>
      </w:r>
      <w:r w:rsidR="00B00E77" w:rsidRPr="0035534D">
        <w:rPr>
          <w:snapToGrid w:val="0"/>
          <w:szCs w:val="24"/>
          <w:lang w:val="es-ES_tradnl"/>
        </w:rPr>
        <w:t xml:space="preserve">pena con el acusado tiene derecho a que se le dé una oportunidad de expresar </w:t>
      </w:r>
      <w:r w:rsidR="00246244" w:rsidRPr="0035534D">
        <w:rPr>
          <w:snapToGrid w:val="0"/>
          <w:szCs w:val="24"/>
          <w:lang w:val="es-ES_tradnl"/>
        </w:rPr>
        <w:t>su</w:t>
      </w:r>
      <w:r w:rsidR="00B00E77" w:rsidRPr="0035534D">
        <w:rPr>
          <w:snapToGrid w:val="0"/>
          <w:szCs w:val="24"/>
          <w:lang w:val="es-ES_tradnl"/>
        </w:rPr>
        <w:t xml:space="preserve"> opinión sobre la materia a</w:t>
      </w:r>
      <w:r w:rsidR="00246244" w:rsidRPr="0035534D">
        <w:rPr>
          <w:snapToGrid w:val="0"/>
          <w:szCs w:val="24"/>
          <w:lang w:val="es-ES_tradnl"/>
        </w:rPr>
        <w:t>l</w:t>
      </w:r>
      <w:r w:rsidR="00B00E77" w:rsidRPr="0035534D">
        <w:rPr>
          <w:snapToGrid w:val="0"/>
          <w:szCs w:val="24"/>
          <w:lang w:val="es-ES_tradnl"/>
        </w:rPr>
        <w:t xml:space="preserve"> fiscal antes que éste tome una decisión.</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309.13.</w:t>
      </w:r>
      <w:r w:rsidRPr="0035534D">
        <w:rPr>
          <w:snapToGrid w:val="0"/>
          <w:szCs w:val="24"/>
          <w:lang w:val="es-ES_tradnl"/>
        </w:rPr>
        <w:tab/>
      </w:r>
      <w:r w:rsidR="001135A7" w:rsidRPr="0035534D">
        <w:rPr>
          <w:snapToGrid w:val="0"/>
          <w:szCs w:val="24"/>
          <w:lang w:val="es-ES_tradnl"/>
        </w:rPr>
        <w:t>Declaración de la víctima – La víctima de delito tiene derecho a presentar una declaración escrita al órgano investigador sobre las lesiones o daños que haya sufrido como consecuencia del delito, incluidos daños corporales</w:t>
      </w:r>
      <w:r w:rsidR="00653D7A" w:rsidRPr="0035534D">
        <w:rPr>
          <w:snapToGrid w:val="0"/>
          <w:szCs w:val="24"/>
          <w:lang w:val="es-ES_tradnl"/>
        </w:rPr>
        <w:t xml:space="preserve"> o mentales</w:t>
      </w:r>
      <w:r w:rsidR="001135A7" w:rsidRPr="0035534D">
        <w:rPr>
          <w:snapToGrid w:val="0"/>
          <w:szCs w:val="24"/>
          <w:lang w:val="es-ES_tradnl"/>
        </w:rPr>
        <w:t xml:space="preserve"> </w:t>
      </w:r>
      <w:r w:rsidR="00653D7A" w:rsidRPr="0035534D">
        <w:rPr>
          <w:snapToGrid w:val="0"/>
          <w:szCs w:val="24"/>
          <w:lang w:val="es-ES_tradnl"/>
        </w:rPr>
        <w:t>y</w:t>
      </w:r>
      <w:r w:rsidR="001135A7" w:rsidRPr="0035534D">
        <w:rPr>
          <w:snapToGrid w:val="0"/>
          <w:szCs w:val="24"/>
          <w:lang w:val="es-ES_tradnl"/>
        </w:rPr>
        <w:t xml:space="preserve"> daño de sus bienes.</w:t>
      </w:r>
      <w:r w:rsidRPr="0035534D">
        <w:rPr>
          <w:snapToGrid w:val="0"/>
          <w:szCs w:val="24"/>
          <w:lang w:val="es-ES_tradnl"/>
        </w:rPr>
        <w:t xml:space="preserve"> </w:t>
      </w:r>
      <w:r w:rsidR="00653D7A" w:rsidRPr="0035534D">
        <w:rPr>
          <w:snapToGrid w:val="0"/>
          <w:szCs w:val="24"/>
          <w:lang w:val="es-ES_tradnl"/>
        </w:rPr>
        <w:t>Cuando haya presentado tal declaración, la víctima tiene derecho a hacer que el fiscal la presente al tribunal durante la audiencia sobre la sentencia del acusado.</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309.14.</w:t>
      </w:r>
      <w:r w:rsidRPr="0035534D">
        <w:rPr>
          <w:snapToGrid w:val="0"/>
          <w:szCs w:val="24"/>
          <w:lang w:val="es-ES_tradnl"/>
        </w:rPr>
        <w:tab/>
      </w:r>
      <w:r w:rsidR="00653D7A" w:rsidRPr="0035534D">
        <w:rPr>
          <w:snapToGrid w:val="0"/>
          <w:szCs w:val="24"/>
          <w:lang w:val="es-ES_tradnl"/>
        </w:rPr>
        <w:t xml:space="preserve">Derecho a declarar su posición ante la junta </w:t>
      </w:r>
      <w:r w:rsidR="0099587C" w:rsidRPr="0035534D">
        <w:rPr>
          <w:snapToGrid w:val="0"/>
          <w:szCs w:val="24"/>
          <w:lang w:val="es-ES_tradnl"/>
        </w:rPr>
        <w:t xml:space="preserve">de </w:t>
      </w:r>
      <w:r w:rsidR="00653D7A" w:rsidRPr="0035534D">
        <w:rPr>
          <w:snapToGrid w:val="0"/>
          <w:szCs w:val="24"/>
          <w:lang w:val="es-ES_tradnl"/>
        </w:rPr>
        <w:t xml:space="preserve">libertad condicional – La víctima de un delito sexual o violento que reciba notificación </w:t>
      </w:r>
      <w:r w:rsidR="00246244" w:rsidRPr="0035534D">
        <w:rPr>
          <w:snapToGrid w:val="0"/>
          <w:szCs w:val="24"/>
          <w:lang w:val="es-ES_tradnl"/>
        </w:rPr>
        <w:t>de</w:t>
      </w:r>
      <w:r w:rsidR="00653D7A" w:rsidRPr="0035534D">
        <w:rPr>
          <w:snapToGrid w:val="0"/>
          <w:szCs w:val="24"/>
          <w:lang w:val="es-ES_tradnl"/>
        </w:rPr>
        <w:t xml:space="preserve"> la fecha en que un condenado </w:t>
      </w:r>
      <w:r w:rsidR="0099587C" w:rsidRPr="0035534D">
        <w:rPr>
          <w:snapToGrid w:val="0"/>
          <w:szCs w:val="24"/>
          <w:lang w:val="es-ES_tradnl"/>
        </w:rPr>
        <w:t>se presentará ante la junta de libertad condicional tiene derecho a declarar su posición por escrito y a hacer que esta declaración se presente a la junta para ilustrar el riesgo que prevé que resultaría de la puesta en libertad del condenado.</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309.15.</w:t>
      </w:r>
      <w:r w:rsidRPr="0035534D">
        <w:rPr>
          <w:snapToGrid w:val="0"/>
          <w:szCs w:val="24"/>
          <w:lang w:val="es-ES_tradnl"/>
        </w:rPr>
        <w:tab/>
      </w:r>
      <w:r w:rsidR="00814FEB" w:rsidRPr="0035534D">
        <w:rPr>
          <w:snapToGrid w:val="0"/>
          <w:szCs w:val="24"/>
          <w:lang w:val="es-ES_tradnl"/>
        </w:rPr>
        <w:t>Derecho a declarar su posición con respecto al indulto – La víctima de un delito sexual o violento que reciba notificación de</w:t>
      </w:r>
      <w:r w:rsidR="00246244" w:rsidRPr="0035534D">
        <w:rPr>
          <w:snapToGrid w:val="0"/>
          <w:szCs w:val="24"/>
          <w:lang w:val="es-ES_tradnl"/>
        </w:rPr>
        <w:t xml:space="preserve"> que </w:t>
      </w:r>
      <w:r w:rsidR="00814FEB" w:rsidRPr="0035534D">
        <w:rPr>
          <w:snapToGrid w:val="0"/>
          <w:szCs w:val="24"/>
          <w:lang w:val="es-ES_tradnl"/>
        </w:rPr>
        <w:t xml:space="preserve">el condenado </w:t>
      </w:r>
      <w:r w:rsidR="00246244" w:rsidRPr="0035534D">
        <w:rPr>
          <w:snapToGrid w:val="0"/>
          <w:szCs w:val="24"/>
          <w:lang w:val="es-ES_tradnl"/>
        </w:rPr>
        <w:t xml:space="preserve">ha solicitado indulto o reducción de la pena </w:t>
      </w:r>
      <w:r w:rsidR="00814FEB" w:rsidRPr="0035534D">
        <w:rPr>
          <w:snapToGrid w:val="0"/>
          <w:szCs w:val="24"/>
          <w:lang w:val="es-ES_tradnl"/>
        </w:rPr>
        <w:t>al Presidente del Estado tiene derecho a que se le dé una oportunidad de declarar su posición por escrito antes que el Presidente tome una decisión.</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309.16.</w:t>
      </w:r>
      <w:r w:rsidRPr="0035534D">
        <w:rPr>
          <w:snapToGrid w:val="0"/>
          <w:szCs w:val="24"/>
          <w:lang w:val="es-ES_tradnl"/>
        </w:rPr>
        <w:tab/>
      </w:r>
      <w:r w:rsidR="00B43A76" w:rsidRPr="0035534D">
        <w:rPr>
          <w:snapToGrid w:val="0"/>
          <w:szCs w:val="24"/>
          <w:lang w:val="es-ES_tradnl"/>
        </w:rPr>
        <w:t>Protección contra acción penal o civil – La infracción de cualquiera de los derechos reconocidos en esta Ley no es por sí misma suficiente para anular procesos penales</w:t>
      </w:r>
      <w:r w:rsidR="00030B4A" w:rsidRPr="0035534D">
        <w:rPr>
          <w:snapToGrid w:val="0"/>
          <w:szCs w:val="24"/>
          <w:lang w:val="es-ES_tradnl"/>
        </w:rPr>
        <w:t>,</w:t>
      </w:r>
      <w:r w:rsidR="00B43A76" w:rsidRPr="0035534D">
        <w:rPr>
          <w:snapToGrid w:val="0"/>
          <w:szCs w:val="24"/>
          <w:lang w:val="es-ES_tradnl"/>
        </w:rPr>
        <w:t xml:space="preserve"> ni para constituir causa de acción </w:t>
      </w:r>
      <w:r w:rsidR="00030B4A" w:rsidRPr="0035534D">
        <w:rPr>
          <w:snapToGrid w:val="0"/>
          <w:szCs w:val="24"/>
          <w:lang w:val="es-ES_tradnl"/>
        </w:rPr>
        <w:t>para entablar proceso penal, ni para justificar una acción civil contra una autoridad pública o un empleado público; no obstante, lo dispuesto en este artículo no impedirá la iniciación de procedimientos disciplinarios conforme a lo dispuesto en cualquier ley.</w:t>
      </w:r>
    </w:p>
    <w:p w:rsidR="00276EED" w:rsidRPr="0035534D" w:rsidRDefault="00276EED" w:rsidP="00E70489">
      <w:pPr>
        <w:tabs>
          <w:tab w:val="left" w:pos="1361"/>
        </w:tabs>
        <w:ind w:left="567"/>
        <w:rPr>
          <w:snapToGrid w:val="0"/>
          <w:szCs w:val="24"/>
          <w:lang w:val="es-ES_tradnl"/>
        </w:rPr>
      </w:pPr>
      <w:r w:rsidRPr="0035534D">
        <w:rPr>
          <w:snapToGrid w:val="0"/>
          <w:szCs w:val="24"/>
          <w:lang w:val="es-ES_tradnl"/>
        </w:rPr>
        <w:t>309.17.</w:t>
      </w:r>
      <w:r w:rsidRPr="0035534D">
        <w:rPr>
          <w:snapToGrid w:val="0"/>
          <w:szCs w:val="24"/>
          <w:lang w:val="es-ES_tradnl"/>
        </w:rPr>
        <w:tab/>
      </w:r>
      <w:r w:rsidR="00030B4A" w:rsidRPr="0035534D">
        <w:rPr>
          <w:snapToGrid w:val="0"/>
          <w:szCs w:val="24"/>
          <w:lang w:val="es-ES_tradnl"/>
        </w:rPr>
        <w:t xml:space="preserve">Derechos de los miembros de la familia – Cuando un delito haya causado la muerte de una persona, los derechos reconocidos a la víctima </w:t>
      </w:r>
      <w:r w:rsidR="003A18E3" w:rsidRPr="0035534D">
        <w:rPr>
          <w:snapToGrid w:val="0"/>
          <w:szCs w:val="24"/>
          <w:lang w:val="es-ES_tradnl"/>
        </w:rPr>
        <w:t xml:space="preserve">en </w:t>
      </w:r>
      <w:r w:rsidR="00030B4A" w:rsidRPr="0035534D">
        <w:rPr>
          <w:snapToGrid w:val="0"/>
          <w:szCs w:val="24"/>
          <w:lang w:val="es-ES_tradnl"/>
        </w:rPr>
        <w:t>esta Ley se concederán a los miembros de su familia.</w:t>
      </w:r>
    </w:p>
    <w:p w:rsidR="00276EED" w:rsidRPr="0035534D" w:rsidRDefault="00276EED" w:rsidP="00E70489">
      <w:pPr>
        <w:rPr>
          <w:snapToGrid w:val="0"/>
          <w:szCs w:val="24"/>
          <w:lang w:val="es-ES_tradnl"/>
        </w:rPr>
      </w:pPr>
      <w:r w:rsidRPr="0035534D">
        <w:rPr>
          <w:snapToGrid w:val="0"/>
          <w:szCs w:val="24"/>
          <w:lang w:val="es-ES_tradnl"/>
        </w:rPr>
        <w:t>310.</w:t>
      </w:r>
      <w:r w:rsidRPr="0035534D">
        <w:rPr>
          <w:snapToGrid w:val="0"/>
          <w:szCs w:val="24"/>
          <w:lang w:val="es-ES_tradnl"/>
        </w:rPr>
        <w:tab/>
      </w:r>
      <w:r w:rsidR="003A18E3" w:rsidRPr="0035534D">
        <w:rPr>
          <w:snapToGrid w:val="0"/>
          <w:szCs w:val="24"/>
          <w:lang w:val="es-ES_tradnl"/>
        </w:rPr>
        <w:t>A fin de asegurar el debido ejercicio de los derechos concedidos a las víctimas de delito con arreglo a lo dispuesto en la Ley de los derechos de las víctimas de delito, la Fiscalía del Estado y la Fiscalía de Distrito han establecido departamentos de apoyo cuyas funciones incluyen las siguientes:</w:t>
      </w:r>
      <w:r w:rsidRPr="0035534D">
        <w:rPr>
          <w:snapToGrid w:val="0"/>
          <w:szCs w:val="24"/>
          <w:lang w:val="es-ES_tradnl"/>
        </w:rPr>
        <w:t xml:space="preserve"> </w:t>
      </w:r>
      <w:r w:rsidR="00DB5397" w:rsidRPr="0035534D">
        <w:rPr>
          <w:snapToGrid w:val="0"/>
          <w:szCs w:val="24"/>
          <w:lang w:val="es-ES_tradnl"/>
        </w:rPr>
        <w:t>a</w:t>
      </w:r>
      <w:r w:rsidR="003A18E3" w:rsidRPr="0035534D">
        <w:rPr>
          <w:snapToGrid w:val="0"/>
          <w:szCs w:val="24"/>
          <w:lang w:val="es-ES_tradnl"/>
        </w:rPr>
        <w:t xml:space="preserve">segurar la transferencia de información de la Fiscalía del Estado y la Fiscalía de Distrito a las víctimas de delito y de las víctimas de delito a la Fiscalía del Estado y </w:t>
      </w:r>
      <w:smartTag w:uri="urn:schemas-microsoft-com:office:smarttags" w:element="PersonName">
        <w:smartTagPr>
          <w:attr w:name="ProductID" w:val="laﾠFiscal￭a"/>
        </w:smartTagPr>
        <w:r w:rsidR="003A18E3" w:rsidRPr="0035534D">
          <w:rPr>
            <w:snapToGrid w:val="0"/>
            <w:szCs w:val="24"/>
            <w:lang w:val="es-ES_tradnl"/>
          </w:rPr>
          <w:t>la</w:t>
        </w:r>
        <w:r w:rsidR="005D5046">
          <w:rPr>
            <w:snapToGrid w:val="0"/>
            <w:szCs w:val="24"/>
            <w:lang w:val="es-ES_tradnl"/>
          </w:rPr>
          <w:t> </w:t>
        </w:r>
        <w:r w:rsidR="003A18E3" w:rsidRPr="0035534D">
          <w:rPr>
            <w:snapToGrid w:val="0"/>
            <w:szCs w:val="24"/>
            <w:lang w:val="es-ES_tradnl"/>
          </w:rPr>
          <w:t>Fiscalía</w:t>
        </w:r>
      </w:smartTag>
      <w:r w:rsidR="003A18E3" w:rsidRPr="0035534D">
        <w:rPr>
          <w:snapToGrid w:val="0"/>
          <w:szCs w:val="24"/>
          <w:lang w:val="es-ES_tradnl"/>
        </w:rPr>
        <w:t xml:space="preserve"> de Distrito; dirigir y asistir a los empleados de la Fiscalía del Estado y la Fiscalía de Distrito en la aplicación de las disposiciones de la Ley; </w:t>
      </w:r>
      <w:r w:rsidR="00DB5397" w:rsidRPr="0035534D">
        <w:rPr>
          <w:snapToGrid w:val="0"/>
          <w:szCs w:val="24"/>
          <w:lang w:val="es-ES_tradnl"/>
        </w:rPr>
        <w:t>y reunir y distribuir información actualizada sobre servicios de apoyo para las víctimas de delito a los empleados de la Fiscalía del Estado y la Fiscalía de Distrito.</w:t>
      </w:r>
      <w:r w:rsidRPr="0035534D">
        <w:rPr>
          <w:snapToGrid w:val="0"/>
          <w:szCs w:val="24"/>
          <w:lang w:val="es-ES_tradnl"/>
        </w:rPr>
        <w:t xml:space="preserve"> </w:t>
      </w:r>
      <w:r w:rsidR="00DB5397" w:rsidRPr="0035534D">
        <w:rPr>
          <w:snapToGrid w:val="0"/>
          <w:szCs w:val="24"/>
          <w:lang w:val="es-ES_tradnl"/>
        </w:rPr>
        <w:t>Además, la Policía de Israel ha nombrado oficiales de policía encargados de proteger el ejercicio de los derechos de las víctimas de delito con arreglo a lo dispuesto en la Ley.</w:t>
      </w:r>
    </w:p>
    <w:p w:rsidR="00276EED" w:rsidRPr="0035534D" w:rsidRDefault="00276EED" w:rsidP="00E70489">
      <w:pPr>
        <w:rPr>
          <w:snapToGrid w:val="0"/>
          <w:szCs w:val="24"/>
          <w:lang w:val="es-ES_tradnl"/>
        </w:rPr>
      </w:pPr>
      <w:r w:rsidRPr="0035534D">
        <w:rPr>
          <w:snapToGrid w:val="0"/>
          <w:szCs w:val="24"/>
          <w:lang w:val="es-ES_tradnl"/>
        </w:rPr>
        <w:t>311.</w:t>
      </w:r>
      <w:r w:rsidRPr="0035534D">
        <w:rPr>
          <w:snapToGrid w:val="0"/>
          <w:szCs w:val="24"/>
          <w:lang w:val="es-ES_tradnl"/>
        </w:rPr>
        <w:tab/>
      </w:r>
      <w:r w:rsidR="00954899" w:rsidRPr="0035534D">
        <w:rPr>
          <w:snapToGrid w:val="0"/>
          <w:szCs w:val="24"/>
          <w:lang w:val="es-ES_tradnl"/>
        </w:rPr>
        <w:t>En un caso reciente el Tribunal Supremo tuvo que determinar si aceptaría un acuerdo de negociación del cargo y la pena en que el acusado se declaraba culpable de un delito o lo anularía porque se había concluido sin el consentimiento de la víctima, contra lo dispuesto en la Ley de los derechos de las víctimas de delito.</w:t>
      </w:r>
      <w:r w:rsidRPr="0035534D">
        <w:rPr>
          <w:snapToGrid w:val="0"/>
          <w:szCs w:val="24"/>
          <w:lang w:val="es-ES_tradnl"/>
        </w:rPr>
        <w:t xml:space="preserve"> </w:t>
      </w:r>
      <w:r w:rsidR="00954899" w:rsidRPr="0035534D">
        <w:rPr>
          <w:snapToGrid w:val="0"/>
          <w:szCs w:val="24"/>
          <w:lang w:val="es-ES_tradnl"/>
        </w:rPr>
        <w:t>El Tribunal sostuvo que</w:t>
      </w:r>
      <w:r w:rsidR="00350F97" w:rsidRPr="0035534D">
        <w:rPr>
          <w:snapToGrid w:val="0"/>
          <w:szCs w:val="24"/>
          <w:lang w:val="es-ES_tradnl"/>
        </w:rPr>
        <w:t>,</w:t>
      </w:r>
      <w:r w:rsidR="00954899" w:rsidRPr="0035534D">
        <w:rPr>
          <w:snapToGrid w:val="0"/>
          <w:szCs w:val="24"/>
          <w:lang w:val="es-ES_tradnl"/>
        </w:rPr>
        <w:t xml:space="preserve"> </w:t>
      </w:r>
      <w:r w:rsidR="00350F97" w:rsidRPr="0035534D">
        <w:rPr>
          <w:snapToGrid w:val="0"/>
          <w:szCs w:val="24"/>
          <w:lang w:val="es-ES_tradnl"/>
        </w:rPr>
        <w:t>al establecer un equilibrio entre el derecho de la víctima a participar en el proceso penal y el derecho del acusado a un juicio imparcial, se debía tener en cuenta el progreso del procedimiento judicial.</w:t>
      </w:r>
      <w:r w:rsidRPr="0035534D">
        <w:rPr>
          <w:snapToGrid w:val="0"/>
          <w:szCs w:val="24"/>
          <w:lang w:val="es-ES_tradnl"/>
        </w:rPr>
        <w:t xml:space="preserve"> </w:t>
      </w:r>
      <w:r w:rsidR="00350F97" w:rsidRPr="0035534D">
        <w:rPr>
          <w:snapToGrid w:val="0"/>
          <w:szCs w:val="24"/>
          <w:lang w:val="es-ES_tradnl"/>
        </w:rPr>
        <w:t xml:space="preserve">Esto es, a medida que el procedimiento judicial avanzaba, como en este caso, en </w:t>
      </w:r>
      <w:r w:rsidR="00B73748" w:rsidRPr="0035534D">
        <w:rPr>
          <w:snapToGrid w:val="0"/>
          <w:szCs w:val="24"/>
          <w:lang w:val="es-ES_tradnl"/>
        </w:rPr>
        <w:t xml:space="preserve">el cual </w:t>
      </w:r>
      <w:r w:rsidR="00350F97" w:rsidRPr="0035534D">
        <w:rPr>
          <w:snapToGrid w:val="0"/>
          <w:szCs w:val="24"/>
          <w:lang w:val="es-ES_tradnl"/>
        </w:rPr>
        <w:t>ya se había llegado a un acuerdo de negociación del cargo y la pena, los derechos del acusado eran superiores a los derechos de la víctima</w:t>
      </w:r>
      <w:r w:rsidRPr="0035534D">
        <w:rPr>
          <w:snapToGrid w:val="0"/>
          <w:szCs w:val="24"/>
          <w:lang w:val="es-ES_tradnl"/>
        </w:rPr>
        <w:t xml:space="preserve"> </w:t>
      </w:r>
      <w:r w:rsidR="00350F97" w:rsidRPr="0035534D">
        <w:rPr>
          <w:snapToGrid w:val="0"/>
          <w:szCs w:val="24"/>
          <w:lang w:val="es-ES_tradnl"/>
        </w:rPr>
        <w:t xml:space="preserve">(H.C.J 2477/07 </w:t>
      </w:r>
      <w:r w:rsidR="00350F97" w:rsidRPr="0035534D">
        <w:rPr>
          <w:i/>
          <w:snapToGrid w:val="0"/>
          <w:szCs w:val="24"/>
          <w:lang w:val="es-ES_tradnl"/>
        </w:rPr>
        <w:t>Anónimo c. el Fiscal del Estado y otros</w:t>
      </w:r>
      <w:r w:rsidRPr="0035534D">
        <w:rPr>
          <w:snapToGrid w:val="0"/>
          <w:szCs w:val="24"/>
          <w:lang w:val="es-ES_tradnl"/>
        </w:rPr>
        <w:t xml:space="preserve"> (27.5.07)).</w:t>
      </w:r>
    </w:p>
    <w:bookmarkEnd w:id="12"/>
    <w:bookmarkEnd w:id="13"/>
    <w:p w:rsidR="00276EED" w:rsidRPr="0035534D" w:rsidRDefault="00D8738B" w:rsidP="00E70489">
      <w:pPr>
        <w:pStyle w:val="Heading3"/>
        <w:rPr>
          <w:snapToGrid w:val="0"/>
          <w:lang w:val="es-ES_tradnl"/>
        </w:rPr>
      </w:pPr>
      <w:r w:rsidRPr="0035534D">
        <w:rPr>
          <w:snapToGrid w:val="0"/>
          <w:lang w:val="es-ES_tradnl"/>
        </w:rPr>
        <w:t>La Oficina del Defensor Público</w:t>
      </w:r>
      <w:r w:rsidR="00276EED" w:rsidRPr="0035534D">
        <w:rPr>
          <w:snapToGrid w:val="0"/>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312.</w:t>
      </w:r>
      <w:r w:rsidRPr="0035534D">
        <w:rPr>
          <w:snapToGrid w:val="0"/>
          <w:szCs w:val="24"/>
          <w:lang w:val="es-ES_tradnl"/>
        </w:rPr>
        <w:tab/>
      </w:r>
      <w:r w:rsidR="00D8738B" w:rsidRPr="0035534D">
        <w:rPr>
          <w:snapToGrid w:val="0"/>
          <w:szCs w:val="24"/>
          <w:lang w:val="es-ES_tradnl"/>
        </w:rPr>
        <w:t>En 2006 la Oficina del Defensor Público (ODP)</w:t>
      </w:r>
      <w:r w:rsidR="00B54746" w:rsidRPr="0035534D">
        <w:rPr>
          <w:snapToGrid w:val="0"/>
          <w:szCs w:val="24"/>
          <w:lang w:val="es-ES_tradnl"/>
        </w:rPr>
        <w:t xml:space="preserve"> cumplió 10 años.</w:t>
      </w:r>
      <w:r w:rsidRPr="0035534D">
        <w:rPr>
          <w:snapToGrid w:val="0"/>
          <w:szCs w:val="24"/>
          <w:lang w:val="es-ES_tradnl"/>
        </w:rPr>
        <w:t xml:space="preserve"> </w:t>
      </w:r>
      <w:r w:rsidR="00CC01BE" w:rsidRPr="0035534D">
        <w:rPr>
          <w:snapToGrid w:val="0"/>
          <w:szCs w:val="24"/>
          <w:lang w:val="es-ES_tradnl"/>
        </w:rPr>
        <w:t xml:space="preserve">De </w:t>
      </w:r>
      <w:smartTag w:uri="urn:schemas-microsoft-com:office:smarttags" w:element="metricconverter">
        <w:smartTagPr>
          <w:attr w:name="ProductID" w:val="2003 a"/>
        </w:smartTagPr>
        <w:r w:rsidR="00CC01BE" w:rsidRPr="0035534D">
          <w:rPr>
            <w:snapToGrid w:val="0"/>
            <w:szCs w:val="24"/>
            <w:lang w:val="es-ES_tradnl"/>
          </w:rPr>
          <w:t>2003 a</w:t>
        </w:r>
      </w:smartTag>
      <w:r w:rsidR="00CC01BE" w:rsidRPr="0035534D">
        <w:rPr>
          <w:snapToGrid w:val="0"/>
          <w:szCs w:val="24"/>
          <w:lang w:val="es-ES_tradnl"/>
        </w:rPr>
        <w:t xml:space="preserve"> 2006 el porcentaje de representación por defensores públicos en tribunales de primera instancia (incluidos los tribunales de primera instancia de menores) aumentó aproximadamente de 35% a</w:t>
      </w:r>
      <w:r w:rsidR="005D5046">
        <w:rPr>
          <w:snapToGrid w:val="0"/>
          <w:szCs w:val="24"/>
          <w:lang w:val="es-ES_tradnl"/>
        </w:rPr>
        <w:t> </w:t>
      </w:r>
      <w:r w:rsidR="00CC01BE" w:rsidRPr="0035534D">
        <w:rPr>
          <w:snapToGrid w:val="0"/>
          <w:szCs w:val="24"/>
          <w:lang w:val="es-ES_tradnl"/>
        </w:rPr>
        <w:t>54%.</w:t>
      </w:r>
      <w:r w:rsidRPr="0035534D">
        <w:rPr>
          <w:snapToGrid w:val="0"/>
          <w:szCs w:val="24"/>
          <w:lang w:val="es-ES_tradnl"/>
        </w:rPr>
        <w:t xml:space="preserve"> </w:t>
      </w:r>
      <w:r w:rsidR="00CC01BE" w:rsidRPr="0035534D">
        <w:rPr>
          <w:snapToGrid w:val="0"/>
          <w:szCs w:val="24"/>
          <w:lang w:val="es-ES_tradnl"/>
        </w:rPr>
        <w:t xml:space="preserve">Este aumento se debe, por un lado, a una disminución gradual del número de inculpaciones presentadas a los tribunales de primera instancia y, por otro, a un aumento gradual de las causas penales representadas por </w:t>
      </w:r>
      <w:smartTag w:uri="urn:schemas-microsoft-com:office:smarttags" w:element="PersonName">
        <w:smartTagPr>
          <w:attr w:name="ProductID" w:val="la ODP. En"/>
        </w:smartTagPr>
        <w:r w:rsidR="00CC01BE" w:rsidRPr="0035534D">
          <w:rPr>
            <w:snapToGrid w:val="0"/>
            <w:szCs w:val="24"/>
            <w:lang w:val="es-ES_tradnl"/>
          </w:rPr>
          <w:t>la ODP.</w:t>
        </w:r>
        <w:r w:rsidRPr="0035534D">
          <w:rPr>
            <w:snapToGrid w:val="0"/>
            <w:szCs w:val="24"/>
            <w:lang w:val="es-ES_tradnl"/>
          </w:rPr>
          <w:t xml:space="preserve"> </w:t>
        </w:r>
        <w:r w:rsidR="00CC01BE" w:rsidRPr="0035534D">
          <w:rPr>
            <w:snapToGrid w:val="0"/>
            <w:szCs w:val="24"/>
            <w:lang w:val="es-ES_tradnl"/>
          </w:rPr>
          <w:t>En</w:t>
        </w:r>
      </w:smartTag>
      <w:r w:rsidR="00CC01BE" w:rsidRPr="0035534D">
        <w:rPr>
          <w:snapToGrid w:val="0"/>
          <w:szCs w:val="24"/>
          <w:lang w:val="es-ES_tradnl"/>
        </w:rPr>
        <w:t xml:space="preserve"> 2006 1.326 acusados </w:t>
      </w:r>
      <w:r w:rsidR="00180A92" w:rsidRPr="0035534D">
        <w:rPr>
          <w:snapToGrid w:val="0"/>
          <w:szCs w:val="24"/>
          <w:lang w:val="es-ES_tradnl"/>
        </w:rPr>
        <w:t>que alegaban dificultades financieras solicitaron independientemente a la ODP que los representara.</w:t>
      </w:r>
      <w:r w:rsidRPr="0035534D">
        <w:rPr>
          <w:snapToGrid w:val="0"/>
          <w:szCs w:val="24"/>
          <w:lang w:val="es-ES_tradnl"/>
        </w:rPr>
        <w:t xml:space="preserve"> </w:t>
      </w:r>
      <w:r w:rsidR="00180A92" w:rsidRPr="0035534D">
        <w:rPr>
          <w:snapToGrid w:val="0"/>
          <w:szCs w:val="24"/>
          <w:lang w:val="es-ES_tradnl"/>
        </w:rPr>
        <w:t>De ese número sólo 319 fueron considerados admisibles por razones financieras o por otras razones y</w:t>
      </w:r>
      <w:r w:rsidR="005D5046">
        <w:rPr>
          <w:snapToGrid w:val="0"/>
          <w:szCs w:val="24"/>
          <w:lang w:val="es-ES_tradnl"/>
        </w:rPr>
        <w:t> </w:t>
      </w:r>
      <w:r w:rsidR="00180A92" w:rsidRPr="0035534D">
        <w:rPr>
          <w:snapToGrid w:val="0"/>
          <w:szCs w:val="24"/>
          <w:lang w:val="es-ES_tradnl"/>
        </w:rPr>
        <w:t>1.010 fueron rechazados.</w:t>
      </w:r>
    </w:p>
    <w:p w:rsidR="00276EED" w:rsidRPr="0035534D" w:rsidRDefault="00276EED" w:rsidP="00E70489">
      <w:pPr>
        <w:rPr>
          <w:snapToGrid w:val="0"/>
          <w:szCs w:val="24"/>
          <w:lang w:val="es-ES_tradnl"/>
        </w:rPr>
      </w:pPr>
      <w:r w:rsidRPr="0035534D">
        <w:rPr>
          <w:snapToGrid w:val="0"/>
          <w:szCs w:val="24"/>
          <w:lang w:val="es-ES_tradnl"/>
        </w:rPr>
        <w:t>313.</w:t>
      </w:r>
      <w:r w:rsidRPr="0035534D">
        <w:rPr>
          <w:snapToGrid w:val="0"/>
          <w:szCs w:val="24"/>
          <w:lang w:val="es-ES_tradnl"/>
        </w:rPr>
        <w:tab/>
      </w:r>
      <w:r w:rsidR="00180A92" w:rsidRPr="0035534D">
        <w:rPr>
          <w:snapToGrid w:val="0"/>
          <w:szCs w:val="24"/>
          <w:lang w:val="es-ES_tradnl"/>
        </w:rPr>
        <w:t>En 2006 el Knesset sancionó la Ley de procedimiento penal (Reforma 49), que prohíbe imponer prisión al acusado no representado.</w:t>
      </w:r>
      <w:r w:rsidRPr="0035534D">
        <w:rPr>
          <w:snapToGrid w:val="0"/>
          <w:szCs w:val="24"/>
          <w:lang w:val="es-ES_tradnl"/>
        </w:rPr>
        <w:t xml:space="preserve"> </w:t>
      </w:r>
      <w:r w:rsidR="00180A92" w:rsidRPr="0035534D">
        <w:rPr>
          <w:snapToGrid w:val="0"/>
          <w:szCs w:val="24"/>
          <w:lang w:val="es-ES_tradnl"/>
        </w:rPr>
        <w:t xml:space="preserve">Hasta la </w:t>
      </w:r>
      <w:r w:rsidR="00250085">
        <w:rPr>
          <w:snapToGrid w:val="0"/>
          <w:szCs w:val="24"/>
          <w:lang w:val="es-ES_tradnl"/>
        </w:rPr>
        <w:t>promulgación</w:t>
      </w:r>
      <w:r w:rsidR="00180A92" w:rsidRPr="0035534D">
        <w:rPr>
          <w:snapToGrid w:val="0"/>
          <w:szCs w:val="24"/>
          <w:lang w:val="es-ES_tradnl"/>
        </w:rPr>
        <w:t xml:space="preserve"> de la Ley, cientos de acusados eran condenados a prisión cada año sin haber tenido representación letrada.</w:t>
      </w:r>
      <w:r w:rsidRPr="0035534D">
        <w:rPr>
          <w:snapToGrid w:val="0"/>
          <w:szCs w:val="24"/>
          <w:lang w:val="es-ES_tradnl"/>
        </w:rPr>
        <w:t xml:space="preserve"> </w:t>
      </w:r>
      <w:r w:rsidR="008436FF" w:rsidRPr="0035534D">
        <w:rPr>
          <w:snapToGrid w:val="0"/>
          <w:szCs w:val="24"/>
          <w:lang w:val="es-ES_tradnl"/>
        </w:rPr>
        <w:t>Desde la entrada en vigor de la Ley hasta el 11 de julio de 2007, ODP represent</w:t>
      </w:r>
      <w:r w:rsidR="00250085">
        <w:rPr>
          <w:snapToGrid w:val="0"/>
          <w:szCs w:val="24"/>
          <w:lang w:val="es-ES_tradnl"/>
        </w:rPr>
        <w:t>ó</w:t>
      </w:r>
      <w:r w:rsidR="008436FF" w:rsidRPr="0035534D">
        <w:rPr>
          <w:snapToGrid w:val="0"/>
          <w:szCs w:val="24"/>
          <w:lang w:val="es-ES_tradnl"/>
        </w:rPr>
        <w:t xml:space="preserve"> a 1.260 acusados por esta razón.</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314.</w:t>
      </w:r>
      <w:r w:rsidRPr="0035534D">
        <w:rPr>
          <w:snapToGrid w:val="0"/>
          <w:szCs w:val="24"/>
          <w:lang w:val="es-ES_tradnl"/>
        </w:rPr>
        <w:tab/>
      </w:r>
      <w:r w:rsidR="00B62717" w:rsidRPr="0035534D">
        <w:rPr>
          <w:snapToGrid w:val="0"/>
          <w:szCs w:val="24"/>
          <w:lang w:val="es-ES_tradnl"/>
        </w:rPr>
        <w:t>En 2006 el Knesset sancionó la Ley de procedimiento penal (Reforma 48), que dice que las audiencias preliminares sólo pueden tener lugar si el acusado tiene representación letrada.</w:t>
      </w:r>
      <w:r w:rsidRPr="0035534D">
        <w:rPr>
          <w:snapToGrid w:val="0"/>
          <w:szCs w:val="24"/>
          <w:lang w:val="es-ES_tradnl"/>
        </w:rPr>
        <w:t xml:space="preserve"> </w:t>
      </w:r>
      <w:r w:rsidR="00B62717" w:rsidRPr="0035534D">
        <w:rPr>
          <w:snapToGrid w:val="0"/>
          <w:szCs w:val="24"/>
          <w:lang w:val="es-ES_tradnl"/>
        </w:rPr>
        <w:t>A pesar de la Ley, todavía hay tribunales de primera instancia que celebran audiencias preliminares sin la participación de la ODP y en que muchos acusados no son representados por un defensor que garantice sus derechos.</w:t>
      </w:r>
      <w:r w:rsidRPr="0035534D">
        <w:rPr>
          <w:snapToGrid w:val="0"/>
          <w:szCs w:val="24"/>
          <w:lang w:val="es-ES_tradnl"/>
        </w:rPr>
        <w:t xml:space="preserve"> </w:t>
      </w:r>
      <w:r w:rsidR="00B62717" w:rsidRPr="0035534D">
        <w:rPr>
          <w:snapToGrid w:val="0"/>
          <w:szCs w:val="24"/>
          <w:lang w:val="es-ES_tradnl"/>
        </w:rPr>
        <w:t xml:space="preserve">En 2006 la ODP representó 6.000 causas penales en este marco, empleando </w:t>
      </w:r>
      <w:r w:rsidR="00CD32AC" w:rsidRPr="0035534D">
        <w:rPr>
          <w:snapToGrid w:val="0"/>
          <w:szCs w:val="24"/>
          <w:lang w:val="es-ES_tradnl"/>
        </w:rPr>
        <w:t xml:space="preserve">40 </w:t>
      </w:r>
      <w:r w:rsidR="00B62717" w:rsidRPr="0035534D">
        <w:rPr>
          <w:snapToGrid w:val="0"/>
          <w:szCs w:val="24"/>
          <w:lang w:val="es-ES_tradnl"/>
        </w:rPr>
        <w:t>defensores públicos.</w:t>
      </w:r>
    </w:p>
    <w:p w:rsidR="00276EED" w:rsidRPr="0035534D" w:rsidRDefault="00276EED" w:rsidP="00E70489">
      <w:pPr>
        <w:rPr>
          <w:snapToGrid w:val="0"/>
          <w:szCs w:val="24"/>
          <w:lang w:val="es-ES_tradnl"/>
        </w:rPr>
      </w:pPr>
      <w:r w:rsidRPr="0035534D">
        <w:rPr>
          <w:snapToGrid w:val="0"/>
          <w:szCs w:val="24"/>
          <w:lang w:val="es-ES_tradnl"/>
        </w:rPr>
        <w:t>315.</w:t>
      </w:r>
      <w:r w:rsidRPr="0035534D">
        <w:rPr>
          <w:snapToGrid w:val="0"/>
          <w:szCs w:val="24"/>
          <w:lang w:val="es-ES_tradnl"/>
        </w:rPr>
        <w:tab/>
      </w:r>
      <w:r w:rsidR="00CD32AC" w:rsidRPr="0035534D">
        <w:rPr>
          <w:snapToGrid w:val="0"/>
          <w:szCs w:val="24"/>
          <w:lang w:val="es-ES_tradnl"/>
        </w:rPr>
        <w:t xml:space="preserve">Según la Ley de procedimiento penal (facultades de </w:t>
      </w:r>
      <w:r w:rsidR="00B975A2" w:rsidRPr="0035534D">
        <w:rPr>
          <w:snapToGrid w:val="0"/>
          <w:szCs w:val="24"/>
          <w:lang w:val="es-ES_tradnl"/>
        </w:rPr>
        <w:t>aplicación de la ley – arrestos</w:t>
      </w:r>
      <w:r w:rsidR="00CD32AC" w:rsidRPr="0035534D">
        <w:rPr>
          <w:snapToGrid w:val="0"/>
          <w:szCs w:val="24"/>
          <w:lang w:val="es-ES_tradnl"/>
        </w:rPr>
        <w:t>) todo detenido tiene derecho a ver y consultar a un abogado.</w:t>
      </w:r>
      <w:r w:rsidRPr="0035534D">
        <w:rPr>
          <w:snapToGrid w:val="0"/>
          <w:szCs w:val="24"/>
          <w:lang w:val="es-ES_tradnl"/>
        </w:rPr>
        <w:t xml:space="preserve"> </w:t>
      </w:r>
      <w:r w:rsidR="00CD32AC" w:rsidRPr="0035534D">
        <w:rPr>
          <w:snapToGrid w:val="0"/>
          <w:szCs w:val="24"/>
          <w:lang w:val="es-ES_tradnl"/>
        </w:rPr>
        <w:t>El oficial supervisor que arreste al detenido debe indicarle inmediatamente su derecho de pedir representación letrada por un defensor público.</w:t>
      </w:r>
      <w:r w:rsidRPr="0035534D">
        <w:rPr>
          <w:snapToGrid w:val="0"/>
          <w:szCs w:val="24"/>
          <w:lang w:val="es-ES_tradnl"/>
        </w:rPr>
        <w:t xml:space="preserve"> </w:t>
      </w:r>
      <w:r w:rsidR="00CD32AC" w:rsidRPr="0035534D">
        <w:rPr>
          <w:snapToGrid w:val="0"/>
          <w:szCs w:val="24"/>
          <w:lang w:val="es-ES_tradnl"/>
        </w:rPr>
        <w:t xml:space="preserve">El detenido también tiene derecho a que su solicitud se remita sin demora a </w:t>
      </w:r>
      <w:smartTag w:uri="urn:schemas-microsoft-com:office:smarttags" w:element="PersonName">
        <w:smartTagPr>
          <w:attr w:name="ProductID" w:val="laﾠODP. A"/>
        </w:smartTagPr>
        <w:r w:rsidR="00CD32AC" w:rsidRPr="0035534D">
          <w:rPr>
            <w:snapToGrid w:val="0"/>
            <w:szCs w:val="24"/>
            <w:lang w:val="es-ES_tradnl"/>
          </w:rPr>
          <w:t>la</w:t>
        </w:r>
        <w:r w:rsidR="005D5046">
          <w:rPr>
            <w:snapToGrid w:val="0"/>
            <w:szCs w:val="24"/>
            <w:lang w:val="es-ES_tradnl"/>
          </w:rPr>
          <w:t> </w:t>
        </w:r>
        <w:r w:rsidR="00CD32AC" w:rsidRPr="0035534D">
          <w:rPr>
            <w:snapToGrid w:val="0"/>
            <w:szCs w:val="24"/>
            <w:lang w:val="es-ES_tradnl"/>
          </w:rPr>
          <w:t>ODP.</w:t>
        </w:r>
        <w:r w:rsidRPr="0035534D">
          <w:rPr>
            <w:snapToGrid w:val="0"/>
            <w:szCs w:val="24"/>
            <w:lang w:val="es-ES_tradnl"/>
          </w:rPr>
          <w:t xml:space="preserve"> </w:t>
        </w:r>
        <w:r w:rsidR="005F7529" w:rsidRPr="0035534D">
          <w:rPr>
            <w:snapToGrid w:val="0"/>
            <w:szCs w:val="24"/>
            <w:lang w:val="es-ES_tradnl"/>
          </w:rPr>
          <w:t>A</w:t>
        </w:r>
      </w:smartTag>
      <w:r w:rsidR="005F7529" w:rsidRPr="0035534D">
        <w:rPr>
          <w:snapToGrid w:val="0"/>
          <w:szCs w:val="24"/>
          <w:lang w:val="es-ES_tradnl"/>
        </w:rPr>
        <w:t xml:space="preserve"> fin de cumplir lo dispuesto en la Ley, la ODP tiene abogados </w:t>
      </w:r>
      <w:r w:rsidR="00444C99" w:rsidRPr="0035534D">
        <w:rPr>
          <w:snapToGrid w:val="0"/>
          <w:szCs w:val="24"/>
          <w:lang w:val="es-ES_tradnl"/>
        </w:rPr>
        <w:t xml:space="preserve">de servicio </w:t>
      </w:r>
      <w:r w:rsidR="00CE2576" w:rsidRPr="0035534D">
        <w:rPr>
          <w:snapToGrid w:val="0"/>
          <w:szCs w:val="24"/>
          <w:lang w:val="es-ES_tradnl"/>
        </w:rPr>
        <w:t>y/</w:t>
      </w:r>
      <w:r w:rsidR="00444C99" w:rsidRPr="0035534D">
        <w:rPr>
          <w:snapToGrid w:val="0"/>
          <w:szCs w:val="24"/>
          <w:lang w:val="es-ES_tradnl"/>
        </w:rPr>
        <w:t xml:space="preserve">o </w:t>
      </w:r>
      <w:r w:rsidR="005F7529" w:rsidRPr="0035534D">
        <w:rPr>
          <w:snapToGrid w:val="0"/>
          <w:szCs w:val="24"/>
          <w:lang w:val="es-ES_tradnl"/>
        </w:rPr>
        <w:t>de guardia en todo el país, de las 7.30 hasta tarde en la noche, incluidos los fines de semana.</w:t>
      </w:r>
      <w:r w:rsidRPr="0035534D">
        <w:rPr>
          <w:snapToGrid w:val="0"/>
          <w:szCs w:val="24"/>
          <w:lang w:val="es-ES_tradnl"/>
        </w:rPr>
        <w:t xml:space="preserve"> </w:t>
      </w:r>
      <w:r w:rsidR="00CE2576" w:rsidRPr="0035534D">
        <w:rPr>
          <w:snapToGrid w:val="0"/>
          <w:szCs w:val="24"/>
          <w:lang w:val="es-ES_tradnl"/>
        </w:rPr>
        <w:t>Su función es llegar a las comisarías de policía o establecimientos de detención respectivos para reunirse con los sospechosos lo antes posible.</w:t>
      </w:r>
    </w:p>
    <w:p w:rsidR="00276EED" w:rsidRPr="0035534D" w:rsidRDefault="00276EED" w:rsidP="00E70489">
      <w:pPr>
        <w:rPr>
          <w:snapToGrid w:val="0"/>
          <w:szCs w:val="24"/>
          <w:lang w:val="es-ES_tradnl"/>
        </w:rPr>
      </w:pPr>
      <w:r w:rsidRPr="0035534D">
        <w:rPr>
          <w:snapToGrid w:val="0"/>
          <w:szCs w:val="24"/>
          <w:lang w:val="es-ES_tradnl"/>
        </w:rPr>
        <w:t>316.</w:t>
      </w:r>
      <w:r w:rsidRPr="0035534D">
        <w:rPr>
          <w:snapToGrid w:val="0"/>
          <w:szCs w:val="24"/>
          <w:lang w:val="es-ES_tradnl"/>
        </w:rPr>
        <w:tab/>
      </w:r>
      <w:r w:rsidR="00CE2576" w:rsidRPr="0035534D">
        <w:rPr>
          <w:snapToGrid w:val="0"/>
          <w:szCs w:val="24"/>
          <w:lang w:val="es-ES_tradnl"/>
        </w:rPr>
        <w:t>El 1º de enero de 2005 entró en vigor el artículo 60A de la Ley de procedimiento penal.</w:t>
      </w:r>
      <w:r w:rsidRPr="0035534D">
        <w:rPr>
          <w:snapToGrid w:val="0"/>
          <w:szCs w:val="24"/>
          <w:lang w:val="es-ES_tradnl"/>
        </w:rPr>
        <w:t xml:space="preserve"> </w:t>
      </w:r>
      <w:r w:rsidR="000D3341" w:rsidRPr="0035534D">
        <w:rPr>
          <w:snapToGrid w:val="0"/>
          <w:szCs w:val="24"/>
          <w:lang w:val="es-ES_tradnl"/>
        </w:rPr>
        <w:t>Este artículo se refiere a la celebración de audiencias para sospechosos de delitos antes de la inculpación.</w:t>
      </w:r>
      <w:r w:rsidRPr="0035534D">
        <w:rPr>
          <w:snapToGrid w:val="0"/>
          <w:szCs w:val="24"/>
          <w:lang w:val="es-ES_tradnl"/>
        </w:rPr>
        <w:t xml:space="preserve"> </w:t>
      </w:r>
      <w:r w:rsidR="000D3341" w:rsidRPr="0035534D">
        <w:rPr>
          <w:snapToGrid w:val="0"/>
          <w:szCs w:val="24"/>
          <w:lang w:val="es-ES_tradnl"/>
        </w:rPr>
        <w:t xml:space="preserve">Sólo un sospechoso representado puede pedir y examinar el material de investigación y dar instrucciones sobre este material cuando se reúna con el </w:t>
      </w:r>
      <w:r w:rsidR="00D86DBB" w:rsidRPr="0035534D">
        <w:rPr>
          <w:snapToGrid w:val="0"/>
          <w:szCs w:val="24"/>
          <w:lang w:val="es-ES_tradnl"/>
        </w:rPr>
        <w:t>abogado</w:t>
      </w:r>
      <w:r w:rsidR="000D3341" w:rsidRPr="0035534D">
        <w:rPr>
          <w:snapToGrid w:val="0"/>
          <w:szCs w:val="24"/>
          <w:lang w:val="es-ES_tradnl"/>
        </w:rPr>
        <w:t xml:space="preserve"> encargado de la causa.</w:t>
      </w:r>
    </w:p>
    <w:p w:rsidR="00276EED" w:rsidRPr="0035534D" w:rsidRDefault="00276EED" w:rsidP="00E70489">
      <w:pPr>
        <w:rPr>
          <w:snapToGrid w:val="0"/>
          <w:szCs w:val="24"/>
          <w:lang w:val="es-ES_tradnl"/>
        </w:rPr>
      </w:pPr>
      <w:r w:rsidRPr="0035534D">
        <w:rPr>
          <w:snapToGrid w:val="0"/>
          <w:szCs w:val="24"/>
          <w:lang w:val="es-ES_tradnl"/>
        </w:rPr>
        <w:t>317.</w:t>
      </w:r>
      <w:r w:rsidRPr="0035534D">
        <w:rPr>
          <w:snapToGrid w:val="0"/>
          <w:szCs w:val="24"/>
          <w:lang w:val="es-ES_tradnl"/>
        </w:rPr>
        <w:tab/>
      </w:r>
      <w:r w:rsidR="00B745E3" w:rsidRPr="0035534D">
        <w:rPr>
          <w:snapToGrid w:val="0"/>
          <w:szCs w:val="24"/>
          <w:lang w:val="es-ES_tradnl"/>
        </w:rPr>
        <w:t>La representación de acusados y sospechosos menores constituye una parte considerable del trabajo de la ODP, que representa al 75% de los adolescentes detenidos o procesados.</w:t>
      </w:r>
      <w:r w:rsidRPr="0035534D">
        <w:rPr>
          <w:snapToGrid w:val="0"/>
          <w:szCs w:val="24"/>
          <w:lang w:val="es-ES_tradnl"/>
        </w:rPr>
        <w:t xml:space="preserve"> </w:t>
      </w:r>
      <w:r w:rsidR="00B745E3" w:rsidRPr="0035534D">
        <w:rPr>
          <w:snapToGrid w:val="0"/>
          <w:szCs w:val="24"/>
          <w:lang w:val="es-ES_tradnl"/>
        </w:rPr>
        <w:t>Unos</w:t>
      </w:r>
      <w:r w:rsidR="005D5046">
        <w:rPr>
          <w:snapToGrid w:val="0"/>
          <w:szCs w:val="24"/>
          <w:lang w:val="es-ES_tradnl"/>
        </w:rPr>
        <w:t> </w:t>
      </w:r>
      <w:r w:rsidR="00B745E3" w:rsidRPr="0035534D">
        <w:rPr>
          <w:snapToGrid w:val="0"/>
          <w:szCs w:val="24"/>
          <w:lang w:val="es-ES_tradnl"/>
        </w:rPr>
        <w:t>12.000 procesos, que forman el 15,6% de los procesos en que la ODP desempeñó su función de representación en 2006, se celebraron en los tribunales de primera instancia de menores.</w:t>
      </w:r>
    </w:p>
    <w:p w:rsidR="00276EED" w:rsidRPr="0035534D" w:rsidRDefault="00276EED" w:rsidP="00E70489">
      <w:pPr>
        <w:rPr>
          <w:snapToGrid w:val="0"/>
          <w:szCs w:val="24"/>
          <w:lang w:val="es-ES_tradnl"/>
        </w:rPr>
      </w:pPr>
      <w:r w:rsidRPr="0035534D">
        <w:rPr>
          <w:snapToGrid w:val="0"/>
          <w:szCs w:val="24"/>
          <w:lang w:val="es-ES_tradnl"/>
        </w:rPr>
        <w:t>318.</w:t>
      </w:r>
      <w:r w:rsidRPr="0035534D">
        <w:rPr>
          <w:snapToGrid w:val="0"/>
          <w:szCs w:val="24"/>
          <w:lang w:val="es-ES_tradnl"/>
        </w:rPr>
        <w:tab/>
      </w:r>
      <w:r w:rsidR="00B745E3" w:rsidRPr="0035534D">
        <w:rPr>
          <w:snapToGrid w:val="0"/>
          <w:szCs w:val="24"/>
          <w:lang w:val="es-ES_tradnl"/>
        </w:rPr>
        <w:t xml:space="preserve">En 2004 se reformó la Ley del tratamiento de los enfermos mentales para incluir una disposición sobre el derecho de los pacientes hospitalizados coactivamente a tener representación letrada en las audiencias de las comisiones </w:t>
      </w:r>
      <w:r w:rsidR="00592E24" w:rsidRPr="0035534D">
        <w:rPr>
          <w:snapToGrid w:val="0"/>
          <w:szCs w:val="24"/>
          <w:lang w:val="es-ES_tradnl"/>
        </w:rPr>
        <w:t>psiquiátricas cuando éstas reevalúan el período de hospitalización.</w:t>
      </w:r>
      <w:r w:rsidR="00B745E3" w:rsidRPr="0035534D">
        <w:rPr>
          <w:snapToGrid w:val="0"/>
          <w:szCs w:val="24"/>
          <w:lang w:val="es-ES_tradnl"/>
        </w:rPr>
        <w:t xml:space="preserve">  </w:t>
      </w:r>
      <w:r w:rsidR="00592E24" w:rsidRPr="0035534D">
        <w:rPr>
          <w:snapToGrid w:val="0"/>
          <w:szCs w:val="24"/>
          <w:lang w:val="es-ES_tradnl"/>
        </w:rPr>
        <w:t>La ODP ahora esta encargada de la representación letrada de los pacientes que han sido hospitalizados conforme a una orden judicial después de la apertura de un proceso penal contra ellos.</w:t>
      </w:r>
      <w:r w:rsidRPr="0035534D">
        <w:rPr>
          <w:snapToGrid w:val="0"/>
          <w:szCs w:val="24"/>
          <w:lang w:val="es-ES_tradnl"/>
        </w:rPr>
        <w:t xml:space="preserve"> </w:t>
      </w:r>
      <w:r w:rsidR="00592E24" w:rsidRPr="0035534D">
        <w:rPr>
          <w:snapToGrid w:val="0"/>
          <w:szCs w:val="24"/>
          <w:lang w:val="es-ES_tradnl"/>
        </w:rPr>
        <w:t>En 2006 la ODP completó la extensión de su representación letrada para abarcar todos los hospitales y clínicas de salud mental del país, ofreciendo representación a 550 pacientes, de los cuales 450 fueron inscritos en 2006.</w:t>
      </w:r>
    </w:p>
    <w:p w:rsidR="00276EED" w:rsidRPr="0035534D" w:rsidRDefault="00276EED" w:rsidP="00E70489">
      <w:pPr>
        <w:rPr>
          <w:snapToGrid w:val="0"/>
          <w:szCs w:val="24"/>
          <w:lang w:val="es-ES_tradnl"/>
        </w:rPr>
      </w:pPr>
      <w:r w:rsidRPr="0035534D">
        <w:rPr>
          <w:snapToGrid w:val="0"/>
          <w:szCs w:val="24"/>
          <w:lang w:val="es-ES_tradnl"/>
        </w:rPr>
        <w:t>319.</w:t>
      </w:r>
      <w:r w:rsidRPr="0035534D">
        <w:rPr>
          <w:snapToGrid w:val="0"/>
          <w:szCs w:val="24"/>
          <w:lang w:val="es-ES_tradnl"/>
        </w:rPr>
        <w:tab/>
      </w:r>
      <w:r w:rsidR="006D231E" w:rsidRPr="0035534D">
        <w:rPr>
          <w:snapToGrid w:val="0"/>
          <w:szCs w:val="24"/>
          <w:lang w:val="es-ES_tradnl"/>
        </w:rPr>
        <w:t>Después de cumplir dos tercios de su pena de prisión, cada preso comparece ante una comisión de puesta en libertad facultada para conceder la puesta en libertad temprana.</w:t>
      </w:r>
      <w:r w:rsidRPr="0035534D">
        <w:rPr>
          <w:snapToGrid w:val="0"/>
          <w:szCs w:val="24"/>
          <w:lang w:val="es-ES_tradnl"/>
        </w:rPr>
        <w:t xml:space="preserve"> </w:t>
      </w:r>
      <w:r w:rsidR="006D231E" w:rsidRPr="0035534D">
        <w:rPr>
          <w:snapToGrid w:val="0"/>
          <w:szCs w:val="24"/>
          <w:lang w:val="es-ES_tradnl"/>
        </w:rPr>
        <w:t>En 2002 el Knesset sancionó la Ley de puesta en libertad en condiciones de prisión</w:t>
      </w:r>
      <w:r w:rsidR="00E01E97" w:rsidRPr="0035534D">
        <w:rPr>
          <w:snapToGrid w:val="0"/>
          <w:szCs w:val="24"/>
          <w:lang w:val="es-ES_tradnl"/>
        </w:rPr>
        <w:t xml:space="preserve"> de 57</w:t>
      </w:r>
      <w:r w:rsidR="006D231E" w:rsidRPr="0035534D">
        <w:rPr>
          <w:snapToGrid w:val="0"/>
          <w:szCs w:val="24"/>
          <w:lang w:val="es-ES_tradnl"/>
        </w:rPr>
        <w:t>61-2001, que dice que las comisiones de puesta en libertad están autorizadas para considerar la posibilidad de nombrar un defensor del preso sujeto a su decisión.</w:t>
      </w:r>
      <w:r w:rsidRPr="0035534D">
        <w:rPr>
          <w:snapToGrid w:val="0"/>
          <w:szCs w:val="24"/>
          <w:lang w:val="es-ES_tradnl"/>
        </w:rPr>
        <w:t xml:space="preserve"> </w:t>
      </w:r>
      <w:r w:rsidR="005037A8" w:rsidRPr="0035534D">
        <w:rPr>
          <w:snapToGrid w:val="0"/>
          <w:szCs w:val="24"/>
          <w:lang w:val="es-ES_tradnl"/>
        </w:rPr>
        <w:t xml:space="preserve">Cinco </w:t>
      </w:r>
      <w:r w:rsidR="006D231E" w:rsidRPr="0035534D">
        <w:rPr>
          <w:snapToGrid w:val="0"/>
          <w:szCs w:val="24"/>
          <w:lang w:val="es-ES_tradnl"/>
        </w:rPr>
        <w:t xml:space="preserve">años </w:t>
      </w:r>
      <w:r w:rsidR="005037A8" w:rsidRPr="0035534D">
        <w:rPr>
          <w:snapToGrid w:val="0"/>
          <w:szCs w:val="24"/>
          <w:lang w:val="es-ES_tradnl"/>
        </w:rPr>
        <w:t>después de</w:t>
      </w:r>
      <w:r w:rsidR="006D231E" w:rsidRPr="0035534D">
        <w:rPr>
          <w:snapToGrid w:val="0"/>
          <w:szCs w:val="24"/>
          <w:lang w:val="es-ES_tradnl"/>
        </w:rPr>
        <w:t xml:space="preserve"> la entrada en vigor de la Ley, </w:t>
      </w:r>
      <w:r w:rsidR="000C4750" w:rsidRPr="0035534D">
        <w:rPr>
          <w:snapToGrid w:val="0"/>
          <w:szCs w:val="24"/>
          <w:lang w:val="es-ES_tradnl"/>
        </w:rPr>
        <w:t xml:space="preserve">la extensión </w:t>
      </w:r>
      <w:r w:rsidR="006D231E" w:rsidRPr="0035534D">
        <w:rPr>
          <w:snapToGrid w:val="0"/>
          <w:szCs w:val="24"/>
          <w:lang w:val="es-ES_tradnl"/>
        </w:rPr>
        <w:t xml:space="preserve">de </w:t>
      </w:r>
      <w:r w:rsidR="000C4750" w:rsidRPr="0035534D">
        <w:rPr>
          <w:snapToGrid w:val="0"/>
          <w:szCs w:val="24"/>
          <w:lang w:val="es-ES_tradnl"/>
        </w:rPr>
        <w:t xml:space="preserve">la </w:t>
      </w:r>
      <w:r w:rsidR="006D231E" w:rsidRPr="0035534D">
        <w:rPr>
          <w:snapToGrid w:val="0"/>
          <w:szCs w:val="24"/>
          <w:lang w:val="es-ES_tradnl"/>
        </w:rPr>
        <w:t>representación letrada en las audiencias de las comisiones de puesta</w:t>
      </w:r>
      <w:r w:rsidR="000C4750" w:rsidRPr="0035534D">
        <w:rPr>
          <w:snapToGrid w:val="0"/>
          <w:szCs w:val="24"/>
          <w:lang w:val="es-ES_tradnl"/>
        </w:rPr>
        <w:t xml:space="preserve"> en libertad todavía es limitada</w:t>
      </w:r>
      <w:r w:rsidR="006D231E" w:rsidRPr="0035534D">
        <w:rPr>
          <w:snapToGrid w:val="0"/>
          <w:szCs w:val="24"/>
          <w:lang w:val="es-ES_tradnl"/>
        </w:rPr>
        <w:t>, pero está aumentando gradualmente.</w:t>
      </w:r>
      <w:r w:rsidRPr="0035534D">
        <w:rPr>
          <w:snapToGrid w:val="0"/>
          <w:szCs w:val="24"/>
          <w:lang w:val="es-ES_tradnl"/>
        </w:rPr>
        <w:t xml:space="preserve"> </w:t>
      </w:r>
      <w:r w:rsidR="005037A8" w:rsidRPr="0035534D">
        <w:rPr>
          <w:snapToGrid w:val="0"/>
          <w:szCs w:val="24"/>
          <w:lang w:val="es-ES_tradnl"/>
        </w:rPr>
        <w:t>En 2006 la ODP representó al acusado en 242 causas, frente a 117 en 2005.</w:t>
      </w:r>
    </w:p>
    <w:p w:rsidR="00276EED" w:rsidRPr="0035534D" w:rsidRDefault="00276EED" w:rsidP="00E70489">
      <w:pPr>
        <w:rPr>
          <w:snapToGrid w:val="0"/>
          <w:szCs w:val="24"/>
          <w:lang w:val="es-ES_tradnl"/>
        </w:rPr>
      </w:pPr>
      <w:r w:rsidRPr="0035534D">
        <w:rPr>
          <w:snapToGrid w:val="0"/>
          <w:szCs w:val="24"/>
          <w:lang w:val="es-ES_tradnl"/>
        </w:rPr>
        <w:t>320.</w:t>
      </w:r>
      <w:r w:rsidRPr="0035534D">
        <w:rPr>
          <w:snapToGrid w:val="0"/>
          <w:szCs w:val="24"/>
          <w:lang w:val="es-ES_tradnl"/>
        </w:rPr>
        <w:tab/>
      </w:r>
      <w:r w:rsidR="005037A8" w:rsidRPr="0035534D">
        <w:rPr>
          <w:snapToGrid w:val="0"/>
          <w:szCs w:val="24"/>
          <w:lang w:val="es-ES_tradnl"/>
        </w:rPr>
        <w:t xml:space="preserve">La ODP tiene un departamento especial que efectúa procesos </w:t>
      </w:r>
      <w:r w:rsidR="004C6539" w:rsidRPr="0035534D">
        <w:rPr>
          <w:snapToGrid w:val="0"/>
          <w:szCs w:val="24"/>
          <w:lang w:val="es-ES_tradnl"/>
        </w:rPr>
        <w:t>ante</w:t>
      </w:r>
      <w:r w:rsidR="005037A8" w:rsidRPr="0035534D">
        <w:rPr>
          <w:snapToGrid w:val="0"/>
          <w:szCs w:val="24"/>
          <w:lang w:val="es-ES_tradnl"/>
        </w:rPr>
        <w:t xml:space="preserve"> el Tribunal Supremo, incluidos los siguientes:</w:t>
      </w:r>
      <w:r w:rsidRPr="0035534D">
        <w:rPr>
          <w:snapToGrid w:val="0"/>
          <w:szCs w:val="24"/>
          <w:lang w:val="es-ES_tradnl"/>
        </w:rPr>
        <w:t xml:space="preserve"> </w:t>
      </w:r>
      <w:r w:rsidR="004C6539" w:rsidRPr="0035534D">
        <w:rPr>
          <w:snapToGrid w:val="0"/>
          <w:szCs w:val="24"/>
          <w:lang w:val="es-ES_tradnl"/>
        </w:rPr>
        <w:t>apelaciones en causas penales, solicitudes de apelación, peticiones de nuevas audiencias y peticiones al Tribunal Supremo relativas a decisiones del Tribunal Superior de Justicia.</w:t>
      </w:r>
      <w:r w:rsidRPr="0035534D">
        <w:rPr>
          <w:snapToGrid w:val="0"/>
          <w:szCs w:val="24"/>
          <w:lang w:val="es-ES_tradnl"/>
        </w:rPr>
        <w:t xml:space="preserve"> </w:t>
      </w:r>
      <w:r w:rsidR="004C6539" w:rsidRPr="0035534D">
        <w:rPr>
          <w:snapToGrid w:val="0"/>
          <w:szCs w:val="24"/>
          <w:lang w:val="es-ES_tradnl"/>
        </w:rPr>
        <w:t>En 2006 se registraron en el departamento más de 1.000 solicitudes y se abrieron 418 procesos ante el Tribunal Supremo.</w:t>
      </w:r>
      <w:r w:rsidRPr="0035534D">
        <w:rPr>
          <w:snapToGrid w:val="0"/>
          <w:szCs w:val="24"/>
          <w:lang w:val="es-ES_tradnl"/>
        </w:rPr>
        <w:t xml:space="preserve"> </w:t>
      </w:r>
      <w:r w:rsidR="004C6539" w:rsidRPr="0035534D">
        <w:rPr>
          <w:snapToGrid w:val="0"/>
          <w:szCs w:val="24"/>
          <w:lang w:val="es-ES_tradnl"/>
        </w:rPr>
        <w:t>En 2006 la ODP tuvo varios éxitos con respecto a decisiones del Tribunal Supremo, incluidas algunas causas fundamentales con consecuencias importantes.</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321.</w:t>
      </w:r>
      <w:r w:rsidRPr="0035534D">
        <w:rPr>
          <w:snapToGrid w:val="0"/>
          <w:szCs w:val="24"/>
          <w:lang w:val="es-ES_tradnl"/>
        </w:rPr>
        <w:tab/>
      </w:r>
      <w:r w:rsidR="004C6539" w:rsidRPr="0035534D">
        <w:rPr>
          <w:snapToGrid w:val="0"/>
          <w:szCs w:val="24"/>
          <w:lang w:val="es-ES_tradnl"/>
        </w:rPr>
        <w:t xml:space="preserve">En octubre de 2006 entró en vigor la primera fase de la Ley de protección del público contra </w:t>
      </w:r>
      <w:r w:rsidR="00D15208" w:rsidRPr="0035534D">
        <w:rPr>
          <w:snapToGrid w:val="0"/>
          <w:szCs w:val="24"/>
          <w:lang w:val="es-ES_tradnl"/>
        </w:rPr>
        <w:t xml:space="preserve">los </w:t>
      </w:r>
      <w:r w:rsidR="004C6539" w:rsidRPr="0035534D">
        <w:rPr>
          <w:snapToGrid w:val="0"/>
          <w:szCs w:val="24"/>
          <w:lang w:val="es-ES_tradnl"/>
        </w:rPr>
        <w:t>delincuentes sexuales</w:t>
      </w:r>
      <w:r w:rsidR="00E01E97" w:rsidRPr="0035534D">
        <w:rPr>
          <w:snapToGrid w:val="0"/>
          <w:szCs w:val="24"/>
          <w:lang w:val="es-ES_tradnl"/>
        </w:rPr>
        <w:t xml:space="preserve"> de 57</w:t>
      </w:r>
      <w:r w:rsidR="004C6539" w:rsidRPr="0035534D">
        <w:rPr>
          <w:snapToGrid w:val="0"/>
          <w:szCs w:val="24"/>
          <w:lang w:val="es-ES_tradnl"/>
        </w:rPr>
        <w:t>66-2006.</w:t>
      </w:r>
      <w:r w:rsidRPr="0035534D">
        <w:rPr>
          <w:snapToGrid w:val="0"/>
          <w:szCs w:val="24"/>
          <w:lang w:val="es-ES_tradnl"/>
        </w:rPr>
        <w:t xml:space="preserve"> </w:t>
      </w:r>
      <w:r w:rsidR="00D15208" w:rsidRPr="0035534D">
        <w:rPr>
          <w:snapToGrid w:val="0"/>
          <w:szCs w:val="24"/>
          <w:lang w:val="es-ES_tradnl"/>
        </w:rPr>
        <w:t>La Ley permite imponer restricciones considerables, incluida la supervisión, a los condenados por delitos sexuales, después que han cumplido de la pena.</w:t>
      </w:r>
      <w:r w:rsidRPr="0035534D">
        <w:rPr>
          <w:snapToGrid w:val="0"/>
          <w:szCs w:val="24"/>
          <w:lang w:val="es-ES_tradnl"/>
        </w:rPr>
        <w:t xml:space="preserve"> </w:t>
      </w:r>
      <w:r w:rsidR="00D15208" w:rsidRPr="0035534D">
        <w:rPr>
          <w:snapToGrid w:val="0"/>
          <w:szCs w:val="24"/>
          <w:lang w:val="es-ES_tradnl"/>
        </w:rPr>
        <w:t>Esto se hace para impedir que vuelvan a cometer delitos sexuales.</w:t>
      </w:r>
      <w:r w:rsidRPr="0035534D">
        <w:rPr>
          <w:snapToGrid w:val="0"/>
          <w:szCs w:val="24"/>
          <w:lang w:val="es-ES_tradnl"/>
        </w:rPr>
        <w:t xml:space="preserve"> </w:t>
      </w:r>
      <w:r w:rsidR="00D15208" w:rsidRPr="0035534D">
        <w:rPr>
          <w:snapToGrid w:val="0"/>
          <w:szCs w:val="24"/>
          <w:lang w:val="es-ES_tradnl"/>
        </w:rPr>
        <w:t>La ODP toma medidas para asegurar una revisión judicial sustancial de las solicitudes de órdenes de supervisión que presentan las autoridades.</w:t>
      </w:r>
      <w:r w:rsidRPr="0035534D">
        <w:rPr>
          <w:snapToGrid w:val="0"/>
          <w:szCs w:val="24"/>
          <w:lang w:val="es-ES_tradnl"/>
        </w:rPr>
        <w:t xml:space="preserve"> </w:t>
      </w:r>
      <w:r w:rsidR="00D15208" w:rsidRPr="0035534D">
        <w:rPr>
          <w:snapToGrid w:val="0"/>
          <w:szCs w:val="24"/>
          <w:lang w:val="es-ES_tradnl"/>
        </w:rPr>
        <w:t xml:space="preserve">En el marco de la preparación </w:t>
      </w:r>
      <w:r w:rsidR="008225B1" w:rsidRPr="0035534D">
        <w:rPr>
          <w:snapToGrid w:val="0"/>
          <w:szCs w:val="24"/>
          <w:lang w:val="es-ES_tradnl"/>
        </w:rPr>
        <w:t>para</w:t>
      </w:r>
      <w:r w:rsidR="00D15208" w:rsidRPr="0035534D">
        <w:rPr>
          <w:snapToGrid w:val="0"/>
          <w:szCs w:val="24"/>
          <w:lang w:val="es-ES_tradnl"/>
        </w:rPr>
        <w:t xml:space="preserve"> la representación letrada de clientes, se ha establecido un nuevo sistema de supervisión para </w:t>
      </w:r>
      <w:r w:rsidR="008225B1" w:rsidRPr="0035534D">
        <w:rPr>
          <w:snapToGrid w:val="0"/>
          <w:szCs w:val="24"/>
          <w:lang w:val="es-ES_tradnl"/>
        </w:rPr>
        <w:t>los que desean especializarse en representación conforme a la Ley.</w:t>
      </w:r>
      <w:r w:rsidRPr="0035534D">
        <w:rPr>
          <w:snapToGrid w:val="0"/>
          <w:szCs w:val="24"/>
          <w:lang w:val="es-ES_tradnl"/>
        </w:rPr>
        <w:t xml:space="preserve"> </w:t>
      </w:r>
      <w:r w:rsidR="008225B1" w:rsidRPr="0035534D">
        <w:rPr>
          <w:snapToGrid w:val="0"/>
          <w:szCs w:val="24"/>
          <w:lang w:val="es-ES_tradnl"/>
        </w:rPr>
        <w:t>Además, la ODP emplea una lista de expertos calificados para hacer la evaluación del riesgo que representan los delincuentes sexuales.</w:t>
      </w:r>
    </w:p>
    <w:p w:rsidR="00276EED" w:rsidRPr="0035534D" w:rsidRDefault="00276EED" w:rsidP="00E70489">
      <w:pPr>
        <w:rPr>
          <w:snapToGrid w:val="0"/>
          <w:szCs w:val="24"/>
          <w:lang w:val="es-ES_tradnl"/>
        </w:rPr>
      </w:pPr>
      <w:r w:rsidRPr="0035534D">
        <w:rPr>
          <w:snapToGrid w:val="0"/>
          <w:szCs w:val="24"/>
          <w:lang w:val="es-ES_tradnl"/>
        </w:rPr>
        <w:t>322.</w:t>
      </w:r>
      <w:r w:rsidRPr="0035534D">
        <w:rPr>
          <w:snapToGrid w:val="0"/>
          <w:szCs w:val="24"/>
          <w:lang w:val="es-ES_tradnl"/>
        </w:rPr>
        <w:tab/>
      </w:r>
      <w:r w:rsidR="008225B1" w:rsidRPr="0035534D">
        <w:rPr>
          <w:b/>
          <w:snapToGrid w:val="0"/>
          <w:szCs w:val="24"/>
          <w:lang w:val="es-ES_tradnl"/>
        </w:rPr>
        <w:t>Representación letrada ante tribunales militares.</w:t>
      </w:r>
      <w:r w:rsidRPr="0035534D">
        <w:rPr>
          <w:snapToGrid w:val="0"/>
          <w:szCs w:val="24"/>
          <w:lang w:val="es-ES_tradnl"/>
        </w:rPr>
        <w:t xml:space="preserve"> </w:t>
      </w:r>
      <w:r w:rsidR="008225B1" w:rsidRPr="0035534D">
        <w:rPr>
          <w:snapToGrid w:val="0"/>
          <w:szCs w:val="24"/>
          <w:lang w:val="es-ES_tradnl"/>
        </w:rPr>
        <w:t xml:space="preserve">El 21 de octubre de 2007 el Tribunal Militar de Apelación sostuvo que el sistema judicial militar debía adoptar la disposición de la Ley de procedimiento penal (facultades de </w:t>
      </w:r>
      <w:r w:rsidR="00B975A2" w:rsidRPr="0035534D">
        <w:rPr>
          <w:snapToGrid w:val="0"/>
          <w:szCs w:val="24"/>
          <w:lang w:val="es-ES_tradnl"/>
        </w:rPr>
        <w:t>aplicación de la ley – arrestos</w:t>
      </w:r>
      <w:r w:rsidR="008225B1" w:rsidRPr="0035534D">
        <w:rPr>
          <w:snapToGrid w:val="0"/>
          <w:szCs w:val="24"/>
          <w:lang w:val="es-ES_tradnl"/>
        </w:rPr>
        <w:t xml:space="preserve">), de manera que un tribunal militar no pudiera detener a un acusado hasta el fin del proceso si </w:t>
      </w:r>
      <w:r w:rsidR="00DD7095" w:rsidRPr="0035534D">
        <w:rPr>
          <w:snapToGrid w:val="0"/>
          <w:szCs w:val="24"/>
          <w:lang w:val="es-ES_tradnl"/>
        </w:rPr>
        <w:t>el acusado no tiene representación letrada adecuada.</w:t>
      </w:r>
      <w:r w:rsidRPr="0035534D">
        <w:rPr>
          <w:snapToGrid w:val="0"/>
          <w:szCs w:val="24"/>
          <w:lang w:val="es-ES_tradnl"/>
        </w:rPr>
        <w:t xml:space="preserve"> </w:t>
      </w:r>
      <w:r w:rsidR="00DD7095" w:rsidRPr="0035534D">
        <w:rPr>
          <w:snapToGrid w:val="0"/>
          <w:szCs w:val="24"/>
          <w:lang w:val="es-ES_tradnl"/>
        </w:rPr>
        <w:t>Por tanto la disposición, que no aparece en la Ley de la jurisdicción militar, se aplica a los tribunales militares.</w:t>
      </w:r>
      <w:r w:rsidRPr="0035534D">
        <w:rPr>
          <w:snapToGrid w:val="0"/>
          <w:szCs w:val="24"/>
          <w:lang w:val="es-ES_tradnl"/>
        </w:rPr>
        <w:t xml:space="preserve"> </w:t>
      </w:r>
      <w:r w:rsidR="00DD7095" w:rsidRPr="0035534D">
        <w:rPr>
          <w:snapToGrid w:val="0"/>
          <w:szCs w:val="24"/>
          <w:lang w:val="es-ES_tradnl"/>
        </w:rPr>
        <w:t xml:space="preserve">El Tribunal sostuvo que el acusado que no tenía representación adecuada podía ser detenido sólo por el período breve necesario para nombrarle un defensor (Apelación militar 58/07 </w:t>
      </w:r>
      <w:r w:rsidR="00DD7095" w:rsidRPr="0035534D">
        <w:rPr>
          <w:i/>
          <w:snapToGrid w:val="0"/>
          <w:szCs w:val="24"/>
          <w:lang w:val="es-ES_tradnl"/>
        </w:rPr>
        <w:t>Soldad</w:t>
      </w:r>
      <w:r w:rsidR="00285189" w:rsidRPr="0035534D">
        <w:rPr>
          <w:i/>
          <w:snapToGrid w:val="0"/>
          <w:szCs w:val="24"/>
          <w:lang w:val="es-ES_tradnl"/>
        </w:rPr>
        <w:t>a</w:t>
      </w:r>
      <w:r w:rsidR="00DD7095" w:rsidRPr="0035534D">
        <w:rPr>
          <w:snapToGrid w:val="0"/>
          <w:szCs w:val="24"/>
          <w:lang w:val="es-ES_tradnl"/>
        </w:rPr>
        <w:t xml:space="preserve"> </w:t>
      </w:r>
      <w:r w:rsidR="00DD7095" w:rsidRPr="0035534D">
        <w:rPr>
          <w:i/>
          <w:snapToGrid w:val="0"/>
          <w:szCs w:val="24"/>
          <w:lang w:val="es-ES_tradnl"/>
        </w:rPr>
        <w:t>Kasania Segrashvili c.</w:t>
      </w:r>
      <w:r w:rsidRPr="0035534D">
        <w:rPr>
          <w:i/>
          <w:snapToGrid w:val="0"/>
          <w:szCs w:val="24"/>
          <w:lang w:val="es-ES_tradnl"/>
        </w:rPr>
        <w:t xml:space="preserve"> </w:t>
      </w:r>
      <w:r w:rsidR="00285189" w:rsidRPr="0035534D">
        <w:rPr>
          <w:i/>
          <w:snapToGrid w:val="0"/>
          <w:szCs w:val="24"/>
          <w:lang w:val="es-ES_tradnl"/>
        </w:rPr>
        <w:t>el  Fiscal Militar</w:t>
      </w:r>
      <w:r w:rsidR="00285189" w:rsidRPr="0035534D">
        <w:rPr>
          <w:snapToGrid w:val="0"/>
          <w:szCs w:val="24"/>
          <w:lang w:val="es-ES_tradnl"/>
        </w:rPr>
        <w:t>).</w:t>
      </w:r>
    </w:p>
    <w:p w:rsidR="00276EED" w:rsidRPr="0035534D" w:rsidRDefault="00276EED" w:rsidP="00E70489">
      <w:pPr>
        <w:rPr>
          <w:snapToGrid w:val="0"/>
          <w:szCs w:val="24"/>
          <w:lang w:val="es-ES_tradnl"/>
        </w:rPr>
      </w:pPr>
      <w:r w:rsidRPr="0035534D">
        <w:rPr>
          <w:snapToGrid w:val="0"/>
          <w:szCs w:val="24"/>
          <w:lang w:val="es-ES_tradnl"/>
        </w:rPr>
        <w:t>323.</w:t>
      </w:r>
      <w:r w:rsidRPr="0035534D">
        <w:rPr>
          <w:snapToGrid w:val="0"/>
          <w:szCs w:val="24"/>
          <w:lang w:val="es-ES_tradnl"/>
        </w:rPr>
        <w:tab/>
      </w:r>
      <w:r w:rsidR="00285189" w:rsidRPr="0035534D">
        <w:rPr>
          <w:snapToGrid w:val="0"/>
          <w:szCs w:val="24"/>
          <w:lang w:val="es-ES_tradnl"/>
        </w:rPr>
        <w:t>En esa causa la apelante había sido acusada de ausencia no autorizada del servicio militar de conformidad con el artículo 94 de la Ley de la jurisdicción militar.</w:t>
      </w:r>
      <w:r w:rsidRPr="0035534D">
        <w:rPr>
          <w:snapToGrid w:val="0"/>
          <w:szCs w:val="24"/>
          <w:lang w:val="es-ES_tradnl"/>
        </w:rPr>
        <w:t xml:space="preserve"> </w:t>
      </w:r>
      <w:r w:rsidR="00285189" w:rsidRPr="0035534D">
        <w:rPr>
          <w:snapToGrid w:val="0"/>
          <w:szCs w:val="24"/>
          <w:lang w:val="es-ES_tradnl"/>
        </w:rPr>
        <w:t xml:space="preserve">El Presidente del Tribunal Militar de Distrito había ordenado que se detuviera a la apelante hasta que terminara el proceso, aunque no había sido representada </w:t>
      </w:r>
      <w:r w:rsidR="00B73748" w:rsidRPr="0035534D">
        <w:rPr>
          <w:snapToGrid w:val="0"/>
          <w:szCs w:val="24"/>
          <w:lang w:val="es-ES_tradnl"/>
        </w:rPr>
        <w:t xml:space="preserve">en la audiencia </w:t>
      </w:r>
      <w:r w:rsidR="00285189" w:rsidRPr="0035534D">
        <w:rPr>
          <w:snapToGrid w:val="0"/>
          <w:szCs w:val="24"/>
          <w:lang w:val="es-ES_tradnl"/>
        </w:rPr>
        <w:t>por un defensor.</w:t>
      </w:r>
    </w:p>
    <w:p w:rsidR="00276EED" w:rsidRPr="0035534D" w:rsidRDefault="00276EED" w:rsidP="00E70489">
      <w:pPr>
        <w:rPr>
          <w:i/>
          <w:snapToGrid w:val="0"/>
          <w:szCs w:val="24"/>
          <w:lang w:val="es-ES_tradnl"/>
        </w:rPr>
      </w:pPr>
      <w:r w:rsidRPr="0035534D">
        <w:rPr>
          <w:snapToGrid w:val="0"/>
          <w:szCs w:val="24"/>
          <w:lang w:val="es-ES_tradnl"/>
        </w:rPr>
        <w:t>324.</w:t>
      </w:r>
      <w:r w:rsidRPr="0035534D">
        <w:rPr>
          <w:snapToGrid w:val="0"/>
          <w:szCs w:val="24"/>
          <w:lang w:val="es-ES_tradnl"/>
        </w:rPr>
        <w:tab/>
      </w:r>
      <w:r w:rsidR="005F29FF" w:rsidRPr="0035534D">
        <w:rPr>
          <w:snapToGrid w:val="0"/>
          <w:szCs w:val="24"/>
          <w:lang w:val="es-ES_tradnl"/>
        </w:rPr>
        <w:t>El Tribunal Militar de Apelación sostuvo que los apartados b) del artículo 243 y b) del artículo 243B de la Ley de la jurisdicción militar reconocían el derecho del abogado del acusado de estar presente en la audiencia judicial sobre la detención del acusado, a pesar de que las causas relacionadas con el artículo 94 de la Ley podían oírse en ausencia del detenido (artículo</w:t>
      </w:r>
      <w:r w:rsidR="005D5046">
        <w:rPr>
          <w:snapToGrid w:val="0"/>
          <w:szCs w:val="24"/>
          <w:lang w:val="es-ES_tradnl"/>
        </w:rPr>
        <w:t> </w:t>
      </w:r>
      <w:r w:rsidR="005F29FF" w:rsidRPr="0035534D">
        <w:rPr>
          <w:snapToGrid w:val="0"/>
          <w:szCs w:val="24"/>
          <w:lang w:val="es-ES_tradnl"/>
        </w:rPr>
        <w:t>243B b)).</w:t>
      </w:r>
      <w:r w:rsidRPr="0035534D">
        <w:rPr>
          <w:snapToGrid w:val="0"/>
          <w:szCs w:val="24"/>
          <w:lang w:val="es-ES_tradnl"/>
        </w:rPr>
        <w:t xml:space="preserve"> </w:t>
      </w:r>
      <w:r w:rsidR="005F29FF" w:rsidRPr="0035534D">
        <w:rPr>
          <w:snapToGrid w:val="0"/>
          <w:szCs w:val="24"/>
          <w:lang w:val="es-ES_tradnl"/>
        </w:rPr>
        <w:t xml:space="preserve">El Tribunal sostuvo que, salvo en circunstancias verdaderamente excepcionales, los tribunales militares debían sostener estrictamente el derecho del abogado del acusado de estar presente en </w:t>
      </w:r>
      <w:smartTag w:uri="urn:schemas-microsoft-com:office:smarttags" w:element="PersonName">
        <w:smartTagPr>
          <w:attr w:name="ProductID" w:val="la audiencia. Cuando"/>
        </w:smartTagPr>
        <w:r w:rsidR="005F29FF" w:rsidRPr="0035534D">
          <w:rPr>
            <w:snapToGrid w:val="0"/>
            <w:szCs w:val="24"/>
            <w:lang w:val="es-ES_tradnl"/>
          </w:rPr>
          <w:t>la audiencia.</w:t>
        </w:r>
        <w:r w:rsidRPr="0035534D">
          <w:rPr>
            <w:snapToGrid w:val="0"/>
            <w:szCs w:val="24"/>
            <w:lang w:val="es-ES_tradnl"/>
          </w:rPr>
          <w:t xml:space="preserve"> </w:t>
        </w:r>
        <w:r w:rsidR="00BE4D66" w:rsidRPr="0035534D">
          <w:rPr>
            <w:snapToGrid w:val="0"/>
            <w:szCs w:val="24"/>
            <w:lang w:val="es-ES_tradnl"/>
          </w:rPr>
          <w:t>Cuando</w:t>
        </w:r>
      </w:smartTag>
      <w:r w:rsidR="00BE4D66" w:rsidRPr="0035534D">
        <w:rPr>
          <w:snapToGrid w:val="0"/>
          <w:szCs w:val="24"/>
          <w:lang w:val="es-ES_tradnl"/>
        </w:rPr>
        <w:t xml:space="preserve"> el acusado no h</w:t>
      </w:r>
      <w:r w:rsidR="00B73748" w:rsidRPr="0035534D">
        <w:rPr>
          <w:snapToGrid w:val="0"/>
          <w:szCs w:val="24"/>
          <w:lang w:val="es-ES_tradnl"/>
        </w:rPr>
        <w:t>ubiera</w:t>
      </w:r>
      <w:r w:rsidR="00BE4D66" w:rsidRPr="0035534D">
        <w:rPr>
          <w:snapToGrid w:val="0"/>
          <w:szCs w:val="24"/>
          <w:lang w:val="es-ES_tradnl"/>
        </w:rPr>
        <w:t xml:space="preserve"> nombrado un defensor, o el defensor no est</w:t>
      </w:r>
      <w:r w:rsidR="00B73748" w:rsidRPr="0035534D">
        <w:rPr>
          <w:snapToGrid w:val="0"/>
          <w:szCs w:val="24"/>
          <w:lang w:val="es-ES_tradnl"/>
        </w:rPr>
        <w:t>uviera</w:t>
      </w:r>
      <w:r w:rsidR="00BE4D66" w:rsidRPr="0035534D">
        <w:rPr>
          <w:snapToGrid w:val="0"/>
          <w:szCs w:val="24"/>
          <w:lang w:val="es-ES_tradnl"/>
        </w:rPr>
        <w:t xml:space="preserve"> presente en la audiencia, el tribunal deb</w:t>
      </w:r>
      <w:r w:rsidR="00B73748" w:rsidRPr="0035534D">
        <w:rPr>
          <w:snapToGrid w:val="0"/>
          <w:szCs w:val="24"/>
          <w:lang w:val="es-ES_tradnl"/>
        </w:rPr>
        <w:t>ía</w:t>
      </w:r>
      <w:r w:rsidR="00BE4D66" w:rsidRPr="0035534D">
        <w:rPr>
          <w:snapToGrid w:val="0"/>
          <w:szCs w:val="24"/>
          <w:lang w:val="es-ES_tradnl"/>
        </w:rPr>
        <w:t xml:space="preserve"> aplazar la audiencia hasta que se h</w:t>
      </w:r>
      <w:r w:rsidR="00B73748" w:rsidRPr="0035534D">
        <w:rPr>
          <w:snapToGrid w:val="0"/>
          <w:szCs w:val="24"/>
          <w:lang w:val="es-ES_tradnl"/>
        </w:rPr>
        <w:t>ubiera</w:t>
      </w:r>
      <w:r w:rsidR="00BE4D66" w:rsidRPr="0035534D">
        <w:rPr>
          <w:snapToGrid w:val="0"/>
          <w:szCs w:val="24"/>
          <w:lang w:val="es-ES_tradnl"/>
        </w:rPr>
        <w:t xml:space="preserve"> remediado el defecto.</w:t>
      </w:r>
      <w:r w:rsidRPr="0035534D">
        <w:rPr>
          <w:snapToGrid w:val="0"/>
          <w:szCs w:val="24"/>
          <w:lang w:val="es-ES_tradnl"/>
        </w:rPr>
        <w:t xml:space="preserve"> </w:t>
      </w:r>
      <w:r w:rsidR="00BE4D66" w:rsidRPr="0035534D">
        <w:rPr>
          <w:snapToGrid w:val="0"/>
          <w:szCs w:val="24"/>
          <w:lang w:val="es-ES_tradnl"/>
        </w:rPr>
        <w:t xml:space="preserve">En forma análoga a la disposición de la Ley de procedimiento penal (facultades de </w:t>
      </w:r>
      <w:r w:rsidR="00B975A2" w:rsidRPr="0035534D">
        <w:rPr>
          <w:snapToGrid w:val="0"/>
          <w:szCs w:val="24"/>
          <w:lang w:val="es-ES_tradnl"/>
        </w:rPr>
        <w:t>aplicación de la ley – arrestos</w:t>
      </w:r>
      <w:r w:rsidR="00BE4D66" w:rsidRPr="0035534D">
        <w:rPr>
          <w:snapToGrid w:val="0"/>
          <w:szCs w:val="24"/>
          <w:lang w:val="es-ES_tradnl"/>
        </w:rPr>
        <w:t>), en las circunstancias excepcionales en que la audiencia judicial se ha</w:t>
      </w:r>
      <w:r w:rsidR="003B0103" w:rsidRPr="0035534D">
        <w:rPr>
          <w:snapToGrid w:val="0"/>
          <w:szCs w:val="24"/>
          <w:lang w:val="es-ES_tradnl"/>
        </w:rPr>
        <w:t>c</w:t>
      </w:r>
      <w:r w:rsidR="00B73748" w:rsidRPr="0035534D">
        <w:rPr>
          <w:snapToGrid w:val="0"/>
          <w:szCs w:val="24"/>
          <w:lang w:val="es-ES_tradnl"/>
        </w:rPr>
        <w:t>ía</w:t>
      </w:r>
      <w:r w:rsidR="00BE4D66" w:rsidRPr="0035534D">
        <w:rPr>
          <w:snapToGrid w:val="0"/>
          <w:szCs w:val="24"/>
          <w:lang w:val="es-ES_tradnl"/>
        </w:rPr>
        <w:t xml:space="preserve"> sin la participación de un abogado defensor, el tribunal p</w:t>
      </w:r>
      <w:r w:rsidR="00B73748" w:rsidRPr="0035534D">
        <w:rPr>
          <w:snapToGrid w:val="0"/>
          <w:szCs w:val="24"/>
          <w:lang w:val="es-ES_tradnl"/>
        </w:rPr>
        <w:t>odía</w:t>
      </w:r>
      <w:r w:rsidR="00BE4D66" w:rsidRPr="0035534D">
        <w:rPr>
          <w:snapToGrid w:val="0"/>
          <w:szCs w:val="24"/>
          <w:lang w:val="es-ES_tradnl"/>
        </w:rPr>
        <w:t xml:space="preserve"> ordenar la detención del acusado </w:t>
      </w:r>
      <w:r w:rsidR="003B0103" w:rsidRPr="0035534D">
        <w:rPr>
          <w:snapToGrid w:val="0"/>
          <w:szCs w:val="24"/>
          <w:lang w:val="es-ES_tradnl"/>
        </w:rPr>
        <w:t xml:space="preserve">sólo </w:t>
      </w:r>
      <w:r w:rsidR="00BE4D66" w:rsidRPr="0035534D">
        <w:rPr>
          <w:snapToGrid w:val="0"/>
          <w:szCs w:val="24"/>
          <w:lang w:val="es-ES_tradnl"/>
        </w:rPr>
        <w:t>por el período breve necesario para nombrarle un defensor.</w:t>
      </w:r>
    </w:p>
    <w:p w:rsidR="00276EED" w:rsidRPr="0035534D" w:rsidRDefault="003B0103" w:rsidP="00370099">
      <w:pPr>
        <w:pStyle w:val="Heading3"/>
        <w:jc w:val="both"/>
        <w:rPr>
          <w:snapToGrid w:val="0"/>
          <w:lang w:val="es-ES_tradnl"/>
        </w:rPr>
      </w:pPr>
      <w:r w:rsidRPr="0035534D">
        <w:rPr>
          <w:snapToGrid w:val="0"/>
          <w:lang w:val="es-ES_tradnl"/>
        </w:rPr>
        <w:t>Medios alternativos de solución de controversias</w:t>
      </w:r>
    </w:p>
    <w:p w:rsidR="00276EED" w:rsidRPr="0035534D" w:rsidRDefault="00276EED" w:rsidP="00E70489">
      <w:pPr>
        <w:rPr>
          <w:snapToGrid w:val="0"/>
          <w:szCs w:val="24"/>
          <w:lang w:val="es-ES_tradnl"/>
        </w:rPr>
      </w:pPr>
      <w:r w:rsidRPr="0035534D">
        <w:rPr>
          <w:snapToGrid w:val="0"/>
          <w:szCs w:val="24"/>
          <w:lang w:val="es-ES_tradnl"/>
        </w:rPr>
        <w:t>325.</w:t>
      </w:r>
      <w:r w:rsidRPr="0035534D">
        <w:rPr>
          <w:snapToGrid w:val="0"/>
          <w:szCs w:val="24"/>
          <w:lang w:val="es-ES_tradnl"/>
        </w:rPr>
        <w:tab/>
      </w:r>
      <w:r w:rsidR="003B0103" w:rsidRPr="0035534D">
        <w:rPr>
          <w:lang w:val="es-ES_tradnl"/>
        </w:rPr>
        <w:t>El Centro Nacional de Mediación y Solución de Conflictos</w:t>
      </w:r>
      <w:r w:rsidR="00D00A70" w:rsidRPr="0035534D">
        <w:rPr>
          <w:lang w:val="es-ES_tradnl"/>
        </w:rPr>
        <w:t>, descrito en nuestro informe periódico anterior, sigue promoviendo el uso de estrategias alternativas de solución de controversias en Israel.</w:t>
      </w:r>
    </w:p>
    <w:p w:rsidR="00276EED" w:rsidRPr="0035534D" w:rsidRDefault="00276EED" w:rsidP="00E70489">
      <w:pPr>
        <w:rPr>
          <w:snapToGrid w:val="0"/>
          <w:szCs w:val="24"/>
          <w:lang w:val="es-ES_tradnl"/>
        </w:rPr>
      </w:pPr>
      <w:r w:rsidRPr="0035534D">
        <w:rPr>
          <w:snapToGrid w:val="0"/>
          <w:szCs w:val="24"/>
          <w:lang w:val="es-ES_tradnl"/>
        </w:rPr>
        <w:t>326.</w:t>
      </w:r>
      <w:r w:rsidRPr="0035534D">
        <w:rPr>
          <w:snapToGrid w:val="0"/>
          <w:szCs w:val="24"/>
          <w:lang w:val="es-ES_tradnl"/>
        </w:rPr>
        <w:tab/>
      </w:r>
      <w:r w:rsidR="00D00A70" w:rsidRPr="0035534D">
        <w:rPr>
          <w:snapToGrid w:val="0"/>
          <w:szCs w:val="24"/>
          <w:lang w:val="es-ES_tradnl"/>
        </w:rPr>
        <w:t>Las técnicas de mediación promovidas por el Centro Nacional han tenido éxito especialmente en la solución de controversias familiares y controversias entre comunidades locales.</w:t>
      </w:r>
      <w:r w:rsidRPr="0035534D">
        <w:rPr>
          <w:snapToGrid w:val="0"/>
          <w:szCs w:val="24"/>
          <w:lang w:val="es-ES_tradnl"/>
        </w:rPr>
        <w:t xml:space="preserve"> </w:t>
      </w:r>
      <w:r w:rsidR="00D00A70" w:rsidRPr="0035534D">
        <w:rPr>
          <w:snapToGrid w:val="0"/>
          <w:szCs w:val="24"/>
          <w:lang w:val="es-ES_tradnl"/>
        </w:rPr>
        <w:t>Ahora algunas cuestiones penales también pueden resolverse en forma amigable.</w:t>
      </w:r>
      <w:r w:rsidRPr="0035534D">
        <w:rPr>
          <w:snapToGrid w:val="0"/>
          <w:szCs w:val="24"/>
          <w:lang w:val="es-ES_tradnl"/>
        </w:rPr>
        <w:t xml:space="preserve"> </w:t>
      </w:r>
      <w:r w:rsidR="00D00A70" w:rsidRPr="0035534D">
        <w:rPr>
          <w:snapToGrid w:val="0"/>
          <w:szCs w:val="24"/>
          <w:lang w:val="es-ES_tradnl"/>
        </w:rPr>
        <w:t xml:space="preserve">Estableciendo procedimientos alternativos eficaces de solución en </w:t>
      </w:r>
      <w:r w:rsidR="00E9409F" w:rsidRPr="0035534D">
        <w:rPr>
          <w:snapToGrid w:val="0"/>
          <w:szCs w:val="24"/>
          <w:lang w:val="es-ES_tradnl"/>
        </w:rPr>
        <w:t xml:space="preserve">esas </w:t>
      </w:r>
      <w:r w:rsidR="00D00A70" w:rsidRPr="0035534D">
        <w:rPr>
          <w:snapToGrid w:val="0"/>
          <w:szCs w:val="24"/>
          <w:lang w:val="es-ES_tradnl"/>
        </w:rPr>
        <w:t>esferas, el Centro Nacional a la vez alivia la carga del sistema judicial y empodera a la comunidad.</w:t>
      </w:r>
    </w:p>
    <w:p w:rsidR="00276EED" w:rsidRPr="0035534D" w:rsidRDefault="00E9409F" w:rsidP="008A38D3">
      <w:pPr>
        <w:pStyle w:val="Heading2"/>
        <w:rPr>
          <w:snapToGrid w:val="0"/>
          <w:lang w:val="es-ES_tradnl"/>
        </w:rPr>
      </w:pPr>
      <w:bookmarkStart w:id="14" w:name="_Toc184728812"/>
      <w:r w:rsidRPr="0035534D">
        <w:rPr>
          <w:snapToGrid w:val="0"/>
          <w:lang w:val="es-ES_tradnl"/>
        </w:rPr>
        <w:t>Artículo 15.</w:t>
      </w:r>
      <w:r w:rsidR="00276EED" w:rsidRPr="0035534D">
        <w:rPr>
          <w:snapToGrid w:val="0"/>
          <w:lang w:val="es-ES_tradnl"/>
        </w:rPr>
        <w:t xml:space="preserve">  </w:t>
      </w:r>
      <w:bookmarkEnd w:id="14"/>
      <w:r w:rsidRPr="0035534D">
        <w:rPr>
          <w:snapToGrid w:val="0"/>
          <w:lang w:val="es-ES_tradnl"/>
        </w:rPr>
        <w:t>Prohibición de las leyes retroactivas</w:t>
      </w:r>
    </w:p>
    <w:p w:rsidR="007A2289" w:rsidRPr="0035534D" w:rsidRDefault="00276EED" w:rsidP="00E70489">
      <w:pPr>
        <w:rPr>
          <w:snapToGrid w:val="0"/>
          <w:szCs w:val="24"/>
          <w:lang w:val="es-ES_tradnl"/>
        </w:rPr>
      </w:pPr>
      <w:r w:rsidRPr="0035534D">
        <w:rPr>
          <w:snapToGrid w:val="0"/>
          <w:szCs w:val="24"/>
          <w:lang w:val="es-ES_tradnl"/>
        </w:rPr>
        <w:t>327.</w:t>
      </w:r>
      <w:r w:rsidRPr="0035534D">
        <w:rPr>
          <w:snapToGrid w:val="0"/>
          <w:szCs w:val="24"/>
          <w:lang w:val="es-ES_tradnl"/>
        </w:rPr>
        <w:tab/>
      </w:r>
      <w:r w:rsidR="00E9409F" w:rsidRPr="0035534D">
        <w:rPr>
          <w:snapToGrid w:val="0"/>
          <w:szCs w:val="24"/>
          <w:lang w:val="es-ES_tradnl"/>
        </w:rPr>
        <w:t>Esta cuestión se ha examinado en los informes anteriores de Israel. No ha habido cambios en esta materia desde la presentación del segundo informe periódico.</w:t>
      </w:r>
    </w:p>
    <w:p w:rsidR="00276EED" w:rsidRPr="0035534D" w:rsidRDefault="00E9409F" w:rsidP="008A38D3">
      <w:pPr>
        <w:pStyle w:val="Heading2"/>
        <w:rPr>
          <w:snapToGrid w:val="0"/>
          <w:lang w:val="es-ES_tradnl"/>
        </w:rPr>
      </w:pPr>
      <w:bookmarkStart w:id="15" w:name="_Toc184728813"/>
      <w:r w:rsidRPr="0035534D">
        <w:rPr>
          <w:snapToGrid w:val="0"/>
          <w:lang w:val="es-ES_tradnl"/>
        </w:rPr>
        <w:t>Artículo 16.</w:t>
      </w:r>
      <w:r w:rsidR="00276EED" w:rsidRPr="0035534D">
        <w:rPr>
          <w:snapToGrid w:val="0"/>
          <w:lang w:val="es-ES_tradnl"/>
        </w:rPr>
        <w:t xml:space="preserve">  </w:t>
      </w:r>
      <w:bookmarkEnd w:id="15"/>
      <w:r w:rsidRPr="0035534D">
        <w:rPr>
          <w:snapToGrid w:val="0"/>
          <w:lang w:val="es-ES_tradnl"/>
        </w:rPr>
        <w:t>Reconocimiento de la personalidad jurídica de</w:t>
      </w:r>
      <w:r w:rsidR="008A38D3" w:rsidRPr="0035534D">
        <w:rPr>
          <w:snapToGrid w:val="0"/>
          <w:lang w:val="es-ES_tradnl"/>
        </w:rPr>
        <w:br/>
      </w:r>
      <w:r w:rsidRPr="0035534D">
        <w:rPr>
          <w:snapToGrid w:val="0"/>
          <w:lang w:val="es-ES_tradnl"/>
        </w:rPr>
        <w:t>todo ser humano</w:t>
      </w:r>
    </w:p>
    <w:p w:rsidR="00276EED" w:rsidRPr="0035534D" w:rsidRDefault="00276EED" w:rsidP="00E70489">
      <w:pPr>
        <w:rPr>
          <w:snapToGrid w:val="0"/>
          <w:szCs w:val="24"/>
          <w:lang w:val="es-ES_tradnl"/>
        </w:rPr>
      </w:pPr>
      <w:r w:rsidRPr="0035534D">
        <w:rPr>
          <w:snapToGrid w:val="0"/>
          <w:szCs w:val="24"/>
          <w:lang w:val="es-ES_tradnl"/>
        </w:rPr>
        <w:t>328.</w:t>
      </w:r>
      <w:r w:rsidRPr="0035534D">
        <w:rPr>
          <w:snapToGrid w:val="0"/>
          <w:szCs w:val="24"/>
          <w:lang w:val="es-ES_tradnl"/>
        </w:rPr>
        <w:tab/>
      </w:r>
      <w:r w:rsidR="00E9409F" w:rsidRPr="0035534D">
        <w:rPr>
          <w:snapToGrid w:val="0"/>
          <w:szCs w:val="24"/>
          <w:lang w:val="es-ES_tradnl"/>
        </w:rPr>
        <w:t>Esta cuestión se ha examinado en los informes anteriores de Israel. No ha habido cambios en esta materia desde la presentación del segundo informe periódico.</w:t>
      </w:r>
    </w:p>
    <w:p w:rsidR="00276EED" w:rsidRPr="0035534D" w:rsidRDefault="00E9409F" w:rsidP="008A38D3">
      <w:pPr>
        <w:pStyle w:val="Heading2"/>
        <w:rPr>
          <w:snapToGrid w:val="0"/>
          <w:lang w:val="es-ES_tradnl"/>
        </w:rPr>
      </w:pPr>
      <w:bookmarkStart w:id="16" w:name="_Toc184728814"/>
      <w:r w:rsidRPr="0035534D">
        <w:rPr>
          <w:snapToGrid w:val="0"/>
          <w:lang w:val="es-ES_tradnl"/>
        </w:rPr>
        <w:t>Artículo 17.</w:t>
      </w:r>
      <w:r w:rsidR="00276EED" w:rsidRPr="0035534D">
        <w:rPr>
          <w:snapToGrid w:val="0"/>
          <w:lang w:val="es-ES_tradnl"/>
        </w:rPr>
        <w:t xml:space="preserve">  </w:t>
      </w:r>
      <w:bookmarkEnd w:id="16"/>
      <w:r w:rsidRPr="0035534D">
        <w:rPr>
          <w:snapToGrid w:val="0"/>
          <w:lang w:val="es-ES_tradnl"/>
        </w:rPr>
        <w:t>Derecho a no ser objeto de injerencias arbitrarias</w:t>
      </w:r>
      <w:r w:rsidR="008A38D3" w:rsidRPr="0035534D">
        <w:rPr>
          <w:snapToGrid w:val="0"/>
          <w:lang w:val="es-ES_tradnl"/>
        </w:rPr>
        <w:br/>
      </w:r>
      <w:r w:rsidRPr="0035534D">
        <w:rPr>
          <w:snapToGrid w:val="0"/>
          <w:lang w:val="es-ES_tradnl"/>
        </w:rPr>
        <w:t>en la vida</w:t>
      </w:r>
      <w:r w:rsidR="008A38D3" w:rsidRPr="0035534D">
        <w:rPr>
          <w:snapToGrid w:val="0"/>
          <w:lang w:val="es-ES_tradnl"/>
        </w:rPr>
        <w:t xml:space="preserve"> </w:t>
      </w:r>
      <w:r w:rsidRPr="0035534D">
        <w:rPr>
          <w:snapToGrid w:val="0"/>
          <w:lang w:val="es-ES_tradnl"/>
        </w:rPr>
        <w:t>privada, la familia y el domicilio</w:t>
      </w:r>
    </w:p>
    <w:p w:rsidR="00276EED" w:rsidRPr="0035534D" w:rsidRDefault="00276EED" w:rsidP="00E70489">
      <w:pPr>
        <w:rPr>
          <w:snapToGrid w:val="0"/>
          <w:szCs w:val="24"/>
          <w:lang w:val="es-ES_tradnl"/>
        </w:rPr>
      </w:pPr>
      <w:r w:rsidRPr="0035534D">
        <w:rPr>
          <w:snapToGrid w:val="0"/>
          <w:szCs w:val="24"/>
          <w:lang w:val="es-ES_tradnl"/>
        </w:rPr>
        <w:t>329.</w:t>
      </w:r>
      <w:r w:rsidRPr="0035534D">
        <w:rPr>
          <w:snapToGrid w:val="0"/>
          <w:szCs w:val="24"/>
          <w:lang w:val="es-ES_tradnl"/>
        </w:rPr>
        <w:tab/>
      </w:r>
      <w:r w:rsidR="00E9409F" w:rsidRPr="0035534D">
        <w:rPr>
          <w:snapToGrid w:val="0"/>
          <w:szCs w:val="24"/>
          <w:lang w:val="es-ES_tradnl"/>
        </w:rPr>
        <w:t xml:space="preserve">La </w:t>
      </w:r>
      <w:r w:rsidR="00370099" w:rsidRPr="0035534D">
        <w:rPr>
          <w:snapToGrid w:val="0"/>
          <w:szCs w:val="24"/>
          <w:lang w:val="es-ES_tradnl"/>
        </w:rPr>
        <w:t>Ley de protección de la intimidad</w:t>
      </w:r>
      <w:r w:rsidR="00806AD8" w:rsidRPr="0035534D">
        <w:rPr>
          <w:snapToGrid w:val="0"/>
          <w:szCs w:val="24"/>
          <w:lang w:val="es-ES_tradnl"/>
        </w:rPr>
        <w:t xml:space="preserve"> de 57</w:t>
      </w:r>
      <w:r w:rsidR="00E9409F" w:rsidRPr="0035534D">
        <w:rPr>
          <w:snapToGrid w:val="0"/>
          <w:szCs w:val="24"/>
          <w:lang w:val="es-ES_tradnl"/>
        </w:rPr>
        <w:t>41-1981 (la “</w:t>
      </w:r>
      <w:r w:rsidR="00370099" w:rsidRPr="0035534D">
        <w:rPr>
          <w:snapToGrid w:val="0"/>
          <w:szCs w:val="24"/>
          <w:lang w:val="es-ES_tradnl"/>
        </w:rPr>
        <w:t>Ley de protección de la intimidad</w:t>
      </w:r>
      <w:r w:rsidR="00E9409F" w:rsidRPr="0035534D">
        <w:rPr>
          <w:snapToGrid w:val="0"/>
          <w:szCs w:val="24"/>
          <w:lang w:val="es-ES_tradnl"/>
        </w:rPr>
        <w:t>”) estipula que para que un acto se considere intrusión en la vida privada de una persona debe establecerse que la persona no había dado su consentimiento para el acto.</w:t>
      </w:r>
      <w:r w:rsidRPr="0035534D">
        <w:rPr>
          <w:snapToGrid w:val="0"/>
          <w:szCs w:val="24"/>
          <w:lang w:val="es-ES_tradnl"/>
        </w:rPr>
        <w:t xml:space="preserve"> </w:t>
      </w:r>
      <w:r w:rsidR="00E9409F" w:rsidRPr="0035534D">
        <w:rPr>
          <w:snapToGrid w:val="0"/>
          <w:szCs w:val="24"/>
          <w:lang w:val="es-ES_tradnl"/>
        </w:rPr>
        <w:t>La reforma No.</w:t>
      </w:r>
      <w:r w:rsidRPr="0035534D">
        <w:rPr>
          <w:snapToGrid w:val="0"/>
          <w:szCs w:val="24"/>
          <w:lang w:val="es-ES_tradnl"/>
        </w:rPr>
        <w:t xml:space="preserve"> </w:t>
      </w:r>
      <w:r w:rsidR="00E9409F" w:rsidRPr="0035534D">
        <w:rPr>
          <w:snapToGrid w:val="0"/>
          <w:szCs w:val="24"/>
          <w:lang w:val="es-ES_tradnl"/>
        </w:rPr>
        <w:t>9 de la Ley (de fecha 19 de junio de 2007) estipula además que el consentimiento requerido debe</w:t>
      </w:r>
      <w:r w:rsidR="001613F5" w:rsidRPr="0035534D">
        <w:rPr>
          <w:snapToGrid w:val="0"/>
          <w:szCs w:val="24"/>
          <w:lang w:val="es-ES_tradnl"/>
        </w:rPr>
        <w:t xml:space="preserve"> ser</w:t>
      </w:r>
      <w:r w:rsidR="00E9409F" w:rsidRPr="0035534D">
        <w:rPr>
          <w:snapToGrid w:val="0"/>
          <w:szCs w:val="24"/>
          <w:lang w:val="es-ES_tradnl"/>
        </w:rPr>
        <w:t xml:space="preserve"> consentimiento informado.</w:t>
      </w:r>
    </w:p>
    <w:p w:rsidR="00276EED" w:rsidRPr="0035534D" w:rsidRDefault="00276EED" w:rsidP="00E70489">
      <w:pPr>
        <w:rPr>
          <w:snapToGrid w:val="0"/>
          <w:szCs w:val="24"/>
          <w:lang w:val="es-ES_tradnl"/>
        </w:rPr>
      </w:pPr>
      <w:r w:rsidRPr="0035534D">
        <w:rPr>
          <w:snapToGrid w:val="0"/>
          <w:szCs w:val="24"/>
          <w:lang w:val="es-ES_tradnl"/>
        </w:rPr>
        <w:t>330.</w:t>
      </w:r>
      <w:r w:rsidRPr="0035534D">
        <w:rPr>
          <w:snapToGrid w:val="0"/>
          <w:szCs w:val="24"/>
          <w:lang w:val="es-ES_tradnl"/>
        </w:rPr>
        <w:tab/>
      </w:r>
      <w:r w:rsidR="001613F5" w:rsidRPr="0035534D">
        <w:rPr>
          <w:snapToGrid w:val="0"/>
          <w:szCs w:val="24"/>
          <w:lang w:val="es-ES_tradnl"/>
        </w:rPr>
        <w:t>Además, de conformidad con la reforma (artículo 29A a)), después que el acusado ha sido declarado culpable de un delito según el artículo 5 de la Ley – que requiere la intención de causar daño a la vida privada de una persona – el tribunal está autorizado para conceder a la víctima una indemnización de hasta 50.000 NSI, sin necesidad de probar daño efectivo.</w:t>
      </w:r>
      <w:r w:rsidRPr="0035534D">
        <w:rPr>
          <w:snapToGrid w:val="0"/>
          <w:szCs w:val="24"/>
          <w:lang w:val="es-ES_tradnl"/>
        </w:rPr>
        <w:t xml:space="preserve"> </w:t>
      </w:r>
      <w:r w:rsidR="001613F5" w:rsidRPr="0035534D">
        <w:rPr>
          <w:snapToGrid w:val="0"/>
          <w:szCs w:val="24"/>
          <w:lang w:val="es-ES_tradnl"/>
        </w:rPr>
        <w:t>El apartado b) del artículo 29A dice que</w:t>
      </w:r>
      <w:r w:rsidR="00E14099" w:rsidRPr="0035534D">
        <w:rPr>
          <w:snapToGrid w:val="0"/>
          <w:szCs w:val="24"/>
          <w:lang w:val="es-ES_tradnl"/>
        </w:rPr>
        <w:t>,</w:t>
      </w:r>
      <w:r w:rsidR="001613F5" w:rsidRPr="0035534D">
        <w:rPr>
          <w:snapToGrid w:val="0"/>
          <w:szCs w:val="24"/>
          <w:lang w:val="es-ES_tradnl"/>
        </w:rPr>
        <w:t xml:space="preserve"> </w:t>
      </w:r>
      <w:r w:rsidR="00E14099" w:rsidRPr="0035534D">
        <w:rPr>
          <w:snapToGrid w:val="0"/>
          <w:szCs w:val="24"/>
          <w:lang w:val="es-ES_tradnl"/>
        </w:rPr>
        <w:t xml:space="preserve">en una </w:t>
      </w:r>
      <w:r w:rsidR="00080EA9" w:rsidRPr="0035534D">
        <w:rPr>
          <w:snapToGrid w:val="0"/>
          <w:szCs w:val="24"/>
          <w:lang w:val="es-ES_tradnl"/>
        </w:rPr>
        <w:t>causa</w:t>
      </w:r>
      <w:r w:rsidR="00E14099" w:rsidRPr="0035534D">
        <w:rPr>
          <w:snapToGrid w:val="0"/>
          <w:szCs w:val="24"/>
          <w:lang w:val="es-ES_tradnl"/>
        </w:rPr>
        <w:t xml:space="preserve"> por acto ilícit</w:t>
      </w:r>
      <w:r w:rsidR="00080EA9" w:rsidRPr="0035534D">
        <w:rPr>
          <w:snapToGrid w:val="0"/>
          <w:szCs w:val="24"/>
          <w:lang w:val="es-ES_tradnl"/>
        </w:rPr>
        <w:t>o</w:t>
      </w:r>
      <w:r w:rsidR="00E14099" w:rsidRPr="0035534D">
        <w:rPr>
          <w:snapToGrid w:val="0"/>
          <w:szCs w:val="24"/>
          <w:lang w:val="es-ES_tradnl"/>
        </w:rPr>
        <w:t xml:space="preserve"> civil según el artículo 4 de </w:t>
      </w:r>
      <w:smartTag w:uri="urn:schemas-microsoft-com:office:smarttags" w:element="PersonName">
        <w:smartTagPr>
          <w:attr w:name="ProductID" w:val="laﾠLey"/>
        </w:smartTagPr>
        <w:r w:rsidR="00E14099" w:rsidRPr="0035534D">
          <w:rPr>
            <w:snapToGrid w:val="0"/>
            <w:szCs w:val="24"/>
            <w:lang w:val="es-ES_tradnl"/>
          </w:rPr>
          <w:t>la</w:t>
        </w:r>
        <w:r w:rsidR="005D5046">
          <w:rPr>
            <w:snapToGrid w:val="0"/>
            <w:szCs w:val="24"/>
            <w:lang w:val="es-ES_tradnl"/>
          </w:rPr>
          <w:t> </w:t>
        </w:r>
        <w:r w:rsidR="00E14099" w:rsidRPr="0035534D">
          <w:rPr>
            <w:snapToGrid w:val="0"/>
            <w:szCs w:val="24"/>
            <w:lang w:val="es-ES_tradnl"/>
          </w:rPr>
          <w:t>Ley</w:t>
        </w:r>
      </w:smartTag>
      <w:r w:rsidR="00E14099" w:rsidRPr="0035534D">
        <w:rPr>
          <w:snapToGrid w:val="0"/>
          <w:szCs w:val="24"/>
          <w:lang w:val="es-ES_tradnl"/>
        </w:rPr>
        <w:t>, el tribunal también está autorizado para conceder una indemnización de hasta 50.000 NSI, sin necesidad de probar daño efectivo.</w:t>
      </w:r>
      <w:r w:rsidRPr="0035534D">
        <w:rPr>
          <w:snapToGrid w:val="0"/>
          <w:szCs w:val="24"/>
          <w:lang w:val="es-ES_tradnl"/>
        </w:rPr>
        <w:t xml:space="preserve"> </w:t>
      </w:r>
      <w:r w:rsidR="00080EA9" w:rsidRPr="0035534D">
        <w:rPr>
          <w:snapToGrid w:val="0"/>
          <w:szCs w:val="24"/>
          <w:lang w:val="es-ES_tradnl"/>
        </w:rPr>
        <w:t>Si en tal causa se prueba que el demandado había</w:t>
      </w:r>
      <w:r w:rsidR="005D5046">
        <w:rPr>
          <w:snapToGrid w:val="0"/>
          <w:szCs w:val="24"/>
          <w:lang w:val="es-ES_tradnl"/>
        </w:rPr>
        <w:t> </w:t>
      </w:r>
      <w:r w:rsidR="00080EA9" w:rsidRPr="0035534D">
        <w:rPr>
          <w:snapToGrid w:val="0"/>
          <w:szCs w:val="24"/>
          <w:lang w:val="es-ES_tradnl"/>
        </w:rPr>
        <w:t>tenido la intención de hacer daño, el tribunal está autorizado para conceder al demandante hasta 100.000 NSI, sin necesidad de probar daño efectivo.</w:t>
      </w:r>
    </w:p>
    <w:p w:rsidR="00276EED" w:rsidRPr="0035534D" w:rsidRDefault="00276EED" w:rsidP="00E70489">
      <w:pPr>
        <w:rPr>
          <w:snapToGrid w:val="0"/>
          <w:szCs w:val="24"/>
          <w:lang w:val="es-ES_tradnl"/>
        </w:rPr>
      </w:pPr>
      <w:r w:rsidRPr="0035534D">
        <w:rPr>
          <w:snapToGrid w:val="0"/>
          <w:szCs w:val="24"/>
          <w:lang w:val="es-ES_tradnl"/>
        </w:rPr>
        <w:t>331.</w:t>
      </w:r>
      <w:r w:rsidRPr="0035534D">
        <w:rPr>
          <w:snapToGrid w:val="0"/>
          <w:szCs w:val="24"/>
          <w:lang w:val="es-ES_tradnl"/>
        </w:rPr>
        <w:tab/>
      </w:r>
      <w:r w:rsidR="008155BC" w:rsidRPr="0035534D">
        <w:rPr>
          <w:snapToGrid w:val="0"/>
          <w:szCs w:val="24"/>
          <w:lang w:val="es-ES_tradnl"/>
        </w:rPr>
        <w:t>El 10 de mayo de 2004 el Tribunal Supremo sostuvo que el establecimiento de un vínculo permanente entre las computadoras del Ministerio de Interior y las de la Comisión del Impuesto sobre los Ingresos, el Instituto Nacional de Seguros, la Dirección de Radio y Televisión de Israel, el Banco de Israel y los bancos comerciales era ilegal porque violaba la vida privada del público.</w:t>
      </w:r>
      <w:r w:rsidRPr="0035534D">
        <w:rPr>
          <w:snapToGrid w:val="0"/>
          <w:szCs w:val="24"/>
          <w:lang w:val="es-ES_tradnl"/>
        </w:rPr>
        <w:t xml:space="preserve"> </w:t>
      </w:r>
      <w:r w:rsidR="00C87E82" w:rsidRPr="0035534D">
        <w:rPr>
          <w:snapToGrid w:val="0"/>
          <w:szCs w:val="24"/>
          <w:lang w:val="es-ES_tradnl"/>
        </w:rPr>
        <w:t xml:space="preserve">(H.C.J 8070/98 </w:t>
      </w:r>
      <w:r w:rsidR="00C87E82" w:rsidRPr="0035534D">
        <w:rPr>
          <w:i/>
          <w:snapToGrid w:val="0"/>
          <w:szCs w:val="24"/>
          <w:lang w:val="es-ES_tradnl"/>
        </w:rPr>
        <w:t>La Asociación pro Derechos Humanos en Israel c. el Ministerio del Interior y otros</w:t>
      </w:r>
      <w:r w:rsidRPr="0035534D">
        <w:rPr>
          <w:snapToGrid w:val="0"/>
          <w:szCs w:val="24"/>
          <w:lang w:val="es-ES_tradnl"/>
        </w:rPr>
        <w:t xml:space="preserve"> (10.5.04)).</w:t>
      </w:r>
    </w:p>
    <w:p w:rsidR="00276EED" w:rsidRPr="0035534D" w:rsidRDefault="00276EED" w:rsidP="00E70489">
      <w:pPr>
        <w:rPr>
          <w:snapToGrid w:val="0"/>
          <w:szCs w:val="24"/>
          <w:lang w:val="es-ES_tradnl"/>
        </w:rPr>
      </w:pPr>
      <w:r w:rsidRPr="0035534D">
        <w:rPr>
          <w:snapToGrid w:val="0"/>
          <w:szCs w:val="24"/>
          <w:lang w:val="es-ES_tradnl"/>
        </w:rPr>
        <w:t>332.</w:t>
      </w:r>
      <w:r w:rsidRPr="0035534D">
        <w:rPr>
          <w:snapToGrid w:val="0"/>
          <w:szCs w:val="24"/>
          <w:lang w:val="es-ES_tradnl"/>
        </w:rPr>
        <w:tab/>
      </w:r>
      <w:r w:rsidR="00C87E82" w:rsidRPr="0035534D">
        <w:rPr>
          <w:snapToGrid w:val="0"/>
          <w:szCs w:val="24"/>
          <w:lang w:val="es-ES_tradnl"/>
        </w:rPr>
        <w:t xml:space="preserve">El apartado a) del artículo 23B de la </w:t>
      </w:r>
      <w:r w:rsidR="00370099" w:rsidRPr="0035534D">
        <w:rPr>
          <w:snapToGrid w:val="0"/>
          <w:szCs w:val="24"/>
          <w:lang w:val="es-ES_tradnl"/>
        </w:rPr>
        <w:t>Ley de protección de la intimidad</w:t>
      </w:r>
      <w:r w:rsidR="00806AD8" w:rsidRPr="0035534D">
        <w:rPr>
          <w:snapToGrid w:val="0"/>
          <w:szCs w:val="24"/>
          <w:lang w:val="es-ES_tradnl"/>
        </w:rPr>
        <w:t xml:space="preserve"> de 57</w:t>
      </w:r>
      <w:r w:rsidR="00C87E82" w:rsidRPr="0035534D">
        <w:rPr>
          <w:snapToGrid w:val="0"/>
          <w:szCs w:val="24"/>
          <w:lang w:val="es-ES_tradnl"/>
        </w:rPr>
        <w:t>41-1981, prohíbe a las instituciones públicas suministrar información sobre una persona, a menos que la publicación se haga de conformidad con la ley, o después de obtener el consentimiento de la persona.</w:t>
      </w:r>
      <w:r w:rsidRPr="0035534D">
        <w:rPr>
          <w:snapToGrid w:val="0"/>
          <w:szCs w:val="24"/>
          <w:lang w:val="es-ES_tradnl"/>
        </w:rPr>
        <w:t xml:space="preserve"> </w:t>
      </w:r>
      <w:r w:rsidR="00C87E82" w:rsidRPr="0035534D">
        <w:rPr>
          <w:snapToGrid w:val="0"/>
          <w:szCs w:val="24"/>
          <w:lang w:val="es-ES_tradnl"/>
        </w:rPr>
        <w:t xml:space="preserve">El artículo 23C de la Ley dice que se permite el intercambio de información entre instituciones públicas </w:t>
      </w:r>
      <w:r w:rsidR="00432AC8" w:rsidRPr="0035534D">
        <w:rPr>
          <w:snapToGrid w:val="0"/>
          <w:szCs w:val="24"/>
          <w:lang w:val="es-ES_tradnl"/>
        </w:rPr>
        <w:t>si el intercambio está dentro de las facultades u obligaciones del órgano informante y es necesario para que el informante o el receptor ejecute una ley o cumpla una obligación, a menos que la transferencia esté prohibida por ley o por los principios de la ética profesional.</w:t>
      </w:r>
      <w:r w:rsidRPr="0035534D">
        <w:rPr>
          <w:snapToGrid w:val="0"/>
          <w:szCs w:val="24"/>
          <w:lang w:val="es-ES_tradnl"/>
        </w:rPr>
        <w:t xml:space="preserve"> </w:t>
      </w:r>
      <w:r w:rsidR="00432AC8" w:rsidRPr="0035534D">
        <w:rPr>
          <w:snapToGrid w:val="0"/>
          <w:szCs w:val="24"/>
          <w:lang w:val="es-ES_tradnl"/>
        </w:rPr>
        <w:t>Además, esa transferencia de información entre instituciones públicas se permite si el receptor de la información tiene derecho conforme a la ley</w:t>
      </w:r>
      <w:r w:rsidR="00D712EE" w:rsidRPr="0035534D">
        <w:rPr>
          <w:snapToGrid w:val="0"/>
          <w:szCs w:val="24"/>
          <w:lang w:val="es-ES_tradnl"/>
        </w:rPr>
        <w:t xml:space="preserve"> a exigirla de cualquier otra fuente.</w:t>
      </w:r>
    </w:p>
    <w:p w:rsidR="00276EED" w:rsidRPr="0035534D" w:rsidRDefault="00276EED" w:rsidP="00E70489">
      <w:pPr>
        <w:rPr>
          <w:snapToGrid w:val="0"/>
          <w:szCs w:val="24"/>
          <w:lang w:val="es-ES_tradnl"/>
        </w:rPr>
      </w:pPr>
      <w:r w:rsidRPr="0035534D">
        <w:rPr>
          <w:snapToGrid w:val="0"/>
          <w:szCs w:val="24"/>
          <w:lang w:val="es-ES_tradnl"/>
        </w:rPr>
        <w:t>333.</w:t>
      </w:r>
      <w:r w:rsidRPr="0035534D">
        <w:rPr>
          <w:snapToGrid w:val="0"/>
          <w:szCs w:val="24"/>
          <w:lang w:val="es-ES_tradnl"/>
        </w:rPr>
        <w:tab/>
      </w:r>
      <w:r w:rsidR="00D712EE" w:rsidRPr="0035534D">
        <w:rPr>
          <w:snapToGrid w:val="0"/>
          <w:szCs w:val="24"/>
          <w:lang w:val="es-ES_tradnl"/>
        </w:rPr>
        <w:t>El Tribunal aceptó los argumentos presentados por la Asociación pro Derechos Humanos en Israel, que afirmaba que el establecimiento de tal vínculo permanente violaba el derecho a la protección de la vida privada porque daba a los funcionarios gubernamentales más acceso a datos personales que el necesario, y por tanto no entraba en el ámbito de las obligaciones del informante o de los receptores.</w:t>
      </w:r>
      <w:r w:rsidRPr="0035534D">
        <w:rPr>
          <w:snapToGrid w:val="0"/>
          <w:szCs w:val="24"/>
          <w:lang w:val="es-ES_tradnl"/>
        </w:rPr>
        <w:t xml:space="preserve"> </w:t>
      </w:r>
      <w:r w:rsidR="00D712EE" w:rsidRPr="0035534D">
        <w:rPr>
          <w:snapToGrid w:val="0"/>
          <w:szCs w:val="24"/>
          <w:lang w:val="es-ES_tradnl"/>
        </w:rPr>
        <w:t>Por consiguiente, el Tribunal expidió un</w:t>
      </w:r>
      <w:r w:rsidR="00C52E28" w:rsidRPr="0035534D">
        <w:rPr>
          <w:snapToGrid w:val="0"/>
          <w:szCs w:val="24"/>
          <w:lang w:val="es-ES_tradnl"/>
        </w:rPr>
        <w:t xml:space="preserve"> interdicto permanente que anul</w:t>
      </w:r>
      <w:r w:rsidR="00F67A0E" w:rsidRPr="0035534D">
        <w:rPr>
          <w:snapToGrid w:val="0"/>
          <w:szCs w:val="24"/>
          <w:lang w:val="es-ES_tradnl"/>
        </w:rPr>
        <w:t>ó</w:t>
      </w:r>
      <w:r w:rsidR="00C52E28" w:rsidRPr="0035534D">
        <w:rPr>
          <w:snapToGrid w:val="0"/>
          <w:szCs w:val="24"/>
          <w:lang w:val="es-ES_tradnl"/>
        </w:rPr>
        <w:t xml:space="preserve"> la disposición respectiva hasta que se estable</w:t>
      </w:r>
      <w:r w:rsidR="00F67A0E" w:rsidRPr="0035534D">
        <w:rPr>
          <w:snapToGrid w:val="0"/>
          <w:szCs w:val="24"/>
          <w:lang w:val="es-ES_tradnl"/>
        </w:rPr>
        <w:t>cier</w:t>
      </w:r>
      <w:r w:rsidR="00C52E28" w:rsidRPr="0035534D">
        <w:rPr>
          <w:snapToGrid w:val="0"/>
          <w:szCs w:val="24"/>
          <w:lang w:val="es-ES_tradnl"/>
        </w:rPr>
        <w:t>an l</w:t>
      </w:r>
      <w:r w:rsidR="00F67A0E" w:rsidRPr="0035534D">
        <w:rPr>
          <w:snapToGrid w:val="0"/>
          <w:szCs w:val="24"/>
          <w:lang w:val="es-ES_tradnl"/>
        </w:rPr>
        <w:t xml:space="preserve">os límites </w:t>
      </w:r>
      <w:r w:rsidR="00C52E28" w:rsidRPr="0035534D">
        <w:rPr>
          <w:snapToGrid w:val="0"/>
          <w:szCs w:val="24"/>
          <w:lang w:val="es-ES_tradnl"/>
        </w:rPr>
        <w:t>de la transferencia de información en un reglamento o en directrices administrativas adecuadas. El Tribunal añadió que la cuestión de la transferencia de información a los bancos comerciales debía regularse por legislación.</w:t>
      </w:r>
      <w:r w:rsidRPr="0035534D">
        <w:rPr>
          <w:snapToGrid w:val="0"/>
          <w:szCs w:val="24"/>
          <w:lang w:val="es-ES_tradnl"/>
        </w:rPr>
        <w:t xml:space="preserve"> </w:t>
      </w:r>
      <w:r w:rsidR="00F67A0E" w:rsidRPr="0035534D">
        <w:rPr>
          <w:snapToGrid w:val="0"/>
          <w:szCs w:val="24"/>
          <w:lang w:val="es-ES_tradnl"/>
        </w:rPr>
        <w:t>El Tribunal declaró que, en vista de los ajustes que serían necesarios, el interdicto entraría en vigor seis meses después de la fecha de expedición.</w:t>
      </w:r>
    </w:p>
    <w:p w:rsidR="00276EED" w:rsidRPr="0035534D" w:rsidRDefault="00276EED" w:rsidP="00E70489">
      <w:pPr>
        <w:rPr>
          <w:snapToGrid w:val="0"/>
          <w:szCs w:val="24"/>
          <w:lang w:val="es-ES_tradnl"/>
        </w:rPr>
      </w:pPr>
      <w:r w:rsidRPr="0035534D">
        <w:rPr>
          <w:snapToGrid w:val="0"/>
          <w:szCs w:val="24"/>
          <w:lang w:val="es-ES_tradnl"/>
        </w:rPr>
        <w:t>334.</w:t>
      </w:r>
      <w:r w:rsidRPr="0035534D">
        <w:rPr>
          <w:snapToGrid w:val="0"/>
          <w:szCs w:val="24"/>
          <w:lang w:val="es-ES_tradnl"/>
        </w:rPr>
        <w:tab/>
      </w:r>
      <w:r w:rsidR="00F67A0E" w:rsidRPr="0035534D">
        <w:rPr>
          <w:snapToGrid w:val="0"/>
          <w:szCs w:val="24"/>
          <w:lang w:val="es-ES_tradnl"/>
        </w:rPr>
        <w:t>El 11 de abril de 2007 el Tribunal Supremo rechazó una apelación de Servicios Médicos Clalit y determinó que la entidad no e</w:t>
      </w:r>
      <w:r w:rsidR="008A7719" w:rsidRPr="0035534D">
        <w:rPr>
          <w:snapToGrid w:val="0"/>
          <w:szCs w:val="24"/>
          <w:lang w:val="es-ES_tradnl"/>
        </w:rPr>
        <w:t>ra</w:t>
      </w:r>
      <w:r w:rsidR="00F67A0E" w:rsidRPr="0035534D">
        <w:rPr>
          <w:snapToGrid w:val="0"/>
          <w:szCs w:val="24"/>
          <w:lang w:val="es-ES_tradnl"/>
        </w:rPr>
        <w:t xml:space="preserve"> una autoridad pública en el sentido de la </w:t>
      </w:r>
      <w:r w:rsidR="00370099" w:rsidRPr="0035534D">
        <w:rPr>
          <w:snapToGrid w:val="0"/>
          <w:szCs w:val="24"/>
          <w:lang w:val="es-ES_tradnl"/>
        </w:rPr>
        <w:t>Ley de protección de la intimidad</w:t>
      </w:r>
      <w:r w:rsidR="00F67A0E" w:rsidRPr="0035534D">
        <w:rPr>
          <w:snapToGrid w:val="0"/>
          <w:szCs w:val="24"/>
          <w:lang w:val="es-ES_tradnl"/>
        </w:rPr>
        <w:t>.</w:t>
      </w:r>
      <w:r w:rsidRPr="0035534D">
        <w:rPr>
          <w:snapToGrid w:val="0"/>
          <w:szCs w:val="24"/>
          <w:lang w:val="es-ES_tradnl"/>
        </w:rPr>
        <w:t xml:space="preserve"> </w:t>
      </w:r>
      <w:r w:rsidR="00F67A0E" w:rsidRPr="0035534D">
        <w:rPr>
          <w:snapToGrid w:val="0"/>
          <w:szCs w:val="24"/>
          <w:lang w:val="es-ES_tradnl"/>
        </w:rPr>
        <w:t>Por consiguiente, el Ministerio de Defensa no est</w:t>
      </w:r>
      <w:r w:rsidR="008A7719" w:rsidRPr="0035534D">
        <w:rPr>
          <w:snapToGrid w:val="0"/>
          <w:szCs w:val="24"/>
          <w:lang w:val="es-ES_tradnl"/>
        </w:rPr>
        <w:t>aba</w:t>
      </w:r>
      <w:r w:rsidR="00F67A0E" w:rsidRPr="0035534D">
        <w:rPr>
          <w:snapToGrid w:val="0"/>
          <w:szCs w:val="24"/>
          <w:lang w:val="es-ES_tradnl"/>
        </w:rPr>
        <w:t xml:space="preserve"> autorizado para dar a Clalit la información personal sobre los veteranos discapacitados de las FDI que </w:t>
      </w:r>
      <w:r w:rsidR="008A7719" w:rsidRPr="0035534D">
        <w:rPr>
          <w:snapToGrid w:val="0"/>
          <w:szCs w:val="24"/>
          <w:lang w:val="es-ES_tradnl"/>
        </w:rPr>
        <w:t xml:space="preserve">se </w:t>
      </w:r>
      <w:r w:rsidR="00F67A0E" w:rsidRPr="0035534D">
        <w:rPr>
          <w:snapToGrid w:val="0"/>
          <w:szCs w:val="24"/>
          <w:lang w:val="es-ES_tradnl"/>
        </w:rPr>
        <w:t xml:space="preserve">había pedido a los efectos del seguro </w:t>
      </w:r>
      <w:r w:rsidR="008A7719" w:rsidRPr="0035534D">
        <w:rPr>
          <w:snapToGrid w:val="0"/>
          <w:szCs w:val="24"/>
          <w:lang w:val="es-ES_tradnl"/>
        </w:rPr>
        <w:t xml:space="preserve">(C.A 8825/03 </w:t>
      </w:r>
      <w:r w:rsidR="008A7719" w:rsidRPr="0035534D">
        <w:rPr>
          <w:i/>
          <w:snapToGrid w:val="0"/>
          <w:szCs w:val="24"/>
          <w:lang w:val="es-ES_tradnl"/>
        </w:rPr>
        <w:t>Clalit Medical Services c.</w:t>
      </w:r>
      <w:r w:rsidRPr="0035534D">
        <w:rPr>
          <w:i/>
          <w:snapToGrid w:val="0"/>
          <w:szCs w:val="24"/>
          <w:lang w:val="es-ES_tradnl"/>
        </w:rPr>
        <w:t xml:space="preserve"> </w:t>
      </w:r>
      <w:r w:rsidR="008A7719" w:rsidRPr="0035534D">
        <w:rPr>
          <w:i/>
          <w:snapToGrid w:val="0"/>
          <w:szCs w:val="24"/>
          <w:lang w:val="es-ES_tradnl"/>
        </w:rPr>
        <w:t>el Ministerio de Defensa</w:t>
      </w:r>
      <w:r w:rsidR="008A7719" w:rsidRPr="0035534D">
        <w:rPr>
          <w:snapToGrid w:val="0"/>
          <w:szCs w:val="24"/>
          <w:lang w:val="es-ES_tradnl"/>
        </w:rPr>
        <w:t>).</w:t>
      </w:r>
    </w:p>
    <w:p w:rsidR="00276EED" w:rsidRPr="0035534D" w:rsidRDefault="00276EED" w:rsidP="00E70489">
      <w:pPr>
        <w:rPr>
          <w:snapToGrid w:val="0"/>
          <w:szCs w:val="24"/>
          <w:lang w:val="es-ES_tradnl"/>
        </w:rPr>
      </w:pPr>
      <w:r w:rsidRPr="0035534D">
        <w:rPr>
          <w:snapToGrid w:val="0"/>
          <w:szCs w:val="24"/>
          <w:lang w:val="es-ES_tradnl"/>
        </w:rPr>
        <w:t>335.</w:t>
      </w:r>
      <w:r w:rsidRPr="0035534D">
        <w:rPr>
          <w:snapToGrid w:val="0"/>
          <w:szCs w:val="24"/>
          <w:lang w:val="es-ES_tradnl"/>
        </w:rPr>
        <w:tab/>
      </w:r>
      <w:r w:rsidR="008A7719" w:rsidRPr="0035534D">
        <w:rPr>
          <w:snapToGrid w:val="0"/>
          <w:szCs w:val="24"/>
          <w:lang w:val="es-ES_tradnl"/>
        </w:rPr>
        <w:t>En su fallo el Tribunal declaró que el derecho a la vida privada era uno de los derechos humanos más importantes y estaba reconocido como derecho consti</w:t>
      </w:r>
      <w:r w:rsidR="004E3EA0" w:rsidRPr="0035534D">
        <w:rPr>
          <w:snapToGrid w:val="0"/>
          <w:szCs w:val="24"/>
          <w:lang w:val="es-ES_tradnl"/>
        </w:rPr>
        <w:t>tucional en la Ley fundamental:</w:t>
      </w:r>
      <w:r w:rsidRPr="0035534D">
        <w:rPr>
          <w:snapToGrid w:val="0"/>
          <w:szCs w:val="24"/>
          <w:lang w:val="es-ES_tradnl"/>
        </w:rPr>
        <w:t xml:space="preserve"> </w:t>
      </w:r>
      <w:r w:rsidR="008A7719" w:rsidRPr="0035534D">
        <w:rPr>
          <w:snapToGrid w:val="0"/>
          <w:szCs w:val="24"/>
          <w:lang w:val="es-ES_tradnl"/>
        </w:rPr>
        <w:t>dignidad y libertad humanas.</w:t>
      </w:r>
      <w:r w:rsidRPr="0035534D">
        <w:rPr>
          <w:snapToGrid w:val="0"/>
          <w:szCs w:val="24"/>
          <w:lang w:val="es-ES_tradnl"/>
        </w:rPr>
        <w:t xml:space="preserve"> </w:t>
      </w:r>
      <w:r w:rsidR="008A7719" w:rsidRPr="0035534D">
        <w:rPr>
          <w:snapToGrid w:val="0"/>
          <w:szCs w:val="24"/>
          <w:lang w:val="es-ES_tradnl"/>
        </w:rPr>
        <w:t xml:space="preserve">El Tribunal también declaró que el derecho a la vida privada había sido protegido antes de la sanción de la Ley fundamental, por medio de la </w:t>
      </w:r>
      <w:r w:rsidR="00370099" w:rsidRPr="0035534D">
        <w:rPr>
          <w:snapToGrid w:val="0"/>
          <w:szCs w:val="24"/>
          <w:lang w:val="es-ES_tradnl"/>
        </w:rPr>
        <w:t>Ley de protección de la intimidad</w:t>
      </w:r>
      <w:r w:rsidR="008A7719" w:rsidRPr="0035534D">
        <w:rPr>
          <w:snapToGrid w:val="0"/>
          <w:szCs w:val="24"/>
          <w:lang w:val="es-ES_tradnl"/>
        </w:rPr>
        <w:t>.</w:t>
      </w:r>
      <w:r w:rsidRPr="0035534D">
        <w:rPr>
          <w:snapToGrid w:val="0"/>
          <w:szCs w:val="24"/>
          <w:lang w:val="es-ES_tradnl"/>
        </w:rPr>
        <w:t xml:space="preserve"> </w:t>
      </w:r>
      <w:r w:rsidR="00151F44" w:rsidRPr="0035534D">
        <w:rPr>
          <w:snapToGrid w:val="0"/>
          <w:szCs w:val="24"/>
          <w:lang w:val="es-ES_tradnl"/>
        </w:rPr>
        <w:t>Como tal, esta ley reflejaba la voluntad del legislador de establecer un equilibrio entre el derecho a la vida privada y otros intereses.</w:t>
      </w:r>
      <w:r w:rsidRPr="0035534D">
        <w:rPr>
          <w:snapToGrid w:val="0"/>
          <w:szCs w:val="24"/>
          <w:lang w:val="es-ES_tradnl"/>
        </w:rPr>
        <w:t xml:space="preserve"> </w:t>
      </w:r>
    </w:p>
    <w:p w:rsidR="00276EED" w:rsidRPr="0035534D" w:rsidRDefault="00276EED" w:rsidP="00E70489">
      <w:pPr>
        <w:rPr>
          <w:snapToGrid w:val="0"/>
          <w:szCs w:val="24"/>
          <w:lang w:val="es-ES_tradnl"/>
        </w:rPr>
      </w:pPr>
      <w:r w:rsidRPr="0035534D">
        <w:rPr>
          <w:snapToGrid w:val="0"/>
          <w:szCs w:val="24"/>
          <w:lang w:val="es-ES_tradnl"/>
        </w:rPr>
        <w:t>336.</w:t>
      </w:r>
      <w:r w:rsidRPr="0035534D">
        <w:rPr>
          <w:snapToGrid w:val="0"/>
          <w:szCs w:val="24"/>
          <w:lang w:val="es-ES_tradnl"/>
        </w:rPr>
        <w:tab/>
      </w:r>
      <w:r w:rsidR="00151F44" w:rsidRPr="0035534D">
        <w:rPr>
          <w:snapToGrid w:val="0"/>
          <w:szCs w:val="24"/>
          <w:lang w:val="es-ES_tradnl"/>
        </w:rPr>
        <w:t>El Tribunal afirmó que la posición constitucional del derecho a la vida privada influía en la interpretación de la Ley de la protección de la vida privada.</w:t>
      </w:r>
      <w:r w:rsidRPr="0035534D">
        <w:rPr>
          <w:snapToGrid w:val="0"/>
          <w:szCs w:val="24"/>
          <w:lang w:val="es-ES_tradnl"/>
        </w:rPr>
        <w:t xml:space="preserve"> </w:t>
      </w:r>
      <w:r w:rsidR="00151F44" w:rsidRPr="0035534D">
        <w:rPr>
          <w:snapToGrid w:val="0"/>
          <w:szCs w:val="24"/>
          <w:lang w:val="es-ES_tradnl"/>
        </w:rPr>
        <w:t xml:space="preserve">Por tanto, el término “autoridad pública” y las disposiciones del artículo 23C de la </w:t>
      </w:r>
      <w:r w:rsidR="00370099" w:rsidRPr="0035534D">
        <w:rPr>
          <w:snapToGrid w:val="0"/>
          <w:szCs w:val="24"/>
          <w:lang w:val="es-ES_tradnl"/>
        </w:rPr>
        <w:t>Ley de protección de la intimidad</w:t>
      </w:r>
      <w:r w:rsidR="00151F44" w:rsidRPr="0035534D">
        <w:rPr>
          <w:snapToGrid w:val="0"/>
          <w:szCs w:val="24"/>
          <w:lang w:val="es-ES_tradnl"/>
        </w:rPr>
        <w:t>, que permitían el intercambio de información entre autoridades públicas, debían interpretarse estrictamente y Servicios Médicos Clalit no sería reconocido como autoridad pública.</w:t>
      </w:r>
    </w:p>
    <w:p w:rsidR="00276EED" w:rsidRPr="0035534D" w:rsidRDefault="00276EED" w:rsidP="00E70489">
      <w:pPr>
        <w:rPr>
          <w:snapToGrid w:val="0"/>
          <w:szCs w:val="24"/>
          <w:lang w:val="es-ES_tradnl"/>
        </w:rPr>
      </w:pPr>
      <w:r w:rsidRPr="0035534D">
        <w:rPr>
          <w:snapToGrid w:val="0"/>
          <w:szCs w:val="24"/>
          <w:lang w:val="es-ES_tradnl"/>
        </w:rPr>
        <w:t>337.</w:t>
      </w:r>
      <w:r w:rsidRPr="0035534D">
        <w:rPr>
          <w:snapToGrid w:val="0"/>
          <w:szCs w:val="24"/>
          <w:lang w:val="es-ES_tradnl"/>
        </w:rPr>
        <w:tab/>
      </w:r>
      <w:r w:rsidR="00586779" w:rsidRPr="0035534D">
        <w:rPr>
          <w:b/>
          <w:snapToGrid w:val="0"/>
          <w:szCs w:val="24"/>
          <w:lang w:val="es-ES_tradnl"/>
        </w:rPr>
        <w:t>La Ley de prevención del acecho</w:t>
      </w:r>
      <w:r w:rsidR="00806AD8" w:rsidRPr="0035534D">
        <w:rPr>
          <w:b/>
          <w:snapToGrid w:val="0"/>
          <w:szCs w:val="24"/>
          <w:lang w:val="es-ES_tradnl"/>
        </w:rPr>
        <w:t xml:space="preserve"> de 57</w:t>
      </w:r>
      <w:r w:rsidR="00586779" w:rsidRPr="0035534D">
        <w:rPr>
          <w:b/>
          <w:snapToGrid w:val="0"/>
          <w:szCs w:val="24"/>
          <w:lang w:val="es-ES_tradnl"/>
        </w:rPr>
        <w:t xml:space="preserve">62-2001 </w:t>
      </w:r>
      <w:r w:rsidR="00586779" w:rsidRPr="0035534D">
        <w:rPr>
          <w:snapToGrid w:val="0"/>
          <w:szCs w:val="24"/>
          <w:lang w:val="es-ES_tradnl"/>
        </w:rPr>
        <w:t>(</w:t>
      </w:r>
      <w:smartTag w:uri="urn:schemas-microsoft-com:office:smarttags" w:element="PersonName">
        <w:smartTagPr>
          <w:attr w:name="ProductID" w:val="la “Ley"/>
        </w:smartTagPr>
        <w:r w:rsidR="00586779" w:rsidRPr="0035534D">
          <w:rPr>
            <w:snapToGrid w:val="0"/>
            <w:szCs w:val="24"/>
            <w:lang w:val="es-ES_tradnl"/>
          </w:rPr>
          <w:t>la “Ley</w:t>
        </w:r>
      </w:smartTag>
      <w:r w:rsidR="00586779" w:rsidRPr="0035534D">
        <w:rPr>
          <w:snapToGrid w:val="0"/>
          <w:szCs w:val="24"/>
          <w:lang w:val="es-ES_tradnl"/>
        </w:rPr>
        <w:t xml:space="preserve"> de prevención del acecho”).</w:t>
      </w:r>
      <w:r w:rsidRPr="0035534D">
        <w:rPr>
          <w:snapToGrid w:val="0"/>
          <w:szCs w:val="24"/>
          <w:lang w:val="es-ES_tradnl"/>
        </w:rPr>
        <w:t xml:space="preserve"> </w:t>
      </w:r>
      <w:r w:rsidR="00586779" w:rsidRPr="0035534D">
        <w:rPr>
          <w:snapToGrid w:val="0"/>
          <w:szCs w:val="24"/>
          <w:lang w:val="es-ES_tradnl"/>
        </w:rPr>
        <w:t>El</w:t>
      </w:r>
      <w:r w:rsidR="005D5046">
        <w:rPr>
          <w:snapToGrid w:val="0"/>
          <w:szCs w:val="24"/>
          <w:lang w:val="es-ES_tradnl"/>
        </w:rPr>
        <w:t> </w:t>
      </w:r>
      <w:r w:rsidR="00586779" w:rsidRPr="0035534D">
        <w:rPr>
          <w:snapToGrid w:val="0"/>
          <w:szCs w:val="24"/>
          <w:lang w:val="es-ES_tradnl"/>
        </w:rPr>
        <w:t xml:space="preserve">16 de octubre de 2001 el Knesset sancionó la Ley de prevención del acecho, destinada a proteger a las personas contra la perturbación de su vida, </w:t>
      </w:r>
      <w:r w:rsidR="006648FE" w:rsidRPr="0035534D">
        <w:rPr>
          <w:snapToGrid w:val="0"/>
          <w:szCs w:val="24"/>
          <w:lang w:val="es-ES_tradnl"/>
        </w:rPr>
        <w:t xml:space="preserve">su </w:t>
      </w:r>
      <w:r w:rsidR="00586779" w:rsidRPr="0035534D">
        <w:rPr>
          <w:snapToGrid w:val="0"/>
          <w:szCs w:val="24"/>
          <w:lang w:val="es-ES_tradnl"/>
        </w:rPr>
        <w:t xml:space="preserve">intimidad o </w:t>
      </w:r>
      <w:r w:rsidR="006648FE" w:rsidRPr="0035534D">
        <w:rPr>
          <w:snapToGrid w:val="0"/>
          <w:szCs w:val="24"/>
          <w:lang w:val="es-ES_tradnl"/>
        </w:rPr>
        <w:t xml:space="preserve">sus </w:t>
      </w:r>
      <w:r w:rsidR="00586779" w:rsidRPr="0035534D">
        <w:rPr>
          <w:snapToGrid w:val="0"/>
          <w:szCs w:val="24"/>
          <w:lang w:val="es-ES_tradnl"/>
        </w:rPr>
        <w:t xml:space="preserve">elecciones personales y contra </w:t>
      </w:r>
      <w:r w:rsidR="006648FE" w:rsidRPr="0035534D">
        <w:rPr>
          <w:snapToGrid w:val="0"/>
          <w:szCs w:val="24"/>
          <w:lang w:val="es-ES_tradnl"/>
        </w:rPr>
        <w:t>lesiones físicas a manos de otra persona que las haya acechado o les haya causado daño físico.</w:t>
      </w:r>
      <w:r w:rsidRPr="0035534D">
        <w:rPr>
          <w:snapToGrid w:val="0"/>
          <w:szCs w:val="24"/>
          <w:lang w:val="es-ES_tradnl"/>
        </w:rPr>
        <w:t xml:space="preserve"> </w:t>
      </w:r>
      <w:r w:rsidR="006648FE" w:rsidRPr="0035534D">
        <w:rPr>
          <w:snapToGrid w:val="0"/>
          <w:szCs w:val="24"/>
          <w:lang w:val="es-ES_tradnl"/>
        </w:rPr>
        <w:t>La Ley define el acecho como “acoso de una persona por otra o amenazas contra una persona en circunstancias que dan motivos razonables para suponer que el acechante o persona que crea una amenaza podría seguir dañando o perturbando la vida de la víctima, su intimidad o su elección, o causarle daño físico”.</w:t>
      </w:r>
      <w:r w:rsidRPr="0035534D">
        <w:rPr>
          <w:snapToGrid w:val="0"/>
          <w:szCs w:val="24"/>
          <w:lang w:val="es-ES_tradnl"/>
        </w:rPr>
        <w:t xml:space="preserve"> </w:t>
      </w:r>
      <w:r w:rsidR="00B55A9C" w:rsidRPr="0035534D">
        <w:rPr>
          <w:snapToGrid w:val="0"/>
          <w:szCs w:val="24"/>
          <w:lang w:val="es-ES_tradnl"/>
        </w:rPr>
        <w:t>El acecho puede incluir los siguientes actos:</w:t>
      </w:r>
      <w:r w:rsidRPr="0035534D">
        <w:rPr>
          <w:snapToGrid w:val="0"/>
          <w:szCs w:val="24"/>
          <w:lang w:val="es-ES_tradnl"/>
        </w:rPr>
        <w:t xml:space="preserve"> </w:t>
      </w:r>
      <w:r w:rsidR="00B55A9C" w:rsidRPr="0035534D">
        <w:rPr>
          <w:snapToGrid w:val="0"/>
          <w:szCs w:val="24"/>
          <w:lang w:val="es-ES_tradnl"/>
        </w:rPr>
        <w:t>espiar</w:t>
      </w:r>
      <w:r w:rsidR="00111661" w:rsidRPr="0035534D">
        <w:rPr>
          <w:snapToGrid w:val="0"/>
          <w:szCs w:val="24"/>
          <w:lang w:val="es-ES_tradnl"/>
        </w:rPr>
        <w:t xml:space="preserve"> o</w:t>
      </w:r>
      <w:r w:rsidR="00B55A9C" w:rsidRPr="0035534D">
        <w:rPr>
          <w:snapToGrid w:val="0"/>
          <w:szCs w:val="24"/>
          <w:lang w:val="es-ES_tradnl"/>
        </w:rPr>
        <w:t xml:space="preserve"> emboscar </w:t>
      </w:r>
      <w:r w:rsidR="00111661" w:rsidRPr="0035534D">
        <w:rPr>
          <w:snapToGrid w:val="0"/>
          <w:szCs w:val="24"/>
          <w:lang w:val="es-ES_tradnl"/>
        </w:rPr>
        <w:t xml:space="preserve">a una persona </w:t>
      </w:r>
      <w:r w:rsidR="00B55A9C" w:rsidRPr="0035534D">
        <w:rPr>
          <w:snapToGrid w:val="0"/>
          <w:szCs w:val="24"/>
          <w:lang w:val="es-ES_tradnl"/>
        </w:rPr>
        <w:t>o cualquier otro acto que siga los movimientos o infrinja la vida privada de la persona; infligir daño efectivo o amenazar hacer daño; establecer contacto oral o escrito o cualquier otra forma de contacto con la persona; dañar los bienes de la persona, empañar su buen nombre o limitar su libertad de circulación.</w:t>
      </w:r>
    </w:p>
    <w:p w:rsidR="00276EED" w:rsidRPr="0035534D" w:rsidRDefault="00276EED" w:rsidP="00E70489">
      <w:pPr>
        <w:rPr>
          <w:i/>
          <w:snapToGrid w:val="0"/>
          <w:szCs w:val="24"/>
          <w:lang w:val="es-ES_tradnl"/>
        </w:rPr>
      </w:pPr>
      <w:r w:rsidRPr="0035534D">
        <w:rPr>
          <w:snapToGrid w:val="0"/>
          <w:szCs w:val="24"/>
          <w:lang w:val="es-ES_tradnl"/>
        </w:rPr>
        <w:t>338.</w:t>
      </w:r>
      <w:r w:rsidRPr="0035534D">
        <w:rPr>
          <w:snapToGrid w:val="0"/>
          <w:szCs w:val="24"/>
          <w:lang w:val="es-ES_tradnl"/>
        </w:rPr>
        <w:tab/>
      </w:r>
      <w:r w:rsidR="00F9686C" w:rsidRPr="0035534D">
        <w:rPr>
          <w:snapToGrid w:val="0"/>
          <w:szCs w:val="24"/>
          <w:lang w:val="es-ES_tradnl"/>
        </w:rPr>
        <w:t xml:space="preserve">Según la Ley, el </w:t>
      </w:r>
      <w:r w:rsidR="006108C2" w:rsidRPr="0035534D">
        <w:rPr>
          <w:snapToGrid w:val="0"/>
          <w:szCs w:val="24"/>
          <w:lang w:val="es-ES_tradnl"/>
        </w:rPr>
        <w:t xml:space="preserve">tribunal que </w:t>
      </w:r>
      <w:r w:rsidR="00F9686C" w:rsidRPr="0035534D">
        <w:rPr>
          <w:snapToGrid w:val="0"/>
          <w:szCs w:val="24"/>
          <w:lang w:val="es-ES_tradnl"/>
        </w:rPr>
        <w:t>declara a una persona culpable de acecho puede imponer</w:t>
      </w:r>
      <w:r w:rsidR="006108C2" w:rsidRPr="0035534D">
        <w:rPr>
          <w:snapToGrid w:val="0"/>
          <w:szCs w:val="24"/>
          <w:lang w:val="es-ES_tradnl"/>
        </w:rPr>
        <w:t>le</w:t>
      </w:r>
      <w:r w:rsidR="00F9686C" w:rsidRPr="0035534D">
        <w:rPr>
          <w:snapToGrid w:val="0"/>
          <w:szCs w:val="24"/>
          <w:lang w:val="es-ES_tradnl"/>
        </w:rPr>
        <w:t xml:space="preserve"> una orden de alejamiento que</w:t>
      </w:r>
      <w:r w:rsidR="006108C2" w:rsidRPr="0035534D">
        <w:rPr>
          <w:snapToGrid w:val="0"/>
          <w:szCs w:val="24"/>
          <w:lang w:val="es-ES_tradnl"/>
        </w:rPr>
        <w:t xml:space="preserve"> le</w:t>
      </w:r>
      <w:r w:rsidR="00F9686C" w:rsidRPr="0035534D">
        <w:rPr>
          <w:snapToGrid w:val="0"/>
          <w:szCs w:val="24"/>
          <w:lang w:val="es-ES_tradnl"/>
        </w:rPr>
        <w:t xml:space="preserve"> prohíba cometer cualquier</w:t>
      </w:r>
      <w:r w:rsidR="006108C2" w:rsidRPr="0035534D">
        <w:rPr>
          <w:snapToGrid w:val="0"/>
          <w:szCs w:val="24"/>
          <w:lang w:val="es-ES_tradnl"/>
        </w:rPr>
        <w:t>a</w:t>
      </w:r>
      <w:r w:rsidR="00F9686C" w:rsidRPr="0035534D">
        <w:rPr>
          <w:snapToGrid w:val="0"/>
          <w:szCs w:val="24"/>
          <w:lang w:val="es-ES_tradnl"/>
        </w:rPr>
        <w:t xml:space="preserve"> de los siguientes actos:</w:t>
      </w:r>
      <w:r w:rsidRPr="0035534D">
        <w:rPr>
          <w:snapToGrid w:val="0"/>
          <w:szCs w:val="24"/>
          <w:lang w:val="es-ES_tradnl"/>
        </w:rPr>
        <w:t xml:space="preserve"> </w:t>
      </w:r>
      <w:r w:rsidR="00F9686C" w:rsidRPr="0035534D">
        <w:rPr>
          <w:snapToGrid w:val="0"/>
          <w:szCs w:val="24"/>
          <w:lang w:val="es-ES_tradnl"/>
        </w:rPr>
        <w:t>acosar a la víctima en cualquier forma o en cualquier lugar; amenazar a la víctima; espiar o emboscar a la víctima, seguir los movimientos o actos de la víctima o infringir la vida privada de la víctima de cualquier otra manera</w:t>
      </w:r>
      <w:r w:rsidR="0051297A" w:rsidRPr="0035534D">
        <w:rPr>
          <w:snapToGrid w:val="0"/>
          <w:szCs w:val="24"/>
          <w:lang w:val="es-ES_tradnl"/>
        </w:rPr>
        <w:t>;</w:t>
      </w:r>
      <w:r w:rsidR="00F9686C" w:rsidRPr="0035534D">
        <w:rPr>
          <w:snapToGrid w:val="0"/>
          <w:szCs w:val="24"/>
          <w:lang w:val="es-ES_tradnl"/>
        </w:rPr>
        <w:t xml:space="preserve"> y establecer cualquier comunicación </w:t>
      </w:r>
      <w:r w:rsidR="0051297A" w:rsidRPr="0035534D">
        <w:rPr>
          <w:snapToGrid w:val="0"/>
          <w:szCs w:val="24"/>
          <w:lang w:val="es-ES_tradnl"/>
        </w:rPr>
        <w:t>oral o escrita</w:t>
      </w:r>
      <w:r w:rsidR="00F9686C" w:rsidRPr="0035534D">
        <w:rPr>
          <w:snapToGrid w:val="0"/>
          <w:szCs w:val="24"/>
          <w:lang w:val="es-ES_tradnl"/>
        </w:rPr>
        <w:t xml:space="preserve"> o cualquier otra forma de comunicación con la víctima.</w:t>
      </w:r>
      <w:r w:rsidRPr="0035534D">
        <w:rPr>
          <w:snapToGrid w:val="0"/>
          <w:szCs w:val="24"/>
          <w:lang w:val="es-ES_tradnl"/>
        </w:rPr>
        <w:t xml:space="preserve"> </w:t>
      </w:r>
      <w:r w:rsidR="0051297A" w:rsidRPr="0035534D">
        <w:rPr>
          <w:snapToGrid w:val="0"/>
          <w:szCs w:val="24"/>
          <w:lang w:val="es-ES_tradnl"/>
        </w:rPr>
        <w:t xml:space="preserve">Si las circunstancias del acecho dan motivos razonables para temer la continuación de la perturbación o el daño efectivo de la vida de otra persona, el </w:t>
      </w:r>
      <w:r w:rsidR="006108C2" w:rsidRPr="0035534D">
        <w:rPr>
          <w:snapToGrid w:val="0"/>
          <w:szCs w:val="24"/>
          <w:lang w:val="es-ES_tradnl"/>
        </w:rPr>
        <w:t xml:space="preserve">tribunal </w:t>
      </w:r>
      <w:r w:rsidR="0051297A" w:rsidRPr="0035534D">
        <w:rPr>
          <w:snapToGrid w:val="0"/>
          <w:szCs w:val="24"/>
          <w:lang w:val="es-ES_tradnl"/>
        </w:rPr>
        <w:t>puede incluir en la orden de alejamiento una prohibición de cometer los siguientes actos:</w:t>
      </w:r>
      <w:r w:rsidRPr="0035534D">
        <w:rPr>
          <w:snapToGrid w:val="0"/>
          <w:szCs w:val="24"/>
          <w:lang w:val="es-ES_tradnl"/>
        </w:rPr>
        <w:t xml:space="preserve"> </w:t>
      </w:r>
      <w:r w:rsidR="0051297A" w:rsidRPr="0035534D">
        <w:rPr>
          <w:snapToGrid w:val="0"/>
          <w:szCs w:val="24"/>
          <w:lang w:val="es-ES_tradnl"/>
        </w:rPr>
        <w:t>estar presente dentro de una distancia determinada de la residencia</w:t>
      </w:r>
      <w:r w:rsidR="007B24E5" w:rsidRPr="0035534D">
        <w:rPr>
          <w:snapToGrid w:val="0"/>
          <w:szCs w:val="24"/>
          <w:lang w:val="es-ES_tradnl"/>
        </w:rPr>
        <w:t xml:space="preserve">, el automóvil o el lugar de trabajo </w:t>
      </w:r>
      <w:r w:rsidR="0051297A" w:rsidRPr="0035534D">
        <w:rPr>
          <w:snapToGrid w:val="0"/>
          <w:szCs w:val="24"/>
          <w:lang w:val="es-ES_tradnl"/>
        </w:rPr>
        <w:t xml:space="preserve">de la </w:t>
      </w:r>
      <w:r w:rsidR="007B24E5" w:rsidRPr="0035534D">
        <w:rPr>
          <w:snapToGrid w:val="0"/>
          <w:szCs w:val="24"/>
          <w:lang w:val="es-ES_tradnl"/>
        </w:rPr>
        <w:t>víctima o cualquier otro lugar que la víctima visite a menudo; llevar o poseer armas de fuego, incluidas armas expedidas por un órgano de seguridad o cualquier otro órgano gubernamental</w:t>
      </w:r>
      <w:r w:rsidR="007927A5" w:rsidRPr="0035534D">
        <w:rPr>
          <w:snapToGrid w:val="0"/>
          <w:szCs w:val="24"/>
          <w:lang w:val="es-ES_tradnl"/>
        </w:rPr>
        <w:t xml:space="preserve">; </w:t>
      </w:r>
      <w:r w:rsidR="00250085">
        <w:rPr>
          <w:snapToGrid w:val="0"/>
          <w:szCs w:val="24"/>
          <w:lang w:val="es-ES_tradnl"/>
        </w:rPr>
        <w:t xml:space="preserve">todo ello </w:t>
      </w:r>
      <w:r w:rsidR="007927A5" w:rsidRPr="0035534D">
        <w:rPr>
          <w:snapToGrid w:val="0"/>
          <w:szCs w:val="24"/>
          <w:lang w:val="es-ES_tradnl"/>
        </w:rPr>
        <w:t>actua</w:t>
      </w:r>
      <w:r w:rsidR="00250085">
        <w:rPr>
          <w:snapToGrid w:val="0"/>
          <w:szCs w:val="24"/>
          <w:lang w:val="es-ES_tradnl"/>
        </w:rPr>
        <w:t>ndo</w:t>
      </w:r>
      <w:r w:rsidR="007B24E5" w:rsidRPr="0035534D">
        <w:rPr>
          <w:snapToGrid w:val="0"/>
          <w:szCs w:val="24"/>
          <w:lang w:val="es-ES_tradnl"/>
        </w:rPr>
        <w:t xml:space="preserve"> contra la víctima o un pariente de la víctima, explícita o implícitamente, directa o indirectamente.</w:t>
      </w:r>
    </w:p>
    <w:p w:rsidR="00276EED" w:rsidRPr="0035534D" w:rsidRDefault="00276EED" w:rsidP="00E70489">
      <w:pPr>
        <w:rPr>
          <w:snapToGrid w:val="0"/>
          <w:szCs w:val="24"/>
          <w:lang w:val="es-ES_tradnl"/>
        </w:rPr>
      </w:pPr>
      <w:r w:rsidRPr="0035534D">
        <w:rPr>
          <w:snapToGrid w:val="0"/>
          <w:szCs w:val="24"/>
          <w:lang w:val="es-ES_tradnl"/>
        </w:rPr>
        <w:t>339.</w:t>
      </w:r>
      <w:r w:rsidRPr="0035534D">
        <w:rPr>
          <w:snapToGrid w:val="0"/>
          <w:szCs w:val="24"/>
          <w:lang w:val="es-ES_tradnl"/>
        </w:rPr>
        <w:tab/>
      </w:r>
      <w:r w:rsidR="007927A5" w:rsidRPr="0035534D">
        <w:rPr>
          <w:b/>
          <w:snapToGrid w:val="0"/>
          <w:szCs w:val="24"/>
          <w:lang w:val="es-ES_tradnl"/>
        </w:rPr>
        <w:t xml:space="preserve">El derecho </w:t>
      </w:r>
      <w:r w:rsidR="00250085">
        <w:rPr>
          <w:b/>
          <w:snapToGrid w:val="0"/>
          <w:szCs w:val="24"/>
          <w:lang w:val="es-ES_tradnl"/>
        </w:rPr>
        <w:t>a</w:t>
      </w:r>
      <w:r w:rsidR="007927A5" w:rsidRPr="0035534D">
        <w:rPr>
          <w:b/>
          <w:snapToGrid w:val="0"/>
          <w:szCs w:val="24"/>
          <w:lang w:val="es-ES_tradnl"/>
        </w:rPr>
        <w:t xml:space="preserve"> difundir información pública.</w:t>
      </w:r>
      <w:r w:rsidRPr="0035534D" w:rsidDel="00243CB0">
        <w:rPr>
          <w:snapToGrid w:val="0"/>
          <w:szCs w:val="24"/>
          <w:lang w:val="es-ES_tradnl"/>
        </w:rPr>
        <w:t xml:space="preserve"> </w:t>
      </w:r>
      <w:r w:rsidR="007927A5" w:rsidRPr="0035534D">
        <w:rPr>
          <w:snapToGrid w:val="0"/>
          <w:szCs w:val="24"/>
          <w:lang w:val="es-ES_tradnl"/>
        </w:rPr>
        <w:t>El 26 de marzo de 2006 el Tribunal de</w:t>
      </w:r>
      <w:r w:rsidR="0026395F" w:rsidRPr="0035534D">
        <w:rPr>
          <w:snapToGrid w:val="0"/>
          <w:szCs w:val="24"/>
          <w:lang w:val="es-ES_tradnl"/>
        </w:rPr>
        <w:t>l</w:t>
      </w:r>
      <w:r w:rsidR="007927A5" w:rsidRPr="0035534D">
        <w:rPr>
          <w:snapToGrid w:val="0"/>
          <w:szCs w:val="24"/>
          <w:lang w:val="es-ES_tradnl"/>
        </w:rPr>
        <w:t xml:space="preserve"> Distrito de Tel-Aviv rechazó la apelación de un </w:t>
      </w:r>
      <w:r w:rsidR="00930AEA" w:rsidRPr="0035534D">
        <w:rPr>
          <w:snapToGrid w:val="0"/>
          <w:szCs w:val="24"/>
          <w:lang w:val="es-ES_tradnl"/>
        </w:rPr>
        <w:t xml:space="preserve">ex </w:t>
      </w:r>
      <w:r w:rsidR="007927A5" w:rsidRPr="0035534D">
        <w:rPr>
          <w:snapToGrid w:val="0"/>
          <w:szCs w:val="24"/>
          <w:lang w:val="es-ES_tradnl"/>
        </w:rPr>
        <w:t xml:space="preserve">preso del cual el diario “Yedioth Ahronoth” había publicado en primera plana </w:t>
      </w:r>
      <w:r w:rsidR="00930AEA" w:rsidRPr="0035534D">
        <w:rPr>
          <w:snapToGrid w:val="0"/>
          <w:szCs w:val="24"/>
          <w:lang w:val="es-ES_tradnl"/>
        </w:rPr>
        <w:t xml:space="preserve">y sin su consentimiento </w:t>
      </w:r>
      <w:r w:rsidR="007927A5" w:rsidRPr="0035534D">
        <w:rPr>
          <w:snapToGrid w:val="0"/>
          <w:szCs w:val="24"/>
          <w:lang w:val="es-ES_tradnl"/>
        </w:rPr>
        <w:t xml:space="preserve">una fotografía en que aparecía cenando con un preso famoso mientras cumplía su pena en la </w:t>
      </w:r>
      <w:r w:rsidR="00930AEA" w:rsidRPr="0035534D">
        <w:rPr>
          <w:snapToGrid w:val="0"/>
          <w:szCs w:val="24"/>
          <w:lang w:val="es-ES_tradnl"/>
        </w:rPr>
        <w:t xml:space="preserve">cárcel de Maasiyahu (R.A 001376/02 </w:t>
      </w:r>
      <w:r w:rsidR="00930AEA" w:rsidRPr="0035534D">
        <w:rPr>
          <w:i/>
          <w:snapToGrid w:val="0"/>
          <w:szCs w:val="24"/>
          <w:lang w:val="es-ES_tradnl"/>
        </w:rPr>
        <w:t>Yefet c.</w:t>
      </w:r>
      <w:r w:rsidRPr="0035534D">
        <w:rPr>
          <w:i/>
          <w:snapToGrid w:val="0"/>
          <w:szCs w:val="24"/>
          <w:lang w:val="es-ES_tradnl"/>
        </w:rPr>
        <w:t xml:space="preserve"> </w:t>
      </w:r>
      <w:r w:rsidR="00930AEA" w:rsidRPr="0035534D">
        <w:rPr>
          <w:i/>
          <w:snapToGrid w:val="0"/>
          <w:szCs w:val="24"/>
          <w:lang w:val="es-ES_tradnl"/>
        </w:rPr>
        <w:t>Yedioth Ahronoth</w:t>
      </w:r>
      <w:r w:rsidR="00930AEA" w:rsidRPr="0035534D">
        <w:rPr>
          <w:snapToGrid w:val="0"/>
          <w:szCs w:val="24"/>
          <w:lang w:val="es-ES_tradnl"/>
        </w:rPr>
        <w:t>).</w:t>
      </w:r>
      <w:r w:rsidRPr="0035534D">
        <w:rPr>
          <w:snapToGrid w:val="0"/>
          <w:szCs w:val="24"/>
          <w:lang w:val="es-ES_tradnl"/>
        </w:rPr>
        <w:t xml:space="preserve"> </w:t>
      </w:r>
      <w:r w:rsidR="00930AEA" w:rsidRPr="0035534D">
        <w:rPr>
          <w:snapToGrid w:val="0"/>
          <w:szCs w:val="24"/>
          <w:lang w:val="es-ES_tradnl"/>
        </w:rPr>
        <w:t>El tribunal de primera instancia había decidido que el nombre y los datos personales del preso podían publicarse, lo mismo que la fotografía.</w:t>
      </w:r>
    </w:p>
    <w:p w:rsidR="00276EED" w:rsidRPr="0035534D" w:rsidRDefault="00276EED" w:rsidP="00E70489">
      <w:pPr>
        <w:rPr>
          <w:snapToGrid w:val="0"/>
          <w:szCs w:val="24"/>
          <w:lang w:val="es-ES_tradnl"/>
        </w:rPr>
      </w:pPr>
      <w:r w:rsidRPr="0035534D">
        <w:rPr>
          <w:snapToGrid w:val="0"/>
          <w:szCs w:val="24"/>
          <w:lang w:val="es-ES_tradnl"/>
        </w:rPr>
        <w:t>340.</w:t>
      </w:r>
      <w:r w:rsidRPr="0035534D">
        <w:rPr>
          <w:snapToGrid w:val="0"/>
          <w:szCs w:val="24"/>
          <w:lang w:val="es-ES_tradnl"/>
        </w:rPr>
        <w:tab/>
      </w:r>
      <w:r w:rsidR="00930AEA" w:rsidRPr="0035534D">
        <w:rPr>
          <w:snapToGrid w:val="0"/>
          <w:szCs w:val="24"/>
          <w:lang w:val="es-ES_tradnl"/>
        </w:rPr>
        <w:t>En su fallo el Tribunal de Distrito afirmó que, cuando el derecho a la vida privada entraba en conflicto con el principio de la publicidad, el segundo debía prevalecer.</w:t>
      </w:r>
      <w:r w:rsidRPr="0035534D">
        <w:rPr>
          <w:snapToGrid w:val="0"/>
          <w:szCs w:val="24"/>
          <w:lang w:val="es-ES_tradnl"/>
        </w:rPr>
        <w:t xml:space="preserve"> </w:t>
      </w:r>
      <w:r w:rsidR="00336361" w:rsidRPr="0035534D">
        <w:rPr>
          <w:snapToGrid w:val="0"/>
          <w:szCs w:val="24"/>
          <w:lang w:val="es-ES_tradnl"/>
        </w:rPr>
        <w:t>La condena de una persona no puede considerarse asunto privado y la información publicada era de interés público.</w:t>
      </w:r>
      <w:r w:rsidRPr="0035534D">
        <w:rPr>
          <w:snapToGrid w:val="0"/>
          <w:szCs w:val="24"/>
          <w:lang w:val="es-ES_tradnl"/>
        </w:rPr>
        <w:t xml:space="preserve"> </w:t>
      </w:r>
      <w:r w:rsidR="00336361" w:rsidRPr="0035534D">
        <w:rPr>
          <w:snapToGrid w:val="0"/>
          <w:szCs w:val="24"/>
          <w:lang w:val="es-ES_tradnl"/>
        </w:rPr>
        <w:t>El Tribunal afirmó que el derecho a la vida privada era un derecho relativo y no absoluto.</w:t>
      </w:r>
      <w:r w:rsidRPr="0035534D">
        <w:rPr>
          <w:snapToGrid w:val="0"/>
          <w:szCs w:val="24"/>
          <w:lang w:val="es-ES_tradnl"/>
        </w:rPr>
        <w:t xml:space="preserve"> </w:t>
      </w:r>
      <w:r w:rsidR="00336361" w:rsidRPr="0035534D">
        <w:rPr>
          <w:snapToGrid w:val="0"/>
          <w:szCs w:val="24"/>
          <w:lang w:val="es-ES_tradnl"/>
        </w:rPr>
        <w:t xml:space="preserve">Por tanto, al establecer un equilibrio entre estos derechos, la protección </w:t>
      </w:r>
      <w:r w:rsidR="00E22DCD" w:rsidRPr="0035534D">
        <w:rPr>
          <w:snapToGrid w:val="0"/>
          <w:szCs w:val="24"/>
          <w:lang w:val="es-ES_tradnl"/>
        </w:rPr>
        <w:t>que se daba al</w:t>
      </w:r>
      <w:r w:rsidR="00336361" w:rsidRPr="0035534D">
        <w:rPr>
          <w:snapToGrid w:val="0"/>
          <w:szCs w:val="24"/>
          <w:lang w:val="es-ES_tradnl"/>
        </w:rPr>
        <w:t xml:space="preserve"> derecho del preso a la vida privada </w:t>
      </w:r>
      <w:r w:rsidR="00E22DCD" w:rsidRPr="0035534D">
        <w:rPr>
          <w:snapToGrid w:val="0"/>
          <w:szCs w:val="24"/>
          <w:lang w:val="es-ES_tradnl"/>
        </w:rPr>
        <w:t xml:space="preserve">debía ser menor que la que se daba al de una persona </w:t>
      </w:r>
      <w:r w:rsidR="00250085">
        <w:rPr>
          <w:snapToGrid w:val="0"/>
          <w:szCs w:val="24"/>
          <w:lang w:val="es-ES_tradnl"/>
        </w:rPr>
        <w:t>corriente</w:t>
      </w:r>
      <w:r w:rsidR="00E22DCD" w:rsidRPr="0035534D">
        <w:rPr>
          <w:snapToGrid w:val="0"/>
          <w:szCs w:val="24"/>
          <w:lang w:val="es-ES_tradnl"/>
        </w:rPr>
        <w:t>.</w:t>
      </w:r>
      <w:r w:rsidRPr="0035534D">
        <w:rPr>
          <w:snapToGrid w:val="0"/>
          <w:szCs w:val="24"/>
          <w:lang w:val="es-ES_tradnl"/>
        </w:rPr>
        <w:t xml:space="preserve"> </w:t>
      </w:r>
      <w:r w:rsidR="00E22DCD" w:rsidRPr="0035534D">
        <w:rPr>
          <w:snapToGrid w:val="0"/>
          <w:szCs w:val="24"/>
          <w:lang w:val="es-ES_tradnl"/>
        </w:rPr>
        <w:t xml:space="preserve">La fotografía del preso había sido tomada en un establecimiento público; por tanto no había razón para una demanda conforme a la </w:t>
      </w:r>
      <w:r w:rsidR="00370099" w:rsidRPr="0035534D">
        <w:rPr>
          <w:snapToGrid w:val="0"/>
          <w:szCs w:val="24"/>
          <w:lang w:val="es-ES_tradnl"/>
        </w:rPr>
        <w:t>Ley de protección de la intimidad</w:t>
      </w:r>
      <w:r w:rsidR="00E22DCD" w:rsidRPr="0035534D">
        <w:rPr>
          <w:snapToGrid w:val="0"/>
          <w:szCs w:val="24"/>
          <w:lang w:val="es-ES_tradnl"/>
        </w:rPr>
        <w:t>.</w:t>
      </w:r>
    </w:p>
    <w:p w:rsidR="00276EED" w:rsidRPr="0035534D" w:rsidRDefault="00ED4DEB" w:rsidP="00E70489">
      <w:pPr>
        <w:pStyle w:val="Heading3"/>
        <w:rPr>
          <w:snapToGrid w:val="0"/>
          <w:lang w:val="es-ES_tradnl"/>
        </w:rPr>
      </w:pPr>
      <w:r w:rsidRPr="0035534D">
        <w:rPr>
          <w:snapToGrid w:val="0"/>
          <w:lang w:val="es-ES_tradnl"/>
        </w:rPr>
        <w:t>Registro y embargo en procesos penales</w:t>
      </w:r>
    </w:p>
    <w:p w:rsidR="00276EED" w:rsidRPr="0035534D" w:rsidRDefault="00276EED" w:rsidP="00E70489">
      <w:pPr>
        <w:rPr>
          <w:snapToGrid w:val="0"/>
          <w:szCs w:val="24"/>
          <w:lang w:val="es-ES_tradnl"/>
        </w:rPr>
      </w:pPr>
      <w:r w:rsidRPr="0035534D">
        <w:rPr>
          <w:snapToGrid w:val="0"/>
          <w:szCs w:val="24"/>
          <w:lang w:val="es-ES_tradnl"/>
        </w:rPr>
        <w:t>341.</w:t>
      </w:r>
      <w:r w:rsidRPr="0035534D">
        <w:rPr>
          <w:snapToGrid w:val="0"/>
          <w:szCs w:val="24"/>
          <w:lang w:val="es-ES_tradnl"/>
        </w:rPr>
        <w:tab/>
      </w:r>
      <w:r w:rsidR="00ED4DEB" w:rsidRPr="0035534D">
        <w:rPr>
          <w:lang w:val="es-ES_tradnl"/>
        </w:rPr>
        <w:t xml:space="preserve">El 19 de septiembre de 2005 la Ley de procedimiento penal (facultades de aplicación de la ley </w:t>
      </w:r>
      <w:r w:rsidR="000822B8" w:rsidRPr="0035534D">
        <w:rPr>
          <w:lang w:val="es-ES_tradnl"/>
        </w:rPr>
        <w:t>–</w:t>
      </w:r>
      <w:r w:rsidR="00ED4DEB" w:rsidRPr="0035534D">
        <w:rPr>
          <w:lang w:val="es-ES_tradnl"/>
        </w:rPr>
        <w:t xml:space="preserve"> </w:t>
      </w:r>
      <w:r w:rsidR="000822B8" w:rsidRPr="0035534D">
        <w:rPr>
          <w:lang w:val="es-ES_tradnl"/>
        </w:rPr>
        <w:t>registro físico</w:t>
      </w:r>
      <w:r w:rsidR="00ED4DEB" w:rsidRPr="0035534D">
        <w:rPr>
          <w:lang w:val="es-ES_tradnl"/>
        </w:rPr>
        <w:t xml:space="preserve"> de </w:t>
      </w:r>
      <w:r w:rsidR="002842C2" w:rsidRPr="0035534D">
        <w:rPr>
          <w:lang w:val="es-ES_tradnl"/>
        </w:rPr>
        <w:t xml:space="preserve">un </w:t>
      </w:r>
      <w:r w:rsidR="00ED4DEB" w:rsidRPr="0035534D">
        <w:rPr>
          <w:lang w:val="es-ES_tradnl"/>
        </w:rPr>
        <w:t>sospechoso)</w:t>
      </w:r>
      <w:r w:rsidR="001C27DD" w:rsidRPr="0035534D">
        <w:rPr>
          <w:lang w:val="es-ES_tradnl"/>
        </w:rPr>
        <w:t xml:space="preserve"> de </w:t>
      </w:r>
      <w:r w:rsidR="00E01E97" w:rsidRPr="0035534D">
        <w:rPr>
          <w:lang w:val="es-ES_tradnl"/>
        </w:rPr>
        <w:t>57</w:t>
      </w:r>
      <w:r w:rsidR="00ED4DEB" w:rsidRPr="0035534D">
        <w:rPr>
          <w:lang w:val="es-ES_tradnl"/>
        </w:rPr>
        <w:t xml:space="preserve">56-1996 fue reformada y reemplazada por la Ley de procedimiento penal (facultades de aplicación de la ley – </w:t>
      </w:r>
      <w:r w:rsidR="000822B8" w:rsidRPr="0035534D">
        <w:rPr>
          <w:lang w:val="es-ES_tradnl"/>
        </w:rPr>
        <w:t xml:space="preserve">registro </w:t>
      </w:r>
      <w:r w:rsidR="00AC6D2E" w:rsidRPr="0035534D">
        <w:rPr>
          <w:lang w:val="es-ES_tradnl"/>
        </w:rPr>
        <w:t>físico</w:t>
      </w:r>
      <w:r w:rsidR="00ED4DEB" w:rsidRPr="0035534D">
        <w:rPr>
          <w:lang w:val="es-ES_tradnl"/>
        </w:rPr>
        <w:t xml:space="preserve"> y adopción de medidas</w:t>
      </w:r>
      <w:r w:rsidR="002842C2" w:rsidRPr="0035534D">
        <w:rPr>
          <w:lang w:val="es-ES_tradnl"/>
        </w:rPr>
        <w:t xml:space="preserve"> de</w:t>
      </w:r>
      <w:r w:rsidR="00ED4DEB" w:rsidRPr="0035534D">
        <w:rPr>
          <w:lang w:val="es-ES_tradnl"/>
        </w:rPr>
        <w:t xml:space="preserve"> identificación)</w:t>
      </w:r>
      <w:r w:rsidR="001C27DD" w:rsidRPr="0035534D">
        <w:rPr>
          <w:lang w:val="es-ES_tradnl"/>
        </w:rPr>
        <w:t xml:space="preserve"> de </w:t>
      </w:r>
      <w:r w:rsidR="00E01E97" w:rsidRPr="0035534D">
        <w:rPr>
          <w:lang w:val="es-ES_tradnl"/>
        </w:rPr>
        <w:t>57</w:t>
      </w:r>
      <w:r w:rsidR="00ED4DEB" w:rsidRPr="0035534D">
        <w:rPr>
          <w:lang w:val="es-ES_tradnl"/>
        </w:rPr>
        <w:t>56-1996.</w:t>
      </w:r>
      <w:r w:rsidRPr="0035534D">
        <w:rPr>
          <w:snapToGrid w:val="0"/>
          <w:szCs w:val="24"/>
          <w:lang w:val="es-ES_tradnl"/>
        </w:rPr>
        <w:t xml:space="preserve"> </w:t>
      </w:r>
      <w:r w:rsidR="002842C2" w:rsidRPr="0035534D">
        <w:rPr>
          <w:lang w:val="es-ES_tradnl"/>
        </w:rPr>
        <w:t xml:space="preserve">La ley reglamenta lo siguiente: los principios </w:t>
      </w:r>
      <w:r w:rsidR="000822B8" w:rsidRPr="0035534D">
        <w:rPr>
          <w:lang w:val="es-ES_tradnl"/>
        </w:rPr>
        <w:t xml:space="preserve">que rigen el </w:t>
      </w:r>
      <w:r w:rsidR="002842C2" w:rsidRPr="0035534D">
        <w:rPr>
          <w:lang w:val="es-ES_tradnl"/>
        </w:rPr>
        <w:t xml:space="preserve">examen </w:t>
      </w:r>
      <w:r w:rsidR="000822B8" w:rsidRPr="0035534D">
        <w:rPr>
          <w:lang w:val="es-ES_tradnl"/>
        </w:rPr>
        <w:t>físico</w:t>
      </w:r>
      <w:r w:rsidR="002842C2" w:rsidRPr="0035534D">
        <w:rPr>
          <w:lang w:val="es-ES_tradnl"/>
        </w:rPr>
        <w:t xml:space="preserve"> del sospechoso, las personas autorizadas para hacer</w:t>
      </w:r>
      <w:r w:rsidR="000822B8" w:rsidRPr="0035534D">
        <w:rPr>
          <w:lang w:val="es-ES_tradnl"/>
        </w:rPr>
        <w:t>lo</w:t>
      </w:r>
      <w:r w:rsidR="002842C2" w:rsidRPr="0035534D">
        <w:rPr>
          <w:lang w:val="es-ES_tradnl"/>
        </w:rPr>
        <w:t xml:space="preserve">, </w:t>
      </w:r>
      <w:r w:rsidR="000822B8" w:rsidRPr="0035534D">
        <w:rPr>
          <w:lang w:val="es-ES_tradnl"/>
        </w:rPr>
        <w:t xml:space="preserve">el </w:t>
      </w:r>
      <w:r w:rsidR="002842C2" w:rsidRPr="0035534D">
        <w:rPr>
          <w:lang w:val="es-ES_tradnl"/>
        </w:rPr>
        <w:t xml:space="preserve">examen </w:t>
      </w:r>
      <w:r w:rsidR="000822B8" w:rsidRPr="0035534D">
        <w:rPr>
          <w:lang w:val="es-ES_tradnl"/>
        </w:rPr>
        <w:t>físico</w:t>
      </w:r>
      <w:r w:rsidR="002842C2" w:rsidRPr="0035534D">
        <w:rPr>
          <w:lang w:val="es-ES_tradnl"/>
        </w:rPr>
        <w:t xml:space="preserve"> interno del sospechoso, </w:t>
      </w:r>
      <w:r w:rsidR="000822B8" w:rsidRPr="0035534D">
        <w:rPr>
          <w:lang w:val="es-ES_tradnl"/>
        </w:rPr>
        <w:t xml:space="preserve">el </w:t>
      </w:r>
      <w:r w:rsidR="002842C2" w:rsidRPr="0035534D">
        <w:rPr>
          <w:lang w:val="es-ES_tradnl"/>
        </w:rPr>
        <w:t xml:space="preserve">examen </w:t>
      </w:r>
      <w:r w:rsidR="000822B8" w:rsidRPr="0035534D">
        <w:rPr>
          <w:lang w:val="es-ES_tradnl"/>
        </w:rPr>
        <w:t>físico</w:t>
      </w:r>
      <w:r w:rsidR="002842C2" w:rsidRPr="0035534D">
        <w:rPr>
          <w:lang w:val="es-ES_tradnl"/>
        </w:rPr>
        <w:t xml:space="preserve"> externo del sospechoso, </w:t>
      </w:r>
      <w:r w:rsidR="000822B8" w:rsidRPr="0035534D">
        <w:rPr>
          <w:lang w:val="es-ES_tradnl"/>
        </w:rPr>
        <w:t xml:space="preserve">el </w:t>
      </w:r>
      <w:r w:rsidR="002842C2" w:rsidRPr="0035534D">
        <w:rPr>
          <w:lang w:val="es-ES_tradnl"/>
        </w:rPr>
        <w:t xml:space="preserve">examen </w:t>
      </w:r>
      <w:r w:rsidR="000822B8" w:rsidRPr="0035534D">
        <w:rPr>
          <w:lang w:val="es-ES_tradnl"/>
        </w:rPr>
        <w:t>físico interno</w:t>
      </w:r>
      <w:r w:rsidR="002842C2" w:rsidRPr="0035534D">
        <w:rPr>
          <w:lang w:val="es-ES_tradnl"/>
        </w:rPr>
        <w:t xml:space="preserve"> y externo de una persona que no es </w:t>
      </w:r>
      <w:r w:rsidR="00AC6D2E" w:rsidRPr="0035534D">
        <w:rPr>
          <w:lang w:val="es-ES_tradnl"/>
        </w:rPr>
        <w:t>sospechosa</w:t>
      </w:r>
      <w:r w:rsidR="002842C2" w:rsidRPr="0035534D">
        <w:rPr>
          <w:lang w:val="es-ES_tradnl"/>
        </w:rPr>
        <w:t>,</w:t>
      </w:r>
      <w:r w:rsidR="00082D86" w:rsidRPr="0035534D">
        <w:rPr>
          <w:lang w:val="es-ES_tradnl"/>
        </w:rPr>
        <w:t xml:space="preserve"> el</w:t>
      </w:r>
      <w:r w:rsidR="002842C2" w:rsidRPr="0035534D">
        <w:rPr>
          <w:lang w:val="es-ES_tradnl"/>
        </w:rPr>
        <w:t xml:space="preserve"> examen interno para obtener una muestra de sangre y la </w:t>
      </w:r>
      <w:r w:rsidR="00082D86" w:rsidRPr="0035534D">
        <w:rPr>
          <w:lang w:val="es-ES_tradnl"/>
        </w:rPr>
        <w:t>debida notificación d</w:t>
      </w:r>
      <w:r w:rsidR="002842C2" w:rsidRPr="0035534D">
        <w:rPr>
          <w:lang w:val="es-ES_tradnl"/>
        </w:rPr>
        <w:t xml:space="preserve">el examen </w:t>
      </w:r>
      <w:r w:rsidR="000822B8" w:rsidRPr="0035534D">
        <w:rPr>
          <w:lang w:val="es-ES_tradnl"/>
        </w:rPr>
        <w:t>físico</w:t>
      </w:r>
      <w:r w:rsidR="002842C2" w:rsidRPr="0035534D">
        <w:rPr>
          <w:lang w:val="es-ES_tradnl"/>
        </w:rPr>
        <w:t xml:space="preserve"> del sospechoso y los objetos encontrados en posesión del sospechoso.</w:t>
      </w:r>
    </w:p>
    <w:p w:rsidR="00276EED" w:rsidRPr="0035534D" w:rsidRDefault="00276EED" w:rsidP="00E70489">
      <w:pPr>
        <w:rPr>
          <w:snapToGrid w:val="0"/>
          <w:szCs w:val="24"/>
          <w:lang w:val="es-ES_tradnl"/>
        </w:rPr>
      </w:pPr>
      <w:r w:rsidRPr="0035534D">
        <w:rPr>
          <w:snapToGrid w:val="0"/>
          <w:szCs w:val="24"/>
          <w:lang w:val="es-ES_tradnl"/>
        </w:rPr>
        <w:t>342.</w:t>
      </w:r>
      <w:r w:rsidRPr="0035534D">
        <w:rPr>
          <w:snapToGrid w:val="0"/>
          <w:szCs w:val="24"/>
          <w:lang w:val="es-ES_tradnl"/>
        </w:rPr>
        <w:tab/>
      </w:r>
      <w:r w:rsidR="00082D86" w:rsidRPr="0035534D">
        <w:rPr>
          <w:lang w:val="es-ES_tradnl"/>
        </w:rPr>
        <w:t>Además, la Ley establece las condiciones para tomar medidas de identificación para la base de datos policial.</w:t>
      </w:r>
      <w:r w:rsidRPr="0035534D">
        <w:rPr>
          <w:snapToGrid w:val="0"/>
          <w:szCs w:val="24"/>
          <w:lang w:val="es-ES_tradnl"/>
        </w:rPr>
        <w:t xml:space="preserve"> </w:t>
      </w:r>
      <w:r w:rsidR="00082D86" w:rsidRPr="0035534D">
        <w:rPr>
          <w:lang w:val="es-ES_tradnl"/>
        </w:rPr>
        <w:t>La Ley también determina que un oficial de policía o un abogado autorizado por un oficial de policía puede, si comprueba que no hay razón para interrogar a la persona, borrar de la base de datos las medidas biométricas de identificación.</w:t>
      </w:r>
    </w:p>
    <w:p w:rsidR="00276EED" w:rsidRPr="0035534D" w:rsidRDefault="00276EED" w:rsidP="00E70489">
      <w:pPr>
        <w:rPr>
          <w:snapToGrid w:val="0"/>
          <w:szCs w:val="24"/>
          <w:lang w:val="es-ES_tradnl"/>
        </w:rPr>
      </w:pPr>
      <w:r w:rsidRPr="0035534D">
        <w:rPr>
          <w:snapToGrid w:val="0"/>
          <w:szCs w:val="24"/>
          <w:lang w:val="es-ES_tradnl"/>
        </w:rPr>
        <w:t>343.</w:t>
      </w:r>
      <w:r w:rsidRPr="0035534D">
        <w:rPr>
          <w:snapToGrid w:val="0"/>
          <w:szCs w:val="24"/>
          <w:lang w:val="es-ES_tradnl"/>
        </w:rPr>
        <w:tab/>
      </w:r>
      <w:r w:rsidR="00082D86" w:rsidRPr="0035534D">
        <w:rPr>
          <w:lang w:val="es-ES_tradnl"/>
        </w:rPr>
        <w:t xml:space="preserve">La ley reformada también establece reglas para el uso de </w:t>
      </w:r>
      <w:r w:rsidR="008E306D" w:rsidRPr="0035534D">
        <w:rPr>
          <w:lang w:val="es-ES_tradnl"/>
        </w:rPr>
        <w:t xml:space="preserve">las </w:t>
      </w:r>
      <w:r w:rsidR="00082D86" w:rsidRPr="0035534D">
        <w:rPr>
          <w:lang w:val="es-ES_tradnl"/>
        </w:rPr>
        <w:t xml:space="preserve">medidas y </w:t>
      </w:r>
      <w:r w:rsidR="008E306D" w:rsidRPr="0035534D">
        <w:rPr>
          <w:lang w:val="es-ES_tradnl"/>
        </w:rPr>
        <w:t xml:space="preserve">los </w:t>
      </w:r>
      <w:r w:rsidR="00082D86" w:rsidRPr="0035534D">
        <w:rPr>
          <w:lang w:val="es-ES_tradnl"/>
        </w:rPr>
        <w:t xml:space="preserve">datos de identificación y estipula que las medidas de identificación deben usarse </w:t>
      </w:r>
      <w:r w:rsidR="008E306D" w:rsidRPr="0035534D">
        <w:rPr>
          <w:lang w:val="es-ES_tradnl"/>
        </w:rPr>
        <w:t xml:space="preserve">sólo </w:t>
      </w:r>
      <w:r w:rsidR="00082D86" w:rsidRPr="0035534D">
        <w:rPr>
          <w:lang w:val="es-ES_tradnl"/>
        </w:rPr>
        <w:t xml:space="preserve">para identificar una persona y los datos se </w:t>
      </w:r>
      <w:r w:rsidR="008E306D" w:rsidRPr="0035534D">
        <w:rPr>
          <w:lang w:val="es-ES_tradnl"/>
        </w:rPr>
        <w:t xml:space="preserve">deben </w:t>
      </w:r>
      <w:r w:rsidR="00082D86" w:rsidRPr="0035534D">
        <w:rPr>
          <w:lang w:val="es-ES_tradnl"/>
        </w:rPr>
        <w:t xml:space="preserve">usar </w:t>
      </w:r>
      <w:r w:rsidR="008E306D" w:rsidRPr="0035534D">
        <w:rPr>
          <w:lang w:val="es-ES_tradnl"/>
        </w:rPr>
        <w:t xml:space="preserve">sólo </w:t>
      </w:r>
      <w:r w:rsidR="00082D86" w:rsidRPr="0035534D">
        <w:rPr>
          <w:lang w:val="es-ES_tradnl"/>
        </w:rPr>
        <w:t>para incluirlos en la base de datos, para compararlos con otros datos que ya est</w:t>
      </w:r>
      <w:r w:rsidR="008E306D" w:rsidRPr="0035534D">
        <w:rPr>
          <w:lang w:val="es-ES_tradnl"/>
        </w:rPr>
        <w:t>én en la base de datos</w:t>
      </w:r>
      <w:r w:rsidR="00082D86" w:rsidRPr="0035534D">
        <w:rPr>
          <w:lang w:val="es-ES_tradnl"/>
        </w:rPr>
        <w:t xml:space="preserve"> y para autenticar o </w:t>
      </w:r>
      <w:r w:rsidR="008E306D" w:rsidRPr="0035534D">
        <w:rPr>
          <w:lang w:val="es-ES_tradnl"/>
        </w:rPr>
        <w:t>actualizar</w:t>
      </w:r>
      <w:r w:rsidR="00082D86" w:rsidRPr="0035534D">
        <w:rPr>
          <w:lang w:val="es-ES_tradnl"/>
        </w:rPr>
        <w:t xml:space="preserve"> la base de datos.</w:t>
      </w:r>
    </w:p>
    <w:p w:rsidR="00276EED" w:rsidRPr="0035534D" w:rsidRDefault="00276EED" w:rsidP="00E70489">
      <w:pPr>
        <w:rPr>
          <w:snapToGrid w:val="0"/>
          <w:szCs w:val="24"/>
          <w:lang w:val="es-ES_tradnl"/>
        </w:rPr>
      </w:pPr>
      <w:r w:rsidRPr="0035534D">
        <w:rPr>
          <w:snapToGrid w:val="0"/>
          <w:szCs w:val="24"/>
          <w:lang w:val="es-ES_tradnl"/>
        </w:rPr>
        <w:t>344.</w:t>
      </w:r>
      <w:r w:rsidRPr="0035534D">
        <w:rPr>
          <w:snapToGrid w:val="0"/>
          <w:szCs w:val="24"/>
          <w:lang w:val="es-ES_tradnl"/>
        </w:rPr>
        <w:tab/>
      </w:r>
      <w:r w:rsidR="008E306D" w:rsidRPr="0035534D">
        <w:rPr>
          <w:lang w:val="es-ES_tradnl"/>
        </w:rPr>
        <w:t xml:space="preserve">La Ley también establece que la gestión de la base de datos estará a cargo de la Policía </w:t>
      </w:r>
      <w:r w:rsidR="008679AF" w:rsidRPr="0035534D">
        <w:rPr>
          <w:lang w:val="es-ES_tradnl"/>
        </w:rPr>
        <w:t xml:space="preserve">de </w:t>
      </w:r>
      <w:r w:rsidR="008E306D" w:rsidRPr="0035534D">
        <w:rPr>
          <w:lang w:val="es-ES_tradnl"/>
        </w:rPr>
        <w:t xml:space="preserve">Israel y de oficiales de policía del Departamento de Investigación </w:t>
      </w:r>
      <w:r w:rsidR="00497074" w:rsidRPr="0035534D">
        <w:rPr>
          <w:lang w:val="es-ES_tradnl"/>
        </w:rPr>
        <w:t xml:space="preserve">Criminal </w:t>
      </w:r>
      <w:r w:rsidR="008E306D" w:rsidRPr="0035534D">
        <w:rPr>
          <w:lang w:val="es-ES_tradnl"/>
        </w:rPr>
        <w:t>Forense.</w:t>
      </w:r>
      <w:r w:rsidRPr="0035534D">
        <w:rPr>
          <w:snapToGrid w:val="0"/>
          <w:szCs w:val="24"/>
          <w:lang w:val="es-ES_tradnl"/>
        </w:rPr>
        <w:t xml:space="preserve"> </w:t>
      </w:r>
      <w:r w:rsidR="00497074" w:rsidRPr="0035534D">
        <w:rPr>
          <w:lang w:val="es-ES_tradnl"/>
        </w:rPr>
        <w:t>La base de datos será confidencial y no se sacará información de ella sino de conformidad con la ley.</w:t>
      </w:r>
    </w:p>
    <w:p w:rsidR="004963EC" w:rsidRPr="0035534D" w:rsidRDefault="00276EED" w:rsidP="00E70489">
      <w:pPr>
        <w:spacing w:after="0"/>
        <w:rPr>
          <w:lang w:val="es-ES_tradnl"/>
        </w:rPr>
      </w:pPr>
      <w:r w:rsidRPr="0035534D">
        <w:rPr>
          <w:snapToGrid w:val="0"/>
          <w:szCs w:val="24"/>
          <w:lang w:val="es-ES_tradnl"/>
        </w:rPr>
        <w:t>345.</w:t>
      </w:r>
      <w:r w:rsidRPr="0035534D">
        <w:rPr>
          <w:snapToGrid w:val="0"/>
          <w:szCs w:val="24"/>
          <w:lang w:val="es-ES_tradnl"/>
        </w:rPr>
        <w:tab/>
      </w:r>
      <w:r w:rsidR="00497074" w:rsidRPr="0035534D">
        <w:rPr>
          <w:lang w:val="es-ES_tradnl"/>
        </w:rPr>
        <w:t>La Ley también determina el grado necesario de comprensión y consentimiento de los menores y las personas con discapacidades mentales e intelectuales para someterlos a un registro físico.</w:t>
      </w:r>
      <w:r w:rsidRPr="0035534D">
        <w:rPr>
          <w:snapToGrid w:val="0"/>
          <w:szCs w:val="24"/>
          <w:lang w:val="es-ES_tradnl"/>
        </w:rPr>
        <w:t xml:space="preserve"> </w:t>
      </w:r>
      <w:r w:rsidR="00497074" w:rsidRPr="0035534D">
        <w:rPr>
          <w:lang w:val="es-ES_tradnl"/>
        </w:rPr>
        <w:t>El oficial no hará un registro o examen físico de un menor o una persona con discapacidades mentales e intelectuales a menos que reciba, además del consentimiento escrito de la persona, el consentimiento de</w:t>
      </w:r>
      <w:r w:rsidR="004963EC" w:rsidRPr="0035534D">
        <w:rPr>
          <w:lang w:val="es-ES_tradnl"/>
        </w:rPr>
        <w:t xml:space="preserve"> su</w:t>
      </w:r>
      <w:r w:rsidR="00497074" w:rsidRPr="0035534D">
        <w:rPr>
          <w:lang w:val="es-ES_tradnl"/>
        </w:rPr>
        <w:t xml:space="preserve"> tutor</w:t>
      </w:r>
      <w:r w:rsidR="004963EC" w:rsidRPr="0035534D">
        <w:rPr>
          <w:lang w:val="es-ES_tradnl"/>
        </w:rPr>
        <w:t>.</w:t>
      </w:r>
      <w:r w:rsidRPr="0035534D">
        <w:rPr>
          <w:snapToGrid w:val="0"/>
          <w:szCs w:val="24"/>
          <w:lang w:val="es-ES_tradnl"/>
        </w:rPr>
        <w:t xml:space="preserve"> </w:t>
      </w:r>
      <w:r w:rsidR="00AC6D2E" w:rsidRPr="0035534D">
        <w:rPr>
          <w:lang w:val="es-ES_tradnl"/>
        </w:rPr>
        <w:t>La persona que no tenga tutor puede pedir al tribunal que le nombre uno.</w:t>
      </w:r>
    </w:p>
    <w:p w:rsidR="00276EED" w:rsidRPr="0035534D" w:rsidRDefault="00276EED" w:rsidP="00E70489">
      <w:pPr>
        <w:spacing w:after="0"/>
        <w:rPr>
          <w:snapToGrid w:val="0"/>
          <w:szCs w:val="24"/>
          <w:lang w:val="es-ES_tradnl"/>
        </w:rPr>
      </w:pPr>
    </w:p>
    <w:p w:rsidR="00276EED" w:rsidRPr="0035534D" w:rsidRDefault="00111F63" w:rsidP="00E70489">
      <w:pPr>
        <w:pStyle w:val="Heading3"/>
        <w:rPr>
          <w:snapToGrid w:val="0"/>
          <w:lang w:val="es-ES_tradnl"/>
        </w:rPr>
      </w:pPr>
      <w:r w:rsidRPr="0035534D">
        <w:rPr>
          <w:snapToGrid w:val="0"/>
          <w:lang w:val="es-ES_tradnl"/>
        </w:rPr>
        <w:t>Registro del domicilio</w:t>
      </w:r>
    </w:p>
    <w:p w:rsidR="00276EED" w:rsidRPr="0035534D" w:rsidRDefault="00276EED" w:rsidP="00E70489">
      <w:pPr>
        <w:rPr>
          <w:snapToGrid w:val="0"/>
          <w:szCs w:val="24"/>
          <w:lang w:val="es-ES_tradnl"/>
        </w:rPr>
      </w:pPr>
      <w:r w:rsidRPr="0035534D">
        <w:rPr>
          <w:snapToGrid w:val="0"/>
          <w:szCs w:val="24"/>
          <w:lang w:val="es-ES_tradnl"/>
        </w:rPr>
        <w:t>346.</w:t>
      </w:r>
      <w:r w:rsidRPr="0035534D">
        <w:rPr>
          <w:snapToGrid w:val="0"/>
          <w:szCs w:val="24"/>
          <w:lang w:val="es-ES_tradnl"/>
        </w:rPr>
        <w:tab/>
      </w:r>
      <w:r w:rsidR="00111F63" w:rsidRPr="0035534D">
        <w:rPr>
          <w:snapToGrid w:val="0"/>
          <w:szCs w:val="24"/>
          <w:lang w:val="es-ES_tradnl"/>
        </w:rPr>
        <w:t xml:space="preserve">Esta cuestión se ha examinado en los informes anteriores. </w:t>
      </w:r>
      <w:r w:rsidRPr="0035534D">
        <w:rPr>
          <w:snapToGrid w:val="0"/>
          <w:szCs w:val="24"/>
          <w:lang w:val="es-ES_tradnl"/>
        </w:rPr>
        <w:t xml:space="preserve"> </w:t>
      </w:r>
      <w:r w:rsidR="00111F63" w:rsidRPr="0035534D">
        <w:rPr>
          <w:snapToGrid w:val="0"/>
          <w:szCs w:val="24"/>
          <w:lang w:val="es-ES_tradnl"/>
        </w:rPr>
        <w:t>No ha habido cambios en esta materia desde la presentación del segundo informe periódico.</w:t>
      </w:r>
    </w:p>
    <w:p w:rsidR="00276EED" w:rsidRPr="0035534D" w:rsidRDefault="00276EED" w:rsidP="00E70489">
      <w:pPr>
        <w:rPr>
          <w:snapToGrid w:val="0"/>
          <w:szCs w:val="24"/>
          <w:lang w:val="es-ES_tradnl"/>
        </w:rPr>
      </w:pPr>
      <w:r w:rsidRPr="0035534D">
        <w:rPr>
          <w:snapToGrid w:val="0"/>
          <w:szCs w:val="24"/>
          <w:lang w:val="es-ES_tradnl"/>
        </w:rPr>
        <w:t>347.</w:t>
      </w:r>
      <w:r w:rsidRPr="0035534D">
        <w:rPr>
          <w:snapToGrid w:val="0"/>
          <w:szCs w:val="24"/>
          <w:lang w:val="es-ES_tradnl"/>
        </w:rPr>
        <w:tab/>
      </w:r>
      <w:r w:rsidR="00111F63" w:rsidRPr="0035534D">
        <w:rPr>
          <w:b/>
          <w:lang w:val="es-ES_tradnl"/>
        </w:rPr>
        <w:t>Vigilancia electrónica:</w:t>
      </w:r>
      <w:r w:rsidRPr="0035534D">
        <w:rPr>
          <w:b/>
          <w:snapToGrid w:val="0"/>
          <w:szCs w:val="24"/>
          <w:lang w:val="es-ES_tradnl"/>
        </w:rPr>
        <w:t xml:space="preserve"> </w:t>
      </w:r>
      <w:r w:rsidR="00111F63" w:rsidRPr="0035534D">
        <w:rPr>
          <w:b/>
          <w:lang w:val="es-ES_tradnl"/>
        </w:rPr>
        <w:t>captación de mensajes telefónicos y escuchas clandestinas.</w:t>
      </w:r>
      <w:r w:rsidRPr="0035534D">
        <w:rPr>
          <w:snapToGrid w:val="0"/>
          <w:szCs w:val="24"/>
          <w:lang w:val="es-ES_tradnl"/>
        </w:rPr>
        <w:t xml:space="preserve"> </w:t>
      </w:r>
      <w:r w:rsidR="00111F63" w:rsidRPr="0035534D">
        <w:rPr>
          <w:lang w:val="es-ES_tradnl"/>
        </w:rPr>
        <w:t>La Fuerza de Policía de Israel investigó los siguientes delitos relacionados con la Ley de vigilancia secreta</w:t>
      </w:r>
      <w:r w:rsidR="001C27DD" w:rsidRPr="0035534D">
        <w:rPr>
          <w:lang w:val="es-ES_tradnl"/>
        </w:rPr>
        <w:t xml:space="preserve"> de </w:t>
      </w:r>
      <w:r w:rsidR="00E01E97" w:rsidRPr="0035534D">
        <w:rPr>
          <w:lang w:val="es-ES_tradnl"/>
        </w:rPr>
        <w:t>57</w:t>
      </w:r>
      <w:r w:rsidR="00111F63" w:rsidRPr="0035534D">
        <w:rPr>
          <w:lang w:val="es-ES_tradnl"/>
        </w:rPr>
        <w:t>39-1979 (Ley de captación de mensajes telefónicos):</w:t>
      </w:r>
    </w:p>
    <w:p w:rsidR="00276EED" w:rsidRPr="0035534D" w:rsidRDefault="00A42F7D" w:rsidP="003B6338">
      <w:pPr>
        <w:ind w:left="567"/>
        <w:rPr>
          <w:snapToGrid w:val="0"/>
          <w:szCs w:val="24"/>
          <w:lang w:val="es-ES_tradnl"/>
        </w:rPr>
      </w:pPr>
      <w:r w:rsidRPr="0035534D">
        <w:rPr>
          <w:lang w:val="es-ES_tradnl"/>
        </w:rPr>
        <w:t>En 2005 se abrieron 40 expedientes.</w:t>
      </w:r>
      <w:r w:rsidR="00D97D11" w:rsidRPr="0035534D">
        <w:rPr>
          <w:snapToGrid w:val="0"/>
          <w:szCs w:val="24"/>
          <w:lang w:val="es-ES_tradnl"/>
        </w:rPr>
        <w:br/>
        <w:t>E</w:t>
      </w:r>
      <w:r w:rsidR="00276EED" w:rsidRPr="0035534D">
        <w:rPr>
          <w:snapToGrid w:val="0"/>
          <w:szCs w:val="24"/>
          <w:lang w:val="es-ES_tradnl"/>
        </w:rPr>
        <w:t xml:space="preserve">n 2006 </w:t>
      </w:r>
      <w:r w:rsidR="00D97D11" w:rsidRPr="0035534D">
        <w:rPr>
          <w:lang w:val="es-ES_tradnl"/>
        </w:rPr>
        <w:t>se abrieron 63 expedientes.</w:t>
      </w:r>
      <w:r w:rsidR="00BD1231" w:rsidRPr="0035534D">
        <w:rPr>
          <w:snapToGrid w:val="0"/>
          <w:szCs w:val="24"/>
          <w:lang w:val="es-ES_tradnl"/>
        </w:rPr>
        <w:br/>
        <w:t>E</w:t>
      </w:r>
      <w:r w:rsidR="00276EED" w:rsidRPr="0035534D">
        <w:rPr>
          <w:snapToGrid w:val="0"/>
          <w:szCs w:val="24"/>
          <w:lang w:val="es-ES_tradnl"/>
        </w:rPr>
        <w:t>n 2007</w:t>
      </w:r>
      <w:r w:rsidR="00BA5F1B" w:rsidRPr="0035534D">
        <w:rPr>
          <w:snapToGrid w:val="0"/>
          <w:szCs w:val="24"/>
          <w:lang w:val="es-ES_tradnl"/>
        </w:rPr>
        <w:t xml:space="preserve"> </w:t>
      </w:r>
      <w:r w:rsidR="00D97D11" w:rsidRPr="0035534D">
        <w:rPr>
          <w:lang w:val="es-ES_tradnl"/>
        </w:rPr>
        <w:t>se abrieron 58 expedientes.</w:t>
      </w:r>
    </w:p>
    <w:p w:rsidR="00276EED" w:rsidRPr="0035534D" w:rsidRDefault="00BD1231" w:rsidP="003B6338">
      <w:pPr>
        <w:pStyle w:val="Heading3"/>
        <w:jc w:val="both"/>
        <w:rPr>
          <w:snapToGrid w:val="0"/>
          <w:lang w:val="es-ES_tradnl"/>
        </w:rPr>
      </w:pPr>
      <w:r w:rsidRPr="0035534D">
        <w:rPr>
          <w:lang w:val="es-ES_tradnl"/>
        </w:rPr>
        <w:t>Protección de los datos personales contenidos en las bases de datos</w:t>
      </w:r>
    </w:p>
    <w:p w:rsidR="00276EED" w:rsidRPr="0035534D" w:rsidRDefault="00276EED" w:rsidP="00ED6C8C">
      <w:pPr>
        <w:rPr>
          <w:snapToGrid w:val="0"/>
          <w:szCs w:val="24"/>
          <w:lang w:val="es-ES_tradnl"/>
        </w:rPr>
      </w:pPr>
      <w:r w:rsidRPr="0035534D">
        <w:rPr>
          <w:snapToGrid w:val="0"/>
          <w:szCs w:val="24"/>
          <w:lang w:val="es-ES_tradnl"/>
        </w:rPr>
        <w:t>348.</w:t>
      </w:r>
      <w:r w:rsidRPr="0035534D">
        <w:rPr>
          <w:snapToGrid w:val="0"/>
          <w:szCs w:val="24"/>
          <w:lang w:val="es-ES_tradnl"/>
        </w:rPr>
        <w:tab/>
      </w:r>
      <w:r w:rsidR="00DC575A" w:rsidRPr="0035534D">
        <w:rPr>
          <w:lang w:val="es-ES_tradnl"/>
        </w:rPr>
        <w:t>En enero de 2006 el Gobierno de Israel decidió crear una nueva dirección dentro del Ministerio de Justicia, la Dirección Jurídica de Tecnologías de la Información y Protección de Datos (ILITA).</w:t>
      </w:r>
      <w:r w:rsidRPr="0035534D">
        <w:rPr>
          <w:snapToGrid w:val="0"/>
          <w:szCs w:val="24"/>
          <w:lang w:val="es-ES_tradnl"/>
        </w:rPr>
        <w:t xml:space="preserve"> </w:t>
      </w:r>
      <w:r w:rsidR="00DC575A" w:rsidRPr="0035534D">
        <w:rPr>
          <w:lang w:val="es-ES_tradnl"/>
        </w:rPr>
        <w:t xml:space="preserve">La ILITA reúne </w:t>
      </w:r>
      <w:r w:rsidR="00F10E9B" w:rsidRPr="0035534D">
        <w:rPr>
          <w:lang w:val="es-ES_tradnl"/>
        </w:rPr>
        <w:t xml:space="preserve">varias </w:t>
      </w:r>
      <w:r w:rsidR="00DC575A" w:rsidRPr="0035534D">
        <w:rPr>
          <w:lang w:val="es-ES_tradnl"/>
        </w:rPr>
        <w:t>funciones reg</w:t>
      </w:r>
      <w:r w:rsidR="00F10E9B" w:rsidRPr="0035534D">
        <w:rPr>
          <w:lang w:val="es-ES_tradnl"/>
        </w:rPr>
        <w:t xml:space="preserve">lamentarias de leyes y </w:t>
      </w:r>
      <w:r w:rsidR="00DC575A" w:rsidRPr="0035534D">
        <w:rPr>
          <w:lang w:val="es-ES_tradnl"/>
        </w:rPr>
        <w:t>tecnología, como</w:t>
      </w:r>
      <w:r w:rsidR="00A43121" w:rsidRPr="0035534D">
        <w:rPr>
          <w:lang w:val="es-ES_tradnl"/>
        </w:rPr>
        <w:t xml:space="preserve"> las d</w:t>
      </w:r>
      <w:r w:rsidR="00F10E9B" w:rsidRPr="0035534D">
        <w:rPr>
          <w:lang w:val="es-ES_tradnl"/>
        </w:rPr>
        <w:t xml:space="preserve">el </w:t>
      </w:r>
      <w:r w:rsidR="00A43121" w:rsidRPr="0035534D">
        <w:rPr>
          <w:lang w:val="es-ES_tradnl"/>
        </w:rPr>
        <w:t>Secretario</w:t>
      </w:r>
      <w:r w:rsidR="00F10E9B" w:rsidRPr="0035534D">
        <w:rPr>
          <w:lang w:val="es-ES_tradnl"/>
        </w:rPr>
        <w:t xml:space="preserve"> </w:t>
      </w:r>
      <w:r w:rsidR="00DC575A" w:rsidRPr="0035534D">
        <w:rPr>
          <w:lang w:val="es-ES_tradnl"/>
        </w:rPr>
        <w:t xml:space="preserve">de </w:t>
      </w:r>
      <w:r w:rsidR="00F10E9B" w:rsidRPr="0035534D">
        <w:rPr>
          <w:lang w:val="es-ES_tradnl"/>
        </w:rPr>
        <w:t xml:space="preserve">Bases </w:t>
      </w:r>
      <w:r w:rsidR="00DC575A" w:rsidRPr="0035534D">
        <w:rPr>
          <w:lang w:val="es-ES_tradnl"/>
        </w:rPr>
        <w:t xml:space="preserve">de </w:t>
      </w:r>
      <w:r w:rsidR="00F10E9B" w:rsidRPr="0035534D">
        <w:rPr>
          <w:lang w:val="es-ES_tradnl"/>
        </w:rPr>
        <w:t>Datos</w:t>
      </w:r>
      <w:r w:rsidR="00DC575A" w:rsidRPr="0035534D">
        <w:rPr>
          <w:lang w:val="es-ES_tradnl"/>
        </w:rPr>
        <w:t xml:space="preserve">, el </w:t>
      </w:r>
      <w:r w:rsidR="00A43121" w:rsidRPr="0035534D">
        <w:rPr>
          <w:lang w:val="es-ES_tradnl"/>
        </w:rPr>
        <w:t>Secretario</w:t>
      </w:r>
      <w:r w:rsidR="00F10E9B" w:rsidRPr="0035534D">
        <w:rPr>
          <w:lang w:val="es-ES_tradnl"/>
        </w:rPr>
        <w:t xml:space="preserve"> </w:t>
      </w:r>
      <w:r w:rsidR="00DC575A" w:rsidRPr="0035534D">
        <w:rPr>
          <w:lang w:val="es-ES_tradnl"/>
        </w:rPr>
        <w:t xml:space="preserve">de </w:t>
      </w:r>
      <w:r w:rsidR="00F10E9B" w:rsidRPr="0035534D">
        <w:rPr>
          <w:lang w:val="es-ES_tradnl"/>
        </w:rPr>
        <w:t xml:space="preserve">Información Crediticia </w:t>
      </w:r>
      <w:r w:rsidR="00DC575A" w:rsidRPr="0035534D">
        <w:rPr>
          <w:lang w:val="es-ES_tradnl"/>
        </w:rPr>
        <w:t xml:space="preserve">y el </w:t>
      </w:r>
      <w:r w:rsidR="00A43121" w:rsidRPr="0035534D">
        <w:rPr>
          <w:lang w:val="es-ES_tradnl"/>
        </w:rPr>
        <w:t>Secretario</w:t>
      </w:r>
      <w:r w:rsidR="00DC575A" w:rsidRPr="0035534D">
        <w:rPr>
          <w:lang w:val="es-ES_tradnl"/>
        </w:rPr>
        <w:t xml:space="preserve"> de </w:t>
      </w:r>
      <w:r w:rsidR="00F10E9B" w:rsidRPr="0035534D">
        <w:rPr>
          <w:lang w:val="es-ES_tradnl"/>
        </w:rPr>
        <w:t>Autoridades Certif</w:t>
      </w:r>
      <w:r w:rsidR="00DC575A" w:rsidRPr="0035534D">
        <w:rPr>
          <w:lang w:val="es-ES_tradnl"/>
        </w:rPr>
        <w:t>icadoras</w:t>
      </w:r>
      <w:r w:rsidR="00F10E9B" w:rsidRPr="0035534D">
        <w:rPr>
          <w:lang w:val="es-ES_tradnl"/>
        </w:rPr>
        <w:t>.</w:t>
      </w:r>
    </w:p>
    <w:p w:rsidR="00276EED" w:rsidRPr="0035534D" w:rsidRDefault="00276EED" w:rsidP="00ED6C8C">
      <w:pPr>
        <w:rPr>
          <w:snapToGrid w:val="0"/>
          <w:szCs w:val="24"/>
          <w:lang w:val="es-ES_tradnl"/>
        </w:rPr>
      </w:pPr>
      <w:r w:rsidRPr="0035534D">
        <w:rPr>
          <w:snapToGrid w:val="0"/>
          <w:szCs w:val="24"/>
          <w:lang w:val="es-ES_tradnl"/>
        </w:rPr>
        <w:t>349.</w:t>
      </w:r>
      <w:r w:rsidRPr="0035534D">
        <w:rPr>
          <w:snapToGrid w:val="0"/>
          <w:szCs w:val="24"/>
          <w:lang w:val="es-ES_tradnl"/>
        </w:rPr>
        <w:tab/>
      </w:r>
      <w:r w:rsidR="00F10E9B" w:rsidRPr="0035534D">
        <w:rPr>
          <w:lang w:val="es-ES_tradnl"/>
        </w:rPr>
        <w:t xml:space="preserve">El </w:t>
      </w:r>
      <w:r w:rsidR="00A43121" w:rsidRPr="0035534D">
        <w:rPr>
          <w:lang w:val="es-ES_tradnl"/>
        </w:rPr>
        <w:t>Secretario</w:t>
      </w:r>
      <w:r w:rsidR="00F10E9B" w:rsidRPr="0035534D">
        <w:rPr>
          <w:lang w:val="es-ES_tradnl"/>
        </w:rPr>
        <w:t xml:space="preserve"> de Bases de Datos es el regulador que supervisa la protección de datos de conformidad con los capítulos pertinentes de la Ley israelí de protección de la intimidad.</w:t>
      </w:r>
      <w:r w:rsidRPr="0035534D">
        <w:rPr>
          <w:snapToGrid w:val="0"/>
          <w:szCs w:val="24"/>
          <w:lang w:val="es-ES_tradnl"/>
        </w:rPr>
        <w:t xml:space="preserve"> </w:t>
      </w:r>
      <w:r w:rsidR="005C4170" w:rsidRPr="0035534D">
        <w:rPr>
          <w:lang w:val="es-ES_tradnl"/>
        </w:rPr>
        <w:t xml:space="preserve">Análogamente, el </w:t>
      </w:r>
      <w:r w:rsidR="00A43121" w:rsidRPr="0035534D">
        <w:rPr>
          <w:lang w:val="es-ES_tradnl"/>
        </w:rPr>
        <w:t>Secretario</w:t>
      </w:r>
      <w:r w:rsidR="005C4170" w:rsidRPr="0035534D">
        <w:rPr>
          <w:lang w:val="es-ES_tradnl"/>
        </w:rPr>
        <w:t xml:space="preserve"> de Información Crediticia supervisa los servicios de información crediticia aprobados con arreglo a la Ley israelí de información crediticia</w:t>
      </w:r>
      <w:r w:rsidR="001C27DD" w:rsidRPr="0035534D">
        <w:rPr>
          <w:lang w:val="es-ES_tradnl"/>
        </w:rPr>
        <w:t xml:space="preserve"> de </w:t>
      </w:r>
      <w:r w:rsidR="00E01E97" w:rsidRPr="0035534D">
        <w:rPr>
          <w:lang w:val="es-ES_tradnl"/>
        </w:rPr>
        <w:t>57</w:t>
      </w:r>
      <w:r w:rsidR="005C4170" w:rsidRPr="0035534D">
        <w:rPr>
          <w:lang w:val="es-ES_tradnl"/>
        </w:rPr>
        <w:t xml:space="preserve">62-2002 y el </w:t>
      </w:r>
      <w:r w:rsidR="00A43121" w:rsidRPr="0035534D">
        <w:rPr>
          <w:lang w:val="es-ES_tradnl"/>
        </w:rPr>
        <w:t>Secretario</w:t>
      </w:r>
      <w:r w:rsidR="005C4170" w:rsidRPr="0035534D">
        <w:rPr>
          <w:lang w:val="es-ES_tradnl"/>
        </w:rPr>
        <w:t xml:space="preserve"> de Autoridades Certificadoras</w:t>
      </w:r>
      <w:r w:rsidR="005C4170" w:rsidRPr="0035534D">
        <w:rPr>
          <w:b/>
          <w:lang w:val="es-ES_tradnl"/>
        </w:rPr>
        <w:t xml:space="preserve"> </w:t>
      </w:r>
      <w:r w:rsidR="005C4170" w:rsidRPr="0035534D">
        <w:rPr>
          <w:lang w:val="es-ES_tradnl"/>
        </w:rPr>
        <w:t>supervisa las autoridades certificadoras de firmas electrónicas aprobadas con arreglo a la Ley israelí de firmas electrónicas</w:t>
      </w:r>
      <w:r w:rsidR="001C27DD" w:rsidRPr="0035534D">
        <w:rPr>
          <w:lang w:val="es-ES_tradnl"/>
        </w:rPr>
        <w:t xml:space="preserve"> de </w:t>
      </w:r>
      <w:r w:rsidR="00E01E97" w:rsidRPr="0035534D">
        <w:rPr>
          <w:lang w:val="es-ES_tradnl"/>
        </w:rPr>
        <w:t>57</w:t>
      </w:r>
      <w:r w:rsidR="005C4170" w:rsidRPr="0035534D">
        <w:rPr>
          <w:lang w:val="es-ES_tradnl"/>
        </w:rPr>
        <w:t>61-2001.</w:t>
      </w:r>
    </w:p>
    <w:p w:rsidR="00276EED" w:rsidRPr="0035534D" w:rsidRDefault="00276EED" w:rsidP="00ED6C8C">
      <w:pPr>
        <w:rPr>
          <w:snapToGrid w:val="0"/>
          <w:szCs w:val="24"/>
          <w:lang w:val="es-ES_tradnl"/>
        </w:rPr>
      </w:pPr>
      <w:r w:rsidRPr="0035534D">
        <w:rPr>
          <w:snapToGrid w:val="0"/>
          <w:szCs w:val="24"/>
          <w:lang w:val="es-ES_tradnl"/>
        </w:rPr>
        <w:t>350.</w:t>
      </w:r>
      <w:r w:rsidRPr="0035534D">
        <w:rPr>
          <w:snapToGrid w:val="0"/>
          <w:szCs w:val="24"/>
          <w:lang w:val="es-ES_tradnl"/>
        </w:rPr>
        <w:tab/>
      </w:r>
      <w:r w:rsidR="005C4170" w:rsidRPr="0035534D">
        <w:rPr>
          <w:lang w:val="es-ES_tradnl"/>
        </w:rPr>
        <w:t>La ILITA participará en todas las futuras iniciativas legislativas de Israel relacionadas con la tecnología de la información</w:t>
      </w:r>
      <w:r w:rsidR="000653A8" w:rsidRPr="0035534D">
        <w:rPr>
          <w:lang w:val="es-ES_tradnl"/>
        </w:rPr>
        <w:t xml:space="preserve"> (TI)</w:t>
      </w:r>
      <w:r w:rsidR="005C4170" w:rsidRPr="0035534D">
        <w:rPr>
          <w:lang w:val="es-ES_tradnl"/>
        </w:rPr>
        <w:t xml:space="preserve">, como las cuestiones de </w:t>
      </w:r>
      <w:r w:rsidR="000653A8" w:rsidRPr="0035534D">
        <w:rPr>
          <w:lang w:val="es-ES_tradnl"/>
        </w:rPr>
        <w:t xml:space="preserve">los </w:t>
      </w:r>
      <w:r w:rsidR="005C4170" w:rsidRPr="0035534D">
        <w:rPr>
          <w:lang w:val="es-ES_tradnl"/>
        </w:rPr>
        <w:t xml:space="preserve">derechos de autor </w:t>
      </w:r>
      <w:r w:rsidR="000653A8" w:rsidRPr="0035534D">
        <w:rPr>
          <w:lang w:val="es-ES_tradnl"/>
        </w:rPr>
        <w:t xml:space="preserve">digitales </w:t>
      </w:r>
      <w:r w:rsidR="005C4170" w:rsidRPr="0035534D">
        <w:rPr>
          <w:lang w:val="es-ES_tradnl"/>
        </w:rPr>
        <w:t xml:space="preserve">(gestión de derechos digitales, etc.), </w:t>
      </w:r>
      <w:r w:rsidR="000653A8" w:rsidRPr="0035534D">
        <w:rPr>
          <w:lang w:val="es-ES_tradnl"/>
        </w:rPr>
        <w:t xml:space="preserve">las </w:t>
      </w:r>
      <w:r w:rsidR="005C4170" w:rsidRPr="0035534D">
        <w:rPr>
          <w:lang w:val="es-ES_tradnl"/>
        </w:rPr>
        <w:t xml:space="preserve">iniciativas </w:t>
      </w:r>
      <w:r w:rsidR="000653A8" w:rsidRPr="0035534D">
        <w:rPr>
          <w:lang w:val="es-ES_tradnl"/>
        </w:rPr>
        <w:t>de identificación electrónica</w:t>
      </w:r>
      <w:r w:rsidR="005C4170" w:rsidRPr="0035534D">
        <w:rPr>
          <w:lang w:val="es-ES_tradnl"/>
        </w:rPr>
        <w:t xml:space="preserve"> y </w:t>
      </w:r>
      <w:r w:rsidR="00A43121" w:rsidRPr="0035534D">
        <w:rPr>
          <w:lang w:val="es-ES_tradnl"/>
        </w:rPr>
        <w:t xml:space="preserve">de </w:t>
      </w:r>
      <w:r w:rsidR="005C4170" w:rsidRPr="0035534D">
        <w:rPr>
          <w:lang w:val="es-ES_tradnl"/>
        </w:rPr>
        <w:t>biométric</w:t>
      </w:r>
      <w:r w:rsidR="000653A8" w:rsidRPr="0035534D">
        <w:rPr>
          <w:lang w:val="es-ES_tradnl"/>
        </w:rPr>
        <w:t>a</w:t>
      </w:r>
      <w:r w:rsidR="005C4170" w:rsidRPr="0035534D">
        <w:rPr>
          <w:lang w:val="es-ES_tradnl"/>
        </w:rPr>
        <w:t>, archivos electrónicos e iniciativas sobre delitos cibernéticos</w:t>
      </w:r>
      <w:r w:rsidR="000653A8" w:rsidRPr="0035534D">
        <w:rPr>
          <w:lang w:val="es-ES_tradnl"/>
        </w:rPr>
        <w:t xml:space="preserve">. La </w:t>
      </w:r>
      <w:r w:rsidR="005C4170" w:rsidRPr="0035534D">
        <w:rPr>
          <w:lang w:val="es-ES_tradnl"/>
        </w:rPr>
        <w:t xml:space="preserve">ILITA también </w:t>
      </w:r>
      <w:r w:rsidR="000653A8" w:rsidRPr="0035534D">
        <w:rPr>
          <w:lang w:val="es-ES_tradnl"/>
        </w:rPr>
        <w:t xml:space="preserve">tiene la función de </w:t>
      </w:r>
      <w:r w:rsidR="005C4170" w:rsidRPr="0035534D">
        <w:rPr>
          <w:lang w:val="es-ES_tradnl"/>
        </w:rPr>
        <w:t xml:space="preserve">consultar a otros Ministerios que participan en </w:t>
      </w:r>
      <w:r w:rsidR="000653A8" w:rsidRPr="0035534D">
        <w:rPr>
          <w:lang w:val="es-ES_tradnl"/>
        </w:rPr>
        <w:t xml:space="preserve">grandes </w:t>
      </w:r>
      <w:r w:rsidR="005C4170" w:rsidRPr="0035534D">
        <w:rPr>
          <w:lang w:val="es-ES_tradnl"/>
        </w:rPr>
        <w:t xml:space="preserve">proyectos </w:t>
      </w:r>
      <w:r w:rsidR="000653A8" w:rsidRPr="0035534D">
        <w:rPr>
          <w:lang w:val="es-ES_tradnl"/>
        </w:rPr>
        <w:t>gubernamentales de TI.</w:t>
      </w:r>
    </w:p>
    <w:p w:rsidR="00276EED" w:rsidRPr="0035534D" w:rsidRDefault="00276EED" w:rsidP="00ED6C8C">
      <w:pPr>
        <w:rPr>
          <w:snapToGrid w:val="0"/>
          <w:szCs w:val="24"/>
          <w:lang w:val="es-ES_tradnl"/>
        </w:rPr>
      </w:pPr>
      <w:r w:rsidRPr="0035534D">
        <w:rPr>
          <w:snapToGrid w:val="0"/>
          <w:szCs w:val="24"/>
          <w:lang w:val="es-ES_tradnl"/>
        </w:rPr>
        <w:t>351.</w:t>
      </w:r>
      <w:r w:rsidRPr="0035534D">
        <w:rPr>
          <w:snapToGrid w:val="0"/>
          <w:szCs w:val="24"/>
          <w:lang w:val="es-ES_tradnl"/>
        </w:rPr>
        <w:tab/>
      </w:r>
      <w:r w:rsidR="00A43121" w:rsidRPr="0035534D">
        <w:rPr>
          <w:lang w:val="es-ES_tradnl"/>
        </w:rPr>
        <w:t>Al fin de 2006 el jefe de la ILITA fue nombrado secretario de bases de datos y secretario de servicios de información crediticia.</w:t>
      </w:r>
    </w:p>
    <w:p w:rsidR="00276EED" w:rsidRPr="0035534D" w:rsidRDefault="00276EED" w:rsidP="00ED6C8C">
      <w:pPr>
        <w:rPr>
          <w:snapToGrid w:val="0"/>
          <w:szCs w:val="24"/>
          <w:rtl/>
          <w:lang w:val="es-ES_tradnl"/>
        </w:rPr>
      </w:pPr>
      <w:r w:rsidRPr="0035534D">
        <w:rPr>
          <w:snapToGrid w:val="0"/>
          <w:szCs w:val="24"/>
          <w:lang w:val="es-ES_tradnl"/>
        </w:rPr>
        <w:t>352.</w:t>
      </w:r>
      <w:r w:rsidRPr="0035534D">
        <w:rPr>
          <w:snapToGrid w:val="0"/>
          <w:szCs w:val="24"/>
          <w:lang w:val="es-ES_tradnl"/>
        </w:rPr>
        <w:tab/>
      </w:r>
      <w:r w:rsidR="00374D79" w:rsidRPr="0035534D">
        <w:rPr>
          <w:lang w:val="es-ES_tradnl"/>
        </w:rPr>
        <w:t>Según la Ley de protección de la intimidad, el derecho a la intimidad incluye en Israel el derecho de cada persona de controlar la información sobre la persona como objeto de los datos.</w:t>
      </w:r>
      <w:r w:rsidRPr="0035534D">
        <w:rPr>
          <w:snapToGrid w:val="0"/>
          <w:szCs w:val="24"/>
          <w:lang w:val="es-ES_tradnl"/>
        </w:rPr>
        <w:t xml:space="preserve"> </w:t>
      </w:r>
      <w:r w:rsidR="00374D79" w:rsidRPr="0035534D">
        <w:rPr>
          <w:lang w:val="es-ES_tradnl"/>
        </w:rPr>
        <w:t xml:space="preserve">Según el artículo 9 de la Ley, la solicitud de registro de una base de datos debe indicar el objeto de la base de datos y los fines a que se destinará </w:t>
      </w:r>
      <w:smartTag w:uri="urn:schemas-microsoft-com:office:smarttags" w:element="PersonName">
        <w:smartTagPr>
          <w:attr w:name="ProductID" w:val="la informaci￳n. Seg￺n"/>
        </w:smartTagPr>
        <w:r w:rsidR="00374D79" w:rsidRPr="0035534D">
          <w:rPr>
            <w:lang w:val="es-ES_tradnl"/>
          </w:rPr>
          <w:t>la información.</w:t>
        </w:r>
        <w:r w:rsidRPr="0035534D">
          <w:rPr>
            <w:snapToGrid w:val="0"/>
            <w:szCs w:val="24"/>
            <w:lang w:val="es-ES_tradnl"/>
          </w:rPr>
          <w:t xml:space="preserve"> </w:t>
        </w:r>
        <w:r w:rsidR="008C2BDD" w:rsidRPr="0035534D">
          <w:rPr>
            <w:lang w:val="es-ES_tradnl"/>
          </w:rPr>
          <w:t>Según</w:t>
        </w:r>
      </w:smartTag>
      <w:r w:rsidR="008C2BDD" w:rsidRPr="0035534D">
        <w:rPr>
          <w:lang w:val="es-ES_tradnl"/>
        </w:rPr>
        <w:t xml:space="preserve"> el párrafo 9) del artículo</w:t>
      </w:r>
      <w:r w:rsidR="00652618">
        <w:rPr>
          <w:lang w:val="es-ES_tradnl"/>
        </w:rPr>
        <w:t> </w:t>
      </w:r>
      <w:r w:rsidR="008C2BDD" w:rsidRPr="0035534D">
        <w:rPr>
          <w:lang w:val="es-ES_tradnl"/>
        </w:rPr>
        <w:t>2 de la Ley, el uso de los datos para fines distintos de los declarados se considerará violación de la intimidad.</w:t>
      </w:r>
    </w:p>
    <w:p w:rsidR="00276EED" w:rsidRPr="0035534D" w:rsidRDefault="00276EED" w:rsidP="00ED6C8C">
      <w:pPr>
        <w:rPr>
          <w:snapToGrid w:val="0"/>
          <w:szCs w:val="24"/>
          <w:lang w:val="es-ES_tradnl"/>
        </w:rPr>
      </w:pPr>
      <w:r w:rsidRPr="0035534D">
        <w:rPr>
          <w:snapToGrid w:val="0"/>
          <w:szCs w:val="24"/>
          <w:lang w:val="es-ES_tradnl"/>
        </w:rPr>
        <w:t>353.</w:t>
      </w:r>
      <w:r w:rsidRPr="0035534D">
        <w:rPr>
          <w:snapToGrid w:val="0"/>
          <w:szCs w:val="24"/>
          <w:lang w:val="es-ES_tradnl"/>
        </w:rPr>
        <w:tab/>
      </w:r>
      <w:r w:rsidR="008C2BDD" w:rsidRPr="0035534D">
        <w:rPr>
          <w:lang w:val="es-ES_tradnl"/>
        </w:rPr>
        <w:t>El artículo 11 de la Ley asegura que se dará cierta información al objeto de los datos cuando los datos se obtengan personalmente de él.</w:t>
      </w:r>
      <w:r w:rsidRPr="0035534D">
        <w:rPr>
          <w:snapToGrid w:val="0"/>
          <w:szCs w:val="24"/>
          <w:lang w:val="es-ES_tradnl"/>
        </w:rPr>
        <w:t xml:space="preserve"> </w:t>
      </w:r>
      <w:r w:rsidR="00535B88" w:rsidRPr="0035534D">
        <w:rPr>
          <w:lang w:val="es-ES_tradnl"/>
        </w:rPr>
        <w:t>Debe darse a</w:t>
      </w:r>
      <w:r w:rsidR="009E0953" w:rsidRPr="0035534D">
        <w:rPr>
          <w:lang w:val="es-ES_tradnl"/>
        </w:rPr>
        <w:t xml:space="preserve"> la persona </w:t>
      </w:r>
      <w:r w:rsidR="00535B88" w:rsidRPr="0035534D">
        <w:rPr>
          <w:lang w:val="es-ES_tradnl"/>
        </w:rPr>
        <w:t xml:space="preserve">información sobre el </w:t>
      </w:r>
      <w:r w:rsidR="009E0953" w:rsidRPr="0035534D">
        <w:rPr>
          <w:lang w:val="es-ES_tradnl"/>
        </w:rPr>
        <w:t>fin</w:t>
      </w:r>
      <w:r w:rsidR="00535B88" w:rsidRPr="0035534D">
        <w:rPr>
          <w:lang w:val="es-ES_tradnl"/>
        </w:rPr>
        <w:t xml:space="preserve"> del procesamiento de datos, los destinatarios de los datos y los </w:t>
      </w:r>
      <w:r w:rsidR="009E0953" w:rsidRPr="0035534D">
        <w:rPr>
          <w:lang w:val="es-ES_tradnl"/>
        </w:rPr>
        <w:t>fines</w:t>
      </w:r>
      <w:r w:rsidR="00535B88" w:rsidRPr="0035534D">
        <w:rPr>
          <w:lang w:val="es-ES_tradnl"/>
        </w:rPr>
        <w:t xml:space="preserve"> de su transferencia, </w:t>
      </w:r>
      <w:r w:rsidR="009E0953" w:rsidRPr="0035534D">
        <w:rPr>
          <w:lang w:val="es-ES_tradnl"/>
        </w:rPr>
        <w:t xml:space="preserve">sea que la persona </w:t>
      </w:r>
      <w:r w:rsidR="00535B88" w:rsidRPr="0035534D">
        <w:rPr>
          <w:lang w:val="es-ES_tradnl"/>
        </w:rPr>
        <w:t>est</w:t>
      </w:r>
      <w:r w:rsidR="009E0953" w:rsidRPr="0035534D">
        <w:rPr>
          <w:lang w:val="es-ES_tradnl"/>
        </w:rPr>
        <w:t>é</w:t>
      </w:r>
      <w:r w:rsidR="00535B88" w:rsidRPr="0035534D">
        <w:rPr>
          <w:lang w:val="es-ES_tradnl"/>
        </w:rPr>
        <w:t xml:space="preserve"> obligad</w:t>
      </w:r>
      <w:r w:rsidR="009E0953" w:rsidRPr="0035534D">
        <w:rPr>
          <w:lang w:val="es-ES_tradnl"/>
        </w:rPr>
        <w:t>a</w:t>
      </w:r>
      <w:r w:rsidR="00535B88" w:rsidRPr="0035534D">
        <w:rPr>
          <w:lang w:val="es-ES_tradnl"/>
        </w:rPr>
        <w:t xml:space="preserve"> por ley a dar esos datos </w:t>
      </w:r>
      <w:r w:rsidR="009E0953" w:rsidRPr="0035534D">
        <w:rPr>
          <w:lang w:val="es-ES_tradnl"/>
        </w:rPr>
        <w:t xml:space="preserve">o que </w:t>
      </w:r>
      <w:r w:rsidR="00535B88" w:rsidRPr="0035534D">
        <w:rPr>
          <w:lang w:val="es-ES_tradnl"/>
        </w:rPr>
        <w:t>los datos se ha</w:t>
      </w:r>
      <w:r w:rsidR="009E0953" w:rsidRPr="0035534D">
        <w:rPr>
          <w:lang w:val="es-ES_tradnl"/>
        </w:rPr>
        <w:t>ya</w:t>
      </w:r>
      <w:r w:rsidR="00535B88" w:rsidRPr="0035534D">
        <w:rPr>
          <w:lang w:val="es-ES_tradnl"/>
        </w:rPr>
        <w:t xml:space="preserve">n reunido con </w:t>
      </w:r>
      <w:r w:rsidR="009E0953" w:rsidRPr="0035534D">
        <w:rPr>
          <w:lang w:val="es-ES_tradnl"/>
        </w:rPr>
        <w:t>su</w:t>
      </w:r>
      <w:r w:rsidR="00535B88" w:rsidRPr="0035534D">
        <w:rPr>
          <w:lang w:val="es-ES_tradnl"/>
        </w:rPr>
        <w:t xml:space="preserve"> libre consentimiento.</w:t>
      </w:r>
      <w:r w:rsidRPr="0035534D">
        <w:rPr>
          <w:snapToGrid w:val="0"/>
          <w:szCs w:val="24"/>
          <w:lang w:val="es-ES_tradnl"/>
        </w:rPr>
        <w:t xml:space="preserve"> </w:t>
      </w:r>
      <w:r w:rsidR="009E0953" w:rsidRPr="0035534D">
        <w:rPr>
          <w:lang w:val="es-ES_tradnl"/>
        </w:rPr>
        <w:t>El artículo 13 de la Ley concede a la persona objeto de los datos el derecho de acceso a todos los datos procesados relativos a ella, y el artículo 14 le permite rectificar los datos que se hayan procesado incorrectamente.</w:t>
      </w:r>
    </w:p>
    <w:p w:rsidR="00276EED" w:rsidRPr="0035534D" w:rsidRDefault="00276EED" w:rsidP="00ED6C8C">
      <w:pPr>
        <w:rPr>
          <w:snapToGrid w:val="0"/>
          <w:szCs w:val="24"/>
          <w:lang w:val="es-ES_tradnl"/>
        </w:rPr>
      </w:pPr>
      <w:r w:rsidRPr="0035534D">
        <w:rPr>
          <w:snapToGrid w:val="0"/>
          <w:szCs w:val="24"/>
          <w:lang w:val="es-ES_tradnl"/>
        </w:rPr>
        <w:t>354.</w:t>
      </w:r>
      <w:r w:rsidRPr="0035534D">
        <w:rPr>
          <w:snapToGrid w:val="0"/>
          <w:szCs w:val="24"/>
          <w:lang w:val="es-ES_tradnl"/>
        </w:rPr>
        <w:tab/>
      </w:r>
      <w:r w:rsidR="00AB10AB" w:rsidRPr="0035534D">
        <w:rPr>
          <w:lang w:val="es-ES_tradnl"/>
        </w:rPr>
        <w:t>El Reglamento de protección de la intimidad (transferencia de información a bases de datos fuera de las fronteras del Estado)</w:t>
      </w:r>
      <w:r w:rsidR="001C27DD" w:rsidRPr="0035534D">
        <w:rPr>
          <w:lang w:val="es-ES_tradnl"/>
        </w:rPr>
        <w:t xml:space="preserve"> de </w:t>
      </w:r>
      <w:r w:rsidR="00E01E97" w:rsidRPr="0035534D">
        <w:rPr>
          <w:lang w:val="es-ES_tradnl"/>
        </w:rPr>
        <w:t>57</w:t>
      </w:r>
      <w:r w:rsidR="00AB10AB" w:rsidRPr="0035534D">
        <w:rPr>
          <w:lang w:val="es-ES_tradnl"/>
        </w:rPr>
        <w:t>61-2001 (en adelante</w:t>
      </w:r>
      <w:r w:rsidRPr="0035534D">
        <w:rPr>
          <w:snapToGrid w:val="0"/>
          <w:szCs w:val="24"/>
          <w:lang w:val="es-ES_tradnl"/>
        </w:rPr>
        <w:t xml:space="preserve"> </w:t>
      </w:r>
      <w:r w:rsidR="00AB10AB" w:rsidRPr="0035534D">
        <w:rPr>
          <w:lang w:val="es-ES_tradnl"/>
        </w:rPr>
        <w:t>“el Reglamento”) regula la transferencia de información de bases de datos de Israel al extranjero e indica las condiciones estrictas en que puede hacerse la transferencia.</w:t>
      </w:r>
      <w:r w:rsidRPr="0035534D">
        <w:rPr>
          <w:snapToGrid w:val="0"/>
          <w:szCs w:val="24"/>
          <w:lang w:val="es-ES_tradnl"/>
        </w:rPr>
        <w:t xml:space="preserve"> </w:t>
      </w:r>
      <w:r w:rsidR="00AB10AB" w:rsidRPr="0035534D">
        <w:rPr>
          <w:lang w:val="es-ES_tradnl"/>
        </w:rPr>
        <w:t>Según el Reglamento, sólo puede transferirse información a otro país si este país también asegura un grado suficiente de protección de los datos.</w:t>
      </w:r>
      <w:r w:rsidRPr="0035534D">
        <w:rPr>
          <w:snapToGrid w:val="0"/>
          <w:szCs w:val="24"/>
          <w:lang w:val="es-ES_tradnl"/>
        </w:rPr>
        <w:t xml:space="preserve"> </w:t>
      </w:r>
      <w:r w:rsidR="00D15552" w:rsidRPr="0035534D">
        <w:rPr>
          <w:lang w:val="es-ES_tradnl"/>
        </w:rPr>
        <w:t>Por tanto, la ley israelí garantiza que no se eludan las disposiciones de esa Ley transfiriendo los datos a terceras partes o países.</w:t>
      </w:r>
    </w:p>
    <w:p w:rsidR="00276EED" w:rsidRPr="0035534D" w:rsidRDefault="006A72ED" w:rsidP="003B6338">
      <w:pPr>
        <w:pStyle w:val="Heading3"/>
        <w:jc w:val="both"/>
        <w:rPr>
          <w:snapToGrid w:val="0"/>
          <w:lang w:val="es-ES_tradnl"/>
        </w:rPr>
      </w:pPr>
      <w:r w:rsidRPr="0035534D">
        <w:rPr>
          <w:snapToGrid w:val="0"/>
          <w:lang w:val="es-ES_tradnl"/>
        </w:rPr>
        <w:t xml:space="preserve">Prevención </w:t>
      </w:r>
      <w:r w:rsidR="006336D8" w:rsidRPr="0035534D">
        <w:rPr>
          <w:snapToGrid w:val="0"/>
          <w:lang w:val="es-ES_tradnl"/>
        </w:rPr>
        <w:t>del blanqueo de dinero</w:t>
      </w:r>
    </w:p>
    <w:p w:rsidR="00276EED" w:rsidRPr="0035534D" w:rsidRDefault="00276EED" w:rsidP="00ED6C8C">
      <w:pPr>
        <w:rPr>
          <w:snapToGrid w:val="0"/>
          <w:szCs w:val="24"/>
          <w:lang w:val="es-ES_tradnl"/>
        </w:rPr>
      </w:pPr>
      <w:r w:rsidRPr="0035534D">
        <w:rPr>
          <w:snapToGrid w:val="0"/>
          <w:szCs w:val="24"/>
          <w:lang w:val="es-ES_tradnl"/>
        </w:rPr>
        <w:t>355.</w:t>
      </w:r>
      <w:r w:rsidRPr="0035534D">
        <w:rPr>
          <w:snapToGrid w:val="0"/>
          <w:szCs w:val="24"/>
          <w:lang w:val="es-ES_tradnl"/>
        </w:rPr>
        <w:tab/>
      </w:r>
      <w:r w:rsidR="006336D8" w:rsidRPr="0035534D">
        <w:rPr>
          <w:lang w:val="es-ES_tradnl"/>
        </w:rPr>
        <w:t xml:space="preserve">La Ley de </w:t>
      </w:r>
      <w:r w:rsidR="006A72ED" w:rsidRPr="0035534D">
        <w:rPr>
          <w:lang w:val="es-ES_tradnl"/>
        </w:rPr>
        <w:t>prevención</w:t>
      </w:r>
      <w:r w:rsidR="006336D8" w:rsidRPr="0035534D">
        <w:rPr>
          <w:lang w:val="es-ES_tradnl"/>
        </w:rPr>
        <w:t xml:space="preserve"> del blanqueo de dinero</w:t>
      </w:r>
      <w:r w:rsidR="001C27DD" w:rsidRPr="0035534D">
        <w:rPr>
          <w:lang w:val="es-ES_tradnl"/>
        </w:rPr>
        <w:t xml:space="preserve"> de </w:t>
      </w:r>
      <w:r w:rsidR="00E01E97" w:rsidRPr="0035534D">
        <w:rPr>
          <w:lang w:val="es-ES_tradnl"/>
        </w:rPr>
        <w:t>57</w:t>
      </w:r>
      <w:r w:rsidR="006336D8" w:rsidRPr="0035534D">
        <w:rPr>
          <w:lang w:val="es-ES_tradnl"/>
        </w:rPr>
        <w:t>60-2000 se sancionó para combatir el fenómeno del blanqueo de dinero en el marco de la lucha internacional contra la delincuencia grave y organizada.</w:t>
      </w:r>
      <w:r w:rsidRPr="0035534D">
        <w:rPr>
          <w:snapToGrid w:val="0"/>
          <w:szCs w:val="24"/>
          <w:lang w:val="es-ES_tradnl"/>
        </w:rPr>
        <w:t xml:space="preserve"> </w:t>
      </w:r>
      <w:r w:rsidR="006336D8" w:rsidRPr="0035534D">
        <w:rPr>
          <w:lang w:val="es-ES_tradnl"/>
        </w:rPr>
        <w:t>Como los delincuentes usan las instituciones financieras para el blanqueo de dinero, los legisladores decidieron imponer a esas instituciones el deber de identificar y denunciar las actividades financieras irregulares o sospechosas según la definición de las órdenes.</w:t>
      </w:r>
      <w:r w:rsidRPr="0035534D">
        <w:rPr>
          <w:snapToGrid w:val="0"/>
          <w:szCs w:val="24"/>
          <w:lang w:val="es-ES_tradnl"/>
        </w:rPr>
        <w:t xml:space="preserve"> </w:t>
      </w:r>
      <w:r w:rsidR="006336D8" w:rsidRPr="0035534D">
        <w:rPr>
          <w:lang w:val="es-ES_tradnl"/>
        </w:rPr>
        <w:t xml:space="preserve">De conformidad con el </w:t>
      </w:r>
      <w:r w:rsidR="001B42C3" w:rsidRPr="0035534D">
        <w:rPr>
          <w:lang w:val="es-ES_tradnl"/>
        </w:rPr>
        <w:t>párrafo</w:t>
      </w:r>
      <w:r w:rsidR="006336D8" w:rsidRPr="0035534D">
        <w:rPr>
          <w:lang w:val="es-ES_tradnl"/>
        </w:rPr>
        <w:t xml:space="preserve"> a) del artículo 29 de la Ley, </w:t>
      </w:r>
      <w:r w:rsidR="006A72ED" w:rsidRPr="0035534D">
        <w:rPr>
          <w:lang w:val="es-ES_tradnl"/>
        </w:rPr>
        <w:t>l</w:t>
      </w:r>
      <w:r w:rsidR="006336D8" w:rsidRPr="0035534D">
        <w:rPr>
          <w:lang w:val="es-ES_tradnl"/>
        </w:rPr>
        <w:t xml:space="preserve">as denuncias deben transmitirse a una base de datos </w:t>
      </w:r>
      <w:r w:rsidR="006A72ED" w:rsidRPr="0035534D">
        <w:rPr>
          <w:lang w:val="es-ES_tradnl"/>
        </w:rPr>
        <w:t xml:space="preserve">especial </w:t>
      </w:r>
      <w:r w:rsidR="006336D8" w:rsidRPr="0035534D">
        <w:rPr>
          <w:lang w:val="es-ES_tradnl"/>
        </w:rPr>
        <w:t>administrada, procesada y asegurada por la Dirección Israel</w:t>
      </w:r>
      <w:r w:rsidR="006A72ED" w:rsidRPr="0035534D">
        <w:rPr>
          <w:lang w:val="es-ES_tradnl"/>
        </w:rPr>
        <w:t xml:space="preserve">í de Prevención </w:t>
      </w:r>
      <w:r w:rsidR="006336D8" w:rsidRPr="0035534D">
        <w:rPr>
          <w:lang w:val="es-ES_tradnl"/>
        </w:rPr>
        <w:t xml:space="preserve">del </w:t>
      </w:r>
      <w:r w:rsidR="006A72ED" w:rsidRPr="0035534D">
        <w:rPr>
          <w:lang w:val="es-ES_tradnl"/>
        </w:rPr>
        <w:t xml:space="preserve">Blanqueo </w:t>
      </w:r>
      <w:r w:rsidR="006336D8" w:rsidRPr="0035534D">
        <w:rPr>
          <w:lang w:val="es-ES_tradnl"/>
        </w:rPr>
        <w:t xml:space="preserve">de </w:t>
      </w:r>
      <w:r w:rsidR="006A72ED" w:rsidRPr="0035534D">
        <w:rPr>
          <w:lang w:val="es-ES_tradnl"/>
        </w:rPr>
        <w:t xml:space="preserve">Dinero </w:t>
      </w:r>
      <w:r w:rsidR="006336D8" w:rsidRPr="0035534D">
        <w:rPr>
          <w:lang w:val="es-ES_tradnl"/>
        </w:rPr>
        <w:t>(IMPA)</w:t>
      </w:r>
      <w:r w:rsidR="006A72ED" w:rsidRPr="0035534D">
        <w:rPr>
          <w:lang w:val="es-ES_tradnl"/>
        </w:rPr>
        <w:t>.</w:t>
      </w:r>
    </w:p>
    <w:p w:rsidR="00276EED" w:rsidRPr="0035534D" w:rsidRDefault="00276EED" w:rsidP="00ED6C8C">
      <w:pPr>
        <w:rPr>
          <w:snapToGrid w:val="0"/>
          <w:szCs w:val="24"/>
          <w:lang w:val="es-ES_tradnl"/>
        </w:rPr>
      </w:pPr>
      <w:r w:rsidRPr="0035534D">
        <w:rPr>
          <w:snapToGrid w:val="0"/>
          <w:szCs w:val="24"/>
          <w:lang w:val="es-ES_tradnl"/>
        </w:rPr>
        <w:t>356.</w:t>
      </w:r>
      <w:r w:rsidRPr="0035534D">
        <w:rPr>
          <w:snapToGrid w:val="0"/>
          <w:szCs w:val="24"/>
          <w:lang w:val="es-ES_tradnl"/>
        </w:rPr>
        <w:tab/>
      </w:r>
      <w:r w:rsidR="001B42C3" w:rsidRPr="0035534D">
        <w:rPr>
          <w:lang w:val="es-ES_tradnl"/>
        </w:rPr>
        <w:t xml:space="preserve">De conformidad con </w:t>
      </w:r>
      <w:r w:rsidR="006A72ED" w:rsidRPr="0035534D">
        <w:rPr>
          <w:lang w:val="es-ES_tradnl"/>
        </w:rPr>
        <w:t xml:space="preserve">el </w:t>
      </w:r>
      <w:r w:rsidR="001B42C3" w:rsidRPr="0035534D">
        <w:rPr>
          <w:lang w:val="es-ES_tradnl"/>
        </w:rPr>
        <w:t>párrafo</w:t>
      </w:r>
      <w:r w:rsidR="006A72ED" w:rsidRPr="0035534D">
        <w:rPr>
          <w:lang w:val="es-ES_tradnl"/>
        </w:rPr>
        <w:t xml:space="preserve"> d) del artículo 29 de la Ley, </w:t>
      </w:r>
      <w:r w:rsidR="00905C78" w:rsidRPr="0035534D">
        <w:rPr>
          <w:lang w:val="es-ES_tradnl"/>
        </w:rPr>
        <w:t xml:space="preserve">sólo tendrán </w:t>
      </w:r>
      <w:r w:rsidR="006A72ED" w:rsidRPr="0035534D">
        <w:rPr>
          <w:lang w:val="es-ES_tradnl"/>
        </w:rPr>
        <w:t xml:space="preserve">acceso a la base de datos </w:t>
      </w:r>
      <w:r w:rsidR="00905C78" w:rsidRPr="0035534D">
        <w:rPr>
          <w:lang w:val="es-ES_tradnl"/>
        </w:rPr>
        <w:t>los</w:t>
      </w:r>
      <w:r w:rsidR="006A72ED" w:rsidRPr="0035534D">
        <w:rPr>
          <w:lang w:val="es-ES_tradnl"/>
        </w:rPr>
        <w:t xml:space="preserve"> </w:t>
      </w:r>
      <w:r w:rsidR="00905C78" w:rsidRPr="0035534D">
        <w:rPr>
          <w:lang w:val="es-ES_tradnl"/>
        </w:rPr>
        <w:t xml:space="preserve">funcionarios de </w:t>
      </w:r>
      <w:r w:rsidR="006A72ED" w:rsidRPr="0035534D">
        <w:rPr>
          <w:lang w:val="es-ES_tradnl"/>
        </w:rPr>
        <w:t>la IMPA</w:t>
      </w:r>
      <w:r w:rsidR="00905C78" w:rsidRPr="0035534D">
        <w:rPr>
          <w:lang w:val="es-ES_tradnl"/>
        </w:rPr>
        <w:t xml:space="preserve"> que </w:t>
      </w:r>
      <w:r w:rsidR="006A72ED" w:rsidRPr="0035534D">
        <w:rPr>
          <w:lang w:val="es-ES_tradnl"/>
        </w:rPr>
        <w:t>determine el jefe de la IMPA con el consentimiento del Comisionado de la Policía de Israel</w:t>
      </w:r>
      <w:r w:rsidR="00905C78" w:rsidRPr="0035534D">
        <w:rPr>
          <w:lang w:val="es-ES_tradnl"/>
        </w:rPr>
        <w:t>.</w:t>
      </w:r>
      <w:r w:rsidRPr="0035534D">
        <w:rPr>
          <w:snapToGrid w:val="0"/>
          <w:szCs w:val="24"/>
          <w:lang w:val="es-ES_tradnl"/>
        </w:rPr>
        <w:t xml:space="preserve"> </w:t>
      </w:r>
      <w:r w:rsidR="00905C78" w:rsidRPr="0035534D">
        <w:rPr>
          <w:lang w:val="es-ES_tradnl"/>
        </w:rPr>
        <w:t xml:space="preserve">El </w:t>
      </w:r>
      <w:r w:rsidR="001B42C3" w:rsidRPr="0035534D">
        <w:rPr>
          <w:lang w:val="es-ES_tradnl"/>
        </w:rPr>
        <w:t>párrafo</w:t>
      </w:r>
      <w:r w:rsidR="00905C78" w:rsidRPr="0035534D">
        <w:rPr>
          <w:lang w:val="es-ES_tradnl"/>
        </w:rPr>
        <w:t xml:space="preserve"> a) del artículo 30 dice que, no obstante las disposiciones de la Ley de protección de la intimidad, la IMPA no transmitirá información de la base de datos, salvo conforme a lo dispuesto en la Ley y a las autoridades competentes especificadas.</w:t>
      </w:r>
      <w:r w:rsidRPr="0035534D">
        <w:rPr>
          <w:snapToGrid w:val="0"/>
          <w:szCs w:val="24"/>
          <w:lang w:val="es-ES_tradnl"/>
        </w:rPr>
        <w:t xml:space="preserve"> </w:t>
      </w:r>
      <w:r w:rsidR="00905C78" w:rsidRPr="0035534D">
        <w:rPr>
          <w:lang w:val="es-ES_tradnl"/>
        </w:rPr>
        <w:t xml:space="preserve">La IMPA puede transmitir información de la base de datos a la Policía de Israel, </w:t>
      </w:r>
      <w:r w:rsidR="009F56E4" w:rsidRPr="0035534D">
        <w:rPr>
          <w:lang w:val="es-ES_tradnl"/>
        </w:rPr>
        <w:t xml:space="preserve">a </w:t>
      </w:r>
      <w:r w:rsidR="00905C78" w:rsidRPr="0035534D">
        <w:rPr>
          <w:lang w:val="es-ES_tradnl"/>
        </w:rPr>
        <w:t>la Agencia de Seguridad de Israel (</w:t>
      </w:r>
      <w:r w:rsidR="009F56E4" w:rsidRPr="0035534D">
        <w:rPr>
          <w:lang w:val="es-ES_tradnl"/>
        </w:rPr>
        <w:t>AS</w:t>
      </w:r>
      <w:r w:rsidR="00905C78" w:rsidRPr="0035534D">
        <w:rPr>
          <w:lang w:val="es-ES_tradnl"/>
        </w:rPr>
        <w:t xml:space="preserve">I) o a </w:t>
      </w:r>
      <w:r w:rsidR="009F56E4" w:rsidRPr="0035534D">
        <w:rPr>
          <w:lang w:val="es-ES_tradnl"/>
        </w:rPr>
        <w:t xml:space="preserve">las </w:t>
      </w:r>
      <w:r w:rsidR="00905C78" w:rsidRPr="0035534D">
        <w:rPr>
          <w:lang w:val="es-ES_tradnl"/>
        </w:rPr>
        <w:t xml:space="preserve">autoridades </w:t>
      </w:r>
      <w:r w:rsidR="009F56E4" w:rsidRPr="0035534D">
        <w:rPr>
          <w:lang w:val="es-ES_tradnl"/>
        </w:rPr>
        <w:t xml:space="preserve">correspondientes de </w:t>
      </w:r>
      <w:r w:rsidR="00905C78" w:rsidRPr="0035534D">
        <w:rPr>
          <w:lang w:val="es-ES_tradnl"/>
        </w:rPr>
        <w:t xml:space="preserve">otros Estados </w:t>
      </w:r>
      <w:r w:rsidR="009F56E4" w:rsidRPr="0035534D">
        <w:rPr>
          <w:lang w:val="es-ES_tradnl"/>
        </w:rPr>
        <w:t xml:space="preserve">con arreglo a lo dispuesto en </w:t>
      </w:r>
      <w:r w:rsidR="00905C78" w:rsidRPr="0035534D">
        <w:rPr>
          <w:lang w:val="es-ES_tradnl"/>
        </w:rPr>
        <w:t xml:space="preserve">la Ley de </w:t>
      </w:r>
      <w:r w:rsidR="009F56E4" w:rsidRPr="0035534D">
        <w:rPr>
          <w:lang w:val="es-ES_tradnl"/>
        </w:rPr>
        <w:t>asistencia jurídica internacional</w:t>
      </w:r>
      <w:r w:rsidR="001C27DD" w:rsidRPr="0035534D">
        <w:rPr>
          <w:lang w:val="es-ES_tradnl"/>
        </w:rPr>
        <w:t xml:space="preserve"> de </w:t>
      </w:r>
      <w:r w:rsidR="00E01E97" w:rsidRPr="0035534D">
        <w:rPr>
          <w:lang w:val="es-ES_tradnl"/>
        </w:rPr>
        <w:t>57</w:t>
      </w:r>
      <w:r w:rsidR="00905C78" w:rsidRPr="0035534D">
        <w:rPr>
          <w:lang w:val="es-ES_tradnl"/>
        </w:rPr>
        <w:t>58-1998</w:t>
      </w:r>
      <w:r w:rsidR="009F56E4" w:rsidRPr="0035534D">
        <w:rPr>
          <w:lang w:val="es-ES_tradnl"/>
        </w:rPr>
        <w:t>.</w:t>
      </w:r>
      <w:r w:rsidRPr="0035534D">
        <w:rPr>
          <w:snapToGrid w:val="0"/>
          <w:szCs w:val="24"/>
          <w:lang w:val="es-ES_tradnl"/>
        </w:rPr>
        <w:t xml:space="preserve"> </w:t>
      </w:r>
    </w:p>
    <w:p w:rsidR="00276EED" w:rsidRPr="0035534D" w:rsidRDefault="00276EED" w:rsidP="00ED6C8C">
      <w:pPr>
        <w:rPr>
          <w:snapToGrid w:val="0"/>
          <w:szCs w:val="24"/>
          <w:lang w:val="es-ES_tradnl"/>
        </w:rPr>
      </w:pPr>
      <w:r w:rsidRPr="0035534D">
        <w:rPr>
          <w:snapToGrid w:val="0"/>
          <w:szCs w:val="24"/>
          <w:lang w:val="es-ES_tradnl"/>
        </w:rPr>
        <w:t>357.</w:t>
      </w:r>
      <w:r w:rsidRPr="0035534D">
        <w:rPr>
          <w:snapToGrid w:val="0"/>
          <w:szCs w:val="24"/>
          <w:lang w:val="es-ES_tradnl"/>
        </w:rPr>
        <w:tab/>
      </w:r>
      <w:r w:rsidR="00B02093" w:rsidRPr="0035534D">
        <w:rPr>
          <w:lang w:val="es-ES_tradnl"/>
        </w:rPr>
        <w:t>Con arreglo al</w:t>
      </w:r>
      <w:r w:rsidR="009F56E4" w:rsidRPr="0035534D">
        <w:rPr>
          <w:lang w:val="es-ES_tradnl"/>
        </w:rPr>
        <w:t xml:space="preserve"> </w:t>
      </w:r>
      <w:r w:rsidR="00B02093" w:rsidRPr="0035534D">
        <w:rPr>
          <w:lang w:val="es-ES_tradnl"/>
        </w:rPr>
        <w:t>párrafo</w:t>
      </w:r>
      <w:r w:rsidR="009F56E4" w:rsidRPr="0035534D">
        <w:rPr>
          <w:lang w:val="es-ES_tradnl"/>
        </w:rPr>
        <w:t xml:space="preserve"> g) del artículo 30 de la Ley, la información que se transmita a la Policía de Israel o a la ASI se usará sólo para la aplicación de esta Ley o para investigar y prevenir otros delitos no incluidos en esta Ley.</w:t>
      </w:r>
      <w:r w:rsidRPr="0035534D">
        <w:rPr>
          <w:snapToGrid w:val="0"/>
          <w:szCs w:val="24"/>
          <w:lang w:val="es-ES_tradnl"/>
        </w:rPr>
        <w:t xml:space="preserve"> </w:t>
      </w:r>
      <w:r w:rsidR="009D77CB" w:rsidRPr="0035534D">
        <w:rPr>
          <w:lang w:val="es-ES_tradnl"/>
        </w:rPr>
        <w:t>Por ejemplo, la información puede emplearse para detectar fugitivos a fin de procesarlos o para prevenir e investigar las actividades de organizaciones terroristas o en otras circunstancias que amenacen la seguridad del Estado.</w:t>
      </w:r>
      <w:r w:rsidRPr="0035534D">
        <w:rPr>
          <w:snapToGrid w:val="0"/>
          <w:szCs w:val="24"/>
          <w:lang w:val="es-ES_tradnl"/>
        </w:rPr>
        <w:t xml:space="preserve"> </w:t>
      </w:r>
      <w:r w:rsidR="003E2A98" w:rsidRPr="0035534D">
        <w:rPr>
          <w:lang w:val="es-ES_tradnl"/>
        </w:rPr>
        <w:t>Según el Reglamento de prevención del blanqueo de dinero (Reglas sobre el uso de</w:t>
      </w:r>
      <w:r w:rsidR="000E620E" w:rsidRPr="0035534D">
        <w:rPr>
          <w:lang w:val="es-ES_tradnl"/>
        </w:rPr>
        <w:t xml:space="preserve"> la</w:t>
      </w:r>
      <w:r w:rsidR="003E2A98" w:rsidRPr="0035534D">
        <w:rPr>
          <w:lang w:val="es-ES_tradnl"/>
        </w:rPr>
        <w:t xml:space="preserve"> información transmitida a la Policía de Israel y a la Agencia de Seguridad de Israel para la investigación de otros delitos y su transmisión a otra autoridad)</w:t>
      </w:r>
      <w:r w:rsidR="001C27DD" w:rsidRPr="0035534D">
        <w:rPr>
          <w:lang w:val="es-ES_tradnl"/>
        </w:rPr>
        <w:t xml:space="preserve"> de </w:t>
      </w:r>
      <w:r w:rsidR="00E01E97" w:rsidRPr="0035534D">
        <w:rPr>
          <w:lang w:val="es-ES_tradnl"/>
        </w:rPr>
        <w:t>57</w:t>
      </w:r>
      <w:r w:rsidR="003E2A98" w:rsidRPr="0035534D">
        <w:rPr>
          <w:lang w:val="es-ES_tradnl"/>
        </w:rPr>
        <w:t>66-2006, la transmisión de información recibida de la IMPA para la investigación de otros delitos debe estar a cargo de personas autorizadas para ello en la Policía y la ASI.</w:t>
      </w:r>
      <w:r w:rsidRPr="0035534D">
        <w:rPr>
          <w:snapToGrid w:val="0"/>
          <w:szCs w:val="24"/>
          <w:lang w:val="es-ES_tradnl"/>
        </w:rPr>
        <w:t xml:space="preserve"> </w:t>
      </w:r>
      <w:r w:rsidR="000E620E" w:rsidRPr="0035534D">
        <w:rPr>
          <w:lang w:val="es-ES_tradnl"/>
        </w:rPr>
        <w:t xml:space="preserve">El Reglamento también impone el deber de documentar y registrar las transmisiones de información y de notificar </w:t>
      </w:r>
      <w:r w:rsidR="00250085">
        <w:rPr>
          <w:lang w:val="es-ES_tradnl"/>
        </w:rPr>
        <w:t>la Comisión</w:t>
      </w:r>
      <w:r w:rsidR="000E620E" w:rsidRPr="0035534D">
        <w:rPr>
          <w:lang w:val="es-ES_tradnl"/>
        </w:rPr>
        <w:t xml:space="preserve"> de Constitución, </w:t>
      </w:r>
      <w:r w:rsidR="00700028" w:rsidRPr="0035534D">
        <w:rPr>
          <w:lang w:val="es-ES_tradnl"/>
        </w:rPr>
        <w:t>Derecho</w:t>
      </w:r>
      <w:r w:rsidR="000E620E" w:rsidRPr="0035534D">
        <w:rPr>
          <w:lang w:val="es-ES_tradnl"/>
        </w:rPr>
        <w:t xml:space="preserve"> y Justicia del Knesset el número de decisiones y los tipos de delito para los cuales se ha usado la información.</w:t>
      </w:r>
    </w:p>
    <w:p w:rsidR="00276EED" w:rsidRPr="0035534D" w:rsidRDefault="00276EED" w:rsidP="00ED6C8C">
      <w:pPr>
        <w:rPr>
          <w:snapToGrid w:val="0"/>
          <w:szCs w:val="24"/>
          <w:lang w:val="es-ES_tradnl"/>
        </w:rPr>
      </w:pPr>
      <w:r w:rsidRPr="0035534D">
        <w:rPr>
          <w:snapToGrid w:val="0"/>
          <w:szCs w:val="24"/>
          <w:lang w:val="es-ES_tradnl"/>
        </w:rPr>
        <w:t>358.</w:t>
      </w:r>
      <w:r w:rsidRPr="0035534D">
        <w:rPr>
          <w:snapToGrid w:val="0"/>
          <w:szCs w:val="24"/>
          <w:lang w:val="es-ES_tradnl"/>
        </w:rPr>
        <w:tab/>
      </w:r>
      <w:r w:rsidR="00B02093" w:rsidRPr="0035534D">
        <w:rPr>
          <w:lang w:val="es-ES_tradnl"/>
        </w:rPr>
        <w:t>Con arreglo al</w:t>
      </w:r>
      <w:r w:rsidR="00700028" w:rsidRPr="0035534D">
        <w:rPr>
          <w:lang w:val="es-ES_tradnl"/>
        </w:rPr>
        <w:t xml:space="preserve"> </w:t>
      </w:r>
      <w:r w:rsidR="00B02093" w:rsidRPr="0035534D">
        <w:rPr>
          <w:lang w:val="es-ES_tradnl"/>
        </w:rPr>
        <w:t>párrafo</w:t>
      </w:r>
      <w:r w:rsidR="00700028" w:rsidRPr="0035534D">
        <w:rPr>
          <w:lang w:val="es-ES_tradnl"/>
        </w:rPr>
        <w:t xml:space="preserve"> a) del artículo 31, la persona que haya recibido información durante el desempeño de sus funciones o en el curso de su empleo </w:t>
      </w:r>
      <w:r w:rsidR="00C40206" w:rsidRPr="0035534D">
        <w:rPr>
          <w:lang w:val="es-ES_tradnl"/>
        </w:rPr>
        <w:t xml:space="preserve">debe mantener </w:t>
      </w:r>
      <w:r w:rsidR="00700028" w:rsidRPr="0035534D">
        <w:rPr>
          <w:lang w:val="es-ES_tradnl"/>
        </w:rPr>
        <w:t>la confidencialidad de la información y no revelar</w:t>
      </w:r>
      <w:r w:rsidR="00C40206" w:rsidRPr="0035534D">
        <w:rPr>
          <w:lang w:val="es-ES_tradnl"/>
        </w:rPr>
        <w:t>la</w:t>
      </w:r>
      <w:r w:rsidR="00700028" w:rsidRPr="0035534D">
        <w:rPr>
          <w:lang w:val="es-ES_tradnl"/>
        </w:rPr>
        <w:t xml:space="preserve"> a ninguna otra</w:t>
      </w:r>
      <w:r w:rsidR="00700028" w:rsidRPr="0035534D">
        <w:rPr>
          <w:b/>
          <w:lang w:val="es-ES_tradnl"/>
        </w:rPr>
        <w:t xml:space="preserve"> </w:t>
      </w:r>
      <w:r w:rsidR="00C40206" w:rsidRPr="0035534D">
        <w:rPr>
          <w:lang w:val="es-ES_tradnl"/>
        </w:rPr>
        <w:t>persona,</w:t>
      </w:r>
      <w:r w:rsidR="00700028" w:rsidRPr="0035534D">
        <w:rPr>
          <w:lang w:val="es-ES_tradnl"/>
        </w:rPr>
        <w:t xml:space="preserve"> ni ha</w:t>
      </w:r>
      <w:r w:rsidR="00C40206" w:rsidRPr="0035534D">
        <w:rPr>
          <w:lang w:val="es-ES_tradnl"/>
        </w:rPr>
        <w:t>cer</w:t>
      </w:r>
      <w:r w:rsidR="00700028" w:rsidRPr="0035534D">
        <w:rPr>
          <w:lang w:val="es-ES_tradnl"/>
        </w:rPr>
        <w:t xml:space="preserve"> otro uso de ella, </w:t>
      </w:r>
      <w:r w:rsidR="00C40206" w:rsidRPr="0035534D">
        <w:rPr>
          <w:lang w:val="es-ES_tradnl"/>
        </w:rPr>
        <w:t>salvo</w:t>
      </w:r>
      <w:r w:rsidR="00700028" w:rsidRPr="0035534D">
        <w:rPr>
          <w:lang w:val="es-ES_tradnl"/>
        </w:rPr>
        <w:t xml:space="preserve"> de conformidad con l</w:t>
      </w:r>
      <w:r w:rsidR="00C40206" w:rsidRPr="0035534D">
        <w:rPr>
          <w:lang w:val="es-ES_tradnl"/>
        </w:rPr>
        <w:t xml:space="preserve">o dispuesto </w:t>
      </w:r>
      <w:r w:rsidR="00700028" w:rsidRPr="0035534D">
        <w:rPr>
          <w:lang w:val="es-ES_tradnl"/>
        </w:rPr>
        <w:t>e</w:t>
      </w:r>
      <w:r w:rsidR="00C40206" w:rsidRPr="0035534D">
        <w:rPr>
          <w:lang w:val="es-ES_tradnl"/>
        </w:rPr>
        <w:t>n la Ley</w:t>
      </w:r>
      <w:r w:rsidR="00700028" w:rsidRPr="0035534D">
        <w:rPr>
          <w:lang w:val="es-ES_tradnl"/>
        </w:rPr>
        <w:t xml:space="preserve"> o con arreglo a </w:t>
      </w:r>
      <w:r w:rsidR="00C40206" w:rsidRPr="0035534D">
        <w:rPr>
          <w:lang w:val="es-ES_tradnl"/>
        </w:rPr>
        <w:t xml:space="preserve">una </w:t>
      </w:r>
      <w:r w:rsidR="00700028" w:rsidRPr="0035534D">
        <w:rPr>
          <w:lang w:val="es-ES_tradnl"/>
        </w:rPr>
        <w:t xml:space="preserve">orden </w:t>
      </w:r>
      <w:r w:rsidR="00C40206" w:rsidRPr="0035534D">
        <w:rPr>
          <w:lang w:val="es-ES_tradnl"/>
        </w:rPr>
        <w:t>judicial</w:t>
      </w:r>
      <w:r w:rsidR="00700028" w:rsidRPr="0035534D">
        <w:rPr>
          <w:lang w:val="es-ES_tradnl"/>
        </w:rPr>
        <w:t>.</w:t>
      </w:r>
      <w:r w:rsidRPr="0035534D">
        <w:rPr>
          <w:snapToGrid w:val="0"/>
          <w:szCs w:val="24"/>
          <w:lang w:val="es-ES_tradnl"/>
        </w:rPr>
        <w:t xml:space="preserve"> </w:t>
      </w:r>
      <w:r w:rsidR="00B02093" w:rsidRPr="0035534D">
        <w:rPr>
          <w:lang w:val="es-ES_tradnl"/>
        </w:rPr>
        <w:t>Con arreglo al</w:t>
      </w:r>
      <w:r w:rsidR="00C40206" w:rsidRPr="0035534D">
        <w:rPr>
          <w:lang w:val="es-ES_tradnl"/>
        </w:rPr>
        <w:t xml:space="preserve"> </w:t>
      </w:r>
      <w:r w:rsidR="00B02093" w:rsidRPr="0035534D">
        <w:rPr>
          <w:lang w:val="es-ES_tradnl"/>
        </w:rPr>
        <w:t>apartado</w:t>
      </w:r>
      <w:r w:rsidR="00C40206" w:rsidRPr="0035534D">
        <w:rPr>
          <w:lang w:val="es-ES_tradnl"/>
        </w:rPr>
        <w:t xml:space="preserve"> 3) del </w:t>
      </w:r>
      <w:r w:rsidR="00B02093" w:rsidRPr="0035534D">
        <w:rPr>
          <w:lang w:val="es-ES_tradnl"/>
        </w:rPr>
        <w:t>párrafo</w:t>
      </w:r>
      <w:r w:rsidR="00C40206" w:rsidRPr="0035534D">
        <w:rPr>
          <w:lang w:val="es-ES_tradnl"/>
        </w:rPr>
        <w:t xml:space="preserve"> a) del artículo 61 de la </w:t>
      </w:r>
      <w:r w:rsidR="009232AF" w:rsidRPr="0035534D">
        <w:rPr>
          <w:lang w:val="es-ES_tradnl"/>
        </w:rPr>
        <w:t>Ley Penal</w:t>
      </w:r>
      <w:r w:rsidR="00C40206" w:rsidRPr="0035534D">
        <w:rPr>
          <w:lang w:val="es-ES_tradnl"/>
        </w:rPr>
        <w:t xml:space="preserve">, </w:t>
      </w:r>
      <w:r w:rsidR="001E4810" w:rsidRPr="0035534D">
        <w:rPr>
          <w:lang w:val="es-ES_tradnl"/>
        </w:rPr>
        <w:t>l</w:t>
      </w:r>
      <w:r w:rsidR="00C40206" w:rsidRPr="0035534D">
        <w:rPr>
          <w:lang w:val="es-ES_tradnl"/>
        </w:rPr>
        <w:t>a persona que infrinja l</w:t>
      </w:r>
      <w:r w:rsidR="001E4810" w:rsidRPr="0035534D">
        <w:rPr>
          <w:lang w:val="es-ES_tradnl"/>
        </w:rPr>
        <w:t>o dispuesto en ese apartado</w:t>
      </w:r>
      <w:r w:rsidR="00C40206" w:rsidRPr="0035534D">
        <w:rPr>
          <w:lang w:val="es-ES_tradnl"/>
        </w:rPr>
        <w:t xml:space="preserve"> será punible con </w:t>
      </w:r>
      <w:r w:rsidR="001E4810" w:rsidRPr="0035534D">
        <w:rPr>
          <w:lang w:val="es-ES_tradnl"/>
        </w:rPr>
        <w:t xml:space="preserve">prisión de </w:t>
      </w:r>
      <w:r w:rsidR="00C40206" w:rsidRPr="0035534D">
        <w:rPr>
          <w:lang w:val="es-ES_tradnl"/>
        </w:rPr>
        <w:t>tres años o una multa</w:t>
      </w:r>
      <w:r w:rsidR="001E4810" w:rsidRPr="0035534D">
        <w:rPr>
          <w:lang w:val="es-ES_tradnl"/>
        </w:rPr>
        <w:t>.</w:t>
      </w:r>
    </w:p>
    <w:p w:rsidR="00276EED" w:rsidRPr="0035534D" w:rsidRDefault="00276EED" w:rsidP="00ED6C8C">
      <w:pPr>
        <w:rPr>
          <w:snapToGrid w:val="0"/>
          <w:szCs w:val="24"/>
          <w:lang w:val="es-ES_tradnl"/>
        </w:rPr>
      </w:pPr>
      <w:r w:rsidRPr="0035534D">
        <w:rPr>
          <w:snapToGrid w:val="0"/>
          <w:szCs w:val="24"/>
          <w:lang w:val="es-ES_tradnl"/>
        </w:rPr>
        <w:t>359.</w:t>
      </w:r>
      <w:r w:rsidRPr="0035534D">
        <w:rPr>
          <w:snapToGrid w:val="0"/>
          <w:szCs w:val="24"/>
          <w:lang w:val="es-ES_tradnl"/>
        </w:rPr>
        <w:tab/>
      </w:r>
      <w:r w:rsidR="001E4810" w:rsidRPr="0035534D">
        <w:rPr>
          <w:lang w:val="es-ES_tradnl"/>
        </w:rPr>
        <w:t xml:space="preserve">Hay una protección adicional de las fuentes de información en el </w:t>
      </w:r>
      <w:r w:rsidR="00B02093" w:rsidRPr="0035534D">
        <w:rPr>
          <w:lang w:val="es-ES_tradnl"/>
        </w:rPr>
        <w:t>párrafo</w:t>
      </w:r>
      <w:r w:rsidR="001E4810" w:rsidRPr="0035534D">
        <w:rPr>
          <w:lang w:val="es-ES_tradnl"/>
        </w:rPr>
        <w:t xml:space="preserve"> b) del artículo 25, que dice que un informe recibido por la policía o en la base de datos no se considerará material de investigación según el artículo 74 de la Ley de procedimiento penal (versión </w:t>
      </w:r>
      <w:r w:rsidR="0050357F" w:rsidRPr="0035534D">
        <w:rPr>
          <w:lang w:val="es-ES_tradnl"/>
        </w:rPr>
        <w:t>refundida)</w:t>
      </w:r>
      <w:r w:rsidR="001E4810" w:rsidRPr="0035534D">
        <w:rPr>
          <w:lang w:val="es-ES_tradnl"/>
        </w:rPr>
        <w:t xml:space="preserve"> y</w:t>
      </w:r>
      <w:r w:rsidR="0050357F" w:rsidRPr="0035534D">
        <w:rPr>
          <w:lang w:val="es-ES_tradnl"/>
        </w:rPr>
        <w:t>,</w:t>
      </w:r>
      <w:r w:rsidR="001E4810" w:rsidRPr="0035534D">
        <w:rPr>
          <w:lang w:val="es-ES_tradnl"/>
        </w:rPr>
        <w:t xml:space="preserve"> </w:t>
      </w:r>
      <w:r w:rsidR="0050357F" w:rsidRPr="0035534D">
        <w:rPr>
          <w:lang w:val="es-ES_tradnl"/>
        </w:rPr>
        <w:t xml:space="preserve">como </w:t>
      </w:r>
      <w:r w:rsidR="001E4810" w:rsidRPr="0035534D">
        <w:rPr>
          <w:lang w:val="es-ES_tradnl"/>
        </w:rPr>
        <w:t>tal, no se</w:t>
      </w:r>
      <w:r w:rsidR="0050357F" w:rsidRPr="0035534D">
        <w:rPr>
          <w:lang w:val="es-ES_tradnl"/>
        </w:rPr>
        <w:t xml:space="preserve">rá </w:t>
      </w:r>
      <w:r w:rsidR="001E4810" w:rsidRPr="0035534D">
        <w:rPr>
          <w:lang w:val="es-ES_tradnl"/>
        </w:rPr>
        <w:t>admi</w:t>
      </w:r>
      <w:r w:rsidR="0050357F" w:rsidRPr="0035534D">
        <w:rPr>
          <w:lang w:val="es-ES_tradnl"/>
        </w:rPr>
        <w:t>sible</w:t>
      </w:r>
      <w:r w:rsidR="001E4810" w:rsidRPr="0035534D">
        <w:rPr>
          <w:lang w:val="es-ES_tradnl"/>
        </w:rPr>
        <w:t xml:space="preserve"> como prueba en </w:t>
      </w:r>
      <w:r w:rsidR="0050357F" w:rsidRPr="0035534D">
        <w:rPr>
          <w:lang w:val="es-ES_tradnl"/>
        </w:rPr>
        <w:t>un</w:t>
      </w:r>
      <w:r w:rsidR="001E4810" w:rsidRPr="0035534D">
        <w:rPr>
          <w:lang w:val="es-ES_tradnl"/>
        </w:rPr>
        <w:t xml:space="preserve"> procedimiento judicial, </w:t>
      </w:r>
      <w:r w:rsidR="0050357F" w:rsidRPr="0035534D">
        <w:rPr>
          <w:lang w:val="es-ES_tradnl"/>
        </w:rPr>
        <w:t>salvo:</w:t>
      </w:r>
      <w:r w:rsidRPr="0035534D">
        <w:rPr>
          <w:snapToGrid w:val="0"/>
          <w:szCs w:val="24"/>
          <w:lang w:val="es-ES_tradnl"/>
        </w:rPr>
        <w:t xml:space="preserve"> </w:t>
      </w:r>
      <w:r w:rsidR="0050357F" w:rsidRPr="0035534D">
        <w:rPr>
          <w:lang w:val="es-ES_tradnl"/>
        </w:rPr>
        <w:t xml:space="preserve">1) en un procedimiento judicial por incumplimiento de la obligación de informar o por información falsa o engañosa y 2) cuando sea material de inteligencia secreto que se presenta para </w:t>
      </w:r>
      <w:r w:rsidR="00AF31AA" w:rsidRPr="0035534D">
        <w:rPr>
          <w:lang w:val="es-ES_tradnl"/>
        </w:rPr>
        <w:t xml:space="preserve">que lo vea </w:t>
      </w:r>
      <w:r w:rsidR="0050357F" w:rsidRPr="0035534D">
        <w:rPr>
          <w:lang w:val="es-ES_tradnl"/>
        </w:rPr>
        <w:t>el juez</w:t>
      </w:r>
      <w:r w:rsidR="00AF31AA" w:rsidRPr="0035534D">
        <w:rPr>
          <w:lang w:val="es-ES_tradnl"/>
        </w:rPr>
        <w:t xml:space="preserve"> solamente</w:t>
      </w:r>
      <w:r w:rsidR="0050357F" w:rsidRPr="0035534D">
        <w:rPr>
          <w:lang w:val="es-ES_tradnl"/>
        </w:rPr>
        <w:t xml:space="preserve">, </w:t>
      </w:r>
      <w:r w:rsidR="00AF31AA" w:rsidRPr="0035534D">
        <w:rPr>
          <w:lang w:val="es-ES_tradnl"/>
        </w:rPr>
        <w:t>en</w:t>
      </w:r>
      <w:r w:rsidR="0050357F" w:rsidRPr="0035534D">
        <w:rPr>
          <w:lang w:val="es-ES_tradnl"/>
        </w:rPr>
        <w:t xml:space="preserve"> el curso de una solicitud de orden judicial</w:t>
      </w:r>
      <w:r w:rsidR="00AF31AA" w:rsidRPr="0035534D">
        <w:rPr>
          <w:lang w:val="es-ES_tradnl"/>
        </w:rPr>
        <w:t>.</w:t>
      </w:r>
    </w:p>
    <w:p w:rsidR="00276EED" w:rsidRPr="0035534D" w:rsidRDefault="00AF31AA" w:rsidP="00ED6C8C">
      <w:pPr>
        <w:pStyle w:val="Heading3"/>
        <w:rPr>
          <w:snapToGrid w:val="0"/>
          <w:lang w:val="es-ES_tradnl"/>
        </w:rPr>
      </w:pPr>
      <w:r w:rsidRPr="0035534D">
        <w:rPr>
          <w:snapToGrid w:val="0"/>
          <w:lang w:val="es-ES_tradnl"/>
        </w:rPr>
        <w:t>Información sobre antecedentes penales</w:t>
      </w:r>
    </w:p>
    <w:p w:rsidR="00276EED" w:rsidRPr="0035534D" w:rsidRDefault="00276EED" w:rsidP="00ED6C8C">
      <w:pPr>
        <w:rPr>
          <w:snapToGrid w:val="0"/>
          <w:szCs w:val="24"/>
          <w:lang w:val="es-ES_tradnl"/>
        </w:rPr>
      </w:pPr>
      <w:r w:rsidRPr="0035534D">
        <w:rPr>
          <w:snapToGrid w:val="0"/>
          <w:szCs w:val="24"/>
          <w:lang w:val="es-ES_tradnl"/>
        </w:rPr>
        <w:t>360.</w:t>
      </w:r>
      <w:r w:rsidRPr="0035534D">
        <w:rPr>
          <w:snapToGrid w:val="0"/>
          <w:szCs w:val="24"/>
          <w:lang w:val="es-ES_tradnl"/>
        </w:rPr>
        <w:tab/>
      </w:r>
      <w:smartTag w:uri="urn:schemas-microsoft-com:office:smarttags" w:element="PersonName">
        <w:smartTagPr>
          <w:attr w:name="ProductID" w:val="La reforma No."/>
        </w:smartTagPr>
        <w:r w:rsidR="00AF31AA" w:rsidRPr="0035534D">
          <w:rPr>
            <w:snapToGrid w:val="0"/>
            <w:szCs w:val="24"/>
            <w:lang w:val="es-ES_tradnl"/>
          </w:rPr>
          <w:t>La reforma No.</w:t>
        </w:r>
      </w:smartTag>
      <w:r w:rsidRPr="0035534D">
        <w:rPr>
          <w:snapToGrid w:val="0"/>
          <w:szCs w:val="24"/>
          <w:lang w:val="es-ES_tradnl"/>
        </w:rPr>
        <w:t xml:space="preserve"> </w:t>
      </w:r>
      <w:r w:rsidR="00AF31AA" w:rsidRPr="0035534D">
        <w:rPr>
          <w:lang w:val="es-ES_tradnl"/>
        </w:rPr>
        <w:t>8 de la Ley de registro penal y rehabilitación de delincuentes</w:t>
      </w:r>
      <w:r w:rsidR="001C27DD" w:rsidRPr="0035534D">
        <w:rPr>
          <w:lang w:val="es-ES_tradnl"/>
        </w:rPr>
        <w:t xml:space="preserve"> de </w:t>
      </w:r>
      <w:r w:rsidR="00E01E97" w:rsidRPr="0035534D">
        <w:rPr>
          <w:lang w:val="es-ES_tradnl"/>
        </w:rPr>
        <w:t>57</w:t>
      </w:r>
      <w:r w:rsidR="00AF31AA" w:rsidRPr="0035534D">
        <w:rPr>
          <w:lang w:val="es-ES_tradnl"/>
        </w:rPr>
        <w:t>41-1981 (</w:t>
      </w:r>
      <w:smartTag w:uri="urn:schemas-microsoft-com:office:smarttags" w:element="PersonName">
        <w:smartTagPr>
          <w:attr w:name="ProductID" w:val="la “Ley"/>
        </w:smartTagPr>
        <w:r w:rsidR="00AF31AA" w:rsidRPr="0035534D">
          <w:rPr>
            <w:lang w:val="es-ES_tradnl"/>
          </w:rPr>
          <w:t>la “Ley</w:t>
        </w:r>
      </w:smartTag>
      <w:r w:rsidR="00AF31AA" w:rsidRPr="0035534D">
        <w:rPr>
          <w:lang w:val="es-ES_tradnl"/>
        </w:rPr>
        <w:t xml:space="preserve"> de registro penal y rehabilitación de delincuentes”), sancion</w:t>
      </w:r>
      <w:r w:rsidR="00602D11" w:rsidRPr="0035534D">
        <w:rPr>
          <w:lang w:val="es-ES_tradnl"/>
        </w:rPr>
        <w:t>ada</w:t>
      </w:r>
      <w:r w:rsidR="00AF31AA" w:rsidRPr="0035534D">
        <w:rPr>
          <w:lang w:val="es-ES_tradnl"/>
        </w:rPr>
        <w:t xml:space="preserve"> el 25 de marzo de 2008, dice que el Jefe del Departamento de Investigación de la Policía, o un </w:t>
      </w:r>
      <w:r w:rsidR="00602D11" w:rsidRPr="0035534D">
        <w:rPr>
          <w:lang w:val="es-ES_tradnl"/>
        </w:rPr>
        <w:t xml:space="preserve">oficial de policía </w:t>
      </w:r>
      <w:r w:rsidR="00AF31AA" w:rsidRPr="0035534D">
        <w:rPr>
          <w:lang w:val="es-ES_tradnl"/>
        </w:rPr>
        <w:t>con rango de comisionado adjunto o superior, puede eliminar de</w:t>
      </w:r>
      <w:r w:rsidR="00602D11" w:rsidRPr="0035534D">
        <w:rPr>
          <w:lang w:val="es-ES_tradnl"/>
        </w:rPr>
        <w:t>l archivo</w:t>
      </w:r>
      <w:r w:rsidR="00AF31AA" w:rsidRPr="0035534D">
        <w:rPr>
          <w:lang w:val="es-ES_tradnl"/>
        </w:rPr>
        <w:t xml:space="preserve"> policial el expediente </w:t>
      </w:r>
      <w:r w:rsidR="00602D11" w:rsidRPr="0035534D">
        <w:rPr>
          <w:lang w:val="es-ES_tradnl"/>
        </w:rPr>
        <w:t>de un</w:t>
      </w:r>
      <w:r w:rsidR="00AF31AA" w:rsidRPr="0035534D">
        <w:rPr>
          <w:lang w:val="es-ES_tradnl"/>
        </w:rPr>
        <w:t xml:space="preserve">a decisión de no investigar o </w:t>
      </w:r>
      <w:r w:rsidR="00602D11" w:rsidRPr="0035534D">
        <w:rPr>
          <w:lang w:val="es-ES_tradnl"/>
        </w:rPr>
        <w:t>de una</w:t>
      </w:r>
      <w:r w:rsidR="00AF31AA" w:rsidRPr="0035534D">
        <w:rPr>
          <w:lang w:val="es-ES_tradnl"/>
        </w:rPr>
        <w:t xml:space="preserve"> decisión de no presentar cargos, </w:t>
      </w:r>
      <w:r w:rsidR="00602D11" w:rsidRPr="0035534D">
        <w:rPr>
          <w:lang w:val="es-ES_tradnl"/>
        </w:rPr>
        <w:t xml:space="preserve">de conformidad con </w:t>
      </w:r>
      <w:r w:rsidR="00AF31AA" w:rsidRPr="0035534D">
        <w:rPr>
          <w:lang w:val="es-ES_tradnl"/>
        </w:rPr>
        <w:t xml:space="preserve">las normas fijadas por el Ministro de Seguridad Pública y aprobadas por </w:t>
      </w:r>
      <w:r w:rsidR="00250085">
        <w:rPr>
          <w:lang w:val="es-ES_tradnl"/>
        </w:rPr>
        <w:t>la Comisión</w:t>
      </w:r>
      <w:r w:rsidR="00AF31AA" w:rsidRPr="0035534D">
        <w:rPr>
          <w:lang w:val="es-ES_tradnl"/>
        </w:rPr>
        <w:t xml:space="preserve"> de Constitución, </w:t>
      </w:r>
      <w:r w:rsidR="00602D11" w:rsidRPr="0035534D">
        <w:rPr>
          <w:lang w:val="es-ES_tradnl"/>
        </w:rPr>
        <w:t>Derecho</w:t>
      </w:r>
      <w:r w:rsidR="00AF31AA" w:rsidRPr="0035534D">
        <w:rPr>
          <w:lang w:val="es-ES_tradnl"/>
        </w:rPr>
        <w:t xml:space="preserve"> y Justicia del Knesset</w:t>
      </w:r>
      <w:r w:rsidR="00602D11" w:rsidRPr="0035534D">
        <w:rPr>
          <w:lang w:val="es-ES_tradnl"/>
        </w:rPr>
        <w:t>.</w:t>
      </w:r>
      <w:r w:rsidRPr="0035534D">
        <w:rPr>
          <w:snapToGrid w:val="0"/>
          <w:szCs w:val="24"/>
          <w:lang w:val="es-ES_tradnl"/>
        </w:rPr>
        <w:t xml:space="preserve"> </w:t>
      </w:r>
      <w:r w:rsidR="00003B62" w:rsidRPr="0035534D">
        <w:rPr>
          <w:lang w:val="es-ES_tradnl"/>
        </w:rPr>
        <w:t>Además, los expedientes de investigación sobre una decisión de no presentar cargos en caso de un delito considerado infracción menor o falta leve</w:t>
      </w:r>
      <w:r w:rsidR="008B0CEC" w:rsidRPr="0035534D">
        <w:rPr>
          <w:lang w:val="es-ES_tradnl"/>
        </w:rPr>
        <w:t xml:space="preserve"> se suprimen </w:t>
      </w:r>
      <w:r w:rsidR="00003B62" w:rsidRPr="0035534D">
        <w:rPr>
          <w:lang w:val="es-ES_tradnl"/>
        </w:rPr>
        <w:t>automáticamente</w:t>
      </w:r>
      <w:r w:rsidR="00022E5B">
        <w:rPr>
          <w:lang w:val="es-ES_tradnl"/>
        </w:rPr>
        <w:t xml:space="preserve"> siete </w:t>
      </w:r>
      <w:r w:rsidR="00003B62" w:rsidRPr="0035534D">
        <w:rPr>
          <w:lang w:val="es-ES_tradnl"/>
        </w:rPr>
        <w:t xml:space="preserve">años después de la fecha del </w:t>
      </w:r>
      <w:r w:rsidR="008B0CEC" w:rsidRPr="0035534D">
        <w:rPr>
          <w:lang w:val="es-ES_tradnl"/>
        </w:rPr>
        <w:t>hecho</w:t>
      </w:r>
      <w:r w:rsidR="00003B62" w:rsidRPr="0035534D">
        <w:rPr>
          <w:lang w:val="es-ES_tradnl"/>
        </w:rPr>
        <w:t xml:space="preserve">, a menos que determine </w:t>
      </w:r>
      <w:r w:rsidR="008B0CEC" w:rsidRPr="0035534D">
        <w:rPr>
          <w:lang w:val="es-ES_tradnl"/>
        </w:rPr>
        <w:t>otra cosa un funcionario autorizado</w:t>
      </w:r>
      <w:r w:rsidR="00003B62" w:rsidRPr="0035534D">
        <w:rPr>
          <w:lang w:val="es-ES_tradnl"/>
        </w:rPr>
        <w:t>.</w:t>
      </w:r>
      <w:r w:rsidRPr="0035534D">
        <w:rPr>
          <w:snapToGrid w:val="0"/>
          <w:szCs w:val="24"/>
          <w:lang w:val="es-ES_tradnl"/>
        </w:rPr>
        <w:t xml:space="preserve"> </w:t>
      </w:r>
      <w:r w:rsidR="008B0CEC" w:rsidRPr="0035534D">
        <w:rPr>
          <w:lang w:val="es-ES_tradnl"/>
        </w:rPr>
        <w:t>La decisión de no suprimirlos debe tomarse por escrito y de conformidad con las normas</w:t>
      </w:r>
      <w:r w:rsidR="000C685D" w:rsidRPr="0035534D">
        <w:rPr>
          <w:lang w:val="es-ES_tradnl"/>
        </w:rPr>
        <w:t xml:space="preserve"> citadas</w:t>
      </w:r>
      <w:r w:rsidR="008B0CEC" w:rsidRPr="0035534D">
        <w:rPr>
          <w:lang w:val="es-ES_tradnl"/>
        </w:rPr>
        <w:t xml:space="preserve">. </w:t>
      </w:r>
      <w:r w:rsidR="000C685D" w:rsidRPr="0035534D">
        <w:rPr>
          <w:lang w:val="es-ES_tradnl"/>
        </w:rPr>
        <w:t>Las disposiciones citadas</w:t>
      </w:r>
      <w:r w:rsidR="00D02985" w:rsidRPr="0035534D">
        <w:rPr>
          <w:lang w:val="es-ES_tradnl"/>
        </w:rPr>
        <w:t xml:space="preserve">, específicamente con respecto a </w:t>
      </w:r>
      <w:r w:rsidR="000C685D" w:rsidRPr="0035534D">
        <w:rPr>
          <w:lang w:val="es-ES_tradnl"/>
        </w:rPr>
        <w:t>una decisión de no investigar o de no presentar cargos que se haya tomado antes de la publicación de esta reforma, entrará</w:t>
      </w:r>
      <w:r w:rsidR="00D02985" w:rsidRPr="0035534D">
        <w:rPr>
          <w:lang w:val="es-ES_tradnl"/>
        </w:rPr>
        <w:t>n</w:t>
      </w:r>
      <w:r w:rsidR="000C685D" w:rsidRPr="0035534D">
        <w:rPr>
          <w:lang w:val="es-ES_tradnl"/>
        </w:rPr>
        <w:t xml:space="preserve"> en vigor en marzo de 2010.</w:t>
      </w:r>
    </w:p>
    <w:p w:rsidR="00276EED" w:rsidRPr="0035534D" w:rsidRDefault="00276EED" w:rsidP="00ED6C8C">
      <w:pPr>
        <w:rPr>
          <w:snapToGrid w:val="0"/>
          <w:szCs w:val="24"/>
          <w:lang w:val="es-ES_tradnl"/>
        </w:rPr>
      </w:pPr>
      <w:r w:rsidRPr="0035534D">
        <w:rPr>
          <w:snapToGrid w:val="0"/>
          <w:szCs w:val="24"/>
          <w:lang w:val="es-ES_tradnl"/>
        </w:rPr>
        <w:t>361.</w:t>
      </w:r>
      <w:r w:rsidRPr="0035534D">
        <w:rPr>
          <w:snapToGrid w:val="0"/>
          <w:szCs w:val="24"/>
          <w:lang w:val="es-ES_tradnl"/>
        </w:rPr>
        <w:tab/>
      </w:r>
      <w:r w:rsidR="000C685D" w:rsidRPr="0035534D">
        <w:rPr>
          <w:lang w:val="es-ES_tradnl"/>
        </w:rPr>
        <w:t xml:space="preserve">La reforma también aclara y refuerza la prohibición penal de obtener información del </w:t>
      </w:r>
      <w:r w:rsidR="00B02093" w:rsidRPr="0035534D">
        <w:rPr>
          <w:lang w:val="es-ES_tradnl"/>
        </w:rPr>
        <w:t>expediente</w:t>
      </w:r>
      <w:r w:rsidR="000C685D" w:rsidRPr="0035534D">
        <w:rPr>
          <w:lang w:val="es-ES_tradnl"/>
        </w:rPr>
        <w:t xml:space="preserve"> penal.</w:t>
      </w:r>
      <w:r w:rsidRPr="0035534D">
        <w:rPr>
          <w:snapToGrid w:val="0"/>
          <w:szCs w:val="24"/>
          <w:lang w:val="es-ES_tradnl"/>
        </w:rPr>
        <w:t xml:space="preserve"> </w:t>
      </w:r>
      <w:r w:rsidR="000C685D" w:rsidRPr="0035534D">
        <w:rPr>
          <w:lang w:val="es-ES_tradnl"/>
        </w:rPr>
        <w:t xml:space="preserve">La reforma fija una pena de prisión de un año para quien obtenga o trate de obtener información del </w:t>
      </w:r>
      <w:r w:rsidR="00EA6ECE" w:rsidRPr="0035534D">
        <w:rPr>
          <w:lang w:val="es-ES_tradnl"/>
        </w:rPr>
        <w:t xml:space="preserve">expediente penal </w:t>
      </w:r>
      <w:r w:rsidR="000C685D" w:rsidRPr="0035534D">
        <w:rPr>
          <w:lang w:val="es-ES_tradnl"/>
        </w:rPr>
        <w:t xml:space="preserve">sin </w:t>
      </w:r>
      <w:r w:rsidR="00EA6ECE" w:rsidRPr="0035534D">
        <w:rPr>
          <w:lang w:val="es-ES_tradnl"/>
        </w:rPr>
        <w:t xml:space="preserve">estar autorizada para </w:t>
      </w:r>
      <w:r w:rsidR="000C685D" w:rsidRPr="0035534D">
        <w:rPr>
          <w:lang w:val="es-ES_tradnl"/>
        </w:rPr>
        <w:t>ello.</w:t>
      </w:r>
      <w:r w:rsidRPr="0035534D">
        <w:rPr>
          <w:snapToGrid w:val="0"/>
          <w:szCs w:val="24"/>
          <w:lang w:val="es-ES_tradnl"/>
        </w:rPr>
        <w:t xml:space="preserve"> </w:t>
      </w:r>
      <w:r w:rsidR="00EA6ECE" w:rsidRPr="0035534D">
        <w:rPr>
          <w:lang w:val="es-ES_tradnl"/>
        </w:rPr>
        <w:t>Además, la reforma fija una pena de prisión de dos años por obtener o tratar de obtener información del expediente para tomar una decisión sobre el empleo de la persona a qu</w:t>
      </w:r>
      <w:r w:rsidR="00B24BF6" w:rsidRPr="0035534D">
        <w:rPr>
          <w:lang w:val="es-ES_tradnl"/>
        </w:rPr>
        <w:t>e</w:t>
      </w:r>
      <w:r w:rsidR="00EA6ECE" w:rsidRPr="0035534D">
        <w:rPr>
          <w:lang w:val="es-ES_tradnl"/>
        </w:rPr>
        <w:t xml:space="preserve"> se refier</w:t>
      </w:r>
      <w:r w:rsidR="00373DEE" w:rsidRPr="0035534D">
        <w:rPr>
          <w:lang w:val="es-ES_tradnl"/>
        </w:rPr>
        <w:t>a</w:t>
      </w:r>
      <w:r w:rsidR="00EA6ECE" w:rsidRPr="0035534D">
        <w:rPr>
          <w:lang w:val="es-ES_tradnl"/>
        </w:rPr>
        <w:t xml:space="preserve"> la información o para tomar decisiones sobre asuntos que le</w:t>
      </w:r>
      <w:r w:rsidR="008C53CC" w:rsidRPr="0035534D">
        <w:rPr>
          <w:lang w:val="es-ES_tradnl"/>
        </w:rPr>
        <w:t xml:space="preserve"> conciern</w:t>
      </w:r>
      <w:r w:rsidR="00373DEE" w:rsidRPr="0035534D">
        <w:rPr>
          <w:lang w:val="es-ES_tradnl"/>
        </w:rPr>
        <w:t>a</w:t>
      </w:r>
      <w:r w:rsidR="00EA6ECE" w:rsidRPr="0035534D">
        <w:rPr>
          <w:lang w:val="es-ES_tradnl"/>
        </w:rPr>
        <w:t>n.</w:t>
      </w:r>
      <w:r w:rsidRPr="0035534D">
        <w:rPr>
          <w:snapToGrid w:val="0"/>
          <w:szCs w:val="24"/>
          <w:lang w:val="es-ES_tradnl"/>
        </w:rPr>
        <w:t xml:space="preserve"> </w:t>
      </w:r>
      <w:r w:rsidR="00CB00D0" w:rsidRPr="0035534D">
        <w:rPr>
          <w:lang w:val="es-ES_tradnl"/>
        </w:rPr>
        <w:t xml:space="preserve">La reforma </w:t>
      </w:r>
      <w:r w:rsidR="003B6338" w:rsidRPr="0035534D">
        <w:rPr>
          <w:lang w:val="es-ES_tradnl"/>
        </w:rPr>
        <w:t>dice</w:t>
      </w:r>
      <w:r w:rsidR="00CB00D0" w:rsidRPr="0035534D">
        <w:rPr>
          <w:lang w:val="es-ES_tradnl"/>
        </w:rPr>
        <w:t xml:space="preserve"> también que el consentimiento de la persona en cuestión no </w:t>
      </w:r>
      <w:r w:rsidR="00373DEE" w:rsidRPr="0035534D">
        <w:rPr>
          <w:lang w:val="es-ES_tradnl"/>
        </w:rPr>
        <w:t xml:space="preserve">da </w:t>
      </w:r>
      <w:r w:rsidR="00CB00D0" w:rsidRPr="0035534D">
        <w:rPr>
          <w:lang w:val="es-ES_tradnl"/>
        </w:rPr>
        <w:t xml:space="preserve">derecho </w:t>
      </w:r>
      <w:r w:rsidR="00373DEE" w:rsidRPr="0035534D">
        <w:rPr>
          <w:lang w:val="es-ES_tradnl"/>
        </w:rPr>
        <w:t>a</w:t>
      </w:r>
      <w:r w:rsidR="00CB00D0" w:rsidRPr="0035534D">
        <w:rPr>
          <w:lang w:val="es-ES_tradnl"/>
        </w:rPr>
        <w:t xml:space="preserve"> obtener información del expediente </w:t>
      </w:r>
      <w:r w:rsidR="00373DEE" w:rsidRPr="0035534D">
        <w:rPr>
          <w:lang w:val="es-ES_tradnl"/>
        </w:rPr>
        <w:t>relativo a</w:t>
      </w:r>
      <w:r w:rsidR="00CB00D0" w:rsidRPr="0035534D">
        <w:rPr>
          <w:lang w:val="es-ES_tradnl"/>
        </w:rPr>
        <w:t xml:space="preserve"> esa persona, sea para decidir sobre su empleo o</w:t>
      </w:r>
      <w:r w:rsidR="00373DEE" w:rsidRPr="0035534D">
        <w:rPr>
          <w:lang w:val="es-ES_tradnl"/>
        </w:rPr>
        <w:t xml:space="preserve"> para tomar otra decisión que le</w:t>
      </w:r>
      <w:r w:rsidR="00CB00D0" w:rsidRPr="0035534D">
        <w:rPr>
          <w:lang w:val="es-ES_tradnl"/>
        </w:rPr>
        <w:t xml:space="preserve"> concierna</w:t>
      </w:r>
      <w:r w:rsidR="00373DEE" w:rsidRPr="0035534D">
        <w:rPr>
          <w:lang w:val="es-ES_tradnl"/>
        </w:rPr>
        <w:t>.</w:t>
      </w:r>
    </w:p>
    <w:p w:rsidR="00276EED" w:rsidRPr="0035534D" w:rsidRDefault="00276EED" w:rsidP="00ED6C8C">
      <w:pPr>
        <w:rPr>
          <w:snapToGrid w:val="0"/>
          <w:szCs w:val="24"/>
          <w:lang w:val="es-ES_tradnl"/>
        </w:rPr>
      </w:pPr>
      <w:r w:rsidRPr="0035534D">
        <w:rPr>
          <w:snapToGrid w:val="0"/>
          <w:szCs w:val="24"/>
          <w:lang w:val="es-ES_tradnl"/>
        </w:rPr>
        <w:t>362.</w:t>
      </w:r>
      <w:r w:rsidRPr="0035534D">
        <w:rPr>
          <w:snapToGrid w:val="0"/>
          <w:szCs w:val="24"/>
          <w:lang w:val="es-ES_tradnl"/>
        </w:rPr>
        <w:tab/>
      </w:r>
      <w:r w:rsidR="001B42C3" w:rsidRPr="0035534D">
        <w:rPr>
          <w:lang w:val="es-ES_tradnl"/>
        </w:rPr>
        <w:t xml:space="preserve">De conformidad con </w:t>
      </w:r>
      <w:r w:rsidR="00373DEE" w:rsidRPr="0035534D">
        <w:rPr>
          <w:lang w:val="es-ES_tradnl"/>
        </w:rPr>
        <w:t>el párrafo a) del artículo 20 de la Ley de registro penal y rehabilitación de delincuentes, la persona cuyo expediente penal ha</w:t>
      </w:r>
      <w:r w:rsidR="00CF47FB" w:rsidRPr="0035534D">
        <w:rPr>
          <w:lang w:val="es-ES_tradnl"/>
        </w:rPr>
        <w:t>ya</w:t>
      </w:r>
      <w:r w:rsidR="00373DEE" w:rsidRPr="0035534D">
        <w:rPr>
          <w:lang w:val="es-ES_tradnl"/>
        </w:rPr>
        <w:t xml:space="preserve"> sido </w:t>
      </w:r>
      <w:r w:rsidR="00CF47FB" w:rsidRPr="0035534D">
        <w:rPr>
          <w:lang w:val="es-ES_tradnl"/>
        </w:rPr>
        <w:t>suprimido</w:t>
      </w:r>
      <w:r w:rsidR="00373DEE" w:rsidRPr="0035534D">
        <w:rPr>
          <w:lang w:val="es-ES_tradnl"/>
        </w:rPr>
        <w:t xml:space="preserve"> se</w:t>
      </w:r>
      <w:r w:rsidR="00CF47FB" w:rsidRPr="0035534D">
        <w:rPr>
          <w:lang w:val="es-ES_tradnl"/>
        </w:rPr>
        <w:t>rá considerada</w:t>
      </w:r>
      <w:r w:rsidR="00373DEE" w:rsidRPr="0035534D">
        <w:rPr>
          <w:lang w:val="es-ES_tradnl"/>
        </w:rPr>
        <w:t xml:space="preserve"> persona </w:t>
      </w:r>
      <w:r w:rsidR="00CF47FB" w:rsidRPr="0035534D">
        <w:rPr>
          <w:lang w:val="es-ES_tradnl"/>
        </w:rPr>
        <w:t>no</w:t>
      </w:r>
      <w:r w:rsidR="00373DEE" w:rsidRPr="0035534D">
        <w:rPr>
          <w:lang w:val="es-ES_tradnl"/>
        </w:rPr>
        <w:t xml:space="preserve"> condena</w:t>
      </w:r>
      <w:r w:rsidR="00CF47FB" w:rsidRPr="0035534D">
        <w:rPr>
          <w:lang w:val="es-ES_tradnl"/>
        </w:rPr>
        <w:t>da</w:t>
      </w:r>
      <w:r w:rsidR="00373DEE" w:rsidRPr="0035534D">
        <w:rPr>
          <w:lang w:val="es-ES_tradnl"/>
        </w:rPr>
        <w:t xml:space="preserve"> a</w:t>
      </w:r>
      <w:r w:rsidR="00CF47FB" w:rsidRPr="0035534D">
        <w:rPr>
          <w:lang w:val="es-ES_tradnl"/>
        </w:rPr>
        <w:t xml:space="preserve"> todos</w:t>
      </w:r>
      <w:r w:rsidR="00373DEE" w:rsidRPr="0035534D">
        <w:rPr>
          <w:lang w:val="es-ES_tradnl"/>
        </w:rPr>
        <w:t xml:space="preserve"> los efectos de la Ley, y toda descalificación resultante de la condena se levantará </w:t>
      </w:r>
      <w:r w:rsidR="00CF47FB" w:rsidRPr="0035534D">
        <w:rPr>
          <w:lang w:val="es-ES_tradnl"/>
        </w:rPr>
        <w:t>cuando se suprima</w:t>
      </w:r>
      <w:r w:rsidR="00373DEE" w:rsidRPr="0035534D">
        <w:rPr>
          <w:lang w:val="es-ES_tradnl"/>
        </w:rPr>
        <w:t xml:space="preserve"> el expediente.</w:t>
      </w:r>
      <w:r w:rsidRPr="0035534D">
        <w:rPr>
          <w:snapToGrid w:val="0"/>
          <w:szCs w:val="24"/>
          <w:lang w:val="es-ES_tradnl"/>
        </w:rPr>
        <w:t xml:space="preserve"> </w:t>
      </w:r>
      <w:r w:rsidR="001B42C3" w:rsidRPr="0035534D">
        <w:rPr>
          <w:lang w:val="es-ES_tradnl"/>
        </w:rPr>
        <w:t>Sin embargo, las medidas que se hayan adoptado en el momento de la condena, como el despido del trabajo, no serán afectadas por la supresión del expediente.</w:t>
      </w:r>
      <w:r w:rsidRPr="0035534D">
        <w:rPr>
          <w:snapToGrid w:val="0"/>
          <w:szCs w:val="24"/>
          <w:lang w:val="es-ES_tradnl"/>
        </w:rPr>
        <w:t xml:space="preserve"> </w:t>
      </w:r>
      <w:r w:rsidR="001B42C3" w:rsidRPr="0035534D">
        <w:rPr>
          <w:lang w:val="es-ES_tradnl"/>
        </w:rPr>
        <w:t>El párrafo b) del artículo 20 estipula que una prueba que revele una condena que se ha</w:t>
      </w:r>
      <w:r w:rsidR="00C96D99" w:rsidRPr="0035534D">
        <w:rPr>
          <w:lang w:val="es-ES_tradnl"/>
        </w:rPr>
        <w:t>ya</w:t>
      </w:r>
      <w:r w:rsidR="001B42C3" w:rsidRPr="0035534D">
        <w:rPr>
          <w:lang w:val="es-ES_tradnl"/>
        </w:rPr>
        <w:t xml:space="preserve"> suprimido se considerará prueba inadmisible en un proceso judicial, a menos que la persona condenada la haya dado a sabiendas.</w:t>
      </w:r>
    </w:p>
    <w:p w:rsidR="00276EED" w:rsidRPr="0035534D" w:rsidRDefault="00276EED" w:rsidP="00ED6C8C">
      <w:pPr>
        <w:rPr>
          <w:snapToGrid w:val="0"/>
          <w:szCs w:val="24"/>
          <w:lang w:val="es-ES_tradnl"/>
        </w:rPr>
      </w:pPr>
      <w:r w:rsidRPr="0035534D">
        <w:rPr>
          <w:snapToGrid w:val="0"/>
          <w:szCs w:val="24"/>
          <w:lang w:val="es-ES_tradnl"/>
        </w:rPr>
        <w:t>363.</w:t>
      </w:r>
      <w:r w:rsidRPr="0035534D">
        <w:rPr>
          <w:snapToGrid w:val="0"/>
          <w:szCs w:val="24"/>
          <w:lang w:val="es-ES_tradnl"/>
        </w:rPr>
        <w:tab/>
      </w:r>
      <w:r w:rsidR="00C96D99" w:rsidRPr="0035534D">
        <w:rPr>
          <w:lang w:val="es-ES_tradnl"/>
        </w:rPr>
        <w:t>En un</w:t>
      </w:r>
      <w:r w:rsidR="00957FED" w:rsidRPr="0035534D">
        <w:rPr>
          <w:lang w:val="es-ES_tradnl"/>
        </w:rPr>
        <w:t xml:space="preserve"> fallo</w:t>
      </w:r>
      <w:r w:rsidR="00C96D99" w:rsidRPr="0035534D">
        <w:rPr>
          <w:lang w:val="es-ES_tradnl"/>
        </w:rPr>
        <w:t xml:space="preserve"> preliminar reciente, el Tribunal del Distrito de Tel-Aviv determinó que el tribunal no podía descalificar una prueba sólo porque </w:t>
      </w:r>
      <w:r w:rsidR="00957FED" w:rsidRPr="0035534D">
        <w:rPr>
          <w:lang w:val="es-ES_tradnl"/>
        </w:rPr>
        <w:t>mencionaba</w:t>
      </w:r>
      <w:r w:rsidR="00C96D99" w:rsidRPr="0035534D">
        <w:rPr>
          <w:lang w:val="es-ES_tradnl"/>
        </w:rPr>
        <w:t xml:space="preserve"> un expediente penal suprimido, </w:t>
      </w:r>
      <w:r w:rsidR="00957FED" w:rsidRPr="0035534D">
        <w:rPr>
          <w:lang w:val="es-ES_tradnl"/>
        </w:rPr>
        <w:t>a los efectos de</w:t>
      </w:r>
      <w:r w:rsidR="00C96D99" w:rsidRPr="0035534D">
        <w:rPr>
          <w:lang w:val="es-ES_tradnl"/>
        </w:rPr>
        <w:t xml:space="preserve"> un juicio por libelo con arreglo al párrafo a) del artículo 20.</w:t>
      </w:r>
      <w:r w:rsidRPr="0035534D">
        <w:rPr>
          <w:snapToGrid w:val="0"/>
          <w:szCs w:val="24"/>
          <w:lang w:val="es-ES_tradnl"/>
        </w:rPr>
        <w:t xml:space="preserve"> </w:t>
      </w:r>
      <w:r w:rsidR="00957FED" w:rsidRPr="0035534D">
        <w:rPr>
          <w:lang w:val="es-ES_tradnl"/>
        </w:rPr>
        <w:t xml:space="preserve">El Tribunal sostuvo que las pruebas según las cuales el </w:t>
      </w:r>
      <w:r w:rsidR="003F5F68" w:rsidRPr="0035534D">
        <w:rPr>
          <w:lang w:val="es-ES_tradnl"/>
        </w:rPr>
        <w:t>demandado</w:t>
      </w:r>
      <w:r w:rsidR="00957FED" w:rsidRPr="0035534D">
        <w:rPr>
          <w:lang w:val="es-ES_tradnl"/>
        </w:rPr>
        <w:t xml:space="preserve"> conscientemente había dado  entrevistas a los medios de información en las cuales había revelado el contenido del expediente penal </w:t>
      </w:r>
      <w:r w:rsidR="003F5F68" w:rsidRPr="0035534D">
        <w:rPr>
          <w:lang w:val="es-ES_tradnl"/>
        </w:rPr>
        <w:t>suprimido</w:t>
      </w:r>
      <w:r w:rsidR="00957FED" w:rsidRPr="0035534D">
        <w:rPr>
          <w:lang w:val="es-ES_tradnl"/>
        </w:rPr>
        <w:t xml:space="preserve"> podían bastar para satisfacer los requisitos del párrafo b) del artículo 20.</w:t>
      </w:r>
      <w:r w:rsidRPr="0035534D">
        <w:rPr>
          <w:snapToGrid w:val="0"/>
          <w:szCs w:val="24"/>
          <w:lang w:val="es-ES_tradnl"/>
        </w:rPr>
        <w:t xml:space="preserve"> </w:t>
      </w:r>
      <w:r w:rsidR="003F5F68" w:rsidRPr="0035534D">
        <w:rPr>
          <w:snapToGrid w:val="0"/>
          <w:szCs w:val="24"/>
          <w:lang w:val="es-ES_tradnl"/>
        </w:rPr>
        <w:t xml:space="preserve">(C.A 1402/07 (Tel-Aviv) </w:t>
      </w:r>
      <w:r w:rsidR="003F5F68" w:rsidRPr="0035534D">
        <w:rPr>
          <w:i/>
          <w:snapToGrid w:val="0"/>
          <w:szCs w:val="24"/>
          <w:lang w:val="es-ES_tradnl"/>
        </w:rPr>
        <w:t>People Newspaper y otros c.</w:t>
      </w:r>
      <w:r w:rsidRPr="0035534D">
        <w:rPr>
          <w:i/>
          <w:snapToGrid w:val="0"/>
          <w:szCs w:val="24"/>
          <w:lang w:val="es-ES_tradnl"/>
        </w:rPr>
        <w:t xml:space="preserve"> </w:t>
      </w:r>
      <w:r w:rsidR="003F5F68" w:rsidRPr="0035534D">
        <w:rPr>
          <w:i/>
          <w:snapToGrid w:val="0"/>
          <w:szCs w:val="24"/>
          <w:lang w:val="es-ES_tradnl"/>
        </w:rPr>
        <w:t>Eliezer (Babo) Kobo y otros</w:t>
      </w:r>
      <w:r w:rsidRPr="0035534D">
        <w:rPr>
          <w:snapToGrid w:val="0"/>
          <w:szCs w:val="24"/>
          <w:lang w:val="es-ES_tradnl"/>
        </w:rPr>
        <w:t xml:space="preserve"> </w:t>
      </w:r>
      <w:r w:rsidR="0032729C" w:rsidRPr="0035534D">
        <w:rPr>
          <w:snapToGrid w:val="0"/>
          <w:szCs w:val="24"/>
          <w:lang w:val="es-ES_tradnl"/>
        </w:rPr>
        <w:br/>
      </w:r>
      <w:r w:rsidR="003F5F68" w:rsidRPr="0035534D">
        <w:rPr>
          <w:snapToGrid w:val="0"/>
          <w:szCs w:val="24"/>
          <w:lang w:val="es-ES_tradnl"/>
        </w:rPr>
        <w:t>(16 de diciembre de 2007).</w:t>
      </w:r>
    </w:p>
    <w:p w:rsidR="00276EED" w:rsidRPr="0035534D" w:rsidRDefault="00276EED" w:rsidP="00ED6C8C">
      <w:pPr>
        <w:rPr>
          <w:snapToGrid w:val="0"/>
          <w:szCs w:val="24"/>
          <w:lang w:val="es-ES_tradnl"/>
        </w:rPr>
      </w:pPr>
      <w:r w:rsidRPr="0035534D">
        <w:rPr>
          <w:snapToGrid w:val="0"/>
          <w:szCs w:val="24"/>
          <w:lang w:val="es-ES_tradnl"/>
        </w:rPr>
        <w:t>364.</w:t>
      </w:r>
      <w:r w:rsidRPr="0035534D">
        <w:rPr>
          <w:snapToGrid w:val="0"/>
          <w:szCs w:val="24"/>
          <w:lang w:val="es-ES_tradnl"/>
        </w:rPr>
        <w:tab/>
      </w:r>
      <w:r w:rsidR="003F5F68" w:rsidRPr="0035534D">
        <w:rPr>
          <w:snapToGrid w:val="0"/>
          <w:szCs w:val="24"/>
          <w:lang w:val="es-ES_tradnl"/>
        </w:rPr>
        <w:t xml:space="preserve">La copia impresa del expediente penal </w:t>
      </w:r>
      <w:r w:rsidR="002A72BE" w:rsidRPr="0035534D">
        <w:rPr>
          <w:snapToGrid w:val="0"/>
          <w:szCs w:val="24"/>
          <w:lang w:val="es-ES_tradnl"/>
        </w:rPr>
        <w:t xml:space="preserve">que </w:t>
      </w:r>
      <w:r w:rsidR="003F5F68" w:rsidRPr="0035534D">
        <w:rPr>
          <w:snapToGrid w:val="0"/>
          <w:szCs w:val="24"/>
          <w:lang w:val="es-ES_tradnl"/>
        </w:rPr>
        <w:t xml:space="preserve">la policía </w:t>
      </w:r>
      <w:r w:rsidR="002A72BE" w:rsidRPr="0035534D">
        <w:rPr>
          <w:snapToGrid w:val="0"/>
          <w:szCs w:val="24"/>
          <w:lang w:val="es-ES_tradnl"/>
        </w:rPr>
        <w:t xml:space="preserve">expide al ciudadano interesado incluye información </w:t>
      </w:r>
      <w:r w:rsidR="000A43D4" w:rsidRPr="0035534D">
        <w:rPr>
          <w:snapToGrid w:val="0"/>
          <w:szCs w:val="24"/>
          <w:lang w:val="es-ES_tradnl"/>
        </w:rPr>
        <w:t xml:space="preserve">destinada sólo al </w:t>
      </w:r>
      <w:r w:rsidR="002A72BE" w:rsidRPr="0035534D">
        <w:rPr>
          <w:snapToGrid w:val="0"/>
          <w:szCs w:val="24"/>
          <w:lang w:val="es-ES_tradnl"/>
        </w:rPr>
        <w:t>interesado</w:t>
      </w:r>
      <w:r w:rsidR="002A72BE" w:rsidRPr="0035534D">
        <w:rPr>
          <w:lang w:val="es-ES_tradnl"/>
        </w:rPr>
        <w:t>, según la Ley de registro penal y rehabilitación de delincuentes.</w:t>
      </w:r>
      <w:r w:rsidRPr="0035534D">
        <w:rPr>
          <w:snapToGrid w:val="0"/>
          <w:szCs w:val="24"/>
          <w:lang w:val="es-ES_tradnl"/>
        </w:rPr>
        <w:t xml:space="preserve"> </w:t>
      </w:r>
      <w:r w:rsidR="000A43D4" w:rsidRPr="0035534D">
        <w:rPr>
          <w:lang w:val="es-ES_tradnl"/>
        </w:rPr>
        <w:t>La copia permite a cada persona saber lo que consta en su expediente y así tomar medidas para corregir cualquier error.</w:t>
      </w:r>
      <w:r w:rsidRPr="0035534D">
        <w:rPr>
          <w:snapToGrid w:val="0"/>
          <w:szCs w:val="24"/>
          <w:lang w:val="es-ES_tradnl"/>
        </w:rPr>
        <w:t xml:space="preserve"> </w:t>
      </w:r>
      <w:r w:rsidR="000A43D4" w:rsidRPr="0035534D">
        <w:rPr>
          <w:lang w:val="es-ES_tradnl"/>
        </w:rPr>
        <w:t>Esta prohibido a toda entidad, incluidos los órganos gubernamentales, la empresas estatales y los empleadores privados, pedir el expediente penal de una persona, cualquiera que sea el motivo, incluid</w:t>
      </w:r>
      <w:r w:rsidR="0048689C" w:rsidRPr="0035534D">
        <w:rPr>
          <w:lang w:val="es-ES_tradnl"/>
        </w:rPr>
        <w:t>a una decisión s</w:t>
      </w:r>
      <w:r w:rsidR="000A43D4" w:rsidRPr="0035534D">
        <w:rPr>
          <w:lang w:val="es-ES_tradnl"/>
        </w:rPr>
        <w:t>o</w:t>
      </w:r>
      <w:r w:rsidR="0048689C" w:rsidRPr="0035534D">
        <w:rPr>
          <w:lang w:val="es-ES_tradnl"/>
        </w:rPr>
        <w:t>bre</w:t>
      </w:r>
      <w:r w:rsidR="000A43D4" w:rsidRPr="0035534D">
        <w:rPr>
          <w:lang w:val="es-ES_tradnl"/>
        </w:rPr>
        <w:t xml:space="preserve"> empleo.</w:t>
      </w:r>
      <w:r w:rsidRPr="0035534D">
        <w:rPr>
          <w:snapToGrid w:val="0"/>
          <w:szCs w:val="24"/>
          <w:lang w:val="es-ES_tradnl"/>
        </w:rPr>
        <w:t xml:space="preserve"> </w:t>
      </w:r>
      <w:r w:rsidR="0048689C" w:rsidRPr="0035534D">
        <w:rPr>
          <w:lang w:val="es-ES_tradnl"/>
        </w:rPr>
        <w:t xml:space="preserve">Según la Ley, ciertos órganos gubernamentales pueden recibir directamente de la Policía de Israel información sobre el expediente penal de una persona, en circunstancias especiales y con restricciones </w:t>
      </w:r>
      <w:r w:rsidR="00B234A5" w:rsidRPr="0035534D">
        <w:rPr>
          <w:lang w:val="es-ES_tradnl"/>
        </w:rPr>
        <w:t>determinadas</w:t>
      </w:r>
      <w:r w:rsidR="0048689C" w:rsidRPr="0035534D">
        <w:rPr>
          <w:lang w:val="es-ES_tradnl"/>
        </w:rPr>
        <w:t>.</w:t>
      </w:r>
      <w:r w:rsidRPr="0035534D">
        <w:rPr>
          <w:snapToGrid w:val="0"/>
          <w:szCs w:val="24"/>
          <w:lang w:val="es-ES_tradnl"/>
        </w:rPr>
        <w:t xml:space="preserve"> </w:t>
      </w:r>
      <w:r w:rsidR="00B234A5" w:rsidRPr="0035534D">
        <w:rPr>
          <w:lang w:val="es-ES_tradnl"/>
        </w:rPr>
        <w:t xml:space="preserve">La Ley dice que la información relativa al expediente </w:t>
      </w:r>
      <w:r w:rsidR="00A82EE0" w:rsidRPr="0035534D">
        <w:rPr>
          <w:lang w:val="es-ES_tradnl"/>
        </w:rPr>
        <w:t xml:space="preserve">penal </w:t>
      </w:r>
      <w:r w:rsidR="00B234A5" w:rsidRPr="0035534D">
        <w:rPr>
          <w:lang w:val="es-ES_tradnl"/>
        </w:rPr>
        <w:t>de una persona es confidencial y que obtener esa información del Registro Penal, directa o indirectamente mediante órganos o personas no autorizadas, se considera delito.</w:t>
      </w:r>
      <w:r w:rsidRPr="0035534D">
        <w:rPr>
          <w:snapToGrid w:val="0"/>
          <w:szCs w:val="24"/>
          <w:lang w:val="es-ES_tradnl"/>
        </w:rPr>
        <w:t xml:space="preserve"> </w:t>
      </w:r>
      <w:r w:rsidR="00A82EE0" w:rsidRPr="0035534D">
        <w:rPr>
          <w:snapToGrid w:val="0"/>
          <w:szCs w:val="24"/>
          <w:lang w:val="es-ES_tradnl"/>
        </w:rPr>
        <w:t xml:space="preserve">Hay que destacar </w:t>
      </w:r>
      <w:r w:rsidR="00A82EE0" w:rsidRPr="0035534D">
        <w:rPr>
          <w:lang w:val="es-ES_tradnl"/>
        </w:rPr>
        <w:t xml:space="preserve">que el consentimiento de una persona para </w:t>
      </w:r>
      <w:r w:rsidR="00162172" w:rsidRPr="0035534D">
        <w:rPr>
          <w:lang w:val="es-ES_tradnl"/>
        </w:rPr>
        <w:t xml:space="preserve">obtener </w:t>
      </w:r>
      <w:r w:rsidR="00A82EE0" w:rsidRPr="0035534D">
        <w:rPr>
          <w:lang w:val="es-ES_tradnl"/>
        </w:rPr>
        <w:t>información sobre su expediente no exime de responsabilidad  penal.</w:t>
      </w:r>
      <w:r w:rsidRPr="0035534D">
        <w:rPr>
          <w:snapToGrid w:val="0"/>
          <w:szCs w:val="24"/>
          <w:lang w:val="es-ES_tradnl"/>
        </w:rPr>
        <w:t xml:space="preserve"> </w:t>
      </w:r>
    </w:p>
    <w:p w:rsidR="00276EED" w:rsidRPr="0035534D" w:rsidRDefault="00276EED" w:rsidP="00ED6C8C">
      <w:pPr>
        <w:rPr>
          <w:snapToGrid w:val="0"/>
          <w:szCs w:val="24"/>
          <w:lang w:val="es-ES_tradnl"/>
        </w:rPr>
      </w:pPr>
      <w:r w:rsidRPr="0035534D">
        <w:rPr>
          <w:snapToGrid w:val="0"/>
          <w:szCs w:val="24"/>
          <w:lang w:val="es-ES_tradnl"/>
        </w:rPr>
        <w:t>365.</w:t>
      </w:r>
      <w:r w:rsidRPr="0035534D">
        <w:rPr>
          <w:snapToGrid w:val="0"/>
          <w:szCs w:val="24"/>
          <w:lang w:val="es-ES_tradnl"/>
        </w:rPr>
        <w:tab/>
      </w:r>
      <w:r w:rsidR="00162172" w:rsidRPr="0035534D">
        <w:rPr>
          <w:snapToGrid w:val="0"/>
          <w:szCs w:val="24"/>
          <w:lang w:val="es-ES_tradnl"/>
        </w:rPr>
        <w:t xml:space="preserve">Hace poco el Ministerio de Justicia </w:t>
      </w:r>
      <w:r w:rsidR="002F1E16" w:rsidRPr="0035534D">
        <w:rPr>
          <w:lang w:val="es-ES_tradnl"/>
        </w:rPr>
        <w:t>y la Policía de Israel examinaron toda la cuestión de la publicación de expedientes penales mediante copias impresas y decidieron modificar la forma de la copia para impedir la transmisión de información penal por órganos no autorizados mediante la persona a que se refiere la información.</w:t>
      </w:r>
      <w:r w:rsidRPr="0035534D">
        <w:rPr>
          <w:snapToGrid w:val="0"/>
          <w:szCs w:val="24"/>
          <w:lang w:val="es-ES_tradnl"/>
        </w:rPr>
        <w:t xml:space="preserve"> </w:t>
      </w:r>
      <w:r w:rsidR="002F1E16" w:rsidRPr="0035534D">
        <w:rPr>
          <w:lang w:val="es-ES_tradnl"/>
        </w:rPr>
        <w:t>La nueva estructura de la copia permite que una persona que tiene un expediente penal distribuya a los empleadores o a cualquier otro órgano la primera página de la copia</w:t>
      </w:r>
      <w:r w:rsidR="00C752D4" w:rsidRPr="0035534D">
        <w:rPr>
          <w:lang w:val="es-ES_tradnl"/>
        </w:rPr>
        <w:t>,</w:t>
      </w:r>
      <w:r w:rsidR="002F1E16" w:rsidRPr="0035534D">
        <w:rPr>
          <w:lang w:val="es-ES_tradnl"/>
        </w:rPr>
        <w:t xml:space="preserve"> en la </w:t>
      </w:r>
      <w:r w:rsidR="00C752D4" w:rsidRPr="0035534D">
        <w:rPr>
          <w:lang w:val="es-ES_tradnl"/>
        </w:rPr>
        <w:t>cual</w:t>
      </w:r>
      <w:r w:rsidR="002F1E16" w:rsidRPr="0035534D">
        <w:rPr>
          <w:lang w:val="es-ES_tradnl"/>
        </w:rPr>
        <w:t xml:space="preserve"> no </w:t>
      </w:r>
      <w:r w:rsidR="00C752D4" w:rsidRPr="0035534D">
        <w:rPr>
          <w:lang w:val="es-ES_tradnl"/>
        </w:rPr>
        <w:t xml:space="preserve">se detalla la </w:t>
      </w:r>
      <w:r w:rsidR="002F1E16" w:rsidRPr="0035534D">
        <w:rPr>
          <w:lang w:val="es-ES_tradnl"/>
        </w:rPr>
        <w:t xml:space="preserve">actividad </w:t>
      </w:r>
      <w:r w:rsidR="00C752D4" w:rsidRPr="0035534D">
        <w:rPr>
          <w:lang w:val="es-ES_tradnl"/>
        </w:rPr>
        <w:t>delictiva</w:t>
      </w:r>
      <w:r w:rsidR="002F1E16" w:rsidRPr="0035534D">
        <w:rPr>
          <w:lang w:val="es-ES_tradnl"/>
        </w:rPr>
        <w:t>.</w:t>
      </w:r>
      <w:r w:rsidRPr="0035534D">
        <w:rPr>
          <w:snapToGrid w:val="0"/>
          <w:szCs w:val="24"/>
          <w:lang w:val="es-ES_tradnl"/>
        </w:rPr>
        <w:t xml:space="preserve"> </w:t>
      </w:r>
      <w:r w:rsidR="00C752D4" w:rsidRPr="0035534D">
        <w:rPr>
          <w:lang w:val="es-ES_tradnl"/>
        </w:rPr>
        <w:t>El órgano o la persona que recibe la copia no puede determinar si la persona carece de antecedentes penales o los tiene pero ha decidido presentar sólo la primera página.</w:t>
      </w:r>
    </w:p>
    <w:p w:rsidR="00276EED" w:rsidRPr="0035534D" w:rsidRDefault="00276EED" w:rsidP="00ED6C8C">
      <w:pPr>
        <w:rPr>
          <w:snapToGrid w:val="0"/>
          <w:szCs w:val="24"/>
          <w:lang w:val="es-ES_tradnl"/>
        </w:rPr>
      </w:pPr>
      <w:bookmarkStart w:id="17" w:name="_Toc183520145"/>
      <w:r w:rsidRPr="0035534D">
        <w:rPr>
          <w:snapToGrid w:val="0"/>
          <w:szCs w:val="24"/>
          <w:lang w:val="es-ES_tradnl"/>
        </w:rPr>
        <w:t>366.</w:t>
      </w:r>
      <w:r w:rsidRPr="0035534D">
        <w:rPr>
          <w:snapToGrid w:val="0"/>
          <w:szCs w:val="24"/>
          <w:lang w:val="es-ES_tradnl"/>
        </w:rPr>
        <w:tab/>
      </w:r>
      <w:r w:rsidR="00C752D4" w:rsidRPr="0035534D">
        <w:rPr>
          <w:lang w:val="es-ES_tradnl"/>
        </w:rPr>
        <w:t xml:space="preserve">El 17 de diciembre de 2007 el Knesset sancionó la Ley de procedimiento penal (facultades de aplicación de la ley – datos de </w:t>
      </w:r>
      <w:r w:rsidR="002B7615" w:rsidRPr="0035534D">
        <w:rPr>
          <w:lang w:val="es-ES_tradnl"/>
        </w:rPr>
        <w:t>comunicaciones</w:t>
      </w:r>
      <w:r w:rsidR="00C752D4" w:rsidRPr="0035534D">
        <w:rPr>
          <w:lang w:val="es-ES_tradnl"/>
        </w:rPr>
        <w:t>)</w:t>
      </w:r>
      <w:r w:rsidR="001C27DD" w:rsidRPr="0035534D">
        <w:rPr>
          <w:lang w:val="es-ES_tradnl"/>
        </w:rPr>
        <w:t xml:space="preserve"> de </w:t>
      </w:r>
      <w:r w:rsidR="00E01E97" w:rsidRPr="0035534D">
        <w:rPr>
          <w:lang w:val="es-ES_tradnl"/>
        </w:rPr>
        <w:t>57</w:t>
      </w:r>
      <w:r w:rsidR="00C752D4" w:rsidRPr="0035534D">
        <w:rPr>
          <w:lang w:val="es-ES_tradnl"/>
        </w:rPr>
        <w:t xml:space="preserve">68-2007, que </w:t>
      </w:r>
      <w:r w:rsidR="002B7615" w:rsidRPr="0035534D">
        <w:rPr>
          <w:lang w:val="es-ES_tradnl"/>
        </w:rPr>
        <w:t>da</w:t>
      </w:r>
      <w:r w:rsidR="00C752D4" w:rsidRPr="0035534D">
        <w:rPr>
          <w:lang w:val="es-ES_tradnl"/>
        </w:rPr>
        <w:t xml:space="preserve"> a la Policía </w:t>
      </w:r>
      <w:r w:rsidR="002B7615" w:rsidRPr="0035534D">
        <w:rPr>
          <w:lang w:val="es-ES_tradnl"/>
        </w:rPr>
        <w:t xml:space="preserve">o a cualquier </w:t>
      </w:r>
      <w:r w:rsidR="00C752D4" w:rsidRPr="0035534D">
        <w:rPr>
          <w:lang w:val="es-ES_tradnl"/>
        </w:rPr>
        <w:t>otra autoridad investigadora</w:t>
      </w:r>
      <w:r w:rsidR="002B7615" w:rsidRPr="0035534D">
        <w:rPr>
          <w:lang w:val="es-ES_tradnl"/>
        </w:rPr>
        <w:t>,</w:t>
      </w:r>
      <w:r w:rsidR="00C752D4" w:rsidRPr="0035534D">
        <w:rPr>
          <w:lang w:val="es-ES_tradnl"/>
        </w:rPr>
        <w:t xml:space="preserve"> </w:t>
      </w:r>
      <w:r w:rsidR="002B7615" w:rsidRPr="0035534D">
        <w:rPr>
          <w:lang w:val="es-ES_tradnl"/>
        </w:rPr>
        <w:t xml:space="preserve">en condiciones restringidas y circunstancias especiales, </w:t>
      </w:r>
      <w:r w:rsidR="00C752D4" w:rsidRPr="0035534D">
        <w:rPr>
          <w:lang w:val="es-ES_tradnl"/>
        </w:rPr>
        <w:t>acce</w:t>
      </w:r>
      <w:r w:rsidR="002B7615" w:rsidRPr="0035534D">
        <w:rPr>
          <w:lang w:val="es-ES_tradnl"/>
        </w:rPr>
        <w:t xml:space="preserve">so </w:t>
      </w:r>
      <w:r w:rsidR="00C752D4" w:rsidRPr="0035534D">
        <w:rPr>
          <w:lang w:val="es-ES_tradnl"/>
        </w:rPr>
        <w:t xml:space="preserve">a los datos de </w:t>
      </w:r>
      <w:r w:rsidR="002B7615" w:rsidRPr="0035534D">
        <w:rPr>
          <w:lang w:val="es-ES_tradnl"/>
        </w:rPr>
        <w:t xml:space="preserve">comunicaciones </w:t>
      </w:r>
      <w:r w:rsidR="00C752D4" w:rsidRPr="0035534D">
        <w:rPr>
          <w:lang w:val="es-ES_tradnl"/>
        </w:rPr>
        <w:t xml:space="preserve">y </w:t>
      </w:r>
      <w:r w:rsidR="002B7615" w:rsidRPr="0035534D">
        <w:rPr>
          <w:lang w:val="es-ES_tradnl"/>
        </w:rPr>
        <w:t>a los documentos</w:t>
      </w:r>
      <w:r w:rsidR="00C752D4" w:rsidRPr="0035534D">
        <w:rPr>
          <w:lang w:val="es-ES_tradnl"/>
        </w:rPr>
        <w:t xml:space="preserve"> necesarios de las bases de datos de </w:t>
      </w:r>
      <w:r w:rsidR="002B7615" w:rsidRPr="0035534D">
        <w:rPr>
          <w:lang w:val="es-ES_tradnl"/>
        </w:rPr>
        <w:t xml:space="preserve">los órganos de comunicaciones </w:t>
      </w:r>
      <w:r w:rsidR="00C752D4" w:rsidRPr="0035534D">
        <w:rPr>
          <w:lang w:val="es-ES_tradnl"/>
        </w:rPr>
        <w:t>autorizados.</w:t>
      </w:r>
      <w:r w:rsidRPr="0035534D">
        <w:rPr>
          <w:snapToGrid w:val="0"/>
          <w:szCs w:val="24"/>
          <w:lang w:val="es-ES_tradnl"/>
        </w:rPr>
        <w:t xml:space="preserve"> </w:t>
      </w:r>
      <w:r w:rsidR="002B7615" w:rsidRPr="0035534D">
        <w:rPr>
          <w:lang w:val="es-ES_tradnl"/>
        </w:rPr>
        <w:t>Esto</w:t>
      </w:r>
      <w:r w:rsidR="00FB11BF" w:rsidRPr="0035534D">
        <w:rPr>
          <w:lang w:val="es-ES_tradnl"/>
        </w:rPr>
        <w:t xml:space="preserve"> </w:t>
      </w:r>
      <w:r w:rsidR="002B7615" w:rsidRPr="0035534D">
        <w:rPr>
          <w:lang w:val="es-ES_tradnl"/>
        </w:rPr>
        <w:t>incluye</w:t>
      </w:r>
      <w:r w:rsidR="00FB11BF" w:rsidRPr="0035534D">
        <w:rPr>
          <w:lang w:val="es-ES_tradnl"/>
        </w:rPr>
        <w:t xml:space="preserve"> la obtención</w:t>
      </w:r>
      <w:r w:rsidR="002B7615" w:rsidRPr="0035534D">
        <w:rPr>
          <w:lang w:val="es-ES_tradnl"/>
        </w:rPr>
        <w:t xml:space="preserve">, </w:t>
      </w:r>
      <w:r w:rsidR="00FB11BF" w:rsidRPr="0035534D">
        <w:rPr>
          <w:lang w:val="es-ES_tradnl"/>
        </w:rPr>
        <w:t xml:space="preserve">previa </w:t>
      </w:r>
      <w:r w:rsidR="002B7615" w:rsidRPr="0035534D">
        <w:rPr>
          <w:lang w:val="es-ES_tradnl"/>
        </w:rPr>
        <w:t xml:space="preserve">orden judicial, </w:t>
      </w:r>
      <w:r w:rsidR="00FB11BF" w:rsidRPr="0035534D">
        <w:rPr>
          <w:lang w:val="es-ES_tradnl"/>
        </w:rPr>
        <w:t xml:space="preserve">de </w:t>
      </w:r>
      <w:r w:rsidR="002B7615" w:rsidRPr="0035534D">
        <w:rPr>
          <w:lang w:val="es-ES_tradnl"/>
        </w:rPr>
        <w:t xml:space="preserve">datos de marcado de números telefónicos y localidad de origen </w:t>
      </w:r>
      <w:r w:rsidR="00FB11BF" w:rsidRPr="0035534D">
        <w:rPr>
          <w:lang w:val="es-ES_tradnl"/>
        </w:rPr>
        <w:t xml:space="preserve">y, sin orden judicial, </w:t>
      </w:r>
      <w:r w:rsidR="002B7615" w:rsidRPr="0035534D">
        <w:rPr>
          <w:lang w:val="es-ES_tradnl"/>
        </w:rPr>
        <w:t xml:space="preserve">información sobre la identidad de los </w:t>
      </w:r>
      <w:r w:rsidR="00FB11BF" w:rsidRPr="0035534D">
        <w:rPr>
          <w:lang w:val="es-ES_tradnl"/>
        </w:rPr>
        <w:t>abonados</w:t>
      </w:r>
      <w:r w:rsidR="002B7615" w:rsidRPr="0035534D">
        <w:rPr>
          <w:lang w:val="es-ES_tradnl"/>
        </w:rPr>
        <w:t xml:space="preserve"> y </w:t>
      </w:r>
      <w:r w:rsidR="00FB11BF" w:rsidRPr="0035534D">
        <w:rPr>
          <w:lang w:val="es-ES_tradnl"/>
        </w:rPr>
        <w:t>la situación</w:t>
      </w:r>
      <w:r w:rsidR="002B7615" w:rsidRPr="0035534D">
        <w:rPr>
          <w:lang w:val="es-ES_tradnl"/>
        </w:rPr>
        <w:t xml:space="preserve"> de </w:t>
      </w:r>
      <w:r w:rsidR="00FB11BF" w:rsidRPr="0035534D">
        <w:rPr>
          <w:lang w:val="es-ES_tradnl"/>
        </w:rPr>
        <w:t xml:space="preserve">las </w:t>
      </w:r>
      <w:r w:rsidR="002B7615" w:rsidRPr="0035534D">
        <w:rPr>
          <w:lang w:val="es-ES_tradnl"/>
        </w:rPr>
        <w:t>antenas.</w:t>
      </w:r>
      <w:r w:rsidRPr="0035534D">
        <w:rPr>
          <w:snapToGrid w:val="0"/>
          <w:szCs w:val="24"/>
          <w:lang w:val="es-ES_tradnl"/>
        </w:rPr>
        <w:t xml:space="preserve"> </w:t>
      </w:r>
      <w:r w:rsidR="00FB11BF" w:rsidRPr="0035534D">
        <w:rPr>
          <w:lang w:val="es-ES_tradnl"/>
        </w:rPr>
        <w:t xml:space="preserve">La Ley establece un equilibrio entre la necesidad de la Policía de recibir datos para </w:t>
      </w:r>
      <w:r w:rsidR="00C934C9" w:rsidRPr="0035534D">
        <w:rPr>
          <w:lang w:val="es-ES_tradnl"/>
        </w:rPr>
        <w:t xml:space="preserve">cumplir </w:t>
      </w:r>
      <w:r w:rsidR="00FB11BF" w:rsidRPr="0035534D">
        <w:rPr>
          <w:lang w:val="es-ES_tradnl"/>
        </w:rPr>
        <w:t xml:space="preserve">su función y la necesidad de </w:t>
      </w:r>
      <w:r w:rsidR="00C934C9" w:rsidRPr="0035534D">
        <w:rPr>
          <w:lang w:val="es-ES_tradnl"/>
        </w:rPr>
        <w:t xml:space="preserve">evitar la violación de </w:t>
      </w:r>
      <w:r w:rsidR="00FB11BF" w:rsidRPr="0035534D">
        <w:rPr>
          <w:lang w:val="es-ES_tradnl"/>
        </w:rPr>
        <w:t xml:space="preserve">la </w:t>
      </w:r>
      <w:r w:rsidR="00C934C9" w:rsidRPr="0035534D">
        <w:rPr>
          <w:lang w:val="es-ES_tradnl"/>
        </w:rPr>
        <w:t>vida privada</w:t>
      </w:r>
      <w:r w:rsidR="00FB11BF" w:rsidRPr="0035534D">
        <w:rPr>
          <w:lang w:val="es-ES_tradnl"/>
        </w:rPr>
        <w:t xml:space="preserve"> de la persona</w:t>
      </w:r>
      <w:r w:rsidR="00C934C9" w:rsidRPr="0035534D">
        <w:rPr>
          <w:lang w:val="es-ES_tradnl"/>
        </w:rPr>
        <w:t>.</w:t>
      </w:r>
      <w:r w:rsidRPr="0035534D">
        <w:rPr>
          <w:snapToGrid w:val="0"/>
          <w:szCs w:val="24"/>
          <w:lang w:val="es-ES_tradnl"/>
        </w:rPr>
        <w:t xml:space="preserve"> </w:t>
      </w:r>
    </w:p>
    <w:p w:rsidR="00276EED" w:rsidRPr="0035534D" w:rsidRDefault="00276EED" w:rsidP="00ED6C8C">
      <w:pPr>
        <w:rPr>
          <w:snapToGrid w:val="0"/>
          <w:szCs w:val="24"/>
          <w:lang w:val="es-ES_tradnl"/>
        </w:rPr>
      </w:pPr>
      <w:r w:rsidRPr="0035534D">
        <w:rPr>
          <w:snapToGrid w:val="0"/>
          <w:szCs w:val="24"/>
          <w:lang w:val="es-ES_tradnl"/>
        </w:rPr>
        <w:t>367.</w:t>
      </w:r>
      <w:r w:rsidRPr="0035534D">
        <w:rPr>
          <w:snapToGrid w:val="0"/>
          <w:szCs w:val="24"/>
          <w:lang w:val="es-ES_tradnl"/>
        </w:rPr>
        <w:tab/>
      </w:r>
      <w:r w:rsidR="00C934C9" w:rsidRPr="0035534D">
        <w:rPr>
          <w:lang w:val="es-ES_tradnl"/>
        </w:rPr>
        <w:t xml:space="preserve">Según la Ley, previa solicitud de un funcionario policial autorizado, el </w:t>
      </w:r>
      <w:r w:rsidR="005C1C08" w:rsidRPr="0035534D">
        <w:rPr>
          <w:lang w:val="es-ES_tradnl"/>
        </w:rPr>
        <w:t xml:space="preserve">tribunal </w:t>
      </w:r>
      <w:r w:rsidR="00C934C9" w:rsidRPr="0035534D">
        <w:rPr>
          <w:lang w:val="es-ES_tradnl"/>
        </w:rPr>
        <w:t xml:space="preserve">puede expedir una orden que permita a la </w:t>
      </w:r>
      <w:r w:rsidR="005C1C08" w:rsidRPr="0035534D">
        <w:rPr>
          <w:lang w:val="es-ES_tradnl"/>
        </w:rPr>
        <w:t xml:space="preserve">policía </w:t>
      </w:r>
      <w:r w:rsidR="00C934C9" w:rsidRPr="0035534D">
        <w:rPr>
          <w:lang w:val="es-ES_tradnl"/>
        </w:rPr>
        <w:t xml:space="preserve">o a otra autoridad investigadora obtener y transferir datos de bases de datos de órganos de comunicaciones, si está convencido de que los datos </w:t>
      </w:r>
      <w:r w:rsidR="005C1C08" w:rsidRPr="0035534D">
        <w:rPr>
          <w:lang w:val="es-ES_tradnl"/>
        </w:rPr>
        <w:t xml:space="preserve">son necesarios para </w:t>
      </w:r>
      <w:r w:rsidR="00C934C9" w:rsidRPr="0035534D">
        <w:rPr>
          <w:lang w:val="es-ES_tradnl"/>
        </w:rPr>
        <w:t xml:space="preserve">uno de los siguientes </w:t>
      </w:r>
      <w:r w:rsidR="005C1C08" w:rsidRPr="0035534D">
        <w:rPr>
          <w:lang w:val="es-ES_tradnl"/>
        </w:rPr>
        <w:t>fines:</w:t>
      </w:r>
      <w:r w:rsidRPr="0035534D">
        <w:rPr>
          <w:snapToGrid w:val="0"/>
          <w:szCs w:val="24"/>
          <w:lang w:val="es-ES_tradnl"/>
        </w:rPr>
        <w:t xml:space="preserve"> </w:t>
      </w:r>
      <w:r w:rsidR="005C1C08" w:rsidRPr="0035534D">
        <w:rPr>
          <w:lang w:val="es-ES_tradnl"/>
        </w:rPr>
        <w:t>salvar o proteger la vida de una persona, detectar o investigar o prevenir delitos, detectar y procesar delincuentes o confiscar bienes.</w:t>
      </w:r>
      <w:r w:rsidRPr="0035534D">
        <w:rPr>
          <w:snapToGrid w:val="0"/>
          <w:szCs w:val="24"/>
          <w:lang w:val="es-ES_tradnl"/>
        </w:rPr>
        <w:t xml:space="preserve"> </w:t>
      </w:r>
      <w:r w:rsidR="005C1C08" w:rsidRPr="0035534D">
        <w:rPr>
          <w:lang w:val="es-ES_tradnl"/>
        </w:rPr>
        <w:t xml:space="preserve">La orden </w:t>
      </w:r>
      <w:r w:rsidR="009D05E0" w:rsidRPr="0035534D">
        <w:rPr>
          <w:lang w:val="es-ES_tradnl"/>
        </w:rPr>
        <w:t>debe expedir</w:t>
      </w:r>
      <w:r w:rsidR="005C1C08" w:rsidRPr="0035534D">
        <w:rPr>
          <w:lang w:val="es-ES_tradnl"/>
        </w:rPr>
        <w:t xml:space="preserve">se con la condición de que la transferencia de datos no </w:t>
      </w:r>
      <w:r w:rsidR="009D05E0" w:rsidRPr="0035534D">
        <w:rPr>
          <w:lang w:val="es-ES_tradnl"/>
        </w:rPr>
        <w:t xml:space="preserve">cause perjuicio grave a la vida privada </w:t>
      </w:r>
      <w:r w:rsidR="005C1C08" w:rsidRPr="0035534D">
        <w:rPr>
          <w:lang w:val="es-ES_tradnl"/>
        </w:rPr>
        <w:t>de la persona</w:t>
      </w:r>
      <w:r w:rsidR="009D05E0" w:rsidRPr="0035534D">
        <w:rPr>
          <w:lang w:val="es-ES_tradnl"/>
        </w:rPr>
        <w:t>.</w:t>
      </w:r>
      <w:r w:rsidRPr="0035534D">
        <w:rPr>
          <w:snapToGrid w:val="0"/>
          <w:szCs w:val="24"/>
          <w:lang w:val="es-ES_tradnl"/>
        </w:rPr>
        <w:t xml:space="preserve"> </w:t>
      </w:r>
      <w:r w:rsidR="009D05E0" w:rsidRPr="0035534D">
        <w:rPr>
          <w:lang w:val="es-ES_tradnl"/>
        </w:rPr>
        <w:t xml:space="preserve">En  casos urgentes, se puede permitir a un funcionario policial autorizado </w:t>
      </w:r>
      <w:r w:rsidR="00FD2AE6" w:rsidRPr="0035534D">
        <w:rPr>
          <w:lang w:val="es-ES_tradnl"/>
        </w:rPr>
        <w:t>transferir</w:t>
      </w:r>
      <w:r w:rsidR="009D05E0" w:rsidRPr="0035534D">
        <w:rPr>
          <w:lang w:val="es-ES_tradnl"/>
        </w:rPr>
        <w:t xml:space="preserve"> datos sin orden judicial durante 24 horas solamente.</w:t>
      </w:r>
      <w:r w:rsidRPr="0035534D">
        <w:rPr>
          <w:snapToGrid w:val="0"/>
          <w:szCs w:val="24"/>
          <w:lang w:val="es-ES_tradnl"/>
        </w:rPr>
        <w:t xml:space="preserve"> </w:t>
      </w:r>
      <w:r w:rsidR="009D05E0" w:rsidRPr="0035534D">
        <w:rPr>
          <w:lang w:val="es-ES_tradnl"/>
        </w:rPr>
        <w:t xml:space="preserve">La Ley dice que la transferencia de datos </w:t>
      </w:r>
      <w:r w:rsidR="00A400CE" w:rsidRPr="0035534D">
        <w:rPr>
          <w:lang w:val="es-ES_tradnl"/>
        </w:rPr>
        <w:t xml:space="preserve">debe </w:t>
      </w:r>
      <w:r w:rsidR="009D05E0" w:rsidRPr="0035534D">
        <w:rPr>
          <w:lang w:val="es-ES_tradnl"/>
        </w:rPr>
        <w:t xml:space="preserve">seguir siendo </w:t>
      </w:r>
      <w:r w:rsidR="00A37923" w:rsidRPr="0035534D">
        <w:rPr>
          <w:lang w:val="es-ES_tradnl"/>
        </w:rPr>
        <w:t xml:space="preserve">confidencial y que todos los datos </w:t>
      </w:r>
      <w:r w:rsidR="00A400CE" w:rsidRPr="0035534D">
        <w:rPr>
          <w:lang w:val="es-ES_tradnl"/>
        </w:rPr>
        <w:t xml:space="preserve">deben ser </w:t>
      </w:r>
      <w:r w:rsidR="00A37923" w:rsidRPr="0035534D">
        <w:rPr>
          <w:lang w:val="es-ES_tradnl"/>
        </w:rPr>
        <w:t xml:space="preserve">protegidos por la policía en una base de datos </w:t>
      </w:r>
      <w:r w:rsidR="00A400CE" w:rsidRPr="0035534D">
        <w:rPr>
          <w:lang w:val="es-ES_tradnl"/>
        </w:rPr>
        <w:t xml:space="preserve">confidencial </w:t>
      </w:r>
      <w:r w:rsidR="00A37923" w:rsidRPr="0035534D">
        <w:rPr>
          <w:lang w:val="es-ES_tradnl"/>
        </w:rPr>
        <w:t>especial.</w:t>
      </w:r>
      <w:r w:rsidR="00A400CE" w:rsidRPr="0035534D">
        <w:rPr>
          <w:lang w:val="es-ES_tradnl"/>
        </w:rPr>
        <w:t xml:space="preserve"> </w:t>
      </w:r>
      <w:r w:rsidR="003B6338" w:rsidRPr="0035534D">
        <w:rPr>
          <w:lang w:val="es-ES_tradnl"/>
        </w:rPr>
        <w:t>Cabe notar</w:t>
      </w:r>
      <w:r w:rsidR="00A37923" w:rsidRPr="0035534D">
        <w:rPr>
          <w:lang w:val="es-ES_tradnl"/>
        </w:rPr>
        <w:t xml:space="preserve"> que ciertas disposiciones de esta Ley suscitaron fuerte oposición, entre ellas </w:t>
      </w:r>
      <w:r w:rsidR="003B6338" w:rsidRPr="0035534D">
        <w:rPr>
          <w:lang w:val="es-ES_tradnl"/>
        </w:rPr>
        <w:t xml:space="preserve">una demanda </w:t>
      </w:r>
      <w:r w:rsidR="00A37923" w:rsidRPr="0035534D">
        <w:rPr>
          <w:lang w:val="es-ES_tradnl"/>
        </w:rPr>
        <w:t>presentada el 28</w:t>
      </w:r>
      <w:r w:rsidR="003B6338" w:rsidRPr="0035534D">
        <w:rPr>
          <w:lang w:val="es-ES_tradnl"/>
        </w:rPr>
        <w:t>/0</w:t>
      </w:r>
      <w:r w:rsidR="00A37923" w:rsidRPr="0035534D">
        <w:rPr>
          <w:lang w:val="es-ES_tradnl"/>
        </w:rPr>
        <w:t>4</w:t>
      </w:r>
      <w:r w:rsidR="003B6338" w:rsidRPr="0035534D">
        <w:rPr>
          <w:lang w:val="es-ES_tradnl"/>
        </w:rPr>
        <w:t>/</w:t>
      </w:r>
      <w:r w:rsidR="00A37923" w:rsidRPr="0035534D">
        <w:rPr>
          <w:lang w:val="es-ES_tradnl"/>
        </w:rPr>
        <w:t xml:space="preserve">08, pendiente </w:t>
      </w:r>
      <w:r w:rsidR="003B6338" w:rsidRPr="0035534D">
        <w:rPr>
          <w:lang w:val="es-ES_tradnl"/>
        </w:rPr>
        <w:t>ante el</w:t>
      </w:r>
      <w:r w:rsidR="00A37923" w:rsidRPr="0035534D">
        <w:rPr>
          <w:lang w:val="es-ES_tradnl"/>
        </w:rPr>
        <w:t xml:space="preserve"> Tribunal </w:t>
      </w:r>
      <w:r w:rsidR="003B6338" w:rsidRPr="0035534D">
        <w:rPr>
          <w:lang w:val="es-ES_tradnl"/>
        </w:rPr>
        <w:t xml:space="preserve">Superior </w:t>
      </w:r>
      <w:r w:rsidR="00A37923" w:rsidRPr="0035534D">
        <w:rPr>
          <w:lang w:val="es-ES_tradnl"/>
        </w:rPr>
        <w:t>de Justicia</w:t>
      </w:r>
      <w:r w:rsidR="003B6338" w:rsidRPr="0035534D">
        <w:rPr>
          <w:lang w:val="es-ES_tradnl"/>
        </w:rPr>
        <w:t>.</w:t>
      </w:r>
      <w:r w:rsidRPr="0035534D">
        <w:rPr>
          <w:snapToGrid w:val="0"/>
          <w:szCs w:val="24"/>
          <w:lang w:val="es-ES_tradnl"/>
        </w:rPr>
        <w:t xml:space="preserve"> </w:t>
      </w:r>
    </w:p>
    <w:bookmarkEnd w:id="17"/>
    <w:p w:rsidR="00276EED" w:rsidRPr="0035534D" w:rsidRDefault="00FD2AE6" w:rsidP="00FD2AE6">
      <w:pPr>
        <w:pStyle w:val="Heading3"/>
        <w:rPr>
          <w:snapToGrid w:val="0"/>
          <w:lang w:val="es-ES_tradnl"/>
        </w:rPr>
      </w:pPr>
      <w:r w:rsidRPr="0035534D">
        <w:rPr>
          <w:snapToGrid w:val="0"/>
          <w:lang w:val="es-ES_tradnl"/>
        </w:rPr>
        <w:t>Ataques ilegales contra el honor</w:t>
      </w:r>
      <w:r w:rsidR="00DD2E0F" w:rsidRPr="0035534D">
        <w:rPr>
          <w:snapToGrid w:val="0"/>
          <w:lang w:val="es-ES_tradnl"/>
        </w:rPr>
        <w:t xml:space="preserve"> y la reputación</w:t>
      </w:r>
    </w:p>
    <w:p w:rsidR="00276EED" w:rsidRPr="0035534D" w:rsidRDefault="00276EED" w:rsidP="00ED6C8C">
      <w:pPr>
        <w:rPr>
          <w:snapToGrid w:val="0"/>
          <w:szCs w:val="24"/>
          <w:lang w:val="es-ES_tradnl"/>
        </w:rPr>
      </w:pPr>
      <w:r w:rsidRPr="0035534D">
        <w:rPr>
          <w:snapToGrid w:val="0"/>
          <w:szCs w:val="24"/>
          <w:lang w:val="es-ES_tradnl"/>
        </w:rPr>
        <w:t>368.</w:t>
      </w:r>
      <w:r w:rsidRPr="0035534D">
        <w:rPr>
          <w:snapToGrid w:val="0"/>
          <w:szCs w:val="24"/>
          <w:lang w:val="es-ES_tradnl"/>
        </w:rPr>
        <w:tab/>
      </w:r>
      <w:r w:rsidR="00FD2AE6" w:rsidRPr="0035534D">
        <w:rPr>
          <w:lang w:val="es-ES_tradnl"/>
        </w:rPr>
        <w:t>El 22 de abril de 2007 el Tribunal del Distrito de Haifa</w:t>
      </w:r>
      <w:r w:rsidR="004F2EE8" w:rsidRPr="0035534D">
        <w:rPr>
          <w:lang w:val="es-ES_tradnl"/>
        </w:rPr>
        <w:t>,</w:t>
      </w:r>
      <w:r w:rsidR="00FD2AE6" w:rsidRPr="0035534D">
        <w:rPr>
          <w:lang w:val="es-ES_tradnl"/>
        </w:rPr>
        <w:t xml:space="preserve"> </w:t>
      </w:r>
      <w:r w:rsidR="004F2EE8" w:rsidRPr="0035534D">
        <w:rPr>
          <w:lang w:val="es-ES_tradnl"/>
        </w:rPr>
        <w:t>para garantizar l</w:t>
      </w:r>
      <w:r w:rsidR="007300F7" w:rsidRPr="0035534D">
        <w:rPr>
          <w:lang w:val="es-ES_tradnl"/>
        </w:rPr>
        <w:t>os beneficios</w:t>
      </w:r>
      <w:r w:rsidR="004F2EE8" w:rsidRPr="0035534D">
        <w:rPr>
          <w:lang w:val="es-ES_tradnl"/>
        </w:rPr>
        <w:t xml:space="preserve"> del anonimato y su contribución a la libertad de expresión en Internet, </w:t>
      </w:r>
      <w:r w:rsidR="00FD2AE6" w:rsidRPr="0035534D">
        <w:rPr>
          <w:lang w:val="es-ES_tradnl"/>
        </w:rPr>
        <w:t xml:space="preserve">decidió </w:t>
      </w:r>
      <w:r w:rsidR="004F2EE8" w:rsidRPr="0035534D">
        <w:rPr>
          <w:lang w:val="es-ES_tradnl"/>
        </w:rPr>
        <w:t>no permitir</w:t>
      </w:r>
      <w:r w:rsidR="00FD2AE6" w:rsidRPr="0035534D">
        <w:rPr>
          <w:lang w:val="es-ES_tradnl"/>
        </w:rPr>
        <w:t xml:space="preserve"> que se revelara la identidad de los usuarios de Internet (R.D.A 850/06 </w:t>
      </w:r>
      <w:r w:rsidR="00FD2AE6" w:rsidRPr="0035534D">
        <w:rPr>
          <w:i/>
          <w:lang w:val="es-ES_tradnl"/>
        </w:rPr>
        <w:t>Rami Mor c.</w:t>
      </w:r>
      <w:r w:rsidRPr="0035534D">
        <w:rPr>
          <w:i/>
          <w:snapToGrid w:val="0"/>
          <w:szCs w:val="24"/>
          <w:lang w:val="es-ES_tradnl"/>
        </w:rPr>
        <w:t xml:space="preserve"> </w:t>
      </w:r>
      <w:r w:rsidR="00FD2AE6" w:rsidRPr="0035534D">
        <w:rPr>
          <w:i/>
          <w:lang w:val="es-ES_tradnl"/>
        </w:rPr>
        <w:t>Yedioth Internet Systems (</w:t>
      </w:r>
      <w:r w:rsidR="00A400CE" w:rsidRPr="0035534D">
        <w:rPr>
          <w:i/>
          <w:lang w:val="es-ES_tradnl"/>
        </w:rPr>
        <w:t xml:space="preserve">sitio </w:t>
      </w:r>
      <w:r w:rsidR="00FD2AE6" w:rsidRPr="0035534D">
        <w:rPr>
          <w:i/>
          <w:lang w:val="es-ES_tradnl"/>
        </w:rPr>
        <w:t>YNET</w:t>
      </w:r>
      <w:r w:rsidR="00FD2AE6" w:rsidRPr="0035534D">
        <w:rPr>
          <w:lang w:val="es-ES_tradnl"/>
        </w:rPr>
        <w:t>) y</w:t>
      </w:r>
      <w:r w:rsidR="00E31460" w:rsidRPr="0035534D">
        <w:rPr>
          <w:lang w:val="es-ES_tradnl"/>
        </w:rPr>
        <w:t xml:space="preserve"> R.</w:t>
      </w:r>
      <w:r w:rsidR="00FD2AE6" w:rsidRPr="0035534D">
        <w:rPr>
          <w:lang w:val="es-ES_tradnl"/>
        </w:rPr>
        <w:t>D.A 1632/06</w:t>
      </w:r>
      <w:r w:rsidR="00FD2AE6" w:rsidRPr="0035534D">
        <w:rPr>
          <w:i/>
          <w:lang w:val="es-ES_tradnl"/>
        </w:rPr>
        <w:t xml:space="preserve"> Rami Mor </w:t>
      </w:r>
      <w:r w:rsidR="00E31460" w:rsidRPr="0035534D">
        <w:rPr>
          <w:i/>
          <w:lang w:val="es-ES_tradnl"/>
        </w:rPr>
        <w:t>c.</w:t>
      </w:r>
      <w:r w:rsidRPr="0035534D">
        <w:rPr>
          <w:i/>
          <w:snapToGrid w:val="0"/>
          <w:szCs w:val="24"/>
          <w:lang w:val="es-ES_tradnl"/>
        </w:rPr>
        <w:t xml:space="preserve"> </w:t>
      </w:r>
      <w:r w:rsidR="00E31460" w:rsidRPr="0035534D">
        <w:rPr>
          <w:i/>
          <w:snapToGrid w:val="0"/>
          <w:szCs w:val="24"/>
          <w:lang w:val="es-ES_tradnl"/>
        </w:rPr>
        <w:t>BARACK A.T.C</w:t>
      </w:r>
      <w:r w:rsidR="00E31460" w:rsidRPr="0035534D">
        <w:rPr>
          <w:snapToGrid w:val="0"/>
          <w:szCs w:val="24"/>
          <w:lang w:val="es-ES_tradnl"/>
        </w:rPr>
        <w:t>).</w:t>
      </w:r>
      <w:r w:rsidRPr="0035534D">
        <w:rPr>
          <w:snapToGrid w:val="0"/>
          <w:szCs w:val="24"/>
          <w:lang w:val="es-ES_tradnl"/>
        </w:rPr>
        <w:t xml:space="preserve"> </w:t>
      </w:r>
      <w:r w:rsidR="00E31460" w:rsidRPr="0035534D">
        <w:rPr>
          <w:lang w:val="es-ES_tradnl"/>
        </w:rPr>
        <w:t>En su fallo el Tribunal rechazó la solicitud del demandante de apelar de una decisión anterior del Tribunal sobre información que se había publicado en un foro de Internet con respecto a los logros profesionales del demandante como especialista en terapia alternativa.</w:t>
      </w:r>
      <w:r w:rsidRPr="0035534D">
        <w:rPr>
          <w:snapToGrid w:val="0"/>
          <w:szCs w:val="24"/>
          <w:lang w:val="es-ES_tradnl"/>
        </w:rPr>
        <w:t xml:space="preserve"> </w:t>
      </w:r>
      <w:r w:rsidR="004F2EE8" w:rsidRPr="0035534D">
        <w:rPr>
          <w:lang w:val="es-ES_tradnl"/>
        </w:rPr>
        <w:t>El demandante consideraba que esas publicaciones era</w:t>
      </w:r>
      <w:r w:rsidR="00A400CE" w:rsidRPr="0035534D">
        <w:rPr>
          <w:lang w:val="es-ES_tradnl"/>
        </w:rPr>
        <w:t>n</w:t>
      </w:r>
      <w:r w:rsidR="004F2EE8" w:rsidRPr="0035534D">
        <w:rPr>
          <w:lang w:val="es-ES_tradnl"/>
        </w:rPr>
        <w:t xml:space="preserve"> difamatorias y </w:t>
      </w:r>
      <w:r w:rsidR="00C974DA" w:rsidRPr="0035534D">
        <w:rPr>
          <w:lang w:val="es-ES_tradnl"/>
        </w:rPr>
        <w:t xml:space="preserve">había </w:t>
      </w:r>
      <w:r w:rsidR="004F2EE8" w:rsidRPr="0035534D">
        <w:rPr>
          <w:lang w:val="es-ES_tradnl"/>
        </w:rPr>
        <w:t>ped</w:t>
      </w:r>
      <w:r w:rsidR="00C974DA" w:rsidRPr="0035534D">
        <w:rPr>
          <w:lang w:val="es-ES_tradnl"/>
        </w:rPr>
        <w:t>ido</w:t>
      </w:r>
      <w:r w:rsidR="004F2EE8" w:rsidRPr="0035534D">
        <w:rPr>
          <w:lang w:val="es-ES_tradnl"/>
        </w:rPr>
        <w:t xml:space="preserve"> que los directores de los sitios de Internet revelaran la identidad de los usuarios responsables.</w:t>
      </w:r>
      <w:r w:rsidRPr="0035534D">
        <w:rPr>
          <w:snapToGrid w:val="0"/>
          <w:szCs w:val="24"/>
          <w:lang w:val="es-ES_tradnl"/>
        </w:rPr>
        <w:t xml:space="preserve"> </w:t>
      </w:r>
      <w:r w:rsidR="004F2EE8" w:rsidRPr="0035534D">
        <w:rPr>
          <w:lang w:val="es-ES_tradnl"/>
        </w:rPr>
        <w:t>Los directores no habían accedido al pedido, pero habían aceptado eliminar del foro las publicaciones ofensivas.</w:t>
      </w:r>
    </w:p>
    <w:p w:rsidR="00DD2E0F" w:rsidRPr="0035534D" w:rsidRDefault="00276EED" w:rsidP="00ED6C8C">
      <w:pPr>
        <w:spacing w:after="0"/>
        <w:rPr>
          <w:lang w:val="es-ES_tradnl"/>
        </w:rPr>
      </w:pPr>
      <w:r w:rsidRPr="0035534D">
        <w:rPr>
          <w:snapToGrid w:val="0"/>
          <w:szCs w:val="24"/>
          <w:lang w:val="es-ES_tradnl"/>
        </w:rPr>
        <w:t>369.</w:t>
      </w:r>
      <w:r w:rsidRPr="0035534D">
        <w:rPr>
          <w:snapToGrid w:val="0"/>
          <w:szCs w:val="24"/>
          <w:lang w:val="es-ES_tradnl"/>
        </w:rPr>
        <w:tab/>
      </w:r>
      <w:r w:rsidR="00C974DA" w:rsidRPr="0035534D">
        <w:rPr>
          <w:lang w:val="es-ES_tradnl"/>
        </w:rPr>
        <w:t>En su fallo el Tribunal afirmó que “la facultad de anonimato</w:t>
      </w:r>
      <w:r w:rsidR="00C974DA" w:rsidRPr="0035534D">
        <w:rPr>
          <w:b/>
          <w:lang w:val="es-ES_tradnl"/>
        </w:rPr>
        <w:t xml:space="preserve"> </w:t>
      </w:r>
      <w:r w:rsidR="00C974DA" w:rsidRPr="0035534D">
        <w:rPr>
          <w:lang w:val="es-ES_tradnl"/>
        </w:rPr>
        <w:t>no puede dar ‘inmunidad’ al acto</w:t>
      </w:r>
      <w:r w:rsidR="00C974DA" w:rsidRPr="0035534D">
        <w:rPr>
          <w:b/>
          <w:lang w:val="es-ES_tradnl"/>
        </w:rPr>
        <w:t xml:space="preserve"> </w:t>
      </w:r>
      <w:r w:rsidR="00C974DA" w:rsidRPr="0035534D">
        <w:rPr>
          <w:lang w:val="es-ES_tradnl"/>
        </w:rPr>
        <w:t>de difamación ni a una publicación que sea acto ilícito con arreglo a la ley”.</w:t>
      </w:r>
      <w:r w:rsidRPr="0035534D">
        <w:rPr>
          <w:snapToGrid w:val="0"/>
          <w:szCs w:val="24"/>
          <w:lang w:val="es-ES_tradnl"/>
        </w:rPr>
        <w:t xml:space="preserve"> </w:t>
      </w:r>
      <w:r w:rsidR="007300F7" w:rsidRPr="0035534D">
        <w:rPr>
          <w:lang w:val="es-ES_tradnl"/>
        </w:rPr>
        <w:t>Sin embargo, el Tribunal consideró que la revelación de la identidad de un usuario de Internet cuando sus publicaciones s</w:t>
      </w:r>
      <w:r w:rsidR="00A400CE" w:rsidRPr="0035534D">
        <w:rPr>
          <w:lang w:val="es-ES_tradnl"/>
        </w:rPr>
        <w:t xml:space="preserve">e consideraran </w:t>
      </w:r>
      <w:r w:rsidR="007300F7" w:rsidRPr="0035534D">
        <w:rPr>
          <w:lang w:val="es-ES_tradnl"/>
        </w:rPr>
        <w:t>difamatorias podía reducir los beneficios del anonimato.</w:t>
      </w:r>
      <w:r w:rsidRPr="0035534D">
        <w:rPr>
          <w:snapToGrid w:val="0"/>
          <w:szCs w:val="24"/>
          <w:lang w:val="es-ES_tradnl"/>
        </w:rPr>
        <w:t xml:space="preserve"> </w:t>
      </w:r>
      <w:r w:rsidR="007300F7" w:rsidRPr="0035534D">
        <w:rPr>
          <w:lang w:val="es-ES_tradnl"/>
        </w:rPr>
        <w:t>Por tanto, era necesario “algo más” para permitir revelar la identidad de un usuario de Internet.</w:t>
      </w:r>
      <w:r w:rsidRPr="0035534D">
        <w:rPr>
          <w:snapToGrid w:val="0"/>
          <w:szCs w:val="24"/>
          <w:lang w:val="es-ES_tradnl"/>
        </w:rPr>
        <w:t xml:space="preserve"> </w:t>
      </w:r>
      <w:r w:rsidR="007300F7" w:rsidRPr="0035534D">
        <w:rPr>
          <w:lang w:val="es-ES_tradnl"/>
        </w:rPr>
        <w:t>En este caso el Tribunal decidió seguir el precedente establecido, afirmando que la identidad del usuario se revelaría sólo en casos en que se h</w:t>
      </w:r>
      <w:r w:rsidR="003F5C14" w:rsidRPr="0035534D">
        <w:rPr>
          <w:lang w:val="es-ES_tradnl"/>
        </w:rPr>
        <w:t>ubiera</w:t>
      </w:r>
      <w:r w:rsidR="007300F7" w:rsidRPr="0035534D">
        <w:rPr>
          <w:lang w:val="es-ES_tradnl"/>
        </w:rPr>
        <w:t xml:space="preserve"> cometido un delito además del a</w:t>
      </w:r>
      <w:r w:rsidR="003F5C14" w:rsidRPr="0035534D">
        <w:rPr>
          <w:lang w:val="es-ES_tradnl"/>
        </w:rPr>
        <w:t>cto ilícito.</w:t>
      </w:r>
      <w:r w:rsidR="00DD2E0F" w:rsidRPr="0035534D">
        <w:rPr>
          <w:lang w:val="es-ES_tradnl"/>
        </w:rPr>
        <w:t xml:space="preserve"> </w:t>
      </w:r>
      <w:r w:rsidR="00C625E7" w:rsidRPr="0035534D">
        <w:rPr>
          <w:lang w:val="es-ES_tradnl"/>
        </w:rPr>
        <w:t>El Tribunal también sugirió que en casos futuros se permitiría revelar la identidad del usuario sólo cuando el usuario hubiera recibido una advertencia.</w:t>
      </w:r>
    </w:p>
    <w:p w:rsidR="00276EED" w:rsidRPr="0035534D" w:rsidRDefault="00276EED" w:rsidP="007300F7">
      <w:pPr>
        <w:spacing w:after="0"/>
        <w:rPr>
          <w:snapToGrid w:val="0"/>
          <w:szCs w:val="24"/>
          <w:lang w:val="es-ES_tradnl"/>
        </w:rPr>
      </w:pPr>
      <w:r w:rsidRPr="0035534D">
        <w:rPr>
          <w:snapToGrid w:val="0"/>
          <w:szCs w:val="24"/>
          <w:lang w:val="es-ES_tradnl"/>
        </w:rPr>
        <w:t xml:space="preserve"> </w:t>
      </w:r>
    </w:p>
    <w:p w:rsidR="00276EED" w:rsidRPr="0035534D" w:rsidRDefault="00C625E7" w:rsidP="00C625E7">
      <w:pPr>
        <w:pStyle w:val="Heading3"/>
        <w:rPr>
          <w:snapToGrid w:val="0"/>
          <w:lang w:val="es-ES_tradnl"/>
        </w:rPr>
      </w:pPr>
      <w:r w:rsidRPr="0035534D">
        <w:rPr>
          <w:snapToGrid w:val="0"/>
          <w:lang w:val="es-ES_tradnl"/>
        </w:rPr>
        <w:t>Intimidad reproductiva – aborto</w:t>
      </w:r>
    </w:p>
    <w:p w:rsidR="00276EED" w:rsidRPr="0035534D" w:rsidRDefault="00C625E7" w:rsidP="00C625E7">
      <w:pPr>
        <w:pStyle w:val="Heading2"/>
        <w:rPr>
          <w:snapToGrid w:val="0"/>
          <w:lang w:val="es-ES_tradnl"/>
        </w:rPr>
      </w:pPr>
      <w:bookmarkStart w:id="18" w:name="_Toc183520147"/>
      <w:r w:rsidRPr="0035534D">
        <w:rPr>
          <w:snapToGrid w:val="0"/>
          <w:lang w:val="es-ES_tradnl"/>
        </w:rPr>
        <w:t>Cuadro 13</w:t>
      </w:r>
    </w:p>
    <w:bookmarkEnd w:id="18"/>
    <w:p w:rsidR="00276EED" w:rsidRPr="0035534D" w:rsidRDefault="00C625E7" w:rsidP="00C625E7">
      <w:pPr>
        <w:pStyle w:val="Heading2"/>
        <w:rPr>
          <w:snapToGrid w:val="0"/>
          <w:szCs w:val="24"/>
          <w:lang w:val="es-ES_tradnl"/>
        </w:rPr>
      </w:pPr>
      <w:r w:rsidRPr="0035534D">
        <w:rPr>
          <w:snapToGrid w:val="0"/>
          <w:lang w:val="es-ES_tradnl"/>
        </w:rPr>
        <w:t xml:space="preserve">Solicitudes de aborto, aprobaciones y abortos efectivos (en números absolutos) </w:t>
      </w:r>
    </w:p>
    <w:tbl>
      <w:tblPr>
        <w:tblStyle w:val="TableGrid"/>
        <w:tblW w:w="9356" w:type="dxa"/>
        <w:jc w:val="center"/>
        <w:tblLook w:val="01E0" w:firstRow="1" w:lastRow="1" w:firstColumn="1" w:lastColumn="1" w:noHBand="0" w:noVBand="0"/>
      </w:tblPr>
      <w:tblGrid>
        <w:gridCol w:w="1276"/>
        <w:gridCol w:w="1276"/>
        <w:gridCol w:w="1276"/>
        <w:gridCol w:w="1276"/>
        <w:gridCol w:w="1276"/>
        <w:gridCol w:w="1276"/>
        <w:gridCol w:w="1700"/>
      </w:tblGrid>
      <w:tr w:rsidR="00276EED" w:rsidRPr="0035534D">
        <w:trPr>
          <w:jc w:val="center"/>
        </w:trPr>
        <w:tc>
          <w:tcPr>
            <w:tcW w:w="1276" w:type="dxa"/>
          </w:tcPr>
          <w:p w:rsidR="00276EED" w:rsidRPr="004D5877" w:rsidRDefault="00276EED" w:rsidP="00A32503">
            <w:pPr>
              <w:spacing w:after="0"/>
              <w:jc w:val="center"/>
              <w:rPr>
                <w:b/>
                <w:sz w:val="22"/>
                <w:szCs w:val="22"/>
                <w:lang w:val="es-ES_tradnl"/>
              </w:rPr>
            </w:pPr>
            <w:r w:rsidRPr="004D5877">
              <w:rPr>
                <w:b/>
                <w:sz w:val="22"/>
                <w:szCs w:val="22"/>
                <w:lang w:val="es-ES_tradnl"/>
              </w:rPr>
              <w:t>2005</w:t>
            </w:r>
          </w:p>
        </w:tc>
        <w:tc>
          <w:tcPr>
            <w:tcW w:w="1276" w:type="dxa"/>
          </w:tcPr>
          <w:p w:rsidR="00276EED" w:rsidRPr="004D5877" w:rsidRDefault="00276EED" w:rsidP="00C214A6">
            <w:pPr>
              <w:spacing w:after="0"/>
              <w:jc w:val="center"/>
              <w:rPr>
                <w:b/>
                <w:sz w:val="22"/>
                <w:szCs w:val="22"/>
                <w:lang w:val="es-ES_tradnl"/>
              </w:rPr>
            </w:pPr>
            <w:r w:rsidRPr="004D5877">
              <w:rPr>
                <w:b/>
                <w:sz w:val="22"/>
                <w:szCs w:val="22"/>
                <w:lang w:val="es-ES_tradnl"/>
              </w:rPr>
              <w:t>2004</w:t>
            </w:r>
          </w:p>
        </w:tc>
        <w:tc>
          <w:tcPr>
            <w:tcW w:w="1276" w:type="dxa"/>
          </w:tcPr>
          <w:p w:rsidR="00276EED" w:rsidRPr="004D5877" w:rsidRDefault="00276EED" w:rsidP="00A32503">
            <w:pPr>
              <w:spacing w:after="0"/>
              <w:jc w:val="center"/>
              <w:rPr>
                <w:b/>
                <w:sz w:val="22"/>
                <w:szCs w:val="22"/>
                <w:lang w:val="es-ES_tradnl"/>
              </w:rPr>
            </w:pPr>
            <w:r w:rsidRPr="004D5877">
              <w:rPr>
                <w:b/>
                <w:sz w:val="22"/>
                <w:szCs w:val="22"/>
                <w:lang w:val="es-ES_tradnl"/>
              </w:rPr>
              <w:t>2003</w:t>
            </w:r>
          </w:p>
        </w:tc>
        <w:tc>
          <w:tcPr>
            <w:tcW w:w="1276" w:type="dxa"/>
          </w:tcPr>
          <w:p w:rsidR="00276EED" w:rsidRPr="004D5877" w:rsidRDefault="00276EED" w:rsidP="00C214A6">
            <w:pPr>
              <w:spacing w:after="0"/>
              <w:jc w:val="center"/>
              <w:rPr>
                <w:b/>
                <w:sz w:val="22"/>
                <w:szCs w:val="22"/>
                <w:lang w:val="es-ES_tradnl"/>
              </w:rPr>
            </w:pPr>
            <w:r w:rsidRPr="004D5877">
              <w:rPr>
                <w:b/>
                <w:sz w:val="22"/>
                <w:szCs w:val="22"/>
                <w:lang w:val="es-ES_tradnl"/>
              </w:rPr>
              <w:t>2002</w:t>
            </w:r>
          </w:p>
        </w:tc>
        <w:tc>
          <w:tcPr>
            <w:tcW w:w="1276" w:type="dxa"/>
          </w:tcPr>
          <w:p w:rsidR="00276EED" w:rsidRPr="004D5877" w:rsidRDefault="00276EED" w:rsidP="00A32503">
            <w:pPr>
              <w:spacing w:after="0"/>
              <w:jc w:val="center"/>
              <w:rPr>
                <w:b/>
                <w:sz w:val="22"/>
                <w:szCs w:val="22"/>
                <w:lang w:val="es-ES_tradnl"/>
              </w:rPr>
            </w:pPr>
            <w:r w:rsidRPr="004D5877">
              <w:rPr>
                <w:b/>
                <w:sz w:val="22"/>
                <w:szCs w:val="22"/>
                <w:lang w:val="es-ES_tradnl"/>
              </w:rPr>
              <w:t>2000-2004</w:t>
            </w:r>
          </w:p>
        </w:tc>
        <w:tc>
          <w:tcPr>
            <w:tcW w:w="1276" w:type="dxa"/>
          </w:tcPr>
          <w:p w:rsidR="00276EED" w:rsidRPr="004D5877" w:rsidRDefault="00276EED" w:rsidP="00A32503">
            <w:pPr>
              <w:spacing w:after="0"/>
              <w:jc w:val="center"/>
              <w:rPr>
                <w:b/>
                <w:sz w:val="22"/>
                <w:szCs w:val="22"/>
                <w:lang w:val="es-ES_tradnl"/>
              </w:rPr>
            </w:pPr>
            <w:r w:rsidRPr="004D5877">
              <w:rPr>
                <w:b/>
                <w:sz w:val="22"/>
                <w:szCs w:val="22"/>
                <w:lang w:val="es-ES_tradnl"/>
              </w:rPr>
              <w:t>1995-1999</w:t>
            </w:r>
          </w:p>
        </w:tc>
        <w:tc>
          <w:tcPr>
            <w:tcW w:w="1700" w:type="dxa"/>
          </w:tcPr>
          <w:p w:rsidR="00276EED" w:rsidRPr="0035534D" w:rsidRDefault="00276EED" w:rsidP="00A32503">
            <w:pPr>
              <w:spacing w:after="0"/>
              <w:rPr>
                <w:sz w:val="22"/>
                <w:szCs w:val="22"/>
                <w:lang w:val="es-ES_tradnl"/>
              </w:rPr>
            </w:pPr>
          </w:p>
        </w:tc>
      </w:tr>
      <w:tr w:rsidR="00276EED" w:rsidRPr="0035534D">
        <w:trPr>
          <w:jc w:val="center"/>
        </w:trPr>
        <w:tc>
          <w:tcPr>
            <w:tcW w:w="1276" w:type="dxa"/>
            <w:tcBorders>
              <w:bottom w:val="nil"/>
            </w:tcBorders>
          </w:tcPr>
          <w:p w:rsidR="00276EED" w:rsidRPr="0035534D" w:rsidRDefault="00276EED" w:rsidP="00A32503">
            <w:pPr>
              <w:spacing w:after="0"/>
              <w:jc w:val="center"/>
              <w:rPr>
                <w:sz w:val="22"/>
                <w:szCs w:val="22"/>
                <w:lang w:val="es-ES_tradnl"/>
              </w:rPr>
            </w:pPr>
            <w:r w:rsidRPr="0035534D">
              <w:rPr>
                <w:snapToGrid w:val="0"/>
                <w:sz w:val="22"/>
                <w:szCs w:val="22"/>
                <w:lang w:val="es-ES_tradnl"/>
              </w:rPr>
              <w:t>20 987</w:t>
            </w:r>
          </w:p>
        </w:tc>
        <w:tc>
          <w:tcPr>
            <w:tcW w:w="1276" w:type="dxa"/>
            <w:tcBorders>
              <w:bottom w:val="nil"/>
            </w:tcBorders>
          </w:tcPr>
          <w:p w:rsidR="00276EED" w:rsidRPr="0035534D" w:rsidRDefault="00276EED" w:rsidP="00C214A6">
            <w:pPr>
              <w:spacing w:after="0"/>
              <w:jc w:val="center"/>
              <w:rPr>
                <w:sz w:val="22"/>
                <w:szCs w:val="22"/>
                <w:lang w:val="es-ES_tradnl"/>
              </w:rPr>
            </w:pPr>
            <w:r w:rsidRPr="0035534D">
              <w:rPr>
                <w:snapToGrid w:val="0"/>
                <w:sz w:val="22"/>
                <w:szCs w:val="22"/>
                <w:lang w:val="es-ES_tradnl"/>
              </w:rPr>
              <w:t>21 685</w:t>
            </w:r>
          </w:p>
        </w:tc>
        <w:tc>
          <w:tcPr>
            <w:tcW w:w="1276" w:type="dxa"/>
            <w:tcBorders>
              <w:bottom w:val="nil"/>
            </w:tcBorders>
          </w:tcPr>
          <w:p w:rsidR="00276EED" w:rsidRPr="0035534D" w:rsidRDefault="00276EED" w:rsidP="00A32503">
            <w:pPr>
              <w:spacing w:after="0"/>
              <w:ind w:right="170"/>
              <w:jc w:val="right"/>
              <w:rPr>
                <w:sz w:val="22"/>
                <w:szCs w:val="22"/>
                <w:lang w:val="es-ES_tradnl"/>
              </w:rPr>
            </w:pPr>
            <w:r w:rsidRPr="0035534D">
              <w:rPr>
                <w:snapToGrid w:val="0"/>
                <w:sz w:val="22"/>
                <w:szCs w:val="22"/>
                <w:lang w:val="es-ES_tradnl"/>
              </w:rPr>
              <w:t>21 226</w:t>
            </w:r>
          </w:p>
        </w:tc>
        <w:tc>
          <w:tcPr>
            <w:tcW w:w="1276" w:type="dxa"/>
            <w:tcBorders>
              <w:bottom w:val="nil"/>
            </w:tcBorders>
          </w:tcPr>
          <w:p w:rsidR="00276EED" w:rsidRPr="0035534D" w:rsidRDefault="00276EED" w:rsidP="00C214A6">
            <w:pPr>
              <w:spacing w:after="0"/>
              <w:jc w:val="center"/>
              <w:rPr>
                <w:sz w:val="22"/>
                <w:szCs w:val="22"/>
                <w:lang w:val="es-ES_tradnl"/>
              </w:rPr>
            </w:pPr>
            <w:r w:rsidRPr="0035534D">
              <w:rPr>
                <w:snapToGrid w:val="0"/>
                <w:sz w:val="22"/>
                <w:szCs w:val="22"/>
                <w:lang w:val="es-ES_tradnl"/>
              </w:rPr>
              <w:t>21 025</w:t>
            </w:r>
          </w:p>
        </w:tc>
        <w:tc>
          <w:tcPr>
            <w:tcW w:w="1276" w:type="dxa"/>
            <w:tcBorders>
              <w:bottom w:val="nil"/>
            </w:tcBorders>
          </w:tcPr>
          <w:p w:rsidR="00276EED" w:rsidRPr="0035534D" w:rsidRDefault="00276EED" w:rsidP="00A32503">
            <w:pPr>
              <w:spacing w:after="0"/>
              <w:ind w:right="170"/>
              <w:jc w:val="right"/>
              <w:rPr>
                <w:sz w:val="22"/>
                <w:szCs w:val="22"/>
                <w:lang w:val="es-ES_tradnl"/>
              </w:rPr>
            </w:pPr>
            <w:r w:rsidRPr="0035534D">
              <w:rPr>
                <w:snapToGrid w:val="0"/>
                <w:sz w:val="22"/>
                <w:szCs w:val="22"/>
                <w:lang w:val="es-ES_tradnl"/>
              </w:rPr>
              <w:t>105 713</w:t>
            </w:r>
          </w:p>
        </w:tc>
        <w:tc>
          <w:tcPr>
            <w:tcW w:w="1276" w:type="dxa"/>
            <w:tcBorders>
              <w:bottom w:val="nil"/>
            </w:tcBorders>
          </w:tcPr>
          <w:p w:rsidR="00276EED" w:rsidRPr="0035534D" w:rsidRDefault="00276EED" w:rsidP="00A32503">
            <w:pPr>
              <w:spacing w:after="0"/>
              <w:ind w:right="170"/>
              <w:jc w:val="right"/>
              <w:rPr>
                <w:sz w:val="22"/>
                <w:szCs w:val="22"/>
                <w:lang w:val="es-ES_tradnl"/>
              </w:rPr>
            </w:pPr>
            <w:r w:rsidRPr="0035534D">
              <w:rPr>
                <w:snapToGrid w:val="0"/>
                <w:sz w:val="22"/>
                <w:szCs w:val="22"/>
                <w:lang w:val="es-ES_tradnl"/>
              </w:rPr>
              <w:t>100 208</w:t>
            </w:r>
          </w:p>
        </w:tc>
        <w:tc>
          <w:tcPr>
            <w:tcW w:w="1700" w:type="dxa"/>
            <w:tcBorders>
              <w:bottom w:val="nil"/>
            </w:tcBorders>
          </w:tcPr>
          <w:p w:rsidR="00276EED" w:rsidRPr="0035534D" w:rsidRDefault="00C625E7" w:rsidP="00A32503">
            <w:pPr>
              <w:spacing w:after="0"/>
              <w:rPr>
                <w:sz w:val="22"/>
                <w:szCs w:val="22"/>
                <w:lang w:val="es-ES_tradnl"/>
              </w:rPr>
            </w:pPr>
            <w:r w:rsidRPr="0035534D">
              <w:rPr>
                <w:sz w:val="22"/>
                <w:szCs w:val="22"/>
                <w:lang w:val="es-ES_tradnl"/>
              </w:rPr>
              <w:t>Solicitudes</w:t>
            </w:r>
          </w:p>
        </w:tc>
      </w:tr>
      <w:tr w:rsidR="00276EED" w:rsidRPr="0035534D">
        <w:trPr>
          <w:jc w:val="center"/>
        </w:trPr>
        <w:tc>
          <w:tcPr>
            <w:tcW w:w="1276" w:type="dxa"/>
            <w:tcBorders>
              <w:top w:val="nil"/>
              <w:bottom w:val="nil"/>
            </w:tcBorders>
          </w:tcPr>
          <w:p w:rsidR="00276EED" w:rsidRPr="0035534D" w:rsidRDefault="00276EED" w:rsidP="00A32503">
            <w:pPr>
              <w:spacing w:after="0"/>
              <w:jc w:val="center"/>
              <w:rPr>
                <w:sz w:val="22"/>
                <w:szCs w:val="22"/>
                <w:lang w:val="es-ES_tradnl"/>
              </w:rPr>
            </w:pPr>
            <w:r w:rsidRPr="0035534D">
              <w:rPr>
                <w:snapToGrid w:val="0"/>
                <w:sz w:val="22"/>
                <w:szCs w:val="22"/>
                <w:lang w:val="es-ES_tradnl"/>
              </w:rPr>
              <w:t>20 533</w:t>
            </w:r>
          </w:p>
        </w:tc>
        <w:tc>
          <w:tcPr>
            <w:tcW w:w="1276" w:type="dxa"/>
            <w:tcBorders>
              <w:top w:val="nil"/>
              <w:bottom w:val="nil"/>
            </w:tcBorders>
          </w:tcPr>
          <w:p w:rsidR="00276EED" w:rsidRPr="0035534D" w:rsidRDefault="00276EED" w:rsidP="00C214A6">
            <w:pPr>
              <w:spacing w:after="0"/>
              <w:jc w:val="center"/>
              <w:rPr>
                <w:sz w:val="22"/>
                <w:szCs w:val="22"/>
                <w:lang w:val="es-ES_tradnl"/>
              </w:rPr>
            </w:pPr>
            <w:r w:rsidRPr="0035534D">
              <w:rPr>
                <w:snapToGrid w:val="0"/>
                <w:sz w:val="22"/>
                <w:szCs w:val="22"/>
                <w:lang w:val="es-ES_tradnl"/>
              </w:rPr>
              <w:t>21 286</w:t>
            </w:r>
          </w:p>
        </w:tc>
        <w:tc>
          <w:tcPr>
            <w:tcW w:w="1276" w:type="dxa"/>
            <w:tcBorders>
              <w:top w:val="nil"/>
              <w:bottom w:val="nil"/>
            </w:tcBorders>
          </w:tcPr>
          <w:p w:rsidR="00276EED" w:rsidRPr="0035534D" w:rsidRDefault="00276EED" w:rsidP="00A32503">
            <w:pPr>
              <w:spacing w:after="0"/>
              <w:ind w:right="170"/>
              <w:jc w:val="right"/>
              <w:rPr>
                <w:sz w:val="22"/>
                <w:szCs w:val="22"/>
                <w:lang w:val="es-ES_tradnl"/>
              </w:rPr>
            </w:pPr>
            <w:r w:rsidRPr="0035534D">
              <w:rPr>
                <w:snapToGrid w:val="0"/>
                <w:sz w:val="22"/>
                <w:szCs w:val="22"/>
                <w:lang w:val="es-ES_tradnl"/>
              </w:rPr>
              <w:t>20 841</w:t>
            </w:r>
          </w:p>
        </w:tc>
        <w:tc>
          <w:tcPr>
            <w:tcW w:w="1276" w:type="dxa"/>
            <w:tcBorders>
              <w:top w:val="nil"/>
              <w:bottom w:val="nil"/>
            </w:tcBorders>
          </w:tcPr>
          <w:p w:rsidR="00276EED" w:rsidRPr="0035534D" w:rsidRDefault="00276EED" w:rsidP="00C214A6">
            <w:pPr>
              <w:spacing w:after="0"/>
              <w:jc w:val="center"/>
              <w:rPr>
                <w:sz w:val="22"/>
                <w:szCs w:val="22"/>
                <w:lang w:val="es-ES_tradnl"/>
              </w:rPr>
            </w:pPr>
            <w:r w:rsidRPr="0035534D">
              <w:rPr>
                <w:snapToGrid w:val="0"/>
                <w:sz w:val="22"/>
                <w:szCs w:val="22"/>
                <w:lang w:val="es-ES_tradnl"/>
              </w:rPr>
              <w:t>20 684</w:t>
            </w:r>
          </w:p>
        </w:tc>
        <w:tc>
          <w:tcPr>
            <w:tcW w:w="1276" w:type="dxa"/>
            <w:tcBorders>
              <w:top w:val="nil"/>
              <w:bottom w:val="nil"/>
            </w:tcBorders>
          </w:tcPr>
          <w:p w:rsidR="00276EED" w:rsidRPr="0035534D" w:rsidRDefault="00276EED" w:rsidP="00A32503">
            <w:pPr>
              <w:spacing w:after="0"/>
              <w:ind w:right="170"/>
              <w:jc w:val="right"/>
              <w:rPr>
                <w:sz w:val="22"/>
                <w:szCs w:val="22"/>
                <w:lang w:val="es-ES_tradnl"/>
              </w:rPr>
            </w:pPr>
            <w:r w:rsidRPr="0035534D">
              <w:rPr>
                <w:snapToGrid w:val="0"/>
                <w:sz w:val="22"/>
                <w:szCs w:val="22"/>
                <w:lang w:val="es-ES_tradnl"/>
              </w:rPr>
              <w:t>103 883</w:t>
            </w:r>
          </w:p>
        </w:tc>
        <w:tc>
          <w:tcPr>
            <w:tcW w:w="1276" w:type="dxa"/>
            <w:tcBorders>
              <w:top w:val="nil"/>
              <w:bottom w:val="nil"/>
            </w:tcBorders>
          </w:tcPr>
          <w:p w:rsidR="00276EED" w:rsidRPr="0035534D" w:rsidRDefault="00276EED" w:rsidP="00A32503">
            <w:pPr>
              <w:spacing w:after="0"/>
              <w:ind w:right="170"/>
              <w:jc w:val="right"/>
              <w:rPr>
                <w:sz w:val="22"/>
                <w:szCs w:val="22"/>
                <w:lang w:val="es-ES_tradnl"/>
              </w:rPr>
            </w:pPr>
            <w:r w:rsidRPr="0035534D">
              <w:rPr>
                <w:snapToGrid w:val="0"/>
                <w:sz w:val="22"/>
                <w:szCs w:val="22"/>
                <w:lang w:val="es-ES_tradnl"/>
              </w:rPr>
              <w:t>94 648</w:t>
            </w:r>
          </w:p>
        </w:tc>
        <w:tc>
          <w:tcPr>
            <w:tcW w:w="1700" w:type="dxa"/>
            <w:tcBorders>
              <w:top w:val="nil"/>
              <w:bottom w:val="nil"/>
            </w:tcBorders>
          </w:tcPr>
          <w:p w:rsidR="00276EED" w:rsidRPr="0035534D" w:rsidRDefault="00C625E7" w:rsidP="00A32503">
            <w:pPr>
              <w:spacing w:after="0"/>
              <w:rPr>
                <w:sz w:val="22"/>
                <w:szCs w:val="22"/>
                <w:lang w:val="es-ES_tradnl"/>
              </w:rPr>
            </w:pPr>
            <w:r w:rsidRPr="0035534D">
              <w:rPr>
                <w:sz w:val="22"/>
                <w:szCs w:val="22"/>
                <w:lang w:val="es-ES_tradnl"/>
              </w:rPr>
              <w:t>Aprobaciones</w:t>
            </w:r>
          </w:p>
        </w:tc>
      </w:tr>
      <w:tr w:rsidR="00276EED" w:rsidRPr="0035534D">
        <w:trPr>
          <w:jc w:val="center"/>
        </w:trPr>
        <w:tc>
          <w:tcPr>
            <w:tcW w:w="1276" w:type="dxa"/>
            <w:tcBorders>
              <w:top w:val="nil"/>
            </w:tcBorders>
          </w:tcPr>
          <w:p w:rsidR="00276EED" w:rsidRPr="0035534D" w:rsidRDefault="00276EED" w:rsidP="00A32503">
            <w:pPr>
              <w:spacing w:after="0"/>
              <w:jc w:val="center"/>
              <w:rPr>
                <w:sz w:val="22"/>
                <w:szCs w:val="22"/>
                <w:lang w:val="es-ES_tradnl"/>
              </w:rPr>
            </w:pPr>
            <w:r w:rsidRPr="0035534D">
              <w:rPr>
                <w:snapToGrid w:val="0"/>
                <w:sz w:val="22"/>
                <w:szCs w:val="22"/>
                <w:lang w:val="es-ES_tradnl"/>
              </w:rPr>
              <w:t>19 928</w:t>
            </w:r>
          </w:p>
        </w:tc>
        <w:tc>
          <w:tcPr>
            <w:tcW w:w="1276" w:type="dxa"/>
            <w:tcBorders>
              <w:top w:val="nil"/>
            </w:tcBorders>
          </w:tcPr>
          <w:p w:rsidR="00276EED" w:rsidRPr="0035534D" w:rsidRDefault="00276EED" w:rsidP="00C214A6">
            <w:pPr>
              <w:spacing w:after="0"/>
              <w:jc w:val="center"/>
              <w:rPr>
                <w:sz w:val="22"/>
                <w:szCs w:val="22"/>
                <w:lang w:val="es-ES_tradnl"/>
              </w:rPr>
            </w:pPr>
            <w:r w:rsidRPr="0035534D">
              <w:rPr>
                <w:snapToGrid w:val="0"/>
                <w:sz w:val="22"/>
                <w:szCs w:val="22"/>
                <w:lang w:val="es-ES_tradnl"/>
              </w:rPr>
              <w:t>20 378</w:t>
            </w:r>
          </w:p>
        </w:tc>
        <w:tc>
          <w:tcPr>
            <w:tcW w:w="1276" w:type="dxa"/>
            <w:tcBorders>
              <w:top w:val="nil"/>
            </w:tcBorders>
          </w:tcPr>
          <w:p w:rsidR="00276EED" w:rsidRPr="0035534D" w:rsidRDefault="00276EED" w:rsidP="00A32503">
            <w:pPr>
              <w:spacing w:after="0"/>
              <w:ind w:right="170"/>
              <w:jc w:val="right"/>
              <w:rPr>
                <w:sz w:val="22"/>
                <w:szCs w:val="22"/>
                <w:lang w:val="es-ES_tradnl"/>
              </w:rPr>
            </w:pPr>
            <w:r w:rsidRPr="0035534D">
              <w:rPr>
                <w:snapToGrid w:val="0"/>
                <w:sz w:val="22"/>
                <w:szCs w:val="22"/>
                <w:lang w:val="es-ES_tradnl"/>
              </w:rPr>
              <w:t>20 075</w:t>
            </w:r>
          </w:p>
        </w:tc>
        <w:tc>
          <w:tcPr>
            <w:tcW w:w="1276" w:type="dxa"/>
            <w:tcBorders>
              <w:top w:val="nil"/>
            </w:tcBorders>
          </w:tcPr>
          <w:p w:rsidR="00276EED" w:rsidRPr="0035534D" w:rsidRDefault="00276EED" w:rsidP="00C214A6">
            <w:pPr>
              <w:spacing w:after="0"/>
              <w:jc w:val="center"/>
              <w:rPr>
                <w:sz w:val="22"/>
                <w:szCs w:val="22"/>
                <w:lang w:val="es-ES_tradnl"/>
              </w:rPr>
            </w:pPr>
            <w:r w:rsidRPr="0035534D">
              <w:rPr>
                <w:snapToGrid w:val="0"/>
                <w:sz w:val="22"/>
                <w:szCs w:val="22"/>
                <w:lang w:val="es-ES_tradnl"/>
              </w:rPr>
              <w:t>19 796</w:t>
            </w:r>
          </w:p>
        </w:tc>
        <w:tc>
          <w:tcPr>
            <w:tcW w:w="1276" w:type="dxa"/>
            <w:tcBorders>
              <w:top w:val="nil"/>
            </w:tcBorders>
          </w:tcPr>
          <w:p w:rsidR="00276EED" w:rsidRPr="0035534D" w:rsidRDefault="00276EED" w:rsidP="00A32503">
            <w:pPr>
              <w:spacing w:after="0"/>
              <w:ind w:right="170"/>
              <w:jc w:val="right"/>
              <w:rPr>
                <w:sz w:val="22"/>
                <w:szCs w:val="22"/>
                <w:lang w:val="es-ES_tradnl"/>
              </w:rPr>
            </w:pPr>
            <w:r w:rsidRPr="0035534D">
              <w:rPr>
                <w:snapToGrid w:val="0"/>
                <w:sz w:val="22"/>
                <w:szCs w:val="22"/>
                <w:lang w:val="es-ES_tradnl"/>
              </w:rPr>
              <w:t>99 980</w:t>
            </w:r>
          </w:p>
        </w:tc>
        <w:tc>
          <w:tcPr>
            <w:tcW w:w="1276" w:type="dxa"/>
            <w:tcBorders>
              <w:top w:val="nil"/>
            </w:tcBorders>
          </w:tcPr>
          <w:p w:rsidR="00276EED" w:rsidRPr="0035534D" w:rsidRDefault="00276EED" w:rsidP="00A32503">
            <w:pPr>
              <w:spacing w:after="0"/>
              <w:ind w:right="170"/>
              <w:jc w:val="right"/>
              <w:rPr>
                <w:sz w:val="22"/>
                <w:szCs w:val="22"/>
                <w:lang w:val="es-ES_tradnl"/>
              </w:rPr>
            </w:pPr>
            <w:r w:rsidRPr="0035534D">
              <w:rPr>
                <w:snapToGrid w:val="0"/>
                <w:sz w:val="22"/>
                <w:szCs w:val="22"/>
                <w:lang w:val="es-ES_tradnl"/>
              </w:rPr>
              <w:t>90 010</w:t>
            </w:r>
          </w:p>
        </w:tc>
        <w:tc>
          <w:tcPr>
            <w:tcW w:w="1700" w:type="dxa"/>
            <w:tcBorders>
              <w:top w:val="nil"/>
            </w:tcBorders>
          </w:tcPr>
          <w:p w:rsidR="00276EED" w:rsidRPr="0035534D" w:rsidRDefault="002C5E9C" w:rsidP="00A32503">
            <w:pPr>
              <w:spacing w:after="0"/>
              <w:rPr>
                <w:sz w:val="22"/>
                <w:szCs w:val="22"/>
                <w:lang w:val="es-ES_tradnl"/>
              </w:rPr>
            </w:pPr>
            <w:r w:rsidRPr="0035534D">
              <w:rPr>
                <w:sz w:val="22"/>
                <w:szCs w:val="22"/>
                <w:lang w:val="es-ES_tradnl"/>
              </w:rPr>
              <w:t>Abortos</w:t>
            </w:r>
          </w:p>
        </w:tc>
      </w:tr>
    </w:tbl>
    <w:p w:rsidR="00276EED" w:rsidRPr="0035534D" w:rsidRDefault="00276EED" w:rsidP="00C625E7">
      <w:pPr>
        <w:spacing w:before="240"/>
        <w:rPr>
          <w:snapToGrid w:val="0"/>
          <w:szCs w:val="24"/>
          <w:lang w:val="es-ES_tradnl"/>
        </w:rPr>
      </w:pPr>
      <w:r w:rsidRPr="0035534D">
        <w:rPr>
          <w:i/>
          <w:snapToGrid w:val="0"/>
          <w:szCs w:val="24"/>
          <w:lang w:val="es-ES_tradnl"/>
        </w:rPr>
        <w:tab/>
      </w:r>
      <w:r w:rsidR="00C625E7" w:rsidRPr="0035534D">
        <w:rPr>
          <w:i/>
          <w:snapToGrid w:val="0"/>
          <w:szCs w:val="24"/>
          <w:lang w:val="es-ES_tradnl"/>
        </w:rPr>
        <w:t xml:space="preserve">Fuente: </w:t>
      </w:r>
      <w:bookmarkStart w:id="19" w:name="_Toc183520149"/>
      <w:r w:rsidR="00C625E7" w:rsidRPr="0035534D">
        <w:rPr>
          <w:snapToGrid w:val="0"/>
          <w:szCs w:val="24"/>
          <w:lang w:val="es-ES_tradnl"/>
        </w:rPr>
        <w:t>Oficina Central de Estadística, Resumen estadístico de Israel, 2006.</w:t>
      </w:r>
    </w:p>
    <w:p w:rsidR="00276EED" w:rsidRPr="0035534D" w:rsidRDefault="00C625E7" w:rsidP="00C625E7">
      <w:pPr>
        <w:pStyle w:val="Heading2"/>
        <w:rPr>
          <w:snapToGrid w:val="0"/>
          <w:lang w:val="es-ES_tradnl"/>
        </w:rPr>
      </w:pPr>
      <w:r w:rsidRPr="0035534D">
        <w:rPr>
          <w:snapToGrid w:val="0"/>
          <w:lang w:val="es-ES_tradnl"/>
        </w:rPr>
        <w:t>Cuadro 14</w:t>
      </w:r>
    </w:p>
    <w:bookmarkEnd w:id="19"/>
    <w:p w:rsidR="00276EED" w:rsidRPr="0035534D" w:rsidRDefault="00C625E7" w:rsidP="002956F0">
      <w:pPr>
        <w:pStyle w:val="Heading2"/>
        <w:rPr>
          <w:snapToGrid w:val="0"/>
          <w:lang w:val="es-ES_tradnl"/>
        </w:rPr>
      </w:pPr>
      <w:r w:rsidRPr="0035534D">
        <w:rPr>
          <w:snapToGrid w:val="0"/>
          <w:lang w:val="es-ES_tradnl"/>
        </w:rPr>
        <w:t>Tasa de abortos efectivos</w:t>
      </w:r>
    </w:p>
    <w:tbl>
      <w:tblPr>
        <w:tblStyle w:val="TableGrid"/>
        <w:tblW w:w="9356" w:type="dxa"/>
        <w:jc w:val="center"/>
        <w:tblLook w:val="01E0" w:firstRow="1" w:lastRow="1" w:firstColumn="1" w:lastColumn="1" w:noHBand="0" w:noVBand="0"/>
      </w:tblPr>
      <w:tblGrid>
        <w:gridCol w:w="992"/>
        <w:gridCol w:w="993"/>
        <w:gridCol w:w="992"/>
        <w:gridCol w:w="993"/>
        <w:gridCol w:w="1230"/>
        <w:gridCol w:w="1231"/>
        <w:gridCol w:w="2925"/>
      </w:tblGrid>
      <w:tr w:rsidR="00276EED" w:rsidRPr="0035534D">
        <w:trPr>
          <w:jc w:val="center"/>
        </w:trPr>
        <w:tc>
          <w:tcPr>
            <w:tcW w:w="992"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2005</w:t>
            </w:r>
          </w:p>
        </w:tc>
        <w:tc>
          <w:tcPr>
            <w:tcW w:w="993"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2004</w:t>
            </w:r>
          </w:p>
        </w:tc>
        <w:tc>
          <w:tcPr>
            <w:tcW w:w="992"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2003</w:t>
            </w:r>
          </w:p>
        </w:tc>
        <w:tc>
          <w:tcPr>
            <w:tcW w:w="993"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2002</w:t>
            </w:r>
          </w:p>
        </w:tc>
        <w:tc>
          <w:tcPr>
            <w:tcW w:w="1230"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2000-2004</w:t>
            </w:r>
          </w:p>
        </w:tc>
        <w:tc>
          <w:tcPr>
            <w:tcW w:w="1231"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1995-1999</w:t>
            </w:r>
          </w:p>
        </w:tc>
        <w:tc>
          <w:tcPr>
            <w:tcW w:w="2925" w:type="dxa"/>
          </w:tcPr>
          <w:p w:rsidR="00276EED" w:rsidRPr="0035534D" w:rsidRDefault="00276EED" w:rsidP="009F6448">
            <w:pPr>
              <w:tabs>
                <w:tab w:val="left" w:pos="113"/>
              </w:tabs>
              <w:spacing w:after="0"/>
              <w:rPr>
                <w:sz w:val="22"/>
                <w:szCs w:val="22"/>
                <w:lang w:val="es-ES_tradnl"/>
              </w:rPr>
            </w:pPr>
          </w:p>
        </w:tc>
      </w:tr>
      <w:tr w:rsidR="00276EED" w:rsidRPr="0035534D">
        <w:trPr>
          <w:jc w:val="center"/>
        </w:trPr>
        <w:tc>
          <w:tcPr>
            <w:tcW w:w="992" w:type="dxa"/>
            <w:tcBorders>
              <w:bottom w:val="nil"/>
            </w:tcBorders>
          </w:tcPr>
          <w:p w:rsidR="00276EED" w:rsidRPr="0035534D" w:rsidRDefault="00276EED" w:rsidP="009F6448">
            <w:pPr>
              <w:tabs>
                <w:tab w:val="left" w:pos="113"/>
              </w:tabs>
              <w:spacing w:after="0"/>
              <w:jc w:val="center"/>
              <w:rPr>
                <w:sz w:val="22"/>
                <w:szCs w:val="22"/>
                <w:lang w:val="es-ES_tradnl"/>
              </w:rPr>
            </w:pPr>
            <w:r w:rsidRPr="0035534D">
              <w:rPr>
                <w:snapToGrid w:val="0"/>
                <w:sz w:val="22"/>
                <w:szCs w:val="22"/>
                <w:lang w:val="es-ES_tradnl"/>
              </w:rPr>
              <w:t>11</w:t>
            </w:r>
            <w:r w:rsidR="00CA0293">
              <w:rPr>
                <w:snapToGrid w:val="0"/>
                <w:sz w:val="22"/>
                <w:szCs w:val="22"/>
                <w:lang w:val="es-ES_tradnl"/>
              </w:rPr>
              <w:t>,</w:t>
            </w:r>
            <w:r w:rsidRPr="0035534D">
              <w:rPr>
                <w:snapToGrid w:val="0"/>
                <w:sz w:val="22"/>
                <w:szCs w:val="22"/>
                <w:lang w:val="es-ES_tradnl"/>
              </w:rPr>
              <w:t>8</w:t>
            </w:r>
          </w:p>
        </w:tc>
        <w:tc>
          <w:tcPr>
            <w:tcW w:w="993" w:type="dxa"/>
            <w:tcBorders>
              <w:bottom w:val="nil"/>
            </w:tcBorders>
          </w:tcPr>
          <w:p w:rsidR="00276EED" w:rsidRPr="0035534D" w:rsidRDefault="00276EED" w:rsidP="009F6448">
            <w:pPr>
              <w:tabs>
                <w:tab w:val="left" w:pos="113"/>
              </w:tabs>
              <w:spacing w:after="0"/>
              <w:jc w:val="center"/>
              <w:rPr>
                <w:sz w:val="22"/>
                <w:szCs w:val="22"/>
                <w:lang w:val="es-ES_tradnl"/>
              </w:rPr>
            </w:pPr>
            <w:r w:rsidRPr="0035534D">
              <w:rPr>
                <w:sz w:val="22"/>
                <w:szCs w:val="22"/>
                <w:lang w:val="es-ES_tradnl"/>
              </w:rPr>
              <w:t>12</w:t>
            </w:r>
            <w:r w:rsidR="00CA0293">
              <w:rPr>
                <w:sz w:val="22"/>
                <w:szCs w:val="22"/>
                <w:lang w:val="es-ES_tradnl"/>
              </w:rPr>
              <w:t>,</w:t>
            </w:r>
            <w:r w:rsidRPr="0035534D">
              <w:rPr>
                <w:sz w:val="22"/>
                <w:szCs w:val="22"/>
                <w:lang w:val="es-ES_tradnl"/>
              </w:rPr>
              <w:t>3</w:t>
            </w:r>
          </w:p>
        </w:tc>
        <w:tc>
          <w:tcPr>
            <w:tcW w:w="992" w:type="dxa"/>
            <w:tcBorders>
              <w:bottom w:val="nil"/>
            </w:tcBorders>
          </w:tcPr>
          <w:p w:rsidR="00276EED" w:rsidRPr="0035534D" w:rsidRDefault="00276EED" w:rsidP="009F6448">
            <w:pPr>
              <w:tabs>
                <w:tab w:val="left" w:pos="113"/>
              </w:tabs>
              <w:spacing w:after="0"/>
              <w:jc w:val="center"/>
              <w:rPr>
                <w:sz w:val="22"/>
                <w:szCs w:val="22"/>
                <w:lang w:val="es-ES_tradnl"/>
              </w:rPr>
            </w:pPr>
            <w:r w:rsidRPr="0035534D">
              <w:rPr>
                <w:sz w:val="22"/>
                <w:szCs w:val="22"/>
                <w:lang w:val="es-ES_tradnl"/>
              </w:rPr>
              <w:t>12</w:t>
            </w:r>
            <w:r w:rsidR="00CA0293">
              <w:rPr>
                <w:sz w:val="22"/>
                <w:szCs w:val="22"/>
                <w:lang w:val="es-ES_tradnl"/>
              </w:rPr>
              <w:t>,</w:t>
            </w:r>
            <w:r w:rsidRPr="0035534D">
              <w:rPr>
                <w:sz w:val="22"/>
                <w:szCs w:val="22"/>
                <w:lang w:val="es-ES_tradnl"/>
              </w:rPr>
              <w:t>2</w:t>
            </w:r>
          </w:p>
        </w:tc>
        <w:tc>
          <w:tcPr>
            <w:tcW w:w="993" w:type="dxa"/>
            <w:tcBorders>
              <w:bottom w:val="nil"/>
            </w:tcBorders>
          </w:tcPr>
          <w:p w:rsidR="00276EED" w:rsidRPr="0035534D" w:rsidRDefault="00276EED" w:rsidP="009F6448">
            <w:pPr>
              <w:tabs>
                <w:tab w:val="left" w:pos="113"/>
              </w:tabs>
              <w:spacing w:after="0"/>
              <w:jc w:val="center"/>
              <w:rPr>
                <w:sz w:val="22"/>
                <w:szCs w:val="22"/>
                <w:lang w:val="es-ES_tradnl"/>
              </w:rPr>
            </w:pPr>
            <w:r w:rsidRPr="0035534D">
              <w:rPr>
                <w:sz w:val="22"/>
                <w:szCs w:val="22"/>
                <w:lang w:val="es-ES_tradnl"/>
              </w:rPr>
              <w:t>12</w:t>
            </w:r>
            <w:r w:rsidR="00CA0293">
              <w:rPr>
                <w:sz w:val="22"/>
                <w:szCs w:val="22"/>
                <w:lang w:val="es-ES_tradnl"/>
              </w:rPr>
              <w:t>,</w:t>
            </w:r>
            <w:r w:rsidRPr="0035534D">
              <w:rPr>
                <w:sz w:val="22"/>
                <w:szCs w:val="22"/>
                <w:lang w:val="es-ES_tradnl"/>
              </w:rPr>
              <w:t>2</w:t>
            </w:r>
          </w:p>
        </w:tc>
        <w:tc>
          <w:tcPr>
            <w:tcW w:w="1230" w:type="dxa"/>
            <w:tcBorders>
              <w:bottom w:val="nil"/>
            </w:tcBorders>
          </w:tcPr>
          <w:p w:rsidR="00276EED" w:rsidRPr="0035534D" w:rsidRDefault="00276EED" w:rsidP="009F6448">
            <w:pPr>
              <w:tabs>
                <w:tab w:val="left" w:pos="113"/>
              </w:tabs>
              <w:spacing w:after="0"/>
              <w:jc w:val="center"/>
              <w:rPr>
                <w:sz w:val="22"/>
                <w:szCs w:val="22"/>
                <w:lang w:val="es-ES_tradnl"/>
              </w:rPr>
            </w:pPr>
            <w:r w:rsidRPr="0035534D">
              <w:rPr>
                <w:sz w:val="22"/>
                <w:szCs w:val="22"/>
                <w:lang w:val="es-ES_tradnl"/>
              </w:rPr>
              <w:t>12</w:t>
            </w:r>
            <w:r w:rsidR="00CA0293">
              <w:rPr>
                <w:sz w:val="22"/>
                <w:szCs w:val="22"/>
                <w:lang w:val="es-ES_tradnl"/>
              </w:rPr>
              <w:t>,</w:t>
            </w:r>
            <w:r w:rsidRPr="0035534D">
              <w:rPr>
                <w:sz w:val="22"/>
                <w:szCs w:val="22"/>
                <w:lang w:val="es-ES_tradnl"/>
              </w:rPr>
              <w:t>4</w:t>
            </w:r>
          </w:p>
        </w:tc>
        <w:tc>
          <w:tcPr>
            <w:tcW w:w="1231" w:type="dxa"/>
            <w:tcBorders>
              <w:bottom w:val="nil"/>
            </w:tcBorders>
          </w:tcPr>
          <w:p w:rsidR="00276EED" w:rsidRPr="0035534D" w:rsidRDefault="00276EED" w:rsidP="009F6448">
            <w:pPr>
              <w:tabs>
                <w:tab w:val="left" w:pos="113"/>
              </w:tabs>
              <w:spacing w:after="0"/>
              <w:jc w:val="center"/>
              <w:rPr>
                <w:sz w:val="22"/>
                <w:szCs w:val="22"/>
                <w:lang w:val="es-ES_tradnl"/>
              </w:rPr>
            </w:pPr>
            <w:r w:rsidRPr="0035534D">
              <w:rPr>
                <w:sz w:val="22"/>
                <w:szCs w:val="22"/>
                <w:lang w:val="es-ES_tradnl"/>
              </w:rPr>
              <w:t>12</w:t>
            </w:r>
            <w:r w:rsidR="00CA0293">
              <w:rPr>
                <w:sz w:val="22"/>
                <w:szCs w:val="22"/>
                <w:lang w:val="es-ES_tradnl"/>
              </w:rPr>
              <w:t>,</w:t>
            </w:r>
            <w:r w:rsidRPr="0035534D">
              <w:rPr>
                <w:sz w:val="22"/>
                <w:szCs w:val="22"/>
                <w:lang w:val="es-ES_tradnl"/>
              </w:rPr>
              <w:t>6</w:t>
            </w:r>
          </w:p>
        </w:tc>
        <w:tc>
          <w:tcPr>
            <w:tcW w:w="2925" w:type="dxa"/>
            <w:tcBorders>
              <w:bottom w:val="nil"/>
            </w:tcBorders>
          </w:tcPr>
          <w:p w:rsidR="00276EED" w:rsidRPr="0035534D" w:rsidRDefault="002956F0" w:rsidP="009F6448">
            <w:pPr>
              <w:tabs>
                <w:tab w:val="left" w:pos="113"/>
              </w:tabs>
              <w:spacing w:after="0"/>
              <w:rPr>
                <w:sz w:val="22"/>
                <w:szCs w:val="22"/>
                <w:lang w:val="es-ES_tradnl"/>
              </w:rPr>
            </w:pPr>
            <w:r w:rsidRPr="0035534D">
              <w:rPr>
                <w:sz w:val="22"/>
                <w:szCs w:val="22"/>
                <w:lang w:val="es-ES_tradnl"/>
              </w:rPr>
              <w:t xml:space="preserve">Por 1.000 mujeres entre 15 y </w:t>
            </w:r>
            <w:r w:rsidR="009F6448" w:rsidRPr="0035534D">
              <w:rPr>
                <w:sz w:val="22"/>
                <w:szCs w:val="22"/>
                <w:lang w:val="es-ES_tradnl"/>
              </w:rPr>
              <w:tab/>
            </w:r>
            <w:r w:rsidRPr="0035534D">
              <w:rPr>
                <w:sz w:val="22"/>
                <w:szCs w:val="22"/>
                <w:lang w:val="es-ES_tradnl"/>
              </w:rPr>
              <w:t>49 años</w:t>
            </w:r>
          </w:p>
        </w:tc>
      </w:tr>
      <w:tr w:rsidR="00276EED" w:rsidRPr="0035534D">
        <w:trPr>
          <w:jc w:val="center"/>
        </w:trPr>
        <w:tc>
          <w:tcPr>
            <w:tcW w:w="992" w:type="dxa"/>
            <w:tcBorders>
              <w:top w:val="nil"/>
            </w:tcBorders>
          </w:tcPr>
          <w:p w:rsidR="00276EED" w:rsidRPr="0035534D" w:rsidRDefault="00276EED" w:rsidP="009F6448">
            <w:pPr>
              <w:tabs>
                <w:tab w:val="left" w:pos="113"/>
              </w:tabs>
              <w:spacing w:after="0"/>
              <w:jc w:val="center"/>
              <w:rPr>
                <w:sz w:val="22"/>
                <w:szCs w:val="22"/>
                <w:lang w:val="es-ES_tradnl"/>
              </w:rPr>
            </w:pPr>
            <w:r w:rsidRPr="0035534D">
              <w:rPr>
                <w:snapToGrid w:val="0"/>
                <w:sz w:val="22"/>
                <w:szCs w:val="22"/>
                <w:lang w:val="es-ES_tradnl"/>
              </w:rPr>
              <w:t>13</w:t>
            </w:r>
            <w:r w:rsidR="00CA0293">
              <w:rPr>
                <w:snapToGrid w:val="0"/>
                <w:sz w:val="22"/>
                <w:szCs w:val="22"/>
                <w:lang w:val="es-ES_tradnl"/>
              </w:rPr>
              <w:t>,</w:t>
            </w:r>
            <w:r w:rsidRPr="0035534D">
              <w:rPr>
                <w:snapToGrid w:val="0"/>
                <w:sz w:val="22"/>
                <w:szCs w:val="22"/>
                <w:lang w:val="es-ES_tradnl"/>
              </w:rPr>
              <w:t>8</w:t>
            </w:r>
          </w:p>
        </w:tc>
        <w:tc>
          <w:tcPr>
            <w:tcW w:w="993" w:type="dxa"/>
            <w:tcBorders>
              <w:top w:val="nil"/>
            </w:tcBorders>
          </w:tcPr>
          <w:p w:rsidR="00276EED" w:rsidRPr="0035534D" w:rsidRDefault="00276EED" w:rsidP="009F6448">
            <w:pPr>
              <w:tabs>
                <w:tab w:val="left" w:pos="113"/>
              </w:tabs>
              <w:spacing w:after="0"/>
              <w:jc w:val="center"/>
              <w:rPr>
                <w:sz w:val="22"/>
                <w:szCs w:val="22"/>
                <w:lang w:val="es-ES_tradnl"/>
              </w:rPr>
            </w:pPr>
            <w:r w:rsidRPr="0035534D">
              <w:rPr>
                <w:sz w:val="22"/>
                <w:szCs w:val="22"/>
                <w:lang w:val="es-ES_tradnl"/>
              </w:rPr>
              <w:t>14</w:t>
            </w:r>
            <w:r w:rsidR="00CA0293">
              <w:rPr>
                <w:sz w:val="22"/>
                <w:szCs w:val="22"/>
                <w:lang w:val="es-ES_tradnl"/>
              </w:rPr>
              <w:t>,</w:t>
            </w:r>
            <w:r w:rsidRPr="0035534D">
              <w:rPr>
                <w:sz w:val="22"/>
                <w:szCs w:val="22"/>
                <w:lang w:val="es-ES_tradnl"/>
              </w:rPr>
              <w:t>0</w:t>
            </w:r>
          </w:p>
        </w:tc>
        <w:tc>
          <w:tcPr>
            <w:tcW w:w="992" w:type="dxa"/>
            <w:tcBorders>
              <w:top w:val="nil"/>
            </w:tcBorders>
          </w:tcPr>
          <w:p w:rsidR="00276EED" w:rsidRPr="0035534D" w:rsidRDefault="00276EED" w:rsidP="009F6448">
            <w:pPr>
              <w:tabs>
                <w:tab w:val="left" w:pos="113"/>
              </w:tabs>
              <w:spacing w:after="0"/>
              <w:jc w:val="center"/>
              <w:rPr>
                <w:sz w:val="22"/>
                <w:szCs w:val="22"/>
                <w:lang w:val="es-ES_tradnl"/>
              </w:rPr>
            </w:pPr>
            <w:r w:rsidRPr="0035534D">
              <w:rPr>
                <w:sz w:val="22"/>
                <w:szCs w:val="22"/>
                <w:lang w:val="es-ES_tradnl"/>
              </w:rPr>
              <w:t>13</w:t>
            </w:r>
            <w:r w:rsidR="00CA0293">
              <w:rPr>
                <w:sz w:val="22"/>
                <w:szCs w:val="22"/>
                <w:lang w:val="es-ES_tradnl"/>
              </w:rPr>
              <w:t>,</w:t>
            </w:r>
            <w:r w:rsidRPr="0035534D">
              <w:rPr>
                <w:sz w:val="22"/>
                <w:szCs w:val="22"/>
                <w:lang w:val="es-ES_tradnl"/>
              </w:rPr>
              <w:t>9</w:t>
            </w:r>
          </w:p>
        </w:tc>
        <w:tc>
          <w:tcPr>
            <w:tcW w:w="993" w:type="dxa"/>
            <w:tcBorders>
              <w:top w:val="nil"/>
            </w:tcBorders>
          </w:tcPr>
          <w:p w:rsidR="00276EED" w:rsidRPr="0035534D" w:rsidRDefault="00276EED" w:rsidP="009F6448">
            <w:pPr>
              <w:tabs>
                <w:tab w:val="left" w:pos="113"/>
              </w:tabs>
              <w:spacing w:after="0"/>
              <w:jc w:val="center"/>
              <w:rPr>
                <w:sz w:val="22"/>
                <w:szCs w:val="22"/>
                <w:lang w:val="es-ES_tradnl"/>
              </w:rPr>
            </w:pPr>
            <w:r w:rsidRPr="0035534D">
              <w:rPr>
                <w:sz w:val="22"/>
                <w:szCs w:val="22"/>
                <w:lang w:val="es-ES_tradnl"/>
              </w:rPr>
              <w:t>14</w:t>
            </w:r>
            <w:r w:rsidR="00CA0293">
              <w:rPr>
                <w:sz w:val="22"/>
                <w:szCs w:val="22"/>
                <w:lang w:val="es-ES_tradnl"/>
              </w:rPr>
              <w:t>,</w:t>
            </w:r>
            <w:r w:rsidRPr="0035534D">
              <w:rPr>
                <w:sz w:val="22"/>
                <w:szCs w:val="22"/>
                <w:lang w:val="es-ES_tradnl"/>
              </w:rPr>
              <w:t>5</w:t>
            </w:r>
          </w:p>
        </w:tc>
        <w:tc>
          <w:tcPr>
            <w:tcW w:w="1230" w:type="dxa"/>
            <w:tcBorders>
              <w:top w:val="nil"/>
            </w:tcBorders>
          </w:tcPr>
          <w:p w:rsidR="00276EED" w:rsidRPr="0035534D" w:rsidRDefault="00276EED" w:rsidP="009F6448">
            <w:pPr>
              <w:tabs>
                <w:tab w:val="left" w:pos="113"/>
              </w:tabs>
              <w:spacing w:after="0"/>
              <w:jc w:val="center"/>
              <w:rPr>
                <w:sz w:val="22"/>
                <w:szCs w:val="22"/>
                <w:lang w:val="es-ES_tradnl"/>
              </w:rPr>
            </w:pPr>
            <w:r w:rsidRPr="0035534D">
              <w:rPr>
                <w:sz w:val="22"/>
                <w:szCs w:val="22"/>
                <w:lang w:val="es-ES_tradnl"/>
              </w:rPr>
              <w:t>14</w:t>
            </w:r>
            <w:r w:rsidR="00CA0293">
              <w:rPr>
                <w:sz w:val="22"/>
                <w:szCs w:val="22"/>
                <w:lang w:val="es-ES_tradnl"/>
              </w:rPr>
              <w:t>,</w:t>
            </w:r>
            <w:r w:rsidRPr="0035534D">
              <w:rPr>
                <w:sz w:val="22"/>
                <w:szCs w:val="22"/>
                <w:lang w:val="es-ES_tradnl"/>
              </w:rPr>
              <w:t>2</w:t>
            </w:r>
          </w:p>
        </w:tc>
        <w:tc>
          <w:tcPr>
            <w:tcW w:w="1231" w:type="dxa"/>
            <w:tcBorders>
              <w:top w:val="nil"/>
            </w:tcBorders>
          </w:tcPr>
          <w:p w:rsidR="00276EED" w:rsidRPr="0035534D" w:rsidRDefault="00276EED" w:rsidP="009F6448">
            <w:pPr>
              <w:tabs>
                <w:tab w:val="left" w:pos="113"/>
              </w:tabs>
              <w:spacing w:after="0"/>
              <w:jc w:val="center"/>
              <w:rPr>
                <w:sz w:val="22"/>
                <w:szCs w:val="22"/>
                <w:lang w:val="es-ES_tradnl"/>
              </w:rPr>
            </w:pPr>
            <w:r w:rsidRPr="0035534D">
              <w:rPr>
                <w:sz w:val="22"/>
                <w:szCs w:val="22"/>
                <w:lang w:val="es-ES_tradnl"/>
              </w:rPr>
              <w:t>14</w:t>
            </w:r>
            <w:r w:rsidR="00CA0293">
              <w:rPr>
                <w:sz w:val="22"/>
                <w:szCs w:val="22"/>
                <w:lang w:val="es-ES_tradnl"/>
              </w:rPr>
              <w:t>,</w:t>
            </w:r>
            <w:r w:rsidRPr="0035534D">
              <w:rPr>
                <w:sz w:val="22"/>
                <w:szCs w:val="22"/>
                <w:lang w:val="es-ES_tradnl"/>
              </w:rPr>
              <w:t>3</w:t>
            </w:r>
          </w:p>
        </w:tc>
        <w:tc>
          <w:tcPr>
            <w:tcW w:w="2925" w:type="dxa"/>
            <w:tcBorders>
              <w:top w:val="nil"/>
            </w:tcBorders>
          </w:tcPr>
          <w:p w:rsidR="00276EED" w:rsidRPr="0035534D" w:rsidRDefault="002956F0" w:rsidP="009F6448">
            <w:pPr>
              <w:tabs>
                <w:tab w:val="left" w:pos="113"/>
              </w:tabs>
              <w:spacing w:after="0"/>
              <w:rPr>
                <w:sz w:val="22"/>
                <w:szCs w:val="22"/>
                <w:lang w:val="es-ES_tradnl"/>
              </w:rPr>
            </w:pPr>
            <w:r w:rsidRPr="0035534D">
              <w:rPr>
                <w:sz w:val="22"/>
                <w:szCs w:val="22"/>
                <w:lang w:val="es-ES_tradnl"/>
              </w:rPr>
              <w:t>Por 100 nacidos vivos</w:t>
            </w:r>
          </w:p>
        </w:tc>
      </w:tr>
    </w:tbl>
    <w:p w:rsidR="00276EED" w:rsidRPr="0035534D" w:rsidRDefault="00276EED" w:rsidP="002956F0">
      <w:pPr>
        <w:spacing w:before="240"/>
        <w:rPr>
          <w:snapToGrid w:val="0"/>
          <w:szCs w:val="24"/>
          <w:lang w:val="es-ES_tradnl"/>
        </w:rPr>
      </w:pPr>
      <w:r w:rsidRPr="0035534D">
        <w:rPr>
          <w:i/>
          <w:snapToGrid w:val="0"/>
          <w:szCs w:val="24"/>
          <w:lang w:val="es-ES_tradnl"/>
        </w:rPr>
        <w:tab/>
      </w:r>
      <w:r w:rsidR="002956F0" w:rsidRPr="0035534D">
        <w:rPr>
          <w:i/>
          <w:snapToGrid w:val="0"/>
          <w:szCs w:val="24"/>
          <w:lang w:val="es-ES_tradnl"/>
        </w:rPr>
        <w:t xml:space="preserve">Fuente: </w:t>
      </w:r>
      <w:bookmarkStart w:id="20" w:name="_Toc183520150"/>
      <w:r w:rsidR="002956F0" w:rsidRPr="0035534D">
        <w:rPr>
          <w:snapToGrid w:val="0"/>
          <w:szCs w:val="24"/>
          <w:lang w:val="es-ES_tradnl"/>
        </w:rPr>
        <w:t>Oficina Central de Estadística, Resumen estadístico de Israel, 2006.</w:t>
      </w:r>
    </w:p>
    <w:p w:rsidR="00276EED" w:rsidRPr="0035534D" w:rsidRDefault="002956F0" w:rsidP="002956F0">
      <w:pPr>
        <w:pStyle w:val="Heading2"/>
        <w:rPr>
          <w:snapToGrid w:val="0"/>
          <w:lang w:val="es-ES_tradnl"/>
        </w:rPr>
      </w:pPr>
      <w:r w:rsidRPr="0035534D">
        <w:rPr>
          <w:snapToGrid w:val="0"/>
          <w:lang w:val="es-ES_tradnl"/>
        </w:rPr>
        <w:t>Cuadro 15</w:t>
      </w:r>
    </w:p>
    <w:bookmarkEnd w:id="20"/>
    <w:p w:rsidR="00276EED" w:rsidRPr="0035534D" w:rsidRDefault="002956F0" w:rsidP="002956F0">
      <w:pPr>
        <w:pStyle w:val="Heading2"/>
        <w:rPr>
          <w:snapToGrid w:val="0"/>
          <w:lang w:val="es-ES_tradnl"/>
        </w:rPr>
      </w:pPr>
      <w:r w:rsidRPr="0035534D">
        <w:rPr>
          <w:snapToGrid w:val="0"/>
          <w:lang w:val="es-ES_tradnl"/>
        </w:rPr>
        <w:t>Abortos en hospitales, por causa, 2004</w:t>
      </w:r>
    </w:p>
    <w:tbl>
      <w:tblPr>
        <w:tblStyle w:val="TableGrid"/>
        <w:tblW w:w="9356" w:type="dxa"/>
        <w:jc w:val="center"/>
        <w:tblLook w:val="01E0" w:firstRow="1" w:lastRow="1" w:firstColumn="1" w:lastColumn="1" w:noHBand="0" w:noVBand="0"/>
      </w:tblPr>
      <w:tblGrid>
        <w:gridCol w:w="917"/>
        <w:gridCol w:w="917"/>
        <w:gridCol w:w="917"/>
        <w:gridCol w:w="917"/>
        <w:gridCol w:w="917"/>
        <w:gridCol w:w="917"/>
        <w:gridCol w:w="917"/>
        <w:gridCol w:w="917"/>
        <w:gridCol w:w="2020"/>
      </w:tblGrid>
      <w:tr w:rsidR="00276EED" w:rsidRPr="0035534D">
        <w:trPr>
          <w:jc w:val="center"/>
        </w:trPr>
        <w:tc>
          <w:tcPr>
            <w:tcW w:w="917"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45+</w:t>
            </w:r>
          </w:p>
        </w:tc>
        <w:tc>
          <w:tcPr>
            <w:tcW w:w="917"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40-44</w:t>
            </w:r>
          </w:p>
        </w:tc>
        <w:tc>
          <w:tcPr>
            <w:tcW w:w="917"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35-39</w:t>
            </w:r>
          </w:p>
        </w:tc>
        <w:tc>
          <w:tcPr>
            <w:tcW w:w="917"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30-34</w:t>
            </w:r>
          </w:p>
        </w:tc>
        <w:tc>
          <w:tcPr>
            <w:tcW w:w="917"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25-29</w:t>
            </w:r>
          </w:p>
        </w:tc>
        <w:tc>
          <w:tcPr>
            <w:tcW w:w="917"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20-24</w:t>
            </w:r>
          </w:p>
        </w:tc>
        <w:tc>
          <w:tcPr>
            <w:tcW w:w="917" w:type="dxa"/>
          </w:tcPr>
          <w:p w:rsidR="00276EED" w:rsidRPr="004D5877" w:rsidRDefault="00276EED" w:rsidP="009F6448">
            <w:pPr>
              <w:tabs>
                <w:tab w:val="left" w:pos="113"/>
              </w:tabs>
              <w:spacing w:after="0"/>
              <w:jc w:val="center"/>
              <w:rPr>
                <w:b/>
                <w:sz w:val="22"/>
                <w:szCs w:val="22"/>
                <w:lang w:val="es-ES_tradnl"/>
              </w:rPr>
            </w:pPr>
            <w:r w:rsidRPr="004D5877">
              <w:rPr>
                <w:b/>
                <w:sz w:val="22"/>
                <w:szCs w:val="22"/>
                <w:lang w:val="es-ES_tradnl"/>
              </w:rPr>
              <w:t>19-</w:t>
            </w:r>
          </w:p>
        </w:tc>
        <w:tc>
          <w:tcPr>
            <w:tcW w:w="917" w:type="dxa"/>
          </w:tcPr>
          <w:p w:rsidR="00276EED" w:rsidRPr="004D5877" w:rsidRDefault="002956F0" w:rsidP="009F6448">
            <w:pPr>
              <w:tabs>
                <w:tab w:val="left" w:pos="113"/>
              </w:tabs>
              <w:spacing w:after="0"/>
              <w:jc w:val="center"/>
              <w:rPr>
                <w:b/>
                <w:sz w:val="22"/>
                <w:szCs w:val="22"/>
                <w:lang w:val="es-ES_tradnl"/>
              </w:rPr>
            </w:pPr>
            <w:r w:rsidRPr="004D5877">
              <w:rPr>
                <w:b/>
                <w:sz w:val="22"/>
                <w:szCs w:val="22"/>
                <w:lang w:val="es-ES_tradnl"/>
              </w:rPr>
              <w:t>Total</w:t>
            </w:r>
          </w:p>
        </w:tc>
        <w:tc>
          <w:tcPr>
            <w:tcW w:w="2020" w:type="dxa"/>
          </w:tcPr>
          <w:p w:rsidR="00276EED" w:rsidRPr="0035534D" w:rsidRDefault="00276EED" w:rsidP="009F6448">
            <w:pPr>
              <w:tabs>
                <w:tab w:val="left" w:pos="113"/>
              </w:tabs>
              <w:spacing w:after="0"/>
              <w:rPr>
                <w:sz w:val="22"/>
                <w:szCs w:val="22"/>
                <w:lang w:val="es-ES_tradnl"/>
              </w:rPr>
            </w:pPr>
          </w:p>
        </w:tc>
      </w:tr>
      <w:tr w:rsidR="00276EED" w:rsidRPr="0035534D">
        <w:trPr>
          <w:jc w:val="center"/>
        </w:trPr>
        <w:tc>
          <w:tcPr>
            <w:tcW w:w="917" w:type="dxa"/>
            <w:tcBorders>
              <w:bottom w:val="nil"/>
            </w:tcBorders>
          </w:tcPr>
          <w:p w:rsidR="00276EED" w:rsidRPr="0035534D" w:rsidRDefault="00747E2D" w:rsidP="009F6448">
            <w:pPr>
              <w:tabs>
                <w:tab w:val="left" w:pos="113"/>
              </w:tabs>
              <w:spacing w:after="0"/>
              <w:ind w:right="113"/>
              <w:jc w:val="right"/>
              <w:rPr>
                <w:sz w:val="22"/>
                <w:szCs w:val="22"/>
                <w:lang w:val="es-ES_tradnl"/>
              </w:rPr>
            </w:pPr>
            <w:r w:rsidRPr="0035534D">
              <w:rPr>
                <w:sz w:val="22"/>
                <w:szCs w:val="22"/>
                <w:lang w:val="es-ES_tradnl"/>
              </w:rPr>
              <w:t>116</w:t>
            </w:r>
            <w:r w:rsidR="000A769C" w:rsidRPr="0035534D">
              <w:rPr>
                <w:sz w:val="22"/>
                <w:szCs w:val="22"/>
                <w:lang w:val="es-ES_tradnl"/>
              </w:rPr>
              <w:t>  </w:t>
            </w:r>
          </w:p>
        </w:tc>
        <w:tc>
          <w:tcPr>
            <w:tcW w:w="917" w:type="dxa"/>
            <w:tcBorders>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1 018</w:t>
            </w:r>
          </w:p>
        </w:tc>
        <w:tc>
          <w:tcPr>
            <w:tcW w:w="917" w:type="dxa"/>
            <w:tcBorders>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127</w:t>
            </w:r>
          </w:p>
        </w:tc>
        <w:tc>
          <w:tcPr>
            <w:tcW w:w="917" w:type="dxa"/>
            <w:tcBorders>
              <w:bottom w:val="nil"/>
            </w:tcBorders>
          </w:tcPr>
          <w:p w:rsidR="00276EED" w:rsidRPr="0035534D" w:rsidRDefault="00276EED" w:rsidP="009F6448">
            <w:pPr>
              <w:tabs>
                <w:tab w:val="left" w:pos="113"/>
              </w:tabs>
              <w:spacing w:after="0"/>
              <w:ind w:right="113"/>
              <w:jc w:val="right"/>
              <w:rPr>
                <w:sz w:val="22"/>
                <w:szCs w:val="22"/>
                <w:lang w:val="es-ES_tradnl"/>
              </w:rPr>
            </w:pPr>
          </w:p>
        </w:tc>
        <w:tc>
          <w:tcPr>
            <w:tcW w:w="917" w:type="dxa"/>
            <w:tcBorders>
              <w:bottom w:val="nil"/>
            </w:tcBorders>
          </w:tcPr>
          <w:p w:rsidR="00276EED" w:rsidRPr="0035534D" w:rsidRDefault="00276EED" w:rsidP="009F6448">
            <w:pPr>
              <w:tabs>
                <w:tab w:val="left" w:pos="113"/>
              </w:tabs>
              <w:spacing w:after="0"/>
              <w:ind w:right="113"/>
              <w:jc w:val="right"/>
              <w:rPr>
                <w:sz w:val="22"/>
                <w:szCs w:val="22"/>
                <w:lang w:val="es-ES_tradnl"/>
              </w:rPr>
            </w:pPr>
          </w:p>
        </w:tc>
        <w:tc>
          <w:tcPr>
            <w:tcW w:w="917" w:type="dxa"/>
            <w:tcBorders>
              <w:bottom w:val="nil"/>
            </w:tcBorders>
          </w:tcPr>
          <w:p w:rsidR="00276EED" w:rsidRPr="0035534D" w:rsidRDefault="00276EED" w:rsidP="009F6448">
            <w:pPr>
              <w:tabs>
                <w:tab w:val="left" w:pos="113"/>
              </w:tabs>
              <w:spacing w:after="0"/>
              <w:ind w:right="113"/>
              <w:jc w:val="right"/>
              <w:rPr>
                <w:sz w:val="22"/>
                <w:szCs w:val="22"/>
                <w:lang w:val="es-ES_tradnl"/>
              </w:rPr>
            </w:pPr>
          </w:p>
        </w:tc>
        <w:tc>
          <w:tcPr>
            <w:tcW w:w="917" w:type="dxa"/>
            <w:tcBorders>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799</w:t>
            </w:r>
          </w:p>
        </w:tc>
        <w:tc>
          <w:tcPr>
            <w:tcW w:w="917" w:type="dxa"/>
            <w:tcBorders>
              <w:bottom w:val="nil"/>
            </w:tcBorders>
          </w:tcPr>
          <w:p w:rsidR="00276EED" w:rsidRPr="0035534D" w:rsidRDefault="00276EED" w:rsidP="009F6448">
            <w:pPr>
              <w:tabs>
                <w:tab w:val="left" w:pos="113"/>
              </w:tabs>
              <w:spacing w:after="0"/>
              <w:ind w:right="57"/>
              <w:jc w:val="right"/>
              <w:rPr>
                <w:sz w:val="22"/>
                <w:szCs w:val="22"/>
                <w:lang w:val="es-ES_tradnl"/>
              </w:rPr>
            </w:pPr>
            <w:r w:rsidRPr="0035534D">
              <w:rPr>
                <w:sz w:val="22"/>
                <w:szCs w:val="22"/>
                <w:lang w:val="es-ES_tradnl"/>
              </w:rPr>
              <w:t>2 068</w:t>
            </w:r>
          </w:p>
        </w:tc>
        <w:tc>
          <w:tcPr>
            <w:tcW w:w="2020" w:type="dxa"/>
            <w:tcBorders>
              <w:bottom w:val="nil"/>
            </w:tcBorders>
          </w:tcPr>
          <w:p w:rsidR="00276EED" w:rsidRPr="0035534D" w:rsidRDefault="002956F0" w:rsidP="009F6448">
            <w:pPr>
              <w:tabs>
                <w:tab w:val="left" w:pos="113"/>
              </w:tabs>
              <w:spacing w:after="0"/>
              <w:rPr>
                <w:sz w:val="22"/>
                <w:szCs w:val="22"/>
                <w:lang w:val="es-ES_tradnl"/>
              </w:rPr>
            </w:pPr>
            <w:r w:rsidRPr="0035534D">
              <w:rPr>
                <w:sz w:val="22"/>
                <w:szCs w:val="22"/>
                <w:lang w:val="es-ES_tradnl"/>
              </w:rPr>
              <w:t>Edad de la mujer</w:t>
            </w:r>
          </w:p>
        </w:tc>
      </w:tr>
      <w:tr w:rsidR="00276EED" w:rsidRPr="0035534D">
        <w:trPr>
          <w:jc w:val="center"/>
        </w:trPr>
        <w:tc>
          <w:tcPr>
            <w:tcW w:w="917" w:type="dxa"/>
            <w:tcBorders>
              <w:top w:val="nil"/>
              <w:bottom w:val="nil"/>
            </w:tcBorders>
          </w:tcPr>
          <w:p w:rsidR="00276EED" w:rsidRPr="0035534D" w:rsidRDefault="00276EED" w:rsidP="009F6448">
            <w:pPr>
              <w:tabs>
                <w:tab w:val="left" w:pos="113"/>
              </w:tabs>
              <w:spacing w:after="0"/>
              <w:ind w:right="113"/>
              <w:jc w:val="right"/>
              <w:rPr>
                <w:snapToGrid w:val="0"/>
                <w:sz w:val="22"/>
                <w:szCs w:val="22"/>
                <w:lang w:val="es-ES_tradnl"/>
              </w:rPr>
            </w:pPr>
            <w:r w:rsidRPr="0035534D">
              <w:rPr>
                <w:snapToGrid w:val="0"/>
                <w:sz w:val="22"/>
                <w:szCs w:val="22"/>
                <w:lang w:val="es-ES_tradnl"/>
              </w:rPr>
              <w:t>8</w:t>
            </w:r>
            <w:r w:rsidR="00D201E9" w:rsidRPr="0035534D">
              <w:rPr>
                <w:snapToGrid w:val="0"/>
                <w:sz w:val="22"/>
                <w:szCs w:val="22"/>
                <w:lang w:val="es-ES_tradnl"/>
              </w:rPr>
              <w:t>  </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135</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1 065</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1 730</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2 399</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3 188</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1 921</w:t>
            </w:r>
          </w:p>
        </w:tc>
        <w:tc>
          <w:tcPr>
            <w:tcW w:w="917" w:type="dxa"/>
            <w:tcBorders>
              <w:top w:val="nil"/>
              <w:bottom w:val="nil"/>
            </w:tcBorders>
          </w:tcPr>
          <w:p w:rsidR="00276EED" w:rsidRPr="0035534D" w:rsidRDefault="00276EED" w:rsidP="009F6448">
            <w:pPr>
              <w:tabs>
                <w:tab w:val="left" w:pos="113"/>
              </w:tabs>
              <w:spacing w:after="0"/>
              <w:ind w:right="57"/>
              <w:jc w:val="right"/>
              <w:rPr>
                <w:sz w:val="22"/>
                <w:szCs w:val="22"/>
                <w:lang w:val="es-ES_tradnl"/>
              </w:rPr>
            </w:pPr>
            <w:r w:rsidRPr="0035534D">
              <w:rPr>
                <w:sz w:val="22"/>
                <w:szCs w:val="22"/>
                <w:lang w:val="es-ES_tradnl"/>
              </w:rPr>
              <w:t>10 474</w:t>
            </w:r>
          </w:p>
        </w:tc>
        <w:tc>
          <w:tcPr>
            <w:tcW w:w="2020" w:type="dxa"/>
            <w:tcBorders>
              <w:top w:val="nil"/>
              <w:bottom w:val="nil"/>
            </w:tcBorders>
          </w:tcPr>
          <w:p w:rsidR="00276EED" w:rsidRPr="0035534D" w:rsidRDefault="002956F0" w:rsidP="009F6448">
            <w:pPr>
              <w:tabs>
                <w:tab w:val="left" w:pos="113"/>
              </w:tabs>
              <w:spacing w:after="0"/>
              <w:rPr>
                <w:sz w:val="22"/>
                <w:szCs w:val="22"/>
                <w:lang w:val="es-ES_tradnl"/>
              </w:rPr>
            </w:pPr>
            <w:r w:rsidRPr="0035534D">
              <w:rPr>
                <w:sz w:val="22"/>
                <w:szCs w:val="22"/>
                <w:lang w:val="es-ES_tradnl"/>
              </w:rPr>
              <w:t xml:space="preserve">Embarazo </w:t>
            </w:r>
            <w:r w:rsidR="009F6448" w:rsidRPr="0035534D">
              <w:rPr>
                <w:sz w:val="22"/>
                <w:szCs w:val="22"/>
                <w:lang w:val="es-ES_tradnl"/>
              </w:rPr>
              <w:tab/>
            </w:r>
            <w:r w:rsidR="002C5E9C" w:rsidRPr="0035534D">
              <w:rPr>
                <w:sz w:val="22"/>
                <w:szCs w:val="22"/>
                <w:lang w:val="es-ES_tradnl"/>
              </w:rPr>
              <w:t>extra</w:t>
            </w:r>
            <w:r w:rsidRPr="0035534D">
              <w:rPr>
                <w:sz w:val="22"/>
                <w:szCs w:val="22"/>
                <w:lang w:val="es-ES_tradnl"/>
              </w:rPr>
              <w:t>matrimoni</w:t>
            </w:r>
            <w:r w:rsidR="002C5E9C" w:rsidRPr="0035534D">
              <w:rPr>
                <w:sz w:val="22"/>
                <w:szCs w:val="22"/>
                <w:lang w:val="es-ES_tradnl"/>
              </w:rPr>
              <w:t>al</w:t>
            </w:r>
          </w:p>
        </w:tc>
      </w:tr>
      <w:tr w:rsidR="00276EED" w:rsidRPr="0035534D">
        <w:trPr>
          <w:jc w:val="center"/>
        </w:trPr>
        <w:tc>
          <w:tcPr>
            <w:tcW w:w="917" w:type="dxa"/>
            <w:tcBorders>
              <w:top w:val="nil"/>
              <w:bottom w:val="nil"/>
            </w:tcBorders>
          </w:tcPr>
          <w:p w:rsidR="00276EED" w:rsidRPr="0035534D" w:rsidRDefault="00747E2D" w:rsidP="009F6448">
            <w:pPr>
              <w:tabs>
                <w:tab w:val="left" w:pos="113"/>
              </w:tabs>
              <w:spacing w:after="0"/>
              <w:ind w:right="113"/>
              <w:jc w:val="right"/>
              <w:rPr>
                <w:sz w:val="22"/>
                <w:szCs w:val="22"/>
                <w:lang w:val="es-ES_tradnl"/>
              </w:rPr>
            </w:pPr>
            <w:r w:rsidRPr="0035534D">
              <w:rPr>
                <w:sz w:val="22"/>
                <w:szCs w:val="22"/>
                <w:lang w:val="es-ES_tradnl"/>
              </w:rPr>
              <w:t>15</w:t>
            </w:r>
            <w:r w:rsidR="000A769C" w:rsidRPr="0035534D">
              <w:rPr>
                <w:sz w:val="22"/>
                <w:szCs w:val="22"/>
                <w:lang w:val="es-ES_tradnl"/>
              </w:rPr>
              <w:t>  </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160</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744</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995</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847</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331</w:t>
            </w:r>
          </w:p>
        </w:tc>
        <w:tc>
          <w:tcPr>
            <w:tcW w:w="917" w:type="dxa"/>
            <w:tcBorders>
              <w:top w:val="nil"/>
              <w:bottom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52</w:t>
            </w:r>
          </w:p>
        </w:tc>
        <w:tc>
          <w:tcPr>
            <w:tcW w:w="917" w:type="dxa"/>
            <w:tcBorders>
              <w:top w:val="nil"/>
              <w:bottom w:val="nil"/>
            </w:tcBorders>
          </w:tcPr>
          <w:p w:rsidR="00276EED" w:rsidRPr="0035534D" w:rsidRDefault="00276EED" w:rsidP="009F6448">
            <w:pPr>
              <w:tabs>
                <w:tab w:val="left" w:pos="113"/>
              </w:tabs>
              <w:spacing w:after="0"/>
              <w:ind w:right="57"/>
              <w:jc w:val="right"/>
              <w:rPr>
                <w:sz w:val="22"/>
                <w:szCs w:val="22"/>
                <w:lang w:val="es-ES_tradnl"/>
              </w:rPr>
            </w:pPr>
            <w:r w:rsidRPr="0035534D">
              <w:rPr>
                <w:sz w:val="22"/>
                <w:szCs w:val="22"/>
                <w:lang w:val="es-ES_tradnl"/>
              </w:rPr>
              <w:t>3 151</w:t>
            </w:r>
          </w:p>
        </w:tc>
        <w:tc>
          <w:tcPr>
            <w:tcW w:w="2020" w:type="dxa"/>
            <w:tcBorders>
              <w:top w:val="nil"/>
              <w:bottom w:val="nil"/>
            </w:tcBorders>
          </w:tcPr>
          <w:p w:rsidR="00276EED" w:rsidRPr="0035534D" w:rsidRDefault="002C5E9C" w:rsidP="009F6448">
            <w:pPr>
              <w:tabs>
                <w:tab w:val="left" w:pos="113"/>
              </w:tabs>
              <w:spacing w:after="0"/>
              <w:rPr>
                <w:sz w:val="22"/>
                <w:szCs w:val="22"/>
                <w:lang w:val="es-ES_tradnl"/>
              </w:rPr>
            </w:pPr>
            <w:r w:rsidRPr="0035534D">
              <w:rPr>
                <w:sz w:val="22"/>
                <w:szCs w:val="22"/>
                <w:lang w:val="es-ES_tradnl"/>
              </w:rPr>
              <w:t xml:space="preserve">Malformación del </w:t>
            </w:r>
            <w:r w:rsidR="009F6448" w:rsidRPr="0035534D">
              <w:rPr>
                <w:sz w:val="22"/>
                <w:szCs w:val="22"/>
                <w:lang w:val="es-ES_tradnl"/>
              </w:rPr>
              <w:tab/>
            </w:r>
            <w:r w:rsidRPr="0035534D">
              <w:rPr>
                <w:sz w:val="22"/>
                <w:szCs w:val="22"/>
                <w:lang w:val="es-ES_tradnl"/>
              </w:rPr>
              <w:t>f</w:t>
            </w:r>
            <w:r w:rsidR="002956F0" w:rsidRPr="0035534D">
              <w:rPr>
                <w:sz w:val="22"/>
                <w:szCs w:val="22"/>
                <w:lang w:val="es-ES_tradnl"/>
              </w:rPr>
              <w:t>eto</w:t>
            </w:r>
          </w:p>
        </w:tc>
      </w:tr>
      <w:tr w:rsidR="00276EED" w:rsidRPr="0035534D">
        <w:trPr>
          <w:jc w:val="center"/>
        </w:trPr>
        <w:tc>
          <w:tcPr>
            <w:tcW w:w="917" w:type="dxa"/>
            <w:tcBorders>
              <w:top w:val="nil"/>
            </w:tcBorders>
          </w:tcPr>
          <w:p w:rsidR="00276EED" w:rsidRPr="0035534D" w:rsidRDefault="00747E2D" w:rsidP="009F6448">
            <w:pPr>
              <w:tabs>
                <w:tab w:val="left" w:pos="113"/>
              </w:tabs>
              <w:spacing w:after="0"/>
              <w:ind w:right="113"/>
              <w:jc w:val="right"/>
              <w:rPr>
                <w:sz w:val="22"/>
                <w:szCs w:val="22"/>
                <w:lang w:val="es-ES_tradnl"/>
              </w:rPr>
            </w:pPr>
            <w:r w:rsidRPr="0035534D">
              <w:rPr>
                <w:sz w:val="22"/>
                <w:szCs w:val="22"/>
                <w:lang w:val="es-ES_tradnl"/>
              </w:rPr>
              <w:t>11</w:t>
            </w:r>
            <w:r w:rsidR="000A769C" w:rsidRPr="0035534D">
              <w:rPr>
                <w:sz w:val="22"/>
                <w:szCs w:val="22"/>
                <w:lang w:val="es-ES_tradnl"/>
              </w:rPr>
              <w:t>  </w:t>
            </w:r>
          </w:p>
        </w:tc>
        <w:tc>
          <w:tcPr>
            <w:tcW w:w="917" w:type="dxa"/>
            <w:tcBorders>
              <w:top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200</w:t>
            </w:r>
          </w:p>
        </w:tc>
        <w:tc>
          <w:tcPr>
            <w:tcW w:w="917" w:type="dxa"/>
            <w:tcBorders>
              <w:top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1 004</w:t>
            </w:r>
          </w:p>
        </w:tc>
        <w:tc>
          <w:tcPr>
            <w:tcW w:w="917" w:type="dxa"/>
            <w:tcBorders>
              <w:top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1 146</w:t>
            </w:r>
          </w:p>
        </w:tc>
        <w:tc>
          <w:tcPr>
            <w:tcW w:w="917" w:type="dxa"/>
            <w:tcBorders>
              <w:top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874</w:t>
            </w:r>
          </w:p>
        </w:tc>
        <w:tc>
          <w:tcPr>
            <w:tcW w:w="917" w:type="dxa"/>
            <w:tcBorders>
              <w:top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392</w:t>
            </w:r>
          </w:p>
        </w:tc>
        <w:tc>
          <w:tcPr>
            <w:tcW w:w="917" w:type="dxa"/>
            <w:tcBorders>
              <w:top w:val="nil"/>
            </w:tcBorders>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78</w:t>
            </w:r>
          </w:p>
        </w:tc>
        <w:tc>
          <w:tcPr>
            <w:tcW w:w="917" w:type="dxa"/>
            <w:tcBorders>
              <w:top w:val="nil"/>
            </w:tcBorders>
          </w:tcPr>
          <w:p w:rsidR="00276EED" w:rsidRPr="0035534D" w:rsidRDefault="00276EED" w:rsidP="009F6448">
            <w:pPr>
              <w:tabs>
                <w:tab w:val="left" w:pos="113"/>
              </w:tabs>
              <w:spacing w:after="0"/>
              <w:ind w:right="57"/>
              <w:jc w:val="right"/>
              <w:rPr>
                <w:sz w:val="22"/>
                <w:szCs w:val="22"/>
                <w:lang w:val="es-ES_tradnl"/>
              </w:rPr>
            </w:pPr>
            <w:r w:rsidRPr="0035534D">
              <w:rPr>
                <w:sz w:val="22"/>
                <w:szCs w:val="22"/>
                <w:lang w:val="es-ES_tradnl"/>
              </w:rPr>
              <w:t>3 714</w:t>
            </w:r>
          </w:p>
        </w:tc>
        <w:tc>
          <w:tcPr>
            <w:tcW w:w="2020" w:type="dxa"/>
            <w:tcBorders>
              <w:top w:val="nil"/>
            </w:tcBorders>
          </w:tcPr>
          <w:p w:rsidR="00276EED" w:rsidRPr="0035534D" w:rsidRDefault="002956F0" w:rsidP="009F6448">
            <w:pPr>
              <w:tabs>
                <w:tab w:val="left" w:pos="113"/>
              </w:tabs>
              <w:spacing w:after="0"/>
              <w:rPr>
                <w:sz w:val="22"/>
                <w:szCs w:val="22"/>
                <w:lang w:val="es-ES_tradnl"/>
              </w:rPr>
            </w:pPr>
            <w:r w:rsidRPr="0035534D">
              <w:rPr>
                <w:sz w:val="22"/>
                <w:szCs w:val="22"/>
                <w:lang w:val="es-ES_tradnl"/>
              </w:rPr>
              <w:t xml:space="preserve">Peligro para la vida </w:t>
            </w:r>
            <w:r w:rsidR="009F6448" w:rsidRPr="0035534D">
              <w:rPr>
                <w:sz w:val="22"/>
                <w:szCs w:val="22"/>
                <w:lang w:val="es-ES_tradnl"/>
              </w:rPr>
              <w:tab/>
            </w:r>
            <w:r w:rsidRPr="0035534D">
              <w:rPr>
                <w:sz w:val="22"/>
                <w:szCs w:val="22"/>
                <w:lang w:val="es-ES_tradnl"/>
              </w:rPr>
              <w:t>de la mujer</w:t>
            </w:r>
          </w:p>
        </w:tc>
      </w:tr>
      <w:tr w:rsidR="00276EED" w:rsidRPr="0035534D">
        <w:trPr>
          <w:jc w:val="center"/>
        </w:trPr>
        <w:tc>
          <w:tcPr>
            <w:tcW w:w="917" w:type="dxa"/>
          </w:tcPr>
          <w:p w:rsidR="00276EED" w:rsidRPr="0035534D" w:rsidRDefault="00747E2D" w:rsidP="009F6448">
            <w:pPr>
              <w:tabs>
                <w:tab w:val="left" w:pos="113"/>
              </w:tabs>
              <w:spacing w:after="0"/>
              <w:ind w:right="113"/>
              <w:jc w:val="right"/>
              <w:rPr>
                <w:sz w:val="22"/>
                <w:szCs w:val="22"/>
                <w:lang w:val="es-ES_tradnl"/>
              </w:rPr>
            </w:pPr>
            <w:r w:rsidRPr="0035534D">
              <w:rPr>
                <w:sz w:val="22"/>
                <w:szCs w:val="22"/>
                <w:lang w:val="es-ES_tradnl"/>
              </w:rPr>
              <w:t>151</w:t>
            </w:r>
            <w:r w:rsidR="000A769C" w:rsidRPr="0035534D">
              <w:rPr>
                <w:sz w:val="22"/>
                <w:szCs w:val="22"/>
                <w:lang w:val="es-ES_tradnl"/>
              </w:rPr>
              <w:t>  </w:t>
            </w:r>
          </w:p>
        </w:tc>
        <w:tc>
          <w:tcPr>
            <w:tcW w:w="917" w:type="dxa"/>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1 513</w:t>
            </w:r>
          </w:p>
        </w:tc>
        <w:tc>
          <w:tcPr>
            <w:tcW w:w="917" w:type="dxa"/>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2 957</w:t>
            </w:r>
          </w:p>
        </w:tc>
        <w:tc>
          <w:tcPr>
            <w:tcW w:w="917" w:type="dxa"/>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3 890</w:t>
            </w:r>
          </w:p>
        </w:tc>
        <w:tc>
          <w:tcPr>
            <w:tcW w:w="917" w:type="dxa"/>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4 136</w:t>
            </w:r>
          </w:p>
        </w:tc>
        <w:tc>
          <w:tcPr>
            <w:tcW w:w="917" w:type="dxa"/>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3 922</w:t>
            </w:r>
          </w:p>
        </w:tc>
        <w:tc>
          <w:tcPr>
            <w:tcW w:w="917" w:type="dxa"/>
          </w:tcPr>
          <w:p w:rsidR="00276EED" w:rsidRPr="0035534D" w:rsidRDefault="00276EED" w:rsidP="009F6448">
            <w:pPr>
              <w:tabs>
                <w:tab w:val="left" w:pos="113"/>
              </w:tabs>
              <w:spacing w:after="0"/>
              <w:ind w:right="113"/>
              <w:jc w:val="right"/>
              <w:rPr>
                <w:sz w:val="22"/>
                <w:szCs w:val="22"/>
                <w:lang w:val="es-ES_tradnl"/>
              </w:rPr>
            </w:pPr>
            <w:r w:rsidRPr="0035534D">
              <w:rPr>
                <w:sz w:val="22"/>
                <w:szCs w:val="22"/>
                <w:lang w:val="es-ES_tradnl"/>
              </w:rPr>
              <w:t>2 851</w:t>
            </w:r>
          </w:p>
        </w:tc>
        <w:tc>
          <w:tcPr>
            <w:tcW w:w="917" w:type="dxa"/>
          </w:tcPr>
          <w:p w:rsidR="00276EED" w:rsidRPr="0035534D" w:rsidRDefault="00276EED" w:rsidP="009F6448">
            <w:pPr>
              <w:tabs>
                <w:tab w:val="left" w:pos="113"/>
              </w:tabs>
              <w:spacing w:after="0"/>
              <w:ind w:right="57"/>
              <w:jc w:val="right"/>
              <w:rPr>
                <w:sz w:val="22"/>
                <w:szCs w:val="22"/>
                <w:lang w:val="es-ES_tradnl"/>
              </w:rPr>
            </w:pPr>
            <w:r w:rsidRPr="0035534D">
              <w:rPr>
                <w:sz w:val="22"/>
                <w:szCs w:val="22"/>
                <w:lang w:val="es-ES_tradnl"/>
              </w:rPr>
              <w:t>19 473</w:t>
            </w:r>
          </w:p>
        </w:tc>
        <w:tc>
          <w:tcPr>
            <w:tcW w:w="2020" w:type="dxa"/>
          </w:tcPr>
          <w:p w:rsidR="00276EED" w:rsidRPr="0035534D" w:rsidRDefault="00747E2D" w:rsidP="009F6448">
            <w:pPr>
              <w:tabs>
                <w:tab w:val="left" w:pos="113"/>
              </w:tabs>
              <w:spacing w:after="0"/>
              <w:rPr>
                <w:sz w:val="22"/>
                <w:szCs w:val="22"/>
                <w:lang w:val="es-ES_tradnl"/>
              </w:rPr>
            </w:pPr>
            <w:r w:rsidRPr="0035534D">
              <w:rPr>
                <w:sz w:val="22"/>
                <w:szCs w:val="22"/>
                <w:lang w:val="es-ES_tradnl"/>
              </w:rPr>
              <w:t xml:space="preserve">     </w:t>
            </w:r>
            <w:r w:rsidR="002956F0" w:rsidRPr="0035534D">
              <w:rPr>
                <w:sz w:val="22"/>
                <w:szCs w:val="22"/>
                <w:lang w:val="es-ES_tradnl"/>
              </w:rPr>
              <w:t>Total</w:t>
            </w:r>
          </w:p>
        </w:tc>
      </w:tr>
    </w:tbl>
    <w:p w:rsidR="00276EED" w:rsidRPr="0035534D" w:rsidRDefault="00276EED" w:rsidP="002956F0">
      <w:pPr>
        <w:spacing w:before="240"/>
        <w:rPr>
          <w:snapToGrid w:val="0"/>
          <w:szCs w:val="24"/>
          <w:lang w:val="es-ES_tradnl"/>
        </w:rPr>
      </w:pPr>
      <w:r w:rsidRPr="0035534D">
        <w:rPr>
          <w:i/>
          <w:snapToGrid w:val="0"/>
          <w:szCs w:val="24"/>
          <w:lang w:val="es-ES_tradnl"/>
        </w:rPr>
        <w:tab/>
      </w:r>
      <w:r w:rsidR="002956F0" w:rsidRPr="0035534D">
        <w:rPr>
          <w:i/>
          <w:snapToGrid w:val="0"/>
          <w:szCs w:val="24"/>
          <w:lang w:val="es-ES_tradnl"/>
        </w:rPr>
        <w:t xml:space="preserve">Fuente: </w:t>
      </w:r>
      <w:r w:rsidR="002956F0" w:rsidRPr="0035534D">
        <w:rPr>
          <w:snapToGrid w:val="0"/>
          <w:szCs w:val="24"/>
          <w:lang w:val="es-ES_tradnl"/>
        </w:rPr>
        <w:t>Oficina Central de Estadística, Resumen estadístico de Israel, 2006.</w:t>
      </w:r>
    </w:p>
    <w:p w:rsidR="00276EED" w:rsidRPr="0035534D" w:rsidRDefault="00276EED" w:rsidP="00ED6C8C">
      <w:pPr>
        <w:rPr>
          <w:snapToGrid w:val="0"/>
          <w:szCs w:val="24"/>
          <w:lang w:val="es-ES_tradnl"/>
        </w:rPr>
      </w:pPr>
      <w:r w:rsidRPr="0035534D">
        <w:rPr>
          <w:snapToGrid w:val="0"/>
          <w:szCs w:val="24"/>
          <w:lang w:val="es-ES_tradnl"/>
        </w:rPr>
        <w:t>370.</w:t>
      </w:r>
      <w:r w:rsidRPr="0035534D">
        <w:rPr>
          <w:snapToGrid w:val="0"/>
          <w:szCs w:val="24"/>
          <w:lang w:val="es-ES_tradnl"/>
        </w:rPr>
        <w:tab/>
      </w:r>
      <w:r w:rsidR="002956F0" w:rsidRPr="0035534D">
        <w:rPr>
          <w:b/>
          <w:snapToGrid w:val="0"/>
          <w:szCs w:val="24"/>
          <w:lang w:val="es-ES_tradnl"/>
        </w:rPr>
        <w:t>Derecho a una muerte digna</w:t>
      </w:r>
      <w:r w:rsidR="00CA0293">
        <w:rPr>
          <w:b/>
          <w:snapToGrid w:val="0"/>
          <w:szCs w:val="24"/>
          <w:lang w:val="es-ES_tradnl"/>
        </w:rPr>
        <w:t>.</w:t>
      </w:r>
      <w:r w:rsidRPr="0035534D">
        <w:rPr>
          <w:snapToGrid w:val="0"/>
          <w:szCs w:val="24"/>
          <w:lang w:val="es-ES_tradnl"/>
        </w:rPr>
        <w:t xml:space="preserve"> </w:t>
      </w:r>
      <w:r w:rsidR="002956F0" w:rsidRPr="0035534D">
        <w:rPr>
          <w:lang w:val="es-ES_tradnl"/>
        </w:rPr>
        <w:t>El 6 de diciembre de 2005 el Knesset sancionó la Ley de</w:t>
      </w:r>
      <w:r w:rsidR="00564496" w:rsidRPr="0035534D">
        <w:rPr>
          <w:lang w:val="es-ES_tradnl"/>
        </w:rPr>
        <w:t>l</w:t>
      </w:r>
      <w:r w:rsidR="002956F0" w:rsidRPr="0035534D">
        <w:rPr>
          <w:lang w:val="es-ES_tradnl"/>
        </w:rPr>
        <w:t xml:space="preserve"> enferm</w:t>
      </w:r>
      <w:r w:rsidR="002C5E9C" w:rsidRPr="0035534D">
        <w:rPr>
          <w:lang w:val="es-ES_tradnl"/>
        </w:rPr>
        <w:t>o</w:t>
      </w:r>
      <w:r w:rsidR="002956F0" w:rsidRPr="0035534D">
        <w:rPr>
          <w:lang w:val="es-ES_tradnl"/>
        </w:rPr>
        <w:t xml:space="preserve"> terminal, que da una respuesta el dilema médico-ético </w:t>
      </w:r>
      <w:r w:rsidR="002C5E9C" w:rsidRPr="0035534D">
        <w:rPr>
          <w:lang w:val="es-ES_tradnl"/>
        </w:rPr>
        <w:t>con respecto al</w:t>
      </w:r>
      <w:r w:rsidR="002956F0" w:rsidRPr="0035534D">
        <w:rPr>
          <w:lang w:val="es-ES_tradnl"/>
        </w:rPr>
        <w:t xml:space="preserve"> tratamiento de </w:t>
      </w:r>
      <w:r w:rsidR="00FC4344" w:rsidRPr="0035534D">
        <w:rPr>
          <w:lang w:val="es-ES_tradnl"/>
        </w:rPr>
        <w:t xml:space="preserve">los </w:t>
      </w:r>
      <w:r w:rsidR="002956F0" w:rsidRPr="0035534D">
        <w:rPr>
          <w:lang w:val="es-ES_tradnl"/>
        </w:rPr>
        <w:t>pacientes con enfermedades terminales.</w:t>
      </w:r>
      <w:r w:rsidRPr="0035534D">
        <w:rPr>
          <w:snapToGrid w:val="0"/>
          <w:szCs w:val="24"/>
          <w:lang w:val="es-ES_tradnl"/>
        </w:rPr>
        <w:t xml:space="preserve"> </w:t>
      </w:r>
      <w:r w:rsidR="00FC4344" w:rsidRPr="0035534D">
        <w:rPr>
          <w:lang w:val="es-ES_tradnl"/>
        </w:rPr>
        <w:t>La Ley se basa en las recomendaciones de un comité público nombrado por el Ministro de Salud en 2000.</w:t>
      </w:r>
      <w:r w:rsidRPr="0035534D">
        <w:rPr>
          <w:snapToGrid w:val="0"/>
          <w:szCs w:val="24"/>
          <w:lang w:val="es-ES_tradnl"/>
        </w:rPr>
        <w:t xml:space="preserve"> </w:t>
      </w:r>
      <w:r w:rsidR="00FC4344" w:rsidRPr="0035534D">
        <w:rPr>
          <w:lang w:val="es-ES_tradnl"/>
        </w:rPr>
        <w:t>El Comité tenía 59 miembros que representaban diversas especialidades relacionadas con la cuestión, como</w:t>
      </w:r>
      <w:r w:rsidRPr="0035534D">
        <w:rPr>
          <w:snapToGrid w:val="0"/>
          <w:szCs w:val="24"/>
          <w:lang w:val="es-ES_tradnl"/>
        </w:rPr>
        <w:t xml:space="preserve"> </w:t>
      </w:r>
      <w:r w:rsidR="00FC4344" w:rsidRPr="0035534D">
        <w:rPr>
          <w:lang w:val="es-ES_tradnl"/>
        </w:rPr>
        <w:t>la medicina, la enfermería, la asistencia social, la religión, la filosofía, el derecho y la ética.</w:t>
      </w:r>
      <w:r w:rsidRPr="0035534D">
        <w:rPr>
          <w:snapToGrid w:val="0"/>
          <w:szCs w:val="24"/>
          <w:lang w:val="es-ES_tradnl"/>
        </w:rPr>
        <w:t xml:space="preserve"> </w:t>
      </w:r>
      <w:r w:rsidR="00FC4344" w:rsidRPr="0035534D">
        <w:rPr>
          <w:lang w:val="es-ES_tradnl"/>
        </w:rPr>
        <w:t>La Ley se basa en los valores del Estado de Israel como</w:t>
      </w:r>
      <w:r w:rsidR="00EB5177" w:rsidRPr="0035534D">
        <w:rPr>
          <w:lang w:val="es-ES_tradnl"/>
        </w:rPr>
        <w:t xml:space="preserve"> estado judío y democrático</w:t>
      </w:r>
      <w:r w:rsidR="00FC4344" w:rsidRPr="0035534D">
        <w:rPr>
          <w:lang w:val="es-ES_tradnl"/>
        </w:rPr>
        <w:t xml:space="preserve"> y trata de establecer un equilibrio entre los valores de la inviolabilidad de la vida, la calidad de la vida y el respeto de la voluntad autónoma de la persona.</w:t>
      </w:r>
    </w:p>
    <w:p w:rsidR="00276EED" w:rsidRPr="0035534D" w:rsidRDefault="00276EED" w:rsidP="00ED6C8C">
      <w:pPr>
        <w:rPr>
          <w:snapToGrid w:val="0"/>
          <w:szCs w:val="24"/>
          <w:lang w:val="es-ES_tradnl"/>
        </w:rPr>
      </w:pPr>
      <w:r w:rsidRPr="0035534D">
        <w:rPr>
          <w:snapToGrid w:val="0"/>
          <w:szCs w:val="24"/>
          <w:lang w:val="es-ES_tradnl"/>
        </w:rPr>
        <w:t>371.</w:t>
      </w:r>
      <w:r w:rsidRPr="0035534D">
        <w:rPr>
          <w:snapToGrid w:val="0"/>
          <w:szCs w:val="24"/>
          <w:lang w:val="es-ES_tradnl"/>
        </w:rPr>
        <w:tab/>
      </w:r>
      <w:r w:rsidR="00EB5177" w:rsidRPr="0035534D">
        <w:rPr>
          <w:lang w:val="es-ES_tradnl"/>
        </w:rPr>
        <w:t xml:space="preserve">La Ley presume que </w:t>
      </w:r>
      <w:r w:rsidR="00564496" w:rsidRPr="0035534D">
        <w:rPr>
          <w:lang w:val="es-ES_tradnl"/>
        </w:rPr>
        <w:t>ca</w:t>
      </w:r>
      <w:r w:rsidR="00EB5177" w:rsidRPr="0035534D">
        <w:rPr>
          <w:lang w:val="es-ES_tradnl"/>
        </w:rPr>
        <w:t>da persona quiere seguir viviendo a menos que se pruebe lo contrario.</w:t>
      </w:r>
      <w:r w:rsidRPr="0035534D">
        <w:rPr>
          <w:snapToGrid w:val="0"/>
          <w:szCs w:val="24"/>
          <w:lang w:val="es-ES_tradnl"/>
        </w:rPr>
        <w:t xml:space="preserve"> </w:t>
      </w:r>
      <w:r w:rsidR="00EB5177" w:rsidRPr="0035534D">
        <w:rPr>
          <w:lang w:val="es-ES_tradnl"/>
        </w:rPr>
        <w:t>Además, en caso de duda, debe preferirse el deseo de vivir (art. 4, a)).</w:t>
      </w:r>
      <w:r w:rsidRPr="0035534D">
        <w:rPr>
          <w:snapToGrid w:val="0"/>
          <w:szCs w:val="24"/>
          <w:lang w:val="es-ES_tradnl"/>
        </w:rPr>
        <w:t xml:space="preserve"> </w:t>
      </w:r>
      <w:r w:rsidR="00EE0CCF" w:rsidRPr="0035534D">
        <w:rPr>
          <w:lang w:val="es-ES_tradnl"/>
        </w:rPr>
        <w:t xml:space="preserve">El </w:t>
      </w:r>
      <w:r w:rsidR="00EB5177" w:rsidRPr="0035534D">
        <w:rPr>
          <w:lang w:val="es-ES_tradnl"/>
        </w:rPr>
        <w:t xml:space="preserve">tratamiento </w:t>
      </w:r>
      <w:r w:rsidR="00EE0CCF" w:rsidRPr="0035534D">
        <w:rPr>
          <w:lang w:val="es-ES_tradnl"/>
        </w:rPr>
        <w:t xml:space="preserve">de </w:t>
      </w:r>
      <w:r w:rsidR="00EB5177" w:rsidRPr="0035534D">
        <w:rPr>
          <w:lang w:val="es-ES_tradnl"/>
        </w:rPr>
        <w:t xml:space="preserve">un enfermo terminal </w:t>
      </w:r>
      <w:r w:rsidR="00EE0CCF" w:rsidRPr="0035534D">
        <w:rPr>
          <w:lang w:val="es-ES_tradnl"/>
        </w:rPr>
        <w:t xml:space="preserve">no debe abandonarse </w:t>
      </w:r>
      <w:r w:rsidR="00EB5177" w:rsidRPr="0035534D">
        <w:rPr>
          <w:lang w:val="es-ES_tradnl"/>
        </w:rPr>
        <w:t>a menos que sea evidente, según condiciones determinadas, que el paciente no quiere seguir viviendo (art. 4, b)).</w:t>
      </w:r>
      <w:r w:rsidRPr="0035534D">
        <w:rPr>
          <w:snapToGrid w:val="0"/>
          <w:szCs w:val="24"/>
          <w:lang w:val="es-ES_tradnl"/>
        </w:rPr>
        <w:t xml:space="preserve"> </w:t>
      </w:r>
      <w:r w:rsidR="00EE0CCF" w:rsidRPr="0035534D">
        <w:rPr>
          <w:lang w:val="es-ES_tradnl"/>
        </w:rPr>
        <w:t>Si el enfermo terminal tiene “capacidad”, es decir, tiene más de 17 años, puede expresar su voluntad, no ha sido declarado incapacitado ni excluido de esta condición por decisión médica documentada y justificada, toda decisión relativa a su tratamiento médico debe estar sujeta a la voluntad implícita del paciente.</w:t>
      </w:r>
      <w:r w:rsidRPr="0035534D">
        <w:rPr>
          <w:snapToGrid w:val="0"/>
          <w:szCs w:val="24"/>
          <w:lang w:val="es-ES_tradnl"/>
        </w:rPr>
        <w:t xml:space="preserve"> </w:t>
      </w:r>
      <w:r w:rsidR="00EE0CCF" w:rsidRPr="0035534D">
        <w:rPr>
          <w:lang w:val="es-ES_tradnl"/>
        </w:rPr>
        <w:t>Si el enfermo terminal no tiene “capacidad”, toda decisión relativa a su tratamiento médico debe seguir sus instrucciones preliminares, las de una persona apoderada o la decisión de un</w:t>
      </w:r>
      <w:r w:rsidR="00B00BBF" w:rsidRPr="0035534D">
        <w:rPr>
          <w:lang w:val="es-ES_tradnl"/>
        </w:rPr>
        <w:t>a</w:t>
      </w:r>
      <w:r w:rsidR="00EE0CCF" w:rsidRPr="0035534D">
        <w:rPr>
          <w:lang w:val="es-ES_tradnl"/>
        </w:rPr>
        <w:t xml:space="preserve"> “</w:t>
      </w:r>
      <w:r w:rsidR="00B00BBF" w:rsidRPr="0035534D">
        <w:rPr>
          <w:lang w:val="es-ES_tradnl"/>
        </w:rPr>
        <w:t xml:space="preserve">comisión </w:t>
      </w:r>
      <w:r w:rsidR="00EE0CCF" w:rsidRPr="0035534D">
        <w:rPr>
          <w:lang w:val="es-ES_tradnl"/>
        </w:rPr>
        <w:t xml:space="preserve">institucional” </w:t>
      </w:r>
      <w:r w:rsidR="00D7598C" w:rsidRPr="0035534D">
        <w:rPr>
          <w:lang w:val="es-ES_tradnl"/>
        </w:rPr>
        <w:t xml:space="preserve">en el sentido que se </w:t>
      </w:r>
      <w:r w:rsidR="00EE0CCF" w:rsidRPr="0035534D">
        <w:rPr>
          <w:lang w:val="es-ES_tradnl"/>
        </w:rPr>
        <w:t>define más abajo.</w:t>
      </w:r>
      <w:r w:rsidRPr="0035534D">
        <w:rPr>
          <w:snapToGrid w:val="0"/>
          <w:szCs w:val="24"/>
          <w:lang w:val="es-ES_tradnl"/>
        </w:rPr>
        <w:t xml:space="preserve"> </w:t>
      </w:r>
      <w:r w:rsidR="00D7598C" w:rsidRPr="0035534D">
        <w:rPr>
          <w:lang w:val="es-ES_tradnl"/>
        </w:rPr>
        <w:t>Si no hay instrucciones ni decisiones, la decisión de no dar tratamiento médico a un enfermo terminal estará a cargo del médico encargado, que debe tener en cuenta el testimonio implícito</w:t>
      </w:r>
      <w:r w:rsidR="00D7598C" w:rsidRPr="0035534D">
        <w:rPr>
          <w:b/>
          <w:lang w:val="es-ES_tradnl"/>
        </w:rPr>
        <w:t xml:space="preserve"> </w:t>
      </w:r>
      <w:r w:rsidR="00D7598C" w:rsidRPr="0035534D">
        <w:rPr>
          <w:lang w:val="es-ES_tradnl"/>
        </w:rPr>
        <w:t>del pariente del enfermo y, a falta de pariente, la posición del tutor del paciente (art. 4b), 1) y 2)).</w:t>
      </w:r>
    </w:p>
    <w:p w:rsidR="00276EED" w:rsidRPr="0035534D" w:rsidRDefault="00276EED" w:rsidP="00ED6C8C">
      <w:pPr>
        <w:rPr>
          <w:snapToGrid w:val="0"/>
          <w:szCs w:val="24"/>
          <w:lang w:val="es-ES_tradnl"/>
        </w:rPr>
      </w:pPr>
      <w:r w:rsidRPr="0035534D">
        <w:rPr>
          <w:snapToGrid w:val="0"/>
          <w:szCs w:val="24"/>
          <w:lang w:val="es-ES_tradnl"/>
        </w:rPr>
        <w:t>372.</w:t>
      </w:r>
      <w:r w:rsidRPr="0035534D">
        <w:rPr>
          <w:snapToGrid w:val="0"/>
          <w:szCs w:val="24"/>
          <w:lang w:val="es-ES_tradnl"/>
        </w:rPr>
        <w:tab/>
      </w:r>
      <w:r w:rsidR="00B644EF" w:rsidRPr="0035534D">
        <w:rPr>
          <w:lang w:val="es-ES_tradnl"/>
        </w:rPr>
        <w:t>La Ley dice que se debe respetar el deseo de un enfermo terminal de que no se le prolongue la vida y abstenerse de darle tratamiento médico</w:t>
      </w:r>
      <w:r w:rsidR="00B644EF" w:rsidRPr="0035534D">
        <w:rPr>
          <w:b/>
          <w:lang w:val="es-ES_tradnl"/>
        </w:rPr>
        <w:t xml:space="preserve"> </w:t>
      </w:r>
      <w:r w:rsidR="00B644EF" w:rsidRPr="0035534D">
        <w:rPr>
          <w:lang w:val="es-ES_tradnl"/>
        </w:rPr>
        <w:t>(art. 8).</w:t>
      </w:r>
      <w:r w:rsidRPr="0035534D">
        <w:rPr>
          <w:snapToGrid w:val="0"/>
          <w:szCs w:val="24"/>
          <w:lang w:val="es-ES_tradnl"/>
        </w:rPr>
        <w:t xml:space="preserve"> </w:t>
      </w:r>
      <w:r w:rsidR="00B644EF" w:rsidRPr="0035534D">
        <w:rPr>
          <w:lang w:val="es-ES_tradnl"/>
        </w:rPr>
        <w:t>Sin embargo, debe notarse que la Ley no permite cometer un acto, incluido un acto médico, que esté intencionalmente dirigido a causar la muerte del enfermo</w:t>
      </w:r>
      <w:r w:rsidR="00AE6701" w:rsidRPr="0035534D">
        <w:rPr>
          <w:lang w:val="es-ES_tradnl"/>
        </w:rPr>
        <w:t xml:space="preserve"> terminal</w:t>
      </w:r>
      <w:r w:rsidR="00B644EF" w:rsidRPr="0035534D">
        <w:rPr>
          <w:lang w:val="es-ES_tradnl"/>
        </w:rPr>
        <w:t xml:space="preserve"> o que ciertamente </w:t>
      </w:r>
      <w:r w:rsidR="00AE6701" w:rsidRPr="0035534D">
        <w:rPr>
          <w:lang w:val="es-ES_tradnl"/>
        </w:rPr>
        <w:t xml:space="preserve">tendrá por resultado la </w:t>
      </w:r>
      <w:r w:rsidR="00B644EF" w:rsidRPr="0035534D">
        <w:rPr>
          <w:lang w:val="es-ES_tradnl"/>
        </w:rPr>
        <w:t>muerte</w:t>
      </w:r>
      <w:r w:rsidR="00AE6701" w:rsidRPr="0035534D">
        <w:rPr>
          <w:lang w:val="es-ES_tradnl"/>
        </w:rPr>
        <w:t xml:space="preserve"> del enfermo</w:t>
      </w:r>
      <w:r w:rsidR="00B644EF" w:rsidRPr="0035534D">
        <w:rPr>
          <w:lang w:val="es-ES_tradnl"/>
        </w:rPr>
        <w:t xml:space="preserve">, </w:t>
      </w:r>
      <w:r w:rsidR="00AE6701" w:rsidRPr="0035534D">
        <w:rPr>
          <w:lang w:val="es-ES_tradnl"/>
        </w:rPr>
        <w:t xml:space="preserve">aunque se haga por motivos </w:t>
      </w:r>
      <w:r w:rsidR="00B644EF" w:rsidRPr="0035534D">
        <w:rPr>
          <w:lang w:val="es-ES_tradnl"/>
        </w:rPr>
        <w:t>de gracia y compasión (art</w:t>
      </w:r>
      <w:r w:rsidR="00AE6701" w:rsidRPr="0035534D">
        <w:rPr>
          <w:lang w:val="es-ES_tradnl"/>
        </w:rPr>
        <w:t>.</w:t>
      </w:r>
      <w:r w:rsidR="00B644EF" w:rsidRPr="0035534D">
        <w:rPr>
          <w:lang w:val="es-ES_tradnl"/>
        </w:rPr>
        <w:t xml:space="preserve"> 12).</w:t>
      </w:r>
      <w:r w:rsidRPr="0035534D">
        <w:rPr>
          <w:snapToGrid w:val="0"/>
          <w:szCs w:val="24"/>
          <w:lang w:val="es-ES_tradnl"/>
        </w:rPr>
        <w:t xml:space="preserve"> </w:t>
      </w:r>
      <w:r w:rsidR="00E77CA8" w:rsidRPr="0035534D">
        <w:rPr>
          <w:lang w:val="es-ES_tradnl"/>
        </w:rPr>
        <w:t xml:space="preserve">Además, se prohíbe ayudar al paciente a suicidarse o </w:t>
      </w:r>
      <w:r w:rsidR="001F1C0E" w:rsidRPr="0035534D">
        <w:rPr>
          <w:lang w:val="es-ES_tradnl"/>
        </w:rPr>
        <w:t>interrumpir</w:t>
      </w:r>
      <w:r w:rsidR="00E77CA8" w:rsidRPr="0035534D">
        <w:rPr>
          <w:lang w:val="es-ES_tradnl"/>
        </w:rPr>
        <w:t xml:space="preserve"> un tratamiento médico consecutivo (art</w:t>
      </w:r>
      <w:r w:rsidR="00250085">
        <w:rPr>
          <w:lang w:val="es-ES_tradnl"/>
        </w:rPr>
        <w:t>s</w:t>
      </w:r>
      <w:r w:rsidR="00E77CA8" w:rsidRPr="0035534D">
        <w:rPr>
          <w:lang w:val="es-ES_tradnl"/>
        </w:rPr>
        <w:t>. 13 y 14a respectivamente).</w:t>
      </w:r>
      <w:r w:rsidRPr="0035534D">
        <w:rPr>
          <w:snapToGrid w:val="0"/>
          <w:szCs w:val="24"/>
          <w:lang w:val="es-ES_tradnl"/>
        </w:rPr>
        <w:t xml:space="preserve"> </w:t>
      </w:r>
      <w:r w:rsidR="001F1C0E" w:rsidRPr="0035534D">
        <w:rPr>
          <w:lang w:val="es-ES_tradnl"/>
        </w:rPr>
        <w:t>Sin embargo, se permite abstenerse de re</w:t>
      </w:r>
      <w:r w:rsidR="00284346" w:rsidRPr="0035534D">
        <w:rPr>
          <w:lang w:val="es-ES_tradnl"/>
        </w:rPr>
        <w:t>anudar</w:t>
      </w:r>
      <w:r w:rsidR="001F1C0E" w:rsidRPr="0035534D">
        <w:rPr>
          <w:lang w:val="es-ES_tradnl"/>
        </w:rPr>
        <w:t xml:space="preserve"> un tratamiento médico consecutivo que se ha ter</w:t>
      </w:r>
      <w:r w:rsidR="00284346" w:rsidRPr="0035534D">
        <w:rPr>
          <w:lang w:val="es-ES_tradnl"/>
        </w:rPr>
        <w:t>minado sólo por razones médicas</w:t>
      </w:r>
      <w:r w:rsidR="001F1C0E" w:rsidRPr="0035534D">
        <w:rPr>
          <w:lang w:val="es-ES_tradnl"/>
        </w:rPr>
        <w:t xml:space="preserve"> </w:t>
      </w:r>
      <w:r w:rsidR="00284346" w:rsidRPr="0035534D">
        <w:rPr>
          <w:lang w:val="es-ES_tradnl"/>
        </w:rPr>
        <w:t>o</w:t>
      </w:r>
      <w:r w:rsidR="001F1C0E" w:rsidRPr="0035534D">
        <w:rPr>
          <w:b/>
          <w:lang w:val="es-ES_tradnl"/>
        </w:rPr>
        <w:t xml:space="preserve"> </w:t>
      </w:r>
      <w:r w:rsidR="001F1C0E" w:rsidRPr="0035534D">
        <w:rPr>
          <w:lang w:val="es-ES_tradnl"/>
        </w:rPr>
        <w:t>un tratamiento médico cíclico (</w:t>
      </w:r>
      <w:r w:rsidR="00284346" w:rsidRPr="0035534D">
        <w:rPr>
          <w:lang w:val="es-ES_tradnl"/>
        </w:rPr>
        <w:t>art.</w:t>
      </w:r>
      <w:r w:rsidR="00652618">
        <w:rPr>
          <w:lang w:val="es-ES_tradnl"/>
        </w:rPr>
        <w:t> </w:t>
      </w:r>
      <w:r w:rsidR="001F1C0E" w:rsidRPr="0035534D">
        <w:rPr>
          <w:lang w:val="es-ES_tradnl"/>
        </w:rPr>
        <w:t>14</w:t>
      </w:r>
      <w:r w:rsidR="00284346" w:rsidRPr="0035534D">
        <w:rPr>
          <w:lang w:val="es-ES_tradnl"/>
        </w:rPr>
        <w:t>b).</w:t>
      </w:r>
    </w:p>
    <w:p w:rsidR="00276EED" w:rsidRPr="0035534D" w:rsidRDefault="00276EED" w:rsidP="00ED6C8C">
      <w:pPr>
        <w:rPr>
          <w:snapToGrid w:val="0"/>
          <w:szCs w:val="24"/>
          <w:lang w:val="es-ES_tradnl"/>
        </w:rPr>
      </w:pPr>
      <w:r w:rsidRPr="0035534D">
        <w:rPr>
          <w:snapToGrid w:val="0"/>
          <w:szCs w:val="24"/>
          <w:lang w:val="es-ES_tradnl"/>
        </w:rPr>
        <w:t>373.</w:t>
      </w:r>
      <w:r w:rsidRPr="0035534D">
        <w:rPr>
          <w:snapToGrid w:val="0"/>
          <w:szCs w:val="24"/>
          <w:lang w:val="es-ES_tradnl"/>
        </w:rPr>
        <w:tab/>
      </w:r>
      <w:r w:rsidR="00564496" w:rsidRPr="0035534D">
        <w:rPr>
          <w:lang w:val="es-ES_tradnl"/>
        </w:rPr>
        <w:t xml:space="preserve">La Ley del enfermo terminal contiene diversas disposiciones sobre la forma y el procedimiento por los cuales una persona puede expresar, con anticipación, su voluntad </w:t>
      </w:r>
      <w:r w:rsidR="000B76F9" w:rsidRPr="0035534D">
        <w:rPr>
          <w:lang w:val="es-ES_tradnl"/>
        </w:rPr>
        <w:t>sobre e</w:t>
      </w:r>
      <w:r w:rsidR="00564496" w:rsidRPr="0035534D">
        <w:rPr>
          <w:lang w:val="es-ES_tradnl"/>
        </w:rPr>
        <w:t xml:space="preserve">l tratamiento médico que </w:t>
      </w:r>
      <w:r w:rsidR="000B76F9" w:rsidRPr="0035534D">
        <w:rPr>
          <w:lang w:val="es-ES_tradnl"/>
        </w:rPr>
        <w:t>se le dará en caso de</w:t>
      </w:r>
      <w:r w:rsidR="00564496" w:rsidRPr="0035534D">
        <w:rPr>
          <w:lang w:val="es-ES_tradnl"/>
        </w:rPr>
        <w:t xml:space="preserve"> enfermedad terminal.</w:t>
      </w:r>
      <w:r w:rsidRPr="0035534D">
        <w:rPr>
          <w:snapToGrid w:val="0"/>
          <w:szCs w:val="24"/>
          <w:lang w:val="es-ES_tradnl"/>
        </w:rPr>
        <w:t xml:space="preserve"> </w:t>
      </w:r>
      <w:r w:rsidR="000B76F9" w:rsidRPr="0035534D">
        <w:rPr>
          <w:lang w:val="es-ES_tradnl"/>
        </w:rPr>
        <w:t>Además, la Ley dice que cada</w:t>
      </w:r>
      <w:r w:rsidR="00652618">
        <w:rPr>
          <w:lang w:val="es-ES_tradnl"/>
        </w:rPr>
        <w:t> </w:t>
      </w:r>
      <w:r w:rsidR="000B76F9" w:rsidRPr="0035534D">
        <w:rPr>
          <w:lang w:val="es-ES_tradnl"/>
        </w:rPr>
        <w:t xml:space="preserve">institución médica debe nombrar, en consulta con una comisión del Estado, comisiones institucionales </w:t>
      </w:r>
      <w:r w:rsidR="006677A6" w:rsidRPr="0035534D">
        <w:rPr>
          <w:lang w:val="es-ES_tradnl"/>
        </w:rPr>
        <w:t xml:space="preserve">para </w:t>
      </w:r>
      <w:r w:rsidR="000B76F9" w:rsidRPr="0035534D">
        <w:rPr>
          <w:lang w:val="es-ES_tradnl"/>
        </w:rPr>
        <w:t>que decid</w:t>
      </w:r>
      <w:r w:rsidR="006677A6" w:rsidRPr="0035534D">
        <w:rPr>
          <w:lang w:val="es-ES_tradnl"/>
        </w:rPr>
        <w:t>an</w:t>
      </w:r>
      <w:r w:rsidR="000B76F9" w:rsidRPr="0035534D">
        <w:rPr>
          <w:lang w:val="es-ES_tradnl"/>
        </w:rPr>
        <w:t xml:space="preserve"> en casos de conflicto o si hay alguna duda sobre la forma de tratar al enfermo terminal.</w:t>
      </w:r>
      <w:r w:rsidRPr="0035534D">
        <w:rPr>
          <w:snapToGrid w:val="0"/>
          <w:szCs w:val="24"/>
          <w:lang w:val="es-ES_tradnl"/>
        </w:rPr>
        <w:t xml:space="preserve"> </w:t>
      </w:r>
      <w:r w:rsidR="00B00BBF" w:rsidRPr="0035534D">
        <w:rPr>
          <w:lang w:val="es-ES_tradnl"/>
        </w:rPr>
        <w:t>Estas comisiones estarán formadas por cuatro médicos, una enfermera, un asistente social o un psicólogo clínico, un académico especializado en filosofía o ética, un jurista calificado para ser nombrado juez de distrito y un representante del público o una personalidad religiosa.</w:t>
      </w:r>
    </w:p>
    <w:p w:rsidR="00276EED" w:rsidRPr="0035534D" w:rsidRDefault="00B00BBF" w:rsidP="00ED6C8C">
      <w:pPr>
        <w:pStyle w:val="Heading3"/>
        <w:rPr>
          <w:snapToGrid w:val="0"/>
          <w:lang w:val="es-ES_tradnl"/>
        </w:rPr>
      </w:pPr>
      <w:r w:rsidRPr="0035534D">
        <w:rPr>
          <w:snapToGrid w:val="0"/>
          <w:lang w:val="es-ES_tradnl"/>
        </w:rPr>
        <w:t>Vivienda comunitaria para personas con discapacidades</w:t>
      </w:r>
    </w:p>
    <w:p w:rsidR="00C73F48" w:rsidRPr="0035534D" w:rsidRDefault="00276EED" w:rsidP="00ED6C8C">
      <w:pPr>
        <w:spacing w:after="0"/>
        <w:rPr>
          <w:snapToGrid w:val="0"/>
          <w:szCs w:val="24"/>
          <w:lang w:val="es-ES_tradnl"/>
        </w:rPr>
      </w:pPr>
      <w:r w:rsidRPr="0035534D">
        <w:rPr>
          <w:snapToGrid w:val="0"/>
          <w:szCs w:val="24"/>
          <w:lang w:val="es-ES_tradnl"/>
        </w:rPr>
        <w:t>374.</w:t>
      </w:r>
      <w:r w:rsidRPr="0035534D">
        <w:rPr>
          <w:snapToGrid w:val="0"/>
          <w:szCs w:val="24"/>
          <w:lang w:val="es-ES_tradnl"/>
        </w:rPr>
        <w:tab/>
      </w:r>
      <w:r w:rsidR="00B00BBF" w:rsidRPr="0035534D">
        <w:rPr>
          <w:b/>
          <w:snapToGrid w:val="0"/>
          <w:szCs w:val="24"/>
          <w:lang w:val="es-ES_tradnl"/>
        </w:rPr>
        <w:t>Vivienda comunitaria para personas con discapacidades intelectuales.</w:t>
      </w:r>
      <w:r w:rsidR="00EE2D96" w:rsidRPr="0035534D">
        <w:rPr>
          <w:snapToGrid w:val="0"/>
          <w:szCs w:val="24"/>
          <w:lang w:val="es-ES_tradnl"/>
        </w:rPr>
        <w:t xml:space="preserve"> </w:t>
      </w:r>
      <w:r w:rsidR="00C73F48" w:rsidRPr="0035534D">
        <w:rPr>
          <w:lang w:val="es-ES_tradnl"/>
        </w:rPr>
        <w:t>Hoy viven en Israel unas 33.000 personas con discapacidades intelectuales, de las cuales 25.000 son tratadas por los servicios sociales.</w:t>
      </w:r>
      <w:r w:rsidRPr="0035534D">
        <w:rPr>
          <w:snapToGrid w:val="0"/>
          <w:szCs w:val="24"/>
          <w:lang w:val="es-ES_tradnl"/>
        </w:rPr>
        <w:t xml:space="preserve"> </w:t>
      </w:r>
      <w:r w:rsidR="00C73F48" w:rsidRPr="0035534D">
        <w:rPr>
          <w:lang w:val="es-ES_tradnl"/>
        </w:rPr>
        <w:t>Algunas viven en su casa y otras en diferentes servicios residenciales.</w:t>
      </w:r>
    </w:p>
    <w:p w:rsidR="00C73F48" w:rsidRPr="0035534D" w:rsidRDefault="00C73F48" w:rsidP="00ED6C8C">
      <w:pPr>
        <w:spacing w:after="0"/>
        <w:rPr>
          <w:lang w:val="es-ES_tradnl"/>
        </w:rPr>
      </w:pPr>
    </w:p>
    <w:p w:rsidR="00276EED" w:rsidRPr="0035534D" w:rsidRDefault="00276EED" w:rsidP="00ED6C8C">
      <w:pPr>
        <w:rPr>
          <w:snapToGrid w:val="0"/>
          <w:szCs w:val="24"/>
          <w:lang w:val="es-ES_tradnl"/>
        </w:rPr>
      </w:pPr>
      <w:r w:rsidRPr="0035534D">
        <w:rPr>
          <w:snapToGrid w:val="0"/>
          <w:szCs w:val="24"/>
          <w:lang w:val="es-ES_tradnl"/>
        </w:rPr>
        <w:t>375.</w:t>
      </w:r>
      <w:r w:rsidRPr="0035534D">
        <w:rPr>
          <w:snapToGrid w:val="0"/>
          <w:szCs w:val="24"/>
          <w:lang w:val="es-ES_tradnl"/>
        </w:rPr>
        <w:tab/>
      </w:r>
      <w:r w:rsidR="006677A6" w:rsidRPr="0035534D">
        <w:rPr>
          <w:lang w:val="es-ES_tradnl"/>
        </w:rPr>
        <w:t>Actualmente 63 establecimientos residenciales dan alojamiento a personas con discapacidades intelectuales:</w:t>
      </w:r>
      <w:r w:rsidR="00022E5B">
        <w:rPr>
          <w:lang w:val="es-ES_tradnl"/>
        </w:rPr>
        <w:t xml:space="preserve"> nueve </w:t>
      </w:r>
      <w:r w:rsidR="006677A6" w:rsidRPr="0035534D">
        <w:rPr>
          <w:lang w:val="es-ES_tradnl"/>
        </w:rPr>
        <w:t xml:space="preserve">establecimientos estatales </w:t>
      </w:r>
      <w:r w:rsidR="00E47BED" w:rsidRPr="0035534D">
        <w:rPr>
          <w:lang w:val="es-ES_tradnl"/>
        </w:rPr>
        <w:t>tienen</w:t>
      </w:r>
      <w:r w:rsidR="006677A6" w:rsidRPr="0035534D">
        <w:rPr>
          <w:lang w:val="es-ES_tradnl"/>
        </w:rPr>
        <w:t xml:space="preserve"> 1.816 residentes, 40 establecimientos privados 3.740 y 14 establecimientos públicos administrados por organizaciones no lucrativas 1.175.</w:t>
      </w:r>
    </w:p>
    <w:p w:rsidR="00276EED" w:rsidRPr="0035534D" w:rsidRDefault="00276EED" w:rsidP="00ED6C8C">
      <w:pPr>
        <w:rPr>
          <w:snapToGrid w:val="0"/>
          <w:szCs w:val="24"/>
          <w:lang w:val="es-ES_tradnl"/>
        </w:rPr>
      </w:pPr>
      <w:r w:rsidRPr="0035534D">
        <w:rPr>
          <w:snapToGrid w:val="0"/>
          <w:szCs w:val="24"/>
          <w:lang w:val="es-ES_tradnl"/>
        </w:rPr>
        <w:t>376.</w:t>
      </w:r>
      <w:r w:rsidRPr="0035534D">
        <w:rPr>
          <w:snapToGrid w:val="0"/>
          <w:szCs w:val="24"/>
          <w:lang w:val="es-ES_tradnl"/>
        </w:rPr>
        <w:tab/>
      </w:r>
      <w:r w:rsidR="00EB743C" w:rsidRPr="0035534D">
        <w:rPr>
          <w:lang w:val="es-ES_tradnl"/>
        </w:rPr>
        <w:t xml:space="preserve">Existen además </w:t>
      </w:r>
      <w:r w:rsidR="00E47BED" w:rsidRPr="0035534D">
        <w:rPr>
          <w:lang w:val="es-ES_tradnl"/>
        </w:rPr>
        <w:t>varias opciones de vivienda</w:t>
      </w:r>
      <w:r w:rsidR="00EB743C" w:rsidRPr="0035534D">
        <w:rPr>
          <w:lang w:val="es-ES_tradnl"/>
        </w:rPr>
        <w:t xml:space="preserve"> comunitaria</w:t>
      </w:r>
      <w:r w:rsidR="00E47BED" w:rsidRPr="0035534D">
        <w:rPr>
          <w:lang w:val="es-ES_tradnl"/>
        </w:rPr>
        <w:t xml:space="preserve">: 140 familias de acogida, 48 albergues (hasta 24 residentes </w:t>
      </w:r>
      <w:r w:rsidR="00E2266F" w:rsidRPr="0035534D">
        <w:rPr>
          <w:lang w:val="es-ES_tradnl"/>
        </w:rPr>
        <w:t>por albergue</w:t>
      </w:r>
      <w:r w:rsidR="00E47BED" w:rsidRPr="0035534D">
        <w:rPr>
          <w:lang w:val="es-ES_tradnl"/>
        </w:rPr>
        <w:t>), 21 casas comunales (hasta 15 residentes) y 166 apartamentos en la comunidad (hasta</w:t>
      </w:r>
      <w:r w:rsidR="00022E5B">
        <w:rPr>
          <w:lang w:val="es-ES_tradnl"/>
        </w:rPr>
        <w:t xml:space="preserve"> seis </w:t>
      </w:r>
      <w:r w:rsidR="00E47BED" w:rsidRPr="0035534D">
        <w:rPr>
          <w:lang w:val="es-ES_tradnl"/>
        </w:rPr>
        <w:t>residentes).</w:t>
      </w:r>
    </w:p>
    <w:p w:rsidR="00276EED" w:rsidRPr="0035534D" w:rsidRDefault="00276EED" w:rsidP="00ED6C8C">
      <w:pPr>
        <w:rPr>
          <w:snapToGrid w:val="0"/>
          <w:szCs w:val="24"/>
          <w:lang w:val="es-ES_tradnl"/>
        </w:rPr>
      </w:pPr>
      <w:r w:rsidRPr="0035534D">
        <w:rPr>
          <w:snapToGrid w:val="0"/>
          <w:szCs w:val="24"/>
          <w:lang w:val="es-ES_tradnl"/>
        </w:rPr>
        <w:t>377.</w:t>
      </w:r>
      <w:r w:rsidRPr="0035534D">
        <w:rPr>
          <w:snapToGrid w:val="0"/>
          <w:szCs w:val="24"/>
          <w:lang w:val="es-ES_tradnl"/>
        </w:rPr>
        <w:tab/>
      </w:r>
      <w:r w:rsidR="00E2266F" w:rsidRPr="0035534D">
        <w:rPr>
          <w:lang w:val="es-ES_tradnl"/>
        </w:rPr>
        <w:t>Como se indicó en nuestro informe periódico anterior, la Ley de bienestar social  (trato de las personas con discapacidades mentales)</w:t>
      </w:r>
      <w:r w:rsidR="001C27DD" w:rsidRPr="0035534D">
        <w:rPr>
          <w:lang w:val="es-ES_tradnl"/>
        </w:rPr>
        <w:t xml:space="preserve"> de </w:t>
      </w:r>
      <w:r w:rsidR="00E01E97" w:rsidRPr="0035534D">
        <w:rPr>
          <w:lang w:val="es-ES_tradnl"/>
        </w:rPr>
        <w:t>57</w:t>
      </w:r>
      <w:r w:rsidR="00E2266F" w:rsidRPr="0035534D">
        <w:rPr>
          <w:lang w:val="es-ES_tradnl"/>
        </w:rPr>
        <w:t>29-1969 dispone que al determinar el tipo de vivienda debe darse prioridad a la vivienda comunitaria.</w:t>
      </w:r>
      <w:r w:rsidRPr="0035534D">
        <w:rPr>
          <w:snapToGrid w:val="0"/>
          <w:szCs w:val="24"/>
          <w:lang w:val="es-ES_tradnl"/>
        </w:rPr>
        <w:t xml:space="preserve"> </w:t>
      </w:r>
      <w:r w:rsidR="00E2266F" w:rsidRPr="0035534D">
        <w:rPr>
          <w:lang w:val="es-ES_tradnl"/>
        </w:rPr>
        <w:t xml:space="preserve">El Departamento </w:t>
      </w:r>
      <w:r w:rsidR="009B6831" w:rsidRPr="0035534D">
        <w:rPr>
          <w:lang w:val="es-ES_tradnl"/>
        </w:rPr>
        <w:t xml:space="preserve">de </w:t>
      </w:r>
      <w:r w:rsidR="00E2266F" w:rsidRPr="0035534D">
        <w:rPr>
          <w:lang w:val="es-ES_tradnl"/>
        </w:rPr>
        <w:t>Trato de las Personas con Discapacidades Intelectuales del Ministerio de Asuntos Sociales y Servicios Sociales está tomando medidas para asegurar que se cumpla esa disposición.</w:t>
      </w:r>
      <w:r w:rsidRPr="0035534D">
        <w:rPr>
          <w:snapToGrid w:val="0"/>
          <w:szCs w:val="24"/>
          <w:lang w:val="es-ES_tradnl"/>
        </w:rPr>
        <w:t xml:space="preserve"> </w:t>
      </w:r>
      <w:r w:rsidR="009B6831" w:rsidRPr="0035534D">
        <w:rPr>
          <w:lang w:val="es-ES_tradnl"/>
        </w:rPr>
        <w:t>Además, hay una tendencia a trasladar las personas de los establecimientos residenciales a las viviendas comunitarias del tipo de los albergues.</w:t>
      </w:r>
    </w:p>
    <w:p w:rsidR="00276EED" w:rsidRPr="0035534D" w:rsidRDefault="00276EED" w:rsidP="00ED6C8C">
      <w:pPr>
        <w:rPr>
          <w:snapToGrid w:val="0"/>
          <w:szCs w:val="24"/>
          <w:lang w:val="es-ES_tradnl"/>
        </w:rPr>
      </w:pPr>
      <w:r w:rsidRPr="0035534D">
        <w:rPr>
          <w:snapToGrid w:val="0"/>
          <w:szCs w:val="24"/>
          <w:lang w:val="es-ES_tradnl"/>
        </w:rPr>
        <w:t>378.</w:t>
      </w:r>
      <w:r w:rsidRPr="0035534D">
        <w:rPr>
          <w:snapToGrid w:val="0"/>
          <w:szCs w:val="24"/>
          <w:lang w:val="es-ES_tradnl"/>
        </w:rPr>
        <w:tab/>
      </w:r>
      <w:r w:rsidR="009B6831" w:rsidRPr="0035534D">
        <w:rPr>
          <w:b/>
          <w:snapToGrid w:val="0"/>
          <w:szCs w:val="24"/>
          <w:lang w:val="es-ES_tradnl"/>
        </w:rPr>
        <w:t xml:space="preserve">Vivienda comunitaria para personas con discapacidades físicas </w:t>
      </w:r>
      <w:r w:rsidRPr="0035534D">
        <w:rPr>
          <w:snapToGrid w:val="0"/>
          <w:szCs w:val="24"/>
          <w:lang w:val="es-ES_tradnl"/>
        </w:rPr>
        <w:t xml:space="preserve"> </w:t>
      </w:r>
      <w:r w:rsidR="009B6831" w:rsidRPr="0035534D">
        <w:rPr>
          <w:lang w:val="es-ES_tradnl"/>
        </w:rPr>
        <w:t>El Departamento de Rehabilitación del Ministerio de Industria, Comercio y Trabajo, que está encargado del trato de las personas con discapacidades físicas o sensoriales, asigna el 85% del presupuesto a la vivienda comunitaria (principalmente albergues y apartamentos).</w:t>
      </w:r>
      <w:r w:rsidRPr="0035534D">
        <w:rPr>
          <w:snapToGrid w:val="0"/>
          <w:szCs w:val="24"/>
          <w:lang w:val="es-ES_tradnl"/>
        </w:rPr>
        <w:t xml:space="preserve"> </w:t>
      </w:r>
      <w:r w:rsidR="009B6831" w:rsidRPr="0035534D">
        <w:rPr>
          <w:lang w:val="es-ES_tradnl"/>
        </w:rPr>
        <w:t xml:space="preserve">El resto del presupuesto se </w:t>
      </w:r>
      <w:r w:rsidR="00F435F8" w:rsidRPr="0035534D">
        <w:rPr>
          <w:lang w:val="es-ES_tradnl"/>
        </w:rPr>
        <w:t>dedica a</w:t>
      </w:r>
      <w:r w:rsidR="009B6831" w:rsidRPr="0035534D">
        <w:rPr>
          <w:lang w:val="es-ES_tradnl"/>
        </w:rPr>
        <w:t xml:space="preserve"> mantener los </w:t>
      </w:r>
      <w:r w:rsidR="00F435F8" w:rsidRPr="0035534D">
        <w:rPr>
          <w:lang w:val="es-ES_tradnl"/>
        </w:rPr>
        <w:t>establecimientos residenciales actuales.</w:t>
      </w:r>
      <w:r w:rsidRPr="0035534D">
        <w:rPr>
          <w:snapToGrid w:val="0"/>
          <w:szCs w:val="24"/>
          <w:lang w:val="es-ES_tradnl"/>
        </w:rPr>
        <w:t xml:space="preserve"> </w:t>
      </w:r>
      <w:r w:rsidR="00F435F8" w:rsidRPr="0035534D">
        <w:rPr>
          <w:lang w:val="es-ES_tradnl"/>
        </w:rPr>
        <w:t>Desde 2001 no se han creado nuevos establecimientos residenciales, porque la mayor parte del presupuesto se invierte en vivienda comunitaria. Hace poco el Departamento llamó a licitación para construir nuevos albergues para personas con discapacidades graves.</w:t>
      </w:r>
      <w:r w:rsidRPr="0035534D">
        <w:rPr>
          <w:snapToGrid w:val="0"/>
          <w:szCs w:val="24"/>
          <w:lang w:val="es-ES_tradnl"/>
        </w:rPr>
        <w:t xml:space="preserve"> </w:t>
      </w:r>
      <w:r w:rsidR="00F435F8" w:rsidRPr="0035534D">
        <w:rPr>
          <w:lang w:val="es-ES_tradnl"/>
        </w:rPr>
        <w:t>Además, los establecimientos actuales tendrán que reasignar las personas aptas de los establecimientos residenciales a la vivienda comunitaria.</w:t>
      </w:r>
    </w:p>
    <w:p w:rsidR="00276EED" w:rsidRPr="0035534D" w:rsidRDefault="00276EED" w:rsidP="00ED6C8C">
      <w:pPr>
        <w:rPr>
          <w:snapToGrid w:val="0"/>
          <w:szCs w:val="24"/>
          <w:lang w:val="es-ES_tradnl"/>
        </w:rPr>
      </w:pPr>
      <w:r w:rsidRPr="0035534D">
        <w:rPr>
          <w:snapToGrid w:val="0"/>
          <w:szCs w:val="24"/>
          <w:lang w:val="es-ES_tradnl"/>
        </w:rPr>
        <w:t>379.</w:t>
      </w:r>
      <w:r w:rsidRPr="0035534D">
        <w:rPr>
          <w:snapToGrid w:val="0"/>
          <w:szCs w:val="24"/>
          <w:lang w:val="es-ES_tradnl"/>
        </w:rPr>
        <w:tab/>
      </w:r>
      <w:r w:rsidR="00E13D59" w:rsidRPr="0035534D">
        <w:rPr>
          <w:lang w:val="es-ES_tradnl"/>
        </w:rPr>
        <w:t>Cuando se sancionó, la Ley de igualdad de derechos de las personas con discapacidad</w:t>
      </w:r>
      <w:r w:rsidR="001C27DD" w:rsidRPr="0035534D">
        <w:rPr>
          <w:lang w:val="es-ES_tradnl"/>
        </w:rPr>
        <w:t xml:space="preserve"> de</w:t>
      </w:r>
      <w:r w:rsidR="00652618">
        <w:rPr>
          <w:lang w:val="es-ES_tradnl"/>
        </w:rPr>
        <w:t> </w:t>
      </w:r>
      <w:r w:rsidR="00E01E97" w:rsidRPr="0035534D">
        <w:rPr>
          <w:lang w:val="es-ES_tradnl"/>
        </w:rPr>
        <w:t>57</w:t>
      </w:r>
      <w:r w:rsidR="00E13D59" w:rsidRPr="0035534D">
        <w:rPr>
          <w:lang w:val="es-ES_tradnl"/>
        </w:rPr>
        <w:t>58-1998 (“Ley de igualdad de derechos de las personas con discapacidad”) no incluía un capítulo sobre el alojamiento.</w:t>
      </w:r>
      <w:r w:rsidRPr="0035534D">
        <w:rPr>
          <w:snapToGrid w:val="0"/>
          <w:szCs w:val="24"/>
          <w:lang w:val="es-ES_tradnl"/>
        </w:rPr>
        <w:t xml:space="preserve"> </w:t>
      </w:r>
      <w:r w:rsidR="00E13D59" w:rsidRPr="0035534D">
        <w:rPr>
          <w:lang w:val="es-ES_tradnl"/>
        </w:rPr>
        <w:t xml:space="preserve">Últimamente varias organizaciones no gubernamentales están colaborando entre sí y con la Comisión para la Igualdad de Derechos de las Personas con Discapacidades </w:t>
      </w:r>
      <w:r w:rsidR="0017225F" w:rsidRPr="0035534D">
        <w:rPr>
          <w:lang w:val="es-ES_tradnl"/>
        </w:rPr>
        <w:t>para determinar los medios</w:t>
      </w:r>
      <w:r w:rsidR="00E13D59" w:rsidRPr="0035534D">
        <w:rPr>
          <w:lang w:val="es-ES_tradnl"/>
        </w:rPr>
        <w:t xml:space="preserve"> de </w:t>
      </w:r>
      <w:r w:rsidR="0017225F" w:rsidRPr="0035534D">
        <w:rPr>
          <w:lang w:val="es-ES_tradnl"/>
        </w:rPr>
        <w:t xml:space="preserve">promover la sanción de </w:t>
      </w:r>
      <w:r w:rsidR="00E13D59" w:rsidRPr="0035534D">
        <w:rPr>
          <w:lang w:val="es-ES_tradnl"/>
        </w:rPr>
        <w:t xml:space="preserve">un capítulo </w:t>
      </w:r>
      <w:r w:rsidR="0017225F" w:rsidRPr="0035534D">
        <w:rPr>
          <w:lang w:val="es-ES_tradnl"/>
        </w:rPr>
        <w:t>que reglamente</w:t>
      </w:r>
      <w:r w:rsidR="00E13D59" w:rsidRPr="0035534D">
        <w:rPr>
          <w:lang w:val="es-ES_tradnl"/>
        </w:rPr>
        <w:t xml:space="preserve"> el derecho al alojamiento en la comunidad de conformidad con la Ley</w:t>
      </w:r>
      <w:r w:rsidR="0017225F" w:rsidRPr="0035534D">
        <w:rPr>
          <w:lang w:val="es-ES_tradnl"/>
        </w:rPr>
        <w:t>.</w:t>
      </w:r>
    </w:p>
    <w:p w:rsidR="00276EED" w:rsidRPr="0035534D" w:rsidRDefault="0017225F" w:rsidP="00EB743C">
      <w:pPr>
        <w:pStyle w:val="Heading3"/>
        <w:jc w:val="both"/>
        <w:rPr>
          <w:snapToGrid w:val="0"/>
          <w:lang w:val="es-ES_tradnl"/>
        </w:rPr>
      </w:pPr>
      <w:r w:rsidRPr="0035534D">
        <w:rPr>
          <w:lang w:val="es-ES_tradnl"/>
        </w:rPr>
        <w:t>Demolición de viviendas ilegales en Jerusalén</w:t>
      </w:r>
    </w:p>
    <w:p w:rsidR="00276EED" w:rsidRPr="0035534D" w:rsidRDefault="00276EED" w:rsidP="00ED6C8C">
      <w:pPr>
        <w:rPr>
          <w:snapToGrid w:val="0"/>
          <w:szCs w:val="24"/>
          <w:lang w:val="es-ES_tradnl"/>
        </w:rPr>
      </w:pPr>
      <w:r w:rsidRPr="0035534D">
        <w:rPr>
          <w:snapToGrid w:val="0"/>
          <w:szCs w:val="24"/>
          <w:lang w:val="es-ES_tradnl"/>
        </w:rPr>
        <w:t>380.</w:t>
      </w:r>
      <w:r w:rsidRPr="0035534D">
        <w:rPr>
          <w:snapToGrid w:val="0"/>
          <w:szCs w:val="24"/>
          <w:lang w:val="es-ES_tradnl"/>
        </w:rPr>
        <w:tab/>
      </w:r>
      <w:r w:rsidR="0017225F" w:rsidRPr="0035534D">
        <w:rPr>
          <w:lang w:val="es-ES_tradnl"/>
        </w:rPr>
        <w:t>En 2007 se recibieron 283 solicitudes, o sea 12% del número total de solicitudes, de residentes de los barrios orientales de Jerusalén.</w:t>
      </w:r>
      <w:r w:rsidR="008772FF" w:rsidRPr="0035534D">
        <w:rPr>
          <w:snapToGrid w:val="0"/>
          <w:szCs w:val="24"/>
          <w:lang w:val="es-ES_tradnl"/>
        </w:rPr>
        <w:t xml:space="preserve"> </w:t>
      </w:r>
      <w:r w:rsidR="00974356" w:rsidRPr="0035534D">
        <w:rPr>
          <w:lang w:val="es-ES_tradnl"/>
        </w:rPr>
        <w:t>De las 283 solicitudes</w:t>
      </w:r>
      <w:r w:rsidR="0017225F" w:rsidRPr="0035534D">
        <w:rPr>
          <w:lang w:val="es-ES_tradnl"/>
        </w:rPr>
        <w:t xml:space="preserve"> </w:t>
      </w:r>
      <w:r w:rsidR="00EB743C" w:rsidRPr="0035534D">
        <w:rPr>
          <w:lang w:val="es-ES_tradnl"/>
        </w:rPr>
        <w:t xml:space="preserve">135 (47%) </w:t>
      </w:r>
      <w:r w:rsidR="0017225F" w:rsidRPr="0035534D">
        <w:rPr>
          <w:lang w:val="es-ES_tradnl"/>
        </w:rPr>
        <w:t>se concedieron.</w:t>
      </w:r>
      <w:r w:rsidRPr="0035534D">
        <w:rPr>
          <w:snapToGrid w:val="0"/>
          <w:szCs w:val="24"/>
          <w:lang w:val="es-ES_tradnl"/>
        </w:rPr>
        <w:t xml:space="preserve"> </w:t>
      </w:r>
      <w:r w:rsidR="00974356" w:rsidRPr="0035534D">
        <w:rPr>
          <w:lang w:val="es-ES_tradnl"/>
        </w:rPr>
        <w:t>Los residentes de la parte occidental de Jerusalén presentaron 2.095 solicitudes, de las cuales 1.505 (71%) se concedieron.</w:t>
      </w:r>
    </w:p>
    <w:p w:rsidR="00276EED" w:rsidRPr="0035534D" w:rsidRDefault="00276EED" w:rsidP="00ED6C8C">
      <w:pPr>
        <w:rPr>
          <w:snapToGrid w:val="0"/>
          <w:szCs w:val="24"/>
          <w:lang w:val="es-ES_tradnl"/>
        </w:rPr>
      </w:pPr>
      <w:r w:rsidRPr="0035534D">
        <w:rPr>
          <w:snapToGrid w:val="0"/>
          <w:szCs w:val="24"/>
          <w:lang w:val="es-ES_tradnl"/>
        </w:rPr>
        <w:t>381.</w:t>
      </w:r>
      <w:r w:rsidRPr="0035534D">
        <w:rPr>
          <w:snapToGrid w:val="0"/>
          <w:szCs w:val="24"/>
          <w:lang w:val="es-ES_tradnl"/>
        </w:rPr>
        <w:tab/>
      </w:r>
      <w:r w:rsidR="00974356" w:rsidRPr="0035534D">
        <w:rPr>
          <w:b/>
          <w:snapToGrid w:val="0"/>
          <w:szCs w:val="24"/>
          <w:lang w:val="es-ES_tradnl"/>
        </w:rPr>
        <w:t>Construcción ilegal.</w:t>
      </w:r>
      <w:r w:rsidRPr="0035534D">
        <w:rPr>
          <w:snapToGrid w:val="0"/>
          <w:szCs w:val="24"/>
          <w:lang w:val="es-ES_tradnl"/>
        </w:rPr>
        <w:t xml:space="preserve"> </w:t>
      </w:r>
      <w:r w:rsidR="00974356" w:rsidRPr="0035534D">
        <w:rPr>
          <w:lang w:val="es-ES_tradnl"/>
        </w:rPr>
        <w:t xml:space="preserve">En la parte occidental de Jerusalén, las infracciones de las normas de construcción consisten casi siempre en adiciones a un edificio legal, como la </w:t>
      </w:r>
      <w:r w:rsidR="00A57476" w:rsidRPr="0035534D">
        <w:rPr>
          <w:lang w:val="es-ES_tradnl"/>
        </w:rPr>
        <w:t>construcción</w:t>
      </w:r>
      <w:r w:rsidR="00974356" w:rsidRPr="0035534D">
        <w:rPr>
          <w:lang w:val="es-ES_tradnl"/>
        </w:rPr>
        <w:t xml:space="preserve"> de una habitación en un patio o un ático debajo del tejado.</w:t>
      </w:r>
      <w:r w:rsidRPr="0035534D">
        <w:rPr>
          <w:snapToGrid w:val="0"/>
          <w:szCs w:val="24"/>
          <w:lang w:val="es-ES_tradnl"/>
        </w:rPr>
        <w:t xml:space="preserve"> </w:t>
      </w:r>
      <w:r w:rsidR="00A57476" w:rsidRPr="0035534D">
        <w:rPr>
          <w:lang w:val="es-ES_tradnl"/>
        </w:rPr>
        <w:t>En la parte oriental de Jerusalén, las infracciones suelen consistir en la construcción sin permiso de edificios enteros.</w:t>
      </w:r>
      <w:r w:rsidRPr="0035534D">
        <w:rPr>
          <w:snapToGrid w:val="0"/>
          <w:szCs w:val="24"/>
          <w:lang w:val="es-ES_tradnl"/>
        </w:rPr>
        <w:t xml:space="preserve"> </w:t>
      </w:r>
      <w:r w:rsidR="00A57476" w:rsidRPr="0035534D">
        <w:rPr>
          <w:lang w:val="es-ES_tradnl"/>
        </w:rPr>
        <w:t>Por tanto las demoliciones son mucho más espectaculares en los barrios orientales de Jerusalén que en la parte occidental de la ciudad.</w:t>
      </w:r>
    </w:p>
    <w:p w:rsidR="00276EED" w:rsidRPr="0035534D" w:rsidRDefault="00EB743C" w:rsidP="00A57476">
      <w:pPr>
        <w:pStyle w:val="Heading2"/>
        <w:rPr>
          <w:snapToGrid w:val="0"/>
          <w:lang w:val="es-ES_tradnl"/>
        </w:rPr>
      </w:pPr>
      <w:r w:rsidRPr="0035534D">
        <w:rPr>
          <w:snapToGrid w:val="0"/>
          <w:lang w:val="es-ES_tradnl"/>
        </w:rPr>
        <w:br w:type="page"/>
      </w:r>
      <w:r w:rsidR="00A57476" w:rsidRPr="0035534D">
        <w:rPr>
          <w:snapToGrid w:val="0"/>
          <w:lang w:val="es-ES_tradnl"/>
        </w:rPr>
        <w:t>Cuadro 16</w:t>
      </w:r>
    </w:p>
    <w:p w:rsidR="00276EED" w:rsidRPr="0035534D" w:rsidRDefault="00A57476" w:rsidP="00A57476">
      <w:pPr>
        <w:pStyle w:val="Heading2"/>
        <w:rPr>
          <w:snapToGrid w:val="0"/>
          <w:lang w:val="es-ES_tradnl"/>
        </w:rPr>
      </w:pPr>
      <w:r w:rsidRPr="0035534D">
        <w:rPr>
          <w:snapToGrid w:val="0"/>
          <w:lang w:val="es-ES_tradnl"/>
        </w:rPr>
        <w:t>Solicitudes de permisos de construcción presentadas</w:t>
      </w:r>
    </w:p>
    <w:tbl>
      <w:tblPr>
        <w:tblStyle w:val="TableGrid"/>
        <w:tblW w:w="9371" w:type="dxa"/>
        <w:jc w:val="center"/>
        <w:tblInd w:w="48" w:type="dxa"/>
        <w:tblLook w:val="01E0" w:firstRow="1" w:lastRow="1" w:firstColumn="1" w:lastColumn="1" w:noHBand="0" w:noVBand="0"/>
      </w:tblPr>
      <w:tblGrid>
        <w:gridCol w:w="824"/>
        <w:gridCol w:w="824"/>
        <w:gridCol w:w="824"/>
        <w:gridCol w:w="824"/>
        <w:gridCol w:w="824"/>
        <w:gridCol w:w="824"/>
        <w:gridCol w:w="824"/>
        <w:gridCol w:w="2079"/>
        <w:gridCol w:w="1524"/>
      </w:tblGrid>
      <w:tr w:rsidR="00731511" w:rsidRPr="0035534D">
        <w:trPr>
          <w:jc w:val="center"/>
        </w:trPr>
        <w:tc>
          <w:tcPr>
            <w:tcW w:w="824" w:type="dxa"/>
          </w:tcPr>
          <w:p w:rsidR="00276EED" w:rsidRPr="004D5877" w:rsidRDefault="00A57476" w:rsidP="00A32503">
            <w:pPr>
              <w:spacing w:after="0"/>
              <w:jc w:val="center"/>
              <w:rPr>
                <w:b/>
                <w:sz w:val="22"/>
                <w:szCs w:val="22"/>
                <w:lang w:val="es-ES_tradnl"/>
              </w:rPr>
            </w:pPr>
            <w:r w:rsidRPr="004D5877">
              <w:rPr>
                <w:b/>
                <w:sz w:val="22"/>
                <w:szCs w:val="22"/>
                <w:lang w:val="es-ES_tradnl"/>
              </w:rPr>
              <w:t>Total</w:t>
            </w:r>
          </w:p>
        </w:tc>
        <w:tc>
          <w:tcPr>
            <w:tcW w:w="824" w:type="dxa"/>
          </w:tcPr>
          <w:p w:rsidR="00276EED" w:rsidRPr="004D5877" w:rsidRDefault="00276EED" w:rsidP="00A32503">
            <w:pPr>
              <w:spacing w:after="0"/>
              <w:jc w:val="center"/>
              <w:rPr>
                <w:b/>
                <w:sz w:val="22"/>
                <w:szCs w:val="22"/>
                <w:lang w:val="es-ES_tradnl"/>
              </w:rPr>
            </w:pPr>
            <w:r w:rsidRPr="004D5877">
              <w:rPr>
                <w:b/>
                <w:sz w:val="22"/>
                <w:szCs w:val="22"/>
                <w:lang w:val="es-ES_tradnl"/>
              </w:rPr>
              <w:t>2007</w:t>
            </w:r>
          </w:p>
        </w:tc>
        <w:tc>
          <w:tcPr>
            <w:tcW w:w="824" w:type="dxa"/>
          </w:tcPr>
          <w:p w:rsidR="00276EED" w:rsidRPr="004D5877" w:rsidRDefault="00276EED" w:rsidP="00A32503">
            <w:pPr>
              <w:spacing w:after="0"/>
              <w:jc w:val="center"/>
              <w:rPr>
                <w:b/>
                <w:sz w:val="22"/>
                <w:szCs w:val="22"/>
                <w:lang w:val="es-ES_tradnl"/>
              </w:rPr>
            </w:pPr>
            <w:r w:rsidRPr="004D5877">
              <w:rPr>
                <w:b/>
                <w:sz w:val="22"/>
                <w:szCs w:val="22"/>
                <w:lang w:val="es-ES_tradnl"/>
              </w:rPr>
              <w:t>2006</w:t>
            </w:r>
          </w:p>
        </w:tc>
        <w:tc>
          <w:tcPr>
            <w:tcW w:w="824" w:type="dxa"/>
          </w:tcPr>
          <w:p w:rsidR="00276EED" w:rsidRPr="004D5877" w:rsidRDefault="00276EED" w:rsidP="00A32503">
            <w:pPr>
              <w:spacing w:after="0"/>
              <w:jc w:val="center"/>
              <w:rPr>
                <w:b/>
                <w:sz w:val="22"/>
                <w:szCs w:val="22"/>
                <w:lang w:val="es-ES_tradnl"/>
              </w:rPr>
            </w:pPr>
            <w:r w:rsidRPr="004D5877">
              <w:rPr>
                <w:b/>
                <w:sz w:val="22"/>
                <w:szCs w:val="22"/>
                <w:lang w:val="es-ES_tradnl"/>
              </w:rPr>
              <w:t>2005</w:t>
            </w:r>
          </w:p>
        </w:tc>
        <w:tc>
          <w:tcPr>
            <w:tcW w:w="824" w:type="dxa"/>
          </w:tcPr>
          <w:p w:rsidR="00276EED" w:rsidRPr="004D5877" w:rsidRDefault="00276EED" w:rsidP="00A32503">
            <w:pPr>
              <w:spacing w:after="0"/>
              <w:jc w:val="center"/>
              <w:rPr>
                <w:b/>
                <w:sz w:val="22"/>
                <w:szCs w:val="22"/>
                <w:lang w:val="es-ES_tradnl"/>
              </w:rPr>
            </w:pPr>
            <w:r w:rsidRPr="004D5877">
              <w:rPr>
                <w:b/>
                <w:sz w:val="22"/>
                <w:szCs w:val="22"/>
                <w:lang w:val="es-ES_tradnl"/>
              </w:rPr>
              <w:t>2004</w:t>
            </w:r>
          </w:p>
        </w:tc>
        <w:tc>
          <w:tcPr>
            <w:tcW w:w="824" w:type="dxa"/>
          </w:tcPr>
          <w:p w:rsidR="00276EED" w:rsidRPr="004D5877" w:rsidRDefault="00276EED" w:rsidP="00A32503">
            <w:pPr>
              <w:spacing w:after="0"/>
              <w:jc w:val="center"/>
              <w:rPr>
                <w:b/>
                <w:sz w:val="22"/>
                <w:szCs w:val="22"/>
                <w:lang w:val="es-ES_tradnl"/>
              </w:rPr>
            </w:pPr>
            <w:r w:rsidRPr="004D5877">
              <w:rPr>
                <w:b/>
                <w:sz w:val="22"/>
                <w:szCs w:val="22"/>
                <w:lang w:val="es-ES_tradnl"/>
              </w:rPr>
              <w:t>2003</w:t>
            </w:r>
          </w:p>
        </w:tc>
        <w:tc>
          <w:tcPr>
            <w:tcW w:w="824" w:type="dxa"/>
          </w:tcPr>
          <w:p w:rsidR="00276EED" w:rsidRPr="004D5877" w:rsidRDefault="00276EED" w:rsidP="00A32503">
            <w:pPr>
              <w:spacing w:after="0"/>
              <w:jc w:val="center"/>
              <w:rPr>
                <w:b/>
                <w:sz w:val="22"/>
                <w:szCs w:val="22"/>
                <w:lang w:val="es-ES_tradnl"/>
              </w:rPr>
            </w:pPr>
            <w:r w:rsidRPr="004D5877">
              <w:rPr>
                <w:b/>
                <w:sz w:val="22"/>
                <w:szCs w:val="22"/>
                <w:lang w:val="es-ES_tradnl"/>
              </w:rPr>
              <w:t>2002</w:t>
            </w:r>
          </w:p>
        </w:tc>
        <w:tc>
          <w:tcPr>
            <w:tcW w:w="2079" w:type="dxa"/>
          </w:tcPr>
          <w:p w:rsidR="00276EED" w:rsidRPr="004D5877" w:rsidRDefault="00A57476" w:rsidP="00D859F5">
            <w:pPr>
              <w:spacing w:after="0"/>
              <w:rPr>
                <w:b/>
                <w:sz w:val="22"/>
                <w:szCs w:val="22"/>
                <w:lang w:val="es-ES_tradnl"/>
              </w:rPr>
            </w:pPr>
            <w:r w:rsidRPr="004D5877">
              <w:rPr>
                <w:b/>
                <w:sz w:val="22"/>
                <w:szCs w:val="22"/>
                <w:lang w:val="es-ES_tradnl"/>
              </w:rPr>
              <w:t>Año de la solicitud</w:t>
            </w:r>
          </w:p>
        </w:tc>
        <w:tc>
          <w:tcPr>
            <w:tcW w:w="1524" w:type="dxa"/>
          </w:tcPr>
          <w:p w:rsidR="00276EED" w:rsidRPr="0035534D" w:rsidRDefault="00276EED" w:rsidP="00A32503">
            <w:pPr>
              <w:spacing w:after="0"/>
              <w:rPr>
                <w:sz w:val="22"/>
                <w:szCs w:val="22"/>
                <w:lang w:val="es-ES_tradnl"/>
              </w:rPr>
            </w:pPr>
          </w:p>
        </w:tc>
      </w:tr>
      <w:tr w:rsidR="00731511" w:rsidRPr="0035534D">
        <w:trPr>
          <w:jc w:val="center"/>
        </w:trPr>
        <w:tc>
          <w:tcPr>
            <w:tcW w:w="824" w:type="dxa"/>
            <w:tcBorders>
              <w:bottom w:val="nil"/>
            </w:tcBorders>
          </w:tcPr>
          <w:p w:rsidR="00276EED" w:rsidRPr="0035534D" w:rsidRDefault="00276EED" w:rsidP="008F5992">
            <w:pPr>
              <w:spacing w:after="60"/>
              <w:jc w:val="right"/>
              <w:rPr>
                <w:snapToGrid w:val="0"/>
                <w:sz w:val="22"/>
                <w:szCs w:val="22"/>
                <w:lang w:val="es-ES_tradnl"/>
              </w:rPr>
            </w:pPr>
            <w:r w:rsidRPr="0035534D">
              <w:rPr>
                <w:snapToGrid w:val="0"/>
                <w:sz w:val="22"/>
                <w:szCs w:val="22"/>
                <w:lang w:val="es-ES_tradnl"/>
              </w:rPr>
              <w:t>1 030</w:t>
            </w:r>
          </w:p>
        </w:tc>
        <w:tc>
          <w:tcPr>
            <w:tcW w:w="824" w:type="dxa"/>
            <w:tcBorders>
              <w:bottom w:val="nil"/>
            </w:tcBorders>
          </w:tcPr>
          <w:p w:rsidR="00276EED" w:rsidRPr="0035534D" w:rsidRDefault="00276EED" w:rsidP="008F5992">
            <w:pPr>
              <w:spacing w:after="60"/>
              <w:jc w:val="right"/>
              <w:rPr>
                <w:snapToGrid w:val="0"/>
                <w:sz w:val="22"/>
                <w:szCs w:val="22"/>
                <w:lang w:val="es-ES_tradnl"/>
              </w:rPr>
            </w:pPr>
            <w:r w:rsidRPr="0035534D">
              <w:rPr>
                <w:snapToGrid w:val="0"/>
                <w:sz w:val="22"/>
                <w:szCs w:val="22"/>
                <w:lang w:val="es-ES_tradnl"/>
              </w:rPr>
              <w:t>171</w:t>
            </w:r>
          </w:p>
        </w:tc>
        <w:tc>
          <w:tcPr>
            <w:tcW w:w="824" w:type="dxa"/>
            <w:tcBorders>
              <w:bottom w:val="nil"/>
            </w:tcBorders>
          </w:tcPr>
          <w:p w:rsidR="00276EED" w:rsidRPr="0035534D" w:rsidRDefault="00276EED" w:rsidP="008F5992">
            <w:pPr>
              <w:spacing w:after="60"/>
              <w:jc w:val="right"/>
              <w:rPr>
                <w:snapToGrid w:val="0"/>
                <w:sz w:val="22"/>
                <w:szCs w:val="22"/>
                <w:lang w:val="es-ES_tradnl"/>
              </w:rPr>
            </w:pPr>
            <w:r w:rsidRPr="0035534D">
              <w:rPr>
                <w:snapToGrid w:val="0"/>
                <w:sz w:val="22"/>
                <w:szCs w:val="22"/>
                <w:lang w:val="es-ES_tradnl"/>
              </w:rPr>
              <w:t>207</w:t>
            </w:r>
          </w:p>
        </w:tc>
        <w:tc>
          <w:tcPr>
            <w:tcW w:w="824" w:type="dxa"/>
            <w:tcBorders>
              <w:bottom w:val="nil"/>
            </w:tcBorders>
          </w:tcPr>
          <w:p w:rsidR="00276EED" w:rsidRPr="0035534D" w:rsidRDefault="00276EED" w:rsidP="008F5992">
            <w:pPr>
              <w:spacing w:after="60"/>
              <w:jc w:val="right"/>
              <w:rPr>
                <w:snapToGrid w:val="0"/>
                <w:sz w:val="22"/>
                <w:szCs w:val="22"/>
                <w:lang w:val="es-ES_tradnl"/>
              </w:rPr>
            </w:pPr>
            <w:r w:rsidRPr="0035534D">
              <w:rPr>
                <w:snapToGrid w:val="0"/>
                <w:sz w:val="22"/>
                <w:szCs w:val="22"/>
                <w:lang w:val="es-ES_tradnl"/>
              </w:rPr>
              <w:t>199</w:t>
            </w:r>
          </w:p>
        </w:tc>
        <w:tc>
          <w:tcPr>
            <w:tcW w:w="824" w:type="dxa"/>
            <w:tcBorders>
              <w:bottom w:val="nil"/>
            </w:tcBorders>
          </w:tcPr>
          <w:p w:rsidR="00276EED" w:rsidRPr="0035534D" w:rsidRDefault="00276EED" w:rsidP="008F5992">
            <w:pPr>
              <w:spacing w:after="60"/>
              <w:jc w:val="right"/>
              <w:rPr>
                <w:snapToGrid w:val="0"/>
                <w:sz w:val="22"/>
                <w:szCs w:val="22"/>
                <w:lang w:val="es-ES_tradnl"/>
              </w:rPr>
            </w:pPr>
            <w:r w:rsidRPr="0035534D">
              <w:rPr>
                <w:snapToGrid w:val="0"/>
                <w:sz w:val="22"/>
                <w:szCs w:val="22"/>
                <w:lang w:val="es-ES_tradnl"/>
              </w:rPr>
              <w:t>179</w:t>
            </w:r>
          </w:p>
        </w:tc>
        <w:tc>
          <w:tcPr>
            <w:tcW w:w="824" w:type="dxa"/>
            <w:tcBorders>
              <w:bottom w:val="nil"/>
            </w:tcBorders>
          </w:tcPr>
          <w:p w:rsidR="00276EED" w:rsidRPr="0035534D" w:rsidRDefault="00276EED" w:rsidP="008F5992">
            <w:pPr>
              <w:spacing w:after="60"/>
              <w:jc w:val="right"/>
              <w:rPr>
                <w:snapToGrid w:val="0"/>
                <w:sz w:val="22"/>
                <w:szCs w:val="22"/>
                <w:lang w:val="es-ES_tradnl"/>
              </w:rPr>
            </w:pPr>
            <w:r w:rsidRPr="0035534D">
              <w:rPr>
                <w:snapToGrid w:val="0"/>
                <w:sz w:val="22"/>
                <w:szCs w:val="22"/>
                <w:lang w:val="es-ES_tradnl"/>
              </w:rPr>
              <w:t>135</w:t>
            </w:r>
          </w:p>
        </w:tc>
        <w:tc>
          <w:tcPr>
            <w:tcW w:w="824" w:type="dxa"/>
            <w:tcBorders>
              <w:bottom w:val="nil"/>
            </w:tcBorders>
          </w:tcPr>
          <w:p w:rsidR="00276EED" w:rsidRPr="0035534D" w:rsidRDefault="00276EED" w:rsidP="008F5992">
            <w:pPr>
              <w:spacing w:after="60"/>
              <w:jc w:val="right"/>
              <w:rPr>
                <w:snapToGrid w:val="0"/>
                <w:sz w:val="22"/>
                <w:szCs w:val="22"/>
                <w:lang w:val="es-ES_tradnl"/>
              </w:rPr>
            </w:pPr>
            <w:r w:rsidRPr="0035534D">
              <w:rPr>
                <w:snapToGrid w:val="0"/>
                <w:sz w:val="22"/>
                <w:szCs w:val="22"/>
                <w:lang w:val="es-ES_tradnl"/>
              </w:rPr>
              <w:t>139</w:t>
            </w:r>
          </w:p>
        </w:tc>
        <w:tc>
          <w:tcPr>
            <w:tcW w:w="2079" w:type="dxa"/>
            <w:tcBorders>
              <w:bottom w:val="nil"/>
            </w:tcBorders>
          </w:tcPr>
          <w:p w:rsidR="00276EED" w:rsidRPr="0035534D" w:rsidRDefault="00A57476" w:rsidP="00A57476">
            <w:pPr>
              <w:spacing w:after="60"/>
              <w:rPr>
                <w:sz w:val="22"/>
                <w:szCs w:val="22"/>
                <w:lang w:val="es-ES_tradnl"/>
              </w:rPr>
            </w:pPr>
            <w:r w:rsidRPr="0035534D">
              <w:rPr>
                <w:sz w:val="22"/>
                <w:szCs w:val="22"/>
                <w:lang w:val="es-ES_tradnl"/>
              </w:rPr>
              <w:t>Nueva construcción</w:t>
            </w:r>
          </w:p>
        </w:tc>
        <w:tc>
          <w:tcPr>
            <w:tcW w:w="1524" w:type="dxa"/>
            <w:vMerge w:val="restart"/>
            <w:tcBorders>
              <w:bottom w:val="nil"/>
            </w:tcBorders>
            <w:vAlign w:val="center"/>
          </w:tcPr>
          <w:p w:rsidR="00276EED" w:rsidRPr="0035534D" w:rsidRDefault="00A57476" w:rsidP="00A32503">
            <w:pPr>
              <w:spacing w:after="0"/>
              <w:rPr>
                <w:sz w:val="22"/>
                <w:szCs w:val="22"/>
                <w:lang w:val="es-ES_tradnl"/>
              </w:rPr>
            </w:pPr>
            <w:r w:rsidRPr="0035534D">
              <w:rPr>
                <w:sz w:val="22"/>
                <w:szCs w:val="22"/>
                <w:lang w:val="es-ES_tradnl"/>
              </w:rPr>
              <w:t>Barrios occidentales de Jerusalén</w:t>
            </w:r>
          </w:p>
        </w:tc>
      </w:tr>
      <w:tr w:rsidR="00731511" w:rsidRPr="0035534D">
        <w:trPr>
          <w:jc w:val="center"/>
        </w:trPr>
        <w:tc>
          <w:tcPr>
            <w:tcW w:w="824" w:type="dxa"/>
            <w:tcBorders>
              <w:top w:val="nil"/>
              <w:bottom w:val="single" w:sz="4" w:space="0" w:color="auto"/>
            </w:tcBorders>
          </w:tcPr>
          <w:p w:rsidR="00276EED" w:rsidRPr="0035534D" w:rsidRDefault="00276EED" w:rsidP="008F5992">
            <w:pPr>
              <w:spacing w:after="0"/>
              <w:jc w:val="right"/>
              <w:rPr>
                <w:sz w:val="22"/>
                <w:szCs w:val="22"/>
                <w:lang w:val="es-ES_tradnl"/>
              </w:rPr>
            </w:pPr>
            <w:r w:rsidRPr="0035534D">
              <w:rPr>
                <w:sz w:val="22"/>
                <w:szCs w:val="22"/>
                <w:lang w:val="es-ES_tradnl"/>
              </w:rPr>
              <w:t>11 312</w:t>
            </w:r>
          </w:p>
        </w:tc>
        <w:tc>
          <w:tcPr>
            <w:tcW w:w="824" w:type="dxa"/>
            <w:tcBorders>
              <w:top w:val="nil"/>
              <w:bottom w:val="single" w:sz="4" w:space="0" w:color="auto"/>
            </w:tcBorders>
          </w:tcPr>
          <w:p w:rsidR="00276EED" w:rsidRPr="0035534D" w:rsidRDefault="00276EED" w:rsidP="008F5992">
            <w:pPr>
              <w:spacing w:after="0"/>
              <w:jc w:val="right"/>
              <w:rPr>
                <w:sz w:val="22"/>
                <w:szCs w:val="22"/>
                <w:lang w:val="es-ES_tradnl"/>
              </w:rPr>
            </w:pPr>
            <w:r w:rsidRPr="0035534D">
              <w:rPr>
                <w:sz w:val="22"/>
                <w:szCs w:val="22"/>
                <w:lang w:val="es-ES_tradnl"/>
              </w:rPr>
              <w:t>1 955</w:t>
            </w:r>
          </w:p>
        </w:tc>
        <w:tc>
          <w:tcPr>
            <w:tcW w:w="824" w:type="dxa"/>
            <w:tcBorders>
              <w:top w:val="nil"/>
              <w:bottom w:val="single" w:sz="4" w:space="0" w:color="auto"/>
            </w:tcBorders>
          </w:tcPr>
          <w:p w:rsidR="00276EED" w:rsidRPr="0035534D" w:rsidRDefault="00276EED" w:rsidP="008F5992">
            <w:pPr>
              <w:spacing w:after="0"/>
              <w:jc w:val="right"/>
              <w:rPr>
                <w:sz w:val="22"/>
                <w:szCs w:val="22"/>
                <w:lang w:val="es-ES_tradnl"/>
              </w:rPr>
            </w:pPr>
            <w:r w:rsidRPr="0035534D">
              <w:rPr>
                <w:sz w:val="22"/>
                <w:szCs w:val="22"/>
                <w:lang w:val="es-ES_tradnl"/>
              </w:rPr>
              <w:t>1 964</w:t>
            </w:r>
          </w:p>
        </w:tc>
        <w:tc>
          <w:tcPr>
            <w:tcW w:w="824" w:type="dxa"/>
            <w:tcBorders>
              <w:top w:val="nil"/>
              <w:bottom w:val="single" w:sz="4" w:space="0" w:color="auto"/>
            </w:tcBorders>
          </w:tcPr>
          <w:p w:rsidR="00276EED" w:rsidRPr="0035534D" w:rsidRDefault="00276EED" w:rsidP="008F5992">
            <w:pPr>
              <w:spacing w:after="0"/>
              <w:jc w:val="right"/>
              <w:rPr>
                <w:sz w:val="22"/>
                <w:szCs w:val="22"/>
                <w:lang w:val="es-ES_tradnl"/>
              </w:rPr>
            </w:pPr>
            <w:r w:rsidRPr="0035534D">
              <w:rPr>
                <w:sz w:val="22"/>
                <w:szCs w:val="22"/>
                <w:lang w:val="es-ES_tradnl"/>
              </w:rPr>
              <w:t>2 085</w:t>
            </w:r>
          </w:p>
        </w:tc>
        <w:tc>
          <w:tcPr>
            <w:tcW w:w="824" w:type="dxa"/>
            <w:tcBorders>
              <w:top w:val="nil"/>
              <w:bottom w:val="single" w:sz="4" w:space="0" w:color="auto"/>
            </w:tcBorders>
          </w:tcPr>
          <w:p w:rsidR="00276EED" w:rsidRPr="0035534D" w:rsidRDefault="00276EED" w:rsidP="008F5992">
            <w:pPr>
              <w:spacing w:after="0"/>
              <w:jc w:val="right"/>
              <w:rPr>
                <w:sz w:val="22"/>
                <w:szCs w:val="22"/>
                <w:lang w:val="es-ES_tradnl"/>
              </w:rPr>
            </w:pPr>
            <w:r w:rsidRPr="0035534D">
              <w:rPr>
                <w:sz w:val="22"/>
                <w:szCs w:val="22"/>
                <w:lang w:val="es-ES_tradnl"/>
              </w:rPr>
              <w:t>2 002</w:t>
            </w:r>
          </w:p>
        </w:tc>
        <w:tc>
          <w:tcPr>
            <w:tcW w:w="824" w:type="dxa"/>
            <w:tcBorders>
              <w:top w:val="nil"/>
              <w:bottom w:val="single" w:sz="4" w:space="0" w:color="auto"/>
            </w:tcBorders>
          </w:tcPr>
          <w:p w:rsidR="00276EED" w:rsidRPr="0035534D" w:rsidRDefault="00276EED" w:rsidP="008F5992">
            <w:pPr>
              <w:spacing w:after="0"/>
              <w:jc w:val="right"/>
              <w:rPr>
                <w:sz w:val="22"/>
                <w:szCs w:val="22"/>
                <w:lang w:val="es-ES_tradnl"/>
              </w:rPr>
            </w:pPr>
            <w:r w:rsidRPr="0035534D">
              <w:rPr>
                <w:sz w:val="22"/>
                <w:szCs w:val="22"/>
                <w:lang w:val="es-ES_tradnl"/>
              </w:rPr>
              <w:t>1 650</w:t>
            </w:r>
          </w:p>
        </w:tc>
        <w:tc>
          <w:tcPr>
            <w:tcW w:w="824" w:type="dxa"/>
            <w:tcBorders>
              <w:top w:val="nil"/>
              <w:bottom w:val="single" w:sz="4" w:space="0" w:color="auto"/>
            </w:tcBorders>
          </w:tcPr>
          <w:p w:rsidR="00276EED" w:rsidRPr="0035534D" w:rsidRDefault="00276EED" w:rsidP="008F5992">
            <w:pPr>
              <w:spacing w:after="0"/>
              <w:jc w:val="right"/>
              <w:rPr>
                <w:sz w:val="22"/>
                <w:szCs w:val="22"/>
                <w:lang w:val="es-ES_tradnl"/>
              </w:rPr>
            </w:pPr>
            <w:r w:rsidRPr="0035534D">
              <w:rPr>
                <w:sz w:val="22"/>
                <w:szCs w:val="22"/>
                <w:lang w:val="es-ES_tradnl"/>
              </w:rPr>
              <w:t>1 656</w:t>
            </w:r>
          </w:p>
        </w:tc>
        <w:tc>
          <w:tcPr>
            <w:tcW w:w="2079" w:type="dxa"/>
            <w:tcBorders>
              <w:top w:val="nil"/>
              <w:bottom w:val="single" w:sz="4" w:space="0" w:color="auto"/>
            </w:tcBorders>
          </w:tcPr>
          <w:p w:rsidR="00276EED" w:rsidRPr="0035534D" w:rsidRDefault="00A57476" w:rsidP="008F5992">
            <w:pPr>
              <w:spacing w:after="0"/>
              <w:rPr>
                <w:sz w:val="22"/>
                <w:szCs w:val="22"/>
                <w:lang w:val="es-ES_tradnl"/>
              </w:rPr>
            </w:pPr>
            <w:r w:rsidRPr="0035534D">
              <w:rPr>
                <w:sz w:val="22"/>
                <w:szCs w:val="22"/>
                <w:lang w:val="es-ES_tradnl"/>
              </w:rPr>
              <w:t>Adiciones</w:t>
            </w:r>
          </w:p>
        </w:tc>
        <w:tc>
          <w:tcPr>
            <w:tcW w:w="1524" w:type="dxa"/>
            <w:vMerge/>
            <w:tcBorders>
              <w:top w:val="nil"/>
              <w:bottom w:val="single" w:sz="4" w:space="0" w:color="auto"/>
            </w:tcBorders>
          </w:tcPr>
          <w:p w:rsidR="00276EED" w:rsidRPr="0035534D" w:rsidRDefault="00276EED" w:rsidP="008F5992">
            <w:pPr>
              <w:spacing w:after="60"/>
              <w:rPr>
                <w:sz w:val="22"/>
                <w:szCs w:val="22"/>
                <w:lang w:val="es-ES_tradnl"/>
              </w:rPr>
            </w:pPr>
          </w:p>
        </w:tc>
      </w:tr>
      <w:tr w:rsidR="00731511" w:rsidRPr="0035534D">
        <w:trPr>
          <w:jc w:val="center"/>
        </w:trPr>
        <w:tc>
          <w:tcPr>
            <w:tcW w:w="824" w:type="dxa"/>
            <w:tcBorders>
              <w:top w:val="single" w:sz="4" w:space="0" w:color="auto"/>
            </w:tcBorders>
          </w:tcPr>
          <w:p w:rsidR="00276EED" w:rsidRPr="0035534D" w:rsidRDefault="00276EED" w:rsidP="00C86402">
            <w:pPr>
              <w:spacing w:after="0"/>
              <w:jc w:val="right"/>
              <w:rPr>
                <w:sz w:val="22"/>
                <w:szCs w:val="22"/>
                <w:lang w:val="es-ES_tradnl"/>
              </w:rPr>
            </w:pPr>
            <w:r w:rsidRPr="0035534D">
              <w:rPr>
                <w:sz w:val="22"/>
                <w:szCs w:val="22"/>
                <w:lang w:val="es-ES_tradnl"/>
              </w:rPr>
              <w:t>12 342</w:t>
            </w:r>
          </w:p>
        </w:tc>
        <w:tc>
          <w:tcPr>
            <w:tcW w:w="824" w:type="dxa"/>
            <w:tcBorders>
              <w:top w:val="single" w:sz="4" w:space="0" w:color="auto"/>
            </w:tcBorders>
          </w:tcPr>
          <w:p w:rsidR="00276EED" w:rsidRPr="0035534D" w:rsidRDefault="00276EED" w:rsidP="00C86402">
            <w:pPr>
              <w:spacing w:after="0"/>
              <w:jc w:val="right"/>
              <w:rPr>
                <w:sz w:val="22"/>
                <w:szCs w:val="22"/>
                <w:lang w:val="es-ES_tradnl"/>
              </w:rPr>
            </w:pPr>
            <w:r w:rsidRPr="0035534D">
              <w:rPr>
                <w:sz w:val="22"/>
                <w:szCs w:val="22"/>
                <w:lang w:val="es-ES_tradnl"/>
              </w:rPr>
              <w:t>2 126</w:t>
            </w:r>
          </w:p>
        </w:tc>
        <w:tc>
          <w:tcPr>
            <w:tcW w:w="824" w:type="dxa"/>
            <w:tcBorders>
              <w:top w:val="single" w:sz="4" w:space="0" w:color="auto"/>
            </w:tcBorders>
          </w:tcPr>
          <w:p w:rsidR="00276EED" w:rsidRPr="0035534D" w:rsidRDefault="00276EED" w:rsidP="00C86402">
            <w:pPr>
              <w:spacing w:after="0"/>
              <w:jc w:val="right"/>
              <w:rPr>
                <w:sz w:val="22"/>
                <w:szCs w:val="22"/>
                <w:lang w:val="es-ES_tradnl"/>
              </w:rPr>
            </w:pPr>
            <w:r w:rsidRPr="0035534D">
              <w:rPr>
                <w:sz w:val="22"/>
                <w:szCs w:val="22"/>
                <w:lang w:val="es-ES_tradnl"/>
              </w:rPr>
              <w:t>2 171</w:t>
            </w:r>
          </w:p>
        </w:tc>
        <w:tc>
          <w:tcPr>
            <w:tcW w:w="824" w:type="dxa"/>
            <w:tcBorders>
              <w:top w:val="single" w:sz="4" w:space="0" w:color="auto"/>
            </w:tcBorders>
          </w:tcPr>
          <w:p w:rsidR="00276EED" w:rsidRPr="0035534D" w:rsidRDefault="00276EED" w:rsidP="00C86402">
            <w:pPr>
              <w:spacing w:after="0"/>
              <w:jc w:val="right"/>
              <w:rPr>
                <w:sz w:val="22"/>
                <w:szCs w:val="22"/>
                <w:lang w:val="es-ES_tradnl"/>
              </w:rPr>
            </w:pPr>
            <w:r w:rsidRPr="0035534D">
              <w:rPr>
                <w:sz w:val="22"/>
                <w:szCs w:val="22"/>
                <w:lang w:val="es-ES_tradnl"/>
              </w:rPr>
              <w:t>2 284</w:t>
            </w:r>
          </w:p>
        </w:tc>
        <w:tc>
          <w:tcPr>
            <w:tcW w:w="824" w:type="dxa"/>
            <w:tcBorders>
              <w:top w:val="single" w:sz="4" w:space="0" w:color="auto"/>
            </w:tcBorders>
          </w:tcPr>
          <w:p w:rsidR="00276EED" w:rsidRPr="0035534D" w:rsidRDefault="00276EED" w:rsidP="00C86402">
            <w:pPr>
              <w:spacing w:after="0"/>
              <w:jc w:val="right"/>
              <w:rPr>
                <w:sz w:val="22"/>
                <w:szCs w:val="22"/>
                <w:lang w:val="es-ES_tradnl"/>
              </w:rPr>
            </w:pPr>
            <w:r w:rsidRPr="0035534D">
              <w:rPr>
                <w:sz w:val="22"/>
                <w:szCs w:val="22"/>
                <w:lang w:val="es-ES_tradnl"/>
              </w:rPr>
              <w:t>2 181</w:t>
            </w:r>
          </w:p>
        </w:tc>
        <w:tc>
          <w:tcPr>
            <w:tcW w:w="824" w:type="dxa"/>
            <w:tcBorders>
              <w:top w:val="single" w:sz="4" w:space="0" w:color="auto"/>
            </w:tcBorders>
          </w:tcPr>
          <w:p w:rsidR="00276EED" w:rsidRPr="0035534D" w:rsidRDefault="00276EED" w:rsidP="00C86402">
            <w:pPr>
              <w:spacing w:after="0"/>
              <w:jc w:val="right"/>
              <w:rPr>
                <w:sz w:val="22"/>
                <w:szCs w:val="22"/>
                <w:lang w:val="es-ES_tradnl"/>
              </w:rPr>
            </w:pPr>
            <w:r w:rsidRPr="0035534D">
              <w:rPr>
                <w:sz w:val="22"/>
                <w:szCs w:val="22"/>
                <w:lang w:val="es-ES_tradnl"/>
              </w:rPr>
              <w:t>1 785</w:t>
            </w:r>
          </w:p>
        </w:tc>
        <w:tc>
          <w:tcPr>
            <w:tcW w:w="824" w:type="dxa"/>
            <w:tcBorders>
              <w:top w:val="single" w:sz="4" w:space="0" w:color="auto"/>
            </w:tcBorders>
          </w:tcPr>
          <w:p w:rsidR="00276EED" w:rsidRPr="0035534D" w:rsidRDefault="00276EED" w:rsidP="00C86402">
            <w:pPr>
              <w:spacing w:after="0"/>
              <w:jc w:val="right"/>
              <w:rPr>
                <w:sz w:val="22"/>
                <w:szCs w:val="22"/>
                <w:lang w:val="es-ES_tradnl"/>
              </w:rPr>
            </w:pPr>
            <w:r w:rsidRPr="0035534D">
              <w:rPr>
                <w:sz w:val="22"/>
                <w:szCs w:val="22"/>
                <w:lang w:val="es-ES_tradnl"/>
              </w:rPr>
              <w:t>1 795</w:t>
            </w:r>
          </w:p>
        </w:tc>
        <w:tc>
          <w:tcPr>
            <w:tcW w:w="2079" w:type="dxa"/>
            <w:tcBorders>
              <w:top w:val="single" w:sz="4" w:space="0" w:color="auto"/>
            </w:tcBorders>
          </w:tcPr>
          <w:p w:rsidR="00276EED" w:rsidRPr="0035534D" w:rsidRDefault="00B04FFC" w:rsidP="00D859F5">
            <w:pPr>
              <w:spacing w:after="0"/>
              <w:rPr>
                <w:sz w:val="22"/>
                <w:szCs w:val="22"/>
                <w:lang w:val="es-ES_tradnl"/>
              </w:rPr>
            </w:pPr>
            <w:r w:rsidRPr="0035534D">
              <w:rPr>
                <w:sz w:val="22"/>
                <w:szCs w:val="22"/>
                <w:lang w:val="es-ES_tradnl"/>
              </w:rPr>
              <w:t xml:space="preserve">   </w:t>
            </w:r>
            <w:r w:rsidR="00731511" w:rsidRPr="0035534D">
              <w:rPr>
                <w:sz w:val="22"/>
                <w:szCs w:val="22"/>
                <w:lang w:val="es-ES_tradnl"/>
              </w:rPr>
              <w:t xml:space="preserve"> </w:t>
            </w:r>
            <w:r w:rsidR="00A57476" w:rsidRPr="0035534D">
              <w:rPr>
                <w:sz w:val="22"/>
                <w:szCs w:val="22"/>
                <w:lang w:val="es-ES_tradnl"/>
              </w:rPr>
              <w:t>Construcción total</w:t>
            </w:r>
          </w:p>
        </w:tc>
        <w:tc>
          <w:tcPr>
            <w:tcW w:w="1524" w:type="dxa"/>
            <w:vMerge/>
            <w:tcBorders>
              <w:top w:val="single" w:sz="4" w:space="0" w:color="auto"/>
            </w:tcBorders>
          </w:tcPr>
          <w:p w:rsidR="00276EED" w:rsidRPr="0035534D" w:rsidRDefault="00276EED" w:rsidP="00A32503">
            <w:pPr>
              <w:spacing w:after="0"/>
              <w:rPr>
                <w:sz w:val="22"/>
                <w:szCs w:val="22"/>
                <w:lang w:val="es-ES_tradnl"/>
              </w:rPr>
            </w:pPr>
          </w:p>
        </w:tc>
      </w:tr>
      <w:tr w:rsidR="00731511" w:rsidRPr="0035534D">
        <w:trPr>
          <w:jc w:val="center"/>
        </w:trPr>
        <w:tc>
          <w:tcPr>
            <w:tcW w:w="824"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715</w:t>
            </w:r>
          </w:p>
        </w:tc>
        <w:tc>
          <w:tcPr>
            <w:tcW w:w="824"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155</w:t>
            </w:r>
          </w:p>
        </w:tc>
        <w:tc>
          <w:tcPr>
            <w:tcW w:w="824"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150</w:t>
            </w:r>
          </w:p>
        </w:tc>
        <w:tc>
          <w:tcPr>
            <w:tcW w:w="824"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147</w:t>
            </w:r>
          </w:p>
        </w:tc>
        <w:tc>
          <w:tcPr>
            <w:tcW w:w="824"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112</w:t>
            </w:r>
          </w:p>
        </w:tc>
        <w:tc>
          <w:tcPr>
            <w:tcW w:w="824"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57</w:t>
            </w:r>
          </w:p>
        </w:tc>
        <w:tc>
          <w:tcPr>
            <w:tcW w:w="824"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94</w:t>
            </w:r>
          </w:p>
        </w:tc>
        <w:tc>
          <w:tcPr>
            <w:tcW w:w="2079" w:type="dxa"/>
            <w:tcBorders>
              <w:bottom w:val="nil"/>
            </w:tcBorders>
          </w:tcPr>
          <w:p w:rsidR="00276EED" w:rsidRPr="0035534D" w:rsidRDefault="00A57476" w:rsidP="00A57476">
            <w:pPr>
              <w:spacing w:after="60"/>
              <w:rPr>
                <w:sz w:val="22"/>
                <w:szCs w:val="22"/>
                <w:lang w:val="es-ES_tradnl"/>
              </w:rPr>
            </w:pPr>
            <w:r w:rsidRPr="0035534D">
              <w:rPr>
                <w:sz w:val="22"/>
                <w:szCs w:val="22"/>
                <w:lang w:val="es-ES_tradnl"/>
              </w:rPr>
              <w:t>Nueva construcción</w:t>
            </w:r>
          </w:p>
        </w:tc>
        <w:tc>
          <w:tcPr>
            <w:tcW w:w="1524" w:type="dxa"/>
            <w:vMerge w:val="restart"/>
            <w:tcBorders>
              <w:bottom w:val="nil"/>
            </w:tcBorders>
            <w:vAlign w:val="center"/>
          </w:tcPr>
          <w:p w:rsidR="00276EED" w:rsidRPr="0035534D" w:rsidRDefault="00A57476" w:rsidP="001B5481">
            <w:pPr>
              <w:spacing w:after="60"/>
              <w:rPr>
                <w:sz w:val="22"/>
                <w:szCs w:val="22"/>
                <w:lang w:val="es-ES_tradnl"/>
              </w:rPr>
            </w:pPr>
            <w:r w:rsidRPr="0035534D">
              <w:rPr>
                <w:sz w:val="22"/>
                <w:szCs w:val="22"/>
                <w:lang w:val="es-ES_tradnl"/>
              </w:rPr>
              <w:t>Barrios o</w:t>
            </w:r>
            <w:r w:rsidR="001B5481" w:rsidRPr="0035534D">
              <w:rPr>
                <w:sz w:val="22"/>
                <w:szCs w:val="22"/>
                <w:lang w:val="es-ES_tradnl"/>
              </w:rPr>
              <w:t>r</w:t>
            </w:r>
            <w:r w:rsidRPr="0035534D">
              <w:rPr>
                <w:sz w:val="22"/>
                <w:szCs w:val="22"/>
                <w:lang w:val="es-ES_tradnl"/>
              </w:rPr>
              <w:t>ientales de Jerusalén</w:t>
            </w:r>
          </w:p>
        </w:tc>
      </w:tr>
      <w:tr w:rsidR="00731511" w:rsidRPr="0035534D">
        <w:trPr>
          <w:jc w:val="center"/>
        </w:trPr>
        <w:tc>
          <w:tcPr>
            <w:tcW w:w="824"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606</w:t>
            </w:r>
          </w:p>
        </w:tc>
        <w:tc>
          <w:tcPr>
            <w:tcW w:w="824"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128</w:t>
            </w:r>
          </w:p>
        </w:tc>
        <w:tc>
          <w:tcPr>
            <w:tcW w:w="824"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116</w:t>
            </w:r>
          </w:p>
        </w:tc>
        <w:tc>
          <w:tcPr>
            <w:tcW w:w="824"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11</w:t>
            </w:r>
          </w:p>
        </w:tc>
        <w:tc>
          <w:tcPr>
            <w:tcW w:w="824"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112</w:t>
            </w:r>
          </w:p>
        </w:tc>
        <w:tc>
          <w:tcPr>
            <w:tcW w:w="824"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78</w:t>
            </w:r>
          </w:p>
        </w:tc>
        <w:tc>
          <w:tcPr>
            <w:tcW w:w="824"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61</w:t>
            </w:r>
          </w:p>
        </w:tc>
        <w:tc>
          <w:tcPr>
            <w:tcW w:w="2079" w:type="dxa"/>
            <w:tcBorders>
              <w:top w:val="nil"/>
            </w:tcBorders>
          </w:tcPr>
          <w:p w:rsidR="00276EED" w:rsidRPr="0035534D" w:rsidRDefault="001B5481" w:rsidP="00D859F5">
            <w:pPr>
              <w:spacing w:after="0"/>
              <w:rPr>
                <w:sz w:val="22"/>
                <w:szCs w:val="22"/>
                <w:lang w:val="es-ES_tradnl"/>
              </w:rPr>
            </w:pPr>
            <w:r w:rsidRPr="0035534D">
              <w:rPr>
                <w:sz w:val="22"/>
                <w:szCs w:val="22"/>
                <w:lang w:val="es-ES_tradnl"/>
              </w:rPr>
              <w:t>Adiciones</w:t>
            </w:r>
          </w:p>
        </w:tc>
        <w:tc>
          <w:tcPr>
            <w:tcW w:w="1524" w:type="dxa"/>
            <w:vMerge/>
            <w:tcBorders>
              <w:top w:val="nil"/>
            </w:tcBorders>
          </w:tcPr>
          <w:p w:rsidR="00276EED" w:rsidRPr="0035534D" w:rsidRDefault="00276EED" w:rsidP="00A32503">
            <w:pPr>
              <w:spacing w:after="0"/>
              <w:rPr>
                <w:sz w:val="22"/>
                <w:szCs w:val="22"/>
                <w:lang w:val="es-ES_tradnl"/>
              </w:rPr>
            </w:pPr>
          </w:p>
        </w:tc>
      </w:tr>
      <w:tr w:rsidR="00731511" w:rsidRPr="0035534D">
        <w:trPr>
          <w:jc w:val="center"/>
        </w:trPr>
        <w:tc>
          <w:tcPr>
            <w:tcW w:w="824" w:type="dxa"/>
          </w:tcPr>
          <w:p w:rsidR="00276EED" w:rsidRPr="0035534D" w:rsidRDefault="00276EED" w:rsidP="00C86402">
            <w:pPr>
              <w:spacing w:after="0"/>
              <w:jc w:val="right"/>
              <w:rPr>
                <w:sz w:val="22"/>
                <w:szCs w:val="22"/>
                <w:lang w:val="es-ES_tradnl"/>
              </w:rPr>
            </w:pPr>
            <w:r w:rsidRPr="0035534D">
              <w:rPr>
                <w:sz w:val="22"/>
                <w:szCs w:val="22"/>
                <w:lang w:val="es-ES_tradnl"/>
              </w:rPr>
              <w:t>1 321</w:t>
            </w:r>
          </w:p>
        </w:tc>
        <w:tc>
          <w:tcPr>
            <w:tcW w:w="824" w:type="dxa"/>
          </w:tcPr>
          <w:p w:rsidR="00276EED" w:rsidRPr="0035534D" w:rsidRDefault="00276EED" w:rsidP="00C86402">
            <w:pPr>
              <w:spacing w:after="0"/>
              <w:jc w:val="right"/>
              <w:rPr>
                <w:sz w:val="22"/>
                <w:szCs w:val="22"/>
                <w:lang w:val="es-ES_tradnl"/>
              </w:rPr>
            </w:pPr>
            <w:r w:rsidRPr="0035534D">
              <w:rPr>
                <w:sz w:val="22"/>
                <w:szCs w:val="22"/>
                <w:lang w:val="es-ES_tradnl"/>
              </w:rPr>
              <w:t>283</w:t>
            </w:r>
          </w:p>
        </w:tc>
        <w:tc>
          <w:tcPr>
            <w:tcW w:w="824" w:type="dxa"/>
          </w:tcPr>
          <w:p w:rsidR="00276EED" w:rsidRPr="0035534D" w:rsidRDefault="00276EED" w:rsidP="00C86402">
            <w:pPr>
              <w:spacing w:after="0"/>
              <w:jc w:val="right"/>
              <w:rPr>
                <w:sz w:val="22"/>
                <w:szCs w:val="22"/>
                <w:lang w:val="es-ES_tradnl"/>
              </w:rPr>
            </w:pPr>
            <w:r w:rsidRPr="0035534D">
              <w:rPr>
                <w:sz w:val="22"/>
                <w:szCs w:val="22"/>
                <w:lang w:val="es-ES_tradnl"/>
              </w:rPr>
              <w:t>266</w:t>
            </w:r>
          </w:p>
        </w:tc>
        <w:tc>
          <w:tcPr>
            <w:tcW w:w="824" w:type="dxa"/>
          </w:tcPr>
          <w:p w:rsidR="00276EED" w:rsidRPr="0035534D" w:rsidRDefault="00276EED" w:rsidP="00C86402">
            <w:pPr>
              <w:spacing w:after="0"/>
              <w:jc w:val="right"/>
              <w:rPr>
                <w:sz w:val="22"/>
                <w:szCs w:val="22"/>
                <w:lang w:val="es-ES_tradnl"/>
              </w:rPr>
            </w:pPr>
            <w:r w:rsidRPr="0035534D">
              <w:rPr>
                <w:sz w:val="22"/>
                <w:szCs w:val="22"/>
                <w:lang w:val="es-ES_tradnl"/>
              </w:rPr>
              <w:t>258</w:t>
            </w:r>
          </w:p>
        </w:tc>
        <w:tc>
          <w:tcPr>
            <w:tcW w:w="824" w:type="dxa"/>
          </w:tcPr>
          <w:p w:rsidR="00276EED" w:rsidRPr="0035534D" w:rsidRDefault="00276EED" w:rsidP="00C86402">
            <w:pPr>
              <w:spacing w:after="0"/>
              <w:jc w:val="right"/>
              <w:rPr>
                <w:sz w:val="22"/>
                <w:szCs w:val="22"/>
                <w:lang w:val="es-ES_tradnl"/>
              </w:rPr>
            </w:pPr>
            <w:r w:rsidRPr="0035534D">
              <w:rPr>
                <w:sz w:val="22"/>
                <w:szCs w:val="22"/>
                <w:lang w:val="es-ES_tradnl"/>
              </w:rPr>
              <w:t>224</w:t>
            </w:r>
          </w:p>
        </w:tc>
        <w:tc>
          <w:tcPr>
            <w:tcW w:w="824" w:type="dxa"/>
          </w:tcPr>
          <w:p w:rsidR="00276EED" w:rsidRPr="0035534D" w:rsidRDefault="00276EED" w:rsidP="00C86402">
            <w:pPr>
              <w:spacing w:after="0"/>
              <w:jc w:val="right"/>
              <w:rPr>
                <w:sz w:val="22"/>
                <w:szCs w:val="22"/>
                <w:lang w:val="es-ES_tradnl"/>
              </w:rPr>
            </w:pPr>
            <w:r w:rsidRPr="0035534D">
              <w:rPr>
                <w:sz w:val="22"/>
                <w:szCs w:val="22"/>
                <w:lang w:val="es-ES_tradnl"/>
              </w:rPr>
              <w:t>135</w:t>
            </w:r>
          </w:p>
        </w:tc>
        <w:tc>
          <w:tcPr>
            <w:tcW w:w="824" w:type="dxa"/>
          </w:tcPr>
          <w:p w:rsidR="00276EED" w:rsidRPr="0035534D" w:rsidRDefault="00276EED" w:rsidP="00C86402">
            <w:pPr>
              <w:spacing w:after="0"/>
              <w:jc w:val="right"/>
              <w:rPr>
                <w:sz w:val="22"/>
                <w:szCs w:val="22"/>
                <w:lang w:val="es-ES_tradnl"/>
              </w:rPr>
            </w:pPr>
            <w:r w:rsidRPr="0035534D">
              <w:rPr>
                <w:sz w:val="22"/>
                <w:szCs w:val="22"/>
                <w:lang w:val="es-ES_tradnl"/>
              </w:rPr>
              <w:t>155</w:t>
            </w:r>
          </w:p>
        </w:tc>
        <w:tc>
          <w:tcPr>
            <w:tcW w:w="2079" w:type="dxa"/>
          </w:tcPr>
          <w:p w:rsidR="00276EED" w:rsidRPr="0035534D" w:rsidRDefault="00597692" w:rsidP="00D859F5">
            <w:pPr>
              <w:spacing w:after="0"/>
              <w:rPr>
                <w:sz w:val="22"/>
                <w:szCs w:val="22"/>
                <w:lang w:val="es-ES_tradnl"/>
              </w:rPr>
            </w:pPr>
            <w:r w:rsidRPr="0035534D">
              <w:rPr>
                <w:sz w:val="22"/>
                <w:szCs w:val="22"/>
                <w:lang w:val="es-ES_tradnl"/>
              </w:rPr>
              <w:t xml:space="preserve">   </w:t>
            </w:r>
            <w:r w:rsidR="00731511" w:rsidRPr="0035534D">
              <w:rPr>
                <w:sz w:val="22"/>
                <w:szCs w:val="22"/>
                <w:lang w:val="es-ES_tradnl"/>
              </w:rPr>
              <w:t xml:space="preserve"> </w:t>
            </w:r>
            <w:r w:rsidR="001B5481" w:rsidRPr="0035534D">
              <w:rPr>
                <w:sz w:val="22"/>
                <w:szCs w:val="22"/>
                <w:lang w:val="es-ES_tradnl"/>
              </w:rPr>
              <w:t>Construcción total</w:t>
            </w:r>
          </w:p>
        </w:tc>
        <w:tc>
          <w:tcPr>
            <w:tcW w:w="1524" w:type="dxa"/>
            <w:vMerge/>
          </w:tcPr>
          <w:p w:rsidR="00276EED" w:rsidRPr="0035534D" w:rsidRDefault="00276EED" w:rsidP="00A32503">
            <w:pPr>
              <w:spacing w:after="0"/>
              <w:rPr>
                <w:sz w:val="22"/>
                <w:szCs w:val="22"/>
                <w:lang w:val="es-ES_tradnl"/>
              </w:rPr>
            </w:pPr>
          </w:p>
        </w:tc>
      </w:tr>
    </w:tbl>
    <w:p w:rsidR="00276EED" w:rsidRDefault="001B5481" w:rsidP="00652618">
      <w:pPr>
        <w:spacing w:after="0"/>
        <w:ind w:firstLine="567"/>
        <w:rPr>
          <w:szCs w:val="24"/>
          <w:lang w:val="es-ES_tradnl"/>
        </w:rPr>
      </w:pPr>
      <w:r w:rsidRPr="0035534D">
        <w:rPr>
          <w:szCs w:val="24"/>
          <w:lang w:val="es-ES_tradnl"/>
        </w:rPr>
        <w:t>Fuente: Municipalidad de Jerusalén, 2008.</w:t>
      </w:r>
    </w:p>
    <w:p w:rsidR="00652618" w:rsidRPr="0035534D" w:rsidRDefault="00652618" w:rsidP="00652618">
      <w:pPr>
        <w:spacing w:after="0"/>
        <w:ind w:firstLine="567"/>
        <w:rPr>
          <w:szCs w:val="24"/>
          <w:lang w:val="es-ES_tradnl"/>
        </w:rPr>
      </w:pPr>
    </w:p>
    <w:p w:rsidR="00276EED" w:rsidRPr="0035534D" w:rsidRDefault="001B5481" w:rsidP="001B5481">
      <w:pPr>
        <w:pStyle w:val="Heading2"/>
        <w:rPr>
          <w:snapToGrid w:val="0"/>
          <w:lang w:val="es-ES_tradnl"/>
        </w:rPr>
      </w:pPr>
      <w:bookmarkStart w:id="21" w:name="_Toc183520152"/>
      <w:r w:rsidRPr="0035534D">
        <w:rPr>
          <w:snapToGrid w:val="0"/>
          <w:lang w:val="es-ES_tradnl"/>
        </w:rPr>
        <w:t>Cuadro 17</w:t>
      </w:r>
    </w:p>
    <w:bookmarkEnd w:id="21"/>
    <w:p w:rsidR="00276EED" w:rsidRPr="0035534D" w:rsidRDefault="001B5481" w:rsidP="001B5481">
      <w:pPr>
        <w:pStyle w:val="Heading2"/>
        <w:rPr>
          <w:snapToGrid w:val="0"/>
          <w:lang w:val="es-ES_tradnl"/>
        </w:rPr>
      </w:pPr>
      <w:r w:rsidRPr="0035534D">
        <w:rPr>
          <w:snapToGrid w:val="0"/>
          <w:lang w:val="es-ES_tradnl"/>
        </w:rPr>
        <w:t>Permisos de construcción concedidos</w:t>
      </w:r>
    </w:p>
    <w:tbl>
      <w:tblPr>
        <w:tblStyle w:val="TableGrid"/>
        <w:tblW w:w="9356" w:type="dxa"/>
        <w:jc w:val="center"/>
        <w:tblLook w:val="01E0" w:firstRow="1" w:lastRow="1" w:firstColumn="1" w:lastColumn="1" w:noHBand="0" w:noVBand="0"/>
      </w:tblPr>
      <w:tblGrid>
        <w:gridCol w:w="825"/>
        <w:gridCol w:w="825"/>
        <w:gridCol w:w="826"/>
        <w:gridCol w:w="825"/>
        <w:gridCol w:w="826"/>
        <w:gridCol w:w="825"/>
        <w:gridCol w:w="826"/>
        <w:gridCol w:w="2023"/>
        <w:gridCol w:w="1555"/>
      </w:tblGrid>
      <w:tr w:rsidR="00731511" w:rsidRPr="0035534D">
        <w:trPr>
          <w:jc w:val="center"/>
        </w:trPr>
        <w:tc>
          <w:tcPr>
            <w:tcW w:w="825" w:type="dxa"/>
          </w:tcPr>
          <w:p w:rsidR="00276EED" w:rsidRPr="004D5877" w:rsidRDefault="00276EED" w:rsidP="00C86402">
            <w:pPr>
              <w:spacing w:after="0"/>
              <w:jc w:val="center"/>
              <w:rPr>
                <w:b/>
                <w:sz w:val="22"/>
                <w:szCs w:val="22"/>
                <w:lang w:val="es-ES_tradnl"/>
              </w:rPr>
            </w:pPr>
            <w:r w:rsidRPr="004D5877">
              <w:rPr>
                <w:b/>
                <w:snapToGrid w:val="0"/>
                <w:sz w:val="22"/>
                <w:szCs w:val="22"/>
                <w:lang w:val="es-ES_tradnl"/>
              </w:rPr>
              <w:br w:type="page"/>
            </w:r>
            <w:r w:rsidRPr="004D5877">
              <w:rPr>
                <w:b/>
                <w:snapToGrid w:val="0"/>
                <w:sz w:val="22"/>
                <w:szCs w:val="22"/>
                <w:lang w:val="es-ES_tradnl"/>
              </w:rPr>
              <w:br w:type="page"/>
            </w:r>
            <w:r w:rsidR="001B5481" w:rsidRPr="004D5877">
              <w:rPr>
                <w:b/>
                <w:sz w:val="22"/>
                <w:szCs w:val="22"/>
                <w:lang w:val="es-ES_tradnl"/>
              </w:rPr>
              <w:t>Total</w:t>
            </w:r>
          </w:p>
        </w:tc>
        <w:tc>
          <w:tcPr>
            <w:tcW w:w="825" w:type="dxa"/>
          </w:tcPr>
          <w:p w:rsidR="00276EED" w:rsidRPr="004D5877" w:rsidRDefault="00276EED" w:rsidP="00C86402">
            <w:pPr>
              <w:spacing w:after="0"/>
              <w:jc w:val="center"/>
              <w:rPr>
                <w:b/>
                <w:sz w:val="22"/>
                <w:szCs w:val="22"/>
                <w:lang w:val="es-ES_tradnl"/>
              </w:rPr>
            </w:pPr>
            <w:r w:rsidRPr="004D5877">
              <w:rPr>
                <w:b/>
                <w:sz w:val="22"/>
                <w:szCs w:val="22"/>
                <w:lang w:val="es-ES_tradnl"/>
              </w:rPr>
              <w:t>2007</w:t>
            </w:r>
          </w:p>
        </w:tc>
        <w:tc>
          <w:tcPr>
            <w:tcW w:w="826" w:type="dxa"/>
          </w:tcPr>
          <w:p w:rsidR="00276EED" w:rsidRPr="004D5877" w:rsidRDefault="00276EED" w:rsidP="00C86402">
            <w:pPr>
              <w:spacing w:after="0"/>
              <w:jc w:val="center"/>
              <w:rPr>
                <w:b/>
                <w:sz w:val="22"/>
                <w:szCs w:val="22"/>
                <w:lang w:val="es-ES_tradnl"/>
              </w:rPr>
            </w:pPr>
            <w:r w:rsidRPr="004D5877">
              <w:rPr>
                <w:b/>
                <w:sz w:val="22"/>
                <w:szCs w:val="22"/>
                <w:lang w:val="es-ES_tradnl"/>
              </w:rPr>
              <w:t>2006</w:t>
            </w:r>
          </w:p>
        </w:tc>
        <w:tc>
          <w:tcPr>
            <w:tcW w:w="825" w:type="dxa"/>
          </w:tcPr>
          <w:p w:rsidR="00276EED" w:rsidRPr="004D5877" w:rsidRDefault="00276EED" w:rsidP="00C86402">
            <w:pPr>
              <w:spacing w:after="0"/>
              <w:jc w:val="center"/>
              <w:rPr>
                <w:b/>
                <w:sz w:val="22"/>
                <w:szCs w:val="22"/>
                <w:lang w:val="es-ES_tradnl"/>
              </w:rPr>
            </w:pPr>
            <w:r w:rsidRPr="004D5877">
              <w:rPr>
                <w:b/>
                <w:sz w:val="22"/>
                <w:szCs w:val="22"/>
                <w:lang w:val="es-ES_tradnl"/>
              </w:rPr>
              <w:t>2005</w:t>
            </w:r>
          </w:p>
        </w:tc>
        <w:tc>
          <w:tcPr>
            <w:tcW w:w="826" w:type="dxa"/>
          </w:tcPr>
          <w:p w:rsidR="00276EED" w:rsidRPr="004D5877" w:rsidRDefault="00276EED" w:rsidP="00C86402">
            <w:pPr>
              <w:spacing w:after="0"/>
              <w:jc w:val="center"/>
              <w:rPr>
                <w:b/>
                <w:sz w:val="22"/>
                <w:szCs w:val="22"/>
                <w:lang w:val="es-ES_tradnl"/>
              </w:rPr>
            </w:pPr>
            <w:r w:rsidRPr="004D5877">
              <w:rPr>
                <w:b/>
                <w:sz w:val="22"/>
                <w:szCs w:val="22"/>
                <w:lang w:val="es-ES_tradnl"/>
              </w:rPr>
              <w:t>2004</w:t>
            </w:r>
          </w:p>
        </w:tc>
        <w:tc>
          <w:tcPr>
            <w:tcW w:w="825" w:type="dxa"/>
          </w:tcPr>
          <w:p w:rsidR="00276EED" w:rsidRPr="004D5877" w:rsidRDefault="00276EED" w:rsidP="00C86402">
            <w:pPr>
              <w:spacing w:after="0"/>
              <w:jc w:val="center"/>
              <w:rPr>
                <w:b/>
                <w:sz w:val="22"/>
                <w:szCs w:val="22"/>
                <w:lang w:val="es-ES_tradnl"/>
              </w:rPr>
            </w:pPr>
            <w:r w:rsidRPr="004D5877">
              <w:rPr>
                <w:b/>
                <w:sz w:val="22"/>
                <w:szCs w:val="22"/>
                <w:lang w:val="es-ES_tradnl"/>
              </w:rPr>
              <w:t>2003</w:t>
            </w:r>
          </w:p>
        </w:tc>
        <w:tc>
          <w:tcPr>
            <w:tcW w:w="826" w:type="dxa"/>
          </w:tcPr>
          <w:p w:rsidR="00276EED" w:rsidRPr="004D5877" w:rsidRDefault="00276EED" w:rsidP="00C86402">
            <w:pPr>
              <w:spacing w:after="0"/>
              <w:jc w:val="center"/>
              <w:rPr>
                <w:b/>
                <w:sz w:val="22"/>
                <w:szCs w:val="22"/>
                <w:lang w:val="es-ES_tradnl"/>
              </w:rPr>
            </w:pPr>
            <w:r w:rsidRPr="004D5877">
              <w:rPr>
                <w:b/>
                <w:sz w:val="22"/>
                <w:szCs w:val="22"/>
                <w:lang w:val="es-ES_tradnl"/>
              </w:rPr>
              <w:t>2002</w:t>
            </w:r>
          </w:p>
        </w:tc>
        <w:tc>
          <w:tcPr>
            <w:tcW w:w="2023" w:type="dxa"/>
          </w:tcPr>
          <w:p w:rsidR="00276EED" w:rsidRPr="004D5877" w:rsidRDefault="001B5481" w:rsidP="00753966">
            <w:pPr>
              <w:spacing w:after="0"/>
              <w:rPr>
                <w:b/>
                <w:sz w:val="22"/>
                <w:szCs w:val="22"/>
                <w:lang w:val="es-ES_tradnl"/>
              </w:rPr>
            </w:pPr>
            <w:r w:rsidRPr="004D5877">
              <w:rPr>
                <w:b/>
                <w:sz w:val="22"/>
                <w:szCs w:val="22"/>
                <w:lang w:val="es-ES_tradnl"/>
              </w:rPr>
              <w:t>Año de la solicitud</w:t>
            </w:r>
          </w:p>
        </w:tc>
        <w:tc>
          <w:tcPr>
            <w:tcW w:w="1555" w:type="dxa"/>
          </w:tcPr>
          <w:p w:rsidR="00276EED" w:rsidRPr="0035534D" w:rsidRDefault="00276EED" w:rsidP="00A32503">
            <w:pPr>
              <w:spacing w:after="0"/>
              <w:rPr>
                <w:sz w:val="22"/>
                <w:szCs w:val="22"/>
                <w:lang w:val="es-ES_tradnl"/>
              </w:rPr>
            </w:pPr>
          </w:p>
        </w:tc>
      </w:tr>
      <w:tr w:rsidR="00731511" w:rsidRPr="0035534D">
        <w:trPr>
          <w:jc w:val="center"/>
        </w:trPr>
        <w:tc>
          <w:tcPr>
            <w:tcW w:w="825" w:type="dxa"/>
            <w:tcBorders>
              <w:bottom w:val="nil"/>
            </w:tcBorders>
          </w:tcPr>
          <w:p w:rsidR="00276EED" w:rsidRPr="0035534D" w:rsidRDefault="00276EED" w:rsidP="00C86402">
            <w:pPr>
              <w:spacing w:after="0"/>
              <w:jc w:val="right"/>
              <w:rPr>
                <w:sz w:val="22"/>
                <w:szCs w:val="22"/>
                <w:lang w:val="es-ES_tradnl"/>
              </w:rPr>
            </w:pPr>
            <w:r w:rsidRPr="0035534D">
              <w:rPr>
                <w:sz w:val="22"/>
                <w:szCs w:val="22"/>
                <w:lang w:val="es-ES_tradnl"/>
              </w:rPr>
              <w:t>843</w:t>
            </w:r>
          </w:p>
        </w:tc>
        <w:tc>
          <w:tcPr>
            <w:tcW w:w="825" w:type="dxa"/>
            <w:tcBorders>
              <w:bottom w:val="nil"/>
            </w:tcBorders>
          </w:tcPr>
          <w:p w:rsidR="00276EED" w:rsidRPr="0035534D" w:rsidRDefault="00276EED" w:rsidP="00C86402">
            <w:pPr>
              <w:spacing w:after="0"/>
              <w:jc w:val="right"/>
              <w:rPr>
                <w:sz w:val="22"/>
                <w:szCs w:val="22"/>
                <w:lang w:val="es-ES_tradnl"/>
              </w:rPr>
            </w:pPr>
            <w:r w:rsidRPr="0035534D">
              <w:rPr>
                <w:sz w:val="22"/>
                <w:szCs w:val="22"/>
                <w:lang w:val="es-ES_tradnl"/>
              </w:rPr>
              <w:t>151</w:t>
            </w:r>
          </w:p>
        </w:tc>
        <w:tc>
          <w:tcPr>
            <w:tcW w:w="826" w:type="dxa"/>
            <w:tcBorders>
              <w:bottom w:val="nil"/>
            </w:tcBorders>
          </w:tcPr>
          <w:p w:rsidR="00276EED" w:rsidRPr="0035534D" w:rsidRDefault="00276EED" w:rsidP="00C86402">
            <w:pPr>
              <w:spacing w:after="0"/>
              <w:jc w:val="right"/>
              <w:rPr>
                <w:sz w:val="22"/>
                <w:szCs w:val="22"/>
                <w:lang w:val="es-ES_tradnl"/>
              </w:rPr>
            </w:pPr>
            <w:r w:rsidRPr="0035534D">
              <w:rPr>
                <w:sz w:val="22"/>
                <w:szCs w:val="22"/>
                <w:lang w:val="es-ES_tradnl"/>
              </w:rPr>
              <w:t>175</w:t>
            </w:r>
          </w:p>
        </w:tc>
        <w:tc>
          <w:tcPr>
            <w:tcW w:w="825" w:type="dxa"/>
            <w:tcBorders>
              <w:bottom w:val="nil"/>
            </w:tcBorders>
          </w:tcPr>
          <w:p w:rsidR="00276EED" w:rsidRPr="0035534D" w:rsidRDefault="00276EED" w:rsidP="00C86402">
            <w:pPr>
              <w:spacing w:after="0"/>
              <w:jc w:val="right"/>
              <w:rPr>
                <w:sz w:val="22"/>
                <w:szCs w:val="22"/>
                <w:lang w:val="es-ES_tradnl"/>
              </w:rPr>
            </w:pPr>
            <w:r w:rsidRPr="0035534D">
              <w:rPr>
                <w:sz w:val="22"/>
                <w:szCs w:val="22"/>
                <w:lang w:val="es-ES_tradnl"/>
              </w:rPr>
              <w:t>141</w:t>
            </w:r>
          </w:p>
        </w:tc>
        <w:tc>
          <w:tcPr>
            <w:tcW w:w="826" w:type="dxa"/>
            <w:tcBorders>
              <w:bottom w:val="nil"/>
            </w:tcBorders>
          </w:tcPr>
          <w:p w:rsidR="00276EED" w:rsidRPr="0035534D" w:rsidRDefault="00276EED" w:rsidP="00C86402">
            <w:pPr>
              <w:spacing w:after="0"/>
              <w:jc w:val="right"/>
              <w:rPr>
                <w:sz w:val="22"/>
                <w:szCs w:val="22"/>
                <w:lang w:val="es-ES_tradnl"/>
              </w:rPr>
            </w:pPr>
            <w:r w:rsidRPr="0035534D">
              <w:rPr>
                <w:sz w:val="22"/>
                <w:szCs w:val="22"/>
                <w:lang w:val="es-ES_tradnl"/>
              </w:rPr>
              <w:t>112</w:t>
            </w:r>
          </w:p>
        </w:tc>
        <w:tc>
          <w:tcPr>
            <w:tcW w:w="825" w:type="dxa"/>
            <w:tcBorders>
              <w:bottom w:val="nil"/>
            </w:tcBorders>
          </w:tcPr>
          <w:p w:rsidR="00276EED" w:rsidRPr="0035534D" w:rsidRDefault="00276EED" w:rsidP="00C86402">
            <w:pPr>
              <w:spacing w:after="0"/>
              <w:jc w:val="right"/>
              <w:rPr>
                <w:sz w:val="22"/>
                <w:szCs w:val="22"/>
                <w:lang w:val="es-ES_tradnl"/>
              </w:rPr>
            </w:pPr>
            <w:r w:rsidRPr="0035534D">
              <w:rPr>
                <w:sz w:val="22"/>
                <w:szCs w:val="22"/>
                <w:lang w:val="es-ES_tradnl"/>
              </w:rPr>
              <w:t>140</w:t>
            </w:r>
          </w:p>
        </w:tc>
        <w:tc>
          <w:tcPr>
            <w:tcW w:w="826" w:type="dxa"/>
            <w:tcBorders>
              <w:bottom w:val="nil"/>
            </w:tcBorders>
          </w:tcPr>
          <w:p w:rsidR="00276EED" w:rsidRPr="0035534D" w:rsidRDefault="00276EED" w:rsidP="00C86402">
            <w:pPr>
              <w:spacing w:after="0"/>
              <w:jc w:val="right"/>
              <w:rPr>
                <w:sz w:val="22"/>
                <w:szCs w:val="22"/>
                <w:lang w:val="es-ES_tradnl"/>
              </w:rPr>
            </w:pPr>
            <w:r w:rsidRPr="0035534D">
              <w:rPr>
                <w:sz w:val="22"/>
                <w:szCs w:val="22"/>
                <w:lang w:val="es-ES_tradnl"/>
              </w:rPr>
              <w:t>124</w:t>
            </w:r>
          </w:p>
        </w:tc>
        <w:tc>
          <w:tcPr>
            <w:tcW w:w="2023" w:type="dxa"/>
            <w:tcBorders>
              <w:bottom w:val="nil"/>
            </w:tcBorders>
          </w:tcPr>
          <w:p w:rsidR="00276EED" w:rsidRPr="0035534D" w:rsidRDefault="001B5481" w:rsidP="00753966">
            <w:pPr>
              <w:spacing w:after="0"/>
              <w:rPr>
                <w:sz w:val="22"/>
                <w:szCs w:val="22"/>
                <w:lang w:val="es-ES_tradnl"/>
              </w:rPr>
            </w:pPr>
            <w:r w:rsidRPr="0035534D">
              <w:rPr>
                <w:sz w:val="22"/>
                <w:szCs w:val="22"/>
                <w:lang w:val="es-ES_tradnl"/>
              </w:rPr>
              <w:t>Nueva construcción</w:t>
            </w:r>
          </w:p>
        </w:tc>
        <w:tc>
          <w:tcPr>
            <w:tcW w:w="1555" w:type="dxa"/>
            <w:vMerge w:val="restart"/>
            <w:tcBorders>
              <w:bottom w:val="nil"/>
            </w:tcBorders>
            <w:vAlign w:val="center"/>
          </w:tcPr>
          <w:p w:rsidR="00276EED" w:rsidRPr="0035534D" w:rsidRDefault="001B5481" w:rsidP="00A32503">
            <w:pPr>
              <w:spacing w:after="0"/>
              <w:rPr>
                <w:sz w:val="22"/>
                <w:szCs w:val="22"/>
                <w:lang w:val="es-ES_tradnl"/>
              </w:rPr>
            </w:pPr>
            <w:r w:rsidRPr="0035534D">
              <w:rPr>
                <w:sz w:val="22"/>
                <w:szCs w:val="22"/>
                <w:lang w:val="es-ES_tradnl"/>
              </w:rPr>
              <w:t>Barrios occidentales de Jerusalén</w:t>
            </w:r>
          </w:p>
        </w:tc>
      </w:tr>
      <w:tr w:rsidR="00731511" w:rsidRPr="0035534D">
        <w:trPr>
          <w:jc w:val="center"/>
        </w:trPr>
        <w:tc>
          <w:tcPr>
            <w:tcW w:w="825" w:type="dxa"/>
            <w:tcBorders>
              <w:top w:val="nil"/>
            </w:tcBorders>
          </w:tcPr>
          <w:p w:rsidR="00276EED" w:rsidRPr="0035534D" w:rsidRDefault="00276EED" w:rsidP="008F5992">
            <w:pPr>
              <w:spacing w:after="60"/>
              <w:jc w:val="right"/>
              <w:rPr>
                <w:sz w:val="22"/>
                <w:szCs w:val="22"/>
                <w:lang w:val="es-ES_tradnl"/>
              </w:rPr>
            </w:pPr>
            <w:r w:rsidRPr="0035534D">
              <w:rPr>
                <w:sz w:val="22"/>
                <w:szCs w:val="22"/>
                <w:lang w:val="es-ES_tradnl"/>
              </w:rPr>
              <w:t>8 353</w:t>
            </w:r>
          </w:p>
        </w:tc>
        <w:tc>
          <w:tcPr>
            <w:tcW w:w="825" w:type="dxa"/>
            <w:tcBorders>
              <w:top w:val="nil"/>
            </w:tcBorders>
          </w:tcPr>
          <w:p w:rsidR="00276EED" w:rsidRPr="0035534D" w:rsidRDefault="00276EED" w:rsidP="008F5992">
            <w:pPr>
              <w:spacing w:after="60"/>
              <w:jc w:val="right"/>
              <w:rPr>
                <w:sz w:val="22"/>
                <w:szCs w:val="22"/>
                <w:lang w:val="es-ES_tradnl"/>
              </w:rPr>
            </w:pPr>
            <w:r w:rsidRPr="0035534D">
              <w:rPr>
                <w:sz w:val="22"/>
                <w:szCs w:val="22"/>
                <w:lang w:val="es-ES_tradnl"/>
              </w:rPr>
              <w:t>1 508</w:t>
            </w:r>
          </w:p>
        </w:tc>
        <w:tc>
          <w:tcPr>
            <w:tcW w:w="826" w:type="dxa"/>
            <w:tcBorders>
              <w:top w:val="nil"/>
            </w:tcBorders>
          </w:tcPr>
          <w:p w:rsidR="00276EED" w:rsidRPr="0035534D" w:rsidRDefault="00276EED" w:rsidP="008F5992">
            <w:pPr>
              <w:spacing w:after="60"/>
              <w:jc w:val="right"/>
              <w:rPr>
                <w:sz w:val="22"/>
                <w:szCs w:val="22"/>
                <w:lang w:val="es-ES_tradnl"/>
              </w:rPr>
            </w:pPr>
            <w:r w:rsidRPr="0035534D">
              <w:rPr>
                <w:sz w:val="22"/>
                <w:szCs w:val="22"/>
                <w:lang w:val="es-ES_tradnl"/>
              </w:rPr>
              <w:t>1 552</w:t>
            </w:r>
          </w:p>
        </w:tc>
        <w:tc>
          <w:tcPr>
            <w:tcW w:w="825" w:type="dxa"/>
            <w:tcBorders>
              <w:top w:val="nil"/>
            </w:tcBorders>
          </w:tcPr>
          <w:p w:rsidR="00276EED" w:rsidRPr="0035534D" w:rsidRDefault="00276EED" w:rsidP="008F5992">
            <w:pPr>
              <w:spacing w:after="60"/>
              <w:jc w:val="right"/>
              <w:rPr>
                <w:sz w:val="22"/>
                <w:szCs w:val="22"/>
                <w:lang w:val="es-ES_tradnl"/>
              </w:rPr>
            </w:pPr>
            <w:r w:rsidRPr="0035534D">
              <w:rPr>
                <w:sz w:val="22"/>
                <w:szCs w:val="22"/>
                <w:lang w:val="es-ES_tradnl"/>
              </w:rPr>
              <w:t>1 552</w:t>
            </w:r>
          </w:p>
        </w:tc>
        <w:tc>
          <w:tcPr>
            <w:tcW w:w="826" w:type="dxa"/>
            <w:tcBorders>
              <w:top w:val="nil"/>
            </w:tcBorders>
          </w:tcPr>
          <w:p w:rsidR="00276EED" w:rsidRPr="0035534D" w:rsidRDefault="00276EED" w:rsidP="008F5992">
            <w:pPr>
              <w:spacing w:after="60"/>
              <w:jc w:val="right"/>
              <w:rPr>
                <w:sz w:val="22"/>
                <w:szCs w:val="22"/>
                <w:lang w:val="es-ES_tradnl"/>
              </w:rPr>
            </w:pPr>
            <w:r w:rsidRPr="0035534D">
              <w:rPr>
                <w:sz w:val="22"/>
                <w:szCs w:val="22"/>
                <w:lang w:val="es-ES_tradnl"/>
              </w:rPr>
              <w:t>1 357</w:t>
            </w:r>
          </w:p>
        </w:tc>
        <w:tc>
          <w:tcPr>
            <w:tcW w:w="825" w:type="dxa"/>
            <w:tcBorders>
              <w:top w:val="nil"/>
            </w:tcBorders>
          </w:tcPr>
          <w:p w:rsidR="00276EED" w:rsidRPr="0035534D" w:rsidRDefault="00276EED" w:rsidP="008F5992">
            <w:pPr>
              <w:spacing w:after="60"/>
              <w:jc w:val="right"/>
              <w:rPr>
                <w:sz w:val="22"/>
                <w:szCs w:val="22"/>
                <w:lang w:val="es-ES_tradnl"/>
              </w:rPr>
            </w:pPr>
            <w:r w:rsidRPr="0035534D">
              <w:rPr>
                <w:sz w:val="22"/>
                <w:szCs w:val="22"/>
                <w:lang w:val="es-ES_tradnl"/>
              </w:rPr>
              <w:t>1 167</w:t>
            </w:r>
          </w:p>
        </w:tc>
        <w:tc>
          <w:tcPr>
            <w:tcW w:w="826" w:type="dxa"/>
            <w:tcBorders>
              <w:top w:val="nil"/>
            </w:tcBorders>
          </w:tcPr>
          <w:p w:rsidR="00276EED" w:rsidRPr="0035534D" w:rsidRDefault="00276EED" w:rsidP="008F5992">
            <w:pPr>
              <w:spacing w:after="60"/>
              <w:jc w:val="right"/>
              <w:rPr>
                <w:sz w:val="22"/>
                <w:szCs w:val="22"/>
                <w:lang w:val="es-ES_tradnl"/>
              </w:rPr>
            </w:pPr>
            <w:r w:rsidRPr="0035534D">
              <w:rPr>
                <w:sz w:val="22"/>
                <w:szCs w:val="22"/>
                <w:lang w:val="es-ES_tradnl"/>
              </w:rPr>
              <w:t>1 217</w:t>
            </w:r>
          </w:p>
        </w:tc>
        <w:tc>
          <w:tcPr>
            <w:tcW w:w="2023" w:type="dxa"/>
            <w:tcBorders>
              <w:top w:val="nil"/>
            </w:tcBorders>
          </w:tcPr>
          <w:p w:rsidR="00276EED" w:rsidRPr="0035534D" w:rsidRDefault="001B5481" w:rsidP="001B5481">
            <w:pPr>
              <w:spacing w:after="60"/>
              <w:rPr>
                <w:sz w:val="22"/>
                <w:szCs w:val="22"/>
                <w:lang w:val="es-ES_tradnl"/>
              </w:rPr>
            </w:pPr>
            <w:r w:rsidRPr="0035534D">
              <w:rPr>
                <w:sz w:val="22"/>
                <w:szCs w:val="22"/>
                <w:lang w:val="es-ES_tradnl"/>
              </w:rPr>
              <w:t>Adiciones</w:t>
            </w:r>
          </w:p>
        </w:tc>
        <w:tc>
          <w:tcPr>
            <w:tcW w:w="1555" w:type="dxa"/>
            <w:vMerge/>
            <w:tcBorders>
              <w:top w:val="nil"/>
            </w:tcBorders>
          </w:tcPr>
          <w:p w:rsidR="00276EED" w:rsidRPr="0035534D" w:rsidRDefault="00276EED" w:rsidP="00A32503">
            <w:pPr>
              <w:spacing w:after="0"/>
              <w:rPr>
                <w:sz w:val="22"/>
                <w:szCs w:val="22"/>
                <w:lang w:val="es-ES_tradnl"/>
              </w:rPr>
            </w:pPr>
          </w:p>
        </w:tc>
      </w:tr>
      <w:tr w:rsidR="00731511" w:rsidRPr="0035534D">
        <w:trPr>
          <w:jc w:val="center"/>
        </w:trPr>
        <w:tc>
          <w:tcPr>
            <w:tcW w:w="825" w:type="dxa"/>
          </w:tcPr>
          <w:p w:rsidR="00276EED" w:rsidRPr="0035534D" w:rsidRDefault="00276EED" w:rsidP="00C86402">
            <w:pPr>
              <w:spacing w:after="0"/>
              <w:jc w:val="right"/>
              <w:rPr>
                <w:sz w:val="22"/>
                <w:szCs w:val="22"/>
                <w:lang w:val="es-ES_tradnl"/>
              </w:rPr>
            </w:pPr>
            <w:r w:rsidRPr="0035534D">
              <w:rPr>
                <w:sz w:val="22"/>
                <w:szCs w:val="22"/>
                <w:lang w:val="es-ES_tradnl"/>
              </w:rPr>
              <w:t>9 196</w:t>
            </w:r>
          </w:p>
        </w:tc>
        <w:tc>
          <w:tcPr>
            <w:tcW w:w="825" w:type="dxa"/>
          </w:tcPr>
          <w:p w:rsidR="00276EED" w:rsidRPr="0035534D" w:rsidRDefault="00276EED" w:rsidP="00C86402">
            <w:pPr>
              <w:spacing w:after="0"/>
              <w:jc w:val="right"/>
              <w:rPr>
                <w:sz w:val="22"/>
                <w:szCs w:val="22"/>
                <w:lang w:val="es-ES_tradnl"/>
              </w:rPr>
            </w:pPr>
            <w:r w:rsidRPr="0035534D">
              <w:rPr>
                <w:sz w:val="22"/>
                <w:szCs w:val="22"/>
                <w:lang w:val="es-ES_tradnl"/>
              </w:rPr>
              <w:t>1 659</w:t>
            </w:r>
          </w:p>
        </w:tc>
        <w:tc>
          <w:tcPr>
            <w:tcW w:w="826" w:type="dxa"/>
          </w:tcPr>
          <w:p w:rsidR="00276EED" w:rsidRPr="0035534D" w:rsidRDefault="00276EED" w:rsidP="00C86402">
            <w:pPr>
              <w:spacing w:after="0"/>
              <w:jc w:val="right"/>
              <w:rPr>
                <w:sz w:val="22"/>
                <w:szCs w:val="22"/>
                <w:lang w:val="es-ES_tradnl"/>
              </w:rPr>
            </w:pPr>
            <w:r w:rsidRPr="0035534D">
              <w:rPr>
                <w:sz w:val="22"/>
                <w:szCs w:val="22"/>
                <w:lang w:val="es-ES_tradnl"/>
              </w:rPr>
              <w:t>1 727</w:t>
            </w:r>
          </w:p>
        </w:tc>
        <w:tc>
          <w:tcPr>
            <w:tcW w:w="825" w:type="dxa"/>
          </w:tcPr>
          <w:p w:rsidR="00276EED" w:rsidRPr="0035534D" w:rsidRDefault="00276EED" w:rsidP="00C86402">
            <w:pPr>
              <w:spacing w:after="0"/>
              <w:jc w:val="right"/>
              <w:rPr>
                <w:sz w:val="22"/>
                <w:szCs w:val="22"/>
                <w:lang w:val="es-ES_tradnl"/>
              </w:rPr>
            </w:pPr>
            <w:r w:rsidRPr="0035534D">
              <w:rPr>
                <w:sz w:val="22"/>
                <w:szCs w:val="22"/>
                <w:lang w:val="es-ES_tradnl"/>
              </w:rPr>
              <w:t>1 693</w:t>
            </w:r>
          </w:p>
        </w:tc>
        <w:tc>
          <w:tcPr>
            <w:tcW w:w="826" w:type="dxa"/>
          </w:tcPr>
          <w:p w:rsidR="00276EED" w:rsidRPr="0035534D" w:rsidRDefault="00276EED" w:rsidP="00C86402">
            <w:pPr>
              <w:spacing w:after="0"/>
              <w:jc w:val="right"/>
              <w:rPr>
                <w:sz w:val="22"/>
                <w:szCs w:val="22"/>
                <w:lang w:val="es-ES_tradnl"/>
              </w:rPr>
            </w:pPr>
            <w:r w:rsidRPr="0035534D">
              <w:rPr>
                <w:sz w:val="22"/>
                <w:szCs w:val="22"/>
                <w:lang w:val="es-ES_tradnl"/>
              </w:rPr>
              <w:t>1 469</w:t>
            </w:r>
          </w:p>
        </w:tc>
        <w:tc>
          <w:tcPr>
            <w:tcW w:w="825" w:type="dxa"/>
          </w:tcPr>
          <w:p w:rsidR="00276EED" w:rsidRPr="0035534D" w:rsidRDefault="00276EED" w:rsidP="00C86402">
            <w:pPr>
              <w:spacing w:after="0"/>
              <w:jc w:val="right"/>
              <w:rPr>
                <w:sz w:val="22"/>
                <w:szCs w:val="22"/>
                <w:lang w:val="es-ES_tradnl"/>
              </w:rPr>
            </w:pPr>
            <w:r w:rsidRPr="0035534D">
              <w:rPr>
                <w:sz w:val="22"/>
                <w:szCs w:val="22"/>
                <w:lang w:val="es-ES_tradnl"/>
              </w:rPr>
              <w:t>1 307</w:t>
            </w:r>
          </w:p>
        </w:tc>
        <w:tc>
          <w:tcPr>
            <w:tcW w:w="826" w:type="dxa"/>
          </w:tcPr>
          <w:p w:rsidR="00276EED" w:rsidRPr="0035534D" w:rsidRDefault="00276EED" w:rsidP="00C86402">
            <w:pPr>
              <w:spacing w:after="0"/>
              <w:jc w:val="right"/>
              <w:rPr>
                <w:sz w:val="22"/>
                <w:szCs w:val="22"/>
                <w:lang w:val="es-ES_tradnl"/>
              </w:rPr>
            </w:pPr>
            <w:r w:rsidRPr="0035534D">
              <w:rPr>
                <w:sz w:val="22"/>
                <w:szCs w:val="22"/>
                <w:lang w:val="es-ES_tradnl"/>
              </w:rPr>
              <w:t>1 341</w:t>
            </w:r>
          </w:p>
        </w:tc>
        <w:tc>
          <w:tcPr>
            <w:tcW w:w="2023" w:type="dxa"/>
          </w:tcPr>
          <w:p w:rsidR="00276EED" w:rsidRPr="0035534D" w:rsidRDefault="001B5481" w:rsidP="00753966">
            <w:pPr>
              <w:spacing w:after="0"/>
              <w:rPr>
                <w:sz w:val="22"/>
                <w:szCs w:val="22"/>
                <w:lang w:val="es-ES_tradnl"/>
              </w:rPr>
            </w:pPr>
            <w:r w:rsidRPr="0035534D">
              <w:rPr>
                <w:sz w:val="22"/>
                <w:szCs w:val="22"/>
                <w:lang w:val="es-ES_tradnl"/>
              </w:rPr>
              <w:t>Construcción total</w:t>
            </w:r>
          </w:p>
        </w:tc>
        <w:tc>
          <w:tcPr>
            <w:tcW w:w="1555" w:type="dxa"/>
            <w:vMerge/>
          </w:tcPr>
          <w:p w:rsidR="00276EED" w:rsidRPr="0035534D" w:rsidRDefault="00276EED" w:rsidP="00A32503">
            <w:pPr>
              <w:spacing w:after="0"/>
              <w:rPr>
                <w:sz w:val="22"/>
                <w:szCs w:val="22"/>
                <w:lang w:val="es-ES_tradnl"/>
              </w:rPr>
            </w:pPr>
          </w:p>
        </w:tc>
      </w:tr>
      <w:tr w:rsidR="00731511" w:rsidRPr="0035534D">
        <w:trPr>
          <w:jc w:val="center"/>
        </w:trPr>
        <w:tc>
          <w:tcPr>
            <w:tcW w:w="825"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459</w:t>
            </w:r>
          </w:p>
        </w:tc>
        <w:tc>
          <w:tcPr>
            <w:tcW w:w="825"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82</w:t>
            </w:r>
          </w:p>
        </w:tc>
        <w:tc>
          <w:tcPr>
            <w:tcW w:w="826"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88</w:t>
            </w:r>
          </w:p>
        </w:tc>
        <w:tc>
          <w:tcPr>
            <w:tcW w:w="825"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78</w:t>
            </w:r>
          </w:p>
        </w:tc>
        <w:tc>
          <w:tcPr>
            <w:tcW w:w="826"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51</w:t>
            </w:r>
          </w:p>
        </w:tc>
        <w:tc>
          <w:tcPr>
            <w:tcW w:w="825"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62</w:t>
            </w:r>
          </w:p>
        </w:tc>
        <w:tc>
          <w:tcPr>
            <w:tcW w:w="826" w:type="dxa"/>
            <w:tcBorders>
              <w:bottom w:val="nil"/>
            </w:tcBorders>
          </w:tcPr>
          <w:p w:rsidR="00276EED" w:rsidRPr="0035534D" w:rsidRDefault="00276EED" w:rsidP="008F5992">
            <w:pPr>
              <w:spacing w:after="60"/>
              <w:jc w:val="right"/>
              <w:rPr>
                <w:sz w:val="22"/>
                <w:szCs w:val="22"/>
                <w:lang w:val="es-ES_tradnl"/>
              </w:rPr>
            </w:pPr>
            <w:r w:rsidRPr="0035534D">
              <w:rPr>
                <w:sz w:val="22"/>
                <w:szCs w:val="22"/>
                <w:lang w:val="es-ES_tradnl"/>
              </w:rPr>
              <w:t>98</w:t>
            </w:r>
          </w:p>
        </w:tc>
        <w:tc>
          <w:tcPr>
            <w:tcW w:w="2023" w:type="dxa"/>
            <w:tcBorders>
              <w:bottom w:val="nil"/>
            </w:tcBorders>
          </w:tcPr>
          <w:p w:rsidR="00276EED" w:rsidRPr="0035534D" w:rsidRDefault="001B5481" w:rsidP="001B5481">
            <w:pPr>
              <w:spacing w:after="60"/>
              <w:rPr>
                <w:sz w:val="22"/>
                <w:szCs w:val="22"/>
                <w:lang w:val="es-ES_tradnl"/>
              </w:rPr>
            </w:pPr>
            <w:r w:rsidRPr="0035534D">
              <w:rPr>
                <w:sz w:val="22"/>
                <w:szCs w:val="22"/>
                <w:lang w:val="es-ES_tradnl"/>
              </w:rPr>
              <w:t>Nueva construcción</w:t>
            </w:r>
          </w:p>
        </w:tc>
        <w:tc>
          <w:tcPr>
            <w:tcW w:w="1555" w:type="dxa"/>
            <w:vMerge w:val="restart"/>
            <w:tcBorders>
              <w:bottom w:val="nil"/>
            </w:tcBorders>
            <w:vAlign w:val="center"/>
          </w:tcPr>
          <w:p w:rsidR="00276EED" w:rsidRPr="0035534D" w:rsidRDefault="001B5481" w:rsidP="00A32503">
            <w:pPr>
              <w:spacing w:after="0"/>
              <w:rPr>
                <w:sz w:val="22"/>
                <w:szCs w:val="22"/>
                <w:lang w:val="es-ES_tradnl"/>
              </w:rPr>
            </w:pPr>
            <w:r w:rsidRPr="0035534D">
              <w:rPr>
                <w:sz w:val="22"/>
                <w:szCs w:val="22"/>
                <w:lang w:val="es-ES_tradnl"/>
              </w:rPr>
              <w:t>Barrios orientales de Jerusalén</w:t>
            </w:r>
          </w:p>
        </w:tc>
      </w:tr>
      <w:tr w:rsidR="00731511" w:rsidRPr="0035534D">
        <w:trPr>
          <w:jc w:val="center"/>
        </w:trPr>
        <w:tc>
          <w:tcPr>
            <w:tcW w:w="825"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370</w:t>
            </w:r>
          </w:p>
        </w:tc>
        <w:tc>
          <w:tcPr>
            <w:tcW w:w="825"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68</w:t>
            </w:r>
          </w:p>
        </w:tc>
        <w:tc>
          <w:tcPr>
            <w:tcW w:w="826"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56</w:t>
            </w:r>
          </w:p>
        </w:tc>
        <w:tc>
          <w:tcPr>
            <w:tcW w:w="825"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61</w:t>
            </w:r>
          </w:p>
        </w:tc>
        <w:tc>
          <w:tcPr>
            <w:tcW w:w="826"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65</w:t>
            </w:r>
          </w:p>
        </w:tc>
        <w:tc>
          <w:tcPr>
            <w:tcW w:w="825"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56</w:t>
            </w:r>
          </w:p>
        </w:tc>
        <w:tc>
          <w:tcPr>
            <w:tcW w:w="826" w:type="dxa"/>
            <w:tcBorders>
              <w:top w:val="nil"/>
            </w:tcBorders>
          </w:tcPr>
          <w:p w:rsidR="00276EED" w:rsidRPr="0035534D" w:rsidRDefault="00276EED" w:rsidP="00C86402">
            <w:pPr>
              <w:spacing w:after="0"/>
              <w:jc w:val="right"/>
              <w:rPr>
                <w:sz w:val="22"/>
                <w:szCs w:val="22"/>
                <w:lang w:val="es-ES_tradnl"/>
              </w:rPr>
            </w:pPr>
            <w:r w:rsidRPr="0035534D">
              <w:rPr>
                <w:sz w:val="22"/>
                <w:szCs w:val="22"/>
                <w:lang w:val="es-ES_tradnl"/>
              </w:rPr>
              <w:t>64</w:t>
            </w:r>
          </w:p>
        </w:tc>
        <w:tc>
          <w:tcPr>
            <w:tcW w:w="2023" w:type="dxa"/>
            <w:tcBorders>
              <w:top w:val="nil"/>
            </w:tcBorders>
          </w:tcPr>
          <w:p w:rsidR="00276EED" w:rsidRPr="0035534D" w:rsidRDefault="001B5481" w:rsidP="00753966">
            <w:pPr>
              <w:spacing w:after="0"/>
              <w:rPr>
                <w:sz w:val="22"/>
                <w:szCs w:val="22"/>
                <w:lang w:val="es-ES_tradnl"/>
              </w:rPr>
            </w:pPr>
            <w:r w:rsidRPr="0035534D">
              <w:rPr>
                <w:sz w:val="22"/>
                <w:szCs w:val="22"/>
                <w:lang w:val="es-ES_tradnl"/>
              </w:rPr>
              <w:t>Adiciones</w:t>
            </w:r>
          </w:p>
        </w:tc>
        <w:tc>
          <w:tcPr>
            <w:tcW w:w="1555" w:type="dxa"/>
            <w:vMerge/>
            <w:tcBorders>
              <w:top w:val="nil"/>
            </w:tcBorders>
          </w:tcPr>
          <w:p w:rsidR="00276EED" w:rsidRPr="0035534D" w:rsidRDefault="00276EED" w:rsidP="00A32503">
            <w:pPr>
              <w:spacing w:after="0"/>
              <w:rPr>
                <w:sz w:val="22"/>
                <w:szCs w:val="22"/>
                <w:lang w:val="es-ES_tradnl"/>
              </w:rPr>
            </w:pPr>
          </w:p>
        </w:tc>
      </w:tr>
      <w:tr w:rsidR="00731511" w:rsidRPr="0035534D">
        <w:trPr>
          <w:jc w:val="center"/>
        </w:trPr>
        <w:tc>
          <w:tcPr>
            <w:tcW w:w="825" w:type="dxa"/>
          </w:tcPr>
          <w:p w:rsidR="00276EED" w:rsidRPr="0035534D" w:rsidRDefault="00276EED" w:rsidP="00C86402">
            <w:pPr>
              <w:spacing w:after="0"/>
              <w:jc w:val="right"/>
              <w:rPr>
                <w:sz w:val="22"/>
                <w:szCs w:val="22"/>
                <w:lang w:val="es-ES_tradnl"/>
              </w:rPr>
            </w:pPr>
            <w:r w:rsidRPr="0035534D">
              <w:rPr>
                <w:sz w:val="22"/>
                <w:szCs w:val="22"/>
                <w:lang w:val="es-ES_tradnl"/>
              </w:rPr>
              <w:t>829</w:t>
            </w:r>
          </w:p>
        </w:tc>
        <w:tc>
          <w:tcPr>
            <w:tcW w:w="825" w:type="dxa"/>
          </w:tcPr>
          <w:p w:rsidR="00276EED" w:rsidRPr="0035534D" w:rsidRDefault="00276EED" w:rsidP="00C86402">
            <w:pPr>
              <w:spacing w:after="0"/>
              <w:jc w:val="right"/>
              <w:rPr>
                <w:sz w:val="22"/>
                <w:szCs w:val="22"/>
                <w:lang w:val="es-ES_tradnl"/>
              </w:rPr>
            </w:pPr>
            <w:r w:rsidRPr="0035534D">
              <w:rPr>
                <w:sz w:val="22"/>
                <w:szCs w:val="22"/>
                <w:lang w:val="es-ES_tradnl"/>
              </w:rPr>
              <w:t>150</w:t>
            </w:r>
          </w:p>
        </w:tc>
        <w:tc>
          <w:tcPr>
            <w:tcW w:w="826" w:type="dxa"/>
          </w:tcPr>
          <w:p w:rsidR="00276EED" w:rsidRPr="0035534D" w:rsidRDefault="00276EED" w:rsidP="00C86402">
            <w:pPr>
              <w:spacing w:after="0"/>
              <w:jc w:val="right"/>
              <w:rPr>
                <w:sz w:val="22"/>
                <w:szCs w:val="22"/>
                <w:lang w:val="es-ES_tradnl"/>
              </w:rPr>
            </w:pPr>
            <w:r w:rsidRPr="0035534D">
              <w:rPr>
                <w:sz w:val="22"/>
                <w:szCs w:val="22"/>
                <w:lang w:val="es-ES_tradnl"/>
              </w:rPr>
              <w:t>144</w:t>
            </w:r>
          </w:p>
        </w:tc>
        <w:tc>
          <w:tcPr>
            <w:tcW w:w="825" w:type="dxa"/>
          </w:tcPr>
          <w:p w:rsidR="00276EED" w:rsidRPr="0035534D" w:rsidRDefault="00276EED" w:rsidP="00C86402">
            <w:pPr>
              <w:spacing w:after="0"/>
              <w:jc w:val="right"/>
              <w:rPr>
                <w:sz w:val="22"/>
                <w:szCs w:val="22"/>
                <w:lang w:val="es-ES_tradnl"/>
              </w:rPr>
            </w:pPr>
            <w:r w:rsidRPr="0035534D">
              <w:rPr>
                <w:sz w:val="22"/>
                <w:szCs w:val="22"/>
                <w:lang w:val="es-ES_tradnl"/>
              </w:rPr>
              <w:t>139</w:t>
            </w:r>
          </w:p>
        </w:tc>
        <w:tc>
          <w:tcPr>
            <w:tcW w:w="826" w:type="dxa"/>
          </w:tcPr>
          <w:p w:rsidR="00276EED" w:rsidRPr="0035534D" w:rsidRDefault="00276EED" w:rsidP="00C86402">
            <w:pPr>
              <w:spacing w:after="0"/>
              <w:jc w:val="right"/>
              <w:rPr>
                <w:sz w:val="22"/>
                <w:szCs w:val="22"/>
                <w:lang w:val="es-ES_tradnl"/>
              </w:rPr>
            </w:pPr>
            <w:r w:rsidRPr="0035534D">
              <w:rPr>
                <w:sz w:val="22"/>
                <w:szCs w:val="22"/>
                <w:lang w:val="es-ES_tradnl"/>
              </w:rPr>
              <w:t>116</w:t>
            </w:r>
          </w:p>
        </w:tc>
        <w:tc>
          <w:tcPr>
            <w:tcW w:w="825" w:type="dxa"/>
          </w:tcPr>
          <w:p w:rsidR="00276EED" w:rsidRPr="0035534D" w:rsidRDefault="00276EED" w:rsidP="00C86402">
            <w:pPr>
              <w:spacing w:after="0"/>
              <w:jc w:val="right"/>
              <w:rPr>
                <w:sz w:val="22"/>
                <w:szCs w:val="22"/>
                <w:lang w:val="es-ES_tradnl"/>
              </w:rPr>
            </w:pPr>
            <w:r w:rsidRPr="0035534D">
              <w:rPr>
                <w:sz w:val="22"/>
                <w:szCs w:val="22"/>
                <w:lang w:val="es-ES_tradnl"/>
              </w:rPr>
              <w:t>118</w:t>
            </w:r>
          </w:p>
        </w:tc>
        <w:tc>
          <w:tcPr>
            <w:tcW w:w="826" w:type="dxa"/>
          </w:tcPr>
          <w:p w:rsidR="00276EED" w:rsidRPr="0035534D" w:rsidRDefault="00276EED" w:rsidP="00C86402">
            <w:pPr>
              <w:spacing w:after="0"/>
              <w:jc w:val="right"/>
              <w:rPr>
                <w:sz w:val="22"/>
                <w:szCs w:val="22"/>
                <w:lang w:val="es-ES_tradnl"/>
              </w:rPr>
            </w:pPr>
            <w:r w:rsidRPr="0035534D">
              <w:rPr>
                <w:sz w:val="22"/>
                <w:szCs w:val="22"/>
                <w:lang w:val="es-ES_tradnl"/>
              </w:rPr>
              <w:t>162</w:t>
            </w:r>
          </w:p>
        </w:tc>
        <w:tc>
          <w:tcPr>
            <w:tcW w:w="2023" w:type="dxa"/>
          </w:tcPr>
          <w:p w:rsidR="00276EED" w:rsidRPr="0035534D" w:rsidRDefault="001B5481" w:rsidP="00753966">
            <w:pPr>
              <w:spacing w:after="0"/>
              <w:rPr>
                <w:sz w:val="22"/>
                <w:szCs w:val="22"/>
                <w:lang w:val="es-ES_tradnl"/>
              </w:rPr>
            </w:pPr>
            <w:r w:rsidRPr="0035534D">
              <w:rPr>
                <w:sz w:val="22"/>
                <w:szCs w:val="22"/>
                <w:lang w:val="es-ES_tradnl"/>
              </w:rPr>
              <w:t>Construcción total</w:t>
            </w:r>
          </w:p>
        </w:tc>
        <w:tc>
          <w:tcPr>
            <w:tcW w:w="1555" w:type="dxa"/>
            <w:vMerge/>
          </w:tcPr>
          <w:p w:rsidR="00276EED" w:rsidRPr="0035534D" w:rsidRDefault="00276EED" w:rsidP="00A32503">
            <w:pPr>
              <w:spacing w:after="0"/>
              <w:rPr>
                <w:sz w:val="22"/>
                <w:szCs w:val="22"/>
                <w:lang w:val="es-ES_tradnl"/>
              </w:rPr>
            </w:pPr>
          </w:p>
        </w:tc>
      </w:tr>
    </w:tbl>
    <w:p w:rsidR="00276EED" w:rsidRPr="0035534D" w:rsidRDefault="001B5481" w:rsidP="00751B97">
      <w:pPr>
        <w:spacing w:before="240"/>
        <w:ind w:firstLine="567"/>
        <w:rPr>
          <w:snapToGrid w:val="0"/>
          <w:szCs w:val="24"/>
          <w:lang w:val="es-ES_tradnl"/>
        </w:rPr>
      </w:pPr>
      <w:r w:rsidRPr="0035534D">
        <w:rPr>
          <w:i/>
          <w:snapToGrid w:val="0"/>
          <w:szCs w:val="24"/>
          <w:lang w:val="es-ES_tradnl"/>
        </w:rPr>
        <w:t xml:space="preserve">Fuente: </w:t>
      </w:r>
      <w:r w:rsidRPr="0035534D">
        <w:rPr>
          <w:snapToGrid w:val="0"/>
          <w:szCs w:val="24"/>
          <w:lang w:val="es-ES_tradnl"/>
        </w:rPr>
        <w:t>Municipalidad de Jerusalén, 2008.</w:t>
      </w:r>
    </w:p>
    <w:p w:rsidR="00276EED" w:rsidRPr="0035534D" w:rsidRDefault="001B5481" w:rsidP="001B5481">
      <w:pPr>
        <w:pStyle w:val="Heading2"/>
        <w:rPr>
          <w:snapToGrid w:val="0"/>
          <w:lang w:val="es-ES_tradnl"/>
        </w:rPr>
      </w:pPr>
      <w:r w:rsidRPr="0035534D">
        <w:rPr>
          <w:snapToGrid w:val="0"/>
          <w:lang w:val="es-ES_tradnl"/>
        </w:rPr>
        <w:t>Cuadro 18</w:t>
      </w:r>
    </w:p>
    <w:p w:rsidR="00276EED" w:rsidRPr="0035534D" w:rsidRDefault="001B5481" w:rsidP="001B5481">
      <w:pPr>
        <w:pStyle w:val="Heading2"/>
        <w:rPr>
          <w:snapToGrid w:val="0"/>
          <w:lang w:val="es-ES_tradnl"/>
        </w:rPr>
      </w:pPr>
      <w:r w:rsidRPr="0035534D">
        <w:rPr>
          <w:snapToGrid w:val="0"/>
          <w:lang w:val="es-ES_tradnl"/>
        </w:rPr>
        <w:t>Órdenes de demolición ejecutadas</w:t>
      </w:r>
    </w:p>
    <w:tbl>
      <w:tblPr>
        <w:tblStyle w:val="TableGrid"/>
        <w:tblW w:w="7201" w:type="dxa"/>
        <w:jc w:val="center"/>
        <w:tblInd w:w="1125" w:type="dxa"/>
        <w:tblLook w:val="01E0" w:firstRow="1" w:lastRow="1" w:firstColumn="1" w:lastColumn="1" w:noHBand="0" w:noVBand="0"/>
      </w:tblPr>
      <w:tblGrid>
        <w:gridCol w:w="2558"/>
        <w:gridCol w:w="2567"/>
        <w:gridCol w:w="2076"/>
      </w:tblGrid>
      <w:tr w:rsidR="00276EED" w:rsidRPr="0035534D">
        <w:trPr>
          <w:jc w:val="center"/>
        </w:trPr>
        <w:tc>
          <w:tcPr>
            <w:tcW w:w="2558" w:type="dxa"/>
          </w:tcPr>
          <w:p w:rsidR="00276EED" w:rsidRPr="004D5877" w:rsidRDefault="001B5481" w:rsidP="0052795E">
            <w:pPr>
              <w:spacing w:after="0"/>
              <w:jc w:val="center"/>
              <w:rPr>
                <w:b/>
                <w:szCs w:val="24"/>
                <w:lang w:val="es-ES_tradnl"/>
              </w:rPr>
            </w:pPr>
            <w:r w:rsidRPr="004D5877">
              <w:rPr>
                <w:b/>
                <w:szCs w:val="24"/>
                <w:lang w:val="es-ES_tradnl"/>
              </w:rPr>
              <w:t>Barrios occidentales de Jerusalén</w:t>
            </w:r>
          </w:p>
        </w:tc>
        <w:tc>
          <w:tcPr>
            <w:tcW w:w="2567" w:type="dxa"/>
          </w:tcPr>
          <w:p w:rsidR="00276EED" w:rsidRPr="004D5877" w:rsidRDefault="001B5481" w:rsidP="0052795E">
            <w:pPr>
              <w:spacing w:after="0"/>
              <w:jc w:val="center"/>
              <w:rPr>
                <w:b/>
                <w:szCs w:val="24"/>
                <w:lang w:val="es-ES_tradnl"/>
              </w:rPr>
            </w:pPr>
            <w:r w:rsidRPr="004D5877">
              <w:rPr>
                <w:b/>
                <w:szCs w:val="24"/>
                <w:lang w:val="es-ES_tradnl"/>
              </w:rPr>
              <w:t>Barrios orientales de Jerusalén</w:t>
            </w:r>
          </w:p>
        </w:tc>
        <w:tc>
          <w:tcPr>
            <w:tcW w:w="2076" w:type="dxa"/>
          </w:tcPr>
          <w:p w:rsidR="00276EED" w:rsidRPr="0035534D" w:rsidRDefault="00276EED" w:rsidP="0052795E">
            <w:pPr>
              <w:spacing w:after="0"/>
              <w:jc w:val="center"/>
              <w:rPr>
                <w:szCs w:val="24"/>
                <w:lang w:val="es-ES_tradnl"/>
              </w:rPr>
            </w:pPr>
          </w:p>
        </w:tc>
      </w:tr>
      <w:tr w:rsidR="00276EED" w:rsidRPr="0035534D">
        <w:trPr>
          <w:jc w:val="center"/>
        </w:trPr>
        <w:tc>
          <w:tcPr>
            <w:tcW w:w="2558" w:type="dxa"/>
            <w:tcBorders>
              <w:bottom w:val="nil"/>
            </w:tcBorders>
          </w:tcPr>
          <w:p w:rsidR="00276EED" w:rsidRPr="0035534D" w:rsidRDefault="00276EED" w:rsidP="00A32503">
            <w:pPr>
              <w:spacing w:after="0"/>
              <w:jc w:val="center"/>
              <w:rPr>
                <w:szCs w:val="24"/>
                <w:lang w:val="es-ES_tradnl"/>
              </w:rPr>
            </w:pPr>
            <w:r w:rsidRPr="0035534D">
              <w:rPr>
                <w:szCs w:val="24"/>
                <w:lang w:val="es-ES_tradnl"/>
              </w:rPr>
              <w:t>35</w:t>
            </w:r>
          </w:p>
        </w:tc>
        <w:tc>
          <w:tcPr>
            <w:tcW w:w="2567" w:type="dxa"/>
            <w:tcBorders>
              <w:bottom w:val="nil"/>
            </w:tcBorders>
          </w:tcPr>
          <w:p w:rsidR="00276EED" w:rsidRPr="0035534D" w:rsidRDefault="00276EED" w:rsidP="006718D3">
            <w:pPr>
              <w:spacing w:after="0"/>
              <w:ind w:right="1021"/>
              <w:jc w:val="right"/>
              <w:rPr>
                <w:szCs w:val="24"/>
                <w:lang w:val="es-ES_tradnl"/>
              </w:rPr>
            </w:pPr>
            <w:r w:rsidRPr="0035534D">
              <w:rPr>
                <w:szCs w:val="24"/>
                <w:lang w:val="es-ES_tradnl"/>
              </w:rPr>
              <w:t>69</w:t>
            </w:r>
          </w:p>
        </w:tc>
        <w:tc>
          <w:tcPr>
            <w:tcW w:w="2076" w:type="dxa"/>
            <w:tcBorders>
              <w:bottom w:val="nil"/>
            </w:tcBorders>
          </w:tcPr>
          <w:p w:rsidR="00276EED" w:rsidRPr="0035534D" w:rsidRDefault="00276EED" w:rsidP="00A32503">
            <w:pPr>
              <w:spacing w:after="0"/>
              <w:jc w:val="center"/>
              <w:rPr>
                <w:szCs w:val="24"/>
                <w:lang w:val="es-ES_tradnl"/>
              </w:rPr>
            </w:pPr>
            <w:r w:rsidRPr="0035534D">
              <w:rPr>
                <w:szCs w:val="24"/>
                <w:lang w:val="es-ES_tradnl"/>
              </w:rPr>
              <w:t>2007</w:t>
            </w:r>
          </w:p>
        </w:tc>
      </w:tr>
      <w:tr w:rsidR="00276EED" w:rsidRPr="0035534D">
        <w:trPr>
          <w:jc w:val="center"/>
        </w:trPr>
        <w:tc>
          <w:tcPr>
            <w:tcW w:w="2558" w:type="dxa"/>
            <w:tcBorders>
              <w:top w:val="nil"/>
              <w:bottom w:val="nil"/>
            </w:tcBorders>
          </w:tcPr>
          <w:p w:rsidR="00276EED" w:rsidRPr="0035534D" w:rsidRDefault="00276EED" w:rsidP="00A32503">
            <w:pPr>
              <w:spacing w:after="0"/>
              <w:jc w:val="center"/>
              <w:rPr>
                <w:szCs w:val="24"/>
                <w:lang w:val="es-ES_tradnl"/>
              </w:rPr>
            </w:pPr>
            <w:r w:rsidRPr="0035534D">
              <w:rPr>
                <w:szCs w:val="24"/>
                <w:lang w:val="es-ES_tradnl"/>
              </w:rPr>
              <w:t>37</w:t>
            </w:r>
          </w:p>
        </w:tc>
        <w:tc>
          <w:tcPr>
            <w:tcW w:w="2567" w:type="dxa"/>
            <w:tcBorders>
              <w:top w:val="nil"/>
              <w:bottom w:val="nil"/>
            </w:tcBorders>
          </w:tcPr>
          <w:p w:rsidR="00276EED" w:rsidRPr="0035534D" w:rsidRDefault="00276EED" w:rsidP="006718D3">
            <w:pPr>
              <w:spacing w:after="0"/>
              <w:ind w:right="1021"/>
              <w:jc w:val="right"/>
              <w:rPr>
                <w:szCs w:val="24"/>
                <w:lang w:val="es-ES_tradnl"/>
              </w:rPr>
            </w:pPr>
            <w:r w:rsidRPr="0035534D">
              <w:rPr>
                <w:szCs w:val="24"/>
                <w:lang w:val="es-ES_tradnl"/>
              </w:rPr>
              <w:t>71</w:t>
            </w:r>
          </w:p>
        </w:tc>
        <w:tc>
          <w:tcPr>
            <w:tcW w:w="2076" w:type="dxa"/>
            <w:tcBorders>
              <w:top w:val="nil"/>
              <w:bottom w:val="nil"/>
            </w:tcBorders>
          </w:tcPr>
          <w:p w:rsidR="00276EED" w:rsidRPr="0035534D" w:rsidRDefault="00276EED" w:rsidP="00A32503">
            <w:pPr>
              <w:spacing w:after="0"/>
              <w:jc w:val="center"/>
              <w:rPr>
                <w:szCs w:val="24"/>
                <w:lang w:val="es-ES_tradnl"/>
              </w:rPr>
            </w:pPr>
            <w:r w:rsidRPr="0035534D">
              <w:rPr>
                <w:szCs w:val="24"/>
                <w:lang w:val="es-ES_tradnl"/>
              </w:rPr>
              <w:t>2006</w:t>
            </w:r>
          </w:p>
        </w:tc>
      </w:tr>
      <w:tr w:rsidR="00276EED" w:rsidRPr="0035534D">
        <w:trPr>
          <w:jc w:val="center"/>
        </w:trPr>
        <w:tc>
          <w:tcPr>
            <w:tcW w:w="2558" w:type="dxa"/>
            <w:tcBorders>
              <w:top w:val="nil"/>
              <w:bottom w:val="nil"/>
            </w:tcBorders>
          </w:tcPr>
          <w:p w:rsidR="00276EED" w:rsidRPr="0035534D" w:rsidRDefault="00276EED" w:rsidP="00A32503">
            <w:pPr>
              <w:spacing w:after="0"/>
              <w:jc w:val="center"/>
              <w:rPr>
                <w:szCs w:val="24"/>
                <w:lang w:val="es-ES_tradnl"/>
              </w:rPr>
            </w:pPr>
            <w:r w:rsidRPr="0035534D">
              <w:rPr>
                <w:szCs w:val="24"/>
                <w:lang w:val="es-ES_tradnl"/>
              </w:rPr>
              <w:t>26</w:t>
            </w:r>
          </w:p>
        </w:tc>
        <w:tc>
          <w:tcPr>
            <w:tcW w:w="2567" w:type="dxa"/>
            <w:tcBorders>
              <w:top w:val="nil"/>
              <w:bottom w:val="nil"/>
            </w:tcBorders>
          </w:tcPr>
          <w:p w:rsidR="00276EED" w:rsidRPr="0035534D" w:rsidRDefault="00276EED" w:rsidP="006718D3">
            <w:pPr>
              <w:spacing w:after="0"/>
              <w:ind w:right="1021"/>
              <w:jc w:val="right"/>
              <w:rPr>
                <w:szCs w:val="24"/>
                <w:lang w:val="es-ES_tradnl"/>
              </w:rPr>
            </w:pPr>
            <w:r w:rsidRPr="0035534D">
              <w:rPr>
                <w:szCs w:val="24"/>
                <w:lang w:val="es-ES_tradnl"/>
              </w:rPr>
              <w:t>76</w:t>
            </w:r>
          </w:p>
        </w:tc>
        <w:tc>
          <w:tcPr>
            <w:tcW w:w="2076" w:type="dxa"/>
            <w:tcBorders>
              <w:top w:val="nil"/>
              <w:bottom w:val="nil"/>
            </w:tcBorders>
          </w:tcPr>
          <w:p w:rsidR="00276EED" w:rsidRPr="0035534D" w:rsidRDefault="00276EED" w:rsidP="00A32503">
            <w:pPr>
              <w:spacing w:after="0"/>
              <w:jc w:val="center"/>
              <w:rPr>
                <w:szCs w:val="24"/>
                <w:lang w:val="es-ES_tradnl"/>
              </w:rPr>
            </w:pPr>
            <w:r w:rsidRPr="0035534D">
              <w:rPr>
                <w:szCs w:val="24"/>
                <w:lang w:val="es-ES_tradnl"/>
              </w:rPr>
              <w:t>2005</w:t>
            </w:r>
          </w:p>
        </w:tc>
      </w:tr>
      <w:tr w:rsidR="00276EED" w:rsidRPr="0035534D">
        <w:trPr>
          <w:jc w:val="center"/>
        </w:trPr>
        <w:tc>
          <w:tcPr>
            <w:tcW w:w="2558" w:type="dxa"/>
            <w:tcBorders>
              <w:top w:val="nil"/>
            </w:tcBorders>
          </w:tcPr>
          <w:p w:rsidR="00276EED" w:rsidRPr="0035534D" w:rsidRDefault="00276EED" w:rsidP="00A32503">
            <w:pPr>
              <w:spacing w:after="0"/>
              <w:jc w:val="center"/>
              <w:rPr>
                <w:szCs w:val="24"/>
                <w:lang w:val="es-ES_tradnl"/>
              </w:rPr>
            </w:pPr>
            <w:r w:rsidRPr="0035534D">
              <w:rPr>
                <w:szCs w:val="24"/>
                <w:lang w:val="es-ES_tradnl"/>
              </w:rPr>
              <w:t>13</w:t>
            </w:r>
          </w:p>
        </w:tc>
        <w:tc>
          <w:tcPr>
            <w:tcW w:w="2567" w:type="dxa"/>
            <w:tcBorders>
              <w:top w:val="nil"/>
            </w:tcBorders>
          </w:tcPr>
          <w:p w:rsidR="00276EED" w:rsidRPr="0035534D" w:rsidRDefault="00276EED" w:rsidP="006718D3">
            <w:pPr>
              <w:spacing w:after="0"/>
              <w:ind w:right="1021"/>
              <w:jc w:val="right"/>
              <w:rPr>
                <w:szCs w:val="24"/>
                <w:lang w:val="es-ES_tradnl"/>
              </w:rPr>
            </w:pPr>
            <w:r w:rsidRPr="0035534D">
              <w:rPr>
                <w:szCs w:val="24"/>
                <w:lang w:val="es-ES_tradnl"/>
              </w:rPr>
              <w:t>115</w:t>
            </w:r>
          </w:p>
        </w:tc>
        <w:tc>
          <w:tcPr>
            <w:tcW w:w="2076" w:type="dxa"/>
            <w:tcBorders>
              <w:top w:val="nil"/>
            </w:tcBorders>
          </w:tcPr>
          <w:p w:rsidR="00276EED" w:rsidRPr="0035534D" w:rsidRDefault="00276EED" w:rsidP="00A32503">
            <w:pPr>
              <w:spacing w:after="0"/>
              <w:jc w:val="center"/>
              <w:rPr>
                <w:szCs w:val="24"/>
                <w:lang w:val="es-ES_tradnl"/>
              </w:rPr>
            </w:pPr>
            <w:r w:rsidRPr="0035534D">
              <w:rPr>
                <w:szCs w:val="24"/>
                <w:lang w:val="es-ES_tradnl"/>
              </w:rPr>
              <w:t>2004</w:t>
            </w:r>
          </w:p>
        </w:tc>
      </w:tr>
      <w:tr w:rsidR="00276EED" w:rsidRPr="0035534D">
        <w:trPr>
          <w:jc w:val="center"/>
        </w:trPr>
        <w:tc>
          <w:tcPr>
            <w:tcW w:w="2558" w:type="dxa"/>
          </w:tcPr>
          <w:p w:rsidR="00276EED" w:rsidRPr="0035534D" w:rsidRDefault="00276EED" w:rsidP="00A32503">
            <w:pPr>
              <w:spacing w:after="0"/>
              <w:jc w:val="center"/>
              <w:rPr>
                <w:szCs w:val="24"/>
                <w:lang w:val="es-ES_tradnl"/>
              </w:rPr>
            </w:pPr>
            <w:r w:rsidRPr="0035534D">
              <w:rPr>
                <w:szCs w:val="24"/>
                <w:lang w:val="es-ES_tradnl"/>
              </w:rPr>
              <w:t>11</w:t>
            </w:r>
          </w:p>
        </w:tc>
        <w:tc>
          <w:tcPr>
            <w:tcW w:w="2567" w:type="dxa"/>
          </w:tcPr>
          <w:p w:rsidR="00276EED" w:rsidRPr="0035534D" w:rsidRDefault="00276EED" w:rsidP="006718D3">
            <w:pPr>
              <w:spacing w:after="0"/>
              <w:ind w:right="1021"/>
              <w:jc w:val="right"/>
              <w:rPr>
                <w:szCs w:val="24"/>
                <w:lang w:val="es-ES_tradnl"/>
              </w:rPr>
            </w:pPr>
            <w:r w:rsidRPr="0035534D">
              <w:rPr>
                <w:szCs w:val="24"/>
                <w:lang w:val="es-ES_tradnl"/>
              </w:rPr>
              <w:t>331</w:t>
            </w:r>
          </w:p>
        </w:tc>
        <w:tc>
          <w:tcPr>
            <w:tcW w:w="2076" w:type="dxa"/>
          </w:tcPr>
          <w:p w:rsidR="00276EED" w:rsidRPr="0035534D" w:rsidRDefault="001B5481" w:rsidP="00A32503">
            <w:pPr>
              <w:spacing w:after="0"/>
              <w:jc w:val="center"/>
              <w:rPr>
                <w:szCs w:val="24"/>
                <w:lang w:val="es-ES_tradnl"/>
              </w:rPr>
            </w:pPr>
            <w:r w:rsidRPr="0035534D">
              <w:rPr>
                <w:szCs w:val="24"/>
                <w:lang w:val="es-ES_tradnl"/>
              </w:rPr>
              <w:t>Total</w:t>
            </w:r>
          </w:p>
        </w:tc>
      </w:tr>
    </w:tbl>
    <w:p w:rsidR="00276EED" w:rsidRDefault="009864E7" w:rsidP="001B5481">
      <w:pPr>
        <w:spacing w:before="240"/>
        <w:ind w:left="1134"/>
        <w:rPr>
          <w:snapToGrid w:val="0"/>
          <w:szCs w:val="24"/>
          <w:lang w:val="es-ES_tradnl"/>
        </w:rPr>
      </w:pPr>
      <w:r w:rsidRPr="0035534D">
        <w:rPr>
          <w:i/>
          <w:snapToGrid w:val="0"/>
          <w:szCs w:val="24"/>
          <w:lang w:val="es-ES_tradnl"/>
        </w:rPr>
        <w:t xml:space="preserve">      </w:t>
      </w:r>
      <w:r w:rsidR="001B5481" w:rsidRPr="0035534D">
        <w:rPr>
          <w:i/>
          <w:snapToGrid w:val="0"/>
          <w:szCs w:val="24"/>
          <w:lang w:val="es-ES_tradnl"/>
        </w:rPr>
        <w:t xml:space="preserve">Fuente: </w:t>
      </w:r>
      <w:r w:rsidR="001B5481" w:rsidRPr="0035534D">
        <w:rPr>
          <w:snapToGrid w:val="0"/>
          <w:szCs w:val="24"/>
          <w:lang w:val="es-ES_tradnl"/>
        </w:rPr>
        <w:t>Municipalidad de Jerusalén, 2008.</w:t>
      </w:r>
    </w:p>
    <w:p w:rsidR="00276EED" w:rsidRPr="00652618" w:rsidRDefault="00652618" w:rsidP="007F09A5">
      <w:pPr>
        <w:spacing w:before="240"/>
        <w:jc w:val="center"/>
        <w:rPr>
          <w:b/>
          <w:snapToGrid w:val="0"/>
          <w:lang w:val="es-ES_tradnl"/>
        </w:rPr>
      </w:pPr>
      <w:r>
        <w:rPr>
          <w:i/>
          <w:snapToGrid w:val="0"/>
          <w:szCs w:val="24"/>
          <w:lang w:val="es-ES_tradnl"/>
        </w:rPr>
        <w:br w:type="page"/>
      </w:r>
      <w:r w:rsidRPr="00652618">
        <w:rPr>
          <w:b/>
          <w:snapToGrid w:val="0"/>
          <w:szCs w:val="24"/>
          <w:lang w:val="es-ES_tradnl"/>
        </w:rPr>
        <w:t>C</w:t>
      </w:r>
      <w:r w:rsidR="001B5481" w:rsidRPr="00652618">
        <w:rPr>
          <w:b/>
          <w:snapToGrid w:val="0"/>
          <w:lang w:val="es-ES_tradnl"/>
        </w:rPr>
        <w:t>uadro 19</w:t>
      </w:r>
    </w:p>
    <w:p w:rsidR="00276EED" w:rsidRPr="0035534D" w:rsidRDefault="001B5481" w:rsidP="001B5481">
      <w:pPr>
        <w:pStyle w:val="Heading2"/>
        <w:rPr>
          <w:snapToGrid w:val="0"/>
          <w:lang w:val="es-ES_tradnl"/>
        </w:rPr>
      </w:pPr>
      <w:r w:rsidRPr="0035534D">
        <w:rPr>
          <w:snapToGrid w:val="0"/>
          <w:lang w:val="es-ES_tradnl"/>
        </w:rPr>
        <w:t>Delitos de construcción – causas abiertas</w:t>
      </w:r>
    </w:p>
    <w:tbl>
      <w:tblPr>
        <w:tblStyle w:val="TableGrid"/>
        <w:tblW w:w="7201" w:type="dxa"/>
        <w:jc w:val="center"/>
        <w:tblInd w:w="1125" w:type="dxa"/>
        <w:tblLook w:val="01E0" w:firstRow="1" w:lastRow="1" w:firstColumn="1" w:lastColumn="1" w:noHBand="0" w:noVBand="0"/>
      </w:tblPr>
      <w:tblGrid>
        <w:gridCol w:w="2558"/>
        <w:gridCol w:w="2567"/>
        <w:gridCol w:w="2076"/>
      </w:tblGrid>
      <w:tr w:rsidR="0052795E" w:rsidRPr="0035534D">
        <w:trPr>
          <w:jc w:val="center"/>
        </w:trPr>
        <w:tc>
          <w:tcPr>
            <w:tcW w:w="2558" w:type="dxa"/>
          </w:tcPr>
          <w:p w:rsidR="0052795E" w:rsidRPr="00437427" w:rsidRDefault="001B5481" w:rsidP="0052795E">
            <w:pPr>
              <w:spacing w:after="0"/>
              <w:jc w:val="center"/>
              <w:rPr>
                <w:b/>
                <w:szCs w:val="24"/>
                <w:lang w:val="es-ES_tradnl"/>
              </w:rPr>
            </w:pPr>
            <w:r w:rsidRPr="00437427">
              <w:rPr>
                <w:b/>
                <w:szCs w:val="24"/>
                <w:lang w:val="es-ES_tradnl"/>
              </w:rPr>
              <w:t>Barrios occidentales de Jerusalén</w:t>
            </w:r>
          </w:p>
        </w:tc>
        <w:tc>
          <w:tcPr>
            <w:tcW w:w="2567" w:type="dxa"/>
          </w:tcPr>
          <w:p w:rsidR="0052795E" w:rsidRPr="00437427" w:rsidRDefault="001B5481" w:rsidP="0052795E">
            <w:pPr>
              <w:spacing w:after="0"/>
              <w:jc w:val="center"/>
              <w:rPr>
                <w:b/>
                <w:szCs w:val="24"/>
                <w:lang w:val="es-ES_tradnl"/>
              </w:rPr>
            </w:pPr>
            <w:r w:rsidRPr="00437427">
              <w:rPr>
                <w:b/>
                <w:szCs w:val="24"/>
                <w:lang w:val="es-ES_tradnl"/>
              </w:rPr>
              <w:t>Barrios orientales de Jerusalén</w:t>
            </w:r>
          </w:p>
        </w:tc>
        <w:tc>
          <w:tcPr>
            <w:tcW w:w="2076" w:type="dxa"/>
          </w:tcPr>
          <w:p w:rsidR="0052795E" w:rsidRPr="0035534D" w:rsidRDefault="0052795E" w:rsidP="0052795E">
            <w:pPr>
              <w:spacing w:after="0"/>
              <w:jc w:val="center"/>
              <w:rPr>
                <w:szCs w:val="24"/>
                <w:lang w:val="es-ES_tradnl"/>
              </w:rPr>
            </w:pPr>
          </w:p>
        </w:tc>
      </w:tr>
      <w:tr w:rsidR="0052795E" w:rsidRPr="0035534D">
        <w:trPr>
          <w:jc w:val="center"/>
        </w:trPr>
        <w:tc>
          <w:tcPr>
            <w:tcW w:w="2558" w:type="dxa"/>
            <w:tcBorders>
              <w:bottom w:val="nil"/>
            </w:tcBorders>
          </w:tcPr>
          <w:p w:rsidR="0052795E" w:rsidRPr="0035534D" w:rsidRDefault="0052795E" w:rsidP="006718D3">
            <w:pPr>
              <w:spacing w:after="0"/>
              <w:ind w:right="1021"/>
              <w:jc w:val="right"/>
              <w:rPr>
                <w:lang w:val="es-ES_tradnl"/>
              </w:rPr>
            </w:pPr>
            <w:r w:rsidRPr="0035534D">
              <w:rPr>
                <w:lang w:val="es-ES_tradnl"/>
              </w:rPr>
              <w:t>992</w:t>
            </w:r>
          </w:p>
        </w:tc>
        <w:tc>
          <w:tcPr>
            <w:tcW w:w="2567" w:type="dxa"/>
            <w:tcBorders>
              <w:bottom w:val="nil"/>
            </w:tcBorders>
          </w:tcPr>
          <w:p w:rsidR="0052795E" w:rsidRPr="0035534D" w:rsidRDefault="0052795E" w:rsidP="0052795E">
            <w:pPr>
              <w:spacing w:after="0"/>
              <w:ind w:right="1021"/>
              <w:jc w:val="right"/>
              <w:rPr>
                <w:lang w:val="es-ES_tradnl"/>
              </w:rPr>
            </w:pPr>
            <w:r w:rsidRPr="0035534D">
              <w:rPr>
                <w:lang w:val="es-ES_tradnl"/>
              </w:rPr>
              <w:t>1 081</w:t>
            </w:r>
          </w:p>
        </w:tc>
        <w:tc>
          <w:tcPr>
            <w:tcW w:w="2076" w:type="dxa"/>
            <w:tcBorders>
              <w:bottom w:val="nil"/>
            </w:tcBorders>
          </w:tcPr>
          <w:p w:rsidR="0052795E" w:rsidRPr="0035534D" w:rsidRDefault="0052795E" w:rsidP="008A629E">
            <w:pPr>
              <w:spacing w:after="0"/>
              <w:jc w:val="center"/>
              <w:rPr>
                <w:szCs w:val="24"/>
                <w:lang w:val="es-ES_tradnl"/>
              </w:rPr>
            </w:pPr>
            <w:r w:rsidRPr="0035534D">
              <w:rPr>
                <w:szCs w:val="24"/>
                <w:lang w:val="es-ES_tradnl"/>
              </w:rPr>
              <w:t>2007</w:t>
            </w:r>
          </w:p>
        </w:tc>
      </w:tr>
      <w:tr w:rsidR="0052795E" w:rsidRPr="0035534D">
        <w:trPr>
          <w:jc w:val="center"/>
        </w:trPr>
        <w:tc>
          <w:tcPr>
            <w:tcW w:w="2558" w:type="dxa"/>
            <w:tcBorders>
              <w:top w:val="nil"/>
              <w:bottom w:val="nil"/>
            </w:tcBorders>
          </w:tcPr>
          <w:p w:rsidR="0052795E" w:rsidRPr="0035534D" w:rsidRDefault="0052795E" w:rsidP="006718D3">
            <w:pPr>
              <w:spacing w:after="0"/>
              <w:ind w:right="1021"/>
              <w:jc w:val="right"/>
              <w:rPr>
                <w:lang w:val="es-ES_tradnl"/>
              </w:rPr>
            </w:pPr>
            <w:r w:rsidRPr="0035534D">
              <w:rPr>
                <w:lang w:val="es-ES_tradnl"/>
              </w:rPr>
              <w:t>1 241</w:t>
            </w:r>
          </w:p>
        </w:tc>
        <w:tc>
          <w:tcPr>
            <w:tcW w:w="2567" w:type="dxa"/>
            <w:tcBorders>
              <w:top w:val="nil"/>
              <w:bottom w:val="nil"/>
            </w:tcBorders>
          </w:tcPr>
          <w:p w:rsidR="0052795E" w:rsidRPr="0035534D" w:rsidRDefault="0052795E" w:rsidP="0052795E">
            <w:pPr>
              <w:spacing w:after="0"/>
              <w:ind w:right="1021"/>
              <w:jc w:val="right"/>
              <w:rPr>
                <w:lang w:val="es-ES_tradnl"/>
              </w:rPr>
            </w:pPr>
            <w:r w:rsidRPr="0035534D">
              <w:rPr>
                <w:lang w:val="es-ES_tradnl"/>
              </w:rPr>
              <w:t>901</w:t>
            </w:r>
          </w:p>
        </w:tc>
        <w:tc>
          <w:tcPr>
            <w:tcW w:w="2076" w:type="dxa"/>
            <w:tcBorders>
              <w:top w:val="nil"/>
              <w:bottom w:val="nil"/>
            </w:tcBorders>
          </w:tcPr>
          <w:p w:rsidR="0052795E" w:rsidRPr="0035534D" w:rsidRDefault="0052795E" w:rsidP="008A629E">
            <w:pPr>
              <w:spacing w:after="0"/>
              <w:jc w:val="center"/>
              <w:rPr>
                <w:szCs w:val="24"/>
                <w:lang w:val="es-ES_tradnl"/>
              </w:rPr>
            </w:pPr>
            <w:r w:rsidRPr="0035534D">
              <w:rPr>
                <w:szCs w:val="24"/>
                <w:lang w:val="es-ES_tradnl"/>
              </w:rPr>
              <w:t>2006</w:t>
            </w:r>
          </w:p>
        </w:tc>
      </w:tr>
      <w:tr w:rsidR="0052795E" w:rsidRPr="0035534D">
        <w:trPr>
          <w:jc w:val="center"/>
        </w:trPr>
        <w:tc>
          <w:tcPr>
            <w:tcW w:w="2558" w:type="dxa"/>
            <w:tcBorders>
              <w:top w:val="nil"/>
            </w:tcBorders>
          </w:tcPr>
          <w:p w:rsidR="0052795E" w:rsidRPr="0035534D" w:rsidRDefault="0052795E" w:rsidP="006718D3">
            <w:pPr>
              <w:spacing w:after="0"/>
              <w:ind w:right="1021"/>
              <w:jc w:val="right"/>
              <w:rPr>
                <w:lang w:val="es-ES_tradnl"/>
              </w:rPr>
            </w:pPr>
            <w:r w:rsidRPr="0035534D">
              <w:rPr>
                <w:lang w:val="es-ES_tradnl"/>
              </w:rPr>
              <w:t>1 272</w:t>
            </w:r>
          </w:p>
        </w:tc>
        <w:tc>
          <w:tcPr>
            <w:tcW w:w="2567" w:type="dxa"/>
            <w:tcBorders>
              <w:top w:val="nil"/>
            </w:tcBorders>
          </w:tcPr>
          <w:p w:rsidR="0052795E" w:rsidRPr="0035534D" w:rsidRDefault="0052795E" w:rsidP="0052795E">
            <w:pPr>
              <w:spacing w:after="0"/>
              <w:ind w:right="1021"/>
              <w:jc w:val="right"/>
              <w:rPr>
                <w:lang w:val="es-ES_tradnl"/>
              </w:rPr>
            </w:pPr>
            <w:r w:rsidRPr="0035534D">
              <w:rPr>
                <w:lang w:val="es-ES_tradnl"/>
              </w:rPr>
              <w:t>857</w:t>
            </w:r>
          </w:p>
        </w:tc>
        <w:tc>
          <w:tcPr>
            <w:tcW w:w="2076" w:type="dxa"/>
            <w:tcBorders>
              <w:top w:val="nil"/>
            </w:tcBorders>
          </w:tcPr>
          <w:p w:rsidR="0052795E" w:rsidRPr="0035534D" w:rsidRDefault="0052795E" w:rsidP="008A629E">
            <w:pPr>
              <w:spacing w:after="0"/>
              <w:jc w:val="center"/>
              <w:rPr>
                <w:szCs w:val="24"/>
                <w:lang w:val="es-ES_tradnl"/>
              </w:rPr>
            </w:pPr>
            <w:r w:rsidRPr="0035534D">
              <w:rPr>
                <w:szCs w:val="24"/>
                <w:lang w:val="es-ES_tradnl"/>
              </w:rPr>
              <w:t>2005</w:t>
            </w:r>
          </w:p>
        </w:tc>
      </w:tr>
      <w:tr w:rsidR="0052795E" w:rsidRPr="0035534D">
        <w:trPr>
          <w:jc w:val="center"/>
        </w:trPr>
        <w:tc>
          <w:tcPr>
            <w:tcW w:w="2558" w:type="dxa"/>
          </w:tcPr>
          <w:p w:rsidR="0052795E" w:rsidRPr="0035534D" w:rsidRDefault="0052795E" w:rsidP="006718D3">
            <w:pPr>
              <w:spacing w:after="0"/>
              <w:ind w:right="1021"/>
              <w:jc w:val="right"/>
              <w:rPr>
                <w:lang w:val="es-ES_tradnl"/>
              </w:rPr>
            </w:pPr>
            <w:r w:rsidRPr="0035534D">
              <w:rPr>
                <w:lang w:val="es-ES_tradnl"/>
              </w:rPr>
              <w:t>980</w:t>
            </w:r>
          </w:p>
        </w:tc>
        <w:tc>
          <w:tcPr>
            <w:tcW w:w="2567" w:type="dxa"/>
          </w:tcPr>
          <w:p w:rsidR="0052795E" w:rsidRPr="0035534D" w:rsidRDefault="0052795E" w:rsidP="0052795E">
            <w:pPr>
              <w:spacing w:after="0"/>
              <w:ind w:right="1021"/>
              <w:jc w:val="right"/>
              <w:rPr>
                <w:lang w:val="es-ES_tradnl"/>
              </w:rPr>
            </w:pPr>
            <w:r w:rsidRPr="0035534D">
              <w:rPr>
                <w:lang w:val="es-ES_tradnl"/>
              </w:rPr>
              <w:t>710</w:t>
            </w:r>
          </w:p>
        </w:tc>
        <w:tc>
          <w:tcPr>
            <w:tcW w:w="2076" w:type="dxa"/>
          </w:tcPr>
          <w:p w:rsidR="0052795E" w:rsidRPr="0035534D" w:rsidRDefault="0052795E" w:rsidP="008A629E">
            <w:pPr>
              <w:spacing w:after="0"/>
              <w:jc w:val="center"/>
              <w:rPr>
                <w:szCs w:val="24"/>
                <w:lang w:val="es-ES_tradnl"/>
              </w:rPr>
            </w:pPr>
            <w:r w:rsidRPr="0035534D">
              <w:rPr>
                <w:szCs w:val="24"/>
                <w:lang w:val="es-ES_tradnl"/>
              </w:rPr>
              <w:t>2004</w:t>
            </w:r>
          </w:p>
        </w:tc>
      </w:tr>
    </w:tbl>
    <w:p w:rsidR="00276EED" w:rsidRDefault="0052795E" w:rsidP="00652618">
      <w:pPr>
        <w:spacing w:after="0"/>
        <w:ind w:left="1134"/>
        <w:rPr>
          <w:snapToGrid w:val="0"/>
          <w:szCs w:val="24"/>
          <w:lang w:val="es-ES_tradnl"/>
        </w:rPr>
      </w:pPr>
      <w:bookmarkStart w:id="22" w:name="_Toc184728815"/>
      <w:r w:rsidRPr="0035534D">
        <w:rPr>
          <w:i/>
          <w:snapToGrid w:val="0"/>
          <w:szCs w:val="24"/>
          <w:lang w:val="es-ES_tradnl"/>
        </w:rPr>
        <w:t xml:space="preserve">   </w:t>
      </w:r>
      <w:r w:rsidR="009864E7" w:rsidRPr="0035534D">
        <w:rPr>
          <w:i/>
          <w:snapToGrid w:val="0"/>
          <w:szCs w:val="24"/>
          <w:lang w:val="es-ES_tradnl"/>
        </w:rPr>
        <w:t xml:space="preserve">   </w:t>
      </w:r>
      <w:r w:rsidR="001B5481" w:rsidRPr="0035534D">
        <w:rPr>
          <w:i/>
          <w:snapToGrid w:val="0"/>
          <w:szCs w:val="24"/>
          <w:lang w:val="es-ES_tradnl"/>
        </w:rPr>
        <w:t xml:space="preserve">Fuente: </w:t>
      </w:r>
      <w:r w:rsidR="001B5481" w:rsidRPr="0035534D">
        <w:rPr>
          <w:snapToGrid w:val="0"/>
          <w:szCs w:val="24"/>
          <w:lang w:val="es-ES_tradnl"/>
        </w:rPr>
        <w:t>Municipalidad de Jerusalén, 2008.</w:t>
      </w:r>
    </w:p>
    <w:p w:rsidR="00652618" w:rsidRDefault="00652618" w:rsidP="00652618">
      <w:pPr>
        <w:spacing w:after="0"/>
        <w:ind w:left="1134"/>
        <w:rPr>
          <w:snapToGrid w:val="0"/>
          <w:szCs w:val="24"/>
          <w:lang w:val="es-ES_tradnl"/>
        </w:rPr>
      </w:pPr>
    </w:p>
    <w:p w:rsidR="00652618" w:rsidRPr="0035534D" w:rsidRDefault="00652618" w:rsidP="00652618">
      <w:pPr>
        <w:spacing w:after="0"/>
        <w:ind w:left="1134"/>
        <w:rPr>
          <w:snapToGrid w:val="0"/>
          <w:szCs w:val="24"/>
          <w:lang w:val="es-ES_tradnl"/>
        </w:rPr>
      </w:pPr>
    </w:p>
    <w:p w:rsidR="00276EED" w:rsidRPr="0035534D" w:rsidRDefault="001B5481" w:rsidP="001B5481">
      <w:pPr>
        <w:pStyle w:val="Heading2"/>
        <w:rPr>
          <w:snapToGrid w:val="0"/>
          <w:lang w:val="es-ES_tradnl"/>
        </w:rPr>
      </w:pPr>
      <w:r w:rsidRPr="0035534D">
        <w:rPr>
          <w:snapToGrid w:val="0"/>
          <w:lang w:val="es-ES_tradnl"/>
        </w:rPr>
        <w:t>Artículo 18.</w:t>
      </w:r>
      <w:r w:rsidR="00276EED" w:rsidRPr="0035534D">
        <w:rPr>
          <w:snapToGrid w:val="0"/>
          <w:lang w:val="es-ES_tradnl"/>
        </w:rPr>
        <w:t xml:space="preserve">  </w:t>
      </w:r>
      <w:bookmarkEnd w:id="22"/>
      <w:r w:rsidRPr="0035534D">
        <w:rPr>
          <w:snapToGrid w:val="0"/>
          <w:lang w:val="es-ES_tradnl"/>
        </w:rPr>
        <w:t xml:space="preserve">Libertad de religión y de conciencia </w:t>
      </w:r>
    </w:p>
    <w:p w:rsidR="00276EED" w:rsidRPr="0035534D" w:rsidRDefault="001B5481" w:rsidP="001B5481">
      <w:pPr>
        <w:pStyle w:val="Heading3"/>
        <w:rPr>
          <w:snapToGrid w:val="0"/>
          <w:lang w:val="es-ES_tradnl"/>
        </w:rPr>
      </w:pPr>
      <w:r w:rsidRPr="0035534D">
        <w:rPr>
          <w:snapToGrid w:val="0"/>
          <w:lang w:val="es-ES_tradnl"/>
        </w:rPr>
        <w:t>Instituciones religiosas</w:t>
      </w:r>
    </w:p>
    <w:p w:rsidR="00276EED" w:rsidRPr="0035534D" w:rsidRDefault="00276EED" w:rsidP="00ED6C8C">
      <w:pPr>
        <w:rPr>
          <w:snapToGrid w:val="0"/>
          <w:szCs w:val="24"/>
          <w:lang w:val="es-ES_tradnl"/>
        </w:rPr>
      </w:pPr>
      <w:r w:rsidRPr="0035534D">
        <w:rPr>
          <w:snapToGrid w:val="0"/>
          <w:szCs w:val="24"/>
          <w:lang w:val="es-ES_tradnl"/>
        </w:rPr>
        <w:t>382.</w:t>
      </w:r>
      <w:r w:rsidRPr="0035534D">
        <w:rPr>
          <w:snapToGrid w:val="0"/>
          <w:szCs w:val="24"/>
          <w:lang w:val="es-ES_tradnl"/>
        </w:rPr>
        <w:tab/>
      </w:r>
      <w:r w:rsidR="001B5481" w:rsidRPr="0035534D">
        <w:rPr>
          <w:lang w:val="es-ES_tradnl"/>
        </w:rPr>
        <w:t>En diciembre de 2007, tras la presentación de una demanda del Movimiento de Israel pro Judaísmo Progresista a</w:t>
      </w:r>
      <w:r w:rsidR="008E734F" w:rsidRPr="0035534D">
        <w:rPr>
          <w:lang w:val="es-ES_tradnl"/>
        </w:rPr>
        <w:t>l</w:t>
      </w:r>
      <w:r w:rsidR="001B5481" w:rsidRPr="0035534D">
        <w:rPr>
          <w:lang w:val="es-ES_tradnl"/>
        </w:rPr>
        <w:t xml:space="preserve"> Tribunal Supremo (HCJ 10651/06 </w:t>
      </w:r>
      <w:r w:rsidR="001B5481" w:rsidRPr="0035534D">
        <w:rPr>
          <w:i/>
          <w:lang w:val="es-ES_tradnl"/>
        </w:rPr>
        <w:t xml:space="preserve">Movimiento de Israel pro Judaísmo Progresista </w:t>
      </w:r>
      <w:r w:rsidR="008E734F" w:rsidRPr="0035534D">
        <w:rPr>
          <w:i/>
          <w:lang w:val="es-ES_tradnl"/>
        </w:rPr>
        <w:t>y otros</w:t>
      </w:r>
      <w:r w:rsidR="001B5481" w:rsidRPr="0035534D">
        <w:rPr>
          <w:i/>
          <w:lang w:val="es-ES_tradnl"/>
        </w:rPr>
        <w:t xml:space="preserve"> c. </w:t>
      </w:r>
      <w:r w:rsidR="008E734F" w:rsidRPr="0035534D">
        <w:rPr>
          <w:i/>
          <w:lang w:val="es-ES_tradnl"/>
        </w:rPr>
        <w:t>l</w:t>
      </w:r>
      <w:r w:rsidR="001B5481" w:rsidRPr="0035534D">
        <w:rPr>
          <w:i/>
          <w:lang w:val="es-ES_tradnl"/>
        </w:rPr>
        <w:t xml:space="preserve">a </w:t>
      </w:r>
      <w:r w:rsidR="008E734F" w:rsidRPr="0035534D">
        <w:rPr>
          <w:i/>
          <w:lang w:val="es-ES_tradnl"/>
        </w:rPr>
        <w:t>Dirección</w:t>
      </w:r>
      <w:r w:rsidR="001B5481" w:rsidRPr="0035534D">
        <w:rPr>
          <w:i/>
          <w:lang w:val="es-ES_tradnl"/>
        </w:rPr>
        <w:t xml:space="preserve"> de Servicios Religiosos</w:t>
      </w:r>
      <w:r w:rsidR="001B5481" w:rsidRPr="0035534D">
        <w:rPr>
          <w:lang w:val="es-ES_tradnl"/>
        </w:rPr>
        <w:t xml:space="preserve">), se decidió </w:t>
      </w:r>
      <w:r w:rsidR="008E734F" w:rsidRPr="0035534D">
        <w:rPr>
          <w:lang w:val="es-ES_tradnl"/>
        </w:rPr>
        <w:t>modificar</w:t>
      </w:r>
      <w:r w:rsidR="001B5481" w:rsidRPr="0035534D">
        <w:rPr>
          <w:lang w:val="es-ES_tradnl"/>
        </w:rPr>
        <w:t xml:space="preserve"> los “Criterios para la </w:t>
      </w:r>
      <w:r w:rsidR="008E734F" w:rsidRPr="0035534D">
        <w:rPr>
          <w:lang w:val="es-ES_tradnl"/>
        </w:rPr>
        <w:t xml:space="preserve">construcción </w:t>
      </w:r>
      <w:r w:rsidR="001B5481" w:rsidRPr="0035534D">
        <w:rPr>
          <w:lang w:val="es-ES_tradnl"/>
        </w:rPr>
        <w:t>de ‘</w:t>
      </w:r>
      <w:r w:rsidR="008E734F" w:rsidRPr="0035534D">
        <w:rPr>
          <w:lang w:val="es-ES_tradnl"/>
        </w:rPr>
        <w:t xml:space="preserve">sinagogas transportables’ </w:t>
      </w:r>
      <w:r w:rsidR="001B5481" w:rsidRPr="0035534D">
        <w:rPr>
          <w:lang w:val="es-ES_tradnl"/>
        </w:rPr>
        <w:t xml:space="preserve">en los </w:t>
      </w:r>
      <w:r w:rsidR="008E734F" w:rsidRPr="0035534D">
        <w:rPr>
          <w:lang w:val="es-ES_tradnl"/>
        </w:rPr>
        <w:t xml:space="preserve">consejos regionales </w:t>
      </w:r>
      <w:r w:rsidR="001B5481" w:rsidRPr="0035534D">
        <w:rPr>
          <w:lang w:val="es-ES_tradnl"/>
        </w:rPr>
        <w:t>para 2006”.</w:t>
      </w:r>
      <w:r w:rsidRPr="0035534D">
        <w:rPr>
          <w:snapToGrid w:val="0"/>
          <w:szCs w:val="24"/>
          <w:lang w:val="es-ES_tradnl"/>
        </w:rPr>
        <w:t xml:space="preserve"> </w:t>
      </w:r>
      <w:r w:rsidR="008E734F" w:rsidRPr="0035534D">
        <w:rPr>
          <w:lang w:val="es-ES_tradnl"/>
        </w:rPr>
        <w:t>Según el artículo 3.2 de los Criterios modificados, la existencia de sinagogas ortodoxas próximas no impide asignar edificios a sinagogas no ortodoxas.</w:t>
      </w:r>
      <w:r w:rsidRPr="0035534D">
        <w:rPr>
          <w:snapToGrid w:val="0"/>
          <w:szCs w:val="24"/>
          <w:lang w:val="es-ES_tradnl"/>
        </w:rPr>
        <w:t xml:space="preserve"> </w:t>
      </w:r>
      <w:r w:rsidR="008E734F" w:rsidRPr="0035534D">
        <w:rPr>
          <w:lang w:val="es-ES_tradnl"/>
        </w:rPr>
        <w:t>Además, el artículo 3.4 estipula que las co</w:t>
      </w:r>
      <w:r w:rsidR="002B2386" w:rsidRPr="0035534D">
        <w:rPr>
          <w:lang w:val="es-ES_tradnl"/>
        </w:rPr>
        <w:t>ngregaciones</w:t>
      </w:r>
      <w:r w:rsidR="008E734F" w:rsidRPr="0035534D">
        <w:rPr>
          <w:lang w:val="es-ES_tradnl"/>
        </w:rPr>
        <w:t xml:space="preserve"> no ortodoxas deben </w:t>
      </w:r>
      <w:r w:rsidR="002B2386" w:rsidRPr="0035534D">
        <w:rPr>
          <w:lang w:val="es-ES_tradnl"/>
        </w:rPr>
        <w:t>tener</w:t>
      </w:r>
      <w:r w:rsidR="008E734F" w:rsidRPr="0035534D">
        <w:rPr>
          <w:lang w:val="es-ES_tradnl"/>
        </w:rPr>
        <w:t xml:space="preserve"> prioridad </w:t>
      </w:r>
      <w:r w:rsidR="002B2386" w:rsidRPr="0035534D">
        <w:rPr>
          <w:lang w:val="es-ES_tradnl"/>
        </w:rPr>
        <w:t xml:space="preserve">en la financiación </w:t>
      </w:r>
      <w:r w:rsidR="008E734F" w:rsidRPr="0035534D">
        <w:rPr>
          <w:lang w:val="es-ES_tradnl"/>
        </w:rPr>
        <w:t xml:space="preserve">para </w:t>
      </w:r>
      <w:r w:rsidR="002B2386" w:rsidRPr="0035534D">
        <w:rPr>
          <w:lang w:val="es-ES_tradnl"/>
        </w:rPr>
        <w:t xml:space="preserve">el establecimiento </w:t>
      </w:r>
      <w:r w:rsidR="008E734F" w:rsidRPr="0035534D">
        <w:rPr>
          <w:lang w:val="es-ES_tradnl"/>
        </w:rPr>
        <w:t xml:space="preserve">de nuevas sinagogas en </w:t>
      </w:r>
      <w:r w:rsidR="002B2386" w:rsidRPr="0035534D">
        <w:rPr>
          <w:lang w:val="es-ES_tradnl"/>
        </w:rPr>
        <w:t xml:space="preserve">una proporción </w:t>
      </w:r>
      <w:r w:rsidR="008E734F" w:rsidRPr="0035534D">
        <w:rPr>
          <w:lang w:val="es-ES_tradnl"/>
        </w:rPr>
        <w:t xml:space="preserve">de 1:1,25 si </w:t>
      </w:r>
      <w:r w:rsidR="002B2386" w:rsidRPr="0035534D">
        <w:rPr>
          <w:lang w:val="es-ES_tradnl"/>
        </w:rPr>
        <w:t xml:space="preserve">tienen 30 familias </w:t>
      </w:r>
      <w:r w:rsidR="008E734F" w:rsidRPr="0035534D">
        <w:rPr>
          <w:lang w:val="es-ES_tradnl"/>
        </w:rPr>
        <w:t>por lo menos</w:t>
      </w:r>
      <w:r w:rsidR="002B2386" w:rsidRPr="0035534D">
        <w:rPr>
          <w:lang w:val="es-ES_tradnl"/>
        </w:rPr>
        <w:t>.</w:t>
      </w:r>
    </w:p>
    <w:p w:rsidR="00276EED" w:rsidRPr="0035534D" w:rsidRDefault="002B2386" w:rsidP="00ED6C8C">
      <w:pPr>
        <w:pStyle w:val="Heading3"/>
        <w:rPr>
          <w:snapToGrid w:val="0"/>
          <w:lang w:val="es-ES_tradnl"/>
        </w:rPr>
      </w:pPr>
      <w:r w:rsidRPr="0035534D">
        <w:rPr>
          <w:snapToGrid w:val="0"/>
          <w:lang w:val="es-ES_tradnl"/>
        </w:rPr>
        <w:t>Entierros</w:t>
      </w:r>
    </w:p>
    <w:p w:rsidR="00276EED" w:rsidRPr="0035534D" w:rsidRDefault="00276EED" w:rsidP="00ED6C8C">
      <w:pPr>
        <w:rPr>
          <w:snapToGrid w:val="0"/>
          <w:szCs w:val="24"/>
          <w:lang w:val="es-ES_tradnl"/>
        </w:rPr>
      </w:pPr>
      <w:r w:rsidRPr="0035534D">
        <w:rPr>
          <w:snapToGrid w:val="0"/>
          <w:szCs w:val="24"/>
          <w:lang w:val="es-ES_tradnl"/>
        </w:rPr>
        <w:t>383.</w:t>
      </w:r>
      <w:r w:rsidRPr="0035534D">
        <w:rPr>
          <w:snapToGrid w:val="0"/>
          <w:szCs w:val="24"/>
          <w:lang w:val="es-ES_tradnl"/>
        </w:rPr>
        <w:tab/>
      </w:r>
      <w:r w:rsidR="002D6906" w:rsidRPr="0035534D">
        <w:rPr>
          <w:b/>
          <w:lang w:val="es-ES_tradnl"/>
        </w:rPr>
        <w:t>Posibilidad de entierro civil</w:t>
      </w:r>
      <w:r w:rsidR="002D6906" w:rsidRPr="0035534D">
        <w:rPr>
          <w:lang w:val="es-ES_tradnl"/>
        </w:rPr>
        <w:t>.</w:t>
      </w:r>
      <w:r w:rsidRPr="0035534D">
        <w:rPr>
          <w:snapToGrid w:val="0"/>
          <w:szCs w:val="24"/>
          <w:lang w:val="es-ES_tradnl"/>
        </w:rPr>
        <w:t xml:space="preserve"> </w:t>
      </w:r>
      <w:r w:rsidR="002D6906" w:rsidRPr="0035534D">
        <w:rPr>
          <w:snapToGrid w:val="0"/>
          <w:szCs w:val="24"/>
          <w:lang w:val="es-ES_tradnl"/>
        </w:rPr>
        <w:t>El 29 enero de 2008 la Comisión de Planificación y Construcción de Jerusalén depositó el plan del Alcalde de Jerusalén de establecer un cementerio para entierros civiles en la zona del nuevo cementerio proyectado para Givat Shaul en Jerusalén.</w:t>
      </w:r>
      <w:r w:rsidRPr="0035534D">
        <w:rPr>
          <w:snapToGrid w:val="0"/>
          <w:szCs w:val="24"/>
          <w:lang w:val="es-ES_tradnl"/>
        </w:rPr>
        <w:t xml:space="preserve"> </w:t>
      </w:r>
      <w:r w:rsidR="002D6906" w:rsidRPr="0035534D">
        <w:rPr>
          <w:lang w:val="es-ES_tradnl"/>
        </w:rPr>
        <w:t>El nuevo cementerio abarcará una superficie de 350 dunam</w:t>
      </w:r>
      <w:r w:rsidR="00566D03" w:rsidRPr="0035534D">
        <w:rPr>
          <w:lang w:val="es-ES_tradnl"/>
        </w:rPr>
        <w:t xml:space="preserve"> (35 ha)</w:t>
      </w:r>
      <w:r w:rsidR="002D6906" w:rsidRPr="0035534D">
        <w:rPr>
          <w:lang w:val="es-ES_tradnl"/>
        </w:rPr>
        <w:t xml:space="preserve">, en la cual una sección especial estará destinada al entierro civil de </w:t>
      </w:r>
      <w:r w:rsidR="003C0FF8" w:rsidRPr="0035534D">
        <w:rPr>
          <w:lang w:val="es-ES_tradnl"/>
        </w:rPr>
        <w:t xml:space="preserve">las </w:t>
      </w:r>
      <w:r w:rsidR="002D6906" w:rsidRPr="0035534D">
        <w:rPr>
          <w:lang w:val="es-ES_tradnl"/>
        </w:rPr>
        <w:t>personas que</w:t>
      </w:r>
      <w:r w:rsidRPr="0035534D">
        <w:rPr>
          <w:snapToGrid w:val="0"/>
          <w:szCs w:val="24"/>
          <w:lang w:val="es-ES_tradnl"/>
        </w:rPr>
        <w:t xml:space="preserve"> </w:t>
      </w:r>
      <w:r w:rsidR="002D6906" w:rsidRPr="0035534D">
        <w:rPr>
          <w:lang w:val="es-ES_tradnl"/>
        </w:rPr>
        <w:t xml:space="preserve">la </w:t>
      </w:r>
      <w:r w:rsidR="003C0FF8" w:rsidRPr="0035534D">
        <w:rPr>
          <w:lang w:val="es-ES_tradnl"/>
        </w:rPr>
        <w:t>ley ju</w:t>
      </w:r>
      <w:r w:rsidR="002D6906" w:rsidRPr="0035534D">
        <w:rPr>
          <w:lang w:val="es-ES_tradnl"/>
        </w:rPr>
        <w:t>día (Halacha) no permite enterra</w:t>
      </w:r>
      <w:r w:rsidR="003C0FF8" w:rsidRPr="0035534D">
        <w:rPr>
          <w:lang w:val="es-ES_tradnl"/>
        </w:rPr>
        <w:t>r</w:t>
      </w:r>
      <w:r w:rsidR="002D6906" w:rsidRPr="0035534D">
        <w:rPr>
          <w:lang w:val="es-ES_tradnl"/>
        </w:rPr>
        <w:t xml:space="preserve"> en cementerios religiosos, o </w:t>
      </w:r>
      <w:r w:rsidR="003C0FF8" w:rsidRPr="0035534D">
        <w:rPr>
          <w:lang w:val="es-ES_tradnl"/>
        </w:rPr>
        <w:t xml:space="preserve">de las </w:t>
      </w:r>
      <w:r w:rsidR="002D6906" w:rsidRPr="0035534D">
        <w:rPr>
          <w:lang w:val="es-ES_tradnl"/>
        </w:rPr>
        <w:t>que no desean un entierro religioso.</w:t>
      </w:r>
      <w:r w:rsidRPr="0035534D">
        <w:rPr>
          <w:snapToGrid w:val="0"/>
          <w:szCs w:val="24"/>
          <w:lang w:val="es-ES_tradnl"/>
        </w:rPr>
        <w:t xml:space="preserve"> </w:t>
      </w:r>
      <w:r w:rsidR="003C0FF8" w:rsidRPr="0035534D">
        <w:rPr>
          <w:lang w:val="es-ES_tradnl"/>
        </w:rPr>
        <w:t>Según la Municipalidad de Jerusalén, el plan tiene por objeto que cada persona pueda elegir su manera de vivir y su forma de entierro sin coacción alguna.</w:t>
      </w:r>
    </w:p>
    <w:p w:rsidR="00276EED" w:rsidRPr="0035534D" w:rsidRDefault="00276EED" w:rsidP="00ED6C8C">
      <w:pPr>
        <w:rPr>
          <w:snapToGrid w:val="0"/>
          <w:szCs w:val="24"/>
          <w:lang w:val="es-ES_tradnl"/>
        </w:rPr>
      </w:pPr>
      <w:r w:rsidRPr="0035534D">
        <w:rPr>
          <w:snapToGrid w:val="0"/>
          <w:szCs w:val="24"/>
          <w:lang w:val="es-ES_tradnl"/>
        </w:rPr>
        <w:t>384.</w:t>
      </w:r>
      <w:r w:rsidRPr="0035534D">
        <w:rPr>
          <w:snapToGrid w:val="0"/>
          <w:szCs w:val="24"/>
          <w:lang w:val="es-ES_tradnl"/>
        </w:rPr>
        <w:tab/>
      </w:r>
      <w:r w:rsidR="003C0FF8" w:rsidRPr="0035534D">
        <w:rPr>
          <w:b/>
          <w:snapToGrid w:val="0"/>
          <w:szCs w:val="24"/>
          <w:lang w:val="es-ES_tradnl"/>
        </w:rPr>
        <w:t>Dignidad de los muertos.</w:t>
      </w:r>
      <w:r w:rsidRPr="0035534D">
        <w:rPr>
          <w:snapToGrid w:val="0"/>
          <w:szCs w:val="24"/>
          <w:lang w:val="es-ES_tradnl"/>
        </w:rPr>
        <w:t xml:space="preserve"> </w:t>
      </w:r>
      <w:r w:rsidR="004D612C" w:rsidRPr="0035534D">
        <w:rPr>
          <w:lang w:val="es-ES_tradnl"/>
        </w:rPr>
        <w:t xml:space="preserve">El 5 de agosto de 2007 el Tribunal Supremo </w:t>
      </w:r>
      <w:r w:rsidR="0030318D" w:rsidRPr="0035534D">
        <w:rPr>
          <w:lang w:val="es-ES_tradnl"/>
        </w:rPr>
        <w:t>denegó</w:t>
      </w:r>
      <w:r w:rsidR="004D612C" w:rsidRPr="0035534D">
        <w:rPr>
          <w:lang w:val="es-ES_tradnl"/>
        </w:rPr>
        <w:t xml:space="preserve"> una demanda de interdicto permanente contra la construcción de un gasoducto central en las inmediaciones de un cementerio musulmán, con la condición de que el gasoducto se instalara </w:t>
      </w:r>
      <w:r w:rsidR="0030318D" w:rsidRPr="0035534D">
        <w:rPr>
          <w:lang w:val="es-ES_tradnl"/>
        </w:rPr>
        <w:t xml:space="preserve">debajo de las tumbas </w:t>
      </w:r>
      <w:r w:rsidR="004D612C" w:rsidRPr="0035534D">
        <w:rPr>
          <w:lang w:val="es-ES_tradnl"/>
        </w:rPr>
        <w:t xml:space="preserve">a profundidad suficiente para que </w:t>
      </w:r>
      <w:r w:rsidR="0030318D" w:rsidRPr="0035534D">
        <w:rPr>
          <w:lang w:val="es-ES_tradnl"/>
        </w:rPr>
        <w:t xml:space="preserve">no sufrieran </w:t>
      </w:r>
      <w:r w:rsidR="004D612C" w:rsidRPr="0035534D">
        <w:rPr>
          <w:lang w:val="es-ES_tradnl"/>
        </w:rPr>
        <w:t xml:space="preserve">ningún </w:t>
      </w:r>
      <w:r w:rsidR="0030318D" w:rsidRPr="0035534D">
        <w:rPr>
          <w:lang w:val="es-ES_tradnl"/>
        </w:rPr>
        <w:t>daño</w:t>
      </w:r>
      <w:r w:rsidR="004D612C" w:rsidRPr="0035534D">
        <w:rPr>
          <w:lang w:val="es-ES_tradnl"/>
        </w:rPr>
        <w:t xml:space="preserve"> (HCJ 4638/07 </w:t>
      </w:r>
      <w:r w:rsidR="004D612C" w:rsidRPr="0035534D">
        <w:rPr>
          <w:i/>
          <w:lang w:val="es-ES_tradnl"/>
        </w:rPr>
        <w:t>Al-Aktza Almobarak Company Ltd y otros c. la Compañía de Electricidad de Israel y otros)</w:t>
      </w:r>
      <w:r w:rsidRPr="0035534D">
        <w:rPr>
          <w:snapToGrid w:val="0"/>
          <w:szCs w:val="24"/>
          <w:lang w:val="es-ES_tradnl"/>
        </w:rPr>
        <w:t xml:space="preserve">. </w:t>
      </w:r>
      <w:r w:rsidR="0030318D" w:rsidRPr="0035534D">
        <w:rPr>
          <w:lang w:val="es-ES_tradnl"/>
        </w:rPr>
        <w:t xml:space="preserve">En su fallo el Tribunal sostuvo que esta demanda </w:t>
      </w:r>
      <w:r w:rsidR="00F30502" w:rsidRPr="0035534D">
        <w:rPr>
          <w:lang w:val="es-ES_tradnl"/>
        </w:rPr>
        <w:t>creaba</w:t>
      </w:r>
      <w:r w:rsidR="0030318D" w:rsidRPr="0035534D">
        <w:rPr>
          <w:lang w:val="es-ES_tradnl"/>
        </w:rPr>
        <w:t xml:space="preserve"> un conflicto entre el interés público de hacer trabajos de infraestructura y desarrollo y la protección de la dignidad de los muertos, en vista de que era previsible que los trabajos podían causar daños al cementerio.</w:t>
      </w:r>
      <w:r w:rsidRPr="0035534D">
        <w:rPr>
          <w:snapToGrid w:val="0"/>
          <w:szCs w:val="24"/>
          <w:lang w:val="es-ES_tradnl"/>
        </w:rPr>
        <w:t xml:space="preserve"> </w:t>
      </w:r>
    </w:p>
    <w:p w:rsidR="00276EED" w:rsidRPr="0035534D" w:rsidRDefault="00276EED" w:rsidP="00ED6C8C">
      <w:pPr>
        <w:rPr>
          <w:snapToGrid w:val="0"/>
          <w:szCs w:val="24"/>
          <w:lang w:val="es-ES_tradnl"/>
        </w:rPr>
      </w:pPr>
      <w:r w:rsidRPr="0035534D">
        <w:rPr>
          <w:snapToGrid w:val="0"/>
          <w:szCs w:val="24"/>
          <w:lang w:val="es-ES_tradnl"/>
        </w:rPr>
        <w:t>385.</w:t>
      </w:r>
      <w:r w:rsidRPr="0035534D">
        <w:rPr>
          <w:snapToGrid w:val="0"/>
          <w:szCs w:val="24"/>
          <w:lang w:val="es-ES_tradnl"/>
        </w:rPr>
        <w:tab/>
      </w:r>
      <w:r w:rsidR="00F30502" w:rsidRPr="0035534D">
        <w:rPr>
          <w:lang w:val="es-ES_tradnl"/>
        </w:rPr>
        <w:t>El Tribunal declaró que el interés de mantener la dignidad de los muertos tiene protección constitucional basada en interpretaciones de la Ley Fundamental:</w:t>
      </w:r>
      <w:r w:rsidRPr="0035534D">
        <w:rPr>
          <w:snapToGrid w:val="0"/>
          <w:szCs w:val="24"/>
          <w:lang w:val="es-ES_tradnl"/>
        </w:rPr>
        <w:t xml:space="preserve"> </w:t>
      </w:r>
      <w:r w:rsidR="00F30502" w:rsidRPr="0035534D">
        <w:rPr>
          <w:snapToGrid w:val="0"/>
          <w:szCs w:val="24"/>
          <w:lang w:val="es-ES_tradnl"/>
        </w:rPr>
        <w:t>dignidad y libertad humanas.</w:t>
      </w:r>
      <w:r w:rsidRPr="0035534D">
        <w:rPr>
          <w:snapToGrid w:val="0"/>
          <w:szCs w:val="24"/>
          <w:lang w:val="es-ES_tradnl"/>
        </w:rPr>
        <w:t xml:space="preserve"> </w:t>
      </w:r>
      <w:r w:rsidR="00F30502" w:rsidRPr="0035534D">
        <w:rPr>
          <w:lang w:val="es-ES_tradnl"/>
        </w:rPr>
        <w:t>Sin embargo, ese interés no era absoluto o definido sino calificado o relativo, y por tanto debía equilibrarse con el interés público inherente a la ejecución de trabajos de construcción.</w:t>
      </w:r>
      <w:r w:rsidRPr="0035534D">
        <w:rPr>
          <w:snapToGrid w:val="0"/>
          <w:szCs w:val="24"/>
          <w:lang w:val="es-ES_tradnl"/>
        </w:rPr>
        <w:t xml:space="preserve"> </w:t>
      </w:r>
      <w:r w:rsidR="00F30502" w:rsidRPr="0035534D">
        <w:rPr>
          <w:lang w:val="es-ES_tradnl"/>
        </w:rPr>
        <w:t xml:space="preserve">El Tribunal consideró </w:t>
      </w:r>
      <w:r w:rsidR="008C1CF6" w:rsidRPr="0035534D">
        <w:rPr>
          <w:lang w:val="es-ES_tradnl"/>
        </w:rPr>
        <w:t xml:space="preserve">además </w:t>
      </w:r>
      <w:r w:rsidR="00F30502" w:rsidRPr="0035534D">
        <w:rPr>
          <w:lang w:val="es-ES_tradnl"/>
        </w:rPr>
        <w:t xml:space="preserve">que la protección de los sentimientos religiosos era </w:t>
      </w:r>
      <w:r w:rsidR="008C1CF6" w:rsidRPr="0035534D">
        <w:rPr>
          <w:lang w:val="es-ES_tradnl"/>
        </w:rPr>
        <w:t>un</w:t>
      </w:r>
      <w:r w:rsidR="00F30502" w:rsidRPr="0035534D">
        <w:rPr>
          <w:lang w:val="es-ES_tradnl"/>
        </w:rPr>
        <w:t xml:space="preserve"> interés público, pero </w:t>
      </w:r>
      <w:r w:rsidR="008C1CF6" w:rsidRPr="0035534D">
        <w:rPr>
          <w:lang w:val="es-ES_tradnl"/>
        </w:rPr>
        <w:t xml:space="preserve">este interés tampoco era absoluto </w:t>
      </w:r>
      <w:r w:rsidR="00F30502" w:rsidRPr="0035534D">
        <w:rPr>
          <w:lang w:val="es-ES_tradnl"/>
        </w:rPr>
        <w:t>y deb</w:t>
      </w:r>
      <w:r w:rsidR="008C1CF6" w:rsidRPr="0035534D">
        <w:rPr>
          <w:lang w:val="es-ES_tradnl"/>
        </w:rPr>
        <w:t xml:space="preserve">ía </w:t>
      </w:r>
      <w:r w:rsidR="00F30502" w:rsidRPr="0035534D">
        <w:rPr>
          <w:lang w:val="es-ES_tradnl"/>
        </w:rPr>
        <w:t>equilibr</w:t>
      </w:r>
      <w:r w:rsidR="008C1CF6" w:rsidRPr="0035534D">
        <w:rPr>
          <w:lang w:val="es-ES_tradnl"/>
        </w:rPr>
        <w:t xml:space="preserve">arse </w:t>
      </w:r>
      <w:r w:rsidR="00F30502" w:rsidRPr="0035534D">
        <w:rPr>
          <w:lang w:val="es-ES_tradnl"/>
        </w:rPr>
        <w:t>con otros</w:t>
      </w:r>
      <w:r w:rsidR="00F30502" w:rsidRPr="0035534D">
        <w:rPr>
          <w:b/>
          <w:lang w:val="es-ES_tradnl"/>
        </w:rPr>
        <w:t xml:space="preserve"> </w:t>
      </w:r>
      <w:r w:rsidR="008C1CF6" w:rsidRPr="0035534D">
        <w:rPr>
          <w:lang w:val="es-ES_tradnl"/>
        </w:rPr>
        <w:t>intereses públicos.</w:t>
      </w:r>
      <w:r w:rsidRPr="0035534D">
        <w:rPr>
          <w:snapToGrid w:val="0"/>
          <w:szCs w:val="24"/>
          <w:lang w:val="es-ES_tradnl"/>
        </w:rPr>
        <w:t xml:space="preserve"> </w:t>
      </w:r>
    </w:p>
    <w:p w:rsidR="00B74469" w:rsidRPr="0035534D" w:rsidRDefault="00276EED" w:rsidP="00ED6C8C">
      <w:pPr>
        <w:spacing w:after="0"/>
        <w:rPr>
          <w:snapToGrid w:val="0"/>
          <w:szCs w:val="24"/>
          <w:lang w:val="es-ES_tradnl"/>
        </w:rPr>
      </w:pPr>
      <w:r w:rsidRPr="0035534D">
        <w:rPr>
          <w:snapToGrid w:val="0"/>
          <w:szCs w:val="24"/>
          <w:lang w:val="es-ES_tradnl"/>
        </w:rPr>
        <w:t>386.</w:t>
      </w:r>
      <w:r w:rsidRPr="0035534D">
        <w:rPr>
          <w:snapToGrid w:val="0"/>
          <w:szCs w:val="24"/>
          <w:lang w:val="es-ES_tradnl"/>
        </w:rPr>
        <w:tab/>
      </w:r>
      <w:r w:rsidR="008C1CF6" w:rsidRPr="0035534D">
        <w:rPr>
          <w:lang w:val="es-ES_tradnl"/>
        </w:rPr>
        <w:t xml:space="preserve">El Tribunal concluyó que la solución alternativa de poner el gasoducto a suficiente profundidad debajo de las tumbas de manera que no causara daños al cementerio reducía al mínimo el riesgo de perjuicio de la dignidad de los muertos o de los sentimientos de la población musulmana y satisfacía </w:t>
      </w:r>
      <w:r w:rsidR="00B74469" w:rsidRPr="0035534D">
        <w:rPr>
          <w:lang w:val="es-ES_tradnl"/>
        </w:rPr>
        <w:t xml:space="preserve">a la vez </w:t>
      </w:r>
      <w:r w:rsidR="008C1CF6" w:rsidRPr="0035534D">
        <w:rPr>
          <w:lang w:val="es-ES_tradnl"/>
        </w:rPr>
        <w:t xml:space="preserve">el principio de proporcionalidad, </w:t>
      </w:r>
      <w:r w:rsidR="00B74469" w:rsidRPr="0035534D">
        <w:rPr>
          <w:lang w:val="es-ES_tradnl"/>
        </w:rPr>
        <w:t xml:space="preserve">teniendo </w:t>
      </w:r>
      <w:r w:rsidR="008C1CF6" w:rsidRPr="0035534D">
        <w:rPr>
          <w:lang w:val="es-ES_tradnl"/>
        </w:rPr>
        <w:t xml:space="preserve">en cuenta el interés público inherente a la ejecución de </w:t>
      </w:r>
      <w:r w:rsidR="00B74469" w:rsidRPr="0035534D">
        <w:rPr>
          <w:lang w:val="es-ES_tradnl"/>
        </w:rPr>
        <w:t>trabajos de construcción.</w:t>
      </w:r>
      <w:r w:rsidRPr="0035534D">
        <w:rPr>
          <w:snapToGrid w:val="0"/>
          <w:szCs w:val="24"/>
          <w:lang w:val="es-ES_tradnl"/>
        </w:rPr>
        <w:t xml:space="preserve"> </w:t>
      </w:r>
      <w:r w:rsidR="00B74469" w:rsidRPr="0035534D">
        <w:rPr>
          <w:lang w:val="es-ES_tradnl"/>
        </w:rPr>
        <w:t>Por tanto el Tribunal aprobó el método alternativo de construcción.</w:t>
      </w:r>
    </w:p>
    <w:p w:rsidR="00B74469" w:rsidRPr="0035534D" w:rsidRDefault="00B74469" w:rsidP="00B74469">
      <w:pPr>
        <w:spacing w:after="0"/>
        <w:rPr>
          <w:lang w:val="es-ES_tradnl"/>
        </w:rPr>
      </w:pPr>
    </w:p>
    <w:p w:rsidR="00276EED" w:rsidRPr="0035534D" w:rsidRDefault="00C27E2E" w:rsidP="00C27E2E">
      <w:pPr>
        <w:pStyle w:val="Heading2"/>
        <w:rPr>
          <w:snapToGrid w:val="0"/>
          <w:lang w:val="es-ES_tradnl"/>
        </w:rPr>
      </w:pPr>
      <w:bookmarkStart w:id="23" w:name="_Toc184728816"/>
      <w:r w:rsidRPr="0035534D">
        <w:rPr>
          <w:snapToGrid w:val="0"/>
          <w:lang w:val="es-ES_tradnl"/>
        </w:rPr>
        <w:t>Artículo 19.</w:t>
      </w:r>
      <w:r w:rsidR="00276EED" w:rsidRPr="0035534D">
        <w:rPr>
          <w:snapToGrid w:val="0"/>
          <w:lang w:val="es-ES_tradnl"/>
        </w:rPr>
        <w:t xml:space="preserve">  </w:t>
      </w:r>
      <w:bookmarkEnd w:id="23"/>
      <w:r w:rsidRPr="0035534D">
        <w:rPr>
          <w:snapToGrid w:val="0"/>
          <w:lang w:val="es-ES_tradnl"/>
        </w:rPr>
        <w:t xml:space="preserve">Libertad de opinión y de expresión </w:t>
      </w:r>
    </w:p>
    <w:p w:rsidR="00276EED" w:rsidRPr="0035534D" w:rsidRDefault="00C27E2E" w:rsidP="00C27E2E">
      <w:pPr>
        <w:pStyle w:val="Heading3"/>
        <w:rPr>
          <w:snapToGrid w:val="0"/>
          <w:lang w:val="es-ES_tradnl"/>
        </w:rPr>
      </w:pPr>
      <w:r w:rsidRPr="0035534D">
        <w:rPr>
          <w:snapToGrid w:val="0"/>
          <w:lang w:val="es-ES_tradnl"/>
        </w:rPr>
        <w:t>Radio y televisión</w:t>
      </w:r>
    </w:p>
    <w:p w:rsidR="00276EED" w:rsidRPr="0035534D" w:rsidRDefault="00276EED" w:rsidP="00ED6C8C">
      <w:pPr>
        <w:rPr>
          <w:snapToGrid w:val="0"/>
          <w:szCs w:val="24"/>
          <w:lang w:val="es-ES_tradnl"/>
        </w:rPr>
      </w:pPr>
      <w:r w:rsidRPr="0035534D">
        <w:rPr>
          <w:snapToGrid w:val="0"/>
          <w:szCs w:val="24"/>
          <w:lang w:val="es-ES_tradnl"/>
        </w:rPr>
        <w:t>387.</w:t>
      </w:r>
      <w:r w:rsidRPr="0035534D">
        <w:rPr>
          <w:snapToGrid w:val="0"/>
          <w:szCs w:val="24"/>
          <w:lang w:val="es-ES_tradnl"/>
        </w:rPr>
        <w:tab/>
      </w:r>
      <w:r w:rsidR="00603C43" w:rsidRPr="0035534D">
        <w:rPr>
          <w:lang w:val="es-ES_tradnl"/>
        </w:rPr>
        <w:t>La</w:t>
      </w:r>
      <w:r w:rsidR="00820111" w:rsidRPr="0035534D">
        <w:rPr>
          <w:lang w:val="es-ES_tradnl"/>
        </w:rPr>
        <w:t xml:space="preserve"> </w:t>
      </w:r>
      <w:r w:rsidR="00603C43" w:rsidRPr="0035534D">
        <w:rPr>
          <w:lang w:val="es-ES_tradnl"/>
        </w:rPr>
        <w:t>Dirección</w:t>
      </w:r>
      <w:r w:rsidR="00820111" w:rsidRPr="0035534D">
        <w:rPr>
          <w:lang w:val="es-ES_tradnl"/>
        </w:rPr>
        <w:t xml:space="preserve"> </w:t>
      </w:r>
      <w:r w:rsidR="00C27E2E" w:rsidRPr="0035534D">
        <w:rPr>
          <w:lang w:val="es-ES_tradnl"/>
        </w:rPr>
        <w:t>de Radio y Televisión de Israel se financia públicamente con los derechos de licencia que pagan todos los propietarios de televisores, un impuesto a los propietarios de vehículos y la venta de espacios publicitarios.</w:t>
      </w:r>
      <w:r w:rsidRPr="0035534D">
        <w:rPr>
          <w:snapToGrid w:val="0"/>
          <w:szCs w:val="24"/>
          <w:lang w:val="es-ES_tradnl"/>
        </w:rPr>
        <w:t xml:space="preserve"> </w:t>
      </w:r>
      <w:r w:rsidR="00820111" w:rsidRPr="0035534D">
        <w:rPr>
          <w:szCs w:val="24"/>
          <w:lang w:val="es-ES_tradnl"/>
        </w:rPr>
        <w:t xml:space="preserve">Por otro lado, el segundo canal de televisión (Canal 2), lo mismo que el Canal 10 y las estaciones de radio locales establecidas con arreglo a la </w:t>
      </w:r>
      <w:r w:rsidR="00820111" w:rsidRPr="0035534D">
        <w:rPr>
          <w:bCs/>
          <w:szCs w:val="24"/>
          <w:lang w:val="es-ES_tradnl"/>
        </w:rPr>
        <w:t xml:space="preserve">Ley </w:t>
      </w:r>
      <w:r w:rsidR="00603C43" w:rsidRPr="0035534D">
        <w:rPr>
          <w:bCs/>
          <w:szCs w:val="24"/>
          <w:lang w:val="es-ES_tradnl"/>
        </w:rPr>
        <w:t>de</w:t>
      </w:r>
      <w:r w:rsidR="00820111" w:rsidRPr="0035534D">
        <w:rPr>
          <w:bCs/>
          <w:szCs w:val="24"/>
          <w:lang w:val="es-ES_tradnl"/>
        </w:rPr>
        <w:t xml:space="preserve"> </w:t>
      </w:r>
      <w:r w:rsidR="00603C43" w:rsidRPr="0035534D">
        <w:rPr>
          <w:bCs/>
          <w:szCs w:val="24"/>
          <w:lang w:val="es-ES_tradnl"/>
        </w:rPr>
        <w:t xml:space="preserve">la Segunda Dirección </w:t>
      </w:r>
      <w:r w:rsidR="00820111" w:rsidRPr="0035534D">
        <w:rPr>
          <w:bCs/>
          <w:szCs w:val="24"/>
          <w:lang w:val="es-ES_tradnl"/>
        </w:rPr>
        <w:t xml:space="preserve">de </w:t>
      </w:r>
      <w:r w:rsidR="00603C43" w:rsidRPr="0035534D">
        <w:rPr>
          <w:bCs/>
          <w:szCs w:val="24"/>
          <w:lang w:val="es-ES_tradnl"/>
        </w:rPr>
        <w:t xml:space="preserve">Radio </w:t>
      </w:r>
      <w:r w:rsidR="00820111" w:rsidRPr="0035534D">
        <w:rPr>
          <w:bCs/>
          <w:szCs w:val="24"/>
          <w:lang w:val="es-ES_tradnl"/>
        </w:rPr>
        <w:t xml:space="preserve">y </w:t>
      </w:r>
      <w:r w:rsidR="00603C43" w:rsidRPr="0035534D">
        <w:rPr>
          <w:bCs/>
          <w:szCs w:val="24"/>
          <w:lang w:val="es-ES_tradnl"/>
        </w:rPr>
        <w:t>Televisión</w:t>
      </w:r>
      <w:r w:rsidR="001C27DD" w:rsidRPr="0035534D">
        <w:rPr>
          <w:szCs w:val="24"/>
          <w:lang w:val="es-ES_tradnl"/>
        </w:rPr>
        <w:t xml:space="preserve"> de </w:t>
      </w:r>
      <w:r w:rsidR="00E01E97" w:rsidRPr="0035534D">
        <w:rPr>
          <w:szCs w:val="24"/>
          <w:lang w:val="es-ES_tradnl"/>
        </w:rPr>
        <w:t>57</w:t>
      </w:r>
      <w:r w:rsidR="00820111" w:rsidRPr="0035534D">
        <w:rPr>
          <w:szCs w:val="24"/>
          <w:lang w:val="es-ES_tradnl"/>
        </w:rPr>
        <w:t>50-1990 (la “</w:t>
      </w:r>
      <w:r w:rsidR="00820111" w:rsidRPr="0035534D">
        <w:rPr>
          <w:bCs/>
          <w:szCs w:val="24"/>
          <w:lang w:val="es-ES_tradnl"/>
        </w:rPr>
        <w:t xml:space="preserve">Ley </w:t>
      </w:r>
      <w:r w:rsidR="00603C43" w:rsidRPr="0035534D">
        <w:rPr>
          <w:bCs/>
          <w:szCs w:val="24"/>
          <w:lang w:val="es-ES_tradnl"/>
        </w:rPr>
        <w:t xml:space="preserve">de la Segunda Dirección </w:t>
      </w:r>
      <w:r w:rsidR="00820111" w:rsidRPr="0035534D">
        <w:rPr>
          <w:bCs/>
          <w:szCs w:val="24"/>
          <w:lang w:val="es-ES_tradnl"/>
        </w:rPr>
        <w:t xml:space="preserve">de </w:t>
      </w:r>
      <w:r w:rsidR="00603C43" w:rsidRPr="0035534D">
        <w:rPr>
          <w:bCs/>
          <w:szCs w:val="24"/>
          <w:lang w:val="es-ES_tradnl"/>
        </w:rPr>
        <w:t xml:space="preserve">Radio </w:t>
      </w:r>
      <w:r w:rsidR="00820111" w:rsidRPr="0035534D">
        <w:rPr>
          <w:bCs/>
          <w:szCs w:val="24"/>
          <w:lang w:val="es-ES_tradnl"/>
        </w:rPr>
        <w:t xml:space="preserve">y </w:t>
      </w:r>
      <w:r w:rsidR="00603C43" w:rsidRPr="0035534D">
        <w:rPr>
          <w:bCs/>
          <w:szCs w:val="24"/>
          <w:lang w:val="es-ES_tradnl"/>
        </w:rPr>
        <w:t>Televisión</w:t>
      </w:r>
      <w:r w:rsidR="00820111" w:rsidRPr="0035534D">
        <w:rPr>
          <w:bCs/>
          <w:szCs w:val="24"/>
          <w:lang w:val="es-ES_tradnl"/>
        </w:rPr>
        <w:t>”</w:t>
      </w:r>
      <w:r w:rsidR="00820111" w:rsidRPr="0035534D">
        <w:rPr>
          <w:szCs w:val="24"/>
          <w:lang w:val="es-ES_tradnl"/>
        </w:rPr>
        <w:t>), están a cargo de concesionarios privados y se financian sólo con la venta de espacios publicitarios</w:t>
      </w:r>
      <w:r w:rsidR="005B7F7B" w:rsidRPr="0035534D">
        <w:rPr>
          <w:szCs w:val="24"/>
          <w:lang w:val="es-ES_tradnl"/>
        </w:rPr>
        <w:t>.</w:t>
      </w:r>
    </w:p>
    <w:p w:rsidR="00276EED" w:rsidRPr="0035534D" w:rsidRDefault="00276EED" w:rsidP="00ED6C8C">
      <w:pPr>
        <w:rPr>
          <w:snapToGrid w:val="0"/>
          <w:szCs w:val="24"/>
          <w:lang w:val="es-ES_tradnl"/>
        </w:rPr>
      </w:pPr>
      <w:r w:rsidRPr="0035534D">
        <w:rPr>
          <w:snapToGrid w:val="0"/>
          <w:szCs w:val="24"/>
          <w:lang w:val="es-ES_tradnl"/>
        </w:rPr>
        <w:t>388.</w:t>
      </w:r>
      <w:r w:rsidRPr="0035534D">
        <w:rPr>
          <w:snapToGrid w:val="0"/>
          <w:szCs w:val="24"/>
          <w:lang w:val="es-ES_tradnl"/>
        </w:rPr>
        <w:tab/>
      </w:r>
      <w:r w:rsidR="005B7F7B" w:rsidRPr="0035534D">
        <w:rPr>
          <w:lang w:val="es-ES_tradnl"/>
        </w:rPr>
        <w:t xml:space="preserve">Hay 14 estaciones de radio locales que funcionan con arreglo a la Ley sobre </w:t>
      </w:r>
      <w:r w:rsidR="00603C43" w:rsidRPr="0035534D">
        <w:rPr>
          <w:lang w:val="es-ES_tradnl"/>
        </w:rPr>
        <w:t xml:space="preserve">la Segunda Dirección </w:t>
      </w:r>
      <w:r w:rsidR="005B7F7B" w:rsidRPr="0035534D">
        <w:rPr>
          <w:lang w:val="es-ES_tradnl"/>
        </w:rPr>
        <w:t xml:space="preserve">de </w:t>
      </w:r>
      <w:r w:rsidR="00603C43" w:rsidRPr="0035534D">
        <w:rPr>
          <w:lang w:val="es-ES_tradnl"/>
        </w:rPr>
        <w:t xml:space="preserve">Radio </w:t>
      </w:r>
      <w:r w:rsidR="005B7F7B" w:rsidRPr="0035534D">
        <w:rPr>
          <w:lang w:val="es-ES_tradnl"/>
        </w:rPr>
        <w:t xml:space="preserve">y </w:t>
      </w:r>
      <w:r w:rsidR="00603C43" w:rsidRPr="0035534D">
        <w:rPr>
          <w:lang w:val="es-ES_tradnl"/>
        </w:rPr>
        <w:t>Televisión</w:t>
      </w:r>
      <w:r w:rsidR="005B7F7B" w:rsidRPr="0035534D">
        <w:rPr>
          <w:lang w:val="es-ES_tradnl"/>
        </w:rPr>
        <w:t>.</w:t>
      </w:r>
      <w:r w:rsidRPr="0035534D">
        <w:rPr>
          <w:snapToGrid w:val="0"/>
          <w:szCs w:val="24"/>
          <w:lang w:val="es-ES_tradnl"/>
        </w:rPr>
        <w:t xml:space="preserve"> </w:t>
      </w:r>
      <w:r w:rsidR="005B7F7B" w:rsidRPr="0035534D">
        <w:rPr>
          <w:lang w:val="es-ES_tradnl"/>
        </w:rPr>
        <w:t xml:space="preserve">Dos de ellas están destinadas a sectores </w:t>
      </w:r>
      <w:r w:rsidR="00323678" w:rsidRPr="0035534D">
        <w:rPr>
          <w:lang w:val="es-ES_tradnl"/>
        </w:rPr>
        <w:t>determinados</w:t>
      </w:r>
      <w:r w:rsidR="007C3DEE" w:rsidRPr="0035534D">
        <w:rPr>
          <w:lang w:val="es-ES_tradnl"/>
        </w:rPr>
        <w:t xml:space="preserve"> </w:t>
      </w:r>
      <w:r w:rsidR="005B7F7B" w:rsidRPr="0035534D">
        <w:rPr>
          <w:lang w:val="es-ES_tradnl"/>
        </w:rPr>
        <w:t xml:space="preserve">de la </w:t>
      </w:r>
      <w:r w:rsidR="007C3DEE" w:rsidRPr="0035534D">
        <w:rPr>
          <w:lang w:val="es-ES_tradnl"/>
        </w:rPr>
        <w:t>sociedad israelí:</w:t>
      </w:r>
      <w:r w:rsidR="005B7F7B" w:rsidRPr="0035534D">
        <w:rPr>
          <w:lang w:val="es-ES_tradnl"/>
        </w:rPr>
        <w:t xml:space="preserve"> la Radio A-Shams, para el sector de lengua árabe, y la Radio Kol-Hai, para el sector hared</w:t>
      </w:r>
      <w:r w:rsidR="007C3DEE" w:rsidRPr="0035534D">
        <w:rPr>
          <w:lang w:val="es-ES_tradnl"/>
        </w:rPr>
        <w:t>í (ultra</w:t>
      </w:r>
      <w:r w:rsidR="005B7F7B" w:rsidRPr="0035534D">
        <w:rPr>
          <w:lang w:val="es-ES_tradnl"/>
        </w:rPr>
        <w:t>ortodoxo).</w:t>
      </w:r>
      <w:r w:rsidRPr="0035534D">
        <w:rPr>
          <w:snapToGrid w:val="0"/>
          <w:szCs w:val="24"/>
          <w:lang w:val="es-ES_tradnl"/>
        </w:rPr>
        <w:t xml:space="preserve"> </w:t>
      </w:r>
      <w:r w:rsidR="007C3DEE" w:rsidRPr="0035534D">
        <w:rPr>
          <w:lang w:val="es-ES_tradnl"/>
        </w:rPr>
        <w:t>Además, pronto se llamará a licitación para una estación de radio destinada al sector religioso sefardí.</w:t>
      </w:r>
      <w:r w:rsidRPr="0035534D">
        <w:rPr>
          <w:snapToGrid w:val="0"/>
          <w:szCs w:val="24"/>
          <w:lang w:val="es-ES_tradnl"/>
        </w:rPr>
        <w:t xml:space="preserve"> </w:t>
      </w:r>
      <w:r w:rsidR="007C3DEE" w:rsidRPr="0035534D">
        <w:rPr>
          <w:lang w:val="es-ES_tradnl"/>
        </w:rPr>
        <w:t xml:space="preserve">Cabe notar que en 2001 </w:t>
      </w:r>
      <w:r w:rsidR="00603C43" w:rsidRPr="0035534D">
        <w:rPr>
          <w:lang w:val="es-ES_tradnl"/>
        </w:rPr>
        <w:t xml:space="preserve">la Segunda Dirección </w:t>
      </w:r>
      <w:r w:rsidR="007C3DEE" w:rsidRPr="0035534D">
        <w:rPr>
          <w:lang w:val="es-ES_tradnl"/>
        </w:rPr>
        <w:t xml:space="preserve">de </w:t>
      </w:r>
      <w:r w:rsidR="005C6F21" w:rsidRPr="0035534D">
        <w:rPr>
          <w:lang w:val="es-ES_tradnl"/>
        </w:rPr>
        <w:t xml:space="preserve">Radio y </w:t>
      </w:r>
      <w:r w:rsidR="007C3DEE" w:rsidRPr="0035534D">
        <w:rPr>
          <w:lang w:val="es-ES_tradnl"/>
        </w:rPr>
        <w:t xml:space="preserve">Televisión autorizó a la estación de radio Lev-Hamedina a dividir sus </w:t>
      </w:r>
      <w:r w:rsidR="005C6F21" w:rsidRPr="0035534D">
        <w:rPr>
          <w:lang w:val="es-ES_tradnl"/>
        </w:rPr>
        <w:t>emisiones</w:t>
      </w:r>
      <w:r w:rsidR="007C3DEE" w:rsidRPr="0035534D">
        <w:rPr>
          <w:lang w:val="es-ES_tradnl"/>
        </w:rPr>
        <w:t xml:space="preserve"> y </w:t>
      </w:r>
      <w:r w:rsidR="005C6F21" w:rsidRPr="0035534D">
        <w:rPr>
          <w:lang w:val="es-ES_tradnl"/>
        </w:rPr>
        <w:t>e</w:t>
      </w:r>
      <w:r w:rsidR="007C3DEE" w:rsidRPr="0035534D">
        <w:rPr>
          <w:lang w:val="es-ES_tradnl"/>
        </w:rPr>
        <w:t xml:space="preserve">mitir en ruso varias horas por día para la población de lengua rusa </w:t>
      </w:r>
      <w:r w:rsidR="0041434C" w:rsidRPr="0035534D">
        <w:rPr>
          <w:lang w:val="es-ES_tradnl"/>
        </w:rPr>
        <w:t>d</w:t>
      </w:r>
      <w:r w:rsidR="007C3DEE" w:rsidRPr="0035534D">
        <w:rPr>
          <w:lang w:val="es-ES_tradnl"/>
        </w:rPr>
        <w:t xml:space="preserve">e la zona de </w:t>
      </w:r>
      <w:r w:rsidR="005C6F21" w:rsidRPr="0035534D">
        <w:rPr>
          <w:lang w:val="es-ES_tradnl"/>
        </w:rPr>
        <w:t xml:space="preserve">la </w:t>
      </w:r>
      <w:r w:rsidR="0041434C" w:rsidRPr="0035534D">
        <w:rPr>
          <w:lang w:val="es-ES_tradnl"/>
        </w:rPr>
        <w:t>concesión</w:t>
      </w:r>
      <w:r w:rsidR="007C3DEE" w:rsidRPr="0035534D">
        <w:rPr>
          <w:lang w:val="es-ES_tradnl"/>
        </w:rPr>
        <w:t xml:space="preserve"> de la estación</w:t>
      </w:r>
      <w:r w:rsidR="005C6F21" w:rsidRPr="0035534D">
        <w:rPr>
          <w:lang w:val="es-ES_tradnl"/>
        </w:rPr>
        <w:t>.</w:t>
      </w:r>
    </w:p>
    <w:p w:rsidR="00276EED" w:rsidRPr="0035534D" w:rsidRDefault="00276EED" w:rsidP="00ED6C8C">
      <w:pPr>
        <w:rPr>
          <w:snapToGrid w:val="0"/>
          <w:szCs w:val="24"/>
          <w:lang w:val="es-ES_tradnl"/>
        </w:rPr>
      </w:pPr>
      <w:r w:rsidRPr="0035534D">
        <w:rPr>
          <w:snapToGrid w:val="0"/>
          <w:szCs w:val="24"/>
          <w:lang w:val="es-ES_tradnl"/>
        </w:rPr>
        <w:t>389.</w:t>
      </w:r>
      <w:r w:rsidRPr="0035534D">
        <w:rPr>
          <w:snapToGrid w:val="0"/>
          <w:szCs w:val="24"/>
          <w:lang w:val="es-ES_tradnl"/>
        </w:rPr>
        <w:tab/>
      </w:r>
      <w:r w:rsidR="00603C43" w:rsidRPr="0035534D">
        <w:rPr>
          <w:lang w:val="es-ES_tradnl"/>
        </w:rPr>
        <w:t>El Reglamento de</w:t>
      </w:r>
      <w:r w:rsidR="0041434C" w:rsidRPr="0035534D">
        <w:rPr>
          <w:lang w:val="es-ES_tradnl"/>
        </w:rPr>
        <w:t xml:space="preserve"> </w:t>
      </w:r>
      <w:smartTag w:uri="urn:schemas-microsoft-com:office:smarttags" w:element="PersonName">
        <w:smartTagPr>
          <w:attr w:name="ProductID" w:val="la Segunda Direcci￳n"/>
        </w:smartTagPr>
        <w:r w:rsidR="0041434C" w:rsidRPr="0035534D">
          <w:rPr>
            <w:lang w:val="es-ES_tradnl"/>
          </w:rPr>
          <w:t>la Segunda Dirección</w:t>
        </w:r>
      </w:smartTag>
      <w:r w:rsidR="0041434C" w:rsidRPr="0035534D">
        <w:rPr>
          <w:lang w:val="es-ES_tradnl"/>
        </w:rPr>
        <w:t xml:space="preserve"> </w:t>
      </w:r>
      <w:r w:rsidR="00603C43" w:rsidRPr="0035534D">
        <w:rPr>
          <w:lang w:val="es-ES_tradnl"/>
        </w:rPr>
        <w:t xml:space="preserve">de </w:t>
      </w:r>
      <w:r w:rsidR="0041434C" w:rsidRPr="0035534D">
        <w:rPr>
          <w:lang w:val="es-ES_tradnl"/>
        </w:rPr>
        <w:t xml:space="preserve">Radio y </w:t>
      </w:r>
      <w:r w:rsidR="00603C43" w:rsidRPr="0035534D">
        <w:rPr>
          <w:lang w:val="es-ES_tradnl"/>
        </w:rPr>
        <w:t xml:space="preserve">Televisión (ética </w:t>
      </w:r>
      <w:r w:rsidR="0041434C" w:rsidRPr="0035534D">
        <w:rPr>
          <w:lang w:val="es-ES_tradnl"/>
        </w:rPr>
        <w:t>de las e</w:t>
      </w:r>
      <w:r w:rsidR="00603C43" w:rsidRPr="0035534D">
        <w:rPr>
          <w:lang w:val="es-ES_tradnl"/>
        </w:rPr>
        <w:t xml:space="preserve">misiones de </w:t>
      </w:r>
      <w:r w:rsidR="0041434C" w:rsidRPr="0035534D">
        <w:rPr>
          <w:lang w:val="es-ES_tradnl"/>
        </w:rPr>
        <w:t xml:space="preserve">radio y </w:t>
      </w:r>
      <w:r w:rsidR="00603C43" w:rsidRPr="0035534D">
        <w:rPr>
          <w:lang w:val="es-ES_tradnl"/>
        </w:rPr>
        <w:t>televisión)</w:t>
      </w:r>
      <w:r w:rsidR="001C27DD" w:rsidRPr="0035534D">
        <w:rPr>
          <w:lang w:val="es-ES_tradnl"/>
        </w:rPr>
        <w:t xml:space="preserve"> de </w:t>
      </w:r>
      <w:r w:rsidR="00E01E97" w:rsidRPr="0035534D">
        <w:rPr>
          <w:lang w:val="es-ES_tradnl"/>
        </w:rPr>
        <w:t>57</w:t>
      </w:r>
      <w:r w:rsidR="00603C43" w:rsidRPr="0035534D">
        <w:rPr>
          <w:lang w:val="es-ES_tradnl"/>
        </w:rPr>
        <w:t>54-1994, establece varias disposiciones para proteger la libertad de expresión.</w:t>
      </w:r>
      <w:r w:rsidRPr="0035534D">
        <w:rPr>
          <w:snapToGrid w:val="0"/>
          <w:szCs w:val="24"/>
          <w:lang w:val="es-ES_tradnl"/>
        </w:rPr>
        <w:t xml:space="preserve"> </w:t>
      </w:r>
      <w:r w:rsidR="0041434C" w:rsidRPr="0035534D">
        <w:rPr>
          <w:snapToGrid w:val="0"/>
          <w:szCs w:val="24"/>
          <w:lang w:val="es-ES_tradnl"/>
        </w:rPr>
        <w:t>El artículo 2 dice:</w:t>
      </w:r>
      <w:r w:rsidRPr="0035534D">
        <w:rPr>
          <w:snapToGrid w:val="0"/>
          <w:szCs w:val="24"/>
          <w:lang w:val="es-ES_tradnl"/>
        </w:rPr>
        <w:t xml:space="preserve"> </w:t>
      </w:r>
      <w:r w:rsidR="0041434C" w:rsidRPr="0035534D">
        <w:rPr>
          <w:lang w:val="es-ES_tradnl"/>
        </w:rPr>
        <w:t>“El concesionario se ajustará en todas sus emisiones, con lealtad y responsabilidad, a los principios de la libertad de expresión y del derecho del público a saber, incluido el derecho a expresar opiniones excepcionales e impopulares”.</w:t>
      </w:r>
      <w:r w:rsidRPr="0035534D">
        <w:rPr>
          <w:snapToGrid w:val="0"/>
          <w:szCs w:val="24"/>
          <w:lang w:val="es-ES_tradnl"/>
        </w:rPr>
        <w:t xml:space="preserve"> </w:t>
      </w:r>
      <w:r w:rsidR="00ED502F" w:rsidRPr="0035534D">
        <w:rPr>
          <w:snapToGrid w:val="0"/>
          <w:szCs w:val="24"/>
          <w:lang w:val="es-ES_tradnl"/>
        </w:rPr>
        <w:t>El artículo 3 dice:</w:t>
      </w:r>
      <w:r w:rsidRPr="0035534D">
        <w:rPr>
          <w:snapToGrid w:val="0"/>
          <w:szCs w:val="24"/>
          <w:lang w:val="es-ES_tradnl"/>
        </w:rPr>
        <w:t xml:space="preserve"> </w:t>
      </w:r>
      <w:r w:rsidR="00ED502F" w:rsidRPr="0035534D">
        <w:rPr>
          <w:lang w:val="es-ES_tradnl"/>
        </w:rPr>
        <w:t>“El concesionario no dejará de emitir la información que sea de interés público”.</w:t>
      </w:r>
      <w:r w:rsidRPr="0035534D">
        <w:rPr>
          <w:snapToGrid w:val="0"/>
          <w:szCs w:val="24"/>
          <w:lang w:val="es-ES_tradnl"/>
        </w:rPr>
        <w:t xml:space="preserve"> </w:t>
      </w:r>
      <w:r w:rsidR="00ED502F" w:rsidRPr="0035534D">
        <w:rPr>
          <w:lang w:val="es-ES_tradnl"/>
        </w:rPr>
        <w:t>Además, el artículo</w:t>
      </w:r>
      <w:r w:rsidR="00652618">
        <w:rPr>
          <w:lang w:val="es-ES_tradnl"/>
        </w:rPr>
        <w:t> </w:t>
      </w:r>
      <w:r w:rsidR="00ED502F" w:rsidRPr="0035534D">
        <w:rPr>
          <w:lang w:val="es-ES_tradnl"/>
        </w:rPr>
        <w:t>7 del reglamento dice que “en un asunto de importancia pública, el concesionario dará expresión adecuada y equilibrada a las diferentes opiniones difundidas entre el público sin preferir una opinión a otra”.</w:t>
      </w:r>
    </w:p>
    <w:p w:rsidR="00276EED" w:rsidRPr="0035534D" w:rsidRDefault="00276EED" w:rsidP="00ED6C8C">
      <w:pPr>
        <w:rPr>
          <w:snapToGrid w:val="0"/>
          <w:szCs w:val="24"/>
          <w:lang w:val="es-ES_tradnl"/>
        </w:rPr>
      </w:pPr>
      <w:r w:rsidRPr="0035534D">
        <w:rPr>
          <w:snapToGrid w:val="0"/>
          <w:szCs w:val="24"/>
          <w:lang w:val="es-ES_tradnl"/>
        </w:rPr>
        <w:t>390.</w:t>
      </w:r>
      <w:r w:rsidRPr="0035534D">
        <w:rPr>
          <w:snapToGrid w:val="0"/>
          <w:szCs w:val="24"/>
          <w:lang w:val="es-ES_tradnl"/>
        </w:rPr>
        <w:tab/>
      </w:r>
      <w:r w:rsidR="00ED502F" w:rsidRPr="0035534D">
        <w:rPr>
          <w:lang w:val="es-ES_tradnl"/>
        </w:rPr>
        <w:t xml:space="preserve">En 2005 la Segunda Dirección de Radio y Televisión llamó a licitación para </w:t>
      </w:r>
      <w:r w:rsidR="007C072F" w:rsidRPr="0035534D">
        <w:rPr>
          <w:lang w:val="es-ES_tradnl"/>
        </w:rPr>
        <w:t xml:space="preserve">emitir </w:t>
      </w:r>
      <w:r w:rsidR="00ED502F" w:rsidRPr="0035534D">
        <w:rPr>
          <w:lang w:val="es-ES_tradnl"/>
        </w:rPr>
        <w:t>por</w:t>
      </w:r>
      <w:r w:rsidR="00ED502F" w:rsidRPr="0035534D">
        <w:rPr>
          <w:b/>
          <w:lang w:val="es-ES_tradnl"/>
        </w:rPr>
        <w:t xml:space="preserve"> </w:t>
      </w:r>
      <w:r w:rsidR="00ED502F" w:rsidRPr="0035534D">
        <w:rPr>
          <w:lang w:val="es-ES_tradnl"/>
        </w:rPr>
        <w:t>el Canal 2.</w:t>
      </w:r>
      <w:r w:rsidRPr="0035534D">
        <w:rPr>
          <w:snapToGrid w:val="0"/>
          <w:szCs w:val="24"/>
          <w:lang w:val="es-ES_tradnl"/>
        </w:rPr>
        <w:t xml:space="preserve"> </w:t>
      </w:r>
      <w:r w:rsidR="007C072F" w:rsidRPr="0035534D">
        <w:rPr>
          <w:lang w:val="es-ES_tradnl"/>
        </w:rPr>
        <w:t xml:space="preserve">Según el pliego de condiciones y en el marco del Reglamento de la Segunda Dirección de Radio y Televisión (emisiones de radio y televisión por el concesionario), el concesionario está obligado a observar </w:t>
      </w:r>
      <w:r w:rsidR="00323678" w:rsidRPr="0035534D">
        <w:rPr>
          <w:lang w:val="es-ES_tradnl"/>
        </w:rPr>
        <w:t>varias</w:t>
      </w:r>
      <w:r w:rsidR="007C072F" w:rsidRPr="0035534D">
        <w:rPr>
          <w:lang w:val="es-ES_tradnl"/>
        </w:rPr>
        <w:t xml:space="preserve"> disposiciones destinadas a promover sectores </w:t>
      </w:r>
      <w:r w:rsidR="00323678" w:rsidRPr="0035534D">
        <w:rPr>
          <w:lang w:val="es-ES_tradnl"/>
        </w:rPr>
        <w:t>determinados</w:t>
      </w:r>
      <w:r w:rsidR="007C072F" w:rsidRPr="0035534D">
        <w:rPr>
          <w:lang w:val="es-ES_tradnl"/>
        </w:rPr>
        <w:t xml:space="preserve"> de la sociedad israelí que no </w:t>
      </w:r>
      <w:r w:rsidR="00323678" w:rsidRPr="0035534D">
        <w:rPr>
          <w:lang w:val="es-ES_tradnl"/>
        </w:rPr>
        <w:t xml:space="preserve">tienen expresión </w:t>
      </w:r>
      <w:r w:rsidR="007C072F" w:rsidRPr="0035534D">
        <w:rPr>
          <w:lang w:val="es-ES_tradnl"/>
        </w:rPr>
        <w:t>suficiente en la pantalla</w:t>
      </w:r>
      <w:r w:rsidR="00323678" w:rsidRPr="0035534D">
        <w:rPr>
          <w:lang w:val="es-ES_tradnl"/>
        </w:rPr>
        <w:t>,</w:t>
      </w:r>
      <w:r w:rsidRPr="0035534D">
        <w:rPr>
          <w:snapToGrid w:val="0"/>
          <w:szCs w:val="24"/>
          <w:lang w:val="es-ES_tradnl"/>
        </w:rPr>
        <w:t xml:space="preserve"> </w:t>
      </w:r>
      <w:r w:rsidR="00323678" w:rsidRPr="0035534D">
        <w:rPr>
          <w:snapToGrid w:val="0"/>
          <w:szCs w:val="24"/>
          <w:lang w:val="es-ES_tradnl"/>
        </w:rPr>
        <w:t>entre ellas las siguientes:</w:t>
      </w:r>
      <w:r w:rsidRPr="0035534D">
        <w:rPr>
          <w:snapToGrid w:val="0"/>
          <w:szCs w:val="24"/>
          <w:lang w:val="es-ES_tradnl"/>
        </w:rPr>
        <w:t xml:space="preserve"> </w:t>
      </w:r>
    </w:p>
    <w:p w:rsidR="00323678" w:rsidRPr="0035534D" w:rsidRDefault="00276EED" w:rsidP="00ED6C8C">
      <w:pPr>
        <w:tabs>
          <w:tab w:val="left" w:pos="1361"/>
        </w:tabs>
        <w:ind w:left="567"/>
        <w:rPr>
          <w:snapToGrid w:val="0"/>
          <w:szCs w:val="24"/>
          <w:lang w:val="es-ES_tradnl"/>
        </w:rPr>
      </w:pPr>
      <w:r w:rsidRPr="0035534D">
        <w:rPr>
          <w:snapToGrid w:val="0"/>
          <w:szCs w:val="24"/>
          <w:lang w:val="es-ES_tradnl"/>
        </w:rPr>
        <w:t>390.1.</w:t>
      </w:r>
      <w:r w:rsidRPr="0035534D">
        <w:rPr>
          <w:snapToGrid w:val="0"/>
          <w:szCs w:val="24"/>
          <w:lang w:val="es-ES_tradnl"/>
        </w:rPr>
        <w:tab/>
      </w:r>
      <w:r w:rsidR="00323678" w:rsidRPr="0035534D">
        <w:rPr>
          <w:lang w:val="es-ES_tradnl"/>
        </w:rPr>
        <w:t xml:space="preserve">La obligación, </w:t>
      </w:r>
      <w:r w:rsidR="002868C5" w:rsidRPr="0035534D">
        <w:rPr>
          <w:lang w:val="es-ES_tradnl"/>
        </w:rPr>
        <w:t xml:space="preserve">conforme </w:t>
      </w:r>
      <w:r w:rsidR="00323678" w:rsidRPr="0035534D">
        <w:rPr>
          <w:lang w:val="es-ES_tradnl"/>
        </w:rPr>
        <w:t>al artículo 7, de emitir un número determinado de horas de “programas preferidos” de las siguientes categorías:</w:t>
      </w:r>
      <w:r w:rsidRPr="0035534D">
        <w:rPr>
          <w:snapToGrid w:val="0"/>
          <w:szCs w:val="24"/>
          <w:lang w:val="es-ES_tradnl"/>
        </w:rPr>
        <w:t xml:space="preserve"> </w:t>
      </w:r>
      <w:r w:rsidR="00323678" w:rsidRPr="0035534D">
        <w:rPr>
          <w:lang w:val="es-ES_tradnl"/>
        </w:rPr>
        <w:t>programas sobre el patrimonio y la cultura judíos, programas de ciencia y cultura, programas de la periferia y programas de discusión públic</w:t>
      </w:r>
      <w:r w:rsidR="00D32774" w:rsidRPr="0035534D">
        <w:rPr>
          <w:lang w:val="es-ES_tradnl"/>
        </w:rPr>
        <w:t>a</w:t>
      </w:r>
      <w:r w:rsidR="00323678" w:rsidRPr="0035534D">
        <w:rPr>
          <w:lang w:val="es-ES_tradnl"/>
        </w:rPr>
        <w:t>.</w:t>
      </w:r>
    </w:p>
    <w:p w:rsidR="00276EED" w:rsidRPr="0035534D" w:rsidRDefault="00276EED" w:rsidP="00ED6C8C">
      <w:pPr>
        <w:tabs>
          <w:tab w:val="left" w:pos="1361"/>
        </w:tabs>
        <w:ind w:left="567"/>
        <w:rPr>
          <w:snapToGrid w:val="0"/>
          <w:szCs w:val="24"/>
          <w:lang w:val="es-ES_tradnl"/>
        </w:rPr>
      </w:pPr>
      <w:r w:rsidRPr="0035534D">
        <w:rPr>
          <w:snapToGrid w:val="0"/>
          <w:szCs w:val="24"/>
          <w:lang w:val="es-ES_tradnl"/>
        </w:rPr>
        <w:t>390.2.</w:t>
      </w:r>
      <w:r w:rsidRPr="0035534D">
        <w:rPr>
          <w:snapToGrid w:val="0"/>
          <w:szCs w:val="24"/>
          <w:lang w:val="es-ES_tradnl"/>
        </w:rPr>
        <w:tab/>
      </w:r>
      <w:r w:rsidR="00323678" w:rsidRPr="0035534D">
        <w:rPr>
          <w:lang w:val="es-ES_tradnl"/>
        </w:rPr>
        <w:t xml:space="preserve">Según el párrafo d) del artículo 10, 10% de las producciones locales que </w:t>
      </w:r>
      <w:r w:rsidR="00246C31" w:rsidRPr="0035534D">
        <w:rPr>
          <w:lang w:val="es-ES_tradnl"/>
        </w:rPr>
        <w:t xml:space="preserve">se </w:t>
      </w:r>
      <w:r w:rsidR="00323678" w:rsidRPr="0035534D">
        <w:rPr>
          <w:lang w:val="es-ES_tradnl"/>
        </w:rPr>
        <w:t>compr</w:t>
      </w:r>
      <w:r w:rsidR="00246C31" w:rsidRPr="0035534D">
        <w:rPr>
          <w:lang w:val="es-ES_tradnl"/>
        </w:rPr>
        <w:t xml:space="preserve">en </w:t>
      </w:r>
      <w:r w:rsidR="00323678" w:rsidRPr="0035534D">
        <w:rPr>
          <w:lang w:val="es-ES_tradnl"/>
        </w:rPr>
        <w:t>a fuentes de producción externa</w:t>
      </w:r>
      <w:r w:rsidR="00246C31" w:rsidRPr="0035534D">
        <w:rPr>
          <w:lang w:val="es-ES_tradnl"/>
        </w:rPr>
        <w:t>s</w:t>
      </w:r>
      <w:r w:rsidR="00323678" w:rsidRPr="0035534D">
        <w:rPr>
          <w:lang w:val="es-ES_tradnl"/>
        </w:rPr>
        <w:t xml:space="preserve"> deben </w:t>
      </w:r>
      <w:r w:rsidR="00246C31" w:rsidRPr="0035534D">
        <w:rPr>
          <w:lang w:val="es-ES_tradnl"/>
        </w:rPr>
        <w:t xml:space="preserve">haber sido </w:t>
      </w:r>
      <w:r w:rsidR="00323678" w:rsidRPr="0035534D">
        <w:rPr>
          <w:lang w:val="es-ES_tradnl"/>
        </w:rPr>
        <w:t>produci</w:t>
      </w:r>
      <w:r w:rsidR="00246C31" w:rsidRPr="0035534D">
        <w:rPr>
          <w:lang w:val="es-ES_tradnl"/>
        </w:rPr>
        <w:t>das</w:t>
      </w:r>
      <w:r w:rsidR="00323678" w:rsidRPr="0035534D">
        <w:rPr>
          <w:lang w:val="es-ES_tradnl"/>
        </w:rPr>
        <w:t xml:space="preserve"> en la periferia</w:t>
      </w:r>
      <w:r w:rsidR="00246C31" w:rsidRPr="0035534D">
        <w:rPr>
          <w:lang w:val="es-ES_tradnl"/>
        </w:rPr>
        <w:t>.</w:t>
      </w:r>
    </w:p>
    <w:p w:rsidR="00276EED" w:rsidRPr="0035534D" w:rsidRDefault="00276EED" w:rsidP="00ED6C8C">
      <w:pPr>
        <w:tabs>
          <w:tab w:val="left" w:pos="1361"/>
        </w:tabs>
        <w:ind w:left="567"/>
        <w:rPr>
          <w:snapToGrid w:val="0"/>
          <w:szCs w:val="24"/>
          <w:lang w:val="es-ES_tradnl"/>
        </w:rPr>
      </w:pPr>
      <w:r w:rsidRPr="0035534D">
        <w:rPr>
          <w:snapToGrid w:val="0"/>
          <w:szCs w:val="24"/>
          <w:lang w:val="es-ES_tradnl"/>
        </w:rPr>
        <w:t>390.3.</w:t>
      </w:r>
      <w:r w:rsidRPr="0035534D">
        <w:rPr>
          <w:snapToGrid w:val="0"/>
          <w:szCs w:val="24"/>
          <w:lang w:val="es-ES_tradnl"/>
        </w:rPr>
        <w:tab/>
      </w:r>
      <w:r w:rsidR="00246C31" w:rsidRPr="0035534D">
        <w:rPr>
          <w:lang w:val="es-ES_tradnl"/>
        </w:rPr>
        <w:t>Según el artículo 8, los concesionarios están obligados a emitir programas en árabe y</w:t>
      </w:r>
      <w:r w:rsidR="00AA31AF" w:rsidRPr="0035534D">
        <w:rPr>
          <w:lang w:val="es-ES_tradnl"/>
        </w:rPr>
        <w:t xml:space="preserve"> en</w:t>
      </w:r>
      <w:r w:rsidR="00246C31" w:rsidRPr="0035534D">
        <w:rPr>
          <w:lang w:val="es-ES_tradnl"/>
        </w:rPr>
        <w:t xml:space="preserve"> ruso, o programas traducidos a est</w:t>
      </w:r>
      <w:r w:rsidR="00134CC7" w:rsidRPr="0035534D">
        <w:rPr>
          <w:lang w:val="es-ES_tradnl"/>
        </w:rPr>
        <w:t>os idiomas</w:t>
      </w:r>
      <w:r w:rsidR="00246C31" w:rsidRPr="0035534D">
        <w:rPr>
          <w:lang w:val="es-ES_tradnl"/>
        </w:rPr>
        <w:t xml:space="preserve">, </w:t>
      </w:r>
      <w:r w:rsidR="00134CC7" w:rsidRPr="0035534D">
        <w:rPr>
          <w:lang w:val="es-ES_tradnl"/>
        </w:rPr>
        <w:t xml:space="preserve">que formen </w:t>
      </w:r>
      <w:r w:rsidR="00246C31" w:rsidRPr="0035534D">
        <w:rPr>
          <w:lang w:val="es-ES_tradnl"/>
        </w:rPr>
        <w:t xml:space="preserve">por lo menos </w:t>
      </w:r>
      <w:r w:rsidR="00AA31AF" w:rsidRPr="0035534D">
        <w:rPr>
          <w:lang w:val="es-ES_tradnl"/>
        </w:rPr>
        <w:t xml:space="preserve">el </w:t>
      </w:r>
      <w:r w:rsidR="00246C31" w:rsidRPr="0035534D">
        <w:rPr>
          <w:lang w:val="es-ES_tradnl"/>
        </w:rPr>
        <w:t xml:space="preserve">5% de las </w:t>
      </w:r>
      <w:r w:rsidR="00134CC7" w:rsidRPr="0035534D">
        <w:rPr>
          <w:lang w:val="es-ES_tradnl"/>
        </w:rPr>
        <w:t>em</w:t>
      </w:r>
      <w:r w:rsidR="00246C31" w:rsidRPr="0035534D">
        <w:rPr>
          <w:lang w:val="es-ES_tradnl"/>
        </w:rPr>
        <w:t>isiones</w:t>
      </w:r>
      <w:r w:rsidR="00134CC7" w:rsidRPr="0035534D">
        <w:rPr>
          <w:lang w:val="es-ES_tradnl"/>
        </w:rPr>
        <w:t>.</w:t>
      </w:r>
    </w:p>
    <w:p w:rsidR="00276EED" w:rsidRPr="0035534D" w:rsidRDefault="00276EED" w:rsidP="00ED6C8C">
      <w:pPr>
        <w:rPr>
          <w:snapToGrid w:val="0"/>
          <w:szCs w:val="24"/>
          <w:lang w:val="es-ES_tradnl"/>
        </w:rPr>
      </w:pPr>
      <w:r w:rsidRPr="0035534D">
        <w:rPr>
          <w:snapToGrid w:val="0"/>
          <w:szCs w:val="24"/>
          <w:lang w:val="es-ES_tradnl"/>
        </w:rPr>
        <w:t>391.</w:t>
      </w:r>
      <w:r w:rsidRPr="0035534D">
        <w:rPr>
          <w:snapToGrid w:val="0"/>
          <w:szCs w:val="24"/>
          <w:lang w:val="es-ES_tradnl"/>
        </w:rPr>
        <w:tab/>
      </w:r>
      <w:r w:rsidR="002868C5" w:rsidRPr="0035534D">
        <w:rPr>
          <w:lang w:val="es-ES_tradnl"/>
        </w:rPr>
        <w:t>El 1</w:t>
      </w:r>
      <w:r w:rsidR="002868C5" w:rsidRPr="0035534D">
        <w:rPr>
          <w:lang w:val="es-ES_tradnl"/>
        </w:rPr>
        <w:sym w:font="Symbol" w:char="F0B0"/>
      </w:r>
      <w:r w:rsidR="002868C5" w:rsidRPr="0035534D">
        <w:rPr>
          <w:lang w:val="es-ES_tradnl"/>
        </w:rPr>
        <w:t xml:space="preserve"> de enero de 2006 entró en vigor la Ley de emisiones por televisión (subtítulos y lenguaje de señas)</w:t>
      </w:r>
      <w:r w:rsidR="001C27DD" w:rsidRPr="0035534D">
        <w:rPr>
          <w:lang w:val="es-ES_tradnl"/>
        </w:rPr>
        <w:t xml:space="preserve"> de </w:t>
      </w:r>
      <w:r w:rsidR="00E01E97" w:rsidRPr="0035534D">
        <w:rPr>
          <w:lang w:val="es-ES_tradnl"/>
        </w:rPr>
        <w:t>57</w:t>
      </w:r>
      <w:r w:rsidR="002868C5" w:rsidRPr="0035534D">
        <w:rPr>
          <w:lang w:val="es-ES_tradnl"/>
        </w:rPr>
        <w:t>65-2005 (la “Ley de subtítulos”) aplicable a todos los órganos emisores de Israel.</w:t>
      </w:r>
      <w:r w:rsidRPr="0035534D">
        <w:rPr>
          <w:snapToGrid w:val="0"/>
          <w:szCs w:val="24"/>
          <w:lang w:val="es-ES_tradnl"/>
        </w:rPr>
        <w:t xml:space="preserve"> </w:t>
      </w:r>
      <w:r w:rsidR="002868C5" w:rsidRPr="0035534D">
        <w:rPr>
          <w:lang w:val="es-ES_tradnl"/>
        </w:rPr>
        <w:t>La Ley impone cuotas diferentes a los programas en hebreo y en árabe en cuanto a subtítulos y a traducción al lenguaje de señas, que aumentarán gradualmente hasta 2015.</w:t>
      </w:r>
    </w:p>
    <w:p w:rsidR="00276EED" w:rsidRPr="0035534D" w:rsidRDefault="00276EED" w:rsidP="00ED6C8C">
      <w:pPr>
        <w:rPr>
          <w:snapToGrid w:val="0"/>
          <w:szCs w:val="24"/>
          <w:lang w:val="es-ES_tradnl"/>
        </w:rPr>
      </w:pPr>
      <w:r w:rsidRPr="0035534D">
        <w:rPr>
          <w:snapToGrid w:val="0"/>
          <w:szCs w:val="24"/>
          <w:lang w:val="es-ES_tradnl"/>
        </w:rPr>
        <w:t>392.</w:t>
      </w:r>
      <w:r w:rsidRPr="0035534D">
        <w:rPr>
          <w:snapToGrid w:val="0"/>
          <w:szCs w:val="24"/>
          <w:lang w:val="es-ES_tradnl"/>
        </w:rPr>
        <w:tab/>
      </w:r>
      <w:r w:rsidR="002868C5" w:rsidRPr="00652618">
        <w:rPr>
          <w:b/>
          <w:snapToGrid w:val="0"/>
          <w:spacing w:val="8"/>
          <w:szCs w:val="24"/>
          <w:lang w:val="es-ES_tradnl"/>
        </w:rPr>
        <w:t>Libertad de información.</w:t>
      </w:r>
      <w:r w:rsidRPr="00652618">
        <w:rPr>
          <w:snapToGrid w:val="0"/>
          <w:spacing w:val="8"/>
          <w:szCs w:val="24"/>
          <w:lang w:val="es-ES_tradnl"/>
        </w:rPr>
        <w:t xml:space="preserve"> </w:t>
      </w:r>
      <w:r w:rsidR="00F66953" w:rsidRPr="00652618">
        <w:rPr>
          <w:spacing w:val="8"/>
          <w:szCs w:val="24"/>
          <w:lang w:val="es-ES_tradnl"/>
        </w:rPr>
        <w:t>Desde la sanción de la Ley de libertad de información</w:t>
      </w:r>
      <w:r w:rsidR="001C27DD" w:rsidRPr="00652618">
        <w:rPr>
          <w:spacing w:val="8"/>
          <w:szCs w:val="24"/>
          <w:lang w:val="es-ES_tradnl"/>
        </w:rPr>
        <w:t xml:space="preserve"> de</w:t>
      </w:r>
      <w:r w:rsidR="00652618">
        <w:rPr>
          <w:spacing w:val="8"/>
          <w:szCs w:val="24"/>
          <w:lang w:val="es-ES_tradnl"/>
        </w:rPr>
        <w:t> </w:t>
      </w:r>
      <w:r w:rsidR="00E01E97" w:rsidRPr="00652618">
        <w:rPr>
          <w:spacing w:val="8"/>
          <w:szCs w:val="24"/>
          <w:lang w:val="es-ES_tradnl"/>
        </w:rPr>
        <w:t>57</w:t>
      </w:r>
      <w:r w:rsidR="00F66953" w:rsidRPr="00652618">
        <w:rPr>
          <w:spacing w:val="8"/>
          <w:szCs w:val="24"/>
          <w:lang w:val="es-ES_tradnl"/>
        </w:rPr>
        <w:t>58-</w:t>
      </w:r>
      <w:r w:rsidR="00F66953" w:rsidRPr="0035534D">
        <w:rPr>
          <w:lang w:val="es-ES_tradnl"/>
        </w:rPr>
        <w:t>1998 (</w:t>
      </w:r>
      <w:smartTag w:uri="urn:schemas-microsoft-com:office:smarttags" w:element="PersonName">
        <w:smartTagPr>
          <w:attr w:name="ProductID" w:val="la “Ley"/>
        </w:smartTagPr>
        <w:r w:rsidR="00F66953" w:rsidRPr="0035534D">
          <w:rPr>
            <w:lang w:val="es-ES_tradnl"/>
          </w:rPr>
          <w:t>la “Ley</w:t>
        </w:r>
      </w:smartTag>
      <w:r w:rsidR="00F66953" w:rsidRPr="0035534D">
        <w:rPr>
          <w:lang w:val="es-ES_tradnl"/>
        </w:rPr>
        <w:t xml:space="preserve"> de libertad de información”), que es la base legislativa del derecho del público al acceso a la información (que los tribunales</w:t>
      </w:r>
      <w:r w:rsidR="00F66953" w:rsidRPr="0035534D">
        <w:rPr>
          <w:b/>
          <w:lang w:val="es-ES_tradnl"/>
        </w:rPr>
        <w:t xml:space="preserve"> </w:t>
      </w:r>
      <w:r w:rsidR="00F66953" w:rsidRPr="0035534D">
        <w:rPr>
          <w:lang w:val="es-ES_tradnl"/>
        </w:rPr>
        <w:t xml:space="preserve">israelíes ya habían reconocido), se han hecho dos reformas importantes de </w:t>
      </w:r>
      <w:smartTag w:uri="urn:schemas-microsoft-com:office:smarttags" w:element="PersonName">
        <w:smartTagPr>
          <w:attr w:name="ProductID" w:val="la Ley. La Reforma"/>
        </w:smartTagPr>
        <w:r w:rsidR="00F66953" w:rsidRPr="0035534D">
          <w:rPr>
            <w:lang w:val="es-ES_tradnl"/>
          </w:rPr>
          <w:t>la Ley.</w:t>
        </w:r>
        <w:r w:rsidRPr="0035534D">
          <w:rPr>
            <w:snapToGrid w:val="0"/>
            <w:szCs w:val="24"/>
            <w:lang w:val="es-ES_tradnl"/>
          </w:rPr>
          <w:t xml:space="preserve"> </w:t>
        </w:r>
        <w:r w:rsidR="00F66953" w:rsidRPr="0035534D">
          <w:rPr>
            <w:lang w:val="es-ES_tradnl"/>
          </w:rPr>
          <w:t>La Reforma</w:t>
        </w:r>
      </w:smartTag>
      <w:r w:rsidR="00F66953" w:rsidRPr="0035534D">
        <w:rPr>
          <w:lang w:val="es-ES_tradnl"/>
        </w:rPr>
        <w:t xml:space="preserve"> de 2005 impone a toda autoridad pública el deber de poner a disposición del público la información que tenga sobre cuestiones ambientales mediante el sitio web de la autoridad y mediante otros métodos que determinará el Ministro de Protección del Medio Ambiente.</w:t>
      </w:r>
      <w:r w:rsidRPr="0035534D">
        <w:rPr>
          <w:snapToGrid w:val="0"/>
          <w:szCs w:val="24"/>
          <w:lang w:val="es-ES_tradnl"/>
        </w:rPr>
        <w:t xml:space="preserve"> </w:t>
      </w:r>
      <w:r w:rsidR="00C17FF9" w:rsidRPr="0035534D">
        <w:rPr>
          <w:lang w:val="es-ES_tradnl"/>
        </w:rPr>
        <w:t>La información ambiental incluye:</w:t>
      </w:r>
      <w:r w:rsidRPr="0035534D">
        <w:rPr>
          <w:snapToGrid w:val="0"/>
          <w:szCs w:val="24"/>
          <w:lang w:val="es-ES_tradnl"/>
        </w:rPr>
        <w:t xml:space="preserve"> </w:t>
      </w:r>
      <w:r w:rsidR="00C17FF9" w:rsidRPr="0035534D">
        <w:rPr>
          <w:lang w:val="es-ES_tradnl"/>
        </w:rPr>
        <w:t>información sobre emisiones, derrames, remociones o descargas de sustancias y mediciones de ruidos, olores y radiaciones, fuera de propiedad privada.</w:t>
      </w:r>
      <w:r w:rsidRPr="0035534D">
        <w:rPr>
          <w:snapToGrid w:val="0"/>
          <w:szCs w:val="24"/>
          <w:lang w:val="es-ES_tradnl"/>
        </w:rPr>
        <w:t xml:space="preserve"> </w:t>
      </w:r>
      <w:r w:rsidR="00562008" w:rsidRPr="0035534D">
        <w:rPr>
          <w:lang w:val="es-ES_tradnl"/>
        </w:rPr>
        <w:t xml:space="preserve">La Reforma de 2007 hace aplicables las disposiciones de la Ley de libertad de información a todas las entidades estatales, salvo las que determine el Ministro de Justicia y apruebe </w:t>
      </w:r>
      <w:r w:rsidR="00250085">
        <w:rPr>
          <w:lang w:val="es-ES_tradnl"/>
        </w:rPr>
        <w:t>la Comisión</w:t>
      </w:r>
      <w:r w:rsidR="00562008" w:rsidRPr="0035534D">
        <w:rPr>
          <w:lang w:val="es-ES_tradnl"/>
        </w:rPr>
        <w:t xml:space="preserve"> de Constitución, Derecho y Justicia del Knesset.</w:t>
      </w:r>
      <w:r w:rsidRPr="0035534D">
        <w:rPr>
          <w:snapToGrid w:val="0"/>
          <w:szCs w:val="24"/>
          <w:lang w:val="es-ES_tradnl"/>
        </w:rPr>
        <w:t xml:space="preserve"> </w:t>
      </w:r>
      <w:r w:rsidR="00562008" w:rsidRPr="0035534D">
        <w:rPr>
          <w:lang w:val="es-ES_tradnl"/>
        </w:rPr>
        <w:t>Antes la Ley de libertad de información era aplicable sólo a las entidades estatales que determinara el Ministro de Justicia y aprobaran el Ministro de Hacienda y el Ministro competente.</w:t>
      </w:r>
    </w:p>
    <w:p w:rsidR="00276EED" w:rsidRPr="0035534D" w:rsidRDefault="00276EED" w:rsidP="00ED6C8C">
      <w:pPr>
        <w:rPr>
          <w:snapToGrid w:val="0"/>
          <w:szCs w:val="24"/>
          <w:lang w:val="es-ES_tradnl"/>
        </w:rPr>
      </w:pPr>
      <w:r w:rsidRPr="0035534D">
        <w:rPr>
          <w:snapToGrid w:val="0"/>
          <w:szCs w:val="24"/>
          <w:lang w:val="es-ES_tradnl"/>
        </w:rPr>
        <w:t>393.</w:t>
      </w:r>
      <w:r w:rsidRPr="0035534D">
        <w:rPr>
          <w:snapToGrid w:val="0"/>
          <w:szCs w:val="24"/>
          <w:lang w:val="es-ES_tradnl"/>
        </w:rPr>
        <w:tab/>
      </w:r>
      <w:r w:rsidR="00562008" w:rsidRPr="0035534D">
        <w:rPr>
          <w:snapToGrid w:val="0"/>
          <w:szCs w:val="24"/>
          <w:lang w:val="es-ES_tradnl"/>
        </w:rPr>
        <w:t>La jurisprudencia israelí ha mencionado diferentes disposiciones de la Ley de libertad de información en un núm</w:t>
      </w:r>
      <w:r w:rsidR="00455776" w:rsidRPr="0035534D">
        <w:rPr>
          <w:snapToGrid w:val="0"/>
          <w:szCs w:val="24"/>
          <w:lang w:val="es-ES_tradnl"/>
        </w:rPr>
        <w:t>ero considerable de decisiones.</w:t>
      </w:r>
      <w:r w:rsidRPr="0035534D">
        <w:rPr>
          <w:snapToGrid w:val="0"/>
          <w:szCs w:val="24"/>
          <w:lang w:val="es-ES_tradnl"/>
        </w:rPr>
        <w:t xml:space="preserve"> </w:t>
      </w:r>
      <w:r w:rsidR="00455776" w:rsidRPr="0035534D">
        <w:rPr>
          <w:snapToGrid w:val="0"/>
          <w:szCs w:val="24"/>
          <w:lang w:val="es-ES_tradnl"/>
        </w:rPr>
        <w:t>Por ejemplo:</w:t>
      </w:r>
    </w:p>
    <w:p w:rsidR="00A6698B" w:rsidRPr="0035534D" w:rsidRDefault="00276EED" w:rsidP="00ED6C8C">
      <w:pPr>
        <w:tabs>
          <w:tab w:val="left" w:pos="1361"/>
        </w:tabs>
        <w:ind w:left="567"/>
        <w:rPr>
          <w:snapToGrid w:val="0"/>
          <w:lang w:val="es-ES_tradnl"/>
        </w:rPr>
      </w:pPr>
      <w:r w:rsidRPr="0035534D">
        <w:rPr>
          <w:snapToGrid w:val="0"/>
          <w:lang w:val="es-ES_tradnl"/>
        </w:rPr>
        <w:t>393.1.</w:t>
      </w:r>
      <w:r w:rsidRPr="0035534D">
        <w:rPr>
          <w:snapToGrid w:val="0"/>
          <w:lang w:val="es-ES_tradnl"/>
        </w:rPr>
        <w:tab/>
      </w:r>
      <w:r w:rsidR="00455776" w:rsidRPr="0035534D">
        <w:rPr>
          <w:snapToGrid w:val="0"/>
          <w:lang w:val="es-ES_tradnl"/>
        </w:rPr>
        <w:t>Ad.</w:t>
      </w:r>
      <w:r w:rsidRPr="0035534D">
        <w:rPr>
          <w:snapToGrid w:val="0"/>
          <w:lang w:val="es-ES_tradnl"/>
        </w:rPr>
        <w:t xml:space="preserve"> </w:t>
      </w:r>
      <w:r w:rsidR="00455776" w:rsidRPr="0035534D">
        <w:rPr>
          <w:snapToGrid w:val="0"/>
          <w:lang w:val="es-ES_tradnl"/>
        </w:rPr>
        <w:t>A.</w:t>
      </w:r>
      <w:r w:rsidRPr="0035534D">
        <w:rPr>
          <w:snapToGrid w:val="0"/>
          <w:lang w:val="es-ES_tradnl"/>
        </w:rPr>
        <w:t xml:space="preserve"> </w:t>
      </w:r>
      <w:r w:rsidR="00455776" w:rsidRPr="0035534D">
        <w:rPr>
          <w:snapToGrid w:val="0"/>
          <w:lang w:val="es-ES_tradnl"/>
        </w:rPr>
        <w:t xml:space="preserve">7024/03 </w:t>
      </w:r>
      <w:r w:rsidR="00455776" w:rsidRPr="0035534D">
        <w:rPr>
          <w:i/>
          <w:snapToGrid w:val="0"/>
          <w:lang w:val="es-ES_tradnl"/>
        </w:rPr>
        <w:t>Arye Geva, Adv. c.</w:t>
      </w:r>
      <w:r w:rsidRPr="0035534D">
        <w:rPr>
          <w:i/>
          <w:snapToGrid w:val="0"/>
          <w:lang w:val="es-ES_tradnl"/>
        </w:rPr>
        <w:t xml:space="preserve"> </w:t>
      </w:r>
      <w:r w:rsidR="00455776" w:rsidRPr="0035534D">
        <w:rPr>
          <w:i/>
          <w:snapToGrid w:val="0"/>
          <w:lang w:val="es-ES_tradnl"/>
        </w:rPr>
        <w:t>Yael German, Alcalde de Herzliya y otros</w:t>
      </w:r>
      <w:r w:rsidRPr="0035534D">
        <w:rPr>
          <w:snapToGrid w:val="0"/>
          <w:lang w:val="es-ES_tradnl"/>
        </w:rPr>
        <w:t xml:space="preserve"> - </w:t>
      </w:r>
      <w:r w:rsidR="00455776" w:rsidRPr="0035534D">
        <w:rPr>
          <w:lang w:val="es-ES_tradnl"/>
        </w:rPr>
        <w:t>El apelante pedía acceso a la información que tenía una Comisión Examinadora nombrada por el Alcalde de Herzliya, además de las actas de las audiencias que había celebrado sobre las diferencias entre los impuestos municipales de diferentes residentes de la ciudad.</w:t>
      </w:r>
      <w:r w:rsidRPr="0035534D">
        <w:rPr>
          <w:snapToGrid w:val="0"/>
          <w:lang w:val="es-ES_tradnl"/>
        </w:rPr>
        <w:t xml:space="preserve"> </w:t>
      </w:r>
      <w:r w:rsidR="00460073" w:rsidRPr="0035534D">
        <w:rPr>
          <w:lang w:val="es-ES_tradnl"/>
        </w:rPr>
        <w:t>Los demandados habían denegado lo solicitado por el apelante, y la demanda administrativa inicial del apelante había sido rechazada por el Tribunal Administrativo de Tel-Aviv.</w:t>
      </w:r>
      <w:r w:rsidRPr="0035534D">
        <w:rPr>
          <w:snapToGrid w:val="0"/>
          <w:lang w:val="es-ES_tradnl"/>
        </w:rPr>
        <w:t xml:space="preserve"> </w:t>
      </w:r>
      <w:r w:rsidR="00460073" w:rsidRPr="0035534D">
        <w:rPr>
          <w:lang w:val="es-ES_tradnl"/>
        </w:rPr>
        <w:t xml:space="preserve">El Tribunal Supremo sostuvo que el derecho de acceso a la información </w:t>
      </w:r>
      <w:r w:rsidR="009662C2" w:rsidRPr="0035534D">
        <w:rPr>
          <w:lang w:val="es-ES_tradnl"/>
        </w:rPr>
        <w:t xml:space="preserve">tenía </w:t>
      </w:r>
      <w:r w:rsidR="00460073" w:rsidRPr="0035534D">
        <w:rPr>
          <w:lang w:val="es-ES_tradnl"/>
        </w:rPr>
        <w:t xml:space="preserve">varias </w:t>
      </w:r>
      <w:r w:rsidR="009662C2" w:rsidRPr="0035534D">
        <w:rPr>
          <w:lang w:val="es-ES_tradnl"/>
        </w:rPr>
        <w:t>justificaciones</w:t>
      </w:r>
      <w:r w:rsidR="00460073" w:rsidRPr="0035534D">
        <w:rPr>
          <w:lang w:val="es-ES_tradnl"/>
        </w:rPr>
        <w:t xml:space="preserve"> principales:</w:t>
      </w:r>
      <w:r w:rsidRPr="0035534D">
        <w:rPr>
          <w:snapToGrid w:val="0"/>
          <w:lang w:val="es-ES_tradnl"/>
        </w:rPr>
        <w:t xml:space="preserve"> </w:t>
      </w:r>
      <w:r w:rsidR="00460073" w:rsidRPr="0035534D">
        <w:rPr>
          <w:lang w:val="es-ES_tradnl"/>
        </w:rPr>
        <w:t>primero, e</w:t>
      </w:r>
      <w:r w:rsidR="009662C2" w:rsidRPr="0035534D">
        <w:rPr>
          <w:lang w:val="es-ES_tradnl"/>
        </w:rPr>
        <w:t>ra</w:t>
      </w:r>
      <w:r w:rsidR="00460073" w:rsidRPr="0035534D">
        <w:rPr>
          <w:lang w:val="es-ES_tradnl"/>
        </w:rPr>
        <w:t xml:space="preserve"> esencial para la realización del derecho básico a la libertad de expresión.</w:t>
      </w:r>
      <w:r w:rsidRPr="0035534D">
        <w:rPr>
          <w:snapToGrid w:val="0"/>
          <w:lang w:val="es-ES_tradnl"/>
        </w:rPr>
        <w:t xml:space="preserve"> </w:t>
      </w:r>
      <w:r w:rsidR="00460073" w:rsidRPr="0035534D">
        <w:rPr>
          <w:lang w:val="es-ES_tradnl"/>
        </w:rPr>
        <w:t xml:space="preserve">Otra </w:t>
      </w:r>
      <w:r w:rsidR="00823E17" w:rsidRPr="0035534D">
        <w:rPr>
          <w:lang w:val="es-ES_tradnl"/>
        </w:rPr>
        <w:t>justificación</w:t>
      </w:r>
      <w:r w:rsidR="00460073" w:rsidRPr="0035534D">
        <w:rPr>
          <w:lang w:val="es-ES_tradnl"/>
        </w:rPr>
        <w:t xml:space="preserve"> e</w:t>
      </w:r>
      <w:r w:rsidR="00F443C8" w:rsidRPr="0035534D">
        <w:rPr>
          <w:lang w:val="es-ES_tradnl"/>
        </w:rPr>
        <w:t>ra</w:t>
      </w:r>
      <w:r w:rsidR="00460073" w:rsidRPr="0035534D">
        <w:rPr>
          <w:lang w:val="es-ES_tradnl"/>
        </w:rPr>
        <w:t xml:space="preserve"> la concepción de la autoridad como </w:t>
      </w:r>
      <w:r w:rsidR="00F443C8" w:rsidRPr="0035534D">
        <w:rPr>
          <w:lang w:val="es-ES_tradnl"/>
        </w:rPr>
        <w:t xml:space="preserve">fideicomisario del interés </w:t>
      </w:r>
      <w:r w:rsidR="00460073" w:rsidRPr="0035534D">
        <w:rPr>
          <w:lang w:val="es-ES_tradnl"/>
        </w:rPr>
        <w:t>público que deb</w:t>
      </w:r>
      <w:r w:rsidR="00F443C8" w:rsidRPr="0035534D">
        <w:rPr>
          <w:lang w:val="es-ES_tradnl"/>
        </w:rPr>
        <w:t>ía</w:t>
      </w:r>
      <w:r w:rsidR="00460073" w:rsidRPr="0035534D">
        <w:rPr>
          <w:lang w:val="es-ES_tradnl"/>
        </w:rPr>
        <w:t xml:space="preserve"> estar dedicado principalmente al interés público y no al interés de la autoridad misma.</w:t>
      </w:r>
      <w:r w:rsidRPr="0035534D">
        <w:rPr>
          <w:snapToGrid w:val="0"/>
          <w:lang w:val="es-ES_tradnl"/>
        </w:rPr>
        <w:t xml:space="preserve"> </w:t>
      </w:r>
      <w:r w:rsidR="00F443C8" w:rsidRPr="0035534D">
        <w:rPr>
          <w:lang w:val="es-ES_tradnl"/>
        </w:rPr>
        <w:t xml:space="preserve">Además, el derecho de acceso a la información era un medio importante y fundamental por el cual el público podía fomentar la transparencia </w:t>
      </w:r>
      <w:r w:rsidR="00823E17" w:rsidRPr="0035534D">
        <w:rPr>
          <w:lang w:val="es-ES_tradnl"/>
        </w:rPr>
        <w:t>y</w:t>
      </w:r>
      <w:r w:rsidR="00F443C8" w:rsidRPr="0035534D">
        <w:rPr>
          <w:lang w:val="es-ES_tradnl"/>
        </w:rPr>
        <w:t xml:space="preserve"> </w:t>
      </w:r>
      <w:r w:rsidR="00823E17" w:rsidRPr="0035534D">
        <w:rPr>
          <w:lang w:val="es-ES_tradnl"/>
        </w:rPr>
        <w:t>ejercer</w:t>
      </w:r>
      <w:r w:rsidR="00F443C8" w:rsidRPr="0035534D">
        <w:rPr>
          <w:lang w:val="es-ES_tradnl"/>
        </w:rPr>
        <w:t xml:space="preserve"> supervisión y control </w:t>
      </w:r>
      <w:r w:rsidR="00823E17" w:rsidRPr="0035534D">
        <w:rPr>
          <w:lang w:val="es-ES_tradnl"/>
        </w:rPr>
        <w:t>sobre</w:t>
      </w:r>
      <w:r w:rsidR="00F443C8" w:rsidRPr="0035534D">
        <w:rPr>
          <w:lang w:val="es-ES_tradnl"/>
        </w:rPr>
        <w:t xml:space="preserve"> las autoridades públicas.</w:t>
      </w:r>
      <w:r w:rsidRPr="0035534D">
        <w:rPr>
          <w:snapToGrid w:val="0"/>
          <w:lang w:val="es-ES_tradnl"/>
        </w:rPr>
        <w:t xml:space="preserve"> </w:t>
      </w:r>
      <w:r w:rsidR="00F443C8" w:rsidRPr="0035534D">
        <w:rPr>
          <w:lang w:val="es-ES_tradnl"/>
        </w:rPr>
        <w:t>Sin embargo, el Tribunal aclaró que el derecho de acceso a la información no era ilimitado.</w:t>
      </w:r>
      <w:r w:rsidRPr="0035534D">
        <w:rPr>
          <w:snapToGrid w:val="0"/>
          <w:lang w:val="es-ES_tradnl"/>
        </w:rPr>
        <w:t xml:space="preserve"> </w:t>
      </w:r>
      <w:r w:rsidR="009662C2" w:rsidRPr="0035534D">
        <w:rPr>
          <w:lang w:val="es-ES_tradnl"/>
        </w:rPr>
        <w:t>El artículo 9 de la Ley enumera</w:t>
      </w:r>
      <w:r w:rsidR="00354B3E" w:rsidRPr="0035534D">
        <w:rPr>
          <w:lang w:val="es-ES_tradnl"/>
        </w:rPr>
        <w:t>ba</w:t>
      </w:r>
      <w:r w:rsidR="009662C2" w:rsidRPr="0035534D">
        <w:rPr>
          <w:lang w:val="es-ES_tradnl"/>
        </w:rPr>
        <w:t xml:space="preserve"> varias categorías de información que no deb</w:t>
      </w:r>
      <w:r w:rsidR="00354B3E" w:rsidRPr="0035534D">
        <w:rPr>
          <w:lang w:val="es-ES_tradnl"/>
        </w:rPr>
        <w:t>ía</w:t>
      </w:r>
      <w:r w:rsidR="009662C2" w:rsidRPr="0035534D">
        <w:rPr>
          <w:lang w:val="es-ES_tradnl"/>
        </w:rPr>
        <w:t>n darse o que no e</w:t>
      </w:r>
      <w:r w:rsidR="00354B3E" w:rsidRPr="0035534D">
        <w:rPr>
          <w:lang w:val="es-ES_tradnl"/>
        </w:rPr>
        <w:t>ra</w:t>
      </w:r>
      <w:r w:rsidR="009662C2" w:rsidRPr="0035534D">
        <w:rPr>
          <w:lang w:val="es-ES_tradnl"/>
        </w:rPr>
        <w:t xml:space="preserve"> obligatorio dar.</w:t>
      </w:r>
      <w:r w:rsidRPr="0035534D">
        <w:rPr>
          <w:snapToGrid w:val="0"/>
          <w:lang w:val="es-ES_tradnl"/>
        </w:rPr>
        <w:t xml:space="preserve"> </w:t>
      </w:r>
      <w:r w:rsidR="009662C2" w:rsidRPr="0035534D">
        <w:rPr>
          <w:lang w:val="es-ES_tradnl"/>
        </w:rPr>
        <w:t>El apartado 2) del párrafo b) del artículo 9 autoriza</w:t>
      </w:r>
      <w:r w:rsidR="00354B3E" w:rsidRPr="0035534D">
        <w:rPr>
          <w:lang w:val="es-ES_tradnl"/>
        </w:rPr>
        <w:t>ba</w:t>
      </w:r>
      <w:r w:rsidR="009662C2" w:rsidRPr="0035534D">
        <w:rPr>
          <w:lang w:val="es-ES_tradnl"/>
        </w:rPr>
        <w:t xml:space="preserve"> a las autoridades públicas a denegar la información relativa a una política determinada cuando ésta todavía est</w:t>
      </w:r>
      <w:r w:rsidR="00354B3E" w:rsidRPr="0035534D">
        <w:rPr>
          <w:lang w:val="es-ES_tradnl"/>
        </w:rPr>
        <w:t>uviera</w:t>
      </w:r>
      <w:r w:rsidR="009662C2" w:rsidRPr="0035534D">
        <w:rPr>
          <w:lang w:val="es-ES_tradnl"/>
        </w:rPr>
        <w:t xml:space="preserve"> en proceso de planificación.</w:t>
      </w:r>
      <w:r w:rsidRPr="0035534D">
        <w:rPr>
          <w:snapToGrid w:val="0"/>
          <w:lang w:val="es-ES_tradnl"/>
        </w:rPr>
        <w:t xml:space="preserve"> </w:t>
      </w:r>
      <w:r w:rsidR="006F389B" w:rsidRPr="0035534D">
        <w:rPr>
          <w:lang w:val="es-ES_tradnl"/>
        </w:rPr>
        <w:t>Además, el apartado 4) del párrafo b) del artículo 9 d</w:t>
      </w:r>
      <w:r w:rsidR="00354B3E" w:rsidRPr="0035534D">
        <w:rPr>
          <w:lang w:val="es-ES_tradnl"/>
        </w:rPr>
        <w:t>ecía que no era</w:t>
      </w:r>
      <w:r w:rsidR="006F389B" w:rsidRPr="0035534D">
        <w:rPr>
          <w:lang w:val="es-ES_tradnl"/>
        </w:rPr>
        <w:t xml:space="preserve"> obligatorio dar información de carácter interno.</w:t>
      </w:r>
      <w:r w:rsidRPr="0035534D">
        <w:rPr>
          <w:snapToGrid w:val="0"/>
          <w:lang w:val="es-ES_tradnl"/>
        </w:rPr>
        <w:t xml:space="preserve"> </w:t>
      </w:r>
      <w:r w:rsidR="006F389B" w:rsidRPr="0035534D">
        <w:rPr>
          <w:lang w:val="es-ES_tradnl"/>
        </w:rPr>
        <w:t>El Tribunal sostuvo que, en general, la disposición del apartado 2) del párrafo b) del artículo 9 no debía ser aplicable a la información que la autoridad hubiera reunido para planificar una política.</w:t>
      </w:r>
      <w:r w:rsidRPr="0035534D">
        <w:rPr>
          <w:snapToGrid w:val="0"/>
          <w:lang w:val="es-ES_tradnl"/>
        </w:rPr>
        <w:t xml:space="preserve"> </w:t>
      </w:r>
      <w:r w:rsidR="006F389B" w:rsidRPr="0035534D">
        <w:rPr>
          <w:lang w:val="es-ES_tradnl"/>
        </w:rPr>
        <w:t>En cuanto el proceso de planificación</w:t>
      </w:r>
      <w:r w:rsidR="00354B3E" w:rsidRPr="0035534D">
        <w:rPr>
          <w:lang w:val="es-ES_tradnl"/>
        </w:rPr>
        <w:t xml:space="preserve"> se hubiera terminado</w:t>
      </w:r>
      <w:r w:rsidR="006F389B" w:rsidRPr="0035534D">
        <w:rPr>
          <w:lang w:val="es-ES_tradnl"/>
        </w:rPr>
        <w:t>, las autoridades debían revelar la información al público.</w:t>
      </w:r>
      <w:r w:rsidRPr="0035534D">
        <w:rPr>
          <w:snapToGrid w:val="0"/>
          <w:lang w:val="es-ES_tradnl"/>
        </w:rPr>
        <w:t xml:space="preserve"> </w:t>
      </w:r>
      <w:r w:rsidR="00354B3E" w:rsidRPr="0035534D">
        <w:rPr>
          <w:lang w:val="es-ES_tradnl"/>
        </w:rPr>
        <w:t>El Tribunal determinó que en este caso la Comisión Examinadora no había aceptado ninguna recomendación y que, como ya habían pasado seis años, toda nueva comisión que se nombrara habría tenido que usar otra información.</w:t>
      </w:r>
      <w:r w:rsidRPr="0035534D">
        <w:rPr>
          <w:snapToGrid w:val="0"/>
          <w:lang w:val="es-ES_tradnl"/>
        </w:rPr>
        <w:t xml:space="preserve"> </w:t>
      </w:r>
      <w:r w:rsidR="00354B3E" w:rsidRPr="0035534D">
        <w:rPr>
          <w:lang w:val="es-ES_tradnl"/>
        </w:rPr>
        <w:t>Por tanto el Tribunal ordenó a la Municipalidad de Herzliya que entregara la información que pedía el apelante.</w:t>
      </w:r>
    </w:p>
    <w:p w:rsidR="00C415BC" w:rsidRPr="0035534D" w:rsidRDefault="001810D5" w:rsidP="00ED6C8C">
      <w:pPr>
        <w:tabs>
          <w:tab w:val="left" w:pos="1361"/>
        </w:tabs>
        <w:ind w:left="567"/>
        <w:rPr>
          <w:snapToGrid w:val="0"/>
          <w:lang w:val="es-ES_tradnl"/>
        </w:rPr>
      </w:pPr>
      <w:r w:rsidRPr="0035534D">
        <w:rPr>
          <w:snapToGrid w:val="0"/>
          <w:lang w:val="es-ES_tradnl"/>
        </w:rPr>
        <w:t>393.2.</w:t>
      </w:r>
      <w:r w:rsidRPr="0035534D">
        <w:rPr>
          <w:snapToGrid w:val="0"/>
          <w:lang w:val="es-ES_tradnl"/>
        </w:rPr>
        <w:tab/>
      </w:r>
      <w:r w:rsidR="00092953" w:rsidRPr="0035534D">
        <w:rPr>
          <w:snapToGrid w:val="0"/>
          <w:lang w:val="es-ES_tradnl"/>
        </w:rPr>
        <w:t>Ad.</w:t>
      </w:r>
      <w:r w:rsidRPr="0035534D">
        <w:rPr>
          <w:snapToGrid w:val="0"/>
          <w:lang w:val="es-ES_tradnl"/>
        </w:rPr>
        <w:t xml:space="preserve"> </w:t>
      </w:r>
      <w:r w:rsidR="00092953" w:rsidRPr="0035534D">
        <w:rPr>
          <w:snapToGrid w:val="0"/>
          <w:lang w:val="es-ES_tradnl"/>
        </w:rPr>
        <w:t>A.</w:t>
      </w:r>
      <w:r w:rsidRPr="0035534D">
        <w:rPr>
          <w:snapToGrid w:val="0"/>
          <w:lang w:val="es-ES_tradnl"/>
        </w:rPr>
        <w:t xml:space="preserve"> </w:t>
      </w:r>
      <w:r w:rsidR="00092953" w:rsidRPr="0035534D">
        <w:rPr>
          <w:snapToGrid w:val="0"/>
          <w:lang w:val="es-ES_tradnl"/>
        </w:rPr>
        <w:t xml:space="preserve">6013/04 El Estado de Israel – </w:t>
      </w:r>
      <w:r w:rsidR="00092953" w:rsidRPr="0035534D">
        <w:rPr>
          <w:i/>
          <w:snapToGrid w:val="0"/>
          <w:lang w:val="es-ES_tradnl"/>
        </w:rPr>
        <w:t>El Ministerio de Transporte y Seguridad Vial c.</w:t>
      </w:r>
      <w:r w:rsidRPr="0035534D">
        <w:rPr>
          <w:i/>
          <w:snapToGrid w:val="0"/>
          <w:lang w:val="es-ES_tradnl"/>
        </w:rPr>
        <w:t xml:space="preserve"> </w:t>
      </w:r>
      <w:r w:rsidR="00092953" w:rsidRPr="0035534D">
        <w:rPr>
          <w:i/>
          <w:snapToGrid w:val="0"/>
          <w:lang w:val="es-ES_tradnl"/>
        </w:rPr>
        <w:t>Israel News Company Ltd</w:t>
      </w:r>
      <w:r w:rsidR="00092953" w:rsidRPr="0035534D">
        <w:rPr>
          <w:snapToGrid w:val="0"/>
          <w:lang w:val="es-ES_tradnl"/>
        </w:rPr>
        <w:t>.</w:t>
      </w:r>
      <w:r w:rsidRPr="0035534D">
        <w:rPr>
          <w:snapToGrid w:val="0"/>
          <w:lang w:val="es-ES_tradnl"/>
        </w:rPr>
        <w:t xml:space="preserve"> - </w:t>
      </w:r>
      <w:r w:rsidR="00092953" w:rsidRPr="0035534D">
        <w:rPr>
          <w:lang w:val="es-ES_tradnl"/>
        </w:rPr>
        <w:t>El demandado había pedido al apelante que le entregara dos informes de control interno sobre el Departamento de Investigación de Accidentes Aéreos del Ministerio de Transporte y sobre la División de Relaciones Internacionales de la Dirección de Aviación Civil, para hacer un programa de televisión sobre los accidentes de aviación ocurridos en Israel.</w:t>
      </w:r>
      <w:r w:rsidRPr="0035534D">
        <w:rPr>
          <w:snapToGrid w:val="0"/>
          <w:lang w:val="es-ES_tradnl"/>
        </w:rPr>
        <w:t xml:space="preserve"> </w:t>
      </w:r>
      <w:r w:rsidR="00260FE7" w:rsidRPr="0035534D">
        <w:rPr>
          <w:lang w:val="es-ES_tradnl"/>
        </w:rPr>
        <w:t>El apelante se había negado a entregar los informes y el demandado había recurrido al Tribunal del Distrito de Jerusalén, que había ordenado que se entregaran los informes.</w:t>
      </w:r>
      <w:r w:rsidRPr="0035534D">
        <w:rPr>
          <w:snapToGrid w:val="0"/>
          <w:lang w:val="es-ES_tradnl"/>
        </w:rPr>
        <w:t xml:space="preserve"> </w:t>
      </w:r>
      <w:r w:rsidR="00260FE7" w:rsidRPr="0035534D">
        <w:rPr>
          <w:lang w:val="es-ES_tradnl"/>
        </w:rPr>
        <w:t>El Tribunal Supremo rechazó la apelación del fallo del Tribunal de Distrito y sostuvo que la Ley de libertad de información se basaba en el supuesto de que toda información que poseyeran las autoridades debía hacerse pública.</w:t>
      </w:r>
      <w:r w:rsidRPr="0035534D">
        <w:rPr>
          <w:snapToGrid w:val="0"/>
          <w:lang w:val="es-ES_tradnl"/>
        </w:rPr>
        <w:t xml:space="preserve"> </w:t>
      </w:r>
      <w:r w:rsidR="00260FE7" w:rsidRPr="0035534D">
        <w:rPr>
          <w:lang w:val="es-ES_tradnl"/>
        </w:rPr>
        <w:t>La publicación de los informes de control sobre autoridades gubernamentales realiza</w:t>
      </w:r>
      <w:r w:rsidR="00CE5331" w:rsidRPr="0035534D">
        <w:rPr>
          <w:lang w:val="es-ES_tradnl"/>
        </w:rPr>
        <w:t>ba</w:t>
      </w:r>
      <w:r w:rsidR="00260FE7" w:rsidRPr="0035534D">
        <w:rPr>
          <w:lang w:val="es-ES_tradnl"/>
        </w:rPr>
        <w:t xml:space="preserve"> el derecho del público a saber y la libertad de expresión</w:t>
      </w:r>
      <w:r w:rsidR="00CE5331" w:rsidRPr="0035534D">
        <w:rPr>
          <w:lang w:val="es-ES_tradnl"/>
        </w:rPr>
        <w:t>,</w:t>
      </w:r>
      <w:r w:rsidR="00260FE7" w:rsidRPr="0035534D">
        <w:rPr>
          <w:lang w:val="es-ES_tradnl"/>
        </w:rPr>
        <w:t xml:space="preserve"> </w:t>
      </w:r>
      <w:r w:rsidR="00CE5331" w:rsidRPr="0035534D">
        <w:rPr>
          <w:lang w:val="es-ES_tradnl"/>
        </w:rPr>
        <w:t xml:space="preserve">satisfacía el interés </w:t>
      </w:r>
      <w:r w:rsidR="00260FE7" w:rsidRPr="0035534D">
        <w:rPr>
          <w:lang w:val="es-ES_tradnl"/>
        </w:rPr>
        <w:t xml:space="preserve">de exponer la verdad y </w:t>
      </w:r>
      <w:r w:rsidR="00CE5331" w:rsidRPr="0035534D">
        <w:rPr>
          <w:lang w:val="es-ES_tradnl"/>
        </w:rPr>
        <w:t xml:space="preserve">el de </w:t>
      </w:r>
      <w:r w:rsidR="00260FE7" w:rsidRPr="0035534D">
        <w:rPr>
          <w:lang w:val="es-ES_tradnl"/>
        </w:rPr>
        <w:t>la auto</w:t>
      </w:r>
      <w:r w:rsidR="00CE5331" w:rsidRPr="0035534D">
        <w:rPr>
          <w:lang w:val="es-ES_tradnl"/>
        </w:rPr>
        <w:t>r</w:t>
      </w:r>
      <w:r w:rsidR="00260FE7" w:rsidRPr="0035534D">
        <w:rPr>
          <w:lang w:val="es-ES_tradnl"/>
        </w:rPr>
        <w:t>realización del individuo</w:t>
      </w:r>
      <w:r w:rsidR="00CE5331" w:rsidRPr="0035534D">
        <w:rPr>
          <w:lang w:val="es-ES_tradnl"/>
        </w:rPr>
        <w:t>,</w:t>
      </w:r>
      <w:r w:rsidR="00260FE7" w:rsidRPr="0035534D">
        <w:rPr>
          <w:lang w:val="es-ES_tradnl"/>
        </w:rPr>
        <w:t xml:space="preserve"> </w:t>
      </w:r>
      <w:r w:rsidR="00CE5331" w:rsidRPr="0035534D">
        <w:rPr>
          <w:lang w:val="es-ES_tradnl"/>
        </w:rPr>
        <w:t>aplicaba</w:t>
      </w:r>
      <w:r w:rsidR="00260FE7" w:rsidRPr="0035534D">
        <w:rPr>
          <w:lang w:val="es-ES_tradnl"/>
        </w:rPr>
        <w:t xml:space="preserve"> el principio d</w:t>
      </w:r>
      <w:r w:rsidR="00CE5331" w:rsidRPr="0035534D">
        <w:rPr>
          <w:lang w:val="es-ES_tradnl"/>
        </w:rPr>
        <w:t>e la transparencia de los actos de</w:t>
      </w:r>
      <w:r w:rsidR="00260FE7" w:rsidRPr="0035534D">
        <w:rPr>
          <w:lang w:val="es-ES_tradnl"/>
        </w:rPr>
        <w:t xml:space="preserve"> gobierno y </w:t>
      </w:r>
      <w:r w:rsidR="00CE5331" w:rsidRPr="0035534D">
        <w:rPr>
          <w:lang w:val="es-ES_tradnl"/>
        </w:rPr>
        <w:t>fomentaba el progreso de</w:t>
      </w:r>
      <w:r w:rsidR="00260FE7" w:rsidRPr="0035534D">
        <w:rPr>
          <w:lang w:val="es-ES_tradnl"/>
        </w:rPr>
        <w:t xml:space="preserve"> la cultura de gobierno</w:t>
      </w:r>
      <w:r w:rsidR="00CE5331" w:rsidRPr="0035534D">
        <w:rPr>
          <w:lang w:val="es-ES_tradnl"/>
        </w:rPr>
        <w:t>,</w:t>
      </w:r>
      <w:r w:rsidR="00260FE7" w:rsidRPr="0035534D">
        <w:rPr>
          <w:lang w:val="es-ES_tradnl"/>
        </w:rPr>
        <w:t xml:space="preserve"> aumenta</w:t>
      </w:r>
      <w:r w:rsidR="00CE5331" w:rsidRPr="0035534D">
        <w:rPr>
          <w:lang w:val="es-ES_tradnl"/>
        </w:rPr>
        <w:t>ba</w:t>
      </w:r>
      <w:r w:rsidR="00260FE7" w:rsidRPr="0035534D">
        <w:rPr>
          <w:lang w:val="es-ES_tradnl"/>
        </w:rPr>
        <w:t xml:space="preserve"> la confianza del público en las autoridades públicas y sost</w:t>
      </w:r>
      <w:r w:rsidR="00CE5331" w:rsidRPr="0035534D">
        <w:rPr>
          <w:lang w:val="es-ES_tradnl"/>
        </w:rPr>
        <w:t>enía</w:t>
      </w:r>
      <w:r w:rsidR="00260FE7" w:rsidRPr="0035534D">
        <w:rPr>
          <w:lang w:val="es-ES_tradnl"/>
        </w:rPr>
        <w:t xml:space="preserve"> el principio de que toda información que pose</w:t>
      </w:r>
      <w:r w:rsidR="00CE5331" w:rsidRPr="0035534D">
        <w:rPr>
          <w:lang w:val="es-ES_tradnl"/>
        </w:rPr>
        <w:t>yer</w:t>
      </w:r>
      <w:r w:rsidR="00260FE7" w:rsidRPr="0035534D">
        <w:rPr>
          <w:lang w:val="es-ES_tradnl"/>
        </w:rPr>
        <w:t>an las autoridades públicas pertenec</w:t>
      </w:r>
      <w:r w:rsidR="00CE5331" w:rsidRPr="0035534D">
        <w:rPr>
          <w:lang w:val="es-ES_tradnl"/>
        </w:rPr>
        <w:t>ía</w:t>
      </w:r>
      <w:r w:rsidR="00260FE7" w:rsidRPr="0035534D">
        <w:rPr>
          <w:lang w:val="es-ES_tradnl"/>
        </w:rPr>
        <w:t xml:space="preserve"> al público.</w:t>
      </w:r>
      <w:r w:rsidRPr="0035534D">
        <w:rPr>
          <w:snapToGrid w:val="0"/>
          <w:lang w:val="es-ES_tradnl"/>
        </w:rPr>
        <w:t xml:space="preserve"> </w:t>
      </w:r>
      <w:r w:rsidR="00CE5331" w:rsidRPr="0035534D">
        <w:rPr>
          <w:lang w:val="es-ES_tradnl"/>
        </w:rPr>
        <w:t>El Tribunal añadió que la publicación de los informes de control interno no perjudica</w:t>
      </w:r>
      <w:r w:rsidR="00B556D0" w:rsidRPr="0035534D">
        <w:rPr>
          <w:lang w:val="es-ES_tradnl"/>
        </w:rPr>
        <w:t>ba</w:t>
      </w:r>
      <w:r w:rsidR="00CE5331" w:rsidRPr="0035534D">
        <w:rPr>
          <w:lang w:val="es-ES_tradnl"/>
        </w:rPr>
        <w:t xml:space="preserve"> el </w:t>
      </w:r>
      <w:r w:rsidR="00B556D0" w:rsidRPr="0035534D">
        <w:rPr>
          <w:lang w:val="es-ES_tradnl"/>
        </w:rPr>
        <w:t xml:space="preserve">buen </w:t>
      </w:r>
      <w:r w:rsidR="00CE5331" w:rsidRPr="0035534D">
        <w:rPr>
          <w:lang w:val="es-ES_tradnl"/>
        </w:rPr>
        <w:t xml:space="preserve">funcionamiento de las autoridades públicas </w:t>
      </w:r>
      <w:r w:rsidR="00B556D0" w:rsidRPr="0035534D">
        <w:rPr>
          <w:lang w:val="es-ES_tradnl"/>
        </w:rPr>
        <w:t>ni</w:t>
      </w:r>
      <w:r w:rsidR="00CE5331" w:rsidRPr="0035534D">
        <w:rPr>
          <w:lang w:val="es-ES_tradnl"/>
        </w:rPr>
        <w:t xml:space="preserve"> el proceso de control interno.</w:t>
      </w:r>
      <w:r w:rsidRPr="0035534D">
        <w:rPr>
          <w:snapToGrid w:val="0"/>
          <w:lang w:val="es-ES_tradnl"/>
        </w:rPr>
        <w:t xml:space="preserve"> </w:t>
      </w:r>
      <w:r w:rsidR="00B556D0" w:rsidRPr="0035534D">
        <w:rPr>
          <w:lang w:val="es-ES_tradnl"/>
        </w:rPr>
        <w:t>Sin embargo, el Tribunal no impuso una obligación general de publicación incontrolada.</w:t>
      </w:r>
      <w:r w:rsidRPr="0035534D">
        <w:rPr>
          <w:snapToGrid w:val="0"/>
          <w:lang w:val="es-ES_tradnl"/>
        </w:rPr>
        <w:t xml:space="preserve"> </w:t>
      </w:r>
      <w:r w:rsidR="00B556D0" w:rsidRPr="0035534D">
        <w:rPr>
          <w:lang w:val="es-ES_tradnl"/>
        </w:rPr>
        <w:t>El Estado siempre deb</w:t>
      </w:r>
      <w:r w:rsidR="00FD5AFD" w:rsidRPr="0035534D">
        <w:rPr>
          <w:lang w:val="es-ES_tradnl"/>
        </w:rPr>
        <w:t>ía</w:t>
      </w:r>
      <w:r w:rsidR="00B556D0" w:rsidRPr="0035534D">
        <w:rPr>
          <w:lang w:val="es-ES_tradnl"/>
        </w:rPr>
        <w:t xml:space="preserve"> considerar la posibilidad de publicar, total o parcialmente, la información que</w:t>
      </w:r>
      <w:r w:rsidR="00823E17" w:rsidRPr="0035534D">
        <w:rPr>
          <w:lang w:val="es-ES_tradnl"/>
        </w:rPr>
        <w:t xml:space="preserve"> </w:t>
      </w:r>
      <w:r w:rsidR="00B556D0" w:rsidRPr="0035534D">
        <w:rPr>
          <w:lang w:val="es-ES_tradnl"/>
        </w:rPr>
        <w:t>pose</w:t>
      </w:r>
      <w:r w:rsidR="00FD5AFD" w:rsidRPr="0035534D">
        <w:rPr>
          <w:lang w:val="es-ES_tradnl"/>
        </w:rPr>
        <w:t>yera</w:t>
      </w:r>
      <w:r w:rsidR="00B556D0" w:rsidRPr="0035534D">
        <w:rPr>
          <w:lang w:val="es-ES_tradnl"/>
        </w:rPr>
        <w:t>, y siempre tenía la obligación de probar que la denegación de la publicación podía justificarse.</w:t>
      </w:r>
      <w:r w:rsidRPr="0035534D">
        <w:rPr>
          <w:snapToGrid w:val="0"/>
          <w:lang w:val="es-ES_tradnl"/>
        </w:rPr>
        <w:t xml:space="preserve"> </w:t>
      </w:r>
      <w:r w:rsidR="00FD5AFD" w:rsidRPr="0035534D">
        <w:rPr>
          <w:lang w:val="es-ES_tradnl"/>
        </w:rPr>
        <w:t>Cuanto mayor fuera el interés público en la información, tanto más convincente debía ser la justificación que presentara el Estado.</w:t>
      </w:r>
      <w:r w:rsidRPr="0035534D">
        <w:rPr>
          <w:snapToGrid w:val="0"/>
          <w:lang w:val="es-ES_tradnl"/>
        </w:rPr>
        <w:t xml:space="preserve"> </w:t>
      </w:r>
    </w:p>
    <w:p w:rsidR="00061DF6" w:rsidRPr="0035534D" w:rsidRDefault="00061DF6" w:rsidP="00ED6C8C">
      <w:pPr>
        <w:tabs>
          <w:tab w:val="left" w:pos="1361"/>
        </w:tabs>
        <w:ind w:left="567"/>
        <w:rPr>
          <w:snapToGrid w:val="0"/>
          <w:lang w:val="es-ES_tradnl"/>
        </w:rPr>
      </w:pPr>
      <w:r w:rsidRPr="0035534D">
        <w:rPr>
          <w:snapToGrid w:val="0"/>
          <w:lang w:val="es-ES_tradnl"/>
        </w:rPr>
        <w:t>393.3.</w:t>
      </w:r>
      <w:r w:rsidRPr="0035534D">
        <w:rPr>
          <w:snapToGrid w:val="0"/>
          <w:lang w:val="es-ES_tradnl"/>
        </w:rPr>
        <w:tab/>
      </w:r>
      <w:r w:rsidR="00FD5AFD" w:rsidRPr="0035534D">
        <w:rPr>
          <w:snapToGrid w:val="0"/>
          <w:lang w:val="es-ES_tradnl"/>
        </w:rPr>
        <w:t>Ad.</w:t>
      </w:r>
      <w:r w:rsidRPr="0035534D">
        <w:rPr>
          <w:snapToGrid w:val="0"/>
          <w:lang w:val="es-ES_tradnl"/>
        </w:rPr>
        <w:t xml:space="preserve"> </w:t>
      </w:r>
      <w:r w:rsidR="00FD5AFD" w:rsidRPr="0035534D">
        <w:rPr>
          <w:snapToGrid w:val="0"/>
          <w:lang w:val="es-ES_tradnl"/>
        </w:rPr>
        <w:t>A.</w:t>
      </w:r>
      <w:r w:rsidRPr="0035534D">
        <w:rPr>
          <w:snapToGrid w:val="0"/>
          <w:lang w:val="es-ES_tradnl"/>
        </w:rPr>
        <w:t xml:space="preserve"> </w:t>
      </w:r>
      <w:r w:rsidR="00FD5AFD" w:rsidRPr="0035534D">
        <w:rPr>
          <w:snapToGrid w:val="0"/>
          <w:lang w:val="es-ES_tradnl"/>
        </w:rPr>
        <w:t xml:space="preserve">9135/03 </w:t>
      </w:r>
      <w:r w:rsidR="00FD5AFD" w:rsidRPr="0035534D">
        <w:rPr>
          <w:i/>
          <w:lang w:val="es-ES_tradnl"/>
        </w:rPr>
        <w:t>Consejo de Educación Superior y Yael Atiya c. Ha’aretz Publishing y otros</w:t>
      </w:r>
      <w:r w:rsidRPr="0035534D">
        <w:rPr>
          <w:snapToGrid w:val="0"/>
          <w:lang w:val="es-ES_tradnl"/>
        </w:rPr>
        <w:t xml:space="preserve"> </w:t>
      </w:r>
      <w:r w:rsidR="00FD5AFD" w:rsidRPr="0035534D">
        <w:rPr>
          <w:snapToGrid w:val="0"/>
          <w:lang w:val="es-ES_tradnl"/>
        </w:rPr>
        <w:t>y Ad.</w:t>
      </w:r>
      <w:r w:rsidRPr="0035534D">
        <w:rPr>
          <w:snapToGrid w:val="0"/>
          <w:lang w:val="es-ES_tradnl"/>
        </w:rPr>
        <w:t xml:space="preserve"> </w:t>
      </w:r>
      <w:r w:rsidR="00FD5AFD" w:rsidRPr="0035534D">
        <w:rPr>
          <w:snapToGrid w:val="0"/>
          <w:lang w:val="es-ES_tradnl"/>
        </w:rPr>
        <w:t>A.</w:t>
      </w:r>
      <w:r w:rsidRPr="0035534D">
        <w:rPr>
          <w:snapToGrid w:val="0"/>
          <w:lang w:val="es-ES_tradnl"/>
        </w:rPr>
        <w:t xml:space="preserve"> </w:t>
      </w:r>
      <w:r w:rsidR="00D00F27" w:rsidRPr="0035534D">
        <w:rPr>
          <w:snapToGrid w:val="0"/>
          <w:lang w:val="es-ES_tradnl"/>
        </w:rPr>
        <w:t xml:space="preserve">9738/04 </w:t>
      </w:r>
      <w:r w:rsidR="00FD5AFD" w:rsidRPr="0035534D">
        <w:rPr>
          <w:i/>
          <w:lang w:val="es-ES_tradnl"/>
        </w:rPr>
        <w:t>Consejo de Educación Superior c. Shahar</w:t>
      </w:r>
      <w:r w:rsidR="00FD5AFD" w:rsidRPr="0035534D">
        <w:rPr>
          <w:lang w:val="es-ES_tradnl"/>
        </w:rPr>
        <w:t xml:space="preserve"> - Asociación para el </w:t>
      </w:r>
      <w:r w:rsidR="00D00F27" w:rsidRPr="0035534D">
        <w:rPr>
          <w:lang w:val="es-ES_tradnl"/>
        </w:rPr>
        <w:t>Progreso</w:t>
      </w:r>
      <w:r w:rsidR="00FD5AFD" w:rsidRPr="0035534D">
        <w:rPr>
          <w:lang w:val="es-ES_tradnl"/>
        </w:rPr>
        <w:t xml:space="preserve"> de la Educación en Israel</w:t>
      </w:r>
      <w:r w:rsidR="00D00F27" w:rsidRPr="0035534D">
        <w:rPr>
          <w:lang w:val="es-ES_tradnl"/>
        </w:rPr>
        <w:t>:</w:t>
      </w:r>
      <w:r w:rsidRPr="0035534D">
        <w:rPr>
          <w:snapToGrid w:val="0"/>
          <w:lang w:val="es-ES_tradnl"/>
        </w:rPr>
        <w:t xml:space="preserve"> </w:t>
      </w:r>
      <w:r w:rsidR="00D00F27" w:rsidRPr="0035534D">
        <w:rPr>
          <w:lang w:val="es-ES_tradnl"/>
        </w:rPr>
        <w:t>el 19 de enero de 2006 el Tribunal Supremo rechazó dos apelaciones relativas a la negativa del Consejo de Educación Superior a publicar documentos internos y actas de sus audiencias.</w:t>
      </w:r>
      <w:r w:rsidRPr="0035534D">
        <w:rPr>
          <w:snapToGrid w:val="0"/>
          <w:lang w:val="es-ES_tradnl"/>
        </w:rPr>
        <w:t xml:space="preserve"> </w:t>
      </w:r>
      <w:r w:rsidR="00D00F27" w:rsidRPr="0035534D">
        <w:rPr>
          <w:lang w:val="es-ES_tradnl"/>
        </w:rPr>
        <w:t>El Consejo de Educación Superior había basado su negativa en el apartado 4) del párrafo b) del artículo 9 de la Ley de libertad de información, que dice que una autoridad pública no está obligada a entregar información sobre debates internos.</w:t>
      </w:r>
      <w:r w:rsidRPr="0035534D">
        <w:rPr>
          <w:snapToGrid w:val="0"/>
          <w:lang w:val="es-ES_tradnl"/>
        </w:rPr>
        <w:t xml:space="preserve"> </w:t>
      </w:r>
      <w:r w:rsidR="00D00F27" w:rsidRPr="0035534D">
        <w:rPr>
          <w:lang w:val="es-ES_tradnl"/>
        </w:rPr>
        <w:t>En su fallo el Tribunal Supremo sostuvo que “el derecho a recibir información relativa a la actividad de una autoridad pública es un</w:t>
      </w:r>
      <w:r w:rsidR="005145C2" w:rsidRPr="0035534D">
        <w:rPr>
          <w:lang w:val="es-ES_tradnl"/>
        </w:rPr>
        <w:t>a</w:t>
      </w:r>
      <w:r w:rsidR="00D00F27" w:rsidRPr="0035534D">
        <w:rPr>
          <w:lang w:val="es-ES_tradnl"/>
        </w:rPr>
        <w:t xml:space="preserve"> de l</w:t>
      </w:r>
      <w:r w:rsidR="005145C2" w:rsidRPr="0035534D">
        <w:rPr>
          <w:lang w:val="es-ES_tradnl"/>
        </w:rPr>
        <w:t>as piedras angulares</w:t>
      </w:r>
      <w:r w:rsidR="00D00F27" w:rsidRPr="0035534D">
        <w:rPr>
          <w:lang w:val="es-ES_tradnl"/>
        </w:rPr>
        <w:t xml:space="preserve"> de una sociedad libre.</w:t>
      </w:r>
      <w:r w:rsidRPr="0035534D">
        <w:rPr>
          <w:snapToGrid w:val="0"/>
          <w:lang w:val="es-ES_tradnl"/>
        </w:rPr>
        <w:t xml:space="preserve"> </w:t>
      </w:r>
      <w:r w:rsidR="005145C2" w:rsidRPr="0035534D">
        <w:rPr>
          <w:lang w:val="es-ES_tradnl"/>
        </w:rPr>
        <w:t>Está relacionado con la existencia de un régimen democrático; alimenta la libertad de expresión y es alimentado por ella; refleja el concepto legal de que una autoridad pública es un fideicomisario dedicado al interés público y no al propio en el desempeño de sus funciones”.</w:t>
      </w:r>
      <w:r w:rsidRPr="0035534D">
        <w:rPr>
          <w:snapToGrid w:val="0"/>
          <w:lang w:val="es-ES_tradnl"/>
        </w:rPr>
        <w:t xml:space="preserve"> </w:t>
      </w:r>
      <w:r w:rsidR="005145C2" w:rsidRPr="0035534D">
        <w:rPr>
          <w:lang w:val="es-ES_tradnl"/>
        </w:rPr>
        <w:t>El Tribunal sostuvo que una autoridad pública p</w:t>
      </w:r>
      <w:r w:rsidR="00AC2E1D" w:rsidRPr="0035534D">
        <w:rPr>
          <w:lang w:val="es-ES_tradnl"/>
        </w:rPr>
        <w:t>odía</w:t>
      </w:r>
      <w:r w:rsidR="005145C2" w:rsidRPr="0035534D">
        <w:rPr>
          <w:lang w:val="es-ES_tradnl"/>
        </w:rPr>
        <w:t xml:space="preserve"> negarse a entregar información relativa a debates internos conforme al apartado 4) del párrafo b) del artículo 9 de la Ley, pero deb</w:t>
      </w:r>
      <w:r w:rsidR="00AC2E1D" w:rsidRPr="0035534D">
        <w:rPr>
          <w:lang w:val="es-ES_tradnl"/>
        </w:rPr>
        <w:t>ía</w:t>
      </w:r>
      <w:r w:rsidR="005145C2" w:rsidRPr="0035534D">
        <w:rPr>
          <w:lang w:val="es-ES_tradnl"/>
        </w:rPr>
        <w:t xml:space="preserve"> examinar todas las consideraciones pertinentes y encontrar, según las circunstancias de cada caso, un punto de equilibrio entre el interés público de no </w:t>
      </w:r>
      <w:r w:rsidR="00AC2E1D" w:rsidRPr="0035534D">
        <w:rPr>
          <w:lang w:val="es-ES_tradnl"/>
        </w:rPr>
        <w:t>publicar</w:t>
      </w:r>
      <w:r w:rsidR="005145C2" w:rsidRPr="0035534D">
        <w:rPr>
          <w:lang w:val="es-ES_tradnl"/>
        </w:rPr>
        <w:t xml:space="preserve"> la información, y el interés privado y público, cuando exist</w:t>
      </w:r>
      <w:r w:rsidR="00AC2E1D" w:rsidRPr="0035534D">
        <w:rPr>
          <w:lang w:val="es-ES_tradnl"/>
        </w:rPr>
        <w:t>ier</w:t>
      </w:r>
      <w:r w:rsidR="005145C2" w:rsidRPr="0035534D">
        <w:rPr>
          <w:lang w:val="es-ES_tradnl"/>
        </w:rPr>
        <w:t xml:space="preserve">a, de </w:t>
      </w:r>
      <w:r w:rsidR="00AC2E1D" w:rsidRPr="0035534D">
        <w:rPr>
          <w:lang w:val="es-ES_tradnl"/>
        </w:rPr>
        <w:t>entregarla</w:t>
      </w:r>
      <w:r w:rsidR="005145C2" w:rsidRPr="0035534D">
        <w:rPr>
          <w:lang w:val="es-ES_tradnl"/>
        </w:rPr>
        <w:t>.</w:t>
      </w:r>
      <w:r w:rsidRPr="0035534D">
        <w:rPr>
          <w:snapToGrid w:val="0"/>
          <w:lang w:val="es-ES_tradnl"/>
        </w:rPr>
        <w:t xml:space="preserve"> </w:t>
      </w:r>
      <w:r w:rsidR="00AC2E1D" w:rsidRPr="0035534D">
        <w:rPr>
          <w:lang w:val="es-ES_tradnl"/>
        </w:rPr>
        <w:t>Además, el Tribunal sostuvo que una autoridad  pública debía justificar su negativa a dar  información conforme a disposiciones administrativas; una negativa lacónica no bastaba: la autoridad debía detallar las razones de la negativa.</w:t>
      </w:r>
      <w:r w:rsidRPr="0035534D">
        <w:rPr>
          <w:snapToGrid w:val="0"/>
          <w:lang w:val="es-ES_tradnl"/>
        </w:rPr>
        <w:t xml:space="preserve"> </w:t>
      </w:r>
      <w:r w:rsidR="00AC2E1D" w:rsidRPr="0035534D">
        <w:rPr>
          <w:lang w:val="es-ES_tradnl"/>
        </w:rPr>
        <w:t xml:space="preserve">El Tribunal aprobó la decisión del Tribunal de Distrito y ordenó </w:t>
      </w:r>
      <w:r w:rsidR="00DE64BC" w:rsidRPr="0035534D">
        <w:rPr>
          <w:lang w:val="es-ES_tradnl"/>
        </w:rPr>
        <w:t>a</w:t>
      </w:r>
      <w:r w:rsidR="00AC2E1D" w:rsidRPr="0035534D">
        <w:rPr>
          <w:lang w:val="es-ES_tradnl"/>
        </w:rPr>
        <w:t xml:space="preserve"> la autoridad </w:t>
      </w:r>
      <w:r w:rsidR="00DE64BC" w:rsidRPr="0035534D">
        <w:rPr>
          <w:lang w:val="es-ES_tradnl"/>
        </w:rPr>
        <w:t xml:space="preserve">que </w:t>
      </w:r>
      <w:r w:rsidR="00AC2E1D" w:rsidRPr="0035534D">
        <w:rPr>
          <w:lang w:val="es-ES_tradnl"/>
        </w:rPr>
        <w:t xml:space="preserve">revelara los documentos pertinentes </w:t>
      </w:r>
      <w:r w:rsidR="00DE64BC" w:rsidRPr="0035534D">
        <w:rPr>
          <w:lang w:val="es-ES_tradnl"/>
        </w:rPr>
        <w:t>con arreglo a</w:t>
      </w:r>
      <w:r w:rsidR="00AC2E1D" w:rsidRPr="0035534D">
        <w:rPr>
          <w:lang w:val="es-ES_tradnl"/>
        </w:rPr>
        <w:t xml:space="preserve"> ciertas condiciones</w:t>
      </w:r>
      <w:r w:rsidR="00DE64BC" w:rsidRPr="0035534D">
        <w:rPr>
          <w:lang w:val="es-ES_tradnl"/>
        </w:rPr>
        <w:t>.</w:t>
      </w:r>
      <w:r w:rsidRPr="0035534D">
        <w:rPr>
          <w:snapToGrid w:val="0"/>
          <w:lang w:val="es-ES_tradnl"/>
        </w:rPr>
        <w:t xml:space="preserve"> </w:t>
      </w:r>
    </w:p>
    <w:p w:rsidR="00061DF6" w:rsidRPr="0035534D" w:rsidRDefault="00DE64BC" w:rsidP="00E0413C">
      <w:pPr>
        <w:pStyle w:val="Heading2"/>
        <w:rPr>
          <w:lang w:val="es-ES_tradnl"/>
        </w:rPr>
      </w:pPr>
      <w:bookmarkStart w:id="24" w:name="_Toc184728817"/>
      <w:r w:rsidRPr="0035534D">
        <w:rPr>
          <w:snapToGrid w:val="0"/>
          <w:lang w:val="es-ES_tradnl"/>
        </w:rPr>
        <w:t>Artículo 20.</w:t>
      </w:r>
      <w:r w:rsidR="00061DF6" w:rsidRPr="0035534D">
        <w:rPr>
          <w:snapToGrid w:val="0"/>
          <w:lang w:val="es-ES_tradnl"/>
        </w:rPr>
        <w:t xml:space="preserve">  </w:t>
      </w:r>
      <w:bookmarkEnd w:id="24"/>
      <w:r w:rsidRPr="0035534D">
        <w:rPr>
          <w:snapToGrid w:val="0"/>
          <w:lang w:val="es-ES_tradnl"/>
        </w:rPr>
        <w:t>Prohibición de la propaganda que fomenta el odio</w:t>
      </w:r>
    </w:p>
    <w:p w:rsidR="00061DF6" w:rsidRPr="0035534D" w:rsidRDefault="00061DF6" w:rsidP="00ED6C8C">
      <w:pPr>
        <w:rPr>
          <w:snapToGrid w:val="0"/>
          <w:lang w:val="es-ES_tradnl"/>
        </w:rPr>
      </w:pPr>
      <w:r w:rsidRPr="0035534D">
        <w:rPr>
          <w:snapToGrid w:val="0"/>
          <w:lang w:val="es-ES_tradnl"/>
        </w:rPr>
        <w:t>394.</w:t>
      </w:r>
      <w:r w:rsidRPr="0035534D">
        <w:rPr>
          <w:b/>
          <w:snapToGrid w:val="0"/>
          <w:lang w:val="es-ES_tradnl"/>
        </w:rPr>
        <w:tab/>
      </w:r>
      <w:r w:rsidR="00DE64BC" w:rsidRPr="0035534D">
        <w:rPr>
          <w:b/>
          <w:lang w:val="es-ES_tradnl"/>
        </w:rPr>
        <w:t>Incitación a la violencia y el terrorismo</w:t>
      </w:r>
      <w:r w:rsidR="00DE64BC" w:rsidRPr="0035534D">
        <w:rPr>
          <w:lang w:val="es-ES_tradnl"/>
        </w:rPr>
        <w:t>.</w:t>
      </w:r>
      <w:r w:rsidRPr="0035534D">
        <w:rPr>
          <w:snapToGrid w:val="0"/>
          <w:lang w:val="es-ES_tradnl"/>
        </w:rPr>
        <w:t xml:space="preserve"> </w:t>
      </w:r>
      <w:r w:rsidR="00DE64BC" w:rsidRPr="0035534D">
        <w:rPr>
          <w:lang w:val="es-ES_tradnl"/>
        </w:rPr>
        <w:t xml:space="preserve">La Reforma de 2002 de </w:t>
      </w:r>
      <w:smartTag w:uri="urn:schemas-microsoft-com:office:smarttags" w:element="PersonName">
        <w:smartTagPr>
          <w:attr w:name="ProductID" w:val="la Ley Penal"/>
        </w:smartTagPr>
        <w:r w:rsidR="00DE64BC" w:rsidRPr="0035534D">
          <w:rPr>
            <w:lang w:val="es-ES_tradnl"/>
          </w:rPr>
          <w:t xml:space="preserve">la </w:t>
        </w:r>
        <w:r w:rsidR="009232AF" w:rsidRPr="0035534D">
          <w:rPr>
            <w:lang w:val="es-ES_tradnl"/>
          </w:rPr>
          <w:t>Ley Penal</w:t>
        </w:r>
      </w:smartTag>
      <w:r w:rsidR="00DE64BC" w:rsidRPr="0035534D">
        <w:rPr>
          <w:lang w:val="es-ES_tradnl"/>
        </w:rPr>
        <w:t xml:space="preserve"> prohíbe la incitación a un acto de violencia o terrorismo.</w:t>
      </w:r>
      <w:r w:rsidRPr="0035534D">
        <w:rPr>
          <w:snapToGrid w:val="0"/>
          <w:lang w:val="es-ES_tradnl"/>
        </w:rPr>
        <w:t xml:space="preserve"> </w:t>
      </w:r>
      <w:r w:rsidR="00DE64BC" w:rsidRPr="0035534D">
        <w:rPr>
          <w:lang w:val="es-ES_tradnl"/>
        </w:rPr>
        <w:t>El artículo 144D.2 dice que “la publicación de una exhortación a cometer actos de violencia o terrorismo, y también la publicación de elogios o expresiones</w:t>
      </w:r>
      <w:r w:rsidR="00DE64BC" w:rsidRPr="0035534D">
        <w:rPr>
          <w:b/>
          <w:lang w:val="es-ES_tradnl"/>
        </w:rPr>
        <w:t xml:space="preserve"> </w:t>
      </w:r>
      <w:r w:rsidR="00DE64BC" w:rsidRPr="0035534D">
        <w:rPr>
          <w:lang w:val="es-ES_tradnl"/>
        </w:rPr>
        <w:t>de</w:t>
      </w:r>
      <w:r w:rsidR="00657FA2" w:rsidRPr="0035534D">
        <w:rPr>
          <w:lang w:val="es-ES_tradnl"/>
        </w:rPr>
        <w:t xml:space="preserve"> simpatía</w:t>
      </w:r>
      <w:r w:rsidR="00DE64BC" w:rsidRPr="0035534D">
        <w:rPr>
          <w:lang w:val="es-ES_tradnl"/>
        </w:rPr>
        <w:t xml:space="preserve"> o aliento</w:t>
      </w:r>
      <w:r w:rsidR="00657FA2" w:rsidRPr="0035534D">
        <w:rPr>
          <w:lang w:val="es-ES_tradnl"/>
        </w:rPr>
        <w:t xml:space="preserve"> de actos de violencia o terrorismo o </w:t>
      </w:r>
      <w:r w:rsidR="00E37498" w:rsidRPr="0035534D">
        <w:rPr>
          <w:lang w:val="es-ES_tradnl"/>
        </w:rPr>
        <w:t xml:space="preserve">de </w:t>
      </w:r>
      <w:r w:rsidR="00657FA2" w:rsidRPr="0035534D">
        <w:rPr>
          <w:lang w:val="es-ES_tradnl"/>
        </w:rPr>
        <w:t>apoyo o</w:t>
      </w:r>
      <w:r w:rsidR="00DE64BC" w:rsidRPr="0035534D">
        <w:rPr>
          <w:lang w:val="es-ES_tradnl"/>
        </w:rPr>
        <w:t xml:space="preserve"> empatía con tales acto</w:t>
      </w:r>
      <w:r w:rsidR="00E37498" w:rsidRPr="0035534D">
        <w:rPr>
          <w:lang w:val="es-ES_tradnl"/>
        </w:rPr>
        <w:t>s</w:t>
      </w:r>
      <w:r w:rsidR="00DE64BC" w:rsidRPr="0035534D">
        <w:rPr>
          <w:lang w:val="es-ES_tradnl"/>
        </w:rPr>
        <w:t xml:space="preserve"> (en este artículo – </w:t>
      </w:r>
      <w:r w:rsidR="00657FA2" w:rsidRPr="0035534D">
        <w:rPr>
          <w:lang w:val="es-ES_tradnl"/>
        </w:rPr>
        <w:t>publicación sediciosa)</w:t>
      </w:r>
      <w:r w:rsidR="00DE64BC" w:rsidRPr="0035534D">
        <w:rPr>
          <w:lang w:val="es-ES_tradnl"/>
        </w:rPr>
        <w:t xml:space="preserve"> y</w:t>
      </w:r>
      <w:r w:rsidR="00E37498" w:rsidRPr="0035534D">
        <w:rPr>
          <w:lang w:val="es-ES_tradnl"/>
        </w:rPr>
        <w:t xml:space="preserve"> si existe</w:t>
      </w:r>
      <w:r w:rsidR="00DE64BC" w:rsidRPr="0035534D">
        <w:rPr>
          <w:lang w:val="es-ES_tradnl"/>
        </w:rPr>
        <w:t>, según el contenido de la</w:t>
      </w:r>
      <w:r w:rsidR="00657FA2" w:rsidRPr="0035534D">
        <w:rPr>
          <w:lang w:val="es-ES_tradnl"/>
        </w:rPr>
        <w:t xml:space="preserve"> publicación </w:t>
      </w:r>
      <w:r w:rsidR="00DE64BC" w:rsidRPr="0035534D">
        <w:rPr>
          <w:lang w:val="es-ES_tradnl"/>
        </w:rPr>
        <w:t>se</w:t>
      </w:r>
      <w:r w:rsidR="00657FA2" w:rsidRPr="0035534D">
        <w:rPr>
          <w:lang w:val="es-ES_tradnl"/>
        </w:rPr>
        <w:t>diciosa</w:t>
      </w:r>
      <w:r w:rsidR="00DE64BC" w:rsidRPr="0035534D">
        <w:rPr>
          <w:lang w:val="es-ES_tradnl"/>
        </w:rPr>
        <w:t xml:space="preserve"> y las circunstancias de su publicación, una posibilidad real de que la</w:t>
      </w:r>
      <w:r w:rsidR="00652618">
        <w:rPr>
          <w:lang w:val="es-ES_tradnl"/>
        </w:rPr>
        <w:t> </w:t>
      </w:r>
      <w:r w:rsidR="00DE64BC" w:rsidRPr="0035534D">
        <w:rPr>
          <w:lang w:val="es-ES_tradnl"/>
        </w:rPr>
        <w:t xml:space="preserve">publicación provoque un acto de violencia o terrorismo, es punible con una pena máxima </w:t>
      </w:r>
      <w:r w:rsidR="00657FA2" w:rsidRPr="0035534D">
        <w:rPr>
          <w:lang w:val="es-ES_tradnl"/>
        </w:rPr>
        <w:t xml:space="preserve">de prisión </w:t>
      </w:r>
      <w:r w:rsidR="00DE64BC" w:rsidRPr="0035534D">
        <w:rPr>
          <w:lang w:val="es-ES_tradnl"/>
        </w:rPr>
        <w:t>de cinco años”.</w:t>
      </w:r>
      <w:r w:rsidRPr="0035534D">
        <w:rPr>
          <w:snapToGrid w:val="0"/>
          <w:lang w:val="es-ES_tradnl"/>
        </w:rPr>
        <w:t xml:space="preserve"> </w:t>
      </w:r>
      <w:r w:rsidR="00E37498" w:rsidRPr="0035534D">
        <w:rPr>
          <w:lang w:val="es-ES_tradnl"/>
        </w:rPr>
        <w:t>Además, el artículo 144D.3 prohíbe la posesión de publicaciones que inciten a la violencia o al terror.</w:t>
      </w:r>
    </w:p>
    <w:p w:rsidR="00061DF6" w:rsidRPr="0035534D" w:rsidRDefault="00061DF6" w:rsidP="00ED6C8C">
      <w:pPr>
        <w:rPr>
          <w:snapToGrid w:val="0"/>
          <w:lang w:val="es-ES_tradnl"/>
        </w:rPr>
      </w:pPr>
      <w:r w:rsidRPr="0035534D">
        <w:rPr>
          <w:snapToGrid w:val="0"/>
          <w:lang w:val="es-ES_tradnl"/>
        </w:rPr>
        <w:t>395.</w:t>
      </w:r>
      <w:r w:rsidRPr="0035534D">
        <w:rPr>
          <w:snapToGrid w:val="0"/>
          <w:lang w:val="es-ES_tradnl"/>
        </w:rPr>
        <w:tab/>
      </w:r>
      <w:r w:rsidR="00E37498" w:rsidRPr="0035534D">
        <w:rPr>
          <w:lang w:val="es-ES_tradnl"/>
        </w:rPr>
        <w:t>La protección de las minorías étnicas contra el lenguaje que fomenta el odio es el fundamento del debate y el diálogo en las sociedades interculturales.</w:t>
      </w:r>
      <w:r w:rsidRPr="0035534D">
        <w:rPr>
          <w:snapToGrid w:val="0"/>
          <w:lang w:val="es-ES_tradnl"/>
        </w:rPr>
        <w:t xml:space="preserve"> </w:t>
      </w:r>
      <w:r w:rsidR="00E37498" w:rsidRPr="0035534D">
        <w:rPr>
          <w:lang w:val="es-ES_tradnl"/>
        </w:rPr>
        <w:t xml:space="preserve">Los delitos </w:t>
      </w:r>
      <w:r w:rsidR="001C515F" w:rsidRPr="0035534D">
        <w:rPr>
          <w:lang w:val="es-ES_tradnl"/>
        </w:rPr>
        <w:t>movidos</w:t>
      </w:r>
      <w:r w:rsidR="00E37498" w:rsidRPr="0035534D">
        <w:rPr>
          <w:lang w:val="es-ES_tradnl"/>
        </w:rPr>
        <w:t xml:space="preserve"> por el odio no pueden </w:t>
      </w:r>
      <w:r w:rsidR="001C515F" w:rsidRPr="0035534D">
        <w:rPr>
          <w:lang w:val="es-ES_tradnl"/>
        </w:rPr>
        <w:t>excusarse invocando</w:t>
      </w:r>
      <w:r w:rsidR="00E37498" w:rsidRPr="0035534D">
        <w:rPr>
          <w:lang w:val="es-ES_tradnl"/>
        </w:rPr>
        <w:t xml:space="preserve"> la libertad de expresión.</w:t>
      </w:r>
      <w:r w:rsidRPr="0035534D">
        <w:rPr>
          <w:snapToGrid w:val="0"/>
          <w:lang w:val="es-ES_tradnl"/>
        </w:rPr>
        <w:t xml:space="preserve"> </w:t>
      </w:r>
      <w:r w:rsidR="001C515F" w:rsidRPr="0035534D">
        <w:rPr>
          <w:lang w:val="es-ES_tradnl"/>
        </w:rPr>
        <w:t>La cuestión de la incitación requiere establecer un equilibrio constante y delicado entre la protección del bienestar público y el derecho fundamental a la libertad de expresión.</w:t>
      </w:r>
      <w:r w:rsidRPr="0035534D">
        <w:rPr>
          <w:snapToGrid w:val="0"/>
          <w:lang w:val="es-ES_tradnl"/>
        </w:rPr>
        <w:t xml:space="preserve"> </w:t>
      </w:r>
      <w:r w:rsidR="001C515F" w:rsidRPr="0035534D">
        <w:rPr>
          <w:lang w:val="es-ES_tradnl"/>
        </w:rPr>
        <w:t>Sin embargo, el derecho a la libertad de expresión no incluye la incitación al odio o la discriminación raciales.</w:t>
      </w:r>
    </w:p>
    <w:p w:rsidR="00061DF6" w:rsidRPr="0035534D" w:rsidRDefault="00061DF6" w:rsidP="00ED6C8C">
      <w:pPr>
        <w:rPr>
          <w:snapToGrid w:val="0"/>
          <w:lang w:val="es-ES_tradnl"/>
        </w:rPr>
      </w:pPr>
      <w:r w:rsidRPr="0035534D">
        <w:rPr>
          <w:snapToGrid w:val="0"/>
          <w:lang w:val="es-ES_tradnl"/>
        </w:rPr>
        <w:t>396.</w:t>
      </w:r>
      <w:r w:rsidRPr="0035534D">
        <w:rPr>
          <w:snapToGrid w:val="0"/>
          <w:lang w:val="es-ES_tradnl"/>
        </w:rPr>
        <w:tab/>
      </w:r>
      <w:r w:rsidR="001C515F" w:rsidRPr="0035534D">
        <w:rPr>
          <w:lang w:val="es-ES_tradnl"/>
        </w:rPr>
        <w:t xml:space="preserve">La </w:t>
      </w:r>
      <w:r w:rsidR="00D019BE" w:rsidRPr="0035534D">
        <w:rPr>
          <w:lang w:val="es-ES_tradnl"/>
        </w:rPr>
        <w:t xml:space="preserve">Directriz No. </w:t>
      </w:r>
      <w:r w:rsidR="001C515F" w:rsidRPr="0035534D">
        <w:rPr>
          <w:lang w:val="es-ES_tradnl"/>
        </w:rPr>
        <w:t xml:space="preserve">14.12  del Fiscal del Estado requiere la aprobación del Fiscal del Estado </w:t>
      </w:r>
      <w:r w:rsidR="00D019BE" w:rsidRPr="0035534D">
        <w:rPr>
          <w:lang w:val="es-ES_tradnl"/>
        </w:rPr>
        <w:t xml:space="preserve">Adjunto (Funciones </w:t>
      </w:r>
      <w:r w:rsidR="00D75FE3" w:rsidRPr="0035534D">
        <w:rPr>
          <w:lang w:val="es-ES_tradnl"/>
        </w:rPr>
        <w:t>especiales</w:t>
      </w:r>
      <w:r w:rsidR="00D019BE" w:rsidRPr="0035534D">
        <w:rPr>
          <w:lang w:val="es-ES_tradnl"/>
        </w:rPr>
        <w:t>)</w:t>
      </w:r>
      <w:r w:rsidR="001C515F" w:rsidRPr="0035534D">
        <w:rPr>
          <w:lang w:val="es-ES_tradnl"/>
        </w:rPr>
        <w:t xml:space="preserve"> para iniciar investigaciones sobre asuntos públicos muy delicados</w:t>
      </w:r>
      <w:r w:rsidR="00823E17" w:rsidRPr="0035534D">
        <w:rPr>
          <w:lang w:val="es-ES_tradnl"/>
        </w:rPr>
        <w:t xml:space="preserve">, </w:t>
      </w:r>
      <w:r w:rsidR="00D019BE" w:rsidRPr="0035534D">
        <w:rPr>
          <w:lang w:val="es-ES_tradnl"/>
        </w:rPr>
        <w:t xml:space="preserve">es decir, los delitos de incitación al racismo o incitación a la violencia, </w:t>
      </w:r>
      <w:r w:rsidR="00161215" w:rsidRPr="0035534D">
        <w:rPr>
          <w:lang w:val="es-ES_tradnl"/>
        </w:rPr>
        <w:t xml:space="preserve">los </w:t>
      </w:r>
      <w:r w:rsidR="00D019BE" w:rsidRPr="0035534D">
        <w:rPr>
          <w:lang w:val="es-ES_tradnl"/>
        </w:rPr>
        <w:t xml:space="preserve">delitos movidos por el odio y otros delitos relacionados con la incitación que chocan con </w:t>
      </w:r>
      <w:r w:rsidR="00250085">
        <w:rPr>
          <w:lang w:val="es-ES_tradnl"/>
        </w:rPr>
        <w:t>la</w:t>
      </w:r>
      <w:r w:rsidR="00D019BE" w:rsidRPr="0035534D">
        <w:rPr>
          <w:lang w:val="es-ES_tradnl"/>
        </w:rPr>
        <w:t xml:space="preserve"> libertad de expresión.</w:t>
      </w:r>
      <w:r w:rsidRPr="0035534D">
        <w:rPr>
          <w:snapToGrid w:val="0"/>
          <w:lang w:val="es-ES_tradnl"/>
        </w:rPr>
        <w:t xml:space="preserve"> </w:t>
      </w:r>
      <w:r w:rsidR="00161215" w:rsidRPr="0035534D">
        <w:rPr>
          <w:lang w:val="es-ES_tradnl"/>
        </w:rPr>
        <w:t>La Ley también requiere la aprobación del Fiscal General para presentar una inculpación por uno de estos delitos.</w:t>
      </w:r>
      <w:r w:rsidRPr="0035534D">
        <w:rPr>
          <w:snapToGrid w:val="0"/>
          <w:lang w:val="es-ES_tradnl"/>
        </w:rPr>
        <w:t xml:space="preserve"> </w:t>
      </w:r>
      <w:r w:rsidR="00161215" w:rsidRPr="0035534D">
        <w:rPr>
          <w:lang w:val="es-ES_tradnl"/>
        </w:rPr>
        <w:t>La Fiscalía General toma medidas encaminadas a eliminar la incitación al odio racial con arreglo a las directrices establecidas por la ley y el Tribunal Supremo.</w:t>
      </w:r>
    </w:p>
    <w:p w:rsidR="00061DF6" w:rsidRPr="0035534D" w:rsidRDefault="00061DF6" w:rsidP="00ED6C8C">
      <w:pPr>
        <w:rPr>
          <w:snapToGrid w:val="0"/>
          <w:lang w:val="es-ES_tradnl"/>
        </w:rPr>
      </w:pPr>
      <w:r w:rsidRPr="0035534D">
        <w:rPr>
          <w:snapToGrid w:val="0"/>
          <w:lang w:val="es-ES_tradnl"/>
        </w:rPr>
        <w:t>397.</w:t>
      </w:r>
      <w:r w:rsidRPr="0035534D">
        <w:rPr>
          <w:snapToGrid w:val="0"/>
          <w:lang w:val="es-ES_tradnl"/>
        </w:rPr>
        <w:tab/>
      </w:r>
      <w:r w:rsidR="00E50248" w:rsidRPr="0035534D">
        <w:rPr>
          <w:lang w:val="es-ES_tradnl"/>
        </w:rPr>
        <w:t xml:space="preserve">La </w:t>
      </w:r>
      <w:r w:rsidR="00575DA9" w:rsidRPr="0035534D">
        <w:rPr>
          <w:lang w:val="es-ES_tradnl"/>
        </w:rPr>
        <w:t>Fiscalía</w:t>
      </w:r>
      <w:r w:rsidR="00E50248" w:rsidRPr="0035534D">
        <w:rPr>
          <w:lang w:val="es-ES_tradnl"/>
        </w:rPr>
        <w:t xml:space="preserve"> General considera las </w:t>
      </w:r>
      <w:r w:rsidR="00575DA9" w:rsidRPr="0035534D">
        <w:rPr>
          <w:lang w:val="es-ES_tradnl"/>
        </w:rPr>
        <w:t>declaraciones</w:t>
      </w:r>
      <w:r w:rsidR="00E50248" w:rsidRPr="0035534D">
        <w:rPr>
          <w:lang w:val="es-ES_tradnl"/>
        </w:rPr>
        <w:t xml:space="preserve"> raciales </w:t>
      </w:r>
      <w:r w:rsidR="00575DA9" w:rsidRPr="0035534D">
        <w:rPr>
          <w:lang w:val="es-ES_tradnl"/>
        </w:rPr>
        <w:t>hechas</w:t>
      </w:r>
      <w:r w:rsidR="00E50248" w:rsidRPr="0035534D">
        <w:rPr>
          <w:lang w:val="es-ES_tradnl"/>
        </w:rPr>
        <w:t xml:space="preserve"> contra la población árabe como </w:t>
      </w:r>
      <w:r w:rsidR="00575DA9" w:rsidRPr="0035534D">
        <w:rPr>
          <w:lang w:val="es-ES_tradnl"/>
        </w:rPr>
        <w:t>incitación al racismo</w:t>
      </w:r>
      <w:r w:rsidR="00E50248" w:rsidRPr="0035534D">
        <w:rPr>
          <w:lang w:val="es-ES_tradnl"/>
        </w:rPr>
        <w:t xml:space="preserve"> y puede iniciar </w:t>
      </w:r>
      <w:r w:rsidR="00575DA9" w:rsidRPr="0035534D">
        <w:rPr>
          <w:lang w:val="es-ES_tradnl"/>
        </w:rPr>
        <w:t xml:space="preserve">procesos </w:t>
      </w:r>
      <w:r w:rsidR="00E50248" w:rsidRPr="0035534D">
        <w:rPr>
          <w:lang w:val="es-ES_tradnl"/>
        </w:rPr>
        <w:t xml:space="preserve">penales </w:t>
      </w:r>
      <w:r w:rsidR="00575DA9" w:rsidRPr="0035534D">
        <w:rPr>
          <w:lang w:val="es-ES_tradnl"/>
        </w:rPr>
        <w:t>para protegerla</w:t>
      </w:r>
      <w:r w:rsidR="00E50248" w:rsidRPr="0035534D">
        <w:rPr>
          <w:lang w:val="es-ES_tradnl"/>
        </w:rPr>
        <w:t>.</w:t>
      </w:r>
      <w:r w:rsidRPr="0035534D">
        <w:rPr>
          <w:snapToGrid w:val="0"/>
          <w:lang w:val="es-ES_tradnl"/>
        </w:rPr>
        <w:t xml:space="preserve"> </w:t>
      </w:r>
      <w:r w:rsidR="00575DA9" w:rsidRPr="0035534D">
        <w:rPr>
          <w:lang w:val="es-ES_tradnl"/>
        </w:rPr>
        <w:t>De hecho, se han hecho investigaciones penales sobre varios casos de incitación al racismo contra la población árabe y se han presentado inculpaciones.</w:t>
      </w:r>
      <w:r w:rsidRPr="0035534D">
        <w:rPr>
          <w:snapToGrid w:val="0"/>
          <w:lang w:val="es-ES_tradnl"/>
        </w:rPr>
        <w:t xml:space="preserve"> </w:t>
      </w:r>
      <w:r w:rsidR="00575DA9" w:rsidRPr="0035534D">
        <w:rPr>
          <w:lang w:val="es-ES_tradnl"/>
        </w:rPr>
        <w:t>En algunas de los causas los acusados fueron declarados culpables.</w:t>
      </w:r>
      <w:r w:rsidR="00C41575" w:rsidRPr="0035534D">
        <w:rPr>
          <w:lang w:val="es-ES_tradnl"/>
        </w:rPr>
        <w:t xml:space="preserve"> </w:t>
      </w:r>
      <w:r w:rsidR="006F37EB" w:rsidRPr="0035534D">
        <w:rPr>
          <w:lang w:val="es-ES_tradnl"/>
        </w:rPr>
        <w:t>Las siguientes causas recientes relativas a la incitación al racismo son ejemplos de la determinación de la Fiscalía del Estado de eliminar las declaraciones que se hacen contra la población árabe por motivos raciales:</w:t>
      </w:r>
    </w:p>
    <w:p w:rsidR="00061DF6" w:rsidRPr="0035534D" w:rsidRDefault="00061DF6" w:rsidP="00ED6C8C">
      <w:pPr>
        <w:tabs>
          <w:tab w:val="left" w:pos="1361"/>
        </w:tabs>
        <w:ind w:left="567"/>
        <w:rPr>
          <w:snapToGrid w:val="0"/>
          <w:lang w:val="es-ES_tradnl"/>
        </w:rPr>
      </w:pPr>
      <w:r w:rsidRPr="0035534D">
        <w:rPr>
          <w:snapToGrid w:val="0"/>
          <w:lang w:val="es-ES_tradnl"/>
        </w:rPr>
        <w:t>397.1.</w:t>
      </w:r>
      <w:r w:rsidRPr="0035534D">
        <w:rPr>
          <w:snapToGrid w:val="0"/>
          <w:lang w:val="es-ES_tradnl"/>
        </w:rPr>
        <w:tab/>
      </w:r>
      <w:r w:rsidR="006F37EB" w:rsidRPr="0035534D">
        <w:rPr>
          <w:lang w:val="es-ES_tradnl"/>
        </w:rPr>
        <w:t xml:space="preserve">En </w:t>
      </w:r>
      <w:smartTag w:uri="urn:schemas-microsoft-com:office:smarttags" w:element="PersonName">
        <w:smartTagPr>
          <w:attr w:name="ProductID" w:val="la causa Cr.C."/>
        </w:smartTagPr>
        <w:r w:rsidR="006F37EB" w:rsidRPr="0035534D">
          <w:rPr>
            <w:lang w:val="es-ES_tradnl"/>
          </w:rPr>
          <w:t>la causa Cr.C.</w:t>
        </w:r>
      </w:smartTag>
      <w:r w:rsidR="006F37EB" w:rsidRPr="0035534D">
        <w:rPr>
          <w:lang w:val="es-ES_tradnl"/>
        </w:rPr>
        <w:t xml:space="preserve"> 5120/05 (Tribunal de Primera Instancia de Jerusalén), </w:t>
      </w:r>
      <w:r w:rsidR="006F37EB" w:rsidRPr="0035534D">
        <w:rPr>
          <w:i/>
          <w:lang w:val="es-ES_tradnl"/>
        </w:rPr>
        <w:t>El Estado de Israel c. Abadi, Cohen y Ben Yaacov</w:t>
      </w:r>
      <w:r w:rsidR="006F37EB" w:rsidRPr="0035534D">
        <w:rPr>
          <w:lang w:val="es-ES_tradnl"/>
        </w:rPr>
        <w:t xml:space="preserve">, los </w:t>
      </w:r>
      <w:r w:rsidR="000E1327" w:rsidRPr="0035534D">
        <w:rPr>
          <w:lang w:val="es-ES_tradnl"/>
        </w:rPr>
        <w:t xml:space="preserve">inculpados fueron acusados de </w:t>
      </w:r>
      <w:r w:rsidR="006F37EB" w:rsidRPr="0035534D">
        <w:rPr>
          <w:lang w:val="es-ES_tradnl"/>
        </w:rPr>
        <w:t>apoya</w:t>
      </w:r>
      <w:r w:rsidR="000E1327" w:rsidRPr="0035534D">
        <w:rPr>
          <w:lang w:val="es-ES_tradnl"/>
        </w:rPr>
        <w:t>r</w:t>
      </w:r>
      <w:r w:rsidR="006F37EB" w:rsidRPr="0035534D">
        <w:rPr>
          <w:lang w:val="es-ES_tradnl"/>
        </w:rPr>
        <w:t xml:space="preserve"> a una organización terrorista e incita</w:t>
      </w:r>
      <w:r w:rsidR="000E1327" w:rsidRPr="0035534D">
        <w:rPr>
          <w:lang w:val="es-ES_tradnl"/>
        </w:rPr>
        <w:t>r</w:t>
      </w:r>
      <w:r w:rsidR="006F37EB" w:rsidRPr="0035534D">
        <w:rPr>
          <w:lang w:val="es-ES_tradnl"/>
        </w:rPr>
        <w:t xml:space="preserve"> al racismo </w:t>
      </w:r>
      <w:r w:rsidR="000E1327" w:rsidRPr="0035534D">
        <w:rPr>
          <w:lang w:val="es-ES_tradnl"/>
        </w:rPr>
        <w:t>usando</w:t>
      </w:r>
      <w:r w:rsidR="006F37EB" w:rsidRPr="0035534D">
        <w:rPr>
          <w:lang w:val="es-ES_tradnl"/>
        </w:rPr>
        <w:t xml:space="preserve"> una camisa con el símbolo del movimiento “Kach”</w:t>
      </w:r>
      <w:r w:rsidR="000E1327" w:rsidRPr="0035534D">
        <w:rPr>
          <w:lang w:val="es-ES_tradnl"/>
        </w:rPr>
        <w:t xml:space="preserve"> y el inculpado</w:t>
      </w:r>
      <w:r w:rsidR="006F37EB" w:rsidRPr="0035534D">
        <w:rPr>
          <w:lang w:val="es-ES_tradnl"/>
        </w:rPr>
        <w:t xml:space="preserve"> 3 </w:t>
      </w:r>
      <w:r w:rsidR="000E1327" w:rsidRPr="0035534D">
        <w:rPr>
          <w:lang w:val="es-ES_tradnl"/>
        </w:rPr>
        <w:t xml:space="preserve">de </w:t>
      </w:r>
      <w:r w:rsidR="006F37EB" w:rsidRPr="0035534D">
        <w:rPr>
          <w:lang w:val="es-ES_tradnl"/>
        </w:rPr>
        <w:t>prepara</w:t>
      </w:r>
      <w:r w:rsidR="000E1327" w:rsidRPr="0035534D">
        <w:rPr>
          <w:lang w:val="es-ES_tradnl"/>
        </w:rPr>
        <w:t>r</w:t>
      </w:r>
      <w:r w:rsidR="006F37EB" w:rsidRPr="0035534D">
        <w:rPr>
          <w:lang w:val="es-ES_tradnl"/>
        </w:rPr>
        <w:t xml:space="preserve"> y difund</w:t>
      </w:r>
      <w:r w:rsidR="000E1327" w:rsidRPr="0035534D">
        <w:rPr>
          <w:lang w:val="es-ES_tradnl"/>
        </w:rPr>
        <w:t>ir</w:t>
      </w:r>
      <w:r w:rsidR="006F37EB" w:rsidRPr="0035534D">
        <w:rPr>
          <w:lang w:val="es-ES_tradnl"/>
        </w:rPr>
        <w:t xml:space="preserve"> folletos </w:t>
      </w:r>
      <w:r w:rsidR="000E1327" w:rsidRPr="0035534D">
        <w:rPr>
          <w:lang w:val="es-ES_tradnl"/>
        </w:rPr>
        <w:t xml:space="preserve">que </w:t>
      </w:r>
      <w:r w:rsidR="006F37EB" w:rsidRPr="0035534D">
        <w:rPr>
          <w:lang w:val="es-ES_tradnl"/>
        </w:rPr>
        <w:t>favor</w:t>
      </w:r>
      <w:r w:rsidR="000E1327" w:rsidRPr="0035534D">
        <w:rPr>
          <w:lang w:val="es-ES_tradnl"/>
        </w:rPr>
        <w:t>ecían</w:t>
      </w:r>
      <w:r w:rsidR="006F37EB" w:rsidRPr="0035534D">
        <w:rPr>
          <w:lang w:val="es-ES_tradnl"/>
        </w:rPr>
        <w:t xml:space="preserve"> un referéndum para separarse de los israelíes árabes que se n</w:t>
      </w:r>
      <w:r w:rsidR="000E1327" w:rsidRPr="0035534D">
        <w:rPr>
          <w:lang w:val="es-ES_tradnl"/>
        </w:rPr>
        <w:t>egaban</w:t>
      </w:r>
      <w:r w:rsidR="006F37EB" w:rsidRPr="0035534D">
        <w:rPr>
          <w:lang w:val="es-ES_tradnl"/>
        </w:rPr>
        <w:t xml:space="preserve"> a jurar lealtad al Estado de Israel.</w:t>
      </w:r>
      <w:r w:rsidRPr="0035534D">
        <w:rPr>
          <w:snapToGrid w:val="0"/>
          <w:lang w:val="es-ES_tradnl"/>
        </w:rPr>
        <w:t xml:space="preserve"> </w:t>
      </w:r>
      <w:r w:rsidR="000E1327" w:rsidRPr="0035534D">
        <w:rPr>
          <w:lang w:val="es-ES_tradnl"/>
        </w:rPr>
        <w:t>También fueron acusados de publicar carteles que incitaban al racismo.</w:t>
      </w:r>
      <w:r w:rsidRPr="0035534D">
        <w:rPr>
          <w:snapToGrid w:val="0"/>
          <w:lang w:val="es-ES_tradnl"/>
        </w:rPr>
        <w:t xml:space="preserve"> </w:t>
      </w:r>
      <w:r w:rsidR="000E1327" w:rsidRPr="0035534D">
        <w:rPr>
          <w:lang w:val="es-ES_tradnl"/>
        </w:rPr>
        <w:t xml:space="preserve">El inculpado 3, Ben Yaacov, fue declarado culpable de </w:t>
      </w:r>
      <w:r w:rsidR="00787412" w:rsidRPr="0035534D">
        <w:rPr>
          <w:lang w:val="es-ES_tradnl"/>
        </w:rPr>
        <w:t xml:space="preserve">haber </w:t>
      </w:r>
      <w:r w:rsidR="000E1327" w:rsidRPr="0035534D">
        <w:rPr>
          <w:lang w:val="es-ES_tradnl"/>
        </w:rPr>
        <w:t>publica</w:t>
      </w:r>
      <w:r w:rsidR="00787412" w:rsidRPr="0035534D">
        <w:rPr>
          <w:lang w:val="es-ES_tradnl"/>
        </w:rPr>
        <w:t>do</w:t>
      </w:r>
      <w:r w:rsidR="000E1327" w:rsidRPr="0035534D">
        <w:rPr>
          <w:lang w:val="es-ES_tradnl"/>
        </w:rPr>
        <w:t xml:space="preserve"> incitaciones al racismo y </w:t>
      </w:r>
      <w:r w:rsidR="00787412" w:rsidRPr="0035534D">
        <w:rPr>
          <w:lang w:val="es-ES_tradnl"/>
        </w:rPr>
        <w:t xml:space="preserve">condenado </w:t>
      </w:r>
      <w:r w:rsidR="000E1327" w:rsidRPr="0035534D">
        <w:rPr>
          <w:lang w:val="es-ES_tradnl"/>
        </w:rPr>
        <w:t xml:space="preserve">a </w:t>
      </w:r>
      <w:r w:rsidR="00787412" w:rsidRPr="0035534D">
        <w:rPr>
          <w:lang w:val="es-ES_tradnl"/>
        </w:rPr>
        <w:t>prisión de</w:t>
      </w:r>
      <w:r w:rsidR="00022E5B">
        <w:rPr>
          <w:lang w:val="es-ES_tradnl"/>
        </w:rPr>
        <w:t xml:space="preserve"> seis </w:t>
      </w:r>
      <w:r w:rsidR="000E1327" w:rsidRPr="0035534D">
        <w:rPr>
          <w:lang w:val="es-ES_tradnl"/>
        </w:rPr>
        <w:t xml:space="preserve">meses </w:t>
      </w:r>
      <w:r w:rsidR="00787412" w:rsidRPr="0035534D">
        <w:rPr>
          <w:lang w:val="es-ES_tradnl"/>
        </w:rPr>
        <w:t xml:space="preserve">con suspensión de </w:t>
      </w:r>
      <w:smartTag w:uri="urn:schemas-microsoft-com:office:smarttags" w:element="PersonName">
        <w:smartTagPr>
          <w:attr w:name="ProductID" w:val="la pena. El"/>
        </w:smartTagPr>
        <w:r w:rsidR="00787412" w:rsidRPr="0035534D">
          <w:rPr>
            <w:lang w:val="es-ES_tradnl"/>
          </w:rPr>
          <w:t>la pena</w:t>
        </w:r>
        <w:r w:rsidR="000E1327" w:rsidRPr="0035534D">
          <w:rPr>
            <w:lang w:val="es-ES_tradnl"/>
          </w:rPr>
          <w:t>.</w:t>
        </w:r>
        <w:r w:rsidRPr="0035534D">
          <w:rPr>
            <w:lang w:val="es-ES_tradnl"/>
          </w:rPr>
          <w:t xml:space="preserve"> </w:t>
        </w:r>
        <w:r w:rsidR="00787412" w:rsidRPr="0035534D">
          <w:rPr>
            <w:lang w:val="es-ES_tradnl"/>
          </w:rPr>
          <w:t>El</w:t>
        </w:r>
      </w:smartTag>
      <w:r w:rsidR="00787412" w:rsidRPr="0035534D">
        <w:rPr>
          <w:lang w:val="es-ES_tradnl"/>
        </w:rPr>
        <w:t xml:space="preserve"> inculpado 1, Cohen, fue declarado culpable tras negociación sobre el cargo y </w:t>
      </w:r>
      <w:smartTag w:uri="urn:schemas-microsoft-com:office:smarttags" w:element="PersonName">
        <w:smartTagPr>
          <w:attr w:name="ProductID" w:val="la pena. El"/>
        </w:smartTagPr>
        <w:r w:rsidR="00787412" w:rsidRPr="0035534D">
          <w:rPr>
            <w:lang w:val="es-ES_tradnl"/>
          </w:rPr>
          <w:t>la pena</w:t>
        </w:r>
        <w:r w:rsidR="00787412" w:rsidRPr="0035534D">
          <w:rPr>
            <w:b/>
            <w:lang w:val="es-ES_tradnl"/>
          </w:rPr>
          <w:t>.</w:t>
        </w:r>
        <w:r w:rsidRPr="0035534D">
          <w:rPr>
            <w:snapToGrid w:val="0"/>
            <w:lang w:val="es-ES_tradnl"/>
          </w:rPr>
          <w:t xml:space="preserve"> </w:t>
        </w:r>
        <w:r w:rsidR="00787412" w:rsidRPr="0035534D">
          <w:rPr>
            <w:lang w:val="es-ES_tradnl"/>
          </w:rPr>
          <w:t>El</w:t>
        </w:r>
      </w:smartTag>
      <w:r w:rsidR="00787412" w:rsidRPr="0035534D">
        <w:rPr>
          <w:lang w:val="es-ES_tradnl"/>
        </w:rPr>
        <w:t xml:space="preserve"> inculpado 2 huyó de </w:t>
      </w:r>
      <w:smartTag w:uri="urn:schemas-microsoft-com:office:smarttags" w:element="PersonName">
        <w:smartTagPr>
          <w:attr w:name="ProductID" w:val="la justicia. Est￡"/>
        </w:smartTagPr>
        <w:r w:rsidR="00787412" w:rsidRPr="0035534D">
          <w:rPr>
            <w:lang w:val="es-ES_tradnl"/>
          </w:rPr>
          <w:t>la justicia.</w:t>
        </w:r>
        <w:r w:rsidRPr="0035534D">
          <w:rPr>
            <w:snapToGrid w:val="0"/>
            <w:lang w:val="es-ES_tradnl"/>
          </w:rPr>
          <w:t xml:space="preserve"> </w:t>
        </w:r>
        <w:r w:rsidR="00787412" w:rsidRPr="0035534D">
          <w:rPr>
            <w:snapToGrid w:val="0"/>
            <w:lang w:val="es-ES_tradnl"/>
          </w:rPr>
          <w:t>Está</w:t>
        </w:r>
      </w:smartTag>
      <w:r w:rsidR="00787412" w:rsidRPr="0035534D">
        <w:rPr>
          <w:snapToGrid w:val="0"/>
          <w:lang w:val="es-ES_tradnl"/>
        </w:rPr>
        <w:t xml:space="preserve"> pendiente una apelación ante el Tribunal de Distrito.</w:t>
      </w:r>
      <w:r w:rsidRPr="0035534D">
        <w:rPr>
          <w:snapToGrid w:val="0"/>
          <w:lang w:val="es-ES_tradnl"/>
        </w:rPr>
        <w:t xml:space="preserve"> </w:t>
      </w:r>
    </w:p>
    <w:p w:rsidR="00061DF6" w:rsidRPr="0035534D" w:rsidRDefault="00061DF6" w:rsidP="00ED6C8C">
      <w:pPr>
        <w:tabs>
          <w:tab w:val="left" w:pos="1361"/>
        </w:tabs>
        <w:ind w:left="567"/>
        <w:rPr>
          <w:snapToGrid w:val="0"/>
          <w:lang w:val="es-ES_tradnl"/>
        </w:rPr>
      </w:pPr>
      <w:r w:rsidRPr="0035534D">
        <w:rPr>
          <w:snapToGrid w:val="0"/>
          <w:lang w:val="es-ES_tradnl"/>
        </w:rPr>
        <w:t>397.2.</w:t>
      </w:r>
      <w:r w:rsidRPr="0035534D">
        <w:rPr>
          <w:snapToGrid w:val="0"/>
          <w:lang w:val="es-ES_tradnl"/>
        </w:rPr>
        <w:tab/>
      </w:r>
      <w:r w:rsidR="00787412" w:rsidRPr="0035534D">
        <w:rPr>
          <w:lang w:val="es-ES_tradnl"/>
        </w:rPr>
        <w:t xml:space="preserve">En la causa Cr.C. 1232/06 (Tribunal de Primera Instancia de Haifa) </w:t>
      </w:r>
      <w:r w:rsidR="00787412" w:rsidRPr="0035534D">
        <w:rPr>
          <w:i/>
          <w:lang w:val="es-ES_tradnl"/>
        </w:rPr>
        <w:t>El Estado de Israel c. Fauchi, Heshkovitz y Ben Naftalie</w:t>
      </w:r>
      <w:r w:rsidR="00787412" w:rsidRPr="0035534D">
        <w:rPr>
          <w:lang w:val="es-ES_tradnl"/>
        </w:rPr>
        <w:t xml:space="preserve">, los inculpados fueron acusados de incitación tras la publicación de </w:t>
      </w:r>
      <w:r w:rsidR="00AD6F88" w:rsidRPr="0035534D">
        <w:rPr>
          <w:lang w:val="es-ES_tradnl"/>
        </w:rPr>
        <w:t>carteles</w:t>
      </w:r>
      <w:r w:rsidR="00787412" w:rsidRPr="0035534D">
        <w:rPr>
          <w:lang w:val="es-ES_tradnl"/>
        </w:rPr>
        <w:t xml:space="preserve"> que </w:t>
      </w:r>
      <w:r w:rsidR="00AD6F88" w:rsidRPr="0035534D">
        <w:rPr>
          <w:lang w:val="es-ES_tradnl"/>
        </w:rPr>
        <w:t>alababan</w:t>
      </w:r>
      <w:r w:rsidR="00787412" w:rsidRPr="0035534D">
        <w:rPr>
          <w:lang w:val="es-ES_tradnl"/>
        </w:rPr>
        <w:t xml:space="preserve"> a Eden Natan Zada, que cometió la ma</w:t>
      </w:r>
      <w:r w:rsidR="00AD6F88" w:rsidRPr="0035534D">
        <w:rPr>
          <w:lang w:val="es-ES_tradnl"/>
        </w:rPr>
        <w:t>tanza</w:t>
      </w:r>
      <w:r w:rsidR="00787412" w:rsidRPr="0035534D">
        <w:rPr>
          <w:lang w:val="es-ES_tradnl"/>
        </w:rPr>
        <w:t xml:space="preserve"> de Shfaram. La causa sigue pendiente</w:t>
      </w:r>
      <w:r w:rsidR="00AD6F88" w:rsidRPr="0035534D">
        <w:rPr>
          <w:lang w:val="es-ES_tradnl"/>
        </w:rPr>
        <w:t>.</w:t>
      </w:r>
    </w:p>
    <w:p w:rsidR="00061DF6" w:rsidRPr="0035534D" w:rsidRDefault="00061DF6" w:rsidP="00ED6C8C">
      <w:pPr>
        <w:tabs>
          <w:tab w:val="left" w:pos="1361"/>
        </w:tabs>
        <w:ind w:left="567"/>
        <w:rPr>
          <w:b/>
          <w:snapToGrid w:val="0"/>
          <w:u w:val="single"/>
          <w:lang w:val="es-ES_tradnl"/>
        </w:rPr>
      </w:pPr>
      <w:r w:rsidRPr="0035534D">
        <w:rPr>
          <w:snapToGrid w:val="0"/>
          <w:lang w:val="es-ES_tradnl"/>
        </w:rPr>
        <w:t>397.3.</w:t>
      </w:r>
      <w:r w:rsidRPr="0035534D">
        <w:rPr>
          <w:snapToGrid w:val="0"/>
          <w:lang w:val="es-ES_tradnl"/>
        </w:rPr>
        <w:tab/>
      </w:r>
      <w:r w:rsidR="00AD6F88" w:rsidRPr="0035534D">
        <w:rPr>
          <w:lang w:val="es-ES_tradnl"/>
        </w:rPr>
        <w:t xml:space="preserve">En la causa Cr.C 3907/06 (Tribunal de Primera Instancia de Jerusalén) </w:t>
      </w:r>
      <w:r w:rsidR="00AD6F88" w:rsidRPr="0035534D">
        <w:rPr>
          <w:i/>
          <w:lang w:val="es-ES_tradnl"/>
        </w:rPr>
        <w:t>El Estado de Israel c. Raffi Chova y otros</w:t>
      </w:r>
      <w:r w:rsidR="00AD6F88" w:rsidRPr="0035534D">
        <w:rPr>
          <w:lang w:val="es-ES_tradnl"/>
        </w:rPr>
        <w:t>, el 20 de julio de 2006 se presentó una inculpación contra los acusados por gritar frases despectivas de motivación racial contra los árabes durante un partido de fútbol. La causa sigue pendiente.</w:t>
      </w:r>
      <w:r w:rsidRPr="0035534D">
        <w:rPr>
          <w:snapToGrid w:val="0"/>
          <w:lang w:val="es-ES_tradnl"/>
        </w:rPr>
        <w:t xml:space="preserve"> </w:t>
      </w:r>
      <w:r w:rsidR="0085592D" w:rsidRPr="0035534D">
        <w:rPr>
          <w:lang w:val="es-ES_tradnl"/>
        </w:rPr>
        <w:t>El Fiscal General concedió recientemente una demora del proceso a uno de los acusados.</w:t>
      </w:r>
      <w:r w:rsidRPr="0035534D">
        <w:rPr>
          <w:b/>
          <w:snapToGrid w:val="0"/>
          <w:u w:val="single"/>
          <w:lang w:val="es-ES_tradnl"/>
        </w:rPr>
        <w:t xml:space="preserve"> </w:t>
      </w:r>
    </w:p>
    <w:p w:rsidR="00061DF6" w:rsidRPr="0035534D" w:rsidRDefault="00061DF6" w:rsidP="00ED6C8C">
      <w:pPr>
        <w:rPr>
          <w:snapToGrid w:val="0"/>
          <w:lang w:val="es-ES_tradnl"/>
        </w:rPr>
      </w:pPr>
      <w:r w:rsidRPr="0035534D">
        <w:rPr>
          <w:snapToGrid w:val="0"/>
          <w:lang w:val="es-ES_tradnl"/>
        </w:rPr>
        <w:t>398.</w:t>
      </w:r>
      <w:r w:rsidRPr="0035534D">
        <w:rPr>
          <w:lang w:val="es-ES_tradnl"/>
        </w:rPr>
        <w:tab/>
      </w:r>
      <w:r w:rsidR="00E56AF5" w:rsidRPr="0035534D">
        <w:rPr>
          <w:b/>
          <w:snapToGrid w:val="0"/>
          <w:lang w:val="es-ES_tradnl"/>
        </w:rPr>
        <w:t>Delitos movidos por el odio.</w:t>
      </w:r>
      <w:r w:rsidRPr="0035534D">
        <w:rPr>
          <w:snapToGrid w:val="0"/>
          <w:lang w:val="es-ES_tradnl"/>
        </w:rPr>
        <w:t xml:space="preserve"> </w:t>
      </w:r>
      <w:r w:rsidR="00E56AF5" w:rsidRPr="0035534D">
        <w:rPr>
          <w:lang w:val="es-ES_tradnl"/>
        </w:rPr>
        <w:t xml:space="preserve">El delito racista se expresa con mayor gravedad en la comisión </w:t>
      </w:r>
      <w:r w:rsidR="00AF3E7A" w:rsidRPr="0035534D">
        <w:rPr>
          <w:lang w:val="es-ES_tradnl"/>
        </w:rPr>
        <w:t xml:space="preserve">inspirada por el odio </w:t>
      </w:r>
      <w:r w:rsidR="00E56AF5" w:rsidRPr="0035534D">
        <w:rPr>
          <w:lang w:val="es-ES_tradnl"/>
        </w:rPr>
        <w:t>de delitos comunes como la agresión, el asesinato o el daño de bienes.</w:t>
      </w:r>
      <w:r w:rsidRPr="0035534D">
        <w:rPr>
          <w:snapToGrid w:val="0"/>
          <w:lang w:val="es-ES_tradnl"/>
        </w:rPr>
        <w:t xml:space="preserve"> </w:t>
      </w:r>
      <w:r w:rsidR="00AF3E7A" w:rsidRPr="0035534D">
        <w:rPr>
          <w:lang w:val="es-ES_tradnl"/>
        </w:rPr>
        <w:t xml:space="preserve">La motivación racial se reconoce como circunstancia agravante en la </w:t>
      </w:r>
      <w:r w:rsidR="009232AF" w:rsidRPr="0035534D">
        <w:rPr>
          <w:lang w:val="es-ES_tradnl"/>
        </w:rPr>
        <w:t>Ley Penal</w:t>
      </w:r>
      <w:r w:rsidR="00AF3E7A" w:rsidRPr="0035534D">
        <w:rPr>
          <w:lang w:val="es-ES_tradnl"/>
        </w:rPr>
        <w:t xml:space="preserve"> israelí.</w:t>
      </w:r>
      <w:r w:rsidRPr="0035534D">
        <w:rPr>
          <w:snapToGrid w:val="0"/>
          <w:lang w:val="es-ES_tradnl"/>
        </w:rPr>
        <w:t xml:space="preserve"> </w:t>
      </w:r>
      <w:r w:rsidR="00AF3E7A" w:rsidRPr="0035534D">
        <w:rPr>
          <w:lang w:val="es-ES_tradnl"/>
        </w:rPr>
        <w:t>El artículo 144F contiene disposiciones según las cuales la motivación racista y xenófoba, lo mismo que la hostilidad basada en la orientación sexual o en una discapacidad, debe ser tenida en cuenta por los tribunales como factor agravante.</w:t>
      </w:r>
      <w:r w:rsidRPr="0035534D">
        <w:rPr>
          <w:snapToGrid w:val="0"/>
          <w:lang w:val="es-ES_tradnl"/>
        </w:rPr>
        <w:t xml:space="preserve"> </w:t>
      </w:r>
      <w:r w:rsidR="00AF3E7A" w:rsidRPr="0035534D">
        <w:rPr>
          <w:lang w:val="es-ES_tradnl"/>
        </w:rPr>
        <w:t>El párrafo a) de este artículo dice que “</w:t>
      </w:r>
      <w:r w:rsidR="002338AB" w:rsidRPr="0035534D">
        <w:rPr>
          <w:lang w:val="es-ES_tradnl"/>
        </w:rPr>
        <w:t>l</w:t>
      </w:r>
      <w:r w:rsidR="00AF3E7A" w:rsidRPr="0035534D">
        <w:rPr>
          <w:lang w:val="es-ES_tradnl"/>
        </w:rPr>
        <w:t xml:space="preserve">a persona que cometa un delito motivado por racismo </w:t>
      </w:r>
      <w:r w:rsidR="002338AB" w:rsidRPr="0035534D">
        <w:rPr>
          <w:lang w:val="es-ES_tradnl"/>
        </w:rPr>
        <w:t xml:space="preserve">en el sentido del </w:t>
      </w:r>
      <w:r w:rsidR="00AF3E7A" w:rsidRPr="0035534D">
        <w:rPr>
          <w:lang w:val="es-ES_tradnl"/>
        </w:rPr>
        <w:t>artículo 144A, o que manifiest</w:t>
      </w:r>
      <w:r w:rsidR="002338AB" w:rsidRPr="0035534D">
        <w:rPr>
          <w:lang w:val="es-ES_tradnl"/>
        </w:rPr>
        <w:t>e</w:t>
      </w:r>
      <w:r w:rsidR="00AF3E7A" w:rsidRPr="0035534D">
        <w:rPr>
          <w:lang w:val="es-ES_tradnl"/>
        </w:rPr>
        <w:t xml:space="preserve"> hostilidad </w:t>
      </w:r>
      <w:r w:rsidR="002338AB" w:rsidRPr="0035534D">
        <w:rPr>
          <w:lang w:val="es-ES_tradnl"/>
        </w:rPr>
        <w:t xml:space="preserve">a otra persona por razón de </w:t>
      </w:r>
      <w:r w:rsidR="00AF3E7A" w:rsidRPr="0035534D">
        <w:rPr>
          <w:lang w:val="es-ES_tradnl"/>
        </w:rPr>
        <w:t xml:space="preserve">su religión, grupo religioso, origen étnico, orientación sexual o </w:t>
      </w:r>
      <w:r w:rsidR="002338AB" w:rsidRPr="0035534D">
        <w:rPr>
          <w:lang w:val="es-ES_tradnl"/>
        </w:rPr>
        <w:t>la</w:t>
      </w:r>
      <w:r w:rsidR="00AF3E7A" w:rsidRPr="0035534D">
        <w:rPr>
          <w:lang w:val="es-ES_tradnl"/>
        </w:rPr>
        <w:t xml:space="preserve"> condición de trabajador</w:t>
      </w:r>
      <w:r w:rsidR="002338AB" w:rsidRPr="0035534D">
        <w:rPr>
          <w:lang w:val="es-ES_tradnl"/>
        </w:rPr>
        <w:t xml:space="preserve"> extranjero</w:t>
      </w:r>
      <w:r w:rsidR="00AF3E7A" w:rsidRPr="0035534D">
        <w:rPr>
          <w:lang w:val="es-ES_tradnl"/>
        </w:rPr>
        <w:t>, es p</w:t>
      </w:r>
      <w:r w:rsidR="002338AB" w:rsidRPr="0035534D">
        <w:rPr>
          <w:lang w:val="es-ES_tradnl"/>
        </w:rPr>
        <w:t>un</w:t>
      </w:r>
      <w:r w:rsidR="00AF3E7A" w:rsidRPr="0035534D">
        <w:rPr>
          <w:lang w:val="es-ES_tradnl"/>
        </w:rPr>
        <w:t xml:space="preserve">ible </w:t>
      </w:r>
      <w:r w:rsidR="002338AB" w:rsidRPr="0035534D">
        <w:rPr>
          <w:lang w:val="es-ES_tradnl"/>
        </w:rPr>
        <w:t>con</w:t>
      </w:r>
      <w:r w:rsidR="00AF3E7A" w:rsidRPr="0035534D">
        <w:rPr>
          <w:lang w:val="es-ES_tradnl"/>
        </w:rPr>
        <w:t xml:space="preserve"> una </w:t>
      </w:r>
      <w:r w:rsidR="002338AB" w:rsidRPr="0035534D">
        <w:rPr>
          <w:lang w:val="es-ES_tradnl"/>
        </w:rPr>
        <w:t xml:space="preserve">duplicación de la pena </w:t>
      </w:r>
      <w:r w:rsidR="00AF3E7A" w:rsidRPr="0035534D">
        <w:rPr>
          <w:lang w:val="es-ES_tradnl"/>
        </w:rPr>
        <w:t>fijad</w:t>
      </w:r>
      <w:r w:rsidR="002338AB" w:rsidRPr="0035534D">
        <w:rPr>
          <w:lang w:val="es-ES_tradnl"/>
        </w:rPr>
        <w:t>a para</w:t>
      </w:r>
      <w:r w:rsidR="00B10E98" w:rsidRPr="0035534D">
        <w:rPr>
          <w:lang w:val="es-ES_tradnl"/>
        </w:rPr>
        <w:t xml:space="preserve"> el mismo delito</w:t>
      </w:r>
      <w:r w:rsidR="00AF3E7A" w:rsidRPr="0035534D">
        <w:rPr>
          <w:lang w:val="es-ES_tradnl"/>
        </w:rPr>
        <w:t xml:space="preserve"> o </w:t>
      </w:r>
      <w:r w:rsidR="002338AB" w:rsidRPr="0035534D">
        <w:rPr>
          <w:lang w:val="es-ES_tradnl"/>
        </w:rPr>
        <w:t xml:space="preserve">prisión </w:t>
      </w:r>
      <w:r w:rsidR="00AF3E7A" w:rsidRPr="0035534D">
        <w:rPr>
          <w:lang w:val="es-ES_tradnl"/>
        </w:rPr>
        <w:t>de 10 años, s</w:t>
      </w:r>
      <w:r w:rsidR="002338AB" w:rsidRPr="0035534D">
        <w:rPr>
          <w:lang w:val="es-ES_tradnl"/>
        </w:rPr>
        <w:t xml:space="preserve">i esta pena es </w:t>
      </w:r>
      <w:r w:rsidR="00AF3E7A" w:rsidRPr="0035534D">
        <w:rPr>
          <w:lang w:val="es-ES_tradnl"/>
        </w:rPr>
        <w:t>menor”.</w:t>
      </w:r>
      <w:r w:rsidRPr="0035534D">
        <w:rPr>
          <w:snapToGrid w:val="0"/>
          <w:lang w:val="es-ES_tradnl"/>
        </w:rPr>
        <w:t xml:space="preserve"> </w:t>
      </w:r>
      <w:r w:rsidR="00B679DB" w:rsidRPr="0035534D">
        <w:rPr>
          <w:lang w:val="es-ES_tradnl"/>
        </w:rPr>
        <w:t>El párrafo b) enumera los tipos de delito que abarca este artículo.</w:t>
      </w:r>
    </w:p>
    <w:p w:rsidR="00061DF6" w:rsidRPr="0035534D" w:rsidRDefault="00061DF6" w:rsidP="00ED6C8C">
      <w:pPr>
        <w:rPr>
          <w:snapToGrid w:val="0"/>
          <w:lang w:val="es-ES_tradnl"/>
        </w:rPr>
      </w:pPr>
      <w:r w:rsidRPr="0035534D">
        <w:rPr>
          <w:snapToGrid w:val="0"/>
          <w:lang w:val="es-ES_tradnl"/>
        </w:rPr>
        <w:t>399.</w:t>
      </w:r>
      <w:r w:rsidRPr="0035534D">
        <w:rPr>
          <w:snapToGrid w:val="0"/>
          <w:lang w:val="es-ES_tradnl"/>
        </w:rPr>
        <w:tab/>
      </w:r>
      <w:r w:rsidR="00B679DB" w:rsidRPr="0035534D">
        <w:rPr>
          <w:lang w:val="es-ES_tradnl"/>
        </w:rPr>
        <w:t>En muchos casos d</w:t>
      </w:r>
      <w:r w:rsidR="00C96265" w:rsidRPr="0035534D">
        <w:rPr>
          <w:lang w:val="es-ES_tradnl"/>
        </w:rPr>
        <w:t>e delitos motivados por el odio</w:t>
      </w:r>
      <w:r w:rsidR="00B679DB" w:rsidRPr="0035534D">
        <w:rPr>
          <w:lang w:val="es-ES_tradnl"/>
        </w:rPr>
        <w:t xml:space="preserve"> se han abierto investigaciones y </w:t>
      </w:r>
      <w:r w:rsidR="00C96265" w:rsidRPr="0035534D">
        <w:rPr>
          <w:lang w:val="es-ES_tradnl"/>
        </w:rPr>
        <w:t xml:space="preserve">se han </w:t>
      </w:r>
      <w:r w:rsidR="00B679DB" w:rsidRPr="0035534D">
        <w:rPr>
          <w:lang w:val="es-ES_tradnl"/>
        </w:rPr>
        <w:t xml:space="preserve">presentado </w:t>
      </w:r>
      <w:r w:rsidR="00C96265" w:rsidRPr="0035534D">
        <w:rPr>
          <w:lang w:val="es-ES_tradnl"/>
        </w:rPr>
        <w:t>inculpaciones</w:t>
      </w:r>
      <w:r w:rsidR="00B679DB" w:rsidRPr="0035534D">
        <w:rPr>
          <w:lang w:val="es-ES_tradnl"/>
        </w:rPr>
        <w:t>.</w:t>
      </w:r>
      <w:r w:rsidRPr="0035534D">
        <w:rPr>
          <w:snapToGrid w:val="0"/>
          <w:lang w:val="es-ES_tradnl"/>
        </w:rPr>
        <w:t xml:space="preserve"> </w:t>
      </w:r>
      <w:r w:rsidR="00C96265" w:rsidRPr="0035534D">
        <w:rPr>
          <w:lang w:val="es-ES_tradnl"/>
        </w:rPr>
        <w:t xml:space="preserve">Un ejemplo es </w:t>
      </w:r>
      <w:smartTag w:uri="urn:schemas-microsoft-com:office:smarttags" w:element="PersonName">
        <w:smartTagPr>
          <w:attr w:name="ProductID" w:val="la causa Cr. A."/>
        </w:smartTagPr>
        <w:r w:rsidR="00C96265" w:rsidRPr="0035534D">
          <w:rPr>
            <w:lang w:val="es-ES_tradnl"/>
          </w:rPr>
          <w:t>la causa Cr. A.</w:t>
        </w:r>
      </w:smartTag>
      <w:r w:rsidR="00C96265" w:rsidRPr="0035534D">
        <w:rPr>
          <w:lang w:val="es-ES_tradnl"/>
        </w:rPr>
        <w:t xml:space="preserve"> 9040/05, </w:t>
      </w:r>
      <w:r w:rsidR="00C96265" w:rsidRPr="0035534D">
        <w:rPr>
          <w:i/>
          <w:lang w:val="es-ES_tradnl"/>
        </w:rPr>
        <w:t>Yitzhak Orion y Yehuda Ovadia c. el Estado de Israel</w:t>
      </w:r>
      <w:r w:rsidR="00C96265" w:rsidRPr="0035534D">
        <w:rPr>
          <w:lang w:val="es-ES_tradnl"/>
        </w:rPr>
        <w:t>, en la cual el Tribunal Supremo, el 7 de diciembre de 2006, rechazó una apelación presentada contra el fallo del Tribunal del Distrito de Jerusalén que había declarado a los dos apelantes culpables de varios delitos de violencia y agresión contra árabes y había condenado a cada uno a prisión de</w:t>
      </w:r>
      <w:r w:rsidR="00022E5B">
        <w:rPr>
          <w:lang w:val="es-ES_tradnl"/>
        </w:rPr>
        <w:t xml:space="preserve"> tres </w:t>
      </w:r>
      <w:r w:rsidR="00C96265" w:rsidRPr="0035534D">
        <w:rPr>
          <w:lang w:val="es-ES_tradnl"/>
        </w:rPr>
        <w:t>años, a prisión de</w:t>
      </w:r>
      <w:r w:rsidR="00022E5B">
        <w:rPr>
          <w:lang w:val="es-ES_tradnl"/>
        </w:rPr>
        <w:t xml:space="preserve"> seis </w:t>
      </w:r>
      <w:r w:rsidR="00C96265" w:rsidRPr="0035534D">
        <w:rPr>
          <w:lang w:val="es-ES_tradnl"/>
        </w:rPr>
        <w:t>meses con suspensión de la pena y a pagar una indemnización de 7.500 NSI a la víctima.</w:t>
      </w:r>
    </w:p>
    <w:p w:rsidR="00061DF6" w:rsidRPr="0035534D" w:rsidRDefault="00061DF6" w:rsidP="00ED6C8C">
      <w:pPr>
        <w:rPr>
          <w:snapToGrid w:val="0"/>
          <w:lang w:val="es-ES_tradnl"/>
        </w:rPr>
      </w:pPr>
      <w:r w:rsidRPr="0035534D">
        <w:rPr>
          <w:snapToGrid w:val="0"/>
          <w:lang w:val="es-ES_tradnl"/>
        </w:rPr>
        <w:t>400.</w:t>
      </w:r>
      <w:r w:rsidRPr="0035534D">
        <w:rPr>
          <w:snapToGrid w:val="0"/>
          <w:lang w:val="es-ES_tradnl"/>
        </w:rPr>
        <w:tab/>
      </w:r>
      <w:r w:rsidR="00AC37D6" w:rsidRPr="0035534D">
        <w:rPr>
          <w:lang w:val="es-ES_tradnl"/>
        </w:rPr>
        <w:t>Aquí el Tribunal de Distrito había asignado mucho peso al hecho de que los delitos tuvieran un motivo racial y afirmado que este tipo de elemento racial de los delitos debía reflejarse también en el castigo.</w:t>
      </w:r>
      <w:r w:rsidRPr="0035534D">
        <w:rPr>
          <w:snapToGrid w:val="0"/>
          <w:lang w:val="es-ES_tradnl"/>
        </w:rPr>
        <w:t xml:space="preserve"> </w:t>
      </w:r>
      <w:r w:rsidR="00AC37D6" w:rsidRPr="0035534D">
        <w:rPr>
          <w:lang w:val="es-ES_tradnl"/>
        </w:rPr>
        <w:t>El Tribunal Supremo reafirmó este enfoque y destacó que en una sociedad que sostiene los valores de la igualdad y la protección de los derechos humanos no hay lugar para el delito de motivación racial y que toda conducta de este tipo debe ser rigurosamente condenada y denunciada.</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401.</w:t>
      </w:r>
      <w:r w:rsidRPr="0035534D">
        <w:rPr>
          <w:snapToGrid w:val="0"/>
          <w:lang w:val="es-ES_tradnl"/>
        </w:rPr>
        <w:tab/>
      </w:r>
      <w:r w:rsidR="00992136" w:rsidRPr="0035534D">
        <w:rPr>
          <w:lang w:val="es-ES_tradnl"/>
        </w:rPr>
        <w:t>A la luz de esas consideraciones</w:t>
      </w:r>
      <w:r w:rsidR="00AC37D6" w:rsidRPr="0035534D">
        <w:rPr>
          <w:lang w:val="es-ES_tradnl"/>
        </w:rPr>
        <w:t xml:space="preserve">, el Tribunal Supremo afirmó que no había </w:t>
      </w:r>
      <w:r w:rsidR="00992136" w:rsidRPr="0035534D">
        <w:rPr>
          <w:lang w:val="es-ES_tradnl"/>
        </w:rPr>
        <w:t xml:space="preserve">razón para </w:t>
      </w:r>
      <w:r w:rsidR="00AC37D6" w:rsidRPr="0035534D">
        <w:rPr>
          <w:lang w:val="es-ES_tradnl"/>
        </w:rPr>
        <w:t>interven</w:t>
      </w:r>
      <w:r w:rsidR="00992136" w:rsidRPr="0035534D">
        <w:rPr>
          <w:lang w:val="es-ES_tradnl"/>
        </w:rPr>
        <w:t xml:space="preserve">ir </w:t>
      </w:r>
      <w:r w:rsidR="00AC37D6" w:rsidRPr="0035534D">
        <w:rPr>
          <w:lang w:val="es-ES_tradnl"/>
        </w:rPr>
        <w:t>en el fallo de</w:t>
      </w:r>
      <w:r w:rsidR="00992136" w:rsidRPr="0035534D">
        <w:rPr>
          <w:lang w:val="es-ES_tradnl"/>
        </w:rPr>
        <w:t>l</w:t>
      </w:r>
      <w:r w:rsidR="00AC37D6" w:rsidRPr="0035534D">
        <w:rPr>
          <w:lang w:val="es-ES_tradnl"/>
        </w:rPr>
        <w:t xml:space="preserve"> Tribunal de Distrito y </w:t>
      </w:r>
      <w:r w:rsidR="00992136" w:rsidRPr="0035534D">
        <w:rPr>
          <w:lang w:val="es-ES_tradnl"/>
        </w:rPr>
        <w:t xml:space="preserve">rechazó </w:t>
      </w:r>
      <w:r w:rsidR="00AC37D6" w:rsidRPr="0035534D">
        <w:rPr>
          <w:lang w:val="es-ES_tradnl"/>
        </w:rPr>
        <w:t>la apelación</w:t>
      </w:r>
      <w:r w:rsidR="00992136" w:rsidRPr="0035534D">
        <w:rPr>
          <w:lang w:val="es-ES_tradnl"/>
        </w:rPr>
        <w:t>.</w:t>
      </w:r>
    </w:p>
    <w:p w:rsidR="00061DF6" w:rsidRPr="0035534D" w:rsidRDefault="00061DF6" w:rsidP="00ED6C8C">
      <w:pPr>
        <w:rPr>
          <w:snapToGrid w:val="0"/>
          <w:lang w:val="es-ES_tradnl"/>
        </w:rPr>
      </w:pPr>
      <w:r w:rsidRPr="0035534D">
        <w:rPr>
          <w:snapToGrid w:val="0"/>
          <w:lang w:val="es-ES_tradnl"/>
        </w:rPr>
        <w:t>402.</w:t>
      </w:r>
      <w:r w:rsidRPr="0035534D">
        <w:rPr>
          <w:snapToGrid w:val="0"/>
          <w:lang w:val="es-ES_tradnl"/>
        </w:rPr>
        <w:tab/>
      </w:r>
      <w:r w:rsidR="00992136" w:rsidRPr="0035534D">
        <w:rPr>
          <w:lang w:val="es-ES_tradnl"/>
        </w:rPr>
        <w:t>La Ley de la seguridad en lugares públicos</w:t>
      </w:r>
      <w:r w:rsidR="001C27DD" w:rsidRPr="0035534D">
        <w:rPr>
          <w:lang w:val="es-ES_tradnl"/>
        </w:rPr>
        <w:t xml:space="preserve"> de </w:t>
      </w:r>
      <w:r w:rsidR="00E01E97" w:rsidRPr="0035534D">
        <w:rPr>
          <w:lang w:val="es-ES_tradnl"/>
        </w:rPr>
        <w:t>57</w:t>
      </w:r>
      <w:r w:rsidR="00992136" w:rsidRPr="0035534D">
        <w:rPr>
          <w:lang w:val="es-ES_tradnl"/>
        </w:rPr>
        <w:t>22-1962 se reformó (Reforma No. 3) en julio de 2005 para prohibir específicamente l</w:t>
      </w:r>
      <w:r w:rsidR="00070268" w:rsidRPr="0035534D">
        <w:rPr>
          <w:lang w:val="es-ES_tradnl"/>
        </w:rPr>
        <w:t>o</w:t>
      </w:r>
      <w:r w:rsidR="00992136" w:rsidRPr="0035534D">
        <w:rPr>
          <w:lang w:val="es-ES_tradnl"/>
        </w:rPr>
        <w:t xml:space="preserve">s </w:t>
      </w:r>
      <w:r w:rsidR="00070268" w:rsidRPr="0035534D">
        <w:rPr>
          <w:lang w:val="es-ES_tradnl"/>
        </w:rPr>
        <w:t>insultos</w:t>
      </w:r>
      <w:r w:rsidR="00992136" w:rsidRPr="0035534D">
        <w:rPr>
          <w:lang w:val="es-ES_tradnl"/>
        </w:rPr>
        <w:t xml:space="preserve"> de motivación racial en los espectáculos deportivos. Por tanto se presentaron inculpaciones contra </w:t>
      </w:r>
      <w:r w:rsidR="00B2374D" w:rsidRPr="0035534D">
        <w:rPr>
          <w:lang w:val="es-ES_tradnl"/>
        </w:rPr>
        <w:t xml:space="preserve">individuos </w:t>
      </w:r>
      <w:r w:rsidR="00992136" w:rsidRPr="0035534D">
        <w:rPr>
          <w:lang w:val="es-ES_tradnl"/>
        </w:rPr>
        <w:t>acusados de gritar “Muer</w:t>
      </w:r>
      <w:r w:rsidR="00B2374D" w:rsidRPr="0035534D">
        <w:rPr>
          <w:lang w:val="es-ES_tradnl"/>
        </w:rPr>
        <w:t>an los árabes” en</w:t>
      </w:r>
      <w:r w:rsidR="00992136" w:rsidRPr="0035534D">
        <w:rPr>
          <w:lang w:val="es-ES_tradnl"/>
        </w:rPr>
        <w:t xml:space="preserve"> partidos de fútbol</w:t>
      </w:r>
      <w:r w:rsidR="00B2374D" w:rsidRPr="0035534D">
        <w:rPr>
          <w:lang w:val="es-ES_tradnl"/>
        </w:rPr>
        <w:t>.</w:t>
      </w:r>
    </w:p>
    <w:p w:rsidR="00061DF6" w:rsidRPr="0035534D" w:rsidRDefault="00061DF6" w:rsidP="00ED6C8C">
      <w:pPr>
        <w:rPr>
          <w:snapToGrid w:val="0"/>
          <w:lang w:val="es-ES_tradnl"/>
        </w:rPr>
      </w:pPr>
      <w:r w:rsidRPr="0035534D">
        <w:rPr>
          <w:snapToGrid w:val="0"/>
          <w:lang w:val="es-ES_tradnl"/>
        </w:rPr>
        <w:t>403.</w:t>
      </w:r>
      <w:r w:rsidRPr="0035534D">
        <w:rPr>
          <w:b/>
          <w:snapToGrid w:val="0"/>
          <w:lang w:val="es-ES_tradnl"/>
        </w:rPr>
        <w:tab/>
      </w:r>
      <w:r w:rsidR="00070268" w:rsidRPr="0035534D">
        <w:rPr>
          <w:b/>
          <w:lang w:val="es-ES_tradnl"/>
        </w:rPr>
        <w:t>Educación contra la propaganda que fomenta el odio</w:t>
      </w:r>
      <w:r w:rsidR="00070268" w:rsidRPr="0035534D">
        <w:rPr>
          <w:lang w:val="es-ES_tradnl"/>
        </w:rPr>
        <w:t>.</w:t>
      </w:r>
      <w:r w:rsidRPr="0035534D">
        <w:rPr>
          <w:snapToGrid w:val="0"/>
          <w:lang w:val="es-ES_tradnl"/>
        </w:rPr>
        <w:t xml:space="preserve"> </w:t>
      </w:r>
      <w:r w:rsidR="00070268" w:rsidRPr="0035534D">
        <w:rPr>
          <w:lang w:val="es-ES_tradnl"/>
        </w:rPr>
        <w:t xml:space="preserve">El sistema de educación enfoca la prevención de los delitos y la propaganda movidos por el odio desde un punto de vista más amplio, que hace hincapié en los conceptos de tolerancia, pluralismo, prevención del racismo y la actitud de cada uno hacia los extranjeros y </w:t>
      </w:r>
      <w:r w:rsidR="001169EA" w:rsidRPr="0035534D">
        <w:rPr>
          <w:lang w:val="es-ES_tradnl"/>
        </w:rPr>
        <w:t>los “otro</w:t>
      </w:r>
      <w:r w:rsidR="00070268" w:rsidRPr="0035534D">
        <w:rPr>
          <w:lang w:val="es-ES_tradnl"/>
        </w:rPr>
        <w:t>s</w:t>
      </w:r>
      <w:r w:rsidR="001169EA" w:rsidRPr="0035534D">
        <w:rPr>
          <w:lang w:val="es-ES_tradnl"/>
        </w:rPr>
        <w:t>”</w:t>
      </w:r>
      <w:r w:rsidR="00070268" w:rsidRPr="0035534D">
        <w:rPr>
          <w:lang w:val="es-ES_tradnl"/>
        </w:rPr>
        <w:t>.</w:t>
      </w:r>
      <w:r w:rsidRPr="0035534D">
        <w:rPr>
          <w:snapToGrid w:val="0"/>
          <w:lang w:val="es-ES_tradnl"/>
        </w:rPr>
        <w:t xml:space="preserve"> </w:t>
      </w:r>
      <w:r w:rsidR="001169EA" w:rsidRPr="0035534D">
        <w:rPr>
          <w:lang w:val="es-ES_tradnl"/>
        </w:rPr>
        <w:t>Estos conceptos son parte de programas educativos especiales destinados a alumnos de todas las edades y encaminados a exponerlos a diferentes grupos de la sociedad israelí.</w:t>
      </w:r>
      <w:r w:rsidRPr="0035534D">
        <w:rPr>
          <w:snapToGrid w:val="0"/>
          <w:lang w:val="es-ES_tradnl"/>
        </w:rPr>
        <w:t xml:space="preserve"> </w:t>
      </w:r>
      <w:r w:rsidR="001169EA" w:rsidRPr="0035534D">
        <w:rPr>
          <w:lang w:val="es-ES_tradnl"/>
        </w:rPr>
        <w:t>Además, los alumnos aprenden los principios de la democracia, el imperio del derecho, los derechos humanos, los derechos de las minorías y el pluralismo en el marco de la instrucción cívica.</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404.</w:t>
      </w:r>
      <w:r w:rsidRPr="0035534D">
        <w:rPr>
          <w:snapToGrid w:val="0"/>
          <w:lang w:val="es-ES_tradnl"/>
        </w:rPr>
        <w:tab/>
      </w:r>
      <w:r w:rsidR="001169EA" w:rsidRPr="0035534D">
        <w:rPr>
          <w:lang w:val="es-ES_tradnl"/>
        </w:rPr>
        <w:t>El sistema de educación también ha tomado medidas para aplicar las recomendaciones del Informe Shenhar-Kremnitzer de 1996, y ha iniciado diversas actividades tendientes a fomentar los conceptos de tolerancia, aceptación del “otro” y prevención del racismo y el prejuicio en el sistema de educación.</w:t>
      </w:r>
      <w:r w:rsidRPr="0035534D">
        <w:rPr>
          <w:snapToGrid w:val="0"/>
          <w:lang w:val="es-ES_tradnl"/>
        </w:rPr>
        <w:t xml:space="preserve"> </w:t>
      </w:r>
      <w:r w:rsidR="00D71F39" w:rsidRPr="0035534D">
        <w:rPr>
          <w:lang w:val="es-ES_tradnl"/>
        </w:rPr>
        <w:t>E</w:t>
      </w:r>
      <w:r w:rsidR="00CC1105" w:rsidRPr="0035534D">
        <w:rPr>
          <w:lang w:val="es-ES_tradnl"/>
        </w:rPr>
        <w:t>ntre e</w:t>
      </w:r>
      <w:r w:rsidR="00D71F39" w:rsidRPr="0035534D">
        <w:rPr>
          <w:lang w:val="es-ES_tradnl"/>
        </w:rPr>
        <w:t xml:space="preserve">stas actividades </w:t>
      </w:r>
      <w:r w:rsidR="00CC1105" w:rsidRPr="0035534D">
        <w:rPr>
          <w:lang w:val="es-ES_tradnl"/>
        </w:rPr>
        <w:t>están las siguientes</w:t>
      </w:r>
      <w:r w:rsidR="00D71F39" w:rsidRPr="0035534D">
        <w:rPr>
          <w:lang w:val="es-ES_tradnl"/>
        </w:rPr>
        <w:t>:</w:t>
      </w:r>
      <w:r w:rsidRPr="0035534D">
        <w:rPr>
          <w:snapToGrid w:val="0"/>
          <w:lang w:val="es-ES_tradnl"/>
        </w:rPr>
        <w:t xml:space="preserve"> </w:t>
      </w:r>
      <w:r w:rsidR="00D71F39" w:rsidRPr="0035534D">
        <w:rPr>
          <w:lang w:val="es-ES_tradnl"/>
        </w:rPr>
        <w:t xml:space="preserve">la formación de maestros en los valores y principios democráticos, un programa especial sobre el antisemitismo y el racismo para el Día Internacional contra el Fascismo y el Antisemitismo de 2004 y diversas actividades sobre la tolerancia y la democracia </w:t>
      </w:r>
      <w:r w:rsidR="00CC1105" w:rsidRPr="0035534D">
        <w:rPr>
          <w:lang w:val="es-ES_tradnl"/>
        </w:rPr>
        <w:t>en</w:t>
      </w:r>
      <w:r w:rsidR="00D71F39" w:rsidRPr="0035534D">
        <w:rPr>
          <w:lang w:val="es-ES_tradnl"/>
        </w:rPr>
        <w:t xml:space="preserve"> el Día de </w:t>
      </w:r>
      <w:r w:rsidR="005469A1" w:rsidRPr="0035534D">
        <w:rPr>
          <w:lang w:val="es-ES_tradnl"/>
        </w:rPr>
        <w:t xml:space="preserve">la </w:t>
      </w:r>
      <w:r w:rsidR="00D71F39" w:rsidRPr="0035534D">
        <w:rPr>
          <w:lang w:val="es-ES_tradnl"/>
        </w:rPr>
        <w:t>Conmemoración del difunto Primer Ministro Yitzhak Rabin.</w:t>
      </w:r>
    </w:p>
    <w:p w:rsidR="00061DF6" w:rsidRPr="0035534D" w:rsidRDefault="00061DF6" w:rsidP="00ED6C8C">
      <w:pPr>
        <w:rPr>
          <w:snapToGrid w:val="0"/>
          <w:lang w:val="es-ES_tradnl"/>
        </w:rPr>
      </w:pPr>
      <w:r w:rsidRPr="0035534D">
        <w:rPr>
          <w:snapToGrid w:val="0"/>
          <w:lang w:val="es-ES_tradnl"/>
        </w:rPr>
        <w:t>405.</w:t>
      </w:r>
      <w:r w:rsidRPr="0035534D">
        <w:rPr>
          <w:snapToGrid w:val="0"/>
          <w:lang w:val="es-ES_tradnl"/>
        </w:rPr>
        <w:tab/>
      </w:r>
      <w:r w:rsidR="00CC1105" w:rsidRPr="0035534D">
        <w:rPr>
          <w:b/>
          <w:lang w:val="es-ES_tradnl"/>
        </w:rPr>
        <w:t>La lucha de la policía contra la propaganda que fomenta el odio</w:t>
      </w:r>
      <w:r w:rsidR="00CC1105" w:rsidRPr="0035534D">
        <w:rPr>
          <w:lang w:val="es-ES_tradnl"/>
        </w:rPr>
        <w:t>.</w:t>
      </w:r>
      <w:r w:rsidRPr="0035534D">
        <w:rPr>
          <w:snapToGrid w:val="0"/>
          <w:lang w:val="es-ES_tradnl"/>
        </w:rPr>
        <w:t xml:space="preserve"> </w:t>
      </w:r>
      <w:r w:rsidR="00CC1105" w:rsidRPr="0035534D">
        <w:rPr>
          <w:lang w:val="es-ES_tradnl"/>
        </w:rPr>
        <w:t>La Policía israelí también desarrolla actividades educativas para los agentes de policía a fin de elevar la conciencia de la complejidad social de Israel y sus efectos en el trabajo de la policía.</w:t>
      </w:r>
      <w:r w:rsidRPr="0035534D">
        <w:rPr>
          <w:snapToGrid w:val="0"/>
          <w:lang w:val="es-ES_tradnl"/>
        </w:rPr>
        <w:t xml:space="preserve"> </w:t>
      </w:r>
      <w:r w:rsidR="00CC1105" w:rsidRPr="0035534D">
        <w:rPr>
          <w:lang w:val="es-ES_tradnl"/>
        </w:rPr>
        <w:t>Estas actividades imparten conocimientos y fomentan la comprensión de las características de grupos minoritarios de Israel, entre ellos los árabes, los inmigrantes, la comunidad homosexual y las personas con discapacidades, y aportan instrumentos para la prestación de un servicio policial profesional y respetuoso entre estos grupos.</w:t>
      </w:r>
      <w:r w:rsidRPr="0035534D">
        <w:rPr>
          <w:snapToGrid w:val="0"/>
          <w:lang w:val="es-ES_tradnl"/>
        </w:rPr>
        <w:t xml:space="preserve"> </w:t>
      </w:r>
      <w:r w:rsidR="00BE187E" w:rsidRPr="0035534D">
        <w:rPr>
          <w:lang w:val="es-ES_tradnl"/>
        </w:rPr>
        <w:t>El concepto de “servicio igual y adecuado en una sociedad multicultural” se fijó como meta anual de la educación para 2007.</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406.</w:t>
      </w:r>
      <w:r w:rsidRPr="0035534D">
        <w:rPr>
          <w:snapToGrid w:val="0"/>
          <w:lang w:val="es-ES_tradnl"/>
        </w:rPr>
        <w:tab/>
      </w:r>
      <w:r w:rsidR="00BE187E" w:rsidRPr="0035534D">
        <w:rPr>
          <w:lang w:val="es-ES_tradnl"/>
        </w:rPr>
        <w:t xml:space="preserve">Por ejemplo, las actividades de la policía incluyen días de formación especial y seminarios educativos en todas las comisarías, un curso académico de lengua árabe y cultura árabe en colaboración con la Universidad de Haifa, un seminario especial sobre la comunidad homosexual que se da en colaboración con representantes de la comunidad homosexual y la distribución de </w:t>
      </w:r>
      <w:r w:rsidR="004E568F" w:rsidRPr="0035534D">
        <w:rPr>
          <w:lang w:val="es-ES_tradnl"/>
        </w:rPr>
        <w:t xml:space="preserve">fichas de información </w:t>
      </w:r>
      <w:r w:rsidR="00BE187E" w:rsidRPr="0035534D">
        <w:rPr>
          <w:lang w:val="es-ES_tradnl"/>
        </w:rPr>
        <w:t xml:space="preserve">sobre el servicio </w:t>
      </w:r>
      <w:r w:rsidR="004E568F" w:rsidRPr="0035534D">
        <w:rPr>
          <w:lang w:val="es-ES_tradnl"/>
        </w:rPr>
        <w:t>policial</w:t>
      </w:r>
      <w:r w:rsidR="00BE187E" w:rsidRPr="0035534D">
        <w:rPr>
          <w:lang w:val="es-ES_tradnl"/>
        </w:rPr>
        <w:t xml:space="preserve"> para </w:t>
      </w:r>
      <w:r w:rsidR="004E568F" w:rsidRPr="0035534D">
        <w:rPr>
          <w:lang w:val="es-ES_tradnl"/>
        </w:rPr>
        <w:t xml:space="preserve">las </w:t>
      </w:r>
      <w:r w:rsidR="00BE187E" w:rsidRPr="0035534D">
        <w:rPr>
          <w:lang w:val="es-ES_tradnl"/>
        </w:rPr>
        <w:t>personas con discapacidades.</w:t>
      </w:r>
      <w:r w:rsidRPr="0035534D">
        <w:rPr>
          <w:snapToGrid w:val="0"/>
          <w:lang w:val="es-ES_tradnl"/>
        </w:rPr>
        <w:t xml:space="preserve"> </w:t>
      </w:r>
      <w:r w:rsidR="004E568F" w:rsidRPr="0035534D">
        <w:rPr>
          <w:lang w:val="es-ES_tradnl"/>
        </w:rPr>
        <w:t>Además, la Policía desarrolla actividades educativas sobre el legado del holocausto y la importancia de combatir el racismo y asegurar los valores democráticos.</w:t>
      </w:r>
      <w:r w:rsidRPr="0035534D">
        <w:rPr>
          <w:snapToGrid w:val="0"/>
          <w:lang w:val="es-ES_tradnl"/>
        </w:rPr>
        <w:t xml:space="preserve"> </w:t>
      </w:r>
      <w:r w:rsidR="00CC0E6D" w:rsidRPr="0035534D">
        <w:rPr>
          <w:lang w:val="es-ES_tradnl"/>
        </w:rPr>
        <w:t xml:space="preserve">Gracias a </w:t>
      </w:r>
      <w:r w:rsidR="004E568F" w:rsidRPr="0035534D">
        <w:rPr>
          <w:lang w:val="es-ES_tradnl"/>
        </w:rPr>
        <w:t>estas actividades, la dedicación de los agentes de policía a la protección de los grupos minoritarios contra la discriminación y contra la propaganda y el delito movidos por el odio ha aumentado considerablemente.</w:t>
      </w:r>
      <w:r w:rsidRPr="0035534D">
        <w:rPr>
          <w:snapToGrid w:val="0"/>
          <w:lang w:val="es-ES_tradnl"/>
        </w:rPr>
        <w:t xml:space="preserve"> </w:t>
      </w:r>
    </w:p>
    <w:p w:rsidR="00061DF6" w:rsidRPr="0035534D" w:rsidRDefault="00CC0E6D" w:rsidP="005F4A90">
      <w:pPr>
        <w:pStyle w:val="Heading2"/>
        <w:rPr>
          <w:snapToGrid w:val="0"/>
          <w:lang w:val="es-ES_tradnl"/>
        </w:rPr>
      </w:pPr>
      <w:bookmarkStart w:id="25" w:name="_Toc184728818"/>
      <w:r w:rsidRPr="0035534D">
        <w:rPr>
          <w:snapToGrid w:val="0"/>
          <w:lang w:val="es-ES_tradnl"/>
        </w:rPr>
        <w:t>Artículo 21.</w:t>
      </w:r>
      <w:r w:rsidR="00061DF6" w:rsidRPr="0035534D">
        <w:rPr>
          <w:snapToGrid w:val="0"/>
          <w:lang w:val="es-ES_tradnl"/>
        </w:rPr>
        <w:t xml:space="preserve">  </w:t>
      </w:r>
      <w:bookmarkEnd w:id="25"/>
      <w:r w:rsidRPr="0035534D">
        <w:rPr>
          <w:snapToGrid w:val="0"/>
          <w:lang w:val="es-ES_tradnl"/>
        </w:rPr>
        <w:t>Derecho de reunión</w:t>
      </w:r>
    </w:p>
    <w:p w:rsidR="00061DF6" w:rsidRPr="0035534D" w:rsidRDefault="002260C2" w:rsidP="00C41575">
      <w:pPr>
        <w:pStyle w:val="Heading3"/>
        <w:jc w:val="both"/>
        <w:rPr>
          <w:snapToGrid w:val="0"/>
          <w:lang w:val="es-ES_tradnl"/>
        </w:rPr>
      </w:pPr>
      <w:r w:rsidRPr="0035534D">
        <w:rPr>
          <w:lang w:val="es-ES_tradnl"/>
        </w:rPr>
        <w:t xml:space="preserve">El Desfile </w:t>
      </w:r>
      <w:r w:rsidR="00CC0E6D" w:rsidRPr="0035534D">
        <w:rPr>
          <w:lang w:val="es-ES_tradnl"/>
        </w:rPr>
        <w:t>del Orgullo</w:t>
      </w:r>
    </w:p>
    <w:p w:rsidR="00061DF6" w:rsidRPr="0035534D" w:rsidRDefault="00061DF6" w:rsidP="00ED6C8C">
      <w:pPr>
        <w:rPr>
          <w:snapToGrid w:val="0"/>
          <w:lang w:val="es-ES_tradnl"/>
        </w:rPr>
      </w:pPr>
      <w:r w:rsidRPr="0035534D">
        <w:rPr>
          <w:snapToGrid w:val="0"/>
          <w:lang w:val="es-ES_tradnl"/>
        </w:rPr>
        <w:t>407.</w:t>
      </w:r>
      <w:r w:rsidRPr="0035534D">
        <w:rPr>
          <w:snapToGrid w:val="0"/>
          <w:lang w:val="es-ES_tradnl"/>
        </w:rPr>
        <w:tab/>
      </w:r>
      <w:r w:rsidR="00CC0E6D" w:rsidRPr="0035534D">
        <w:rPr>
          <w:snapToGrid w:val="0"/>
          <w:lang w:val="es-ES_tradnl"/>
        </w:rPr>
        <w:t xml:space="preserve">El 20 de junio de 2007 el Tribunal Supremo rechazó dos demandas que impugnaban el Desfile del Orgullo anual de Jerusalén (HCJ 5277/07 </w:t>
      </w:r>
      <w:r w:rsidR="00CC0E6D" w:rsidRPr="0035534D">
        <w:rPr>
          <w:i/>
          <w:snapToGrid w:val="0"/>
          <w:lang w:val="es-ES_tradnl"/>
        </w:rPr>
        <w:t>Baruch Marzel c. el Jefe de Policía de Jerusalén, Ilan Franko</w:t>
      </w:r>
      <w:r w:rsidR="00CC0E6D" w:rsidRPr="0035534D">
        <w:rPr>
          <w:snapToGrid w:val="0"/>
          <w:lang w:val="es-ES_tradnl"/>
        </w:rPr>
        <w:t xml:space="preserve">, and HCJ 5380/07 </w:t>
      </w:r>
      <w:r w:rsidR="00CC0E6D" w:rsidRPr="0035534D">
        <w:rPr>
          <w:i/>
          <w:snapToGrid w:val="0"/>
          <w:lang w:val="es-ES_tradnl"/>
        </w:rPr>
        <w:t>La asociación“Kochav Ehad” c.</w:t>
      </w:r>
      <w:r w:rsidRPr="0035534D">
        <w:rPr>
          <w:i/>
          <w:snapToGrid w:val="0"/>
          <w:lang w:val="es-ES_tradnl"/>
        </w:rPr>
        <w:t xml:space="preserve"> </w:t>
      </w:r>
      <w:r w:rsidR="00CC0E6D" w:rsidRPr="0035534D">
        <w:rPr>
          <w:i/>
          <w:lang w:val="es-ES_tradnl"/>
        </w:rPr>
        <w:t>el Jefe de la Policía de Jerusalén, Ilan Franko</w:t>
      </w:r>
      <w:r w:rsidR="00CC0E6D" w:rsidRPr="0035534D">
        <w:rPr>
          <w:lang w:val="es-ES_tradnl"/>
        </w:rPr>
        <w:t>).</w:t>
      </w:r>
    </w:p>
    <w:p w:rsidR="00061DF6" w:rsidRPr="0035534D" w:rsidRDefault="00061DF6" w:rsidP="00ED6C8C">
      <w:pPr>
        <w:rPr>
          <w:snapToGrid w:val="0"/>
          <w:lang w:val="es-ES_tradnl"/>
        </w:rPr>
      </w:pPr>
      <w:r w:rsidRPr="0035534D">
        <w:rPr>
          <w:snapToGrid w:val="0"/>
          <w:lang w:val="es-ES_tradnl"/>
        </w:rPr>
        <w:t>408.</w:t>
      </w:r>
      <w:r w:rsidRPr="0035534D">
        <w:rPr>
          <w:snapToGrid w:val="0"/>
          <w:lang w:val="es-ES_tradnl"/>
        </w:rPr>
        <w:tab/>
      </w:r>
      <w:r w:rsidR="002260C2" w:rsidRPr="0035534D">
        <w:rPr>
          <w:lang w:val="es-ES_tradnl"/>
        </w:rPr>
        <w:t>El Tribunal concluyó que la decisión del Jefe de la Policía de Jerusalén de aprobar el Desfile era razonable y mantenía un equilibrio adecuado entre todos los derechos e intereses en juego, según las normas ya fijadas por el Tribunal Superior de Justicia en noviembre de 2006 para el Desfile del Orgullo de Jerusalén (HCJ 8988/06).</w:t>
      </w:r>
      <w:r w:rsidRPr="0035534D">
        <w:rPr>
          <w:snapToGrid w:val="0"/>
          <w:lang w:val="es-ES_tradnl"/>
        </w:rPr>
        <w:t xml:space="preserve"> </w:t>
      </w:r>
      <w:r w:rsidR="002260C2" w:rsidRPr="0035534D">
        <w:rPr>
          <w:lang w:val="es-ES_tradnl"/>
        </w:rPr>
        <w:t xml:space="preserve">El presidente del Tribunal Supremo sostuvo que “el daño </w:t>
      </w:r>
      <w:r w:rsidR="00F41627" w:rsidRPr="0035534D">
        <w:rPr>
          <w:lang w:val="es-ES_tradnl"/>
        </w:rPr>
        <w:t>de sentimientos</w:t>
      </w:r>
      <w:r w:rsidR="002260C2" w:rsidRPr="0035534D">
        <w:rPr>
          <w:lang w:val="es-ES_tradnl"/>
        </w:rPr>
        <w:t xml:space="preserve"> no justifica el menoscabo de la libertad de expresión y de protesta en una democracia que se basa en el pluralismo social, de modo que la libertad de expresión no pierda su contenido.</w:t>
      </w:r>
      <w:r w:rsidRPr="0035534D">
        <w:rPr>
          <w:snapToGrid w:val="0"/>
          <w:lang w:val="es-ES_tradnl"/>
        </w:rPr>
        <w:t xml:space="preserve"> </w:t>
      </w:r>
      <w:r w:rsidR="00E8342F" w:rsidRPr="0035534D">
        <w:rPr>
          <w:lang w:val="es-ES_tradnl"/>
        </w:rPr>
        <w:t>La libertad de expresión no es sólo la libertad de expresarse sobre temas consensuales y agradables, sino también la de dar un foro a opiniones que causan desacuerdos y a los grupos minoritarios una oportunidad de poner sus cuestiones en el orden del día aún si la mayoría se opone a sus puntos de vista.</w:t>
      </w:r>
      <w:r w:rsidRPr="0035534D">
        <w:rPr>
          <w:snapToGrid w:val="0"/>
          <w:lang w:val="es-ES_tradnl"/>
        </w:rPr>
        <w:t xml:space="preserve"> </w:t>
      </w:r>
      <w:r w:rsidR="00F41627" w:rsidRPr="0035534D">
        <w:rPr>
          <w:lang w:val="es-ES_tradnl"/>
        </w:rPr>
        <w:t>La protección de la libertad de expresión protege ante todo a la minoría contra la mayoría”.</w:t>
      </w:r>
      <w:r w:rsidRPr="0035534D">
        <w:rPr>
          <w:snapToGrid w:val="0"/>
          <w:lang w:val="es-ES_tradnl"/>
        </w:rPr>
        <w:t xml:space="preserve"> </w:t>
      </w:r>
      <w:r w:rsidR="00F41627" w:rsidRPr="0035534D">
        <w:rPr>
          <w:lang w:val="es-ES_tradnl"/>
        </w:rPr>
        <w:t>Refiriéndose al equilibrio entre la libertad de expresión y la protección de sentimientos de inspiración religiosa, el Tribunal sostuvo que aún si el Desfile del Orgullo de Jerusalén ofendía sentimientos religiosos, ésta no era razón suficiente para denegar el derecho de protesta.</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409.</w:t>
      </w:r>
      <w:r w:rsidRPr="0035534D">
        <w:rPr>
          <w:snapToGrid w:val="0"/>
          <w:lang w:val="es-ES_tradnl"/>
        </w:rPr>
        <w:tab/>
      </w:r>
      <w:r w:rsidR="00F41627" w:rsidRPr="0035534D">
        <w:rPr>
          <w:lang w:val="es-ES_tradnl"/>
        </w:rPr>
        <w:t xml:space="preserve">El Tribunal consideró que el Desfile del Orgullo de Jerusalén de 2007 se </w:t>
      </w:r>
      <w:r w:rsidR="00AA128D" w:rsidRPr="0035534D">
        <w:rPr>
          <w:lang w:val="es-ES_tradnl"/>
        </w:rPr>
        <w:t xml:space="preserve">haría por </w:t>
      </w:r>
      <w:r w:rsidR="00F41627" w:rsidRPr="0035534D">
        <w:rPr>
          <w:lang w:val="es-ES_tradnl"/>
        </w:rPr>
        <w:t xml:space="preserve">una ruta reducida de sólo 500 metros y en calles que no eran parte de una zona </w:t>
      </w:r>
      <w:r w:rsidR="00AA128D" w:rsidRPr="0035534D">
        <w:rPr>
          <w:lang w:val="es-ES_tradnl"/>
        </w:rPr>
        <w:t xml:space="preserve">claramente </w:t>
      </w:r>
      <w:r w:rsidR="00F41627" w:rsidRPr="0035534D">
        <w:rPr>
          <w:lang w:val="es-ES_tradnl"/>
        </w:rPr>
        <w:t xml:space="preserve">residencial y </w:t>
      </w:r>
      <w:r w:rsidR="00AA128D" w:rsidRPr="0035534D">
        <w:rPr>
          <w:lang w:val="es-ES_tradnl"/>
        </w:rPr>
        <w:t xml:space="preserve">que </w:t>
      </w:r>
      <w:r w:rsidR="00F41627" w:rsidRPr="0035534D">
        <w:rPr>
          <w:lang w:val="es-ES_tradnl"/>
        </w:rPr>
        <w:t xml:space="preserve">estaban muy </w:t>
      </w:r>
      <w:r w:rsidR="00AA128D" w:rsidRPr="0035534D">
        <w:rPr>
          <w:lang w:val="es-ES_tradnl"/>
        </w:rPr>
        <w:t>lejos</w:t>
      </w:r>
      <w:r w:rsidR="00F41627" w:rsidRPr="0035534D">
        <w:rPr>
          <w:lang w:val="es-ES_tradnl"/>
        </w:rPr>
        <w:t xml:space="preserve"> de los barrios ultraortodoxos de la ciudad.</w:t>
      </w:r>
      <w:r w:rsidRPr="0035534D">
        <w:rPr>
          <w:snapToGrid w:val="0"/>
          <w:lang w:val="es-ES_tradnl"/>
        </w:rPr>
        <w:t xml:space="preserve"> </w:t>
      </w:r>
      <w:r w:rsidR="00AA128D" w:rsidRPr="0035534D">
        <w:rPr>
          <w:lang w:val="es-ES_tradnl"/>
        </w:rPr>
        <w:t xml:space="preserve">El Tribunal observó además que los organizadores del desfile se habían comprometido a crear un ambiente adecuado para el desfile, y concluyó que, dadas las circunstancias, el daño </w:t>
      </w:r>
      <w:r w:rsidR="005E19F1" w:rsidRPr="0035534D">
        <w:rPr>
          <w:lang w:val="es-ES_tradnl"/>
        </w:rPr>
        <w:t xml:space="preserve">que se </w:t>
      </w:r>
      <w:r w:rsidR="00AA128D" w:rsidRPr="0035534D">
        <w:rPr>
          <w:lang w:val="es-ES_tradnl"/>
        </w:rPr>
        <w:t>infligi</w:t>
      </w:r>
      <w:r w:rsidR="005E19F1" w:rsidRPr="0035534D">
        <w:rPr>
          <w:lang w:val="es-ES_tradnl"/>
        </w:rPr>
        <w:t>ría</w:t>
      </w:r>
      <w:r w:rsidR="00AA128D" w:rsidRPr="0035534D">
        <w:rPr>
          <w:lang w:val="es-ES_tradnl"/>
        </w:rPr>
        <w:t xml:space="preserve"> a la sensibilidad religiosa no superaba el alto umbral de tolerancia </w:t>
      </w:r>
      <w:r w:rsidR="005E19F1" w:rsidRPr="0035534D">
        <w:rPr>
          <w:lang w:val="es-ES_tradnl"/>
        </w:rPr>
        <w:t xml:space="preserve">que debía superarse </w:t>
      </w:r>
      <w:r w:rsidR="00AA128D" w:rsidRPr="0035534D">
        <w:rPr>
          <w:lang w:val="es-ES_tradnl"/>
        </w:rPr>
        <w:t>para permi</w:t>
      </w:r>
      <w:r w:rsidR="005E19F1" w:rsidRPr="0035534D">
        <w:rPr>
          <w:lang w:val="es-ES_tradnl"/>
        </w:rPr>
        <w:t xml:space="preserve">tir </w:t>
      </w:r>
      <w:r w:rsidR="00B81BE1" w:rsidRPr="0035534D">
        <w:rPr>
          <w:lang w:val="es-ES_tradnl"/>
        </w:rPr>
        <w:t>un</w:t>
      </w:r>
      <w:r w:rsidR="005E19F1" w:rsidRPr="0035534D">
        <w:rPr>
          <w:lang w:val="es-ES_tradnl"/>
        </w:rPr>
        <w:t>a infracción d</w:t>
      </w:r>
      <w:r w:rsidR="00AA128D" w:rsidRPr="0035534D">
        <w:rPr>
          <w:lang w:val="es-ES_tradnl"/>
        </w:rPr>
        <w:t>el derecho a la libertad de expresión y protesta.</w:t>
      </w:r>
      <w:r w:rsidRPr="0035534D">
        <w:rPr>
          <w:snapToGrid w:val="0"/>
          <w:lang w:val="es-ES_tradnl"/>
        </w:rPr>
        <w:t xml:space="preserve"> </w:t>
      </w:r>
      <w:r w:rsidR="00033DE3" w:rsidRPr="0035534D">
        <w:rPr>
          <w:lang w:val="es-ES_tradnl"/>
        </w:rPr>
        <w:t>Por tanto el Tribunal decidió no intervenir y rechazó las dos demandas.</w:t>
      </w:r>
    </w:p>
    <w:p w:rsidR="00061DF6" w:rsidRPr="0035534D" w:rsidRDefault="00033DE3" w:rsidP="00ED6C8C">
      <w:pPr>
        <w:pStyle w:val="Heading3"/>
        <w:rPr>
          <w:snapToGrid w:val="0"/>
          <w:lang w:val="es-ES_tradnl"/>
        </w:rPr>
      </w:pPr>
      <w:r w:rsidRPr="0035534D">
        <w:rPr>
          <w:lang w:val="es-ES_tradnl"/>
        </w:rPr>
        <w:t>Manifestaciones</w:t>
      </w:r>
    </w:p>
    <w:p w:rsidR="00061DF6" w:rsidRPr="0035534D" w:rsidRDefault="00061DF6" w:rsidP="00ED6C8C">
      <w:pPr>
        <w:rPr>
          <w:snapToGrid w:val="0"/>
          <w:lang w:val="es-ES_tradnl"/>
        </w:rPr>
      </w:pPr>
      <w:r w:rsidRPr="0035534D">
        <w:rPr>
          <w:snapToGrid w:val="0"/>
          <w:lang w:val="es-ES_tradnl"/>
        </w:rPr>
        <w:t>410.</w:t>
      </w:r>
      <w:r w:rsidRPr="0035534D">
        <w:rPr>
          <w:snapToGrid w:val="0"/>
          <w:lang w:val="es-ES_tradnl"/>
        </w:rPr>
        <w:tab/>
      </w:r>
      <w:r w:rsidR="00033DE3" w:rsidRPr="0035534D">
        <w:rPr>
          <w:lang w:val="es-ES_tradnl"/>
        </w:rPr>
        <w:t xml:space="preserve">El 16 de mayo de 2005, durante el período en que Israel se desconectaba de Gaza, se </w:t>
      </w:r>
      <w:r w:rsidR="00A02EFA" w:rsidRPr="0035534D">
        <w:rPr>
          <w:lang w:val="es-ES_tradnl"/>
        </w:rPr>
        <w:t xml:space="preserve">celebró en Jerusalén una reunión que había sido </w:t>
      </w:r>
      <w:r w:rsidR="00033DE3" w:rsidRPr="0035534D">
        <w:rPr>
          <w:lang w:val="es-ES_tradnl"/>
        </w:rPr>
        <w:t>prohibida</w:t>
      </w:r>
      <w:r w:rsidR="00A02EFA" w:rsidRPr="0035534D">
        <w:rPr>
          <w:lang w:val="es-ES_tradnl"/>
        </w:rPr>
        <w:t>,</w:t>
      </w:r>
      <w:r w:rsidR="00033DE3" w:rsidRPr="0035534D">
        <w:rPr>
          <w:lang w:val="es-ES_tradnl"/>
        </w:rPr>
        <w:t xml:space="preserve"> en la </w:t>
      </w:r>
      <w:r w:rsidR="00A02EFA" w:rsidRPr="0035534D">
        <w:rPr>
          <w:lang w:val="es-ES_tradnl"/>
        </w:rPr>
        <w:t>cual</w:t>
      </w:r>
      <w:r w:rsidR="00033DE3" w:rsidRPr="0035534D">
        <w:rPr>
          <w:lang w:val="es-ES_tradnl"/>
        </w:rPr>
        <w:t xml:space="preserve"> participó el Sr. Moshe Batat</w:t>
      </w:r>
      <w:r w:rsidR="00A02EFA" w:rsidRPr="0035534D">
        <w:rPr>
          <w:lang w:val="es-ES_tradnl"/>
        </w:rPr>
        <w:t>.</w:t>
      </w:r>
      <w:r w:rsidRPr="0035534D">
        <w:rPr>
          <w:snapToGrid w:val="0"/>
          <w:lang w:val="es-ES_tradnl"/>
        </w:rPr>
        <w:t xml:space="preserve"> </w:t>
      </w:r>
      <w:r w:rsidR="00A02EFA" w:rsidRPr="0035534D">
        <w:rPr>
          <w:lang w:val="es-ES_tradnl"/>
        </w:rPr>
        <w:t xml:space="preserve">Después el Sr. Batat fue inculpado por varios delitos: desorden, incitación al desorden, obstrucción de un policía en el desempeño de sus funciones y obstrucción de un funcionario público (Cr.C.002717/05 </w:t>
      </w:r>
      <w:r w:rsidR="00A02EFA" w:rsidRPr="0035534D">
        <w:rPr>
          <w:i/>
          <w:lang w:val="es-ES_tradnl"/>
        </w:rPr>
        <w:t>El Estado de Israel c. Moshe Batat)</w:t>
      </w:r>
      <w:r w:rsidR="00A02EFA" w:rsidRPr="0035534D">
        <w:rPr>
          <w:lang w:val="es-ES_tradnl"/>
        </w:rPr>
        <w:t>.</w:t>
      </w:r>
      <w:r w:rsidRPr="0035534D" w:rsidDel="002035F0">
        <w:rPr>
          <w:snapToGrid w:val="0"/>
          <w:lang w:val="es-ES_tradnl"/>
        </w:rPr>
        <w:t xml:space="preserve"> </w:t>
      </w:r>
      <w:r w:rsidR="005E30BA" w:rsidRPr="0035534D">
        <w:rPr>
          <w:lang w:val="es-ES_tradnl"/>
        </w:rPr>
        <w:t>El Tribunal de Primera Instancia de Jerusalén determinó que el acusado estaba presente oficialmente en el lugar de la manifestación como fotógrafo de la prensa para fotografiar el acontecimiento.</w:t>
      </w:r>
      <w:r w:rsidRPr="0035534D">
        <w:rPr>
          <w:snapToGrid w:val="0"/>
          <w:lang w:val="es-ES_tradnl"/>
        </w:rPr>
        <w:t xml:space="preserve"> </w:t>
      </w:r>
      <w:r w:rsidR="005E30BA" w:rsidRPr="0035534D">
        <w:rPr>
          <w:lang w:val="es-ES_tradnl"/>
        </w:rPr>
        <w:t>Por tanto no podía ser considerado uno de los manifestantes.</w:t>
      </w:r>
      <w:r w:rsidRPr="0035534D">
        <w:rPr>
          <w:snapToGrid w:val="0"/>
          <w:lang w:val="es-ES_tradnl"/>
        </w:rPr>
        <w:t xml:space="preserve"> </w:t>
      </w:r>
      <w:r w:rsidR="005E30BA" w:rsidRPr="0035534D">
        <w:rPr>
          <w:lang w:val="es-ES_tradnl"/>
        </w:rPr>
        <w:t>Según el Tribunal, no había otras pruebas de que el acusado hubiera sido advertido para que saliera del lugar de la manifestación, y después fue absuelto de todos los cargos presentados contra él.</w:t>
      </w:r>
      <w:r w:rsidRPr="0035534D">
        <w:rPr>
          <w:snapToGrid w:val="0"/>
          <w:lang w:val="es-ES_tradnl"/>
        </w:rPr>
        <w:t xml:space="preserve"> </w:t>
      </w:r>
      <w:r w:rsidR="00943795" w:rsidRPr="0035534D">
        <w:rPr>
          <w:lang w:val="es-ES_tradnl"/>
        </w:rPr>
        <w:t>El Tribunal amonestó al Estado por entablar proceso contra periodistas que estaban documentando legítimamente un hecho o manifestación.</w:t>
      </w:r>
      <w:r w:rsidRPr="0035534D">
        <w:rPr>
          <w:snapToGrid w:val="0"/>
          <w:lang w:val="es-ES_tradnl"/>
        </w:rPr>
        <w:t xml:space="preserve"> </w:t>
      </w:r>
      <w:r w:rsidR="00943795" w:rsidRPr="0035534D">
        <w:rPr>
          <w:lang w:val="es-ES_tradnl"/>
        </w:rPr>
        <w:t>El público tenía derecho a la información y esto significaba que había que proteger la libertad de prensa.</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411.</w:t>
      </w:r>
      <w:r w:rsidRPr="0035534D">
        <w:rPr>
          <w:snapToGrid w:val="0"/>
          <w:lang w:val="es-ES_tradnl"/>
        </w:rPr>
        <w:tab/>
      </w:r>
      <w:r w:rsidR="00943795" w:rsidRPr="0035534D">
        <w:rPr>
          <w:lang w:val="es-ES_tradnl"/>
        </w:rPr>
        <w:t>El 30 de agosto de 2007 el Tribunal de</w:t>
      </w:r>
      <w:r w:rsidR="0026395F" w:rsidRPr="0035534D">
        <w:rPr>
          <w:lang w:val="es-ES_tradnl"/>
        </w:rPr>
        <w:t>l</w:t>
      </w:r>
      <w:r w:rsidR="00943795" w:rsidRPr="0035534D">
        <w:rPr>
          <w:lang w:val="es-ES_tradnl"/>
        </w:rPr>
        <w:t xml:space="preserve"> Distrito de Tel-Aviv aceptó parcialmente una demanda de los directores del Colegio Académico de Tel-Aviv-Jaffa y e</w:t>
      </w:r>
      <w:r w:rsidR="00554F21" w:rsidRPr="0035534D">
        <w:rPr>
          <w:lang w:val="es-ES_tradnl"/>
        </w:rPr>
        <w:t>xpid</w:t>
      </w:r>
      <w:r w:rsidR="00943795" w:rsidRPr="0035534D">
        <w:rPr>
          <w:lang w:val="es-ES_tradnl"/>
        </w:rPr>
        <w:t xml:space="preserve">ió un </w:t>
      </w:r>
      <w:r w:rsidR="00892A58" w:rsidRPr="0035534D">
        <w:rPr>
          <w:lang w:val="es-ES_tradnl"/>
        </w:rPr>
        <w:t>mandamiento</w:t>
      </w:r>
      <w:r w:rsidR="00943795" w:rsidRPr="0035534D">
        <w:rPr>
          <w:lang w:val="es-ES_tradnl"/>
        </w:rPr>
        <w:t xml:space="preserve"> permanente que prohibía </w:t>
      </w:r>
      <w:r w:rsidR="00554F21" w:rsidRPr="0035534D">
        <w:rPr>
          <w:lang w:val="es-ES_tradnl"/>
        </w:rPr>
        <w:t>hacer</w:t>
      </w:r>
      <w:r w:rsidR="00892A58" w:rsidRPr="0035534D">
        <w:rPr>
          <w:lang w:val="es-ES_tradnl"/>
        </w:rPr>
        <w:t>,</w:t>
      </w:r>
      <w:r w:rsidR="00554F21" w:rsidRPr="0035534D">
        <w:rPr>
          <w:lang w:val="es-ES_tradnl"/>
        </w:rPr>
        <w:t xml:space="preserve"> </w:t>
      </w:r>
      <w:r w:rsidR="00943795" w:rsidRPr="0035534D">
        <w:rPr>
          <w:lang w:val="es-ES_tradnl"/>
        </w:rPr>
        <w:t xml:space="preserve">frente a las </w:t>
      </w:r>
      <w:r w:rsidR="00892A58" w:rsidRPr="0035534D">
        <w:rPr>
          <w:lang w:val="es-ES_tradnl"/>
        </w:rPr>
        <w:t>casas</w:t>
      </w:r>
      <w:r w:rsidR="00554F21" w:rsidRPr="0035534D">
        <w:rPr>
          <w:lang w:val="es-ES_tradnl"/>
        </w:rPr>
        <w:t xml:space="preserve"> </w:t>
      </w:r>
      <w:r w:rsidR="00892A58" w:rsidRPr="0035534D">
        <w:rPr>
          <w:lang w:val="es-ES_tradnl"/>
        </w:rPr>
        <w:t>particulares</w:t>
      </w:r>
      <w:r w:rsidR="00943795" w:rsidRPr="0035534D">
        <w:rPr>
          <w:lang w:val="es-ES_tradnl"/>
        </w:rPr>
        <w:t xml:space="preserve"> de los </w:t>
      </w:r>
      <w:r w:rsidR="00554F21" w:rsidRPr="0035534D">
        <w:rPr>
          <w:lang w:val="es-ES_tradnl"/>
        </w:rPr>
        <w:t xml:space="preserve">directores </w:t>
      </w:r>
      <w:r w:rsidR="00943795" w:rsidRPr="0035534D">
        <w:rPr>
          <w:lang w:val="es-ES_tradnl"/>
        </w:rPr>
        <w:t>del colegio</w:t>
      </w:r>
      <w:r w:rsidR="00892A58" w:rsidRPr="0035534D">
        <w:rPr>
          <w:lang w:val="es-ES_tradnl"/>
        </w:rPr>
        <w:t>,</w:t>
      </w:r>
      <w:r w:rsidR="00943795" w:rsidRPr="0035534D">
        <w:rPr>
          <w:lang w:val="es-ES_tradnl"/>
        </w:rPr>
        <w:t xml:space="preserve"> </w:t>
      </w:r>
      <w:r w:rsidR="00554F21" w:rsidRPr="0035534D">
        <w:rPr>
          <w:lang w:val="es-ES_tradnl"/>
        </w:rPr>
        <w:t xml:space="preserve">protestas y manifestaciones contra el establecimiento de un laboratorio de experimentación con animales </w:t>
      </w:r>
      <w:r w:rsidR="00892A58" w:rsidRPr="0035534D">
        <w:rPr>
          <w:lang w:val="es-ES_tradnl"/>
        </w:rPr>
        <w:t>(TA.</w:t>
      </w:r>
      <w:r w:rsidR="00F8563F" w:rsidRPr="0035534D">
        <w:rPr>
          <w:lang w:val="es-ES_tradnl"/>
        </w:rPr>
        <w:t xml:space="preserve"> </w:t>
      </w:r>
      <w:r w:rsidR="00943795" w:rsidRPr="0035534D">
        <w:rPr>
          <w:lang w:val="es-ES_tradnl"/>
        </w:rPr>
        <w:t>Civil</w:t>
      </w:r>
      <w:r w:rsidR="00554F21" w:rsidRPr="0035534D">
        <w:rPr>
          <w:lang w:val="es-ES_tradnl"/>
        </w:rPr>
        <w:t>.</w:t>
      </w:r>
      <w:r w:rsidR="00943795" w:rsidRPr="0035534D">
        <w:rPr>
          <w:lang w:val="es-ES_tradnl"/>
        </w:rPr>
        <w:t xml:space="preserve"> C. 1558/06 </w:t>
      </w:r>
      <w:r w:rsidR="00554F21" w:rsidRPr="0035534D">
        <w:rPr>
          <w:i/>
          <w:lang w:val="es-ES_tradnl"/>
        </w:rPr>
        <w:t xml:space="preserve">El </w:t>
      </w:r>
      <w:r w:rsidR="00943795" w:rsidRPr="0035534D">
        <w:rPr>
          <w:i/>
          <w:lang w:val="es-ES_tradnl"/>
        </w:rPr>
        <w:t>Colegio Académ</w:t>
      </w:r>
      <w:r w:rsidR="00554F21" w:rsidRPr="0035534D">
        <w:rPr>
          <w:i/>
          <w:lang w:val="es-ES_tradnl"/>
        </w:rPr>
        <w:t>ico de Tel-Aviv-</w:t>
      </w:r>
      <w:r w:rsidR="00943795" w:rsidRPr="0035534D">
        <w:rPr>
          <w:i/>
          <w:lang w:val="es-ES_tradnl"/>
        </w:rPr>
        <w:t xml:space="preserve">Jaffa c. </w:t>
      </w:r>
      <w:r w:rsidR="00554F21" w:rsidRPr="0035534D">
        <w:rPr>
          <w:i/>
          <w:lang w:val="es-ES_tradnl"/>
        </w:rPr>
        <w:t>Macki</w:t>
      </w:r>
      <w:r w:rsidR="00943795" w:rsidRPr="0035534D">
        <w:rPr>
          <w:i/>
          <w:lang w:val="es-ES_tradnl"/>
        </w:rPr>
        <w:t>ton</w:t>
      </w:r>
      <w:r w:rsidR="00943795" w:rsidRPr="0035534D">
        <w:rPr>
          <w:lang w:val="es-ES_tradnl"/>
        </w:rPr>
        <w:t>).</w:t>
      </w:r>
      <w:r w:rsidRPr="0035534D">
        <w:rPr>
          <w:snapToGrid w:val="0"/>
          <w:lang w:val="es-ES_tradnl"/>
        </w:rPr>
        <w:t xml:space="preserve"> </w:t>
      </w:r>
      <w:r w:rsidR="00554F21" w:rsidRPr="0035534D">
        <w:rPr>
          <w:lang w:val="es-ES_tradnl"/>
        </w:rPr>
        <w:t>El Tribunal rechazó las afirmaciones de los demandantes de que las protestas constituían difamac</w:t>
      </w:r>
      <w:r w:rsidR="00892A58" w:rsidRPr="0035534D">
        <w:rPr>
          <w:lang w:val="es-ES_tradnl"/>
        </w:rPr>
        <w:t>ión o incitación a la violencia</w:t>
      </w:r>
      <w:r w:rsidR="00554F21" w:rsidRPr="0035534D">
        <w:rPr>
          <w:lang w:val="es-ES_tradnl"/>
        </w:rPr>
        <w:t xml:space="preserve"> y </w:t>
      </w:r>
      <w:r w:rsidR="00892A58" w:rsidRPr="0035534D">
        <w:rPr>
          <w:lang w:val="es-ES_tradnl"/>
        </w:rPr>
        <w:t>afirmó</w:t>
      </w:r>
      <w:r w:rsidR="00554F21" w:rsidRPr="0035534D">
        <w:rPr>
          <w:lang w:val="es-ES_tradnl"/>
        </w:rPr>
        <w:t xml:space="preserve"> que las manifestaciones </w:t>
      </w:r>
      <w:r w:rsidR="00892A58" w:rsidRPr="0035534D">
        <w:rPr>
          <w:lang w:val="es-ES_tradnl"/>
        </w:rPr>
        <w:t>frente a casas particulares</w:t>
      </w:r>
      <w:r w:rsidR="00554F21" w:rsidRPr="0035534D">
        <w:rPr>
          <w:lang w:val="es-ES_tradnl"/>
        </w:rPr>
        <w:t xml:space="preserve"> no </w:t>
      </w:r>
      <w:r w:rsidR="00892A58" w:rsidRPr="0035534D">
        <w:rPr>
          <w:lang w:val="es-ES_tradnl"/>
        </w:rPr>
        <w:t>debían</w:t>
      </w:r>
      <w:r w:rsidR="00554F21" w:rsidRPr="0035534D">
        <w:rPr>
          <w:lang w:val="es-ES_tradnl"/>
        </w:rPr>
        <w:t xml:space="preserve"> prohibi</w:t>
      </w:r>
      <w:r w:rsidR="00892A58" w:rsidRPr="0035534D">
        <w:rPr>
          <w:lang w:val="es-ES_tradnl"/>
        </w:rPr>
        <w:t>rse</w:t>
      </w:r>
      <w:r w:rsidR="00554F21" w:rsidRPr="0035534D">
        <w:rPr>
          <w:lang w:val="es-ES_tradnl"/>
        </w:rPr>
        <w:t>.</w:t>
      </w:r>
      <w:r w:rsidRPr="0035534D">
        <w:rPr>
          <w:snapToGrid w:val="0"/>
          <w:lang w:val="es-ES_tradnl"/>
        </w:rPr>
        <w:t xml:space="preserve"> </w:t>
      </w:r>
      <w:r w:rsidR="00892A58" w:rsidRPr="0035534D">
        <w:rPr>
          <w:lang w:val="es-ES_tradnl"/>
        </w:rPr>
        <w:t>Sin embargo, el Tribunal determinó que en las circunstancias particulares del caso las manifestaciones de protesta constituían violación de la vida privada y acoso.</w:t>
      </w:r>
    </w:p>
    <w:p w:rsidR="00061DF6" w:rsidRPr="0035534D" w:rsidRDefault="00061DF6" w:rsidP="00ED6C8C">
      <w:pPr>
        <w:rPr>
          <w:snapToGrid w:val="0"/>
          <w:lang w:val="es-ES_tradnl"/>
        </w:rPr>
      </w:pPr>
      <w:r w:rsidRPr="0035534D">
        <w:rPr>
          <w:snapToGrid w:val="0"/>
          <w:lang w:val="es-ES_tradnl"/>
        </w:rPr>
        <w:t>412.</w:t>
      </w:r>
      <w:r w:rsidRPr="0035534D">
        <w:rPr>
          <w:snapToGrid w:val="0"/>
          <w:lang w:val="es-ES_tradnl"/>
        </w:rPr>
        <w:tab/>
      </w:r>
      <w:r w:rsidR="00B011CA" w:rsidRPr="0035534D">
        <w:rPr>
          <w:lang w:val="es-ES_tradnl"/>
        </w:rPr>
        <w:t>En su fallo el Tribunal sostuvo que no había “justificación pública” para continuar la actividad de protesta frente a las casas de los demandantes y que la demanda de que terminara estaba justificada.</w:t>
      </w:r>
      <w:r w:rsidRPr="0035534D">
        <w:rPr>
          <w:snapToGrid w:val="0"/>
          <w:lang w:val="es-ES_tradnl"/>
        </w:rPr>
        <w:t xml:space="preserve"> </w:t>
      </w:r>
      <w:r w:rsidR="006A09BF" w:rsidRPr="0035534D">
        <w:rPr>
          <w:lang w:val="es-ES_tradnl"/>
        </w:rPr>
        <w:t>El Tribunal sostuvo que “la libertad de expresión no debe reducirse, pero la prueba para el ejercicio de la libertad de expresión no es el ‘sentimiento personal’ de la persona que</w:t>
      </w:r>
      <w:r w:rsidR="006A09BF" w:rsidRPr="0035534D">
        <w:rPr>
          <w:b/>
          <w:lang w:val="es-ES_tradnl"/>
        </w:rPr>
        <w:t xml:space="preserve"> </w:t>
      </w:r>
      <w:r w:rsidR="006A09BF" w:rsidRPr="0035534D">
        <w:rPr>
          <w:lang w:val="es-ES_tradnl"/>
        </w:rPr>
        <w:t xml:space="preserve">desea ejercer esta libertad, sino un examen objetivo de las opciones que la sociedad ofrece al individuo </w:t>
      </w:r>
      <w:r w:rsidR="00545D96" w:rsidRPr="0035534D">
        <w:rPr>
          <w:lang w:val="es-ES_tradnl"/>
        </w:rPr>
        <w:t>para</w:t>
      </w:r>
      <w:r w:rsidR="006A09BF" w:rsidRPr="0035534D">
        <w:rPr>
          <w:lang w:val="es-ES_tradnl"/>
        </w:rPr>
        <w:t xml:space="preserve"> ejercer la libertad de expresión”.</w:t>
      </w:r>
      <w:r w:rsidRPr="0035534D">
        <w:rPr>
          <w:snapToGrid w:val="0"/>
          <w:lang w:val="es-ES_tradnl"/>
        </w:rPr>
        <w:t xml:space="preserve"> </w:t>
      </w:r>
      <w:r w:rsidR="00545D96" w:rsidRPr="0035534D">
        <w:rPr>
          <w:lang w:val="es-ES_tradnl"/>
        </w:rPr>
        <w:t xml:space="preserve">El Tribunal añadió que los demandados </w:t>
      </w:r>
      <w:r w:rsidR="00BE1768" w:rsidRPr="0035534D">
        <w:rPr>
          <w:lang w:val="es-ES_tradnl"/>
        </w:rPr>
        <w:t>“no dese</w:t>
      </w:r>
      <w:r w:rsidR="00545D96" w:rsidRPr="0035534D">
        <w:rPr>
          <w:lang w:val="es-ES_tradnl"/>
        </w:rPr>
        <w:t>aban la libertad de expresión en sí misma.</w:t>
      </w:r>
      <w:r w:rsidRPr="0035534D">
        <w:rPr>
          <w:snapToGrid w:val="0"/>
          <w:lang w:val="es-ES_tradnl"/>
        </w:rPr>
        <w:t xml:space="preserve"> </w:t>
      </w:r>
      <w:r w:rsidR="00BE1768" w:rsidRPr="0035534D">
        <w:rPr>
          <w:lang w:val="es-ES_tradnl"/>
        </w:rPr>
        <w:t>Dese</w:t>
      </w:r>
      <w:r w:rsidR="00545D96" w:rsidRPr="0035534D">
        <w:rPr>
          <w:lang w:val="es-ES_tradnl"/>
        </w:rPr>
        <w:t>aban la libertad de acoso, el derecho de causar a los demandantes desplacer y angustia”; “la libertad de acoso no es parte de la libertad de expresión” y “debe condenarse en una situación en que la libertad de expresión puede ejercerse sin acoso”.</w:t>
      </w:r>
    </w:p>
    <w:p w:rsidR="00061DF6" w:rsidRPr="0035534D" w:rsidRDefault="00250B4E" w:rsidP="005F4A90">
      <w:pPr>
        <w:pStyle w:val="Heading2"/>
        <w:rPr>
          <w:snapToGrid w:val="0"/>
          <w:lang w:val="es-ES_tradnl"/>
        </w:rPr>
      </w:pPr>
      <w:bookmarkStart w:id="26" w:name="_Toc183520155"/>
      <w:bookmarkStart w:id="27" w:name="_Toc184728819"/>
      <w:r w:rsidRPr="0035534D">
        <w:rPr>
          <w:snapToGrid w:val="0"/>
          <w:lang w:val="es-ES_tradnl"/>
        </w:rPr>
        <w:t>Artículo 22.</w:t>
      </w:r>
      <w:r w:rsidR="00061DF6" w:rsidRPr="0035534D">
        <w:rPr>
          <w:snapToGrid w:val="0"/>
          <w:lang w:val="es-ES_tradnl"/>
        </w:rPr>
        <w:t xml:space="preserve">  </w:t>
      </w:r>
      <w:bookmarkEnd w:id="26"/>
      <w:bookmarkEnd w:id="27"/>
      <w:r w:rsidRPr="0035534D">
        <w:rPr>
          <w:snapToGrid w:val="0"/>
          <w:lang w:val="es-ES_tradnl"/>
        </w:rPr>
        <w:t>Libertad de asociación</w:t>
      </w:r>
    </w:p>
    <w:p w:rsidR="00061DF6" w:rsidRPr="0035534D" w:rsidRDefault="00061DF6" w:rsidP="00ED6C8C">
      <w:pPr>
        <w:rPr>
          <w:snapToGrid w:val="0"/>
          <w:lang w:val="es-ES_tradnl"/>
        </w:rPr>
      </w:pPr>
      <w:r w:rsidRPr="0035534D">
        <w:rPr>
          <w:snapToGrid w:val="0"/>
          <w:lang w:val="es-ES_tradnl"/>
        </w:rPr>
        <w:t>413.</w:t>
      </w:r>
      <w:r w:rsidRPr="0035534D">
        <w:rPr>
          <w:b/>
          <w:snapToGrid w:val="0"/>
          <w:lang w:val="es-ES_tradnl"/>
        </w:rPr>
        <w:tab/>
      </w:r>
      <w:r w:rsidR="00250B4E" w:rsidRPr="0035534D">
        <w:rPr>
          <w:b/>
          <w:lang w:val="es-ES_tradnl"/>
        </w:rPr>
        <w:t xml:space="preserve">Fundación de sindicatos y afiliación a </w:t>
      </w:r>
      <w:r w:rsidR="006150F3" w:rsidRPr="0035534D">
        <w:rPr>
          <w:b/>
          <w:lang w:val="es-ES_tradnl"/>
        </w:rPr>
        <w:t>sindicatos</w:t>
      </w:r>
      <w:r w:rsidR="00250B4E" w:rsidRPr="0035534D">
        <w:rPr>
          <w:lang w:val="es-ES_tradnl"/>
        </w:rPr>
        <w:t>.</w:t>
      </w:r>
      <w:r w:rsidRPr="0035534D">
        <w:rPr>
          <w:snapToGrid w:val="0"/>
          <w:lang w:val="es-ES_tradnl"/>
        </w:rPr>
        <w:t xml:space="preserve"> </w:t>
      </w:r>
      <w:r w:rsidR="00250B4E" w:rsidRPr="0035534D">
        <w:rPr>
          <w:lang w:val="es-ES_tradnl"/>
        </w:rPr>
        <w:t>Desde la presentación de nuestros informes periódicos anteriores, la protección jurídica del derecho de organizar sindicatos ha sido fortalecid</w:t>
      </w:r>
      <w:r w:rsidR="00675AB3" w:rsidRPr="0035534D">
        <w:rPr>
          <w:lang w:val="es-ES_tradnl"/>
        </w:rPr>
        <w:t>a</w:t>
      </w:r>
      <w:r w:rsidR="00250B4E" w:rsidRPr="0035534D">
        <w:rPr>
          <w:lang w:val="es-ES_tradnl"/>
        </w:rPr>
        <w:t xml:space="preserve"> por decisiones judiciales importantes.</w:t>
      </w:r>
      <w:r w:rsidRPr="0035534D">
        <w:rPr>
          <w:snapToGrid w:val="0"/>
          <w:lang w:val="es-ES_tradnl"/>
        </w:rPr>
        <w:t xml:space="preserve"> </w:t>
      </w:r>
      <w:r w:rsidR="00675AB3" w:rsidRPr="0035534D">
        <w:rPr>
          <w:snapToGrid w:val="0"/>
          <w:lang w:val="es-ES_tradnl"/>
        </w:rPr>
        <w:t>Una de las más importantes se expidió el 3 de marzo de 2005.</w:t>
      </w:r>
      <w:r w:rsidRPr="0035534D">
        <w:rPr>
          <w:snapToGrid w:val="0"/>
          <w:lang w:val="es-ES_tradnl"/>
        </w:rPr>
        <w:t xml:space="preserve"> </w:t>
      </w:r>
      <w:r w:rsidR="006957ED" w:rsidRPr="0035534D">
        <w:rPr>
          <w:lang w:val="es-ES_tradnl"/>
        </w:rPr>
        <w:t>En este fallo</w:t>
      </w:r>
      <w:r w:rsidR="00675AB3" w:rsidRPr="0035534D">
        <w:rPr>
          <w:lang w:val="es-ES_tradnl"/>
        </w:rPr>
        <w:t xml:space="preserve"> el Tribunal Nacional del Trabajo aceptó una apelación de</w:t>
      </w:r>
      <w:r w:rsidR="00B06D7A" w:rsidRPr="0035534D">
        <w:rPr>
          <w:lang w:val="es-ES_tradnl"/>
        </w:rPr>
        <w:t xml:space="preserve"> </w:t>
      </w:r>
      <w:smartTag w:uri="urn:schemas-microsoft-com:office:smarttags" w:element="PersonName">
        <w:smartTagPr>
          <w:attr w:name="ProductID" w:val="la “Nueva Histadrut"/>
        </w:smartTagPr>
        <w:r w:rsidR="00675AB3" w:rsidRPr="0035534D">
          <w:rPr>
            <w:lang w:val="es-ES_tradnl"/>
          </w:rPr>
          <w:t>l</w:t>
        </w:r>
        <w:r w:rsidR="00B06D7A" w:rsidRPr="0035534D">
          <w:rPr>
            <w:lang w:val="es-ES_tradnl"/>
          </w:rPr>
          <w:t>a</w:t>
        </w:r>
        <w:r w:rsidR="00675AB3" w:rsidRPr="0035534D">
          <w:rPr>
            <w:lang w:val="es-ES_tradnl"/>
          </w:rPr>
          <w:t xml:space="preserve"> “Nuev</w:t>
        </w:r>
        <w:r w:rsidR="00B06D7A" w:rsidRPr="0035534D">
          <w:rPr>
            <w:lang w:val="es-ES_tradnl"/>
          </w:rPr>
          <w:t>a</w:t>
        </w:r>
        <w:r w:rsidR="00675AB3" w:rsidRPr="0035534D">
          <w:rPr>
            <w:lang w:val="es-ES_tradnl"/>
          </w:rPr>
          <w:t xml:space="preserve"> Histadrut</w:t>
        </w:r>
      </w:smartTag>
      <w:r w:rsidR="00675AB3" w:rsidRPr="0035534D">
        <w:rPr>
          <w:lang w:val="es-ES_tradnl"/>
        </w:rPr>
        <w:t>” (</w:t>
      </w:r>
      <w:smartTag w:uri="urn:schemas-microsoft-com:office:smarttags" w:element="PersonName">
        <w:smartTagPr>
          <w:attr w:name="ProductID" w:val="la Federaci￳n General"/>
        </w:smartTagPr>
        <w:r w:rsidR="00675AB3" w:rsidRPr="0035534D">
          <w:rPr>
            <w:lang w:val="es-ES_tradnl"/>
          </w:rPr>
          <w:t>la Federación General</w:t>
        </w:r>
      </w:smartTag>
      <w:r w:rsidR="00675AB3" w:rsidRPr="0035534D">
        <w:rPr>
          <w:lang w:val="es-ES_tradnl"/>
        </w:rPr>
        <w:t xml:space="preserve"> del Trabajo) contra el Ministro de Transporte y declaró que la decisión del Ministro de Transporte de permitir que otros concesionarios prestaran servicios de transporte en </w:t>
      </w:r>
      <w:r w:rsidR="006957ED" w:rsidRPr="0035534D">
        <w:rPr>
          <w:lang w:val="es-ES_tradnl"/>
        </w:rPr>
        <w:t xml:space="preserve">las </w:t>
      </w:r>
      <w:r w:rsidR="00675AB3" w:rsidRPr="0035534D">
        <w:rPr>
          <w:lang w:val="es-ES_tradnl"/>
        </w:rPr>
        <w:t xml:space="preserve">líneas de transporte cerradas de la ciudad de Beer-Sheva, en vez de los concesionarios en huelga, constituía un daño grave, directo e intencional del derecho de asociación </w:t>
      </w:r>
      <w:r w:rsidR="006957ED" w:rsidRPr="0035534D">
        <w:rPr>
          <w:lang w:val="es-ES_tradnl"/>
        </w:rPr>
        <w:t xml:space="preserve">y el derecho de huelga </w:t>
      </w:r>
      <w:r w:rsidR="00675AB3" w:rsidRPr="0035534D">
        <w:rPr>
          <w:lang w:val="es-ES_tradnl"/>
        </w:rPr>
        <w:t>de los trabajadores (L.C</w:t>
      </w:r>
      <w:r w:rsidR="00E01E97" w:rsidRPr="0035534D">
        <w:rPr>
          <w:lang w:val="es-ES_tradnl"/>
        </w:rPr>
        <w:t xml:space="preserve"> 57</w:t>
      </w:r>
      <w:r w:rsidR="00675AB3" w:rsidRPr="0035534D">
        <w:rPr>
          <w:lang w:val="es-ES_tradnl"/>
        </w:rPr>
        <w:t xml:space="preserve">/05 </w:t>
      </w:r>
      <w:smartTag w:uri="urn:schemas-microsoft-com:office:smarttags" w:element="PersonName">
        <w:smartTagPr>
          <w:attr w:name="ProductID" w:val="La Nueva Histadrut"/>
        </w:smartTagPr>
        <w:r w:rsidR="00B06D7A" w:rsidRPr="0035534D">
          <w:rPr>
            <w:i/>
            <w:lang w:val="es-ES_tradnl"/>
          </w:rPr>
          <w:t xml:space="preserve">La </w:t>
        </w:r>
        <w:r w:rsidR="00675AB3" w:rsidRPr="0035534D">
          <w:rPr>
            <w:i/>
            <w:lang w:val="es-ES_tradnl"/>
          </w:rPr>
          <w:t>Nuev</w:t>
        </w:r>
        <w:r w:rsidR="00B06D7A" w:rsidRPr="0035534D">
          <w:rPr>
            <w:i/>
            <w:lang w:val="es-ES_tradnl"/>
          </w:rPr>
          <w:t>a</w:t>
        </w:r>
        <w:r w:rsidR="00675AB3" w:rsidRPr="0035534D">
          <w:rPr>
            <w:i/>
            <w:lang w:val="es-ES_tradnl"/>
          </w:rPr>
          <w:t xml:space="preserve"> Histadrut</w:t>
        </w:r>
      </w:smartTag>
      <w:r w:rsidR="00675AB3" w:rsidRPr="0035534D">
        <w:rPr>
          <w:i/>
          <w:lang w:val="es-ES_tradnl"/>
        </w:rPr>
        <w:t xml:space="preserve"> c. el Ministro de Transporte</w:t>
      </w:r>
      <w:r w:rsidR="00675AB3" w:rsidRPr="0035534D">
        <w:rPr>
          <w:lang w:val="es-ES_tradnl"/>
        </w:rPr>
        <w:t>).</w:t>
      </w:r>
      <w:r w:rsidRPr="0035534D">
        <w:rPr>
          <w:snapToGrid w:val="0"/>
          <w:lang w:val="es-ES_tradnl"/>
        </w:rPr>
        <w:t xml:space="preserve"> </w:t>
      </w:r>
      <w:r w:rsidR="006957ED" w:rsidRPr="0035534D">
        <w:rPr>
          <w:lang w:val="es-ES_tradnl"/>
        </w:rPr>
        <w:t>El Tribunal declaró que el derecho de asociación se reconocía como derecho humano universal y se enunciaba en varias convenciones, incluido el Pacto en el artículo</w:t>
      </w:r>
      <w:r w:rsidR="00652618">
        <w:rPr>
          <w:lang w:val="es-ES_tradnl"/>
        </w:rPr>
        <w:t> </w:t>
      </w:r>
      <w:r w:rsidR="006957ED" w:rsidRPr="0035534D">
        <w:rPr>
          <w:lang w:val="es-ES_tradnl"/>
        </w:rPr>
        <w:t>22.</w:t>
      </w:r>
      <w:r w:rsidRPr="0035534D">
        <w:rPr>
          <w:snapToGrid w:val="0"/>
          <w:lang w:val="es-ES_tradnl"/>
        </w:rPr>
        <w:t xml:space="preserve"> </w:t>
      </w:r>
      <w:r w:rsidR="006957ED" w:rsidRPr="0035534D">
        <w:rPr>
          <w:lang w:val="es-ES_tradnl"/>
        </w:rPr>
        <w:t>El Tribunal revocó la decisión del Ministro de Transporte y destacó que</w:t>
      </w:r>
      <w:r w:rsidR="003F1004" w:rsidRPr="0035534D">
        <w:rPr>
          <w:lang w:val="es-ES_tradnl"/>
        </w:rPr>
        <w:t>, si bien</w:t>
      </w:r>
      <w:r w:rsidR="006957ED" w:rsidRPr="0035534D">
        <w:rPr>
          <w:lang w:val="es-ES_tradnl"/>
        </w:rPr>
        <w:t xml:space="preserve"> la huelga podía causar sufrimiento a los residentes de la ciudad, que este sufrimiento era relativamente “tolerable”</w:t>
      </w:r>
      <w:r w:rsidR="003F1004" w:rsidRPr="0035534D">
        <w:rPr>
          <w:lang w:val="es-ES_tradnl"/>
        </w:rPr>
        <w:t xml:space="preserve"> y no era </w:t>
      </w:r>
      <w:r w:rsidR="006957ED" w:rsidRPr="0035534D">
        <w:rPr>
          <w:lang w:val="es-ES_tradnl"/>
        </w:rPr>
        <w:t>compara</w:t>
      </w:r>
      <w:r w:rsidR="003F1004" w:rsidRPr="0035534D">
        <w:rPr>
          <w:lang w:val="es-ES_tradnl"/>
        </w:rPr>
        <w:t>ble</w:t>
      </w:r>
      <w:r w:rsidR="006957ED" w:rsidRPr="0035534D">
        <w:rPr>
          <w:lang w:val="es-ES_tradnl"/>
        </w:rPr>
        <w:t xml:space="preserve"> con el </w:t>
      </w:r>
      <w:r w:rsidR="003F1004" w:rsidRPr="0035534D">
        <w:rPr>
          <w:lang w:val="es-ES_tradnl"/>
        </w:rPr>
        <w:t>daño</w:t>
      </w:r>
      <w:r w:rsidR="006957ED" w:rsidRPr="0035534D">
        <w:rPr>
          <w:lang w:val="es-ES_tradnl"/>
        </w:rPr>
        <w:t xml:space="preserve"> directo o indirecto que se inflig</w:t>
      </w:r>
      <w:r w:rsidR="003F1004" w:rsidRPr="0035534D">
        <w:rPr>
          <w:lang w:val="es-ES_tradnl"/>
        </w:rPr>
        <w:t>ía</w:t>
      </w:r>
      <w:r w:rsidR="006957ED" w:rsidRPr="0035534D">
        <w:rPr>
          <w:lang w:val="es-ES_tradnl"/>
        </w:rPr>
        <w:t xml:space="preserve"> al derecho de asociación y al derecho de huelga </w:t>
      </w:r>
      <w:r w:rsidR="003F1004" w:rsidRPr="0035534D">
        <w:rPr>
          <w:lang w:val="es-ES_tradnl"/>
        </w:rPr>
        <w:t xml:space="preserve">de los trabajadores </w:t>
      </w:r>
      <w:r w:rsidR="006957ED" w:rsidRPr="0035534D">
        <w:rPr>
          <w:lang w:val="es-ES_tradnl"/>
        </w:rPr>
        <w:t>permit</w:t>
      </w:r>
      <w:r w:rsidR="003F1004" w:rsidRPr="0035534D">
        <w:rPr>
          <w:lang w:val="es-ES_tradnl"/>
        </w:rPr>
        <w:t>iendo</w:t>
      </w:r>
      <w:r w:rsidR="006957ED" w:rsidRPr="0035534D">
        <w:rPr>
          <w:lang w:val="es-ES_tradnl"/>
        </w:rPr>
        <w:t xml:space="preserve"> que otros concesionarios prest</w:t>
      </w:r>
      <w:r w:rsidR="003F1004" w:rsidRPr="0035534D">
        <w:rPr>
          <w:lang w:val="es-ES_tradnl"/>
        </w:rPr>
        <w:t>ara</w:t>
      </w:r>
      <w:r w:rsidR="006957ED" w:rsidRPr="0035534D">
        <w:rPr>
          <w:lang w:val="es-ES_tradnl"/>
        </w:rPr>
        <w:t>n los servicios inactivos</w:t>
      </w:r>
      <w:r w:rsidR="003F1004" w:rsidRPr="0035534D">
        <w:rPr>
          <w:lang w:val="es-ES_tradnl"/>
        </w:rPr>
        <w:t>.</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414.</w:t>
      </w:r>
      <w:r w:rsidRPr="0035534D">
        <w:rPr>
          <w:snapToGrid w:val="0"/>
          <w:lang w:val="es-ES_tradnl"/>
        </w:rPr>
        <w:tab/>
      </w:r>
      <w:r w:rsidR="003F1004" w:rsidRPr="0035534D">
        <w:rPr>
          <w:b/>
          <w:snapToGrid w:val="0"/>
          <w:lang w:val="es-ES_tradnl"/>
        </w:rPr>
        <w:t xml:space="preserve">El derecho a fundar un sindicato. </w:t>
      </w:r>
      <w:r w:rsidRPr="0035534D">
        <w:rPr>
          <w:snapToGrid w:val="0"/>
          <w:lang w:val="es-ES_tradnl"/>
        </w:rPr>
        <w:t xml:space="preserve"> </w:t>
      </w:r>
      <w:r w:rsidR="003F1004" w:rsidRPr="0035534D">
        <w:rPr>
          <w:lang w:val="es-ES_tradnl"/>
        </w:rPr>
        <w:t>El 1</w:t>
      </w:r>
      <w:r w:rsidR="003F1004" w:rsidRPr="0035534D">
        <w:rPr>
          <w:lang w:val="es-ES_tradnl"/>
        </w:rPr>
        <w:sym w:font="Symbol" w:char="F0B0"/>
      </w:r>
      <w:r w:rsidR="003F1004" w:rsidRPr="0035534D">
        <w:rPr>
          <w:lang w:val="es-ES_tradnl"/>
        </w:rPr>
        <w:t xml:space="preserve"> de enero de 2001 el Knesset sancionó la  Ley de acuerdos colectivos (Reforma 6)</w:t>
      </w:r>
      <w:r w:rsidR="001C27DD" w:rsidRPr="0035534D">
        <w:rPr>
          <w:lang w:val="es-ES_tradnl"/>
        </w:rPr>
        <w:t xml:space="preserve"> de </w:t>
      </w:r>
      <w:r w:rsidR="00E01E97" w:rsidRPr="0035534D">
        <w:rPr>
          <w:lang w:val="es-ES_tradnl"/>
        </w:rPr>
        <w:t>57</w:t>
      </w:r>
      <w:r w:rsidR="003F1004" w:rsidRPr="0035534D">
        <w:rPr>
          <w:lang w:val="es-ES_tradnl"/>
        </w:rPr>
        <w:t>61-2001, que dice explícitamente que todo trabajador tiene derecho a fundar un sindicato, a afiliarse a un sindicato y a actuar en el marco del sindicato</w:t>
      </w:r>
      <w:r w:rsidR="003F1004" w:rsidRPr="0035534D">
        <w:rPr>
          <w:b/>
          <w:lang w:val="es-ES_tradnl"/>
        </w:rPr>
        <w:t xml:space="preserve"> </w:t>
      </w:r>
      <w:r w:rsidR="003F1004" w:rsidRPr="0035534D">
        <w:rPr>
          <w:lang w:val="es-ES_tradnl"/>
        </w:rPr>
        <w:t>(art. 33, h)).</w:t>
      </w:r>
      <w:r w:rsidRPr="0035534D">
        <w:rPr>
          <w:snapToGrid w:val="0"/>
          <w:lang w:val="es-ES_tradnl"/>
        </w:rPr>
        <w:t xml:space="preserve"> </w:t>
      </w:r>
      <w:r w:rsidR="00C803B2" w:rsidRPr="0035534D">
        <w:rPr>
          <w:lang w:val="es-ES_tradnl"/>
        </w:rPr>
        <w:t>La Ley prohíbe impedir la entrada del representante de un sindicato en un lugar de trabajo para promover derechos reconocidos (art. 33, i)).</w:t>
      </w:r>
      <w:r w:rsidRPr="0035534D">
        <w:rPr>
          <w:snapToGrid w:val="0"/>
          <w:lang w:val="es-ES_tradnl"/>
        </w:rPr>
        <w:t xml:space="preserve"> </w:t>
      </w:r>
      <w:r w:rsidR="00C803B2" w:rsidRPr="0035534D">
        <w:rPr>
          <w:lang w:val="es-ES_tradnl"/>
        </w:rPr>
        <w:t xml:space="preserve">Además, la Ley dice que el empleador no despedirá a un trabajador ni empeorará las condiciones de empleo de un trabajador ni dejará de contratar a una persona por su afiliación a un sindicato o por sus actividades en un sindicato o para fundar un sindicato o por no </w:t>
      </w:r>
      <w:r w:rsidR="00D44CA3" w:rsidRPr="0035534D">
        <w:rPr>
          <w:lang w:val="es-ES_tradnl"/>
        </w:rPr>
        <w:t xml:space="preserve">haberse </w:t>
      </w:r>
      <w:r w:rsidR="00C803B2" w:rsidRPr="0035534D">
        <w:rPr>
          <w:lang w:val="es-ES_tradnl"/>
        </w:rPr>
        <w:t>afilia</w:t>
      </w:r>
      <w:r w:rsidR="00D44CA3" w:rsidRPr="0035534D">
        <w:rPr>
          <w:lang w:val="es-ES_tradnl"/>
        </w:rPr>
        <w:t>do</w:t>
      </w:r>
      <w:r w:rsidR="00C803B2" w:rsidRPr="0035534D">
        <w:rPr>
          <w:lang w:val="es-ES_tradnl"/>
        </w:rPr>
        <w:t xml:space="preserve"> o </w:t>
      </w:r>
      <w:r w:rsidR="00D44CA3" w:rsidRPr="0035534D">
        <w:rPr>
          <w:lang w:val="es-ES_tradnl"/>
        </w:rPr>
        <w:t xml:space="preserve">haber </w:t>
      </w:r>
      <w:r w:rsidR="00C803B2" w:rsidRPr="0035534D">
        <w:rPr>
          <w:lang w:val="es-ES_tradnl"/>
        </w:rPr>
        <w:t>termina</w:t>
      </w:r>
      <w:r w:rsidR="00D44CA3" w:rsidRPr="0035534D">
        <w:rPr>
          <w:lang w:val="es-ES_tradnl"/>
        </w:rPr>
        <w:t>do</w:t>
      </w:r>
      <w:r w:rsidR="00C803B2" w:rsidRPr="0035534D">
        <w:rPr>
          <w:lang w:val="es-ES_tradnl"/>
        </w:rPr>
        <w:t xml:space="preserve"> su afiliación a un sindicato (art. 33, j)).</w:t>
      </w:r>
      <w:r w:rsidRPr="0035534D">
        <w:rPr>
          <w:snapToGrid w:val="0"/>
          <w:lang w:val="es-ES_tradnl"/>
        </w:rPr>
        <w:t xml:space="preserve"> </w:t>
      </w:r>
      <w:r w:rsidR="00D44CA3" w:rsidRPr="0035534D">
        <w:rPr>
          <w:lang w:val="es-ES_tradnl"/>
        </w:rPr>
        <w:t>Según la Ley, los Tribunales del Trabajo tendrán jurisdicción exclusiva sobre los procedimientos civiles relativos a la infracción de esas disposiciones y estarán autorizados para conceder mandamientos,</w:t>
      </w:r>
      <w:r w:rsidR="00D44CA3" w:rsidRPr="0035534D">
        <w:rPr>
          <w:b/>
          <w:lang w:val="es-ES_tradnl"/>
        </w:rPr>
        <w:t xml:space="preserve"> </w:t>
      </w:r>
      <w:r w:rsidR="00D44CA3" w:rsidRPr="0035534D">
        <w:rPr>
          <w:lang w:val="es-ES_tradnl"/>
        </w:rPr>
        <w:t>mandamientos obligatorios e indemnización (art. 33, k)).</w:t>
      </w:r>
      <w:r w:rsidRPr="0035534D">
        <w:rPr>
          <w:snapToGrid w:val="0"/>
          <w:lang w:val="es-ES_tradnl"/>
        </w:rPr>
        <w:t xml:space="preserve"> </w:t>
      </w:r>
      <w:r w:rsidR="00D44CA3" w:rsidRPr="0035534D">
        <w:rPr>
          <w:lang w:val="es-ES_tradnl"/>
        </w:rPr>
        <w:t xml:space="preserve">La Ley reformada impone una multa (basada en el apartado 2) del párrafo a) del artículo 61 de la </w:t>
      </w:r>
      <w:r w:rsidR="009232AF" w:rsidRPr="0035534D">
        <w:rPr>
          <w:lang w:val="es-ES_tradnl"/>
        </w:rPr>
        <w:t>Ley Penal</w:t>
      </w:r>
      <w:r w:rsidR="00D44CA3" w:rsidRPr="0035534D">
        <w:rPr>
          <w:lang w:val="es-ES_tradnl"/>
        </w:rPr>
        <w:t>) al empleador que evite contratar a una persona o empeore las condiciones de empleo de un trabajador o despida a un trabajador por</w:t>
      </w:r>
      <w:r w:rsidR="00C02081" w:rsidRPr="0035534D">
        <w:rPr>
          <w:lang w:val="es-ES_tradnl"/>
        </w:rPr>
        <w:t xml:space="preserve"> una de las siguientes razones:</w:t>
      </w:r>
      <w:r w:rsidRPr="0035534D">
        <w:rPr>
          <w:snapToGrid w:val="0"/>
          <w:lang w:val="es-ES_tradnl"/>
        </w:rPr>
        <w:t xml:space="preserve"> </w:t>
      </w:r>
      <w:r w:rsidR="00C02081" w:rsidRPr="0035534D">
        <w:rPr>
          <w:lang w:val="es-ES_tradnl"/>
        </w:rPr>
        <w:t>afiliación a un sindicato, no afiliación a un sindicato o terminación de la afiliación a un sindicato (art. 33, n)).</w:t>
      </w:r>
    </w:p>
    <w:p w:rsidR="00061DF6" w:rsidRPr="0035534D" w:rsidRDefault="00061DF6" w:rsidP="00ED6C8C">
      <w:pPr>
        <w:rPr>
          <w:snapToGrid w:val="0"/>
          <w:lang w:val="es-ES_tradnl"/>
        </w:rPr>
      </w:pPr>
      <w:r w:rsidRPr="0035534D">
        <w:rPr>
          <w:snapToGrid w:val="0"/>
          <w:lang w:val="es-ES_tradnl"/>
        </w:rPr>
        <w:t>415.</w:t>
      </w:r>
      <w:r w:rsidRPr="0035534D">
        <w:rPr>
          <w:snapToGrid w:val="0"/>
          <w:lang w:val="es-ES_tradnl"/>
        </w:rPr>
        <w:tab/>
      </w:r>
      <w:r w:rsidR="00C02081" w:rsidRPr="0035534D">
        <w:rPr>
          <w:lang w:val="es-ES_tradnl"/>
        </w:rPr>
        <w:t>Desde la presentación del informe periódico anterior de Israel, el derecho a fundar un sindicato ha sido fortalecido por varias decisiones judiciales importantes.</w:t>
      </w:r>
    </w:p>
    <w:p w:rsidR="00061DF6" w:rsidRPr="0035534D" w:rsidRDefault="00061DF6" w:rsidP="00ED6C8C">
      <w:pPr>
        <w:rPr>
          <w:snapToGrid w:val="0"/>
          <w:lang w:val="es-ES_tradnl"/>
        </w:rPr>
      </w:pPr>
      <w:r w:rsidRPr="0035534D">
        <w:rPr>
          <w:snapToGrid w:val="0"/>
          <w:lang w:val="es-ES_tradnl"/>
        </w:rPr>
        <w:t>416.</w:t>
      </w:r>
      <w:r w:rsidRPr="0035534D">
        <w:rPr>
          <w:snapToGrid w:val="0"/>
          <w:lang w:val="es-ES_tradnl"/>
        </w:rPr>
        <w:tab/>
      </w:r>
      <w:r w:rsidR="00C02081" w:rsidRPr="0035534D">
        <w:rPr>
          <w:b/>
          <w:lang w:val="es-ES_tradnl"/>
        </w:rPr>
        <w:t>Apelación del acuerdo colectivo 1003/01</w:t>
      </w:r>
      <w:r w:rsidR="00C02081" w:rsidRPr="0035534D">
        <w:rPr>
          <w:lang w:val="es-ES_tradnl"/>
        </w:rPr>
        <w:t>.</w:t>
      </w:r>
      <w:r w:rsidRPr="0035534D">
        <w:rPr>
          <w:snapToGrid w:val="0"/>
          <w:lang w:val="es-ES_tradnl"/>
        </w:rPr>
        <w:t xml:space="preserve"> </w:t>
      </w:r>
      <w:r w:rsidR="00C02081" w:rsidRPr="0035534D">
        <w:rPr>
          <w:i/>
          <w:lang w:val="es-ES_tradnl"/>
        </w:rPr>
        <w:t xml:space="preserve">La Nueva Federación General del Trabajo </w:t>
      </w:r>
      <w:r w:rsidR="00D87291" w:rsidRPr="0035534D">
        <w:rPr>
          <w:i/>
          <w:lang w:val="es-ES_tradnl"/>
        </w:rPr>
        <w:t>y otros</w:t>
      </w:r>
      <w:r w:rsidR="00C02081" w:rsidRPr="0035534D">
        <w:rPr>
          <w:i/>
          <w:lang w:val="es-ES_tradnl"/>
        </w:rPr>
        <w:t xml:space="preserve"> c. E.C.I.Telecom Ltd</w:t>
      </w:r>
      <w:r w:rsidR="00C02081" w:rsidRPr="0035534D">
        <w:rPr>
          <w:lang w:val="es-ES_tradnl"/>
        </w:rPr>
        <w:t xml:space="preserve"> – E.C.I. Telecom, compañía que emplea</w:t>
      </w:r>
      <w:r w:rsidR="00D87291" w:rsidRPr="0035534D">
        <w:rPr>
          <w:lang w:val="es-ES_tradnl"/>
        </w:rPr>
        <w:t>ba</w:t>
      </w:r>
      <w:r w:rsidR="00C02081" w:rsidRPr="0035534D">
        <w:rPr>
          <w:lang w:val="es-ES_tradnl"/>
        </w:rPr>
        <w:t xml:space="preserve"> 4.900 trabajadores, había resuelto despedir a 142 trabajadores, todos afiliados a un sindicato, </w:t>
      </w:r>
      <w:r w:rsidR="00D87291" w:rsidRPr="0035534D">
        <w:rPr>
          <w:lang w:val="es-ES_tradnl"/>
        </w:rPr>
        <w:t>a causa de</w:t>
      </w:r>
      <w:r w:rsidR="00C02081" w:rsidRPr="0035534D">
        <w:rPr>
          <w:lang w:val="es-ES_tradnl"/>
        </w:rPr>
        <w:t xml:space="preserve"> dificultades económicas.</w:t>
      </w:r>
      <w:r w:rsidRPr="0035534D">
        <w:rPr>
          <w:snapToGrid w:val="0"/>
          <w:lang w:val="es-ES_tradnl"/>
        </w:rPr>
        <w:t xml:space="preserve"> </w:t>
      </w:r>
      <w:r w:rsidR="00D87291" w:rsidRPr="0035534D">
        <w:rPr>
          <w:lang w:val="es-ES_tradnl"/>
        </w:rPr>
        <w:t>En su fallo el Presidente del Tribunal Nacional del Trabajo afirmó que “la regla es que incumbe al empleador demostrar que la elección de los trabajadores que serán despedidos se basa en razones justificables y no se debe a la afiliación a un sindicato”.</w:t>
      </w:r>
      <w:r w:rsidRPr="0035534D">
        <w:rPr>
          <w:snapToGrid w:val="0"/>
          <w:lang w:val="es-ES_tradnl"/>
        </w:rPr>
        <w:t xml:space="preserve"> </w:t>
      </w:r>
      <w:r w:rsidR="00D87291" w:rsidRPr="0035534D">
        <w:rPr>
          <w:lang w:val="es-ES_tradnl"/>
        </w:rPr>
        <w:t xml:space="preserve">El Tribunal decidió conceder un mandamiento temporal que </w:t>
      </w:r>
      <w:r w:rsidR="00C760CB" w:rsidRPr="0035534D">
        <w:rPr>
          <w:lang w:val="es-ES_tradnl"/>
        </w:rPr>
        <w:t>impedía</w:t>
      </w:r>
      <w:r w:rsidR="00D87291" w:rsidRPr="0035534D">
        <w:rPr>
          <w:lang w:val="es-ES_tradnl"/>
        </w:rPr>
        <w:t xml:space="preserve"> el despido inmediato de los trabajadores, a fin de que ambas partes pu</w:t>
      </w:r>
      <w:r w:rsidR="00C760CB" w:rsidRPr="0035534D">
        <w:rPr>
          <w:lang w:val="es-ES_tradnl"/>
        </w:rPr>
        <w:t>diera</w:t>
      </w:r>
      <w:r w:rsidR="00D87291" w:rsidRPr="0035534D">
        <w:rPr>
          <w:lang w:val="es-ES_tradnl"/>
        </w:rPr>
        <w:t xml:space="preserve">n </w:t>
      </w:r>
      <w:r w:rsidR="00C760CB" w:rsidRPr="0035534D">
        <w:rPr>
          <w:lang w:val="es-ES_tradnl"/>
        </w:rPr>
        <w:t xml:space="preserve">resolver el litigio </w:t>
      </w:r>
      <w:r w:rsidR="00D87291" w:rsidRPr="0035534D">
        <w:rPr>
          <w:lang w:val="es-ES_tradnl"/>
        </w:rPr>
        <w:t xml:space="preserve">mediante negociaciones basadas en el acuerdo colectivo </w:t>
      </w:r>
      <w:r w:rsidR="00C760CB" w:rsidRPr="0035534D">
        <w:rPr>
          <w:lang w:val="es-ES_tradnl"/>
        </w:rPr>
        <w:t>que habían firmado originalmente.</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417.</w:t>
      </w:r>
      <w:r w:rsidRPr="0035534D">
        <w:rPr>
          <w:snapToGrid w:val="0"/>
          <w:lang w:val="es-ES_tradnl"/>
        </w:rPr>
        <w:tab/>
      </w:r>
      <w:r w:rsidR="00C760CB" w:rsidRPr="0035534D">
        <w:rPr>
          <w:lang w:val="es-ES_tradnl"/>
        </w:rPr>
        <w:t xml:space="preserve">En el caso de la Demanda Civil 6726/07 </w:t>
      </w:r>
      <w:r w:rsidR="00C760CB" w:rsidRPr="0035534D">
        <w:rPr>
          <w:i/>
          <w:lang w:val="es-ES_tradnl"/>
        </w:rPr>
        <w:t>Alon Lee Green c. Excellence Coffee Ltd.</w:t>
      </w:r>
      <w:r w:rsidR="00C760CB" w:rsidRPr="0035534D">
        <w:rPr>
          <w:lang w:val="es-ES_tradnl"/>
        </w:rPr>
        <w:t xml:space="preserve">, el demandante </w:t>
      </w:r>
      <w:r w:rsidR="00D130F2" w:rsidRPr="0035534D">
        <w:rPr>
          <w:lang w:val="es-ES_tradnl"/>
        </w:rPr>
        <w:t>pedía</w:t>
      </w:r>
      <w:r w:rsidR="00C760CB" w:rsidRPr="0035534D">
        <w:rPr>
          <w:lang w:val="es-ES_tradnl"/>
        </w:rPr>
        <w:t xml:space="preserve"> la anulación de su despido que, según alegaba, había </w:t>
      </w:r>
      <w:r w:rsidR="00D130F2" w:rsidRPr="0035534D">
        <w:rPr>
          <w:lang w:val="es-ES_tradnl"/>
        </w:rPr>
        <w:t xml:space="preserve">sido motivado por </w:t>
      </w:r>
      <w:r w:rsidR="00C760CB" w:rsidRPr="0035534D">
        <w:rPr>
          <w:lang w:val="es-ES_tradnl"/>
        </w:rPr>
        <w:t>sus actividades en relación con la fundación de un sindicato de trabajadores.</w:t>
      </w:r>
      <w:r w:rsidRPr="0035534D">
        <w:rPr>
          <w:snapToGrid w:val="0"/>
          <w:lang w:val="es-ES_tradnl"/>
        </w:rPr>
        <w:t xml:space="preserve"> </w:t>
      </w:r>
      <w:r w:rsidR="00D130F2" w:rsidRPr="0035534D">
        <w:rPr>
          <w:lang w:val="es-ES_tradnl"/>
        </w:rPr>
        <w:t>El Tribunal de Trabajo de</w:t>
      </w:r>
      <w:r w:rsidR="0026395F" w:rsidRPr="0035534D">
        <w:rPr>
          <w:lang w:val="es-ES_tradnl"/>
        </w:rPr>
        <w:t>l</w:t>
      </w:r>
      <w:r w:rsidR="00D130F2" w:rsidRPr="0035534D">
        <w:rPr>
          <w:lang w:val="es-ES_tradnl"/>
        </w:rPr>
        <w:t xml:space="preserve"> Distrito de Tel-Aviv afirmó que debía proteger el derecho de los trabajadores a fundar sindicatos y ordenó que se restituyera el empleo al demandante.</w:t>
      </w:r>
      <w:r w:rsidRPr="0035534D">
        <w:rPr>
          <w:snapToGrid w:val="0"/>
          <w:lang w:val="es-ES_tradnl"/>
        </w:rPr>
        <w:t xml:space="preserve"> </w:t>
      </w:r>
      <w:r w:rsidR="00D130F2" w:rsidRPr="0035534D">
        <w:rPr>
          <w:lang w:val="es-ES_tradnl"/>
        </w:rPr>
        <w:t xml:space="preserve">Según el fallo del Tribunal, “un empleador privado no debe ser obligado a emplear un trabajador contra su voluntad, y </w:t>
      </w:r>
      <w:r w:rsidR="003C25CA" w:rsidRPr="0035534D">
        <w:rPr>
          <w:lang w:val="es-ES_tradnl"/>
        </w:rPr>
        <w:t xml:space="preserve">en general </w:t>
      </w:r>
      <w:r w:rsidR="00D130F2" w:rsidRPr="0035534D">
        <w:rPr>
          <w:lang w:val="es-ES_tradnl"/>
        </w:rPr>
        <w:t xml:space="preserve">la solución es </w:t>
      </w:r>
      <w:r w:rsidR="003C25CA" w:rsidRPr="0035534D">
        <w:rPr>
          <w:lang w:val="es-ES_tradnl"/>
        </w:rPr>
        <w:t>conceder</w:t>
      </w:r>
      <w:r w:rsidR="00D130F2" w:rsidRPr="0035534D">
        <w:rPr>
          <w:lang w:val="es-ES_tradnl"/>
        </w:rPr>
        <w:t xml:space="preserve"> una </w:t>
      </w:r>
      <w:r w:rsidR="003C25CA" w:rsidRPr="0035534D">
        <w:rPr>
          <w:lang w:val="es-ES_tradnl"/>
        </w:rPr>
        <w:t>indemnización al trabajador.</w:t>
      </w:r>
      <w:r w:rsidRPr="0035534D">
        <w:rPr>
          <w:snapToGrid w:val="0"/>
          <w:lang w:val="es-ES_tradnl"/>
        </w:rPr>
        <w:t xml:space="preserve"> </w:t>
      </w:r>
      <w:r w:rsidR="003C25CA" w:rsidRPr="0035534D">
        <w:rPr>
          <w:snapToGrid w:val="0"/>
          <w:lang w:val="es-ES_tradnl"/>
        </w:rPr>
        <w:t>Pero éste e</w:t>
      </w:r>
      <w:r w:rsidR="005F4A90" w:rsidRPr="0035534D">
        <w:rPr>
          <w:snapToGrid w:val="0"/>
          <w:lang w:val="es-ES_tradnl"/>
        </w:rPr>
        <w:t>s</w:t>
      </w:r>
      <w:r w:rsidR="003C25CA" w:rsidRPr="0035534D">
        <w:rPr>
          <w:snapToGrid w:val="0"/>
          <w:lang w:val="es-ES_tradnl"/>
        </w:rPr>
        <w:t xml:space="preserve"> un caso excepcional, porque la conducta del demandado menoscaba los derechos básicos del demandante, y la indemnización financiera no </w:t>
      </w:r>
      <w:r w:rsidR="005F4A90" w:rsidRPr="0035534D">
        <w:rPr>
          <w:snapToGrid w:val="0"/>
          <w:lang w:val="es-ES_tradnl"/>
        </w:rPr>
        <w:t xml:space="preserve">puede </w:t>
      </w:r>
      <w:r w:rsidR="003C25CA" w:rsidRPr="0035534D">
        <w:rPr>
          <w:snapToGrid w:val="0"/>
          <w:lang w:val="es-ES_tradnl"/>
        </w:rPr>
        <w:t>remediar la deficiencia de su conducta.</w:t>
      </w:r>
      <w:r w:rsidR="009C3501" w:rsidRPr="0035534D">
        <w:rPr>
          <w:snapToGrid w:val="0"/>
          <w:lang w:val="es-ES_tradnl"/>
        </w:rPr>
        <w:t xml:space="preserve"> </w:t>
      </w:r>
      <w:r w:rsidR="005F4A90" w:rsidRPr="0035534D">
        <w:rPr>
          <w:lang w:val="es-ES_tradnl"/>
        </w:rPr>
        <w:t>El menoscabo de un derecho constitucional que es un ‘privilegio’ y va más allá de los derechos económicos del trabajador produce un resultado excepcional”.</w:t>
      </w:r>
    </w:p>
    <w:p w:rsidR="00061DF6" w:rsidRPr="0035534D" w:rsidRDefault="00061DF6" w:rsidP="00ED6C8C">
      <w:pPr>
        <w:rPr>
          <w:snapToGrid w:val="0"/>
          <w:lang w:val="es-ES_tradnl"/>
        </w:rPr>
      </w:pPr>
      <w:r w:rsidRPr="0035534D">
        <w:rPr>
          <w:snapToGrid w:val="0"/>
          <w:lang w:val="es-ES_tradnl"/>
        </w:rPr>
        <w:t>418.</w:t>
      </w:r>
      <w:r w:rsidRPr="0035534D">
        <w:rPr>
          <w:b/>
          <w:snapToGrid w:val="0"/>
          <w:lang w:val="es-ES_tradnl"/>
        </w:rPr>
        <w:tab/>
      </w:r>
      <w:r w:rsidR="005F4A90" w:rsidRPr="0035534D">
        <w:rPr>
          <w:b/>
          <w:lang w:val="es-ES_tradnl"/>
        </w:rPr>
        <w:t>Número y estructura de los sindicatos en Israel</w:t>
      </w:r>
      <w:r w:rsidR="005F4A90" w:rsidRPr="0035534D">
        <w:rPr>
          <w:lang w:val="es-ES_tradnl"/>
        </w:rPr>
        <w:t>.</w:t>
      </w:r>
      <w:r w:rsidRPr="0035534D">
        <w:rPr>
          <w:snapToGrid w:val="0"/>
          <w:lang w:val="es-ES_tradnl"/>
        </w:rPr>
        <w:t xml:space="preserve"> </w:t>
      </w:r>
      <w:r w:rsidR="005F4A90" w:rsidRPr="0035534D">
        <w:rPr>
          <w:lang w:val="es-ES_tradnl"/>
        </w:rPr>
        <w:t xml:space="preserve">No ha habido cambio notable en la estructura de los movimientos </w:t>
      </w:r>
      <w:r w:rsidR="00027816" w:rsidRPr="0035534D">
        <w:rPr>
          <w:lang w:val="es-ES_tradnl"/>
        </w:rPr>
        <w:t>obreros</w:t>
      </w:r>
      <w:r w:rsidR="005F4A90" w:rsidRPr="0035534D">
        <w:rPr>
          <w:lang w:val="es-ES_tradnl"/>
        </w:rPr>
        <w:t xml:space="preserve"> de Israel desde la presentación de</w:t>
      </w:r>
      <w:r w:rsidR="00027816" w:rsidRPr="0035534D">
        <w:rPr>
          <w:lang w:val="es-ES_tradnl"/>
        </w:rPr>
        <w:t>l</w:t>
      </w:r>
      <w:r w:rsidR="005F4A90" w:rsidRPr="0035534D">
        <w:rPr>
          <w:lang w:val="es-ES_tradnl"/>
        </w:rPr>
        <w:t xml:space="preserve"> informe anterior de Israel.</w:t>
      </w:r>
      <w:r w:rsidRPr="0035534D">
        <w:rPr>
          <w:snapToGrid w:val="0"/>
          <w:lang w:val="es-ES_tradnl"/>
        </w:rPr>
        <w:t xml:space="preserve"> </w:t>
      </w:r>
      <w:r w:rsidR="00565ABE" w:rsidRPr="0035534D">
        <w:rPr>
          <w:lang w:val="es-ES_tradnl"/>
        </w:rPr>
        <w:t>La</w:t>
      </w:r>
      <w:r w:rsidR="00027816" w:rsidRPr="0035534D">
        <w:rPr>
          <w:lang w:val="es-ES_tradnl"/>
        </w:rPr>
        <w:t xml:space="preserve"> </w:t>
      </w:r>
      <w:r w:rsidR="00027816" w:rsidRPr="0035534D">
        <w:rPr>
          <w:u w:val="single"/>
          <w:lang w:val="es-ES_tradnl"/>
        </w:rPr>
        <w:t>Histadrut</w:t>
      </w:r>
      <w:r w:rsidR="00027816" w:rsidRPr="0035534D">
        <w:rPr>
          <w:lang w:val="es-ES_tradnl"/>
        </w:rPr>
        <w:t xml:space="preserve"> sigue siendo la organización de trabajadores más grande y más representativa de Israel.</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419.</w:t>
      </w:r>
      <w:r w:rsidRPr="0035534D">
        <w:rPr>
          <w:snapToGrid w:val="0"/>
          <w:lang w:val="es-ES_tradnl"/>
        </w:rPr>
        <w:tab/>
      </w:r>
      <w:r w:rsidR="00027816" w:rsidRPr="0035534D">
        <w:rPr>
          <w:lang w:val="es-ES_tradnl"/>
        </w:rPr>
        <w:t>Para más información sobre la situación de los sindicatos en Israel, véase el informe sobre el Pacto de Derechos Económicos, Sociales y Culturales.</w:t>
      </w:r>
      <w:r w:rsidRPr="0035534D">
        <w:rPr>
          <w:snapToGrid w:val="0"/>
          <w:lang w:val="es-ES_tradnl"/>
        </w:rPr>
        <w:t xml:space="preserve"> </w:t>
      </w:r>
    </w:p>
    <w:p w:rsidR="00061DF6" w:rsidRPr="0035534D" w:rsidRDefault="00061DF6" w:rsidP="00ED6C8C">
      <w:pPr>
        <w:rPr>
          <w:lang w:val="es-ES_tradnl"/>
        </w:rPr>
      </w:pPr>
      <w:r w:rsidRPr="0035534D">
        <w:rPr>
          <w:snapToGrid w:val="0"/>
          <w:lang w:val="es-ES_tradnl"/>
        </w:rPr>
        <w:t>420.</w:t>
      </w:r>
      <w:r w:rsidRPr="0035534D">
        <w:rPr>
          <w:snapToGrid w:val="0"/>
          <w:lang w:val="es-ES_tradnl"/>
        </w:rPr>
        <w:tab/>
      </w:r>
      <w:r w:rsidR="00027816" w:rsidRPr="0035534D">
        <w:rPr>
          <w:b/>
          <w:snapToGrid w:val="0"/>
          <w:lang w:val="es-ES_tradnl"/>
        </w:rPr>
        <w:t>El derecho de huelga.</w:t>
      </w:r>
      <w:r w:rsidRPr="0035534D">
        <w:rPr>
          <w:snapToGrid w:val="0"/>
          <w:lang w:val="es-ES_tradnl"/>
        </w:rPr>
        <w:t xml:space="preserve"> </w:t>
      </w:r>
      <w:r w:rsidR="00027816" w:rsidRPr="0035534D">
        <w:rPr>
          <w:lang w:val="es-ES_tradnl"/>
        </w:rPr>
        <w:t xml:space="preserve">Desde la presentación de nuestro informe periódico anterior se ha dictado un fallo importante, como se </w:t>
      </w:r>
      <w:r w:rsidR="009C5F10" w:rsidRPr="0035534D">
        <w:rPr>
          <w:lang w:val="es-ES_tradnl"/>
        </w:rPr>
        <w:t>indica</w:t>
      </w:r>
      <w:r w:rsidR="00027816" w:rsidRPr="0035534D">
        <w:rPr>
          <w:lang w:val="es-ES_tradnl"/>
        </w:rPr>
        <w:t xml:space="preserve"> </w:t>
      </w:r>
      <w:r w:rsidR="00B06D7A" w:rsidRPr="0035534D">
        <w:rPr>
          <w:i/>
          <w:lang w:val="es-ES_tradnl"/>
        </w:rPr>
        <w:t>supra</w:t>
      </w:r>
      <w:r w:rsidR="00027816" w:rsidRPr="0035534D">
        <w:rPr>
          <w:lang w:val="es-ES_tradnl"/>
        </w:rPr>
        <w:t xml:space="preserve">, </w:t>
      </w:r>
      <w:r w:rsidR="009C5F10" w:rsidRPr="0035534D">
        <w:rPr>
          <w:lang w:val="es-ES_tradnl"/>
        </w:rPr>
        <w:t xml:space="preserve">porque </w:t>
      </w:r>
      <w:r w:rsidR="00027816" w:rsidRPr="0035534D">
        <w:rPr>
          <w:lang w:val="es-ES_tradnl"/>
        </w:rPr>
        <w:t xml:space="preserve">el Tribunal concluyó que la decisión del Ministro de Transporte de permitir que </w:t>
      </w:r>
      <w:r w:rsidR="009C5F10" w:rsidRPr="0035534D">
        <w:rPr>
          <w:lang w:val="es-ES_tradnl"/>
        </w:rPr>
        <w:t xml:space="preserve">otros </w:t>
      </w:r>
      <w:r w:rsidR="00027816" w:rsidRPr="0035534D">
        <w:rPr>
          <w:lang w:val="es-ES_tradnl"/>
        </w:rPr>
        <w:t xml:space="preserve">trabajadores que </w:t>
      </w:r>
      <w:r w:rsidR="009C5F10" w:rsidRPr="0035534D">
        <w:rPr>
          <w:lang w:val="es-ES_tradnl"/>
        </w:rPr>
        <w:t xml:space="preserve">los que </w:t>
      </w:r>
      <w:r w:rsidR="00027816" w:rsidRPr="0035534D">
        <w:rPr>
          <w:lang w:val="es-ES_tradnl"/>
        </w:rPr>
        <w:t>estaban en huelga prestaran servicios de tra</w:t>
      </w:r>
      <w:r w:rsidR="009C5F10" w:rsidRPr="0035534D">
        <w:rPr>
          <w:lang w:val="es-ES_tradnl"/>
        </w:rPr>
        <w:t>n</w:t>
      </w:r>
      <w:r w:rsidR="00027816" w:rsidRPr="0035534D">
        <w:rPr>
          <w:lang w:val="es-ES_tradnl"/>
        </w:rPr>
        <w:t>sporte en medio de un</w:t>
      </w:r>
      <w:r w:rsidR="009C5F10" w:rsidRPr="0035534D">
        <w:rPr>
          <w:lang w:val="es-ES_tradnl"/>
        </w:rPr>
        <w:t>a</w:t>
      </w:r>
      <w:r w:rsidR="00027816" w:rsidRPr="0035534D">
        <w:rPr>
          <w:lang w:val="es-ES_tradnl"/>
        </w:rPr>
        <w:t xml:space="preserve"> ces</w:t>
      </w:r>
      <w:r w:rsidR="009C5F10" w:rsidRPr="0035534D">
        <w:rPr>
          <w:lang w:val="es-ES_tradnl"/>
        </w:rPr>
        <w:t>ación</w:t>
      </w:r>
      <w:r w:rsidR="00027816" w:rsidRPr="0035534D">
        <w:rPr>
          <w:lang w:val="es-ES_tradnl"/>
        </w:rPr>
        <w:t xml:space="preserve"> de servi</w:t>
      </w:r>
      <w:r w:rsidR="00B06D7A" w:rsidRPr="0035534D">
        <w:rPr>
          <w:lang w:val="es-ES_tradnl"/>
        </w:rPr>
        <w:t>cios en la ciudad de Beer-Sheva</w:t>
      </w:r>
      <w:r w:rsidR="00027816" w:rsidRPr="0035534D">
        <w:rPr>
          <w:lang w:val="es-ES_tradnl"/>
        </w:rPr>
        <w:t xml:space="preserve"> causaba </w:t>
      </w:r>
      <w:r w:rsidR="009C5F10" w:rsidRPr="0035534D">
        <w:rPr>
          <w:lang w:val="es-ES_tradnl"/>
        </w:rPr>
        <w:t>daño</w:t>
      </w:r>
      <w:r w:rsidR="00027816" w:rsidRPr="0035534D">
        <w:rPr>
          <w:lang w:val="es-ES_tradnl"/>
        </w:rPr>
        <w:t xml:space="preserve"> grave, directo e intencional de los derechos de asociación </w:t>
      </w:r>
      <w:r w:rsidR="009C5F10" w:rsidRPr="0035534D">
        <w:rPr>
          <w:lang w:val="es-ES_tradnl"/>
        </w:rPr>
        <w:t xml:space="preserve">y del derecho de huelga </w:t>
      </w:r>
      <w:r w:rsidR="00027816" w:rsidRPr="0035534D">
        <w:rPr>
          <w:lang w:val="es-ES_tradnl"/>
        </w:rPr>
        <w:t>de los trabajadores (L.C</w:t>
      </w:r>
      <w:r w:rsidR="00CC4B68">
        <w:rPr>
          <w:lang w:val="es-ES_tradnl"/>
        </w:rPr>
        <w:t xml:space="preserve"> </w:t>
      </w:r>
      <w:r w:rsidR="00E01E97" w:rsidRPr="0035534D">
        <w:rPr>
          <w:lang w:val="es-ES_tradnl"/>
        </w:rPr>
        <w:t>57</w:t>
      </w:r>
      <w:r w:rsidR="00027816" w:rsidRPr="0035534D">
        <w:rPr>
          <w:lang w:val="es-ES_tradnl"/>
        </w:rPr>
        <w:t xml:space="preserve">/05 </w:t>
      </w:r>
      <w:r w:rsidR="00027816" w:rsidRPr="0035534D">
        <w:rPr>
          <w:i/>
          <w:lang w:val="es-ES_tradnl"/>
        </w:rPr>
        <w:t>La Nueva Histadrut c. El Ministro de Transporte</w:t>
      </w:r>
      <w:r w:rsidR="009C5F10" w:rsidRPr="0035534D">
        <w:rPr>
          <w:lang w:val="es-ES_tradnl"/>
        </w:rPr>
        <w:t>).</w:t>
      </w:r>
    </w:p>
    <w:p w:rsidR="009C3501" w:rsidRPr="0035534D" w:rsidRDefault="009C3501" w:rsidP="009C3501">
      <w:pPr>
        <w:jc w:val="both"/>
        <w:rPr>
          <w:snapToGrid w:val="0"/>
          <w:lang w:val="es-ES_tradnl"/>
        </w:rPr>
      </w:pPr>
    </w:p>
    <w:p w:rsidR="00E44E9D" w:rsidRPr="0035534D" w:rsidRDefault="00B06D7A" w:rsidP="00E44E9D">
      <w:pPr>
        <w:pStyle w:val="Heading2"/>
        <w:rPr>
          <w:snapToGrid w:val="0"/>
          <w:lang w:val="es-ES_tradnl"/>
        </w:rPr>
      </w:pPr>
      <w:r w:rsidRPr="0035534D">
        <w:rPr>
          <w:snapToGrid w:val="0"/>
          <w:lang w:val="es-ES_tradnl"/>
        </w:rPr>
        <w:t>Cuadro 20</w:t>
      </w:r>
    </w:p>
    <w:p w:rsidR="00B06D7A" w:rsidRPr="0035534D" w:rsidRDefault="00B706B7" w:rsidP="00E44E9D">
      <w:pPr>
        <w:pStyle w:val="Heading2"/>
        <w:rPr>
          <w:snapToGrid w:val="0"/>
          <w:lang w:val="es-ES_tradnl"/>
        </w:rPr>
      </w:pPr>
      <w:r w:rsidRPr="0035534D">
        <w:rPr>
          <w:lang w:val="es-ES_tradnl"/>
        </w:rPr>
        <w:t>Estadísticas de huelgas y cierres patronales, huelguistas y</w:t>
      </w:r>
      <w:r w:rsidR="009C3501" w:rsidRPr="0035534D">
        <w:rPr>
          <w:lang w:val="es-ES_tradnl"/>
        </w:rPr>
        <w:br/>
      </w:r>
      <w:r w:rsidRPr="0035534D">
        <w:rPr>
          <w:lang w:val="es-ES_tradnl"/>
        </w:rPr>
        <w:t>personas</w:t>
      </w:r>
      <w:r w:rsidR="009C3501" w:rsidRPr="0035534D">
        <w:rPr>
          <w:lang w:val="es-ES_tradnl"/>
        </w:rPr>
        <w:t xml:space="preserve"> </w:t>
      </w:r>
      <w:r w:rsidRPr="0035534D">
        <w:rPr>
          <w:lang w:val="es-ES_tradnl"/>
        </w:rPr>
        <w:t>afectadas por cierres, días de trabajo perdidos y</w:t>
      </w:r>
      <w:r w:rsidR="00E44E9D" w:rsidRPr="0035534D">
        <w:rPr>
          <w:lang w:val="es-ES_tradnl"/>
        </w:rPr>
        <w:br/>
      </w:r>
      <w:r w:rsidRPr="0035534D">
        <w:rPr>
          <w:lang w:val="es-ES_tradnl"/>
        </w:rPr>
        <w:t>huelgas de trabajo lento en Israel</w:t>
      </w:r>
    </w:p>
    <w:p w:rsidR="00061DF6" w:rsidRPr="0035534D" w:rsidRDefault="00061DF6" w:rsidP="00B06D7A">
      <w:pPr>
        <w:pStyle w:val="Heading2"/>
        <w:spacing w:after="0"/>
        <w:rPr>
          <w:snapToGrid w:val="0"/>
          <w:lang w:val="es-ES_tradnl"/>
        </w:rPr>
      </w:pPr>
    </w:p>
    <w:tbl>
      <w:tblPr>
        <w:bidiVisual/>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
        <w:gridCol w:w="1560"/>
        <w:gridCol w:w="2160"/>
        <w:gridCol w:w="1489"/>
        <w:gridCol w:w="1489"/>
        <w:gridCol w:w="1673"/>
      </w:tblGrid>
      <w:tr w:rsidR="00061DF6" w:rsidRPr="0035534D">
        <w:trPr>
          <w:jc w:val="center"/>
        </w:trPr>
        <w:tc>
          <w:tcPr>
            <w:tcW w:w="928" w:type="dxa"/>
            <w:tcBorders>
              <w:bottom w:val="single" w:sz="4" w:space="0" w:color="auto"/>
            </w:tcBorders>
            <w:shd w:val="clear" w:color="auto" w:fill="auto"/>
          </w:tcPr>
          <w:p w:rsidR="00061DF6" w:rsidRPr="007F09A5" w:rsidRDefault="004E24E2" w:rsidP="004A5EE3">
            <w:pPr>
              <w:spacing w:after="0"/>
              <w:jc w:val="center"/>
              <w:rPr>
                <w:b/>
                <w:snapToGrid w:val="0"/>
                <w:szCs w:val="24"/>
                <w:lang w:val="es-ES_tradnl"/>
              </w:rPr>
            </w:pPr>
            <w:r w:rsidRPr="007F09A5">
              <w:rPr>
                <w:b/>
                <w:snapToGrid w:val="0"/>
                <w:szCs w:val="24"/>
                <w:lang w:val="es-ES_tradnl"/>
              </w:rPr>
              <w:t>Año</w:t>
            </w:r>
          </w:p>
        </w:tc>
        <w:tc>
          <w:tcPr>
            <w:tcW w:w="1560" w:type="dxa"/>
            <w:tcBorders>
              <w:bottom w:val="single" w:sz="4" w:space="0" w:color="auto"/>
            </w:tcBorders>
            <w:shd w:val="clear" w:color="auto" w:fill="auto"/>
          </w:tcPr>
          <w:p w:rsidR="00061DF6" w:rsidRPr="007F09A5" w:rsidRDefault="004E24E2" w:rsidP="004A5EE3">
            <w:pPr>
              <w:spacing w:after="0"/>
              <w:jc w:val="center"/>
              <w:rPr>
                <w:b/>
                <w:snapToGrid w:val="0"/>
                <w:szCs w:val="24"/>
                <w:lang w:val="es-ES_tradnl"/>
              </w:rPr>
            </w:pPr>
            <w:r w:rsidRPr="007F09A5">
              <w:rPr>
                <w:b/>
                <w:snapToGrid w:val="0"/>
                <w:szCs w:val="24"/>
                <w:lang w:val="es-ES_tradnl"/>
              </w:rPr>
              <w:t>Huelgas y cierres patronales</w:t>
            </w:r>
            <w:r w:rsidR="00477E8D" w:rsidRPr="007F09A5">
              <w:rPr>
                <w:b/>
                <w:snapToGrid w:val="0"/>
                <w:szCs w:val="24"/>
                <w:lang w:val="es-ES_tradnl"/>
              </w:rPr>
              <w:t>**</w:t>
            </w:r>
          </w:p>
        </w:tc>
        <w:tc>
          <w:tcPr>
            <w:tcW w:w="2160" w:type="dxa"/>
            <w:tcBorders>
              <w:bottom w:val="single" w:sz="4" w:space="0" w:color="auto"/>
            </w:tcBorders>
            <w:shd w:val="clear" w:color="auto" w:fill="auto"/>
          </w:tcPr>
          <w:p w:rsidR="00061DF6" w:rsidRPr="007F09A5" w:rsidRDefault="004E24E2" w:rsidP="004A5EE3">
            <w:pPr>
              <w:spacing w:after="0"/>
              <w:jc w:val="center"/>
              <w:rPr>
                <w:b/>
                <w:snapToGrid w:val="0"/>
                <w:szCs w:val="24"/>
                <w:lang w:val="es-ES_tradnl"/>
              </w:rPr>
            </w:pPr>
            <w:r w:rsidRPr="007F09A5">
              <w:rPr>
                <w:b/>
                <w:snapToGrid w:val="0"/>
                <w:szCs w:val="24"/>
                <w:lang w:val="es-ES_tradnl"/>
              </w:rPr>
              <w:t xml:space="preserve">Huelguistas y personas </w:t>
            </w:r>
            <w:r w:rsidR="00477E8D" w:rsidRPr="007F09A5">
              <w:rPr>
                <w:b/>
                <w:snapToGrid w:val="0"/>
                <w:szCs w:val="24"/>
                <w:lang w:val="es-ES_tradnl"/>
              </w:rPr>
              <w:t>afectadas por cierres**</w:t>
            </w:r>
          </w:p>
        </w:tc>
        <w:tc>
          <w:tcPr>
            <w:tcW w:w="1489" w:type="dxa"/>
            <w:tcBorders>
              <w:bottom w:val="single" w:sz="4" w:space="0" w:color="auto"/>
            </w:tcBorders>
            <w:shd w:val="clear" w:color="auto" w:fill="auto"/>
          </w:tcPr>
          <w:p w:rsidR="00061DF6" w:rsidRPr="007F09A5" w:rsidRDefault="00477E8D" w:rsidP="004A5EE3">
            <w:pPr>
              <w:spacing w:after="0"/>
              <w:jc w:val="center"/>
              <w:rPr>
                <w:b/>
                <w:snapToGrid w:val="0"/>
                <w:szCs w:val="24"/>
                <w:lang w:val="es-ES_tradnl"/>
              </w:rPr>
            </w:pPr>
            <w:r w:rsidRPr="007F09A5">
              <w:rPr>
                <w:b/>
                <w:snapToGrid w:val="0"/>
                <w:szCs w:val="24"/>
                <w:lang w:val="es-ES_tradnl"/>
              </w:rPr>
              <w:t>Días de trabajo perdidos**</w:t>
            </w:r>
          </w:p>
        </w:tc>
        <w:tc>
          <w:tcPr>
            <w:tcW w:w="1489" w:type="dxa"/>
            <w:tcBorders>
              <w:bottom w:val="single" w:sz="4" w:space="0" w:color="auto"/>
            </w:tcBorders>
            <w:shd w:val="clear" w:color="auto" w:fill="auto"/>
          </w:tcPr>
          <w:p w:rsidR="00061DF6" w:rsidRPr="007F09A5" w:rsidRDefault="00477E8D" w:rsidP="004A5EE3">
            <w:pPr>
              <w:spacing w:after="0"/>
              <w:jc w:val="center"/>
              <w:rPr>
                <w:b/>
                <w:snapToGrid w:val="0"/>
                <w:szCs w:val="24"/>
                <w:lang w:val="es-ES_tradnl"/>
              </w:rPr>
            </w:pPr>
            <w:r w:rsidRPr="007F09A5">
              <w:rPr>
                <w:b/>
                <w:snapToGrid w:val="0"/>
                <w:szCs w:val="24"/>
                <w:lang w:val="es-ES_tradnl"/>
              </w:rPr>
              <w:t>Trabajo lento</w:t>
            </w:r>
          </w:p>
        </w:tc>
        <w:tc>
          <w:tcPr>
            <w:tcW w:w="1673" w:type="dxa"/>
            <w:tcBorders>
              <w:bottom w:val="single" w:sz="4" w:space="0" w:color="auto"/>
            </w:tcBorders>
            <w:shd w:val="clear" w:color="auto" w:fill="auto"/>
          </w:tcPr>
          <w:p w:rsidR="00061DF6" w:rsidRPr="007F09A5" w:rsidRDefault="00477E8D" w:rsidP="004A5EE3">
            <w:pPr>
              <w:spacing w:after="0"/>
              <w:jc w:val="center"/>
              <w:rPr>
                <w:b/>
                <w:snapToGrid w:val="0"/>
                <w:szCs w:val="24"/>
                <w:lang w:val="es-ES_tradnl"/>
              </w:rPr>
            </w:pPr>
            <w:r w:rsidRPr="007F09A5">
              <w:rPr>
                <w:b/>
                <w:snapToGrid w:val="0"/>
                <w:szCs w:val="24"/>
                <w:lang w:val="es-ES_tradnl"/>
              </w:rPr>
              <w:t>Participantes en trabajo lento</w:t>
            </w:r>
          </w:p>
        </w:tc>
      </w:tr>
      <w:tr w:rsidR="00061DF6" w:rsidRPr="0035534D">
        <w:trPr>
          <w:jc w:val="center"/>
        </w:trPr>
        <w:tc>
          <w:tcPr>
            <w:tcW w:w="928" w:type="dxa"/>
            <w:tcBorders>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2000</w:t>
            </w:r>
          </w:p>
        </w:tc>
        <w:tc>
          <w:tcPr>
            <w:tcW w:w="1560" w:type="dxa"/>
            <w:tcBorders>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54</w:t>
            </w:r>
          </w:p>
        </w:tc>
        <w:tc>
          <w:tcPr>
            <w:tcW w:w="2160" w:type="dxa"/>
            <w:tcBorders>
              <w:bottom w:val="nil"/>
            </w:tcBorders>
            <w:shd w:val="clear" w:color="auto" w:fill="auto"/>
          </w:tcPr>
          <w:p w:rsidR="00061DF6" w:rsidRPr="0035534D" w:rsidRDefault="00061DF6" w:rsidP="004A5EE3">
            <w:pPr>
              <w:spacing w:after="0"/>
              <w:ind w:right="567"/>
              <w:jc w:val="right"/>
              <w:rPr>
                <w:snapToGrid w:val="0"/>
                <w:szCs w:val="24"/>
                <w:lang w:val="es-ES_tradnl"/>
              </w:rPr>
            </w:pPr>
            <w:r w:rsidRPr="0035534D">
              <w:rPr>
                <w:snapToGrid w:val="0"/>
                <w:szCs w:val="24"/>
                <w:lang w:val="es-ES_tradnl"/>
              </w:rPr>
              <w:t>297 882</w:t>
            </w:r>
          </w:p>
        </w:tc>
        <w:tc>
          <w:tcPr>
            <w:tcW w:w="1489" w:type="dxa"/>
            <w:tcBorders>
              <w:bottom w:val="nil"/>
            </w:tcBorders>
            <w:shd w:val="clear" w:color="auto" w:fill="auto"/>
          </w:tcPr>
          <w:p w:rsidR="00061DF6" w:rsidRPr="0035534D" w:rsidRDefault="00061DF6" w:rsidP="004A5EE3">
            <w:pPr>
              <w:spacing w:after="0"/>
              <w:ind w:right="113"/>
              <w:jc w:val="right"/>
              <w:rPr>
                <w:snapToGrid w:val="0"/>
                <w:szCs w:val="24"/>
                <w:lang w:val="es-ES_tradnl"/>
              </w:rPr>
            </w:pPr>
            <w:r w:rsidRPr="0035534D">
              <w:rPr>
                <w:snapToGrid w:val="0"/>
                <w:szCs w:val="24"/>
                <w:lang w:val="es-ES_tradnl"/>
              </w:rPr>
              <w:t>2 011 263</w:t>
            </w:r>
          </w:p>
        </w:tc>
        <w:tc>
          <w:tcPr>
            <w:tcW w:w="1489" w:type="dxa"/>
            <w:tcBorders>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56</w:t>
            </w:r>
          </w:p>
        </w:tc>
        <w:tc>
          <w:tcPr>
            <w:tcW w:w="1673" w:type="dxa"/>
            <w:tcBorders>
              <w:bottom w:val="nil"/>
            </w:tcBorders>
            <w:shd w:val="clear" w:color="auto" w:fill="auto"/>
          </w:tcPr>
          <w:p w:rsidR="00061DF6" w:rsidRPr="0035534D" w:rsidRDefault="00061DF6" w:rsidP="004A5EE3">
            <w:pPr>
              <w:spacing w:after="0"/>
              <w:ind w:right="340"/>
              <w:jc w:val="right"/>
              <w:rPr>
                <w:snapToGrid w:val="0"/>
                <w:szCs w:val="24"/>
                <w:lang w:val="es-ES_tradnl"/>
              </w:rPr>
            </w:pPr>
            <w:r w:rsidRPr="0035534D">
              <w:rPr>
                <w:snapToGrid w:val="0"/>
                <w:szCs w:val="24"/>
                <w:lang w:val="es-ES_tradnl"/>
              </w:rPr>
              <w:t>73 621</w:t>
            </w:r>
          </w:p>
        </w:tc>
      </w:tr>
      <w:tr w:rsidR="00061DF6" w:rsidRPr="0035534D">
        <w:trPr>
          <w:jc w:val="center"/>
        </w:trPr>
        <w:tc>
          <w:tcPr>
            <w:tcW w:w="928"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2001</w:t>
            </w:r>
          </w:p>
        </w:tc>
        <w:tc>
          <w:tcPr>
            <w:tcW w:w="1560"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62</w:t>
            </w:r>
          </w:p>
        </w:tc>
        <w:tc>
          <w:tcPr>
            <w:tcW w:w="2160" w:type="dxa"/>
            <w:tcBorders>
              <w:top w:val="nil"/>
              <w:bottom w:val="nil"/>
            </w:tcBorders>
            <w:shd w:val="clear" w:color="auto" w:fill="auto"/>
          </w:tcPr>
          <w:p w:rsidR="00061DF6" w:rsidRPr="0035534D" w:rsidRDefault="00061DF6" w:rsidP="004A5EE3">
            <w:pPr>
              <w:spacing w:after="0"/>
              <w:ind w:right="567"/>
              <w:jc w:val="right"/>
              <w:rPr>
                <w:snapToGrid w:val="0"/>
                <w:szCs w:val="24"/>
                <w:lang w:val="es-ES_tradnl"/>
              </w:rPr>
            </w:pPr>
            <w:r w:rsidRPr="0035534D">
              <w:rPr>
                <w:snapToGrid w:val="0"/>
                <w:szCs w:val="24"/>
                <w:lang w:val="es-ES_tradnl"/>
              </w:rPr>
              <w:t>426 560</w:t>
            </w:r>
          </w:p>
        </w:tc>
        <w:tc>
          <w:tcPr>
            <w:tcW w:w="1489" w:type="dxa"/>
            <w:tcBorders>
              <w:top w:val="nil"/>
              <w:bottom w:val="nil"/>
            </w:tcBorders>
            <w:shd w:val="clear" w:color="auto" w:fill="auto"/>
          </w:tcPr>
          <w:p w:rsidR="00061DF6" w:rsidRPr="0035534D" w:rsidRDefault="00061DF6" w:rsidP="004A5EE3">
            <w:pPr>
              <w:spacing w:after="0"/>
              <w:ind w:right="113"/>
              <w:jc w:val="right"/>
              <w:rPr>
                <w:snapToGrid w:val="0"/>
                <w:szCs w:val="24"/>
                <w:lang w:val="es-ES_tradnl"/>
              </w:rPr>
            </w:pPr>
            <w:r w:rsidRPr="0035534D">
              <w:rPr>
                <w:snapToGrid w:val="0"/>
                <w:szCs w:val="24"/>
                <w:lang w:val="es-ES_tradnl"/>
              </w:rPr>
              <w:t>2 039 974</w:t>
            </w:r>
          </w:p>
        </w:tc>
        <w:tc>
          <w:tcPr>
            <w:tcW w:w="1489"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58</w:t>
            </w:r>
          </w:p>
        </w:tc>
        <w:tc>
          <w:tcPr>
            <w:tcW w:w="1673" w:type="dxa"/>
            <w:tcBorders>
              <w:top w:val="nil"/>
              <w:bottom w:val="nil"/>
            </w:tcBorders>
            <w:shd w:val="clear" w:color="auto" w:fill="auto"/>
          </w:tcPr>
          <w:p w:rsidR="00061DF6" w:rsidRPr="0035534D" w:rsidRDefault="00061DF6" w:rsidP="004A5EE3">
            <w:pPr>
              <w:spacing w:after="0"/>
              <w:ind w:right="340"/>
              <w:jc w:val="right"/>
              <w:rPr>
                <w:snapToGrid w:val="0"/>
                <w:szCs w:val="24"/>
                <w:lang w:val="es-ES_tradnl"/>
              </w:rPr>
            </w:pPr>
            <w:r w:rsidRPr="0035534D">
              <w:rPr>
                <w:snapToGrid w:val="0"/>
                <w:szCs w:val="24"/>
                <w:lang w:val="es-ES_tradnl"/>
              </w:rPr>
              <w:t>287 401</w:t>
            </w:r>
          </w:p>
        </w:tc>
      </w:tr>
      <w:tr w:rsidR="00061DF6" w:rsidRPr="0035534D">
        <w:trPr>
          <w:jc w:val="center"/>
        </w:trPr>
        <w:tc>
          <w:tcPr>
            <w:tcW w:w="928"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2002</w:t>
            </w:r>
          </w:p>
        </w:tc>
        <w:tc>
          <w:tcPr>
            <w:tcW w:w="1560"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47</w:t>
            </w:r>
          </w:p>
        </w:tc>
        <w:tc>
          <w:tcPr>
            <w:tcW w:w="2160" w:type="dxa"/>
            <w:tcBorders>
              <w:top w:val="nil"/>
              <w:bottom w:val="nil"/>
            </w:tcBorders>
            <w:shd w:val="clear" w:color="auto" w:fill="auto"/>
          </w:tcPr>
          <w:p w:rsidR="00061DF6" w:rsidRPr="0035534D" w:rsidRDefault="00061DF6" w:rsidP="004A5EE3">
            <w:pPr>
              <w:spacing w:after="0"/>
              <w:ind w:right="567"/>
              <w:jc w:val="right"/>
              <w:rPr>
                <w:snapToGrid w:val="0"/>
                <w:szCs w:val="24"/>
                <w:lang w:val="es-ES_tradnl"/>
              </w:rPr>
            </w:pPr>
            <w:r w:rsidRPr="0035534D">
              <w:rPr>
                <w:snapToGrid w:val="0"/>
                <w:szCs w:val="24"/>
                <w:lang w:val="es-ES_tradnl"/>
              </w:rPr>
              <w:t>1 647 810</w:t>
            </w:r>
          </w:p>
        </w:tc>
        <w:tc>
          <w:tcPr>
            <w:tcW w:w="1489" w:type="dxa"/>
            <w:tcBorders>
              <w:top w:val="nil"/>
              <w:bottom w:val="nil"/>
            </w:tcBorders>
            <w:shd w:val="clear" w:color="auto" w:fill="auto"/>
          </w:tcPr>
          <w:p w:rsidR="00061DF6" w:rsidRPr="0035534D" w:rsidRDefault="00061DF6" w:rsidP="004A5EE3">
            <w:pPr>
              <w:spacing w:after="0"/>
              <w:ind w:right="113"/>
              <w:jc w:val="right"/>
              <w:rPr>
                <w:snapToGrid w:val="0"/>
                <w:szCs w:val="24"/>
                <w:lang w:val="es-ES_tradnl"/>
              </w:rPr>
            </w:pPr>
            <w:r w:rsidRPr="0035534D">
              <w:rPr>
                <w:snapToGrid w:val="0"/>
                <w:szCs w:val="24"/>
                <w:lang w:val="es-ES_tradnl"/>
              </w:rPr>
              <w:t>1 488 120</w:t>
            </w:r>
          </w:p>
        </w:tc>
        <w:tc>
          <w:tcPr>
            <w:tcW w:w="1489"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34</w:t>
            </w:r>
          </w:p>
        </w:tc>
        <w:tc>
          <w:tcPr>
            <w:tcW w:w="1673" w:type="dxa"/>
            <w:tcBorders>
              <w:top w:val="nil"/>
              <w:bottom w:val="nil"/>
            </w:tcBorders>
            <w:shd w:val="clear" w:color="auto" w:fill="auto"/>
          </w:tcPr>
          <w:p w:rsidR="00061DF6" w:rsidRPr="0035534D" w:rsidRDefault="00061DF6" w:rsidP="004A5EE3">
            <w:pPr>
              <w:spacing w:after="0"/>
              <w:ind w:right="340"/>
              <w:jc w:val="right"/>
              <w:rPr>
                <w:snapToGrid w:val="0"/>
                <w:szCs w:val="24"/>
                <w:lang w:val="es-ES_tradnl"/>
              </w:rPr>
            </w:pPr>
            <w:r w:rsidRPr="0035534D">
              <w:rPr>
                <w:snapToGrid w:val="0"/>
                <w:szCs w:val="24"/>
                <w:lang w:val="es-ES_tradnl"/>
              </w:rPr>
              <w:t>158 590</w:t>
            </w:r>
          </w:p>
        </w:tc>
      </w:tr>
      <w:tr w:rsidR="00061DF6" w:rsidRPr="0035534D">
        <w:trPr>
          <w:jc w:val="center"/>
        </w:trPr>
        <w:tc>
          <w:tcPr>
            <w:tcW w:w="928"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2003</w:t>
            </w:r>
          </w:p>
        </w:tc>
        <w:tc>
          <w:tcPr>
            <w:tcW w:w="1560"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60</w:t>
            </w:r>
          </w:p>
        </w:tc>
        <w:tc>
          <w:tcPr>
            <w:tcW w:w="2160" w:type="dxa"/>
            <w:tcBorders>
              <w:top w:val="nil"/>
              <w:bottom w:val="nil"/>
            </w:tcBorders>
            <w:shd w:val="clear" w:color="auto" w:fill="auto"/>
          </w:tcPr>
          <w:p w:rsidR="00061DF6" w:rsidRPr="0035534D" w:rsidRDefault="00061DF6" w:rsidP="004A5EE3">
            <w:pPr>
              <w:spacing w:after="0"/>
              <w:ind w:right="567"/>
              <w:jc w:val="right"/>
              <w:rPr>
                <w:snapToGrid w:val="0"/>
                <w:szCs w:val="24"/>
                <w:lang w:val="es-ES_tradnl"/>
              </w:rPr>
            </w:pPr>
            <w:r w:rsidRPr="0035534D">
              <w:rPr>
                <w:snapToGrid w:val="0"/>
                <w:szCs w:val="24"/>
                <w:lang w:val="es-ES_tradnl"/>
              </w:rPr>
              <w:t>1 258 904</w:t>
            </w:r>
          </w:p>
        </w:tc>
        <w:tc>
          <w:tcPr>
            <w:tcW w:w="1489" w:type="dxa"/>
            <w:tcBorders>
              <w:top w:val="nil"/>
              <w:bottom w:val="nil"/>
            </w:tcBorders>
            <w:shd w:val="clear" w:color="auto" w:fill="auto"/>
          </w:tcPr>
          <w:p w:rsidR="00061DF6" w:rsidRPr="0035534D" w:rsidRDefault="00061DF6" w:rsidP="004A5EE3">
            <w:pPr>
              <w:spacing w:after="0"/>
              <w:ind w:right="113"/>
              <w:jc w:val="right"/>
              <w:rPr>
                <w:snapToGrid w:val="0"/>
                <w:szCs w:val="24"/>
                <w:lang w:val="es-ES_tradnl"/>
              </w:rPr>
            </w:pPr>
            <w:r w:rsidRPr="0035534D">
              <w:rPr>
                <w:snapToGrid w:val="0"/>
                <w:szCs w:val="24"/>
                <w:lang w:val="es-ES_tradnl"/>
              </w:rPr>
              <w:t>2 725 159</w:t>
            </w:r>
          </w:p>
        </w:tc>
        <w:tc>
          <w:tcPr>
            <w:tcW w:w="1489"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64</w:t>
            </w:r>
          </w:p>
        </w:tc>
        <w:tc>
          <w:tcPr>
            <w:tcW w:w="1673" w:type="dxa"/>
            <w:tcBorders>
              <w:top w:val="nil"/>
              <w:bottom w:val="nil"/>
            </w:tcBorders>
            <w:shd w:val="clear" w:color="auto" w:fill="auto"/>
          </w:tcPr>
          <w:p w:rsidR="00061DF6" w:rsidRPr="0035534D" w:rsidRDefault="00061DF6" w:rsidP="004A5EE3">
            <w:pPr>
              <w:spacing w:after="0"/>
              <w:ind w:right="340"/>
              <w:jc w:val="right"/>
              <w:rPr>
                <w:snapToGrid w:val="0"/>
                <w:szCs w:val="24"/>
                <w:lang w:val="es-ES_tradnl"/>
              </w:rPr>
            </w:pPr>
            <w:r w:rsidRPr="0035534D">
              <w:rPr>
                <w:snapToGrid w:val="0"/>
                <w:szCs w:val="24"/>
                <w:lang w:val="es-ES_tradnl"/>
              </w:rPr>
              <w:t>562 877</w:t>
            </w:r>
          </w:p>
        </w:tc>
      </w:tr>
      <w:tr w:rsidR="00061DF6" w:rsidRPr="0035534D">
        <w:trPr>
          <w:jc w:val="center"/>
        </w:trPr>
        <w:tc>
          <w:tcPr>
            <w:tcW w:w="928"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2004</w:t>
            </w:r>
          </w:p>
        </w:tc>
        <w:tc>
          <w:tcPr>
            <w:tcW w:w="1560"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49</w:t>
            </w:r>
          </w:p>
        </w:tc>
        <w:tc>
          <w:tcPr>
            <w:tcW w:w="2160" w:type="dxa"/>
            <w:tcBorders>
              <w:top w:val="nil"/>
              <w:bottom w:val="nil"/>
            </w:tcBorders>
            <w:shd w:val="clear" w:color="auto" w:fill="auto"/>
          </w:tcPr>
          <w:p w:rsidR="00061DF6" w:rsidRPr="0035534D" w:rsidRDefault="00061DF6" w:rsidP="004A5EE3">
            <w:pPr>
              <w:spacing w:after="0"/>
              <w:ind w:right="567"/>
              <w:jc w:val="right"/>
              <w:rPr>
                <w:snapToGrid w:val="0"/>
                <w:szCs w:val="24"/>
                <w:lang w:val="es-ES_tradnl"/>
              </w:rPr>
            </w:pPr>
            <w:r w:rsidRPr="0035534D">
              <w:rPr>
                <w:snapToGrid w:val="0"/>
                <w:szCs w:val="24"/>
                <w:lang w:val="es-ES_tradnl"/>
              </w:rPr>
              <w:t>722 875</w:t>
            </w:r>
          </w:p>
        </w:tc>
        <w:tc>
          <w:tcPr>
            <w:tcW w:w="1489" w:type="dxa"/>
            <w:tcBorders>
              <w:top w:val="nil"/>
              <w:bottom w:val="nil"/>
            </w:tcBorders>
            <w:shd w:val="clear" w:color="auto" w:fill="auto"/>
          </w:tcPr>
          <w:p w:rsidR="00061DF6" w:rsidRPr="0035534D" w:rsidRDefault="00061DF6" w:rsidP="004A5EE3">
            <w:pPr>
              <w:spacing w:after="0"/>
              <w:ind w:right="113"/>
              <w:jc w:val="right"/>
              <w:rPr>
                <w:snapToGrid w:val="0"/>
                <w:szCs w:val="24"/>
                <w:lang w:val="es-ES_tradnl"/>
              </w:rPr>
            </w:pPr>
            <w:r w:rsidRPr="0035534D">
              <w:rPr>
                <w:snapToGrid w:val="0"/>
                <w:szCs w:val="24"/>
                <w:lang w:val="es-ES_tradnl"/>
              </w:rPr>
              <w:t>1 224 423</w:t>
            </w:r>
          </w:p>
        </w:tc>
        <w:tc>
          <w:tcPr>
            <w:tcW w:w="1489"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55</w:t>
            </w:r>
          </w:p>
        </w:tc>
        <w:tc>
          <w:tcPr>
            <w:tcW w:w="1673" w:type="dxa"/>
            <w:tcBorders>
              <w:top w:val="nil"/>
              <w:bottom w:val="nil"/>
            </w:tcBorders>
            <w:shd w:val="clear" w:color="auto" w:fill="auto"/>
          </w:tcPr>
          <w:p w:rsidR="00061DF6" w:rsidRPr="0035534D" w:rsidRDefault="00061DF6" w:rsidP="004A5EE3">
            <w:pPr>
              <w:spacing w:after="0"/>
              <w:ind w:right="340"/>
              <w:jc w:val="right"/>
              <w:rPr>
                <w:snapToGrid w:val="0"/>
                <w:szCs w:val="24"/>
                <w:lang w:val="es-ES_tradnl"/>
              </w:rPr>
            </w:pPr>
            <w:r w:rsidRPr="0035534D">
              <w:rPr>
                <w:snapToGrid w:val="0"/>
                <w:szCs w:val="24"/>
                <w:lang w:val="es-ES_tradnl"/>
              </w:rPr>
              <w:t>199 673</w:t>
            </w:r>
          </w:p>
        </w:tc>
      </w:tr>
      <w:tr w:rsidR="00061DF6" w:rsidRPr="0035534D">
        <w:trPr>
          <w:jc w:val="center"/>
        </w:trPr>
        <w:tc>
          <w:tcPr>
            <w:tcW w:w="928"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2005</w:t>
            </w:r>
          </w:p>
        </w:tc>
        <w:tc>
          <w:tcPr>
            <w:tcW w:w="1560"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57</w:t>
            </w:r>
          </w:p>
        </w:tc>
        <w:tc>
          <w:tcPr>
            <w:tcW w:w="2160" w:type="dxa"/>
            <w:tcBorders>
              <w:top w:val="nil"/>
              <w:bottom w:val="nil"/>
            </w:tcBorders>
            <w:shd w:val="clear" w:color="auto" w:fill="auto"/>
          </w:tcPr>
          <w:p w:rsidR="00061DF6" w:rsidRPr="0035534D" w:rsidRDefault="00061DF6" w:rsidP="004A5EE3">
            <w:pPr>
              <w:spacing w:after="0"/>
              <w:ind w:right="567"/>
              <w:jc w:val="right"/>
              <w:rPr>
                <w:snapToGrid w:val="0"/>
                <w:szCs w:val="24"/>
                <w:lang w:val="es-ES_tradnl"/>
              </w:rPr>
            </w:pPr>
            <w:r w:rsidRPr="0035534D">
              <w:rPr>
                <w:snapToGrid w:val="0"/>
                <w:szCs w:val="24"/>
                <w:lang w:val="es-ES_tradnl"/>
              </w:rPr>
              <w:t>103 666</w:t>
            </w:r>
          </w:p>
        </w:tc>
        <w:tc>
          <w:tcPr>
            <w:tcW w:w="1489" w:type="dxa"/>
            <w:tcBorders>
              <w:top w:val="nil"/>
              <w:bottom w:val="nil"/>
            </w:tcBorders>
            <w:shd w:val="clear" w:color="auto" w:fill="auto"/>
          </w:tcPr>
          <w:p w:rsidR="00061DF6" w:rsidRPr="0035534D" w:rsidRDefault="00061DF6" w:rsidP="004A5EE3">
            <w:pPr>
              <w:spacing w:after="0"/>
              <w:ind w:right="113"/>
              <w:jc w:val="right"/>
              <w:rPr>
                <w:snapToGrid w:val="0"/>
                <w:szCs w:val="24"/>
                <w:lang w:val="es-ES_tradnl"/>
              </w:rPr>
            </w:pPr>
            <w:r w:rsidRPr="0035534D">
              <w:rPr>
                <w:snapToGrid w:val="0"/>
                <w:szCs w:val="24"/>
                <w:lang w:val="es-ES_tradnl"/>
              </w:rPr>
              <w:t>244 236</w:t>
            </w:r>
          </w:p>
        </w:tc>
        <w:tc>
          <w:tcPr>
            <w:tcW w:w="1489" w:type="dxa"/>
            <w:tcBorders>
              <w:top w:val="nil"/>
              <w:bottom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44</w:t>
            </w:r>
          </w:p>
        </w:tc>
        <w:tc>
          <w:tcPr>
            <w:tcW w:w="1673" w:type="dxa"/>
            <w:tcBorders>
              <w:top w:val="nil"/>
              <w:bottom w:val="nil"/>
            </w:tcBorders>
            <w:shd w:val="clear" w:color="auto" w:fill="auto"/>
          </w:tcPr>
          <w:p w:rsidR="00061DF6" w:rsidRPr="0035534D" w:rsidRDefault="00061DF6" w:rsidP="004A5EE3">
            <w:pPr>
              <w:spacing w:after="0"/>
              <w:ind w:right="340"/>
              <w:jc w:val="right"/>
              <w:rPr>
                <w:snapToGrid w:val="0"/>
                <w:szCs w:val="24"/>
                <w:lang w:val="es-ES_tradnl"/>
              </w:rPr>
            </w:pPr>
            <w:r w:rsidRPr="0035534D">
              <w:rPr>
                <w:snapToGrid w:val="0"/>
                <w:szCs w:val="24"/>
                <w:lang w:val="es-ES_tradnl"/>
              </w:rPr>
              <w:t>125 270</w:t>
            </w:r>
          </w:p>
        </w:tc>
      </w:tr>
      <w:tr w:rsidR="00061DF6" w:rsidRPr="0035534D">
        <w:trPr>
          <w:jc w:val="center"/>
        </w:trPr>
        <w:tc>
          <w:tcPr>
            <w:tcW w:w="928" w:type="dxa"/>
            <w:tcBorders>
              <w:top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2006</w:t>
            </w:r>
          </w:p>
        </w:tc>
        <w:tc>
          <w:tcPr>
            <w:tcW w:w="1560" w:type="dxa"/>
            <w:tcBorders>
              <w:top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35</w:t>
            </w:r>
          </w:p>
        </w:tc>
        <w:tc>
          <w:tcPr>
            <w:tcW w:w="2160" w:type="dxa"/>
            <w:tcBorders>
              <w:top w:val="nil"/>
            </w:tcBorders>
            <w:shd w:val="clear" w:color="auto" w:fill="auto"/>
          </w:tcPr>
          <w:p w:rsidR="00061DF6" w:rsidRPr="0035534D" w:rsidRDefault="00061DF6" w:rsidP="004A5EE3">
            <w:pPr>
              <w:spacing w:after="0"/>
              <w:ind w:right="567"/>
              <w:jc w:val="right"/>
              <w:rPr>
                <w:snapToGrid w:val="0"/>
                <w:szCs w:val="24"/>
                <w:lang w:val="es-ES_tradnl"/>
              </w:rPr>
            </w:pPr>
            <w:r w:rsidRPr="0035534D">
              <w:rPr>
                <w:snapToGrid w:val="0"/>
                <w:szCs w:val="24"/>
                <w:lang w:val="es-ES_tradnl"/>
              </w:rPr>
              <w:t>125 730</w:t>
            </w:r>
          </w:p>
        </w:tc>
        <w:tc>
          <w:tcPr>
            <w:tcW w:w="1489" w:type="dxa"/>
            <w:tcBorders>
              <w:top w:val="nil"/>
            </w:tcBorders>
            <w:shd w:val="clear" w:color="auto" w:fill="auto"/>
          </w:tcPr>
          <w:p w:rsidR="00061DF6" w:rsidRPr="0035534D" w:rsidRDefault="00061DF6" w:rsidP="004A5EE3">
            <w:pPr>
              <w:spacing w:after="0"/>
              <w:ind w:right="113"/>
              <w:jc w:val="right"/>
              <w:rPr>
                <w:snapToGrid w:val="0"/>
                <w:szCs w:val="24"/>
                <w:lang w:val="es-ES_tradnl"/>
              </w:rPr>
            </w:pPr>
            <w:r w:rsidRPr="0035534D">
              <w:rPr>
                <w:snapToGrid w:val="0"/>
                <w:szCs w:val="24"/>
                <w:lang w:val="es-ES_tradnl"/>
              </w:rPr>
              <w:t>136 189</w:t>
            </w:r>
          </w:p>
        </w:tc>
        <w:tc>
          <w:tcPr>
            <w:tcW w:w="1489" w:type="dxa"/>
            <w:tcBorders>
              <w:top w:val="nil"/>
            </w:tcBorders>
            <w:shd w:val="clear" w:color="auto" w:fill="auto"/>
          </w:tcPr>
          <w:p w:rsidR="00061DF6" w:rsidRPr="0035534D" w:rsidRDefault="00061DF6" w:rsidP="004A5EE3">
            <w:pPr>
              <w:spacing w:after="0"/>
              <w:jc w:val="center"/>
              <w:rPr>
                <w:snapToGrid w:val="0"/>
                <w:szCs w:val="24"/>
                <w:lang w:val="es-ES_tradnl"/>
              </w:rPr>
            </w:pPr>
            <w:r w:rsidRPr="0035534D">
              <w:rPr>
                <w:snapToGrid w:val="0"/>
                <w:szCs w:val="24"/>
                <w:lang w:val="es-ES_tradnl"/>
              </w:rPr>
              <w:t>40</w:t>
            </w:r>
          </w:p>
        </w:tc>
        <w:tc>
          <w:tcPr>
            <w:tcW w:w="1673" w:type="dxa"/>
            <w:tcBorders>
              <w:top w:val="nil"/>
            </w:tcBorders>
            <w:shd w:val="clear" w:color="auto" w:fill="auto"/>
          </w:tcPr>
          <w:p w:rsidR="00061DF6" w:rsidRPr="0035534D" w:rsidRDefault="00061DF6" w:rsidP="004A5EE3">
            <w:pPr>
              <w:spacing w:after="0"/>
              <w:ind w:right="340"/>
              <w:jc w:val="right"/>
              <w:rPr>
                <w:snapToGrid w:val="0"/>
                <w:szCs w:val="24"/>
                <w:lang w:val="es-ES_tradnl"/>
              </w:rPr>
            </w:pPr>
            <w:r w:rsidRPr="0035534D">
              <w:rPr>
                <w:snapToGrid w:val="0"/>
                <w:szCs w:val="24"/>
                <w:lang w:val="es-ES_tradnl"/>
              </w:rPr>
              <w:t>187 465</w:t>
            </w:r>
          </w:p>
        </w:tc>
      </w:tr>
    </w:tbl>
    <w:p w:rsidR="00061DF6" w:rsidRPr="0035534D" w:rsidRDefault="00477E8D" w:rsidP="009C3501">
      <w:pPr>
        <w:spacing w:before="240"/>
        <w:ind w:firstLine="567"/>
        <w:rPr>
          <w:snapToGrid w:val="0"/>
          <w:lang w:val="es-ES_tradnl"/>
        </w:rPr>
      </w:pPr>
      <w:r w:rsidRPr="0035534D">
        <w:rPr>
          <w:i/>
          <w:snapToGrid w:val="0"/>
          <w:lang w:val="es-ES_tradnl"/>
        </w:rPr>
        <w:t xml:space="preserve">Fuente: </w:t>
      </w:r>
      <w:r w:rsidRPr="0035534D">
        <w:rPr>
          <w:snapToGrid w:val="0"/>
          <w:lang w:val="es-ES_tradnl"/>
        </w:rPr>
        <w:t>Oficina Central de Estadística, Resumen estadístico de Israel, 2007.</w:t>
      </w:r>
    </w:p>
    <w:p w:rsidR="00061DF6" w:rsidRPr="00F436D8" w:rsidRDefault="00061DF6" w:rsidP="00477E8D">
      <w:pPr>
        <w:rPr>
          <w:snapToGrid w:val="0"/>
          <w:sz w:val="20"/>
          <w:lang w:val="es-ES_tradnl"/>
        </w:rPr>
      </w:pPr>
      <w:r w:rsidRPr="0035534D">
        <w:rPr>
          <w:snapToGrid w:val="0"/>
          <w:lang w:val="es-ES_tradnl"/>
        </w:rPr>
        <w:tab/>
      </w:r>
      <w:bookmarkStart w:id="28" w:name="_Toc183520156"/>
      <w:bookmarkStart w:id="29" w:name="_Toc184728820"/>
      <w:r w:rsidR="00477E8D" w:rsidRPr="00F436D8">
        <w:rPr>
          <w:snapToGrid w:val="0"/>
          <w:sz w:val="20"/>
          <w:lang w:val="es-ES_tradnl"/>
        </w:rPr>
        <w:t>** Excluido el trabajo lento.</w:t>
      </w:r>
    </w:p>
    <w:p w:rsidR="009C3501" w:rsidRPr="0035534D" w:rsidRDefault="009C3501" w:rsidP="00477E8D">
      <w:pPr>
        <w:rPr>
          <w:snapToGrid w:val="0"/>
          <w:lang w:val="es-ES_tradnl"/>
        </w:rPr>
      </w:pPr>
    </w:p>
    <w:p w:rsidR="00061DF6" w:rsidRPr="0035534D" w:rsidRDefault="00477E8D" w:rsidP="00477E8D">
      <w:pPr>
        <w:pStyle w:val="Heading2"/>
        <w:rPr>
          <w:snapToGrid w:val="0"/>
          <w:lang w:val="es-ES_tradnl"/>
        </w:rPr>
      </w:pPr>
      <w:r w:rsidRPr="0035534D">
        <w:rPr>
          <w:snapToGrid w:val="0"/>
          <w:lang w:val="es-ES_tradnl"/>
        </w:rPr>
        <w:t>Artículo 23.</w:t>
      </w:r>
      <w:r w:rsidR="00061DF6" w:rsidRPr="0035534D">
        <w:rPr>
          <w:snapToGrid w:val="0"/>
          <w:lang w:val="es-ES_tradnl"/>
        </w:rPr>
        <w:t xml:space="preserve">  </w:t>
      </w:r>
      <w:bookmarkEnd w:id="28"/>
      <w:bookmarkEnd w:id="29"/>
      <w:r w:rsidRPr="0035534D">
        <w:rPr>
          <w:snapToGrid w:val="0"/>
          <w:lang w:val="es-ES_tradnl"/>
        </w:rPr>
        <w:t>Protección de la familia</w:t>
      </w:r>
    </w:p>
    <w:p w:rsidR="00061DF6" w:rsidRPr="0035534D" w:rsidRDefault="00477E8D" w:rsidP="00477E8D">
      <w:pPr>
        <w:pStyle w:val="Heading3"/>
        <w:rPr>
          <w:snapToGrid w:val="0"/>
          <w:lang w:val="es-ES_tradnl"/>
        </w:rPr>
      </w:pPr>
      <w:r w:rsidRPr="0035534D">
        <w:rPr>
          <w:snapToGrid w:val="0"/>
          <w:lang w:val="es-ES_tradnl"/>
        </w:rPr>
        <w:t>Medidas de protección</w:t>
      </w:r>
    </w:p>
    <w:p w:rsidR="00061DF6" w:rsidRPr="0035534D" w:rsidRDefault="00061DF6" w:rsidP="00ED6C8C">
      <w:pPr>
        <w:rPr>
          <w:snapToGrid w:val="0"/>
          <w:lang w:val="es-ES_tradnl"/>
        </w:rPr>
      </w:pPr>
      <w:r w:rsidRPr="0035534D">
        <w:rPr>
          <w:snapToGrid w:val="0"/>
          <w:lang w:val="es-ES_tradnl"/>
        </w:rPr>
        <w:t>421.</w:t>
      </w:r>
      <w:r w:rsidRPr="0035534D">
        <w:rPr>
          <w:snapToGrid w:val="0"/>
          <w:lang w:val="es-ES_tradnl"/>
        </w:rPr>
        <w:tab/>
      </w:r>
      <w:r w:rsidR="00620230" w:rsidRPr="0035534D">
        <w:rPr>
          <w:b/>
          <w:snapToGrid w:val="0"/>
          <w:lang w:val="es-ES_tradnl"/>
        </w:rPr>
        <w:t>Seguro social y derechos sociales.</w:t>
      </w:r>
      <w:r w:rsidRPr="0035534D">
        <w:rPr>
          <w:snapToGrid w:val="0"/>
          <w:lang w:val="es-ES_tradnl"/>
        </w:rPr>
        <w:t xml:space="preserve"> </w:t>
      </w:r>
      <w:r w:rsidR="00620230" w:rsidRPr="0035534D">
        <w:rPr>
          <w:lang w:val="es-ES_tradnl"/>
        </w:rPr>
        <w:t>Como se indicó en nuestro informe periódico, todas las familias que residen legalmente en Israel tienen derecho, independientemente de sus ingresos, a una “</w:t>
      </w:r>
      <w:r w:rsidR="007411CD" w:rsidRPr="0035534D">
        <w:rPr>
          <w:lang w:val="es-ES_tradnl"/>
        </w:rPr>
        <w:t xml:space="preserve">asignación por </w:t>
      </w:r>
      <w:r w:rsidR="00620230" w:rsidRPr="0035534D">
        <w:rPr>
          <w:lang w:val="es-ES_tradnl"/>
        </w:rPr>
        <w:t>hijo</w:t>
      </w:r>
      <w:r w:rsidR="007411CD" w:rsidRPr="0035534D">
        <w:rPr>
          <w:lang w:val="es-ES_tradnl"/>
        </w:rPr>
        <w:t>s</w:t>
      </w:r>
      <w:r w:rsidR="00620230" w:rsidRPr="0035534D">
        <w:rPr>
          <w:lang w:val="es-ES_tradnl"/>
        </w:rPr>
        <w:t>”, que es una subvención mensual que aumenta con el número de hijos.</w:t>
      </w:r>
      <w:r w:rsidRPr="0035534D">
        <w:rPr>
          <w:snapToGrid w:val="0"/>
          <w:lang w:val="es-ES_tradnl"/>
        </w:rPr>
        <w:t xml:space="preserve"> </w:t>
      </w:r>
      <w:r w:rsidR="007411CD" w:rsidRPr="0035534D">
        <w:rPr>
          <w:lang w:val="es-ES_tradnl"/>
        </w:rPr>
        <w:t>La política del Gobierno de reducir mucho las asignaciones por hijos – cuya primera etapa se ejecutó en 2002-2004 – continuará en los años siguientes, hasta 2009.</w:t>
      </w:r>
      <w:r w:rsidRPr="0035534D">
        <w:rPr>
          <w:snapToGrid w:val="0"/>
          <w:lang w:val="es-ES_tradnl"/>
        </w:rPr>
        <w:t xml:space="preserve"> </w:t>
      </w:r>
      <w:r w:rsidR="007411CD" w:rsidRPr="0035534D">
        <w:rPr>
          <w:lang w:val="es-ES_tradnl"/>
        </w:rPr>
        <w:t>La política se ejecuta en parte mediante órdenes transitorias y en parte mediante legislación permanente.</w:t>
      </w:r>
      <w:r w:rsidRPr="0035534D">
        <w:rPr>
          <w:snapToGrid w:val="0"/>
          <w:lang w:val="es-ES_tradnl"/>
        </w:rPr>
        <w:t xml:space="preserve"> </w:t>
      </w:r>
      <w:r w:rsidR="007411CD" w:rsidRPr="0035534D">
        <w:rPr>
          <w:lang w:val="es-ES_tradnl"/>
        </w:rPr>
        <w:t>Al fin del período legislativo de 2009 la asignación será una suma fija por hijo para todas las familias, cualquiera que sea la posición del hijo en la familia.</w:t>
      </w:r>
      <w:r w:rsidRPr="0035534D">
        <w:rPr>
          <w:snapToGrid w:val="0"/>
          <w:lang w:val="es-ES_tradnl"/>
        </w:rPr>
        <w:t xml:space="preserve"> </w:t>
      </w:r>
      <w:r w:rsidR="00CE47B2" w:rsidRPr="0035534D">
        <w:rPr>
          <w:lang w:val="es-ES_tradnl"/>
        </w:rPr>
        <w:t>A partir de enero de 2006 una familia de un hijo recibe 148 NSI (unos 44 dólares) por mes; una de dos hijos, 296 NSI; una de tres, 474 NSI; una de cuatro, 803 NSI; y una de cinco, 1.132 NSI.</w:t>
      </w:r>
      <w:r w:rsidRPr="0035534D">
        <w:rPr>
          <w:snapToGrid w:val="0"/>
          <w:lang w:val="es-ES_tradnl"/>
        </w:rPr>
        <w:t xml:space="preserve"> </w:t>
      </w:r>
      <w:r w:rsidR="00D311FD" w:rsidRPr="0035534D">
        <w:rPr>
          <w:lang w:val="es-ES_tradnl"/>
        </w:rPr>
        <w:t>Por cada hijo</w:t>
      </w:r>
      <w:r w:rsidR="00CE47B2" w:rsidRPr="0035534D">
        <w:rPr>
          <w:lang w:val="es-ES_tradnl"/>
        </w:rPr>
        <w:t xml:space="preserve"> nacido después del 1</w:t>
      </w:r>
      <w:r w:rsidR="00CE47B2" w:rsidRPr="0035534D">
        <w:rPr>
          <w:lang w:val="es-ES_tradnl"/>
        </w:rPr>
        <w:sym w:font="Symbol" w:char="F0B0"/>
      </w:r>
      <w:r w:rsidR="00CE47B2" w:rsidRPr="0035534D">
        <w:rPr>
          <w:lang w:val="es-ES_tradnl"/>
        </w:rPr>
        <w:t xml:space="preserve"> de junio de 2003 </w:t>
      </w:r>
      <w:r w:rsidR="00D311FD" w:rsidRPr="0035534D">
        <w:rPr>
          <w:lang w:val="es-ES_tradnl"/>
        </w:rPr>
        <w:t xml:space="preserve">se paga una suma fija de </w:t>
      </w:r>
      <w:r w:rsidR="00CE47B2" w:rsidRPr="0035534D">
        <w:rPr>
          <w:lang w:val="es-ES_tradnl"/>
        </w:rPr>
        <w:t>148 N</w:t>
      </w:r>
      <w:r w:rsidR="00D311FD" w:rsidRPr="0035534D">
        <w:rPr>
          <w:lang w:val="es-ES_tradnl"/>
        </w:rPr>
        <w:t>S</w:t>
      </w:r>
      <w:r w:rsidR="00CE47B2" w:rsidRPr="0035534D">
        <w:rPr>
          <w:lang w:val="es-ES_tradnl"/>
        </w:rPr>
        <w:t>I.</w:t>
      </w:r>
      <w:r w:rsidRPr="0035534D">
        <w:rPr>
          <w:snapToGrid w:val="0"/>
          <w:lang w:val="es-ES_tradnl"/>
        </w:rPr>
        <w:t xml:space="preserve"> </w:t>
      </w:r>
      <w:r w:rsidR="00D311FD" w:rsidRPr="0035534D">
        <w:rPr>
          <w:lang w:val="es-ES_tradnl"/>
        </w:rPr>
        <w:t>En 2005 956.294 familias recibieron asignaciones por hijos, que representan el 19% del total de los subsidios pagados por la Institución Nacional de Seguros (INS).</w:t>
      </w:r>
      <w:r w:rsidRPr="0035534D">
        <w:rPr>
          <w:snapToGrid w:val="0"/>
          <w:lang w:val="es-ES_tradnl"/>
        </w:rPr>
        <w:t xml:space="preserve"> </w:t>
      </w:r>
      <w:r w:rsidR="00D311FD" w:rsidRPr="0035534D">
        <w:rPr>
          <w:snapToGrid w:val="0"/>
          <w:lang w:val="es-ES_tradnl"/>
        </w:rPr>
        <w:t>En 2006 968.282 familias recibieron asignaciones por hijos, que representan el 17</w:t>
      </w:r>
      <w:r w:rsidR="009635DF" w:rsidRPr="0035534D">
        <w:rPr>
          <w:snapToGrid w:val="0"/>
          <w:lang w:val="es-ES_tradnl"/>
        </w:rPr>
        <w:t>,</w:t>
      </w:r>
      <w:r w:rsidR="00D311FD" w:rsidRPr="0035534D">
        <w:rPr>
          <w:snapToGrid w:val="0"/>
          <w:lang w:val="es-ES_tradnl"/>
        </w:rPr>
        <w:t>6% del total de los subsidios pagados por la INS.</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422.</w:t>
      </w:r>
      <w:r w:rsidRPr="0035534D">
        <w:rPr>
          <w:snapToGrid w:val="0"/>
          <w:lang w:val="es-ES_tradnl"/>
        </w:rPr>
        <w:tab/>
      </w:r>
      <w:r w:rsidR="009635DF" w:rsidRPr="0035534D">
        <w:rPr>
          <w:lang w:val="es-ES_tradnl"/>
        </w:rPr>
        <w:t>La INS también tiene a su cargo el pago de la subvención de apoyo a los ingresos.</w:t>
      </w:r>
      <w:r w:rsidRPr="0035534D">
        <w:rPr>
          <w:snapToGrid w:val="0"/>
          <w:lang w:val="es-ES_tradnl"/>
        </w:rPr>
        <w:t xml:space="preserve"> </w:t>
      </w:r>
      <w:r w:rsidR="009635DF" w:rsidRPr="0035534D">
        <w:rPr>
          <w:lang w:val="es-ES_tradnl"/>
        </w:rPr>
        <w:t>En 2006 la INS pagó esta subvención a unas 130.341 familias cuyos ingresos no llegaban al nivel mínimo que fija la Ley de apoyo a los ingresos</w:t>
      </w:r>
      <w:r w:rsidR="001C27DD" w:rsidRPr="0035534D">
        <w:rPr>
          <w:lang w:val="es-ES_tradnl"/>
        </w:rPr>
        <w:t xml:space="preserve"> de </w:t>
      </w:r>
      <w:r w:rsidR="00E01E97" w:rsidRPr="0035534D">
        <w:rPr>
          <w:lang w:val="es-ES_tradnl"/>
        </w:rPr>
        <w:t>57</w:t>
      </w:r>
      <w:r w:rsidR="009635DF" w:rsidRPr="0035534D">
        <w:rPr>
          <w:lang w:val="es-ES_tradnl"/>
        </w:rPr>
        <w:t>40</w:t>
      </w:r>
      <w:r w:rsidR="009635DF" w:rsidRPr="0035534D">
        <w:rPr>
          <w:lang w:val="es-ES_tradnl"/>
        </w:rPr>
        <w:noBreakHyphen/>
        <w:t>1980 y que no estaban cubiertas por otros programas de mantenimiento de los ingresos.</w:t>
      </w:r>
      <w:r w:rsidRPr="0035534D">
        <w:rPr>
          <w:snapToGrid w:val="0"/>
          <w:lang w:val="es-ES_tradnl"/>
        </w:rPr>
        <w:t xml:space="preserve"> </w:t>
      </w:r>
    </w:p>
    <w:p w:rsidR="00061DF6" w:rsidRPr="0035534D" w:rsidRDefault="00B56E40" w:rsidP="00E35CA5">
      <w:pPr>
        <w:pStyle w:val="Heading3"/>
        <w:jc w:val="both"/>
        <w:rPr>
          <w:snapToGrid w:val="0"/>
          <w:lang w:val="es-ES_tradnl"/>
        </w:rPr>
      </w:pPr>
      <w:r w:rsidRPr="0035534D">
        <w:rPr>
          <w:lang w:val="es-ES_tradnl"/>
        </w:rPr>
        <w:t>Asistencia a la maternidad y la paternidad</w:t>
      </w:r>
    </w:p>
    <w:p w:rsidR="00061DF6" w:rsidRPr="0035534D" w:rsidRDefault="00061DF6" w:rsidP="00ED6C8C">
      <w:pPr>
        <w:rPr>
          <w:snapToGrid w:val="0"/>
          <w:lang w:val="es-ES_tradnl"/>
        </w:rPr>
      </w:pPr>
      <w:r w:rsidRPr="0035534D">
        <w:rPr>
          <w:snapToGrid w:val="0"/>
          <w:lang w:val="es-ES_tradnl"/>
        </w:rPr>
        <w:t>423.</w:t>
      </w:r>
      <w:r w:rsidRPr="0035534D">
        <w:rPr>
          <w:snapToGrid w:val="0"/>
          <w:lang w:val="es-ES_tradnl"/>
        </w:rPr>
        <w:tab/>
      </w:r>
      <w:r w:rsidR="00B56E40" w:rsidRPr="0035534D">
        <w:rPr>
          <w:lang w:val="es-ES_tradnl"/>
        </w:rPr>
        <w:t>Desde el 1</w:t>
      </w:r>
      <w:r w:rsidR="00B56E40" w:rsidRPr="0035534D">
        <w:rPr>
          <w:lang w:val="es-ES_tradnl"/>
        </w:rPr>
        <w:sym w:font="Symbol" w:char="F0B0"/>
      </w:r>
      <w:r w:rsidR="00B56E40" w:rsidRPr="0035534D">
        <w:rPr>
          <w:lang w:val="es-ES_tradnl"/>
        </w:rPr>
        <w:t xml:space="preserve"> de enero de 2006 las mujeres que no puedan trabajar a causa de un embarazo de alto riesgo recibirán una “asignación de maternidad” durante un período de 30 días por lo menos.</w:t>
      </w:r>
      <w:r w:rsidRPr="0035534D">
        <w:rPr>
          <w:snapToGrid w:val="0"/>
          <w:lang w:val="es-ES_tradnl"/>
        </w:rPr>
        <w:t xml:space="preserve"> </w:t>
      </w:r>
      <w:r w:rsidR="00B56E40" w:rsidRPr="0035534D">
        <w:rPr>
          <w:lang w:val="es-ES_tradnl"/>
        </w:rPr>
        <w:t>La asignación diaria es la menor de las siguientes dos cantidades:</w:t>
      </w:r>
      <w:r w:rsidRPr="0035534D">
        <w:rPr>
          <w:snapToGrid w:val="0"/>
          <w:lang w:val="es-ES_tradnl"/>
        </w:rPr>
        <w:t xml:space="preserve"> </w:t>
      </w:r>
      <w:r w:rsidR="00B56E40" w:rsidRPr="0035534D">
        <w:rPr>
          <w:lang w:val="es-ES_tradnl"/>
        </w:rPr>
        <w:t xml:space="preserve">la </w:t>
      </w:r>
      <w:r w:rsidR="00B70F48" w:rsidRPr="0035534D">
        <w:rPr>
          <w:lang w:val="es-ES_tradnl"/>
        </w:rPr>
        <w:t xml:space="preserve">asignación </w:t>
      </w:r>
      <w:r w:rsidR="00B56E40" w:rsidRPr="0035534D">
        <w:rPr>
          <w:lang w:val="es-ES_tradnl"/>
        </w:rPr>
        <w:t>básic</w:t>
      </w:r>
      <w:r w:rsidR="00B70F48" w:rsidRPr="0035534D">
        <w:rPr>
          <w:lang w:val="es-ES_tradnl"/>
        </w:rPr>
        <w:t>a</w:t>
      </w:r>
      <w:r w:rsidR="00B56E40" w:rsidRPr="0035534D">
        <w:rPr>
          <w:lang w:val="es-ES_tradnl"/>
        </w:rPr>
        <w:t xml:space="preserve"> dividid</w:t>
      </w:r>
      <w:r w:rsidR="00B70F48" w:rsidRPr="0035534D">
        <w:rPr>
          <w:lang w:val="es-ES_tradnl"/>
        </w:rPr>
        <w:t>a</w:t>
      </w:r>
      <w:r w:rsidR="00B56E40" w:rsidRPr="0035534D">
        <w:rPr>
          <w:lang w:val="es-ES_tradnl"/>
        </w:rPr>
        <w:t xml:space="preserve"> por 30 </w:t>
      </w:r>
      <w:r w:rsidR="00B70F48" w:rsidRPr="0035534D">
        <w:rPr>
          <w:lang w:val="es-ES_tradnl"/>
        </w:rPr>
        <w:t>(</w:t>
      </w:r>
      <w:r w:rsidR="00B56E40" w:rsidRPr="0035534D">
        <w:rPr>
          <w:lang w:val="es-ES_tradnl"/>
        </w:rPr>
        <w:t>232 N</w:t>
      </w:r>
      <w:r w:rsidR="00B70F48" w:rsidRPr="0035534D">
        <w:rPr>
          <w:lang w:val="es-ES_tradnl"/>
        </w:rPr>
        <w:t>S</w:t>
      </w:r>
      <w:r w:rsidR="00B56E40" w:rsidRPr="0035534D">
        <w:rPr>
          <w:lang w:val="es-ES_tradnl"/>
        </w:rPr>
        <w:t>I</w:t>
      </w:r>
      <w:r w:rsidR="00B70F48" w:rsidRPr="0035534D">
        <w:rPr>
          <w:lang w:val="es-ES_tradnl"/>
        </w:rPr>
        <w:t xml:space="preserve">, </w:t>
      </w:r>
      <w:r w:rsidR="00B56E40" w:rsidRPr="0035534D">
        <w:rPr>
          <w:lang w:val="es-ES_tradnl"/>
        </w:rPr>
        <w:t>un poco menos de 70</w:t>
      </w:r>
      <w:r w:rsidR="00B70F48" w:rsidRPr="0035534D">
        <w:rPr>
          <w:lang w:val="es-ES_tradnl"/>
        </w:rPr>
        <w:t xml:space="preserve"> dólares</w:t>
      </w:r>
      <w:r w:rsidR="00B56E40" w:rsidRPr="0035534D">
        <w:rPr>
          <w:lang w:val="es-ES_tradnl"/>
        </w:rPr>
        <w:t xml:space="preserve">) o el sueldo de la mujer dividido </w:t>
      </w:r>
      <w:r w:rsidR="00B70F48" w:rsidRPr="0035534D">
        <w:rPr>
          <w:lang w:val="es-ES_tradnl"/>
        </w:rPr>
        <w:t xml:space="preserve">por </w:t>
      </w:r>
      <w:r w:rsidR="00B56E40" w:rsidRPr="0035534D">
        <w:rPr>
          <w:lang w:val="es-ES_tradnl"/>
        </w:rPr>
        <w:t>90.</w:t>
      </w:r>
      <w:r w:rsidRPr="0035534D">
        <w:rPr>
          <w:snapToGrid w:val="0"/>
          <w:lang w:val="es-ES_tradnl"/>
        </w:rPr>
        <w:t xml:space="preserve"> </w:t>
      </w:r>
      <w:r w:rsidR="00263A7D" w:rsidRPr="0035534D">
        <w:rPr>
          <w:lang w:val="es-ES_tradnl"/>
        </w:rPr>
        <w:t>Después d</w:t>
      </w:r>
      <w:r w:rsidR="00B70F48" w:rsidRPr="0035534D">
        <w:rPr>
          <w:lang w:val="es-ES_tradnl"/>
        </w:rPr>
        <w:t xml:space="preserve">el Plan Económico de Emergencia y el Plan de Recuperación </w:t>
      </w:r>
      <w:r w:rsidR="00263A7D" w:rsidRPr="0035534D">
        <w:rPr>
          <w:lang w:val="es-ES_tradnl"/>
        </w:rPr>
        <w:t>para</w:t>
      </w:r>
      <w:r w:rsidR="00B70F48" w:rsidRPr="0035534D">
        <w:rPr>
          <w:lang w:val="es-ES_tradnl"/>
        </w:rPr>
        <w:t xml:space="preserve"> los años 2002</w:t>
      </w:r>
      <w:r w:rsidR="00263A7D" w:rsidRPr="0035534D">
        <w:rPr>
          <w:lang w:val="es-ES_tradnl"/>
        </w:rPr>
        <w:t xml:space="preserve"> a</w:t>
      </w:r>
      <w:r w:rsidR="00652618">
        <w:rPr>
          <w:lang w:val="es-ES_tradnl"/>
        </w:rPr>
        <w:t> </w:t>
      </w:r>
      <w:r w:rsidR="00B70F48" w:rsidRPr="0035534D">
        <w:rPr>
          <w:lang w:val="es-ES_tradnl"/>
        </w:rPr>
        <w:t>2006, la cuantía de la asignación de maternidad se redujo en 4%.</w:t>
      </w:r>
    </w:p>
    <w:p w:rsidR="00061DF6" w:rsidRPr="0035534D" w:rsidRDefault="00061DF6" w:rsidP="00ED6C8C">
      <w:pPr>
        <w:rPr>
          <w:snapToGrid w:val="0"/>
          <w:lang w:val="es-ES_tradnl"/>
        </w:rPr>
      </w:pPr>
      <w:r w:rsidRPr="0035534D">
        <w:rPr>
          <w:snapToGrid w:val="0"/>
          <w:lang w:val="es-ES_tradnl"/>
        </w:rPr>
        <w:t>424.</w:t>
      </w:r>
      <w:r w:rsidRPr="0035534D">
        <w:rPr>
          <w:snapToGrid w:val="0"/>
          <w:lang w:val="es-ES_tradnl"/>
        </w:rPr>
        <w:tab/>
      </w:r>
      <w:r w:rsidR="00263A7D" w:rsidRPr="0035534D">
        <w:rPr>
          <w:lang w:val="es-ES_tradnl"/>
        </w:rPr>
        <w:t>A partir del 1</w:t>
      </w:r>
      <w:r w:rsidR="00263A7D" w:rsidRPr="0035534D">
        <w:rPr>
          <w:lang w:val="es-ES_tradnl"/>
        </w:rPr>
        <w:sym w:font="Symbol" w:char="F0B0"/>
      </w:r>
      <w:r w:rsidR="00263A7D" w:rsidRPr="0035534D">
        <w:rPr>
          <w:lang w:val="es-ES_tradnl"/>
        </w:rPr>
        <w:t xml:space="preserve"> de enero de 2005 el Instituto Nacional de Seguros de Israel paga a la nueva madre un subsidio de maternidad después del parto para ayudar a </w:t>
      </w:r>
      <w:r w:rsidR="0013375B" w:rsidRPr="0035534D">
        <w:rPr>
          <w:lang w:val="es-ES_tradnl"/>
        </w:rPr>
        <w:t>financiar</w:t>
      </w:r>
      <w:r w:rsidR="00263A7D" w:rsidRPr="0035534D">
        <w:rPr>
          <w:lang w:val="es-ES_tradnl"/>
        </w:rPr>
        <w:t xml:space="preserve"> el costo del ajuar del recién nacido, que</w:t>
      </w:r>
      <w:r w:rsidR="00263A7D" w:rsidRPr="0035534D">
        <w:rPr>
          <w:b/>
          <w:lang w:val="es-ES_tradnl"/>
        </w:rPr>
        <w:t xml:space="preserve"> </w:t>
      </w:r>
      <w:r w:rsidR="00263A7D" w:rsidRPr="0035534D">
        <w:rPr>
          <w:lang w:val="es-ES_tradnl"/>
        </w:rPr>
        <w:t>se transfiere directamente a la cuenta bancaria de la madre alrededor de un mes después de la fecha del parto.</w:t>
      </w:r>
      <w:r w:rsidRPr="0035534D">
        <w:rPr>
          <w:snapToGrid w:val="0"/>
          <w:lang w:val="es-ES_tradnl"/>
        </w:rPr>
        <w:t xml:space="preserve"> </w:t>
      </w:r>
      <w:r w:rsidR="0013375B" w:rsidRPr="0035534D">
        <w:rPr>
          <w:lang w:val="es-ES_tradnl"/>
        </w:rPr>
        <w:t xml:space="preserve">Antes el subsidio de maternidad se pagaba con un cheque que se </w:t>
      </w:r>
      <w:r w:rsidR="00E5586C" w:rsidRPr="0035534D">
        <w:rPr>
          <w:lang w:val="es-ES_tradnl"/>
        </w:rPr>
        <w:t>entregaba a la madre en el hospital d</w:t>
      </w:r>
      <w:r w:rsidR="0013375B" w:rsidRPr="0035534D">
        <w:rPr>
          <w:lang w:val="es-ES_tradnl"/>
        </w:rPr>
        <w:t>el parto</w:t>
      </w:r>
      <w:r w:rsidR="00E5586C" w:rsidRPr="0035534D">
        <w:rPr>
          <w:lang w:val="es-ES_tradnl"/>
        </w:rPr>
        <w:t>.</w:t>
      </w:r>
    </w:p>
    <w:p w:rsidR="00061DF6" w:rsidRPr="0035534D" w:rsidRDefault="00061DF6" w:rsidP="00ED6C8C">
      <w:pPr>
        <w:rPr>
          <w:snapToGrid w:val="0"/>
          <w:lang w:val="es-ES_tradnl"/>
        </w:rPr>
      </w:pPr>
      <w:r w:rsidRPr="0035534D">
        <w:rPr>
          <w:snapToGrid w:val="0"/>
          <w:lang w:val="es-ES_tradnl"/>
        </w:rPr>
        <w:t>425.</w:t>
      </w:r>
      <w:r w:rsidRPr="0035534D">
        <w:rPr>
          <w:snapToGrid w:val="0"/>
          <w:lang w:val="es-ES_tradnl"/>
        </w:rPr>
        <w:tab/>
      </w:r>
      <w:r w:rsidR="00E5586C" w:rsidRPr="0035534D">
        <w:rPr>
          <w:lang w:val="es-ES_tradnl"/>
        </w:rPr>
        <w:t>A partir del 1</w:t>
      </w:r>
      <w:r w:rsidR="00E5586C" w:rsidRPr="0035534D">
        <w:rPr>
          <w:lang w:val="es-ES_tradnl"/>
        </w:rPr>
        <w:sym w:font="Symbol" w:char="F0B0"/>
      </w:r>
      <w:r w:rsidR="00E5586C" w:rsidRPr="0035534D">
        <w:rPr>
          <w:lang w:val="es-ES_tradnl"/>
        </w:rPr>
        <w:t xml:space="preserve"> de enero de 2006 el “subsidio de maternidad” que se da a la nueva madre al nacimiento del primer hijo, o a los padres adoptivos en el momento de la adopción, ascenderá a</w:t>
      </w:r>
      <w:r w:rsidR="00652618">
        <w:rPr>
          <w:lang w:val="es-ES_tradnl"/>
        </w:rPr>
        <w:t> </w:t>
      </w:r>
      <w:r w:rsidR="00E5586C" w:rsidRPr="0035534D">
        <w:rPr>
          <w:lang w:val="es-ES_tradnl"/>
        </w:rPr>
        <w:t>1.390 NSI (un poco más de 410 dólares).</w:t>
      </w:r>
      <w:r w:rsidRPr="0035534D">
        <w:rPr>
          <w:snapToGrid w:val="0"/>
          <w:lang w:val="es-ES_tradnl"/>
        </w:rPr>
        <w:t xml:space="preserve"> </w:t>
      </w:r>
      <w:r w:rsidR="00E5586C" w:rsidRPr="0035534D">
        <w:rPr>
          <w:lang w:val="es-ES_tradnl"/>
        </w:rPr>
        <w:t xml:space="preserve">El subsidio de maternidad por el segundo hijo equivaldrá a 626 NSI (un poco más de 186 dólares) y </w:t>
      </w:r>
      <w:r w:rsidR="00367C3C" w:rsidRPr="0035534D">
        <w:rPr>
          <w:lang w:val="es-ES_tradnl"/>
        </w:rPr>
        <w:t xml:space="preserve">el subsidio </w:t>
      </w:r>
      <w:r w:rsidR="00E5586C" w:rsidRPr="0035534D">
        <w:rPr>
          <w:lang w:val="es-ES_tradnl"/>
        </w:rPr>
        <w:t xml:space="preserve">por el tercero y </w:t>
      </w:r>
      <w:r w:rsidR="00367C3C" w:rsidRPr="0035534D">
        <w:rPr>
          <w:lang w:val="es-ES_tradnl"/>
        </w:rPr>
        <w:t xml:space="preserve">cada uno de </w:t>
      </w:r>
      <w:r w:rsidR="00E5586C" w:rsidRPr="0035534D">
        <w:rPr>
          <w:lang w:val="es-ES_tradnl"/>
        </w:rPr>
        <w:t xml:space="preserve">los demás </w:t>
      </w:r>
      <w:r w:rsidR="00367C3C" w:rsidRPr="0035534D">
        <w:rPr>
          <w:lang w:val="es-ES_tradnl"/>
        </w:rPr>
        <w:t>hijos</w:t>
      </w:r>
      <w:r w:rsidR="00E5586C" w:rsidRPr="0035534D">
        <w:rPr>
          <w:lang w:val="es-ES_tradnl"/>
        </w:rPr>
        <w:t xml:space="preserve"> de la familia a 417 NSI (un poco más de 120 dólares).</w:t>
      </w:r>
    </w:p>
    <w:p w:rsidR="00061DF6" w:rsidRPr="0035534D" w:rsidRDefault="00061DF6" w:rsidP="00ED6C8C">
      <w:pPr>
        <w:rPr>
          <w:snapToGrid w:val="0"/>
          <w:lang w:val="es-ES_tradnl"/>
        </w:rPr>
      </w:pPr>
      <w:r w:rsidRPr="0035534D">
        <w:rPr>
          <w:snapToGrid w:val="0"/>
          <w:lang w:val="es-ES_tradnl"/>
        </w:rPr>
        <w:t>426.</w:t>
      </w:r>
      <w:r w:rsidRPr="0035534D">
        <w:rPr>
          <w:snapToGrid w:val="0"/>
          <w:lang w:val="es-ES_tradnl"/>
        </w:rPr>
        <w:tab/>
      </w:r>
      <w:r w:rsidR="00367C3C" w:rsidRPr="0035534D">
        <w:rPr>
          <w:lang w:val="es-ES_tradnl"/>
        </w:rPr>
        <w:t>La Institución Nacional de Seguros paga una subvención a la madre que da a luz a tres o más hijos a la vez, y al fin de un período de 30 días después de la fecha del parto, si por lo menos tres de los hijos han sobrevivido, se paga la asignación por nacimiento, además del subsidio de maternidad, durante 20 meses a partir del primer día del mes siguiente al nacimiento</w:t>
      </w:r>
      <w:r w:rsidR="00A150B4" w:rsidRPr="0035534D">
        <w:rPr>
          <w:lang w:val="es-ES_tradnl"/>
        </w:rPr>
        <w:t>.</w:t>
      </w:r>
      <w:r w:rsidRPr="0035534D">
        <w:rPr>
          <w:snapToGrid w:val="0"/>
          <w:lang w:val="es-ES_tradnl"/>
        </w:rPr>
        <w:t xml:space="preserve"> </w:t>
      </w:r>
    </w:p>
    <w:p w:rsidR="00061DF6" w:rsidRPr="0035534D" w:rsidRDefault="00A150B4" w:rsidP="00ED6C8C">
      <w:pPr>
        <w:pStyle w:val="Heading3"/>
        <w:rPr>
          <w:snapToGrid w:val="0"/>
          <w:rtl/>
          <w:lang w:val="es-ES_tradnl"/>
        </w:rPr>
      </w:pPr>
      <w:r w:rsidRPr="0035534D">
        <w:rPr>
          <w:snapToGrid w:val="0"/>
          <w:lang w:val="es-ES_tradnl"/>
        </w:rPr>
        <w:t>Nuevas tecnologías reproductivas</w:t>
      </w:r>
    </w:p>
    <w:p w:rsidR="00061DF6" w:rsidRPr="0035534D" w:rsidRDefault="00061DF6" w:rsidP="00ED6C8C">
      <w:pPr>
        <w:rPr>
          <w:snapToGrid w:val="0"/>
          <w:lang w:val="es-ES_tradnl"/>
        </w:rPr>
      </w:pPr>
      <w:r w:rsidRPr="0035534D">
        <w:rPr>
          <w:snapToGrid w:val="0"/>
          <w:lang w:val="es-ES_tradnl"/>
        </w:rPr>
        <w:t>427.</w:t>
      </w:r>
      <w:r w:rsidRPr="0035534D">
        <w:rPr>
          <w:snapToGrid w:val="0"/>
          <w:lang w:val="es-ES_tradnl"/>
        </w:rPr>
        <w:tab/>
      </w:r>
      <w:r w:rsidR="00A150B4" w:rsidRPr="0035534D">
        <w:rPr>
          <w:lang w:val="es-ES_tradnl"/>
        </w:rPr>
        <w:t xml:space="preserve">En 2006 la tasa de natalidad de Israel </w:t>
      </w:r>
      <w:r w:rsidR="00B81BE1" w:rsidRPr="0035534D">
        <w:rPr>
          <w:lang w:val="es-ES_tradnl"/>
        </w:rPr>
        <w:t>fue</w:t>
      </w:r>
      <w:r w:rsidR="00A150B4" w:rsidRPr="0035534D">
        <w:rPr>
          <w:lang w:val="es-ES_tradnl"/>
        </w:rPr>
        <w:t xml:space="preserve"> 2,9% (2,8 en la población judía, 4,0 en la musulmana, 2,2 en la cristiana, 2,6 en la drusa y 1,6 en la población sin clasificación religiosa).</w:t>
      </w:r>
      <w:r w:rsidRPr="0035534D">
        <w:rPr>
          <w:snapToGrid w:val="0"/>
          <w:lang w:val="es-ES_tradnl"/>
        </w:rPr>
        <w:t xml:space="preserve"> </w:t>
      </w:r>
      <w:r w:rsidR="00BA4092" w:rsidRPr="0035534D">
        <w:rPr>
          <w:lang w:val="es-ES_tradnl"/>
        </w:rPr>
        <w:t xml:space="preserve">En el último decenio la tasa general de natalidad se ha mantenido estable </w:t>
      </w:r>
      <w:r w:rsidR="00A63119" w:rsidRPr="0035534D">
        <w:rPr>
          <w:lang w:val="es-ES_tradnl"/>
        </w:rPr>
        <w:t xml:space="preserve">a causa de </w:t>
      </w:r>
      <w:r w:rsidR="00BA4092" w:rsidRPr="0035534D">
        <w:rPr>
          <w:lang w:val="es-ES_tradnl"/>
        </w:rPr>
        <w:t xml:space="preserve">un ligero aumento de la tasa de </w:t>
      </w:r>
      <w:r w:rsidR="00A63119" w:rsidRPr="0035534D">
        <w:rPr>
          <w:lang w:val="es-ES_tradnl"/>
        </w:rPr>
        <w:t>natalidad de las mujeres judías</w:t>
      </w:r>
      <w:r w:rsidR="00BA4092" w:rsidRPr="0035534D">
        <w:rPr>
          <w:lang w:val="es-ES_tradnl"/>
        </w:rPr>
        <w:t xml:space="preserve"> y una disminución significativa </w:t>
      </w:r>
      <w:r w:rsidR="00A63119" w:rsidRPr="0035534D">
        <w:rPr>
          <w:lang w:val="es-ES_tradnl"/>
        </w:rPr>
        <w:t>d</w:t>
      </w:r>
      <w:r w:rsidR="00BA4092" w:rsidRPr="0035534D">
        <w:rPr>
          <w:lang w:val="es-ES_tradnl"/>
        </w:rPr>
        <w:t>e la tasa de las musulmanas, cristianas y drusas.</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428.</w:t>
      </w:r>
      <w:r w:rsidRPr="0035534D">
        <w:rPr>
          <w:snapToGrid w:val="0"/>
          <w:lang w:val="es-ES_tradnl"/>
        </w:rPr>
        <w:tab/>
      </w:r>
      <w:r w:rsidR="00A63119" w:rsidRPr="0035534D">
        <w:rPr>
          <w:lang w:val="es-ES_tradnl"/>
        </w:rPr>
        <w:t>Durante el último decenio siguió aumentando el número de partos de mujeres solteras.</w:t>
      </w:r>
      <w:r w:rsidRPr="0035534D">
        <w:rPr>
          <w:snapToGrid w:val="0"/>
          <w:lang w:val="es-ES_tradnl"/>
        </w:rPr>
        <w:t xml:space="preserve"> </w:t>
      </w:r>
      <w:r w:rsidR="00A63119" w:rsidRPr="0035534D">
        <w:rPr>
          <w:lang w:val="es-ES_tradnl"/>
        </w:rPr>
        <w:t>En</w:t>
      </w:r>
      <w:r w:rsidR="00F937BA">
        <w:rPr>
          <w:lang w:val="es-ES_tradnl"/>
        </w:rPr>
        <w:t> </w:t>
      </w:r>
      <w:r w:rsidR="00A63119" w:rsidRPr="0035534D">
        <w:rPr>
          <w:lang w:val="es-ES_tradnl"/>
        </w:rPr>
        <w:t>2005 3,3 partos de cada 100 fueron de mujeres que n</w:t>
      </w:r>
      <w:r w:rsidR="00996DF1" w:rsidRPr="0035534D">
        <w:rPr>
          <w:lang w:val="es-ES_tradnl"/>
        </w:rPr>
        <w:t xml:space="preserve">o se </w:t>
      </w:r>
      <w:r w:rsidR="00A63119" w:rsidRPr="0035534D">
        <w:rPr>
          <w:lang w:val="es-ES_tradnl"/>
        </w:rPr>
        <w:t>habían casad</w:t>
      </w:r>
      <w:r w:rsidR="00996DF1" w:rsidRPr="0035534D">
        <w:rPr>
          <w:lang w:val="es-ES_tradnl"/>
        </w:rPr>
        <w:t>o</w:t>
      </w:r>
      <w:r w:rsidR="00A63119" w:rsidRPr="0035534D">
        <w:rPr>
          <w:lang w:val="es-ES_tradnl"/>
        </w:rPr>
        <w:t xml:space="preserve">, </w:t>
      </w:r>
      <w:r w:rsidR="00996DF1" w:rsidRPr="0035534D">
        <w:rPr>
          <w:lang w:val="es-ES_tradnl"/>
        </w:rPr>
        <w:t>frente a</w:t>
      </w:r>
      <w:r w:rsidR="00A63119" w:rsidRPr="0035534D">
        <w:rPr>
          <w:lang w:val="es-ES_tradnl"/>
        </w:rPr>
        <w:t xml:space="preserve"> 2,3% entre</w:t>
      </w:r>
      <w:r w:rsidR="00F937BA">
        <w:rPr>
          <w:lang w:val="es-ES_tradnl"/>
        </w:rPr>
        <w:t> </w:t>
      </w:r>
      <w:r w:rsidR="00A63119" w:rsidRPr="0035534D">
        <w:rPr>
          <w:lang w:val="es-ES_tradnl"/>
        </w:rPr>
        <w:t>1995 y 1999.</w:t>
      </w:r>
      <w:r w:rsidRPr="0035534D">
        <w:rPr>
          <w:snapToGrid w:val="0"/>
          <w:lang w:val="es-ES_tradnl"/>
        </w:rPr>
        <w:t xml:space="preserve"> </w:t>
      </w:r>
      <w:r w:rsidR="00996DF1" w:rsidRPr="0035534D">
        <w:rPr>
          <w:lang w:val="es-ES_tradnl"/>
        </w:rPr>
        <w:t>También es notable que el aumento haya ocurrido principalmente en las mujeres de más de 30 años.</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429.</w:t>
      </w:r>
      <w:r w:rsidRPr="0035534D">
        <w:rPr>
          <w:snapToGrid w:val="0"/>
          <w:lang w:val="es-ES_tradnl"/>
        </w:rPr>
        <w:tab/>
      </w:r>
      <w:r w:rsidR="00996DF1" w:rsidRPr="0035534D">
        <w:rPr>
          <w:b/>
          <w:lang w:val="es-ES_tradnl"/>
        </w:rPr>
        <w:t>Tratamientos de fecundación.</w:t>
      </w:r>
      <w:r w:rsidRPr="0035534D">
        <w:rPr>
          <w:snapToGrid w:val="0"/>
          <w:lang w:val="es-ES_tradnl"/>
        </w:rPr>
        <w:t xml:space="preserve"> </w:t>
      </w:r>
      <w:r w:rsidR="00D946FB" w:rsidRPr="0035534D">
        <w:rPr>
          <w:lang w:val="es-ES_tradnl"/>
        </w:rPr>
        <w:t>H</w:t>
      </w:r>
      <w:r w:rsidR="00996DF1" w:rsidRPr="0035534D">
        <w:rPr>
          <w:lang w:val="es-ES_tradnl"/>
        </w:rPr>
        <w:t>ay 24 departamentos de fe</w:t>
      </w:r>
      <w:r w:rsidR="00D946FB" w:rsidRPr="0035534D">
        <w:rPr>
          <w:lang w:val="es-ES_tradnl"/>
        </w:rPr>
        <w:t>cund</w:t>
      </w:r>
      <w:r w:rsidR="00996DF1" w:rsidRPr="0035534D">
        <w:rPr>
          <w:lang w:val="es-ES_tradnl"/>
        </w:rPr>
        <w:t>ación</w:t>
      </w:r>
      <w:r w:rsidR="00D946FB" w:rsidRPr="0035534D">
        <w:rPr>
          <w:lang w:val="es-ES_tradnl"/>
        </w:rPr>
        <w:t xml:space="preserve"> en Israel</w:t>
      </w:r>
      <w:r w:rsidR="00996DF1" w:rsidRPr="0035534D">
        <w:rPr>
          <w:lang w:val="es-ES_tradnl"/>
        </w:rPr>
        <w:t>:</w:t>
      </w:r>
      <w:r w:rsidR="00022E5B">
        <w:rPr>
          <w:lang w:val="es-ES_tradnl"/>
        </w:rPr>
        <w:t xml:space="preserve"> nueve </w:t>
      </w:r>
      <w:r w:rsidR="00996DF1" w:rsidRPr="0035534D">
        <w:rPr>
          <w:lang w:val="es-ES_tradnl"/>
        </w:rPr>
        <w:t xml:space="preserve">en hospitales del </w:t>
      </w:r>
      <w:r w:rsidR="00D946FB" w:rsidRPr="0035534D">
        <w:rPr>
          <w:lang w:val="es-ES_tradnl"/>
        </w:rPr>
        <w:t>Estado</w:t>
      </w:r>
      <w:r w:rsidR="00996DF1" w:rsidRPr="0035534D">
        <w:rPr>
          <w:lang w:val="es-ES_tradnl"/>
        </w:rPr>
        <w:t>, 11 en hospitales públicos y</w:t>
      </w:r>
      <w:r w:rsidR="00022E5B">
        <w:rPr>
          <w:lang w:val="es-ES_tradnl"/>
        </w:rPr>
        <w:t xml:space="preserve"> cuatro </w:t>
      </w:r>
      <w:r w:rsidR="00996DF1" w:rsidRPr="0035534D">
        <w:rPr>
          <w:lang w:val="es-ES_tradnl"/>
        </w:rPr>
        <w:t>en hospitales privados.</w:t>
      </w:r>
      <w:r w:rsidRPr="0035534D">
        <w:rPr>
          <w:snapToGrid w:val="0"/>
          <w:lang w:val="es-ES_tradnl"/>
        </w:rPr>
        <w:t xml:space="preserve"> </w:t>
      </w:r>
      <w:r w:rsidR="00D946FB" w:rsidRPr="0035534D">
        <w:rPr>
          <w:lang w:val="es-ES_tradnl"/>
        </w:rPr>
        <w:t xml:space="preserve">En 2005 se efectuaron 24.995 ciclos de tratamiento de fecundación </w:t>
      </w:r>
      <w:r w:rsidR="00D946FB" w:rsidRPr="0035534D">
        <w:rPr>
          <w:i/>
          <w:lang w:val="es-ES_tradnl"/>
        </w:rPr>
        <w:t>in vitro</w:t>
      </w:r>
      <w:r w:rsidR="00D946FB" w:rsidRPr="0035534D">
        <w:rPr>
          <w:lang w:val="es-ES_tradnl"/>
        </w:rPr>
        <w:t xml:space="preserve"> (frente a 16.396 ciclos en 1998). Desde 1996 la proporción de nacidos vivos ha sido relativamente estable en Israel (15,8%); en</w:t>
      </w:r>
      <w:r w:rsidR="00F937BA">
        <w:rPr>
          <w:lang w:val="es-ES_tradnl"/>
        </w:rPr>
        <w:t> </w:t>
      </w:r>
      <w:r w:rsidR="00D946FB" w:rsidRPr="0035534D">
        <w:rPr>
          <w:lang w:val="es-ES_tradnl"/>
        </w:rPr>
        <w:t>2005 fue 15,6%.</w:t>
      </w:r>
    </w:p>
    <w:p w:rsidR="00061DF6" w:rsidRPr="0035534D" w:rsidRDefault="00061DF6" w:rsidP="00ED6C8C">
      <w:pPr>
        <w:rPr>
          <w:snapToGrid w:val="0"/>
          <w:lang w:val="es-ES_tradnl"/>
        </w:rPr>
      </w:pPr>
      <w:r w:rsidRPr="0035534D">
        <w:rPr>
          <w:snapToGrid w:val="0"/>
          <w:lang w:val="es-ES_tradnl"/>
        </w:rPr>
        <w:t>430.</w:t>
      </w:r>
      <w:r w:rsidRPr="0035534D">
        <w:rPr>
          <w:snapToGrid w:val="0"/>
          <w:lang w:val="es-ES_tradnl"/>
        </w:rPr>
        <w:tab/>
      </w:r>
      <w:r w:rsidR="006F02D6" w:rsidRPr="0035534D">
        <w:rPr>
          <w:lang w:val="es-ES_tradnl"/>
        </w:rPr>
        <w:t xml:space="preserve">Hasta diciembre de 2007 se habían </w:t>
      </w:r>
      <w:r w:rsidR="00B81BE1" w:rsidRPr="0035534D">
        <w:rPr>
          <w:lang w:val="es-ES_tradnl"/>
        </w:rPr>
        <w:t>presentado</w:t>
      </w:r>
      <w:r w:rsidR="006F02D6" w:rsidRPr="0035534D">
        <w:rPr>
          <w:lang w:val="es-ES_tradnl"/>
        </w:rPr>
        <w:t xml:space="preserve"> 450 solicitudes de maternidad sustitutiva, que produjeron 194 hijos en 160 nacimientos (</w:t>
      </w:r>
      <w:r w:rsidR="004B359D" w:rsidRPr="0035534D">
        <w:rPr>
          <w:lang w:val="es-ES_tradnl"/>
        </w:rPr>
        <w:t xml:space="preserve">porque hubo </w:t>
      </w:r>
      <w:r w:rsidR="006F02D6" w:rsidRPr="0035534D">
        <w:rPr>
          <w:lang w:val="es-ES_tradnl"/>
        </w:rPr>
        <w:t>32 partos dobles y uno triple).</w:t>
      </w:r>
      <w:r w:rsidRPr="0035534D">
        <w:rPr>
          <w:snapToGrid w:val="0"/>
          <w:lang w:val="es-ES_tradnl"/>
        </w:rPr>
        <w:t xml:space="preserve"> </w:t>
      </w:r>
      <w:r w:rsidR="004B359D" w:rsidRPr="0035534D">
        <w:rPr>
          <w:lang w:val="es-ES_tradnl"/>
        </w:rPr>
        <w:t>Algunas de las 450 solicitudes eran segundas solicitudes de parejas presentadas después del éxito o del fracaso del primer intento de concepción.</w:t>
      </w:r>
      <w:r w:rsidRPr="0035534D">
        <w:rPr>
          <w:snapToGrid w:val="0"/>
          <w:lang w:val="es-ES_tradnl"/>
        </w:rPr>
        <w:t xml:space="preserve"> </w:t>
      </w:r>
      <w:r w:rsidR="004B359D" w:rsidRPr="0035534D">
        <w:rPr>
          <w:lang w:val="es-ES_tradnl"/>
        </w:rPr>
        <w:t>Algunas de las solicitudes no llegaron a la etapa de la firma de un acuerdo.</w:t>
      </w:r>
      <w:r w:rsidRPr="0035534D">
        <w:rPr>
          <w:snapToGrid w:val="0"/>
          <w:lang w:val="es-ES_tradnl"/>
        </w:rPr>
        <w:t xml:space="preserve"> </w:t>
      </w:r>
      <w:r w:rsidR="00DE4B8B" w:rsidRPr="0035534D">
        <w:rPr>
          <w:lang w:val="es-ES_tradnl"/>
        </w:rPr>
        <w:t>Por lo menos dos de las parejas interesadas tuvieron hijos sin ayuda de la madre sustitutiva después de la aprobación del acuerdo.</w:t>
      </w:r>
    </w:p>
    <w:p w:rsidR="00061DF6" w:rsidRPr="0035534D" w:rsidRDefault="00DE4B8B" w:rsidP="00ED6C8C">
      <w:pPr>
        <w:pStyle w:val="Heading3"/>
        <w:rPr>
          <w:snapToGrid w:val="0"/>
          <w:lang w:val="es-ES_tradnl"/>
        </w:rPr>
      </w:pPr>
      <w:r w:rsidRPr="0035534D">
        <w:rPr>
          <w:snapToGrid w:val="0"/>
          <w:lang w:val="es-ES_tradnl"/>
        </w:rPr>
        <w:t>Matrimonio</w:t>
      </w:r>
    </w:p>
    <w:p w:rsidR="00061DF6" w:rsidRPr="0035534D" w:rsidRDefault="00061DF6" w:rsidP="00ED6C8C">
      <w:pPr>
        <w:rPr>
          <w:snapToGrid w:val="0"/>
          <w:lang w:val="es-ES_tradnl"/>
        </w:rPr>
      </w:pPr>
      <w:r w:rsidRPr="0035534D">
        <w:rPr>
          <w:snapToGrid w:val="0"/>
          <w:lang w:val="es-ES_tradnl"/>
        </w:rPr>
        <w:t>431.</w:t>
      </w:r>
      <w:r w:rsidRPr="0035534D">
        <w:rPr>
          <w:b/>
          <w:snapToGrid w:val="0"/>
          <w:lang w:val="es-ES_tradnl"/>
        </w:rPr>
        <w:tab/>
      </w:r>
      <w:r w:rsidR="00DE4B8B" w:rsidRPr="0035534D">
        <w:rPr>
          <w:b/>
          <w:lang w:val="es-ES_tradnl"/>
        </w:rPr>
        <w:t xml:space="preserve">Ley del </w:t>
      </w:r>
      <w:r w:rsidR="00A276DF" w:rsidRPr="0035534D">
        <w:rPr>
          <w:b/>
          <w:lang w:val="es-ES_tradnl"/>
        </w:rPr>
        <w:t>tribunal de familia</w:t>
      </w:r>
      <w:r w:rsidR="001C27DD" w:rsidRPr="0035534D">
        <w:rPr>
          <w:lang w:val="es-ES_tradnl"/>
        </w:rPr>
        <w:t xml:space="preserve"> de </w:t>
      </w:r>
      <w:r w:rsidR="00E01E97" w:rsidRPr="0035534D">
        <w:rPr>
          <w:lang w:val="es-ES_tradnl"/>
        </w:rPr>
        <w:t>57</w:t>
      </w:r>
      <w:r w:rsidR="00DE4B8B" w:rsidRPr="0035534D">
        <w:rPr>
          <w:lang w:val="es-ES_tradnl"/>
        </w:rPr>
        <w:t>55-1995 (</w:t>
      </w:r>
      <w:smartTag w:uri="urn:schemas-microsoft-com:office:smarttags" w:element="PersonName">
        <w:smartTagPr>
          <w:attr w:name="ProductID" w:val="la “Ley"/>
        </w:smartTagPr>
        <w:r w:rsidR="00DE4B8B" w:rsidRPr="0035534D">
          <w:rPr>
            <w:lang w:val="es-ES_tradnl"/>
          </w:rPr>
          <w:t>la “Ley</w:t>
        </w:r>
      </w:smartTag>
      <w:r w:rsidR="00DE4B8B" w:rsidRPr="0035534D">
        <w:rPr>
          <w:lang w:val="es-ES_tradnl"/>
        </w:rPr>
        <w:t xml:space="preserve"> del </w:t>
      </w:r>
      <w:r w:rsidR="00A276DF" w:rsidRPr="0035534D">
        <w:rPr>
          <w:lang w:val="es-ES_tradnl"/>
        </w:rPr>
        <w:t>tribunal de familia</w:t>
      </w:r>
      <w:r w:rsidR="00DE4B8B" w:rsidRPr="0035534D">
        <w:rPr>
          <w:lang w:val="es-ES_tradnl"/>
        </w:rPr>
        <w:t>”).</w:t>
      </w:r>
      <w:r w:rsidRPr="0035534D">
        <w:rPr>
          <w:snapToGrid w:val="0"/>
          <w:lang w:val="es-ES_tradnl"/>
        </w:rPr>
        <w:t xml:space="preserve"> </w:t>
      </w:r>
      <w:r w:rsidR="008B679E" w:rsidRPr="0035534D">
        <w:rPr>
          <w:lang w:val="es-ES_tradnl"/>
        </w:rPr>
        <w:t xml:space="preserve">Hasta 2001 el artículo 51 del Decreto Ley de Palestina de 1922 concedía a los </w:t>
      </w:r>
      <w:r w:rsidR="00633A1C" w:rsidRPr="0035534D">
        <w:rPr>
          <w:lang w:val="es-ES_tradnl"/>
        </w:rPr>
        <w:t xml:space="preserve">tribunales </w:t>
      </w:r>
      <w:r w:rsidR="008B679E" w:rsidRPr="0035534D">
        <w:rPr>
          <w:lang w:val="es-ES_tradnl"/>
        </w:rPr>
        <w:t xml:space="preserve">musulmanes jurisdicción exclusiva sobre </w:t>
      </w:r>
      <w:r w:rsidR="00633A1C" w:rsidRPr="0035534D">
        <w:rPr>
          <w:lang w:val="es-ES_tradnl"/>
        </w:rPr>
        <w:t xml:space="preserve">los </w:t>
      </w:r>
      <w:r w:rsidR="008B679E" w:rsidRPr="0035534D">
        <w:rPr>
          <w:lang w:val="es-ES_tradnl"/>
        </w:rPr>
        <w:t>asuntos relativos al estado civil, entre ellos</w:t>
      </w:r>
      <w:r w:rsidR="00633A1C" w:rsidRPr="0035534D">
        <w:rPr>
          <w:lang w:val="es-ES_tradnl"/>
        </w:rPr>
        <w:t xml:space="preserve"> el</w:t>
      </w:r>
      <w:r w:rsidR="008B679E" w:rsidRPr="0035534D">
        <w:rPr>
          <w:lang w:val="es-ES_tradnl"/>
        </w:rPr>
        <w:t xml:space="preserve"> matrimonio, </w:t>
      </w:r>
      <w:r w:rsidR="00633A1C" w:rsidRPr="0035534D">
        <w:rPr>
          <w:lang w:val="es-ES_tradnl"/>
        </w:rPr>
        <w:t xml:space="preserve">el </w:t>
      </w:r>
      <w:r w:rsidR="008B679E" w:rsidRPr="0035534D">
        <w:rPr>
          <w:lang w:val="es-ES_tradnl"/>
        </w:rPr>
        <w:t xml:space="preserve">divorcio, </w:t>
      </w:r>
      <w:r w:rsidR="00633A1C" w:rsidRPr="0035534D">
        <w:rPr>
          <w:lang w:val="es-ES_tradnl"/>
        </w:rPr>
        <w:t xml:space="preserve">la </w:t>
      </w:r>
      <w:r w:rsidR="008B679E" w:rsidRPr="0035534D">
        <w:rPr>
          <w:lang w:val="es-ES_tradnl"/>
        </w:rPr>
        <w:t xml:space="preserve">pensión alimenticia, </w:t>
      </w:r>
      <w:r w:rsidR="00633A1C" w:rsidRPr="0035534D">
        <w:rPr>
          <w:lang w:val="es-ES_tradnl"/>
        </w:rPr>
        <w:t xml:space="preserve">el </w:t>
      </w:r>
      <w:r w:rsidR="008B679E" w:rsidRPr="0035534D">
        <w:rPr>
          <w:lang w:val="es-ES_tradnl"/>
        </w:rPr>
        <w:t>mantenimiento,</w:t>
      </w:r>
      <w:r w:rsidR="00633A1C" w:rsidRPr="0035534D">
        <w:rPr>
          <w:lang w:val="es-ES_tradnl"/>
        </w:rPr>
        <w:t xml:space="preserve"> la</w:t>
      </w:r>
      <w:r w:rsidR="008B679E" w:rsidRPr="0035534D">
        <w:rPr>
          <w:lang w:val="es-ES_tradnl"/>
        </w:rPr>
        <w:t xml:space="preserve"> tut</w:t>
      </w:r>
      <w:r w:rsidR="00633A1C" w:rsidRPr="0035534D">
        <w:rPr>
          <w:lang w:val="es-ES_tradnl"/>
        </w:rPr>
        <w:t>ela</w:t>
      </w:r>
      <w:r w:rsidR="008B679E" w:rsidRPr="0035534D">
        <w:rPr>
          <w:lang w:val="es-ES_tradnl"/>
        </w:rPr>
        <w:t xml:space="preserve"> y </w:t>
      </w:r>
      <w:r w:rsidR="00633A1C" w:rsidRPr="0035534D">
        <w:rPr>
          <w:lang w:val="es-ES_tradnl"/>
        </w:rPr>
        <w:t xml:space="preserve">la </w:t>
      </w:r>
      <w:r w:rsidR="008B679E" w:rsidRPr="0035534D">
        <w:rPr>
          <w:lang w:val="es-ES_tradnl"/>
        </w:rPr>
        <w:t>legitimación de menores.</w:t>
      </w:r>
      <w:r w:rsidRPr="0035534D">
        <w:rPr>
          <w:snapToGrid w:val="0"/>
          <w:lang w:val="es-ES_tradnl"/>
        </w:rPr>
        <w:t xml:space="preserve"> </w:t>
      </w:r>
      <w:r w:rsidR="00633A1C" w:rsidRPr="0035534D">
        <w:rPr>
          <w:lang w:val="es-ES_tradnl"/>
        </w:rPr>
        <w:t xml:space="preserve">Además, el artículo 54 del decreto concedía a los tribunales de varias comunidades cristianas jurisdicción exclusiva sobre los asuntos </w:t>
      </w:r>
      <w:r w:rsidR="00A90657" w:rsidRPr="0035534D">
        <w:rPr>
          <w:lang w:val="es-ES_tradnl"/>
        </w:rPr>
        <w:t>de</w:t>
      </w:r>
      <w:r w:rsidR="00633A1C" w:rsidRPr="0035534D">
        <w:rPr>
          <w:lang w:val="es-ES_tradnl"/>
        </w:rPr>
        <w:t>l estado civil</w:t>
      </w:r>
      <w:r w:rsidR="00633A1C" w:rsidRPr="0035534D">
        <w:rPr>
          <w:b/>
          <w:lang w:val="es-ES_tradnl"/>
        </w:rPr>
        <w:t xml:space="preserve"> </w:t>
      </w:r>
      <w:r w:rsidR="00633A1C" w:rsidRPr="0035534D">
        <w:rPr>
          <w:lang w:val="es-ES_tradnl"/>
        </w:rPr>
        <w:t xml:space="preserve">(es decir, matrimonio, divorcio, pensión alimenticia y cualquier otro asunto </w:t>
      </w:r>
      <w:r w:rsidR="00534111" w:rsidRPr="0035534D">
        <w:rPr>
          <w:lang w:val="es-ES_tradnl"/>
        </w:rPr>
        <w:t xml:space="preserve">del </w:t>
      </w:r>
      <w:r w:rsidR="00633A1C" w:rsidRPr="0035534D">
        <w:rPr>
          <w:lang w:val="es-ES_tradnl"/>
        </w:rPr>
        <w:t>estado civil) siempre que ambas partes aceptaran esa</w:t>
      </w:r>
      <w:r w:rsidR="00437427">
        <w:rPr>
          <w:lang w:val="es-ES_tradnl"/>
        </w:rPr>
        <w:t> </w:t>
      </w:r>
      <w:r w:rsidR="00633A1C" w:rsidRPr="0035534D">
        <w:rPr>
          <w:lang w:val="es-ES_tradnl"/>
        </w:rPr>
        <w:t>jurisdicción.</w:t>
      </w:r>
      <w:r w:rsidRPr="0035534D">
        <w:rPr>
          <w:snapToGrid w:val="0"/>
          <w:lang w:val="es-ES_tradnl"/>
        </w:rPr>
        <w:t xml:space="preserve"> </w:t>
      </w:r>
      <w:r w:rsidR="00534111" w:rsidRPr="0035534D">
        <w:rPr>
          <w:lang w:val="es-ES_tradnl"/>
        </w:rPr>
        <w:t xml:space="preserve">En noviembre de 2001 la Ley del </w:t>
      </w:r>
      <w:r w:rsidR="00A276DF" w:rsidRPr="0035534D">
        <w:rPr>
          <w:lang w:val="es-ES_tradnl"/>
        </w:rPr>
        <w:t>tribunal de familia</w:t>
      </w:r>
      <w:r w:rsidR="00534111" w:rsidRPr="0035534D">
        <w:rPr>
          <w:lang w:val="es-ES_tradnl"/>
        </w:rPr>
        <w:t xml:space="preserve"> se reformó para dar jurisdicción sobre los asuntos del estado civil de los musulmanes y los cristianos al </w:t>
      </w:r>
      <w:r w:rsidR="00A276DF" w:rsidRPr="0035534D">
        <w:rPr>
          <w:lang w:val="es-ES_tradnl"/>
        </w:rPr>
        <w:t>tribunal de familia</w:t>
      </w:r>
      <w:r w:rsidR="00534111" w:rsidRPr="0035534D">
        <w:rPr>
          <w:lang w:val="es-ES_tradnl"/>
        </w:rPr>
        <w:t>.</w:t>
      </w:r>
      <w:r w:rsidRPr="0035534D">
        <w:rPr>
          <w:snapToGrid w:val="0"/>
          <w:lang w:val="es-ES_tradnl"/>
        </w:rPr>
        <w:t xml:space="preserve"> </w:t>
      </w:r>
      <w:r w:rsidR="00534111" w:rsidRPr="0035534D">
        <w:rPr>
          <w:lang w:val="es-ES_tradnl"/>
        </w:rPr>
        <w:t>No obstante, el matrimonio y el divorcio siguen siendo jurisdicción exclusiva de los tribunales musulmanes y cristianos y por tanto son la única excepción a la reforma.</w:t>
      </w:r>
    </w:p>
    <w:p w:rsidR="0067612A" w:rsidRPr="0035534D" w:rsidRDefault="00061DF6" w:rsidP="00ED6C8C">
      <w:pPr>
        <w:spacing w:after="0"/>
        <w:rPr>
          <w:snapToGrid w:val="0"/>
          <w:lang w:val="es-ES_tradnl"/>
        </w:rPr>
      </w:pPr>
      <w:r w:rsidRPr="0035534D">
        <w:rPr>
          <w:snapToGrid w:val="0"/>
          <w:lang w:val="es-ES_tradnl"/>
        </w:rPr>
        <w:t>432.</w:t>
      </w:r>
      <w:r w:rsidRPr="0035534D">
        <w:rPr>
          <w:snapToGrid w:val="0"/>
          <w:lang w:val="es-ES_tradnl"/>
        </w:rPr>
        <w:tab/>
      </w:r>
      <w:r w:rsidR="003253D8" w:rsidRPr="0035534D">
        <w:rPr>
          <w:b/>
          <w:lang w:val="es-ES_tradnl"/>
        </w:rPr>
        <w:t>Edad mínima de hombres y mujeres para el matrimonio.</w:t>
      </w:r>
      <w:r w:rsidRPr="0035534D">
        <w:rPr>
          <w:snapToGrid w:val="0"/>
          <w:lang w:val="es-ES_tradnl"/>
        </w:rPr>
        <w:t xml:space="preserve"> </w:t>
      </w:r>
      <w:r w:rsidR="003253D8" w:rsidRPr="0035534D">
        <w:rPr>
          <w:lang w:val="es-ES_tradnl"/>
        </w:rPr>
        <w:t>El fenómeno del matrimonio de menores subsiste en ciertos sectores de la sociedad israelí, especialmente entre los judíos ultraortodoxos, los judíos procedentes de Georgia y los árabes.</w:t>
      </w:r>
      <w:r w:rsidRPr="0035534D">
        <w:rPr>
          <w:snapToGrid w:val="0"/>
          <w:lang w:val="es-ES_tradnl"/>
        </w:rPr>
        <w:t xml:space="preserve"> </w:t>
      </w:r>
      <w:r w:rsidR="003253D8" w:rsidRPr="0035534D">
        <w:rPr>
          <w:lang w:val="es-ES_tradnl"/>
        </w:rPr>
        <w:t xml:space="preserve">Según </w:t>
      </w:r>
      <w:smartTag w:uri="urn:schemas-microsoft-com:office:smarttags" w:element="PersonName">
        <w:smartTagPr>
          <w:attr w:name="ProductID" w:val="la Oficina Central"/>
        </w:smartTagPr>
        <w:r w:rsidR="003253D8" w:rsidRPr="0035534D">
          <w:rPr>
            <w:lang w:val="es-ES_tradnl"/>
          </w:rPr>
          <w:t>la Oficina Central</w:t>
        </w:r>
      </w:smartTag>
      <w:r w:rsidR="003253D8" w:rsidRPr="0035534D">
        <w:rPr>
          <w:lang w:val="es-ES_tradnl"/>
        </w:rPr>
        <w:t xml:space="preserve"> de Estadística, en 2004 se casaron 1.360 </w:t>
      </w:r>
      <w:r w:rsidR="0012465B" w:rsidRPr="0035534D">
        <w:rPr>
          <w:lang w:val="es-ES_tradnl"/>
        </w:rPr>
        <w:t>muchachas</w:t>
      </w:r>
      <w:r w:rsidR="003253D8" w:rsidRPr="0035534D">
        <w:rPr>
          <w:lang w:val="es-ES_tradnl"/>
        </w:rPr>
        <w:t xml:space="preserve"> árabes israelíes menores de 17 años.</w:t>
      </w:r>
      <w:r w:rsidRPr="0035534D">
        <w:rPr>
          <w:snapToGrid w:val="0"/>
          <w:lang w:val="es-ES_tradnl"/>
        </w:rPr>
        <w:t xml:space="preserve"> </w:t>
      </w:r>
      <w:r w:rsidR="0012465B" w:rsidRPr="0035534D">
        <w:rPr>
          <w:lang w:val="es-ES_tradnl"/>
        </w:rPr>
        <w:t>Además,</w:t>
      </w:r>
      <w:r w:rsidR="00F937BA">
        <w:rPr>
          <w:lang w:val="es-ES_tradnl"/>
        </w:rPr>
        <w:t> </w:t>
      </w:r>
      <w:r w:rsidR="0012465B" w:rsidRPr="0035534D">
        <w:rPr>
          <w:lang w:val="es-ES_tradnl"/>
        </w:rPr>
        <w:t>44% de las mujeres árabes se casa</w:t>
      </w:r>
      <w:r w:rsidR="009D5EA4" w:rsidRPr="0035534D">
        <w:rPr>
          <w:lang w:val="es-ES_tradnl"/>
        </w:rPr>
        <w:t>ron</w:t>
      </w:r>
      <w:r w:rsidR="0012465B" w:rsidRPr="0035534D">
        <w:rPr>
          <w:lang w:val="es-ES_tradnl"/>
        </w:rPr>
        <w:t xml:space="preserve"> antes de los 19 años.</w:t>
      </w:r>
      <w:r w:rsidRPr="0035534D">
        <w:rPr>
          <w:snapToGrid w:val="0"/>
          <w:lang w:val="es-ES_tradnl"/>
        </w:rPr>
        <w:t xml:space="preserve"> </w:t>
      </w:r>
      <w:r w:rsidR="0012465B" w:rsidRPr="0035534D">
        <w:rPr>
          <w:lang w:val="es-ES_tradnl"/>
        </w:rPr>
        <w:t>En 2005 la tasa de matrimonio de las muchachas musulmanas fue 2,5 veces superior a la de las judías.</w:t>
      </w:r>
      <w:r w:rsidRPr="0035534D">
        <w:rPr>
          <w:snapToGrid w:val="0"/>
          <w:lang w:val="es-ES_tradnl"/>
        </w:rPr>
        <w:t xml:space="preserve"> </w:t>
      </w:r>
      <w:r w:rsidR="0012465B" w:rsidRPr="0035534D">
        <w:rPr>
          <w:lang w:val="es-ES_tradnl"/>
        </w:rPr>
        <w:t>También en</w:t>
      </w:r>
      <w:r w:rsidR="00F937BA">
        <w:rPr>
          <w:lang w:val="es-ES_tradnl"/>
        </w:rPr>
        <w:t> </w:t>
      </w:r>
      <w:r w:rsidR="0012465B" w:rsidRPr="0035534D">
        <w:rPr>
          <w:lang w:val="es-ES_tradnl"/>
        </w:rPr>
        <w:t xml:space="preserve">2005 se presentaron </w:t>
      </w:r>
      <w:r w:rsidR="00A276DF" w:rsidRPr="0035534D">
        <w:rPr>
          <w:lang w:val="es-ES_tradnl"/>
        </w:rPr>
        <w:t xml:space="preserve">a los tribunales de familia </w:t>
      </w:r>
      <w:r w:rsidR="0012465B" w:rsidRPr="0035534D">
        <w:rPr>
          <w:lang w:val="es-ES_tradnl"/>
        </w:rPr>
        <w:t>30 solicitudes de permiso de matrimonio de menores</w:t>
      </w:r>
      <w:r w:rsidR="00A276DF" w:rsidRPr="0035534D">
        <w:rPr>
          <w:lang w:val="es-ES_tradnl"/>
        </w:rPr>
        <w:t>,</w:t>
      </w:r>
      <w:r w:rsidR="0012465B" w:rsidRPr="0035534D">
        <w:rPr>
          <w:lang w:val="es-ES_tradnl"/>
        </w:rPr>
        <w:t xml:space="preserve"> 17 </w:t>
      </w:r>
      <w:r w:rsidR="00A276DF" w:rsidRPr="0035534D">
        <w:rPr>
          <w:lang w:val="es-ES_tradnl"/>
        </w:rPr>
        <w:t xml:space="preserve">de las cuales </w:t>
      </w:r>
      <w:r w:rsidR="0012465B" w:rsidRPr="0035534D">
        <w:rPr>
          <w:lang w:val="es-ES_tradnl"/>
        </w:rPr>
        <w:t>fueron aprobadas.</w:t>
      </w:r>
      <w:r w:rsidRPr="0035534D">
        <w:rPr>
          <w:snapToGrid w:val="0"/>
          <w:lang w:val="es-ES_tradnl"/>
        </w:rPr>
        <w:t xml:space="preserve"> </w:t>
      </w:r>
      <w:r w:rsidR="00A276DF" w:rsidRPr="0035534D">
        <w:rPr>
          <w:lang w:val="es-ES_tradnl"/>
        </w:rPr>
        <w:t xml:space="preserve">De </w:t>
      </w:r>
      <w:smartTag w:uri="urn:schemas-microsoft-com:office:smarttags" w:element="metricconverter">
        <w:smartTagPr>
          <w:attr w:name="ProductID" w:val="1997 a"/>
        </w:smartTagPr>
        <w:r w:rsidR="00A276DF" w:rsidRPr="0035534D">
          <w:rPr>
            <w:lang w:val="es-ES_tradnl"/>
          </w:rPr>
          <w:t>1997 a</w:t>
        </w:r>
      </w:smartTag>
      <w:r w:rsidR="00A276DF" w:rsidRPr="0035534D">
        <w:rPr>
          <w:lang w:val="es-ES_tradnl"/>
        </w:rPr>
        <w:t xml:space="preserve"> 2005 más de la mitad de las 251 solicitudes de matrimonio de menores fueron aprobadas.</w:t>
      </w:r>
      <w:r w:rsidRPr="0035534D">
        <w:rPr>
          <w:snapToGrid w:val="0"/>
          <w:lang w:val="es-ES_tradnl"/>
        </w:rPr>
        <w:t xml:space="preserve"> </w:t>
      </w:r>
      <w:r w:rsidR="0067612A" w:rsidRPr="0035534D">
        <w:rPr>
          <w:lang w:val="es-ES_tradnl"/>
        </w:rPr>
        <w:t xml:space="preserve">De </w:t>
      </w:r>
      <w:smartTag w:uri="urn:schemas-microsoft-com:office:smarttags" w:element="metricconverter">
        <w:smartTagPr>
          <w:attr w:name="ProductID" w:val="2000 a"/>
        </w:smartTagPr>
        <w:r w:rsidR="0067612A" w:rsidRPr="0035534D">
          <w:rPr>
            <w:lang w:val="es-ES_tradnl"/>
          </w:rPr>
          <w:t>2000 a</w:t>
        </w:r>
      </w:smartTag>
      <w:r w:rsidR="0067612A" w:rsidRPr="0035534D">
        <w:rPr>
          <w:lang w:val="es-ES_tradnl"/>
        </w:rPr>
        <w:t xml:space="preserve"> 2006 se presentaron a la policía 41 denuncias de infracción de la Ley de la edad de matrimonio</w:t>
      </w:r>
      <w:r w:rsidR="001C27DD" w:rsidRPr="0035534D">
        <w:rPr>
          <w:lang w:val="es-ES_tradnl"/>
        </w:rPr>
        <w:t xml:space="preserve"> de </w:t>
      </w:r>
      <w:r w:rsidR="00E01E97" w:rsidRPr="0035534D">
        <w:rPr>
          <w:lang w:val="es-ES_tradnl"/>
        </w:rPr>
        <w:t>57</w:t>
      </w:r>
      <w:r w:rsidR="0067612A" w:rsidRPr="0035534D">
        <w:rPr>
          <w:lang w:val="es-ES_tradnl"/>
        </w:rPr>
        <w:t>10-1950.</w:t>
      </w:r>
      <w:r w:rsidRPr="0035534D">
        <w:rPr>
          <w:snapToGrid w:val="0"/>
          <w:lang w:val="es-ES_tradnl"/>
        </w:rPr>
        <w:t xml:space="preserve"> </w:t>
      </w:r>
      <w:r w:rsidR="0067612A" w:rsidRPr="0035534D">
        <w:rPr>
          <w:lang w:val="es-ES_tradnl"/>
        </w:rPr>
        <w:t>Se abrieron expedientes penales en la mitad de estos casos.</w:t>
      </w:r>
      <w:r w:rsidRPr="0035534D">
        <w:rPr>
          <w:snapToGrid w:val="0"/>
          <w:lang w:val="es-ES_tradnl"/>
        </w:rPr>
        <w:t xml:space="preserve"> </w:t>
      </w:r>
      <w:r w:rsidR="0067612A" w:rsidRPr="0035534D">
        <w:rPr>
          <w:lang w:val="es-ES_tradnl"/>
        </w:rPr>
        <w:t>En los demás casos se decidió no entablar proceso.</w:t>
      </w:r>
    </w:p>
    <w:p w:rsidR="0067612A" w:rsidRPr="0035534D" w:rsidRDefault="0067612A" w:rsidP="00ED6C8C">
      <w:pPr>
        <w:spacing w:after="0"/>
        <w:rPr>
          <w:lang w:val="es-ES_tradnl"/>
        </w:rPr>
      </w:pPr>
    </w:p>
    <w:p w:rsidR="00061DF6" w:rsidRPr="0035534D" w:rsidRDefault="00061DF6" w:rsidP="00ED6C8C">
      <w:pPr>
        <w:rPr>
          <w:snapToGrid w:val="0"/>
          <w:lang w:val="es-ES_tradnl"/>
        </w:rPr>
      </w:pPr>
      <w:r w:rsidRPr="0035534D">
        <w:rPr>
          <w:snapToGrid w:val="0"/>
          <w:lang w:val="es-ES_tradnl"/>
        </w:rPr>
        <w:t>433.</w:t>
      </w:r>
      <w:r w:rsidRPr="0035534D">
        <w:rPr>
          <w:snapToGrid w:val="0"/>
          <w:lang w:val="es-ES_tradnl"/>
        </w:rPr>
        <w:tab/>
      </w:r>
      <w:r w:rsidR="00793267" w:rsidRPr="0035534D">
        <w:rPr>
          <w:b/>
          <w:lang w:val="es-ES_tradnl"/>
        </w:rPr>
        <w:t>Ley de la jurisdicción para la disolución del matrimonio</w:t>
      </w:r>
      <w:r w:rsidR="00793267" w:rsidRPr="0035534D">
        <w:rPr>
          <w:lang w:val="es-ES_tradnl"/>
        </w:rPr>
        <w:t xml:space="preserve"> (Casos especiales y jurisdicción internacional) de 5729-1969. Esta Ley, reformada en julio de 2005, se refiere a la disolución del matrimonio cuando los cónyuges tienen afiliaciones religiosas diferentes o no tienen afiliación religiosa.</w:t>
      </w:r>
      <w:r w:rsidRPr="0035534D">
        <w:rPr>
          <w:snapToGrid w:val="0"/>
          <w:lang w:val="es-ES_tradnl"/>
        </w:rPr>
        <w:t xml:space="preserve"> </w:t>
      </w:r>
      <w:r w:rsidR="00793267" w:rsidRPr="0035534D">
        <w:rPr>
          <w:lang w:val="es-ES_tradnl"/>
        </w:rPr>
        <w:t>Antes de la reforma, los cónyuges de diferentes antecedentes religiosos que deseaban disolver su matrimonio tenían que p</w:t>
      </w:r>
      <w:r w:rsidR="002E7702" w:rsidRPr="0035534D">
        <w:rPr>
          <w:lang w:val="es-ES_tradnl"/>
        </w:rPr>
        <w:t xml:space="preserve">edir </w:t>
      </w:r>
      <w:r w:rsidR="00793267" w:rsidRPr="0035534D">
        <w:rPr>
          <w:lang w:val="es-ES_tradnl"/>
        </w:rPr>
        <w:t xml:space="preserve">primero al presidente del Tribunal Supremo </w:t>
      </w:r>
      <w:r w:rsidR="002E7702" w:rsidRPr="0035534D">
        <w:rPr>
          <w:lang w:val="es-ES_tradnl"/>
        </w:rPr>
        <w:t xml:space="preserve">que </w:t>
      </w:r>
      <w:r w:rsidR="00793267" w:rsidRPr="0035534D">
        <w:rPr>
          <w:lang w:val="es-ES_tradnl"/>
        </w:rPr>
        <w:t>determinar</w:t>
      </w:r>
      <w:r w:rsidR="002E7702" w:rsidRPr="0035534D">
        <w:rPr>
          <w:lang w:val="es-ES_tradnl"/>
        </w:rPr>
        <w:t>a</w:t>
      </w:r>
      <w:r w:rsidR="00793267" w:rsidRPr="0035534D">
        <w:rPr>
          <w:lang w:val="es-ES_tradnl"/>
        </w:rPr>
        <w:t xml:space="preserve"> la jurisdicción.</w:t>
      </w:r>
      <w:r w:rsidRPr="0035534D">
        <w:rPr>
          <w:snapToGrid w:val="0"/>
          <w:lang w:val="es-ES_tradnl"/>
        </w:rPr>
        <w:t xml:space="preserve"> </w:t>
      </w:r>
      <w:r w:rsidR="002E7702" w:rsidRPr="0035534D">
        <w:rPr>
          <w:lang w:val="es-ES_tradnl"/>
        </w:rPr>
        <w:t>La reforma permite que los cónyuges de antecedentes religiosos diferentes hagan la solicitud directamente a un tribunal de familia.</w:t>
      </w:r>
      <w:r w:rsidRPr="0035534D">
        <w:rPr>
          <w:snapToGrid w:val="0"/>
          <w:lang w:val="es-ES_tradnl"/>
        </w:rPr>
        <w:t xml:space="preserve"> </w:t>
      </w:r>
      <w:r w:rsidR="00512B02" w:rsidRPr="0035534D">
        <w:rPr>
          <w:lang w:val="es-ES_tradnl"/>
        </w:rPr>
        <w:t xml:space="preserve">La </w:t>
      </w:r>
      <w:r w:rsidR="002E7702" w:rsidRPr="0035534D">
        <w:rPr>
          <w:lang w:val="es-ES_tradnl"/>
        </w:rPr>
        <w:t xml:space="preserve">reforma obliga al </w:t>
      </w:r>
      <w:r w:rsidR="00512B02" w:rsidRPr="0035534D">
        <w:rPr>
          <w:lang w:val="es-ES_tradnl"/>
        </w:rPr>
        <w:t xml:space="preserve">tribunal de familia </w:t>
      </w:r>
      <w:r w:rsidR="002E7702" w:rsidRPr="0035534D">
        <w:rPr>
          <w:lang w:val="es-ES_tradnl"/>
        </w:rPr>
        <w:t>a buscar</w:t>
      </w:r>
      <w:r w:rsidR="00512B02" w:rsidRPr="0035534D">
        <w:rPr>
          <w:lang w:val="es-ES_tradnl"/>
        </w:rPr>
        <w:t>, cuando procede,</w:t>
      </w:r>
      <w:r w:rsidR="002E7702" w:rsidRPr="0035534D">
        <w:rPr>
          <w:lang w:val="es-ES_tradnl"/>
        </w:rPr>
        <w:t xml:space="preserve"> al cónsul del tribunal religioso</w:t>
      </w:r>
      <w:r w:rsidR="00512B02" w:rsidRPr="0035534D">
        <w:rPr>
          <w:lang w:val="es-ES_tradnl"/>
        </w:rPr>
        <w:t xml:space="preserve"> respectivo</w:t>
      </w:r>
      <w:r w:rsidR="002E7702" w:rsidRPr="0035534D">
        <w:rPr>
          <w:lang w:val="es-ES_tradnl"/>
        </w:rPr>
        <w:t xml:space="preserve"> para determinar si es necesario disolver el matrimonio según las leyes religiosas de cada cónyuge a los efectos de un nuevo </w:t>
      </w:r>
      <w:r w:rsidR="00512B02" w:rsidRPr="0035534D">
        <w:rPr>
          <w:lang w:val="es-ES_tradnl"/>
        </w:rPr>
        <w:t>matrimonio</w:t>
      </w:r>
      <w:r w:rsidR="002E7702" w:rsidRPr="0035534D">
        <w:rPr>
          <w:lang w:val="es-ES_tradnl"/>
        </w:rPr>
        <w:t>.</w:t>
      </w:r>
      <w:r w:rsidRPr="0035534D">
        <w:rPr>
          <w:snapToGrid w:val="0"/>
          <w:lang w:val="es-ES_tradnl"/>
        </w:rPr>
        <w:t xml:space="preserve"> </w:t>
      </w:r>
      <w:r w:rsidR="00A90657" w:rsidRPr="0035534D">
        <w:rPr>
          <w:lang w:val="es-ES_tradnl"/>
        </w:rPr>
        <w:t>La Ley reformada también define la jurisdicción internacional de los tribunales de familia a este respecto.</w:t>
      </w:r>
      <w:r w:rsidRPr="0035534D">
        <w:rPr>
          <w:snapToGrid w:val="0"/>
          <w:lang w:val="es-ES_tradnl"/>
        </w:rPr>
        <w:t xml:space="preserve"> </w:t>
      </w:r>
    </w:p>
    <w:p w:rsidR="00061DF6" w:rsidRPr="0035534D" w:rsidRDefault="00061DF6" w:rsidP="00ED6C8C">
      <w:pPr>
        <w:rPr>
          <w:snapToGrid w:val="0"/>
          <w:rtl/>
          <w:lang w:val="es-ES_tradnl"/>
        </w:rPr>
      </w:pPr>
      <w:r w:rsidRPr="0035534D">
        <w:rPr>
          <w:snapToGrid w:val="0"/>
          <w:lang w:val="es-ES_tradnl"/>
        </w:rPr>
        <w:t>434.</w:t>
      </w:r>
      <w:r w:rsidRPr="0035534D">
        <w:rPr>
          <w:snapToGrid w:val="0"/>
          <w:lang w:val="es-ES_tradnl"/>
        </w:rPr>
        <w:tab/>
      </w:r>
      <w:r w:rsidR="00A90657" w:rsidRPr="0035534D">
        <w:rPr>
          <w:b/>
          <w:snapToGrid w:val="0"/>
          <w:lang w:val="es-ES_tradnl"/>
        </w:rPr>
        <w:t>Matrimonio civil.</w:t>
      </w:r>
      <w:r w:rsidRPr="0035534D">
        <w:rPr>
          <w:snapToGrid w:val="0"/>
          <w:lang w:val="es-ES_tradnl"/>
        </w:rPr>
        <w:t xml:space="preserve"> </w:t>
      </w:r>
      <w:r w:rsidR="00A90657" w:rsidRPr="0035534D">
        <w:rPr>
          <w:lang w:val="es-ES_tradnl"/>
        </w:rPr>
        <w:t xml:space="preserve">El 21 de noviembre de 2006 el Tribunal Supremo tomó la medida importante de reconocer los matrimonios civiles celebrados entre </w:t>
      </w:r>
      <w:r w:rsidR="00A30154" w:rsidRPr="0035534D">
        <w:rPr>
          <w:lang w:val="es-ES_tradnl"/>
        </w:rPr>
        <w:t xml:space="preserve">residentes </w:t>
      </w:r>
      <w:r w:rsidR="00A90657" w:rsidRPr="0035534D">
        <w:rPr>
          <w:lang w:val="es-ES_tradnl"/>
        </w:rPr>
        <w:t xml:space="preserve">israelíes </w:t>
      </w:r>
      <w:r w:rsidR="00A30154" w:rsidRPr="0035534D">
        <w:rPr>
          <w:lang w:val="es-ES_tradnl"/>
        </w:rPr>
        <w:t xml:space="preserve">judíos </w:t>
      </w:r>
      <w:r w:rsidR="00A90657" w:rsidRPr="0035534D">
        <w:rPr>
          <w:lang w:val="es-ES_tradnl"/>
        </w:rPr>
        <w:t xml:space="preserve">y ciudadanos fuera de Israel (HCJ 2232/03 </w:t>
      </w:r>
      <w:r w:rsidR="00A90657" w:rsidRPr="0035534D">
        <w:rPr>
          <w:i/>
          <w:lang w:val="es-ES_tradnl"/>
        </w:rPr>
        <w:t xml:space="preserve">Anónimo c. </w:t>
      </w:r>
      <w:r w:rsidR="00A30154" w:rsidRPr="0035534D">
        <w:rPr>
          <w:i/>
          <w:lang w:val="es-ES_tradnl"/>
        </w:rPr>
        <w:t xml:space="preserve">el </w:t>
      </w:r>
      <w:r w:rsidR="00A90657" w:rsidRPr="0035534D">
        <w:rPr>
          <w:i/>
          <w:lang w:val="es-ES_tradnl"/>
        </w:rPr>
        <w:t xml:space="preserve">Tribunal </w:t>
      </w:r>
      <w:r w:rsidR="00A30154" w:rsidRPr="0035534D">
        <w:rPr>
          <w:i/>
          <w:lang w:val="es-ES_tradnl"/>
        </w:rPr>
        <w:t xml:space="preserve">Rabínico </w:t>
      </w:r>
      <w:r w:rsidR="00A90657" w:rsidRPr="0035534D">
        <w:rPr>
          <w:i/>
          <w:lang w:val="es-ES_tradnl"/>
        </w:rPr>
        <w:t>de Apelaciones</w:t>
      </w:r>
      <w:r w:rsidR="00A90657" w:rsidRPr="0035534D">
        <w:rPr>
          <w:lang w:val="es-ES_tradnl"/>
        </w:rPr>
        <w:t>).</w:t>
      </w:r>
      <w:r w:rsidRPr="0035534D">
        <w:rPr>
          <w:snapToGrid w:val="0"/>
          <w:lang w:val="es-ES_tradnl"/>
        </w:rPr>
        <w:t xml:space="preserve"> </w:t>
      </w:r>
      <w:r w:rsidR="00A30154" w:rsidRPr="0035534D">
        <w:rPr>
          <w:lang w:val="es-ES_tradnl"/>
        </w:rPr>
        <w:t>Un hombre judío, que quería divorciarse de su esposa después de haber contraído matrimonio civil fuera del Estado, se dirigió al Tribunal Rabínico, que declaró que el matrimonio no debía reconocerse.</w:t>
      </w:r>
      <w:r w:rsidRPr="0035534D">
        <w:rPr>
          <w:snapToGrid w:val="0"/>
          <w:lang w:val="es-ES_tradnl"/>
        </w:rPr>
        <w:t xml:space="preserve"> </w:t>
      </w:r>
      <w:r w:rsidR="00A30154" w:rsidRPr="0035534D">
        <w:rPr>
          <w:lang w:val="es-ES_tradnl"/>
        </w:rPr>
        <w:t>La esposa, que no quería divorciarse, apeló de la decisión ante el Tribunal Supremo sobre la base de que temía perder su derecho a una pensión alimenticia.</w:t>
      </w:r>
      <w:r w:rsidRPr="0035534D">
        <w:rPr>
          <w:snapToGrid w:val="0"/>
          <w:lang w:val="es-ES_tradnl"/>
        </w:rPr>
        <w:t xml:space="preserve"> </w:t>
      </w:r>
      <w:r w:rsidR="00F92135" w:rsidRPr="0035534D">
        <w:rPr>
          <w:lang w:val="es-ES_tradnl"/>
        </w:rPr>
        <w:t>El Tribunal Supremo determinó que el Tribunal Rabínico no podía disolver el matrimonio sobre la base de que el matrimonio no se había celebrado según la ley judía.</w:t>
      </w:r>
      <w:r w:rsidRPr="0035534D">
        <w:rPr>
          <w:snapToGrid w:val="0"/>
          <w:lang w:val="es-ES_tradnl"/>
        </w:rPr>
        <w:t xml:space="preserve"> </w:t>
      </w:r>
      <w:r w:rsidR="00F92135" w:rsidRPr="0035534D">
        <w:rPr>
          <w:lang w:val="es-ES_tradnl"/>
        </w:rPr>
        <w:t>Observó además que los matrimonios civiles eran efectivamente válidos en Israel y creaban una posición que no podía considerarse limitada a los efectos del registro.</w:t>
      </w:r>
      <w:r w:rsidRPr="0035534D">
        <w:rPr>
          <w:snapToGrid w:val="0"/>
          <w:lang w:val="es-ES_tradnl"/>
        </w:rPr>
        <w:t xml:space="preserve"> </w:t>
      </w:r>
      <w:r w:rsidR="00F92135" w:rsidRPr="0035534D">
        <w:rPr>
          <w:lang w:val="es-ES_tradnl"/>
        </w:rPr>
        <w:t>Este reconocimiento de los matrimonios civiles se ajusta a las obligaciones de Israel según el Artículo 23 de la Convención.</w:t>
      </w:r>
    </w:p>
    <w:p w:rsidR="00061DF6" w:rsidRPr="0035534D" w:rsidRDefault="00061DF6" w:rsidP="00ED6C8C">
      <w:pPr>
        <w:rPr>
          <w:snapToGrid w:val="0"/>
          <w:rtl/>
          <w:lang w:val="es-ES_tradnl"/>
        </w:rPr>
      </w:pPr>
      <w:r w:rsidRPr="0035534D">
        <w:rPr>
          <w:snapToGrid w:val="0"/>
          <w:lang w:val="es-ES_tradnl"/>
        </w:rPr>
        <w:t>435.</w:t>
      </w:r>
      <w:r w:rsidRPr="0035534D">
        <w:rPr>
          <w:snapToGrid w:val="0"/>
          <w:lang w:val="es-ES_tradnl"/>
        </w:rPr>
        <w:tab/>
      </w:r>
      <w:r w:rsidR="00224177" w:rsidRPr="0035534D">
        <w:rPr>
          <w:lang w:val="es-ES_tradnl"/>
        </w:rPr>
        <w:t>El Tribunal Supremo decidió que el Tribunal Rabínico podía disolver tal matrimonio y conceder un veredicto de divorcio, si estaba convencido de que no era posible lograr la armonía doméstica entre los cónyuges, pero no podía hacerlo fundándose en las causas religiosas de divorcio.</w:t>
      </w:r>
      <w:r w:rsidRPr="0035534D">
        <w:rPr>
          <w:snapToGrid w:val="0"/>
          <w:lang w:val="es-ES_tradnl"/>
        </w:rPr>
        <w:t xml:space="preserve"> </w:t>
      </w:r>
      <w:r w:rsidR="00921E71" w:rsidRPr="0035534D">
        <w:rPr>
          <w:lang w:val="es-ES_tradnl"/>
        </w:rPr>
        <w:t>Esta clase de divorcio puede definirse como “divorcio sin culpabilidad” (no debido a causas religiosas de culpabilidad) y se considera semejante a un divorcio civil.</w:t>
      </w:r>
      <w:r w:rsidRPr="0035534D">
        <w:rPr>
          <w:snapToGrid w:val="0"/>
          <w:lang w:val="es-ES_tradnl"/>
        </w:rPr>
        <w:t xml:space="preserve"> </w:t>
      </w:r>
      <w:r w:rsidR="00921E71" w:rsidRPr="0035534D">
        <w:rPr>
          <w:lang w:val="es-ES_tradnl"/>
        </w:rPr>
        <w:t>El Tribunal Supremo expresó la preocupación de que “el divorcio sin culpabilidad” perjudicara el derecho de la mujer a recibir una pensión alimenticia, pero destacó que no se podía encontrar la solución manteniendo la institución del matrimonio formal.</w:t>
      </w:r>
      <w:r w:rsidRPr="0035534D">
        <w:rPr>
          <w:snapToGrid w:val="0"/>
          <w:lang w:val="es-ES_tradnl"/>
        </w:rPr>
        <w:t xml:space="preserve"> </w:t>
      </w:r>
      <w:r w:rsidR="00644991" w:rsidRPr="0035534D">
        <w:rPr>
          <w:lang w:val="es-ES_tradnl"/>
        </w:rPr>
        <w:t xml:space="preserve">Los </w:t>
      </w:r>
      <w:r w:rsidR="00921E71" w:rsidRPr="0035534D">
        <w:rPr>
          <w:lang w:val="es-ES_tradnl"/>
        </w:rPr>
        <w:t xml:space="preserve">aspectos económicos de la relación debían resolverse en un </w:t>
      </w:r>
      <w:r w:rsidR="00644991" w:rsidRPr="0035534D">
        <w:rPr>
          <w:lang w:val="es-ES_tradnl"/>
        </w:rPr>
        <w:t xml:space="preserve">tribunal </w:t>
      </w:r>
      <w:r w:rsidR="00921E71" w:rsidRPr="0035534D">
        <w:rPr>
          <w:lang w:val="es-ES_tradnl"/>
        </w:rPr>
        <w:t xml:space="preserve">de </w:t>
      </w:r>
      <w:r w:rsidR="00644991" w:rsidRPr="0035534D">
        <w:rPr>
          <w:lang w:val="es-ES_tradnl"/>
        </w:rPr>
        <w:t xml:space="preserve">familia y no </w:t>
      </w:r>
      <w:r w:rsidR="00921E71" w:rsidRPr="0035534D">
        <w:rPr>
          <w:lang w:val="es-ES_tradnl"/>
        </w:rPr>
        <w:t xml:space="preserve">como parte del procedimiento de divorcio </w:t>
      </w:r>
      <w:r w:rsidR="00644991" w:rsidRPr="0035534D">
        <w:rPr>
          <w:lang w:val="es-ES_tradnl"/>
        </w:rPr>
        <w:t xml:space="preserve">en </w:t>
      </w:r>
      <w:r w:rsidR="00921E71" w:rsidRPr="0035534D">
        <w:rPr>
          <w:lang w:val="es-ES_tradnl"/>
        </w:rPr>
        <w:t>el Tribunal Rabínico</w:t>
      </w:r>
      <w:r w:rsidR="00644991" w:rsidRPr="0035534D">
        <w:rPr>
          <w:lang w:val="es-ES_tradnl"/>
        </w:rPr>
        <w:t>.</w:t>
      </w:r>
      <w:r w:rsidRPr="0035534D">
        <w:rPr>
          <w:snapToGrid w:val="0"/>
          <w:lang w:val="es-ES_tradnl"/>
        </w:rPr>
        <w:t xml:space="preserve"> </w:t>
      </w:r>
    </w:p>
    <w:p w:rsidR="00061DF6" w:rsidRPr="0035534D" w:rsidRDefault="00061DF6" w:rsidP="00ED6C8C">
      <w:pPr>
        <w:rPr>
          <w:i/>
          <w:snapToGrid w:val="0"/>
          <w:rtl/>
          <w:lang w:val="es-ES_tradnl"/>
        </w:rPr>
      </w:pPr>
      <w:r w:rsidRPr="0035534D">
        <w:rPr>
          <w:snapToGrid w:val="0"/>
          <w:lang w:val="es-ES_tradnl"/>
        </w:rPr>
        <w:t>436.</w:t>
      </w:r>
      <w:r w:rsidRPr="0035534D">
        <w:rPr>
          <w:snapToGrid w:val="0"/>
          <w:lang w:val="es-ES_tradnl"/>
        </w:rPr>
        <w:tab/>
      </w:r>
      <w:r w:rsidR="00644991" w:rsidRPr="0035534D">
        <w:rPr>
          <w:b/>
          <w:snapToGrid w:val="0"/>
          <w:lang w:val="es-ES_tradnl"/>
        </w:rPr>
        <w:t>Cónyuges.</w:t>
      </w:r>
      <w:r w:rsidRPr="0035534D">
        <w:rPr>
          <w:snapToGrid w:val="0"/>
          <w:lang w:val="es-ES_tradnl"/>
        </w:rPr>
        <w:t xml:space="preserve"> </w:t>
      </w:r>
      <w:r w:rsidR="00644991" w:rsidRPr="0035534D">
        <w:rPr>
          <w:lang w:val="es-ES_tradnl"/>
        </w:rPr>
        <w:t xml:space="preserve">El 15 de abril de 2007 el Tribunal de Familia de Nazaret rechazó una demanda presentada por dos hijos </w:t>
      </w:r>
      <w:r w:rsidR="0002762E" w:rsidRPr="0035534D">
        <w:rPr>
          <w:lang w:val="es-ES_tradnl"/>
        </w:rPr>
        <w:t>contra la segunda mujer del padre</w:t>
      </w:r>
      <w:r w:rsidR="00644991" w:rsidRPr="0035534D">
        <w:rPr>
          <w:lang w:val="es-ES_tradnl"/>
        </w:rPr>
        <w:t xml:space="preserve"> difunto.</w:t>
      </w:r>
      <w:r w:rsidRPr="0035534D">
        <w:rPr>
          <w:snapToGrid w:val="0"/>
          <w:lang w:val="es-ES_tradnl"/>
        </w:rPr>
        <w:t xml:space="preserve"> </w:t>
      </w:r>
      <w:r w:rsidR="0002762E" w:rsidRPr="0035534D">
        <w:rPr>
          <w:lang w:val="es-ES_tradnl"/>
        </w:rPr>
        <w:t xml:space="preserve">En la demanda los hijos solicitaban los derechos sobre una propiedad de su padre que la segunda viuda había heredado (Nazareth F.C 001180/04 </w:t>
      </w:r>
      <w:r w:rsidR="0002762E" w:rsidRPr="0035534D">
        <w:rPr>
          <w:i/>
          <w:lang w:val="es-ES_tradnl"/>
        </w:rPr>
        <w:t>A.Z. y P.Z. c. V.Z. y el Registro de Tierras</w:t>
      </w:r>
      <w:r w:rsidR="0002762E" w:rsidRPr="0035534D">
        <w:rPr>
          <w:lang w:val="es-ES_tradnl"/>
        </w:rPr>
        <w:t>).</w:t>
      </w:r>
      <w:r w:rsidRPr="0035534D">
        <w:rPr>
          <w:snapToGrid w:val="0"/>
          <w:lang w:val="es-ES_tradnl"/>
        </w:rPr>
        <w:t xml:space="preserve"> </w:t>
      </w:r>
      <w:r w:rsidR="00FD39D3" w:rsidRPr="0035534D">
        <w:rPr>
          <w:lang w:val="es-ES_tradnl"/>
        </w:rPr>
        <w:t>Los demandantes alegaban que la viuda de su padre</w:t>
      </w:r>
      <w:r w:rsidR="00FD39D3" w:rsidRPr="0035534D">
        <w:rPr>
          <w:b/>
          <w:lang w:val="es-ES_tradnl"/>
        </w:rPr>
        <w:t xml:space="preserve"> </w:t>
      </w:r>
      <w:r w:rsidR="00FD39D3" w:rsidRPr="0035534D">
        <w:rPr>
          <w:lang w:val="es-ES_tradnl"/>
        </w:rPr>
        <w:t>tenía un nuevo cónyuge y que, según una condición establecida en el testamento del padre, la viuda perdía en ese caso el derecho a la propiedad y después los hijos la heredaban.</w:t>
      </w:r>
      <w:r w:rsidRPr="0035534D">
        <w:rPr>
          <w:snapToGrid w:val="0"/>
          <w:lang w:val="es-ES_tradnl"/>
        </w:rPr>
        <w:t xml:space="preserve"> </w:t>
      </w:r>
    </w:p>
    <w:p w:rsidR="00061DF6" w:rsidRPr="0035534D" w:rsidRDefault="00061DF6" w:rsidP="00ED6C8C">
      <w:pPr>
        <w:rPr>
          <w:snapToGrid w:val="0"/>
          <w:u w:val="single"/>
          <w:lang w:val="es-ES_tradnl"/>
        </w:rPr>
      </w:pPr>
      <w:r w:rsidRPr="0035534D">
        <w:rPr>
          <w:snapToGrid w:val="0"/>
          <w:lang w:val="es-ES_tradnl"/>
        </w:rPr>
        <w:t>437.</w:t>
      </w:r>
      <w:r w:rsidRPr="0035534D">
        <w:rPr>
          <w:snapToGrid w:val="0"/>
          <w:lang w:val="es-ES_tradnl"/>
        </w:rPr>
        <w:tab/>
      </w:r>
      <w:r w:rsidR="00FD39D3" w:rsidRPr="0035534D">
        <w:rPr>
          <w:lang w:val="es-ES_tradnl"/>
        </w:rPr>
        <w:t>El Tribunal sostuvo que el significado de la palabra “cónyuge” tal como aparecía en el testamento debía interpretarse como ‘una relación caracterizada por la gestión económica de una unidad familiar, resultante de una vida familiar conjunta’.</w:t>
      </w:r>
      <w:r w:rsidRPr="0035534D">
        <w:rPr>
          <w:snapToGrid w:val="0"/>
          <w:lang w:val="es-ES_tradnl"/>
        </w:rPr>
        <w:t xml:space="preserve"> </w:t>
      </w:r>
      <w:r w:rsidR="00734533" w:rsidRPr="0035534D">
        <w:rPr>
          <w:lang w:val="es-ES_tradnl"/>
        </w:rPr>
        <w:t>Este significado concordaba con el objetivo del testamento de que los hijos heredaran la propiedad sólo si la esposa llegaba a tener una relación seria y permanente con su nueva pareja, parecida a la que había tenido con el difunto.</w:t>
      </w:r>
    </w:p>
    <w:p w:rsidR="00061DF6" w:rsidRPr="0035534D" w:rsidRDefault="00061DF6" w:rsidP="00ED6C8C">
      <w:pPr>
        <w:rPr>
          <w:snapToGrid w:val="0"/>
          <w:lang w:val="es-ES_tradnl"/>
        </w:rPr>
      </w:pPr>
      <w:r w:rsidRPr="0035534D">
        <w:rPr>
          <w:snapToGrid w:val="0"/>
          <w:lang w:val="es-ES_tradnl"/>
        </w:rPr>
        <w:t>438.</w:t>
      </w:r>
      <w:r w:rsidRPr="0035534D">
        <w:rPr>
          <w:snapToGrid w:val="0"/>
          <w:lang w:val="es-ES_tradnl"/>
        </w:rPr>
        <w:tab/>
      </w:r>
      <w:r w:rsidR="008F2237" w:rsidRPr="0035534D">
        <w:rPr>
          <w:lang w:val="es-ES_tradnl"/>
        </w:rPr>
        <w:t>El Tribunal decidió que en este caso la relación entre la demandada y su compañero estaba basada en la amistad y la intimidad, pero no podía caracterizarse como una relación</w:t>
      </w:r>
      <w:r w:rsidR="008F2237" w:rsidRPr="0035534D">
        <w:rPr>
          <w:b/>
          <w:lang w:val="es-ES_tradnl"/>
        </w:rPr>
        <w:t xml:space="preserve"> </w:t>
      </w:r>
      <w:r w:rsidR="008F2237" w:rsidRPr="0035534D">
        <w:rPr>
          <w:lang w:val="es-ES_tradnl"/>
        </w:rPr>
        <w:t>que incorporara la gestión económica conjunta de una unidad familiar.</w:t>
      </w:r>
      <w:r w:rsidRPr="0035534D">
        <w:rPr>
          <w:snapToGrid w:val="0"/>
          <w:lang w:val="es-ES_tradnl"/>
        </w:rPr>
        <w:t xml:space="preserve"> </w:t>
      </w:r>
      <w:r w:rsidR="008F2237" w:rsidRPr="0035534D">
        <w:rPr>
          <w:lang w:val="es-ES_tradnl"/>
        </w:rPr>
        <w:t>Por tanto, no podía considerarse que los miembros de</w:t>
      </w:r>
      <w:r w:rsidR="008F2237" w:rsidRPr="0035534D">
        <w:rPr>
          <w:b/>
          <w:lang w:val="es-ES_tradnl"/>
        </w:rPr>
        <w:t xml:space="preserve"> </w:t>
      </w:r>
      <w:r w:rsidR="008F2237" w:rsidRPr="0035534D">
        <w:rPr>
          <w:lang w:val="es-ES_tradnl"/>
        </w:rPr>
        <w:t>la nueva pareja fueran cónyuges según las condiciones del testamento, y la demanda fue rechazada.</w:t>
      </w:r>
      <w:r w:rsidRPr="0035534D">
        <w:rPr>
          <w:snapToGrid w:val="0"/>
          <w:lang w:val="es-ES_tradnl"/>
        </w:rPr>
        <w:t xml:space="preserve"> </w:t>
      </w:r>
    </w:p>
    <w:p w:rsidR="00061DF6" w:rsidRPr="0035534D" w:rsidRDefault="008F2237" w:rsidP="00F436D8">
      <w:pPr>
        <w:pStyle w:val="Heading2"/>
        <w:rPr>
          <w:snapToGrid w:val="0"/>
          <w:lang w:val="es-ES_tradnl"/>
        </w:rPr>
      </w:pPr>
      <w:bookmarkStart w:id="30" w:name="_Toc184728821"/>
      <w:r w:rsidRPr="0035534D">
        <w:rPr>
          <w:snapToGrid w:val="0"/>
          <w:lang w:val="es-ES_tradnl"/>
        </w:rPr>
        <w:t>Artículo 24.</w:t>
      </w:r>
      <w:r w:rsidR="00061DF6" w:rsidRPr="0035534D">
        <w:rPr>
          <w:snapToGrid w:val="0"/>
          <w:lang w:val="es-ES_tradnl"/>
        </w:rPr>
        <w:t xml:space="preserve">  </w:t>
      </w:r>
      <w:bookmarkEnd w:id="30"/>
      <w:r w:rsidRPr="0035534D">
        <w:rPr>
          <w:snapToGrid w:val="0"/>
          <w:lang w:val="es-ES_tradnl"/>
        </w:rPr>
        <w:t>Protección del niño</w:t>
      </w:r>
    </w:p>
    <w:p w:rsidR="00061DF6" w:rsidRPr="0035534D" w:rsidRDefault="00061DF6" w:rsidP="00ED6C8C">
      <w:pPr>
        <w:rPr>
          <w:snapToGrid w:val="0"/>
          <w:lang w:val="es-ES_tradnl"/>
        </w:rPr>
      </w:pPr>
      <w:r w:rsidRPr="0035534D">
        <w:rPr>
          <w:snapToGrid w:val="0"/>
          <w:lang w:val="es-ES_tradnl"/>
        </w:rPr>
        <w:t>439.</w:t>
      </w:r>
      <w:r w:rsidRPr="0035534D">
        <w:rPr>
          <w:snapToGrid w:val="0"/>
          <w:lang w:val="es-ES_tradnl"/>
        </w:rPr>
        <w:tab/>
      </w:r>
      <w:r w:rsidR="00FF4C92" w:rsidRPr="0035534D">
        <w:rPr>
          <w:lang w:val="es-ES_tradnl"/>
        </w:rPr>
        <w:t>Al fin de 2006 había 2.365.800 niños, que formaban el 33,2% de la población total del Estado de Israel, frente a 33,8% en 2000.</w:t>
      </w:r>
      <w:r w:rsidRPr="0035534D">
        <w:rPr>
          <w:snapToGrid w:val="0"/>
          <w:lang w:val="es-ES_tradnl"/>
        </w:rPr>
        <w:t xml:space="preserve"> </w:t>
      </w:r>
      <w:r w:rsidR="00FF4C92" w:rsidRPr="0035534D">
        <w:rPr>
          <w:lang w:val="es-ES_tradnl"/>
        </w:rPr>
        <w:t>A pesar de que el número de niños de Israel ha aumentado, el porcentaje de los niños en la población total ha seguido bajando desde el decenio de 1970 (39,2% en 1970).</w:t>
      </w:r>
      <w:r w:rsidRPr="0035534D">
        <w:rPr>
          <w:snapToGrid w:val="0"/>
          <w:lang w:val="es-ES_tradnl"/>
        </w:rPr>
        <w:t xml:space="preserve"> </w:t>
      </w:r>
      <w:r w:rsidR="00FF4C92" w:rsidRPr="0035534D">
        <w:rPr>
          <w:lang w:val="es-ES_tradnl"/>
        </w:rPr>
        <w:t xml:space="preserve">Esta disminución se ha registrado en todos los grupos religiosos, incluidos los musulmanes, </w:t>
      </w:r>
      <w:r w:rsidR="00B6638B" w:rsidRPr="0035534D">
        <w:rPr>
          <w:lang w:val="es-ES_tradnl"/>
        </w:rPr>
        <w:t xml:space="preserve">cuya proporción </w:t>
      </w:r>
      <w:r w:rsidR="00FF4C92" w:rsidRPr="0035534D">
        <w:rPr>
          <w:lang w:val="es-ES_tradnl"/>
        </w:rPr>
        <w:t>de niños bajó de 58,7% en 1970 a 48,7% en 2006.</w:t>
      </w:r>
      <w:r w:rsidRPr="0035534D">
        <w:rPr>
          <w:snapToGrid w:val="0"/>
          <w:lang w:val="es-ES_tradnl"/>
        </w:rPr>
        <w:t xml:space="preserve"> </w:t>
      </w:r>
      <w:r w:rsidR="00B6638B" w:rsidRPr="0035534D">
        <w:rPr>
          <w:lang w:val="es-ES_tradnl"/>
        </w:rPr>
        <w:t>En 2006 8,5 % de los niños de Israel vivían en familias uniparentales, frente a 6,8% en 1995.</w:t>
      </w:r>
      <w:r w:rsidRPr="0035534D">
        <w:rPr>
          <w:snapToGrid w:val="0"/>
          <w:lang w:val="es-ES_tradnl"/>
        </w:rPr>
        <w:t xml:space="preserve"> </w:t>
      </w:r>
      <w:r w:rsidR="00B6638B" w:rsidRPr="0035534D">
        <w:rPr>
          <w:lang w:val="es-ES_tradnl"/>
        </w:rPr>
        <w:t xml:space="preserve">El número de los niños que inmigraron a Israel desde 1990 y que residen actualmente en el país </w:t>
      </w:r>
      <w:r w:rsidR="00D9243D" w:rsidRPr="0035534D">
        <w:rPr>
          <w:lang w:val="es-ES_tradnl"/>
        </w:rPr>
        <w:t>asciende a</w:t>
      </w:r>
      <w:r w:rsidR="00B6638B" w:rsidRPr="0035534D">
        <w:rPr>
          <w:lang w:val="es-ES_tradnl"/>
        </w:rPr>
        <w:t xml:space="preserve"> 90.000.</w:t>
      </w:r>
    </w:p>
    <w:p w:rsidR="00061DF6" w:rsidRPr="0035534D" w:rsidRDefault="00061DF6" w:rsidP="00ED6C8C">
      <w:pPr>
        <w:rPr>
          <w:snapToGrid w:val="0"/>
          <w:lang w:val="es-ES_tradnl"/>
        </w:rPr>
      </w:pPr>
      <w:r w:rsidRPr="0035534D">
        <w:rPr>
          <w:snapToGrid w:val="0"/>
          <w:lang w:val="es-ES_tradnl"/>
        </w:rPr>
        <w:t>440.</w:t>
      </w:r>
      <w:r w:rsidRPr="0035534D">
        <w:rPr>
          <w:snapToGrid w:val="0"/>
          <w:lang w:val="es-ES_tradnl"/>
        </w:rPr>
        <w:tab/>
      </w:r>
      <w:r w:rsidR="00D9243D" w:rsidRPr="0035534D">
        <w:rPr>
          <w:lang w:val="es-ES_tradnl"/>
        </w:rPr>
        <w:t>Para información sobre las consecuencias de la legislación, véase la Ley de los derechos del niño de 5762-2002,</w:t>
      </w:r>
      <w:r w:rsidRPr="0035534D">
        <w:rPr>
          <w:snapToGrid w:val="0"/>
          <w:lang w:val="es-ES_tradnl"/>
        </w:rPr>
        <w:t xml:space="preserve"> </w:t>
      </w:r>
      <w:r w:rsidR="00D9243D" w:rsidRPr="0035534D">
        <w:rPr>
          <w:lang w:val="es-ES_tradnl"/>
        </w:rPr>
        <w:t>que requiere la inclusión sistemática en todo</w:t>
      </w:r>
      <w:r w:rsidR="003F7BE6" w:rsidRPr="0035534D">
        <w:rPr>
          <w:lang w:val="es-ES_tradnl"/>
        </w:rPr>
        <w:t>s los</w:t>
      </w:r>
      <w:r w:rsidR="00D9243D" w:rsidRPr="0035534D">
        <w:rPr>
          <w:lang w:val="es-ES_tradnl"/>
        </w:rPr>
        <w:t xml:space="preserve"> proyecto</w:t>
      </w:r>
      <w:r w:rsidR="003F7BE6" w:rsidRPr="0035534D">
        <w:rPr>
          <w:lang w:val="es-ES_tradnl"/>
        </w:rPr>
        <w:t>s</w:t>
      </w:r>
      <w:r w:rsidR="00D9243D" w:rsidRPr="0035534D">
        <w:rPr>
          <w:lang w:val="es-ES_tradnl"/>
        </w:rPr>
        <w:t xml:space="preserve"> de ley de notas explicativas sobre las consecuencias previstas para los derechos del niño.</w:t>
      </w:r>
    </w:p>
    <w:p w:rsidR="00061DF6" w:rsidRPr="0035534D" w:rsidRDefault="00D9243D" w:rsidP="00ED6C8C">
      <w:pPr>
        <w:pStyle w:val="Heading3"/>
        <w:rPr>
          <w:snapToGrid w:val="0"/>
          <w:lang w:val="es-ES_tradnl"/>
        </w:rPr>
      </w:pPr>
      <w:r w:rsidRPr="0035534D">
        <w:rPr>
          <w:snapToGrid w:val="0"/>
          <w:lang w:val="es-ES_tradnl"/>
        </w:rPr>
        <w:t>Servicios de bienestar</w:t>
      </w:r>
    </w:p>
    <w:p w:rsidR="00061DF6" w:rsidRPr="0035534D" w:rsidRDefault="00061DF6" w:rsidP="00ED6C8C">
      <w:pPr>
        <w:rPr>
          <w:snapToGrid w:val="0"/>
          <w:lang w:val="es-ES_tradnl"/>
        </w:rPr>
      </w:pPr>
      <w:r w:rsidRPr="0035534D">
        <w:rPr>
          <w:snapToGrid w:val="0"/>
          <w:lang w:val="es-ES_tradnl"/>
        </w:rPr>
        <w:t>441.</w:t>
      </w:r>
      <w:r w:rsidRPr="0035534D">
        <w:rPr>
          <w:snapToGrid w:val="0"/>
          <w:lang w:val="es-ES_tradnl"/>
        </w:rPr>
        <w:tab/>
      </w:r>
      <w:r w:rsidR="003F7BE6" w:rsidRPr="0035534D">
        <w:rPr>
          <w:lang w:val="es-ES_tradnl"/>
        </w:rPr>
        <w:t>En enero de 2007 los departamentos de servicios sociales habían registrado 418.527 niños, que representan casi 20% de los niños de Israel.</w:t>
      </w:r>
      <w:r w:rsidRPr="0035534D">
        <w:rPr>
          <w:snapToGrid w:val="0"/>
          <w:lang w:val="es-ES_tradnl"/>
        </w:rPr>
        <w:t xml:space="preserve"> </w:t>
      </w:r>
      <w:r w:rsidR="00DA0B1C" w:rsidRPr="0035534D">
        <w:rPr>
          <w:lang w:val="es-ES_tradnl"/>
        </w:rPr>
        <w:t>De enero de 2001 a enero de 2007 el número de niños incluidos en el sistema de servicios sociales aumentó 44%.</w:t>
      </w:r>
      <w:r w:rsidRPr="0035534D">
        <w:rPr>
          <w:snapToGrid w:val="0"/>
          <w:lang w:val="es-ES_tradnl"/>
        </w:rPr>
        <w:t xml:space="preserve"> </w:t>
      </w:r>
      <w:r w:rsidR="00DA0B1C" w:rsidRPr="0035534D">
        <w:rPr>
          <w:lang w:val="es-ES_tradnl"/>
        </w:rPr>
        <w:t xml:space="preserve">Los departamentos de servicios sociales habían incluido 326.588 </w:t>
      </w:r>
      <w:r w:rsidR="00257DA6" w:rsidRPr="0035534D">
        <w:rPr>
          <w:lang w:val="es-ES_tradnl"/>
        </w:rPr>
        <w:t xml:space="preserve">niños </w:t>
      </w:r>
      <w:r w:rsidR="00DA0B1C" w:rsidRPr="0035534D">
        <w:rPr>
          <w:lang w:val="es-ES_tradnl"/>
        </w:rPr>
        <w:t>en la categoría de “niños</w:t>
      </w:r>
      <w:r w:rsidR="00DA0B1C" w:rsidRPr="0035534D">
        <w:rPr>
          <w:b/>
          <w:lang w:val="es-ES_tradnl"/>
        </w:rPr>
        <w:t xml:space="preserve"> </w:t>
      </w:r>
      <w:r w:rsidR="00DA0B1C" w:rsidRPr="0035534D">
        <w:rPr>
          <w:lang w:val="es-ES_tradnl"/>
        </w:rPr>
        <w:t xml:space="preserve">en peligro directo o en peligro por su familia” – que indica que el desarrollo del niño y la posibilidad de </w:t>
      </w:r>
      <w:r w:rsidR="00257DA6" w:rsidRPr="0035534D">
        <w:rPr>
          <w:lang w:val="es-ES_tradnl"/>
        </w:rPr>
        <w:t>tener</w:t>
      </w:r>
      <w:r w:rsidR="00DA0B1C" w:rsidRPr="0035534D">
        <w:rPr>
          <w:lang w:val="es-ES_tradnl"/>
        </w:rPr>
        <w:t xml:space="preserve"> un modo de vida aceptable corr</w:t>
      </w:r>
      <w:r w:rsidR="00257DA6" w:rsidRPr="0035534D">
        <w:rPr>
          <w:lang w:val="es-ES_tradnl"/>
        </w:rPr>
        <w:t>e</w:t>
      </w:r>
      <w:r w:rsidR="00DA0B1C" w:rsidRPr="0035534D">
        <w:rPr>
          <w:lang w:val="es-ES_tradnl"/>
        </w:rPr>
        <w:t>n peligro y que</w:t>
      </w:r>
      <w:r w:rsidR="00257DA6" w:rsidRPr="0035534D">
        <w:rPr>
          <w:lang w:val="es-ES_tradnl"/>
        </w:rPr>
        <w:t xml:space="preserve"> el niño puede </w:t>
      </w:r>
      <w:r w:rsidR="00DA0B1C" w:rsidRPr="0035534D">
        <w:rPr>
          <w:lang w:val="es-ES_tradnl"/>
        </w:rPr>
        <w:t>necesitar asistencia</w:t>
      </w:r>
      <w:r w:rsidR="00257DA6" w:rsidRPr="0035534D">
        <w:rPr>
          <w:lang w:val="es-ES_tradnl"/>
        </w:rPr>
        <w:t>.</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442.</w:t>
      </w:r>
      <w:r w:rsidRPr="0035534D">
        <w:rPr>
          <w:snapToGrid w:val="0"/>
          <w:lang w:val="es-ES_tradnl"/>
        </w:rPr>
        <w:tab/>
      </w:r>
      <w:r w:rsidR="00257DA6" w:rsidRPr="00F937BA">
        <w:rPr>
          <w:spacing w:val="8"/>
          <w:szCs w:val="24"/>
          <w:lang w:val="es-ES_tradnl"/>
        </w:rPr>
        <w:t>Servicios de bienestar en el proceso penal.</w:t>
      </w:r>
      <w:r w:rsidRPr="00F937BA">
        <w:rPr>
          <w:snapToGrid w:val="0"/>
          <w:spacing w:val="8"/>
          <w:szCs w:val="24"/>
          <w:lang w:val="es-ES_tradnl"/>
        </w:rPr>
        <w:t xml:space="preserve"> </w:t>
      </w:r>
      <w:r w:rsidR="00257DA6" w:rsidRPr="00F937BA">
        <w:rPr>
          <w:spacing w:val="8"/>
          <w:szCs w:val="24"/>
          <w:lang w:val="es-ES_tradnl"/>
        </w:rPr>
        <w:t>En 2006 la policía abrió 35.397 expedientes contra menores: 21.433 (59,6%) eran expedientes penales, de los cuales</w:t>
      </w:r>
      <w:r w:rsidR="00437427">
        <w:rPr>
          <w:spacing w:val="8"/>
          <w:szCs w:val="24"/>
          <w:lang w:val="es-ES_tradnl"/>
        </w:rPr>
        <w:t> </w:t>
      </w:r>
      <w:r w:rsidR="00257DA6" w:rsidRPr="00F937BA">
        <w:rPr>
          <w:spacing w:val="8"/>
          <w:szCs w:val="24"/>
          <w:lang w:val="es-ES_tradnl"/>
        </w:rPr>
        <w:t>14.504 (40,4%) se cerraron sin enjuiciamiento.</w:t>
      </w:r>
      <w:r w:rsidRPr="00F937BA">
        <w:rPr>
          <w:snapToGrid w:val="0"/>
          <w:spacing w:val="8"/>
          <w:szCs w:val="24"/>
          <w:lang w:val="es-ES_tradnl"/>
        </w:rPr>
        <w:t xml:space="preserve"> </w:t>
      </w:r>
      <w:r w:rsidR="00257DA6" w:rsidRPr="00F937BA">
        <w:rPr>
          <w:spacing w:val="8"/>
          <w:szCs w:val="24"/>
          <w:lang w:val="es-ES_tradnl"/>
        </w:rPr>
        <w:t>En el período 2004-2006 hubo una disminución significativa</w:t>
      </w:r>
      <w:r w:rsidR="00257DA6" w:rsidRPr="0035534D">
        <w:rPr>
          <w:lang w:val="es-ES_tradnl"/>
        </w:rPr>
        <w:t xml:space="preserve"> (</w:t>
      </w:r>
      <w:r w:rsidR="003760CD" w:rsidRPr="0035534D">
        <w:rPr>
          <w:lang w:val="es-ES_tradnl"/>
        </w:rPr>
        <w:t>–</w:t>
      </w:r>
      <w:r w:rsidR="00257DA6" w:rsidRPr="0035534D">
        <w:rPr>
          <w:lang w:val="es-ES_tradnl"/>
        </w:rPr>
        <w:t>11%) del número de casos en que estaban implicados menores.</w:t>
      </w:r>
      <w:r w:rsidRPr="0035534D">
        <w:rPr>
          <w:snapToGrid w:val="0"/>
          <w:lang w:val="es-ES_tradnl"/>
        </w:rPr>
        <w:t xml:space="preserve"> </w:t>
      </w:r>
      <w:r w:rsidR="00AF19E1" w:rsidRPr="0035534D">
        <w:rPr>
          <w:lang w:val="es-ES_tradnl"/>
        </w:rPr>
        <w:t>Entre 2003 y 2006 la proporción de expedientes penales y expedientes no penales abiertos contra</w:t>
      </w:r>
      <w:r w:rsidR="00437427">
        <w:rPr>
          <w:lang w:val="es-ES_tradnl"/>
        </w:rPr>
        <w:t xml:space="preserve"> </w:t>
      </w:r>
      <w:r w:rsidR="00AF19E1" w:rsidRPr="0035534D">
        <w:rPr>
          <w:lang w:val="es-ES_tradnl"/>
        </w:rPr>
        <w:t>menores por delitos violentos aumentó de 42,6% a 50,2%; en cambio, la de expedientes contra</w:t>
      </w:r>
      <w:r w:rsidR="00437427">
        <w:rPr>
          <w:lang w:val="es-ES_tradnl"/>
        </w:rPr>
        <w:t> </w:t>
      </w:r>
      <w:r w:rsidR="00AF19E1" w:rsidRPr="0035534D">
        <w:rPr>
          <w:lang w:val="es-ES_tradnl"/>
        </w:rPr>
        <w:t>menores por delitos contra la propiedad disminuyó de 34,7% a 28,7%.</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443.</w:t>
      </w:r>
      <w:r w:rsidRPr="0035534D">
        <w:rPr>
          <w:snapToGrid w:val="0"/>
          <w:lang w:val="es-ES_tradnl"/>
        </w:rPr>
        <w:tab/>
      </w:r>
      <w:r w:rsidR="00AF19E1" w:rsidRPr="0035534D">
        <w:rPr>
          <w:lang w:val="es-ES_tradnl"/>
        </w:rPr>
        <w:t>En 2006 la Oficina del Defensor Público representó a menores en 11.956 procesos frente a</w:t>
      </w:r>
      <w:r w:rsidR="00F937BA">
        <w:rPr>
          <w:lang w:val="es-ES_tradnl"/>
        </w:rPr>
        <w:t> </w:t>
      </w:r>
      <w:r w:rsidR="00AF19E1" w:rsidRPr="0035534D">
        <w:rPr>
          <w:lang w:val="es-ES_tradnl"/>
        </w:rPr>
        <w:t>6.708 en 2001.</w:t>
      </w:r>
      <w:r w:rsidRPr="0035534D">
        <w:rPr>
          <w:snapToGrid w:val="0"/>
          <w:lang w:val="es-ES_tradnl"/>
        </w:rPr>
        <w:t xml:space="preserve"> </w:t>
      </w:r>
      <w:r w:rsidR="00AF19E1" w:rsidRPr="0035534D">
        <w:rPr>
          <w:lang w:val="es-ES_tradnl"/>
        </w:rPr>
        <w:t>Entre 2001 y 2006 el número de estos procesos casi se duplicó</w:t>
      </w:r>
      <w:r w:rsidR="003760CD" w:rsidRPr="0035534D">
        <w:rPr>
          <w:lang w:val="es-ES_tradnl"/>
        </w:rPr>
        <w:t>; el mayor aumento se registró en</w:t>
      </w:r>
      <w:r w:rsidR="00AF19E1" w:rsidRPr="0035534D">
        <w:rPr>
          <w:lang w:val="es-ES_tradnl"/>
        </w:rPr>
        <w:t xml:space="preserve"> el distrito de Haifa (+185</w:t>
      </w:r>
      <w:r w:rsidR="003760CD" w:rsidRPr="0035534D">
        <w:rPr>
          <w:lang w:val="es-ES_tradnl"/>
        </w:rPr>
        <w:t>%).</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444.</w:t>
      </w:r>
      <w:r w:rsidRPr="0035534D">
        <w:rPr>
          <w:snapToGrid w:val="0"/>
          <w:lang w:val="es-ES_tradnl"/>
        </w:rPr>
        <w:tab/>
      </w:r>
      <w:r w:rsidR="003760CD" w:rsidRPr="0035534D">
        <w:rPr>
          <w:lang w:val="es-ES_tradnl"/>
        </w:rPr>
        <w:t xml:space="preserve">Debe notarse que la </w:t>
      </w:r>
      <w:r w:rsidR="0060748F" w:rsidRPr="0035534D">
        <w:rPr>
          <w:lang w:val="es-ES_tradnl"/>
        </w:rPr>
        <w:t>Ley sobre los derechos de los niños en situación de peligro a la prestación de servicios</w:t>
      </w:r>
      <w:r w:rsidR="003760CD" w:rsidRPr="0035534D">
        <w:rPr>
          <w:lang w:val="es-ES_tradnl"/>
        </w:rPr>
        <w:t>, detallada en el informe periódico anterior, se aprobó en primer</w:t>
      </w:r>
      <w:r w:rsidR="0060748F" w:rsidRPr="0035534D">
        <w:rPr>
          <w:lang w:val="es-ES_tradnl"/>
        </w:rPr>
        <w:t>a lectura</w:t>
      </w:r>
      <w:r w:rsidR="003760CD" w:rsidRPr="0035534D">
        <w:rPr>
          <w:lang w:val="es-ES_tradnl"/>
        </w:rPr>
        <w:t>, pero finalmente</w:t>
      </w:r>
      <w:r w:rsidR="0060748F" w:rsidRPr="0035534D">
        <w:rPr>
          <w:lang w:val="es-ES_tradnl"/>
        </w:rPr>
        <w:t xml:space="preserve"> no fue sancionada por</w:t>
      </w:r>
      <w:r w:rsidR="003760CD" w:rsidRPr="0035534D">
        <w:rPr>
          <w:lang w:val="es-ES_tradnl"/>
        </w:rPr>
        <w:t xml:space="preserve"> el Knesset, contra lo indicado en el informe periódico anterior</w:t>
      </w:r>
      <w:r w:rsidR="0060748F" w:rsidRPr="0035534D">
        <w:rPr>
          <w:lang w:val="es-ES_tradnl"/>
        </w:rPr>
        <w:t>.</w:t>
      </w:r>
    </w:p>
    <w:p w:rsidR="00061DF6" w:rsidRPr="0035534D" w:rsidRDefault="00061DF6" w:rsidP="00ED6C8C">
      <w:pPr>
        <w:rPr>
          <w:snapToGrid w:val="0"/>
          <w:lang w:val="es-ES_tradnl"/>
        </w:rPr>
      </w:pPr>
      <w:r w:rsidRPr="0035534D">
        <w:rPr>
          <w:snapToGrid w:val="0"/>
          <w:lang w:val="es-ES_tradnl"/>
        </w:rPr>
        <w:t>445.</w:t>
      </w:r>
      <w:r w:rsidRPr="0035534D">
        <w:rPr>
          <w:snapToGrid w:val="0"/>
          <w:lang w:val="es-ES_tradnl"/>
        </w:rPr>
        <w:tab/>
      </w:r>
      <w:r w:rsidR="0060748F" w:rsidRPr="0035534D">
        <w:rPr>
          <w:lang w:val="es-ES_tradnl"/>
        </w:rPr>
        <w:t xml:space="preserve">Desde la presentación del informe periódico anterior ha habido algunos cambios legislativos en relación con las investigaciones de menores de 14 años que hacen los investigadores de </w:t>
      </w:r>
      <w:r w:rsidR="00F74548" w:rsidRPr="0035534D">
        <w:rPr>
          <w:lang w:val="es-ES_tradnl"/>
        </w:rPr>
        <w:t>menores</w:t>
      </w:r>
      <w:r w:rsidR="0060748F" w:rsidRPr="0035534D">
        <w:rPr>
          <w:lang w:val="es-ES_tradnl"/>
        </w:rPr>
        <w:t xml:space="preserve"> del Ministerio de Asuntos Sociales y Servicios Sociales.</w:t>
      </w:r>
      <w:r w:rsidRPr="0035534D">
        <w:rPr>
          <w:snapToGrid w:val="0"/>
          <w:lang w:val="es-ES_tradnl"/>
        </w:rPr>
        <w:t xml:space="preserve"> </w:t>
      </w:r>
      <w:r w:rsidR="0060748F" w:rsidRPr="0035534D">
        <w:rPr>
          <w:lang w:val="es-ES_tradnl"/>
        </w:rPr>
        <w:t>Actualmente se hacen investigaciones de niños en caso</w:t>
      </w:r>
      <w:r w:rsidR="0060748F" w:rsidRPr="0035534D">
        <w:rPr>
          <w:b/>
          <w:lang w:val="es-ES_tradnl"/>
        </w:rPr>
        <w:t xml:space="preserve"> </w:t>
      </w:r>
      <w:r w:rsidR="0060748F" w:rsidRPr="0035534D">
        <w:rPr>
          <w:lang w:val="es-ES_tradnl"/>
        </w:rPr>
        <w:t xml:space="preserve">de delito violento; delito sexual, prostitución y delito contra la moral; </w:t>
      </w:r>
      <w:r w:rsidR="00F74548" w:rsidRPr="0035534D">
        <w:rPr>
          <w:lang w:val="es-ES_tradnl"/>
        </w:rPr>
        <w:t xml:space="preserve">y </w:t>
      </w:r>
      <w:r w:rsidR="0060748F" w:rsidRPr="0035534D">
        <w:rPr>
          <w:lang w:val="es-ES_tradnl"/>
        </w:rPr>
        <w:t xml:space="preserve">delito relacionado con la violación de las obligaciones </w:t>
      </w:r>
      <w:r w:rsidR="00F74548" w:rsidRPr="0035534D">
        <w:rPr>
          <w:lang w:val="es-ES_tradnl"/>
        </w:rPr>
        <w:t>de los padres y delito</w:t>
      </w:r>
      <w:r w:rsidR="0060748F" w:rsidRPr="0035534D">
        <w:rPr>
          <w:lang w:val="es-ES_tradnl"/>
        </w:rPr>
        <w:t xml:space="preserve"> de abuso</w:t>
      </w:r>
      <w:r w:rsidR="00F74548" w:rsidRPr="0035534D">
        <w:rPr>
          <w:lang w:val="es-ES_tradnl"/>
        </w:rPr>
        <w:t>.</w:t>
      </w:r>
    </w:p>
    <w:p w:rsidR="00061DF6" w:rsidRPr="0035534D" w:rsidRDefault="00F74548" w:rsidP="00825EEE">
      <w:pPr>
        <w:pStyle w:val="Heading3"/>
        <w:jc w:val="both"/>
        <w:rPr>
          <w:snapToGrid w:val="0"/>
          <w:rtl/>
          <w:lang w:val="es-ES_tradnl"/>
        </w:rPr>
      </w:pPr>
      <w:r w:rsidRPr="0035534D">
        <w:rPr>
          <w:snapToGrid w:val="0"/>
          <w:lang w:val="es-ES_tradnl"/>
        </w:rPr>
        <w:t>Abuso de menores</w:t>
      </w:r>
    </w:p>
    <w:p w:rsidR="00061DF6" w:rsidRPr="0035534D" w:rsidRDefault="00061DF6" w:rsidP="00ED6C8C">
      <w:pPr>
        <w:rPr>
          <w:snapToGrid w:val="0"/>
          <w:lang w:val="es-ES_tradnl"/>
        </w:rPr>
      </w:pPr>
      <w:r w:rsidRPr="0035534D">
        <w:rPr>
          <w:snapToGrid w:val="0"/>
          <w:lang w:val="es-ES_tradnl"/>
        </w:rPr>
        <w:t>446.</w:t>
      </w:r>
      <w:r w:rsidRPr="0035534D">
        <w:rPr>
          <w:snapToGrid w:val="0"/>
          <w:lang w:val="es-ES_tradnl"/>
        </w:rPr>
        <w:tab/>
      </w:r>
      <w:r w:rsidR="00F74548" w:rsidRPr="0035534D">
        <w:rPr>
          <w:lang w:val="es-ES_tradnl"/>
        </w:rPr>
        <w:t>En 2006 8.222 niños</w:t>
      </w:r>
      <w:r w:rsidR="00F74548" w:rsidRPr="0035534D">
        <w:rPr>
          <w:b/>
          <w:lang w:val="es-ES_tradnl"/>
        </w:rPr>
        <w:t xml:space="preserve"> </w:t>
      </w:r>
      <w:r w:rsidR="00F74548" w:rsidRPr="0035534D">
        <w:rPr>
          <w:lang w:val="es-ES_tradnl"/>
        </w:rPr>
        <w:t>que habían sido víctimas de delitos sexuales y violentos cuando tenían menos de 14 años fueron investigados por un investigador de menores, frente a 8.328 en</w:t>
      </w:r>
      <w:r w:rsidR="00F937BA">
        <w:rPr>
          <w:lang w:val="es-ES_tradnl"/>
        </w:rPr>
        <w:t> </w:t>
      </w:r>
      <w:r w:rsidR="00F74548" w:rsidRPr="0035534D">
        <w:rPr>
          <w:lang w:val="es-ES_tradnl"/>
        </w:rPr>
        <w:t xml:space="preserve">2005 y 5.704 en </w:t>
      </w:r>
      <w:smartTag w:uri="urn:schemas-microsoft-com:office:smarttags" w:element="metricconverter">
        <w:smartTagPr>
          <w:attr w:name="ProductID" w:val="2000. A"/>
        </w:smartTagPr>
        <w:r w:rsidR="00F74548" w:rsidRPr="0035534D">
          <w:rPr>
            <w:lang w:val="es-ES_tradnl"/>
          </w:rPr>
          <w:t>2000.</w:t>
        </w:r>
        <w:r w:rsidRPr="0035534D">
          <w:rPr>
            <w:snapToGrid w:val="0"/>
            <w:lang w:val="es-ES_tradnl"/>
          </w:rPr>
          <w:t xml:space="preserve"> </w:t>
        </w:r>
        <w:r w:rsidR="00F74548" w:rsidRPr="0035534D">
          <w:rPr>
            <w:lang w:val="es-ES_tradnl"/>
          </w:rPr>
          <w:t>A</w:t>
        </w:r>
      </w:smartTag>
      <w:r w:rsidR="00F74548" w:rsidRPr="0035534D">
        <w:rPr>
          <w:lang w:val="es-ES_tradnl"/>
        </w:rPr>
        <w:t xml:space="preserve"> pesar del aumento gradual del número de niños interrogados por un investigador de menores, el porcentaje de niñas interrogadas bajó de más de dos tercios de los niños investigados en </w:t>
      </w:r>
      <w:smartTag w:uri="urn:schemas-microsoft-com:office:smarttags" w:element="metricconverter">
        <w:smartTagPr>
          <w:attr w:name="ProductID" w:val="1990 a"/>
        </w:smartTagPr>
        <w:r w:rsidR="00F74548" w:rsidRPr="0035534D">
          <w:rPr>
            <w:lang w:val="es-ES_tradnl"/>
          </w:rPr>
          <w:t>1990 a</w:t>
        </w:r>
      </w:smartTag>
      <w:r w:rsidR="00F74548" w:rsidRPr="0035534D">
        <w:rPr>
          <w:lang w:val="es-ES_tradnl"/>
        </w:rPr>
        <w:t xml:space="preserve"> menos de la mitad en 2005.</w:t>
      </w:r>
      <w:r w:rsidRPr="0035534D">
        <w:rPr>
          <w:snapToGrid w:val="0"/>
          <w:lang w:val="es-ES_tradnl"/>
        </w:rPr>
        <w:t xml:space="preserve"> </w:t>
      </w:r>
      <w:r w:rsidR="00271261" w:rsidRPr="0035534D">
        <w:rPr>
          <w:lang w:val="es-ES_tradnl"/>
        </w:rPr>
        <w:t>Del total de niños interrogados, 55% eran víctimas de abuso en la familia, 30,3% víctimas de delitos sexuales, 9,4% testigos de delitos sexuales y 5% sospechosos de haber cometido delitos sexuales.</w:t>
      </w:r>
    </w:p>
    <w:p w:rsidR="00061DF6" w:rsidRPr="0035534D" w:rsidRDefault="00061DF6" w:rsidP="00ED6C8C">
      <w:pPr>
        <w:rPr>
          <w:snapToGrid w:val="0"/>
          <w:lang w:val="es-ES_tradnl"/>
        </w:rPr>
      </w:pPr>
      <w:r w:rsidRPr="0035534D">
        <w:rPr>
          <w:snapToGrid w:val="0"/>
          <w:lang w:val="es-ES_tradnl"/>
        </w:rPr>
        <w:t>447.</w:t>
      </w:r>
      <w:r w:rsidRPr="0035534D">
        <w:rPr>
          <w:snapToGrid w:val="0"/>
          <w:lang w:val="es-ES_tradnl"/>
        </w:rPr>
        <w:tab/>
      </w:r>
      <w:r w:rsidR="00271261" w:rsidRPr="0035534D">
        <w:rPr>
          <w:lang w:val="es-ES_tradnl"/>
        </w:rPr>
        <w:t>Una reforma de 2001 amplió la Ley de revisión del procedimiento de prueba (Protección del niño) de 5715-1955 (artículo 1a) y determinó que un niño podía ser investigado por un investigador de menores con respecto a delitos</w:t>
      </w:r>
      <w:r w:rsidR="00271261" w:rsidRPr="0035534D">
        <w:rPr>
          <w:b/>
          <w:lang w:val="es-ES_tradnl"/>
        </w:rPr>
        <w:t xml:space="preserve"> </w:t>
      </w:r>
      <w:r w:rsidR="00271261" w:rsidRPr="0035534D">
        <w:rPr>
          <w:lang w:val="es-ES_tradnl"/>
        </w:rPr>
        <w:t>conexos.</w:t>
      </w:r>
      <w:r w:rsidRPr="0035534D">
        <w:rPr>
          <w:snapToGrid w:val="0"/>
          <w:lang w:val="es-ES_tradnl"/>
        </w:rPr>
        <w:t xml:space="preserve"> </w:t>
      </w:r>
      <w:r w:rsidR="00271261" w:rsidRPr="0035534D">
        <w:rPr>
          <w:lang w:val="es-ES_tradnl"/>
        </w:rPr>
        <w:t xml:space="preserve">La ampliación tenía por objeto evitar una situación en que un niño podía ser investigado por un  investigador de menores con respecto a un delito incluido en la Ley (delitos sexuales y delitos violentos graves), pero no con respecto a un delito </w:t>
      </w:r>
      <w:r w:rsidR="008F0AFC" w:rsidRPr="0035534D">
        <w:rPr>
          <w:lang w:val="es-ES_tradnl"/>
        </w:rPr>
        <w:t xml:space="preserve">conexo, </w:t>
      </w:r>
      <w:r w:rsidR="00271261" w:rsidRPr="0035534D">
        <w:rPr>
          <w:lang w:val="es-ES_tradnl"/>
        </w:rPr>
        <w:t xml:space="preserve">situación que invariablemente conducía a </w:t>
      </w:r>
      <w:r w:rsidR="008F0AFC" w:rsidRPr="0035534D">
        <w:rPr>
          <w:lang w:val="es-ES_tradnl"/>
        </w:rPr>
        <w:t>l</w:t>
      </w:r>
      <w:r w:rsidR="00271261" w:rsidRPr="0035534D">
        <w:rPr>
          <w:lang w:val="es-ES_tradnl"/>
        </w:rPr>
        <w:t>a división de la investigación</w:t>
      </w:r>
      <w:r w:rsidR="008F0AFC" w:rsidRPr="0035534D">
        <w:rPr>
          <w:lang w:val="es-ES_tradnl"/>
        </w:rPr>
        <w:t>.</w:t>
      </w:r>
    </w:p>
    <w:p w:rsidR="00061DF6" w:rsidRPr="0035534D" w:rsidRDefault="00061DF6" w:rsidP="00ED6C8C">
      <w:pPr>
        <w:rPr>
          <w:snapToGrid w:val="0"/>
          <w:lang w:val="es-ES_tradnl"/>
        </w:rPr>
      </w:pPr>
      <w:r w:rsidRPr="0035534D">
        <w:rPr>
          <w:snapToGrid w:val="0"/>
          <w:lang w:val="es-ES_tradnl"/>
        </w:rPr>
        <w:t>448.</w:t>
      </w:r>
      <w:r w:rsidRPr="0035534D">
        <w:rPr>
          <w:snapToGrid w:val="0"/>
          <w:lang w:val="es-ES_tradnl"/>
        </w:rPr>
        <w:tab/>
      </w:r>
      <w:r w:rsidR="008F0AFC" w:rsidRPr="0035534D">
        <w:rPr>
          <w:lang w:val="es-ES_tradnl"/>
        </w:rPr>
        <w:t>Una reforma de 2004 introdujo varios otros cambios, entre ellos los siguientes:</w:t>
      </w:r>
      <w:r w:rsidRPr="0035534D">
        <w:rPr>
          <w:snapToGrid w:val="0"/>
          <w:lang w:val="es-ES_tradnl"/>
        </w:rPr>
        <w:t xml:space="preserve"> </w:t>
      </w:r>
    </w:p>
    <w:p w:rsidR="00061DF6" w:rsidRPr="0035534D" w:rsidRDefault="00061DF6" w:rsidP="00ED6C8C">
      <w:pPr>
        <w:tabs>
          <w:tab w:val="left" w:pos="1361"/>
        </w:tabs>
        <w:ind w:left="567"/>
        <w:rPr>
          <w:snapToGrid w:val="0"/>
          <w:lang w:val="es-ES_tradnl"/>
        </w:rPr>
      </w:pPr>
      <w:r w:rsidRPr="0035534D">
        <w:rPr>
          <w:snapToGrid w:val="0"/>
          <w:lang w:val="es-ES_tradnl"/>
        </w:rPr>
        <w:t>448.1.</w:t>
      </w:r>
      <w:r w:rsidRPr="0035534D">
        <w:rPr>
          <w:snapToGrid w:val="0"/>
          <w:lang w:val="es-ES_tradnl"/>
        </w:rPr>
        <w:tab/>
      </w:r>
      <w:r w:rsidR="008F0AFC" w:rsidRPr="0035534D">
        <w:rPr>
          <w:lang w:val="es-ES_tradnl"/>
        </w:rPr>
        <w:t>La aplicación de procedimientos especiales que permiten que los niños presten testimonio ante el tribunal en relación con delitos a que es aplicable la ley (art. 2</w:t>
      </w:r>
      <w:r w:rsidR="00010154" w:rsidRPr="0035534D">
        <w:rPr>
          <w:lang w:val="es-ES_tradnl"/>
        </w:rPr>
        <w:t>d</w:t>
      </w:r>
      <w:r w:rsidR="008F0AFC" w:rsidRPr="0035534D">
        <w:rPr>
          <w:lang w:val="es-ES_tradnl"/>
        </w:rPr>
        <w:t>).</w:t>
      </w:r>
      <w:r w:rsidR="00010154" w:rsidRPr="0035534D">
        <w:rPr>
          <w:lang w:val="es-ES_tradnl"/>
        </w:rPr>
        <w:t xml:space="preserve"> El </w:t>
      </w:r>
      <w:r w:rsidR="008F0AFC" w:rsidRPr="0035534D">
        <w:rPr>
          <w:lang w:val="es-ES_tradnl"/>
        </w:rPr>
        <w:t>investigador de menores permit</w:t>
      </w:r>
      <w:r w:rsidR="00010154" w:rsidRPr="0035534D">
        <w:rPr>
          <w:lang w:val="es-ES_tradnl"/>
        </w:rPr>
        <w:t>e</w:t>
      </w:r>
      <w:r w:rsidR="008F0AFC" w:rsidRPr="0035534D">
        <w:rPr>
          <w:lang w:val="es-ES_tradnl"/>
        </w:rPr>
        <w:t xml:space="preserve"> que el niño preste </w:t>
      </w:r>
      <w:r w:rsidR="00010154" w:rsidRPr="0035534D">
        <w:rPr>
          <w:lang w:val="es-ES_tradnl"/>
        </w:rPr>
        <w:t>testimonio</w:t>
      </w:r>
      <w:r w:rsidR="008F0AFC" w:rsidRPr="0035534D">
        <w:rPr>
          <w:lang w:val="es-ES_tradnl"/>
        </w:rPr>
        <w:t xml:space="preserve"> si</w:t>
      </w:r>
      <w:r w:rsidR="00010154" w:rsidRPr="0035534D">
        <w:rPr>
          <w:lang w:val="es-ES_tradnl"/>
        </w:rPr>
        <w:t xml:space="preserve"> se reúne</w:t>
      </w:r>
      <w:r w:rsidR="008F0AFC" w:rsidRPr="0035534D">
        <w:rPr>
          <w:lang w:val="es-ES_tradnl"/>
        </w:rPr>
        <w:t xml:space="preserve">n ciertas condiciones. </w:t>
      </w:r>
      <w:r w:rsidR="00010154" w:rsidRPr="0035534D">
        <w:rPr>
          <w:lang w:val="es-ES_tradnl"/>
        </w:rPr>
        <w:t>Por ejemplo, e</w:t>
      </w:r>
      <w:r w:rsidR="008F0AFC" w:rsidRPr="0035534D">
        <w:rPr>
          <w:lang w:val="es-ES_tradnl"/>
        </w:rPr>
        <w:t xml:space="preserve">l investigador puede exigir que el niño preste </w:t>
      </w:r>
      <w:r w:rsidR="00010154" w:rsidRPr="0035534D">
        <w:rPr>
          <w:lang w:val="es-ES_tradnl"/>
        </w:rPr>
        <w:t>testimonio</w:t>
      </w:r>
      <w:r w:rsidR="008F0AFC" w:rsidRPr="0035534D">
        <w:rPr>
          <w:lang w:val="es-ES_tradnl"/>
        </w:rPr>
        <w:t xml:space="preserve"> mediante televisión de circuito cerrado, en fecha determinada, </w:t>
      </w:r>
      <w:r w:rsidR="00010154" w:rsidRPr="0035534D">
        <w:rPr>
          <w:lang w:val="es-ES_tradnl"/>
        </w:rPr>
        <w:t xml:space="preserve">no en </w:t>
      </w:r>
      <w:r w:rsidR="008F0AFC" w:rsidRPr="0035534D">
        <w:rPr>
          <w:lang w:val="es-ES_tradnl"/>
        </w:rPr>
        <w:t xml:space="preserve">el banquillo de los testigos, en el despacho del </w:t>
      </w:r>
      <w:r w:rsidR="00010154" w:rsidRPr="0035534D">
        <w:rPr>
          <w:lang w:val="es-ES_tradnl"/>
        </w:rPr>
        <w:t>juez</w:t>
      </w:r>
      <w:r w:rsidR="008F0AFC" w:rsidRPr="0035534D">
        <w:rPr>
          <w:lang w:val="es-ES_tradnl"/>
        </w:rPr>
        <w:t>, etc</w:t>
      </w:r>
      <w:r w:rsidR="00010154" w:rsidRPr="0035534D">
        <w:rPr>
          <w:lang w:val="es-ES_tradnl"/>
        </w:rPr>
        <w:t>.</w:t>
      </w:r>
      <w:r w:rsidRPr="0035534D">
        <w:rPr>
          <w:snapToGrid w:val="0"/>
          <w:lang w:val="es-ES_tradnl"/>
        </w:rPr>
        <w:t xml:space="preserve"> </w:t>
      </w:r>
    </w:p>
    <w:p w:rsidR="00061DF6" w:rsidRPr="0035534D" w:rsidRDefault="00061DF6" w:rsidP="00ED6C8C">
      <w:pPr>
        <w:tabs>
          <w:tab w:val="left" w:pos="1361"/>
        </w:tabs>
        <w:ind w:left="567"/>
        <w:rPr>
          <w:snapToGrid w:val="0"/>
          <w:lang w:val="es-ES_tradnl"/>
        </w:rPr>
      </w:pPr>
      <w:r w:rsidRPr="0035534D">
        <w:rPr>
          <w:snapToGrid w:val="0"/>
          <w:lang w:val="es-ES_tradnl"/>
        </w:rPr>
        <w:t>448.2.</w:t>
      </w:r>
      <w:r w:rsidRPr="0035534D">
        <w:rPr>
          <w:snapToGrid w:val="0"/>
          <w:lang w:val="es-ES_tradnl"/>
        </w:rPr>
        <w:tab/>
      </w:r>
      <w:r w:rsidR="00010154" w:rsidRPr="0035534D">
        <w:rPr>
          <w:lang w:val="es-ES_tradnl"/>
        </w:rPr>
        <w:t>Las decisiones del investigador de menores y del Tribunal relativas al testimonio y a medidas testimoniales se tomarán sólo después que se haya oído la opinión del niño, si éste puede expresar su opinión. La opinión del niño se evaluará según su edad y madurez (art. 2f).</w:t>
      </w:r>
    </w:p>
    <w:p w:rsidR="00061DF6" w:rsidRPr="0035534D" w:rsidRDefault="00061DF6" w:rsidP="00ED6C8C">
      <w:pPr>
        <w:tabs>
          <w:tab w:val="left" w:pos="1361"/>
        </w:tabs>
        <w:ind w:left="567"/>
        <w:rPr>
          <w:snapToGrid w:val="0"/>
          <w:lang w:val="es-ES_tradnl"/>
        </w:rPr>
      </w:pPr>
      <w:r w:rsidRPr="0035534D">
        <w:rPr>
          <w:snapToGrid w:val="0"/>
          <w:lang w:val="es-ES_tradnl"/>
        </w:rPr>
        <w:t>448.3.</w:t>
      </w:r>
      <w:r w:rsidRPr="0035534D">
        <w:rPr>
          <w:snapToGrid w:val="0"/>
          <w:lang w:val="es-ES_tradnl"/>
        </w:rPr>
        <w:tab/>
      </w:r>
      <w:r w:rsidR="005B5E9F" w:rsidRPr="0035534D">
        <w:rPr>
          <w:lang w:val="es-ES_tradnl"/>
        </w:rPr>
        <w:t>Una vez que haya tomado una decisión sobre el testimonio del menor, el investigador de menores debe reevaluar sin demora su decisión sobre la admisión del testimonio del niño, si ha permitido que éste preste testimonio, o sobre el juicio, si ha prohibido que el menor preste testimonio (art. 2g).</w:t>
      </w:r>
    </w:p>
    <w:p w:rsidR="00061DF6" w:rsidRPr="0035534D" w:rsidRDefault="00061DF6" w:rsidP="00ED6C8C">
      <w:pPr>
        <w:tabs>
          <w:tab w:val="left" w:pos="1361"/>
        </w:tabs>
        <w:ind w:left="567"/>
        <w:rPr>
          <w:snapToGrid w:val="0"/>
          <w:lang w:val="es-ES_tradnl"/>
        </w:rPr>
      </w:pPr>
      <w:r w:rsidRPr="0035534D">
        <w:rPr>
          <w:snapToGrid w:val="0"/>
          <w:lang w:val="es-ES_tradnl"/>
        </w:rPr>
        <w:t>448.4.</w:t>
      </w:r>
      <w:r w:rsidRPr="0035534D">
        <w:rPr>
          <w:snapToGrid w:val="0"/>
          <w:lang w:val="es-ES_tradnl"/>
        </w:rPr>
        <w:tab/>
      </w:r>
      <w:r w:rsidR="005B5E9F" w:rsidRPr="0035534D">
        <w:rPr>
          <w:lang w:val="es-ES_tradnl"/>
        </w:rPr>
        <w:t xml:space="preserve">La decisión del  investigador de menores puede ser reexaminada por un investigador </w:t>
      </w:r>
      <w:r w:rsidR="00F436D8" w:rsidRPr="0035534D">
        <w:rPr>
          <w:lang w:val="es-ES_tradnl"/>
        </w:rPr>
        <w:t xml:space="preserve">superior </w:t>
      </w:r>
      <w:r w:rsidR="005B5E9F" w:rsidRPr="0035534D">
        <w:rPr>
          <w:lang w:val="es-ES_tradnl"/>
        </w:rPr>
        <w:t>de menores (art. 2h).</w:t>
      </w:r>
    </w:p>
    <w:p w:rsidR="00061DF6" w:rsidRPr="0035534D" w:rsidRDefault="00061DF6" w:rsidP="00ED6C8C">
      <w:pPr>
        <w:tabs>
          <w:tab w:val="left" w:pos="1361"/>
        </w:tabs>
        <w:ind w:left="567"/>
        <w:rPr>
          <w:b/>
          <w:snapToGrid w:val="0"/>
          <w:u w:val="single"/>
          <w:lang w:val="es-ES_tradnl"/>
        </w:rPr>
      </w:pPr>
      <w:r w:rsidRPr="0035534D">
        <w:rPr>
          <w:snapToGrid w:val="0"/>
          <w:lang w:val="es-ES_tradnl"/>
        </w:rPr>
        <w:t>448.5.</w:t>
      </w:r>
      <w:r w:rsidRPr="0035534D">
        <w:rPr>
          <w:snapToGrid w:val="0"/>
          <w:lang w:val="es-ES_tradnl"/>
        </w:rPr>
        <w:tab/>
      </w:r>
      <w:r w:rsidR="00953CFB" w:rsidRPr="0035534D">
        <w:rPr>
          <w:lang w:val="es-ES_tradnl"/>
        </w:rPr>
        <w:t>El investigador de menores debe aducir razones de peso para sus decisiones.</w:t>
      </w:r>
    </w:p>
    <w:p w:rsidR="00061DF6" w:rsidRPr="0035534D" w:rsidRDefault="00061DF6" w:rsidP="00ED6C8C">
      <w:pPr>
        <w:rPr>
          <w:snapToGrid w:val="0"/>
          <w:lang w:val="es-ES_tradnl"/>
        </w:rPr>
      </w:pPr>
      <w:r w:rsidRPr="0035534D">
        <w:rPr>
          <w:snapToGrid w:val="0"/>
          <w:lang w:val="es-ES_tradnl"/>
        </w:rPr>
        <w:t>449.</w:t>
      </w:r>
      <w:r w:rsidRPr="0035534D">
        <w:rPr>
          <w:snapToGrid w:val="0"/>
          <w:lang w:val="es-ES_tradnl"/>
        </w:rPr>
        <w:tab/>
      </w:r>
      <w:r w:rsidR="00953CFB" w:rsidRPr="0035534D">
        <w:rPr>
          <w:lang w:val="es-ES_tradnl"/>
        </w:rPr>
        <w:t>Una reforma de 2004 estableció</w:t>
      </w:r>
      <w:r w:rsidR="00953CFB" w:rsidRPr="0035534D">
        <w:rPr>
          <w:b/>
          <w:lang w:val="es-ES_tradnl"/>
        </w:rPr>
        <w:t xml:space="preserve"> </w:t>
      </w:r>
      <w:r w:rsidR="00953CFB" w:rsidRPr="0035534D">
        <w:rPr>
          <w:lang w:val="es-ES_tradnl"/>
        </w:rPr>
        <w:t>la regla de que la investigación de un menor debe hacerse con conocimiento de los padres, salvo en ciertas circunstancias. Por ejemplo: si se teme que se pueda perjudicar el bienestar físico y mental del menor, si el sospechoso es un pariente y se teme posible daño del menor y si resulta muy difícil informar a los padres mediante un esfuerzo razonable y la demora podría frustrar la investigación o la prevención de un delito (art. 4a).</w:t>
      </w:r>
      <w:r w:rsidRPr="0035534D">
        <w:rPr>
          <w:snapToGrid w:val="0"/>
          <w:lang w:val="es-ES_tradnl"/>
        </w:rPr>
        <w:t xml:space="preserve"> </w:t>
      </w:r>
      <w:r w:rsidR="00D604F6" w:rsidRPr="0035534D">
        <w:rPr>
          <w:lang w:val="es-ES_tradnl"/>
        </w:rPr>
        <w:t>Además, la Ley reformada dice que</w:t>
      </w:r>
      <w:r w:rsidR="00BC7459" w:rsidRPr="0035534D">
        <w:rPr>
          <w:lang w:val="es-ES_tradnl"/>
        </w:rPr>
        <w:t>,</w:t>
      </w:r>
      <w:r w:rsidR="00D604F6" w:rsidRPr="0035534D">
        <w:rPr>
          <w:lang w:val="es-ES_tradnl"/>
        </w:rPr>
        <w:t xml:space="preserve"> si es necesaria una investigación sin conocimiento de los</w:t>
      </w:r>
      <w:r w:rsidR="00D604F6" w:rsidRPr="0035534D">
        <w:rPr>
          <w:b/>
          <w:lang w:val="es-ES_tradnl"/>
        </w:rPr>
        <w:t xml:space="preserve"> </w:t>
      </w:r>
      <w:r w:rsidR="00D604F6" w:rsidRPr="0035534D">
        <w:rPr>
          <w:lang w:val="es-ES_tradnl"/>
        </w:rPr>
        <w:t>padres, el menor, en condiciones determinadas, puede ser retirado del lugar en que está (escuela, jardín de la infancia, etc.). Entre esas condiciones están requisitos como haber consultado a docentes</w:t>
      </w:r>
      <w:r w:rsidR="00D604F6" w:rsidRPr="0035534D">
        <w:rPr>
          <w:b/>
          <w:lang w:val="es-ES_tradnl"/>
        </w:rPr>
        <w:t xml:space="preserve"> </w:t>
      </w:r>
      <w:r w:rsidR="00D604F6" w:rsidRPr="0035534D">
        <w:rPr>
          <w:lang w:val="es-ES_tradnl"/>
        </w:rPr>
        <w:t xml:space="preserve">que conocen al menor, haber dado explicaciones al menor, </w:t>
      </w:r>
      <w:r w:rsidR="00BC7459" w:rsidRPr="0035534D">
        <w:rPr>
          <w:lang w:val="es-ES_tradnl"/>
        </w:rPr>
        <w:t xml:space="preserve">haber </w:t>
      </w:r>
      <w:r w:rsidR="00D604F6" w:rsidRPr="0035534D">
        <w:rPr>
          <w:lang w:val="es-ES_tradnl"/>
        </w:rPr>
        <w:t>da</w:t>
      </w:r>
      <w:r w:rsidR="00BC7459" w:rsidRPr="0035534D">
        <w:rPr>
          <w:lang w:val="es-ES_tradnl"/>
        </w:rPr>
        <w:t>do</w:t>
      </w:r>
      <w:r w:rsidR="00D604F6" w:rsidRPr="0035534D">
        <w:rPr>
          <w:lang w:val="es-ES_tradnl"/>
        </w:rPr>
        <w:t xml:space="preserve"> d</w:t>
      </w:r>
      <w:r w:rsidR="00BC7459" w:rsidRPr="0035534D">
        <w:rPr>
          <w:lang w:val="es-ES_tradnl"/>
        </w:rPr>
        <w:t xml:space="preserve">atos de </w:t>
      </w:r>
      <w:r w:rsidR="00D604F6" w:rsidRPr="0035534D">
        <w:rPr>
          <w:lang w:val="es-ES_tradnl"/>
        </w:rPr>
        <w:t>la identidad del investigador de menores al administrador del lugar, etc.</w:t>
      </w:r>
    </w:p>
    <w:p w:rsidR="00061DF6" w:rsidRPr="0035534D" w:rsidRDefault="00061DF6" w:rsidP="00ED6C8C">
      <w:pPr>
        <w:rPr>
          <w:snapToGrid w:val="0"/>
          <w:lang w:val="es-ES_tradnl"/>
        </w:rPr>
      </w:pPr>
      <w:r w:rsidRPr="0035534D">
        <w:rPr>
          <w:snapToGrid w:val="0"/>
          <w:lang w:val="es-ES_tradnl"/>
        </w:rPr>
        <w:t>450.</w:t>
      </w:r>
      <w:r w:rsidRPr="0035534D">
        <w:rPr>
          <w:snapToGrid w:val="0"/>
          <w:lang w:val="es-ES_tradnl"/>
        </w:rPr>
        <w:tab/>
      </w:r>
      <w:r w:rsidR="00BC7459" w:rsidRPr="0035534D">
        <w:rPr>
          <w:lang w:val="es-ES_tradnl"/>
        </w:rPr>
        <w:t xml:space="preserve">Una reforma de 2005 estipula que un menor con una discapacidad mental debe ser investigado por un investigador especial de menores de conformidad con la Ley de procedimientos de investigación y testimonio (Adecuación a </w:t>
      </w:r>
      <w:r w:rsidR="00F436D8">
        <w:rPr>
          <w:lang w:val="es-ES_tradnl"/>
        </w:rPr>
        <w:t xml:space="preserve">las </w:t>
      </w:r>
      <w:r w:rsidR="00BC7459" w:rsidRPr="0035534D">
        <w:rPr>
          <w:lang w:val="es-ES_tradnl"/>
        </w:rPr>
        <w:t>personas con discapacidad mental o física).</w:t>
      </w:r>
    </w:p>
    <w:p w:rsidR="00061DF6" w:rsidRPr="0035534D" w:rsidRDefault="00061DF6" w:rsidP="00ED6C8C">
      <w:pPr>
        <w:rPr>
          <w:snapToGrid w:val="0"/>
          <w:lang w:val="es-ES_tradnl"/>
        </w:rPr>
      </w:pPr>
      <w:r w:rsidRPr="0035534D">
        <w:rPr>
          <w:snapToGrid w:val="0"/>
          <w:lang w:val="es-ES_tradnl"/>
        </w:rPr>
        <w:t>451.</w:t>
      </w:r>
      <w:r w:rsidRPr="0035534D">
        <w:rPr>
          <w:snapToGrid w:val="0"/>
          <w:lang w:val="es-ES_tradnl"/>
        </w:rPr>
        <w:tab/>
      </w:r>
      <w:r w:rsidR="00BC7459" w:rsidRPr="0035534D">
        <w:rPr>
          <w:lang w:val="es-ES_tradnl"/>
        </w:rPr>
        <w:t>El artículo 361 de la Ley Penal fue modificado</w:t>
      </w:r>
      <w:r w:rsidR="00ED56A4" w:rsidRPr="0035534D">
        <w:rPr>
          <w:lang w:val="es-ES_tradnl"/>
        </w:rPr>
        <w:t xml:space="preserve"> en 2001 (Reforma 59)</w:t>
      </w:r>
      <w:r w:rsidR="00BC7459" w:rsidRPr="0035534D">
        <w:rPr>
          <w:lang w:val="es-ES_tradnl"/>
        </w:rPr>
        <w:t xml:space="preserve"> y ahora estipula que es delito dejar a un </w:t>
      </w:r>
      <w:r w:rsidR="00ED56A4" w:rsidRPr="0035534D">
        <w:rPr>
          <w:lang w:val="es-ES_tradnl"/>
        </w:rPr>
        <w:t xml:space="preserve">niño menor </w:t>
      </w:r>
      <w:r w:rsidR="00BC7459" w:rsidRPr="0035534D">
        <w:rPr>
          <w:lang w:val="es-ES_tradnl"/>
        </w:rPr>
        <w:t xml:space="preserve">de seis años sin supervisión </w:t>
      </w:r>
      <w:r w:rsidR="00ED56A4" w:rsidRPr="0035534D">
        <w:rPr>
          <w:lang w:val="es-ES_tradnl"/>
        </w:rPr>
        <w:t>adecuada.</w:t>
      </w:r>
    </w:p>
    <w:p w:rsidR="00061DF6" w:rsidRPr="0035534D" w:rsidRDefault="00061DF6" w:rsidP="00ED6C8C">
      <w:pPr>
        <w:rPr>
          <w:snapToGrid w:val="0"/>
          <w:lang w:val="es-ES_tradnl"/>
        </w:rPr>
      </w:pPr>
      <w:r w:rsidRPr="0035534D">
        <w:rPr>
          <w:snapToGrid w:val="0"/>
          <w:lang w:val="es-ES_tradnl"/>
        </w:rPr>
        <w:t>452.</w:t>
      </w:r>
      <w:r w:rsidRPr="0035534D">
        <w:rPr>
          <w:snapToGrid w:val="0"/>
          <w:lang w:val="es-ES_tradnl"/>
        </w:rPr>
        <w:tab/>
      </w:r>
      <w:r w:rsidR="00ED56A4" w:rsidRPr="0035534D">
        <w:rPr>
          <w:b/>
          <w:snapToGrid w:val="0"/>
          <w:lang w:val="es-ES_tradnl"/>
        </w:rPr>
        <w:t>Abuso sexual.</w:t>
      </w:r>
      <w:r w:rsidRPr="0035534D">
        <w:rPr>
          <w:snapToGrid w:val="0"/>
          <w:lang w:val="es-ES_tradnl"/>
        </w:rPr>
        <w:t xml:space="preserve"> </w:t>
      </w:r>
      <w:r w:rsidR="00ED56A4" w:rsidRPr="0035534D">
        <w:rPr>
          <w:lang w:val="es-ES_tradnl"/>
        </w:rPr>
        <w:t>Desde 2002 se han hecho varias reformas del artículo 354 del la Ley Penal relativas a restricciones de la prescripción de los delitos sexuales contra menores. La Ley estipula hoy que en el caso de delitos cometidos contra un menor por una persona</w:t>
      </w:r>
      <w:r w:rsidRPr="0035534D">
        <w:rPr>
          <w:snapToGrid w:val="0"/>
          <w:lang w:val="es-ES_tradnl"/>
        </w:rPr>
        <w:t xml:space="preserve"> </w:t>
      </w:r>
      <w:r w:rsidR="00ED56A4" w:rsidRPr="0035534D">
        <w:rPr>
          <w:lang w:val="es-ES_tradnl"/>
        </w:rPr>
        <w:t xml:space="preserve">que tiene el menor a su cargo, el período </w:t>
      </w:r>
      <w:r w:rsidR="00936B7C" w:rsidRPr="0035534D">
        <w:rPr>
          <w:lang w:val="es-ES_tradnl"/>
        </w:rPr>
        <w:t xml:space="preserve">de prescripción </w:t>
      </w:r>
      <w:r w:rsidR="00ED56A4" w:rsidRPr="0035534D">
        <w:rPr>
          <w:lang w:val="es-ES_tradnl"/>
        </w:rPr>
        <w:t>comienza cuando éste</w:t>
      </w:r>
      <w:r w:rsidR="00ED56A4" w:rsidRPr="0035534D">
        <w:rPr>
          <w:b/>
          <w:lang w:val="es-ES_tradnl"/>
        </w:rPr>
        <w:t xml:space="preserve"> </w:t>
      </w:r>
      <w:r w:rsidR="00ED56A4" w:rsidRPr="0035534D">
        <w:rPr>
          <w:lang w:val="es-ES_tradnl"/>
        </w:rPr>
        <w:t>cumple veintiocho años.</w:t>
      </w:r>
      <w:r w:rsidRPr="0035534D">
        <w:rPr>
          <w:snapToGrid w:val="0"/>
          <w:lang w:val="es-ES_tradnl"/>
        </w:rPr>
        <w:t xml:space="preserve"> </w:t>
      </w:r>
      <w:r w:rsidR="00936B7C" w:rsidRPr="0035534D">
        <w:rPr>
          <w:lang w:val="es-ES_tradnl"/>
        </w:rPr>
        <w:t>Si los delitos han sido cometidos por una persona mayor de quince años que no es pariente o no está encargada del menor, el período de prescripción</w:t>
      </w:r>
      <w:r w:rsidR="00936B7C" w:rsidRPr="0035534D">
        <w:rPr>
          <w:b/>
          <w:lang w:val="es-ES_tradnl"/>
        </w:rPr>
        <w:t xml:space="preserve"> </w:t>
      </w:r>
      <w:r w:rsidR="00936B7C" w:rsidRPr="0035534D">
        <w:rPr>
          <w:lang w:val="es-ES_tradnl"/>
        </w:rPr>
        <w:t xml:space="preserve">comienza cuando el menor cumple dieciocho años. Además, una reforma de 2001 (Reforma 61) de la Ley Penal elimina el elemento de “uso de la fuerza” de los delitos sexuales, lo que de hecho traslada la atención de la investigación a la falta de consentimiento. Una reforma de 2003 (Reforma 77) </w:t>
      </w:r>
      <w:r w:rsidR="004700B7" w:rsidRPr="0035534D">
        <w:rPr>
          <w:lang w:val="es-ES_tradnl"/>
        </w:rPr>
        <w:t>añadió</w:t>
      </w:r>
      <w:r w:rsidR="00936B7C" w:rsidRPr="0035534D">
        <w:rPr>
          <w:lang w:val="es-ES_tradnl"/>
        </w:rPr>
        <w:t xml:space="preserve"> </w:t>
      </w:r>
      <w:r w:rsidR="004700B7" w:rsidRPr="0035534D">
        <w:rPr>
          <w:lang w:val="es-ES_tradnl"/>
        </w:rPr>
        <w:t>el</w:t>
      </w:r>
      <w:r w:rsidR="00936B7C" w:rsidRPr="0035534D">
        <w:rPr>
          <w:lang w:val="es-ES_tradnl"/>
        </w:rPr>
        <w:t xml:space="preserve"> delito de explotación sexual de</w:t>
      </w:r>
      <w:r w:rsidR="004700B7" w:rsidRPr="0035534D">
        <w:rPr>
          <w:lang w:val="es-ES_tradnl"/>
        </w:rPr>
        <w:t xml:space="preserve"> un</w:t>
      </w:r>
      <w:r w:rsidR="00936B7C" w:rsidRPr="0035534D">
        <w:rPr>
          <w:lang w:val="es-ES_tradnl"/>
        </w:rPr>
        <w:t xml:space="preserve"> paciente por un terapeuta mental (artículo 347a).</w:t>
      </w:r>
    </w:p>
    <w:p w:rsidR="00061DF6" w:rsidRPr="0035534D" w:rsidRDefault="00061DF6" w:rsidP="00ED6C8C">
      <w:pPr>
        <w:rPr>
          <w:snapToGrid w:val="0"/>
          <w:lang w:val="es-ES_tradnl"/>
        </w:rPr>
      </w:pPr>
      <w:r w:rsidRPr="0035534D">
        <w:rPr>
          <w:snapToGrid w:val="0"/>
          <w:lang w:val="es-ES_tradnl"/>
        </w:rPr>
        <w:t>453.</w:t>
      </w:r>
      <w:r w:rsidRPr="0035534D">
        <w:rPr>
          <w:snapToGrid w:val="0"/>
          <w:lang w:val="es-ES_tradnl"/>
        </w:rPr>
        <w:tab/>
      </w:r>
      <w:r w:rsidR="004700B7" w:rsidRPr="0035534D">
        <w:rPr>
          <w:b/>
          <w:lang w:val="es-ES_tradnl"/>
        </w:rPr>
        <w:t>Prostitución de menores</w:t>
      </w:r>
      <w:r w:rsidR="004700B7" w:rsidRPr="0035534D">
        <w:rPr>
          <w:lang w:val="es-ES_tradnl"/>
        </w:rPr>
        <w:t>.</w:t>
      </w:r>
      <w:r w:rsidRPr="0035534D">
        <w:rPr>
          <w:snapToGrid w:val="0"/>
          <w:lang w:val="es-ES_tradnl"/>
        </w:rPr>
        <w:t xml:space="preserve"> </w:t>
      </w:r>
      <w:r w:rsidR="004700B7" w:rsidRPr="0035534D">
        <w:rPr>
          <w:lang w:val="es-ES_tradnl"/>
        </w:rPr>
        <w:t xml:space="preserve">En 2007 se reformó el artículo 214 de </w:t>
      </w:r>
      <w:smartTag w:uri="urn:schemas-microsoft-com:office:smarttags" w:element="PersonName">
        <w:smartTagPr>
          <w:attr w:name="ProductID" w:val="la Ley Penal"/>
        </w:smartTagPr>
        <w:r w:rsidR="004700B7" w:rsidRPr="0035534D">
          <w:rPr>
            <w:lang w:val="es-ES_tradnl"/>
          </w:rPr>
          <w:t>la Ley Penal</w:t>
        </w:r>
      </w:smartTag>
      <w:r w:rsidR="004700B7" w:rsidRPr="0035534D">
        <w:rPr>
          <w:lang w:val="es-ES_tradnl"/>
        </w:rPr>
        <w:t xml:space="preserve"> (Reforma</w:t>
      </w:r>
      <w:r w:rsidR="00F937BA">
        <w:rPr>
          <w:lang w:val="es-ES_tradnl"/>
        </w:rPr>
        <w:t> </w:t>
      </w:r>
      <w:r w:rsidR="004700B7" w:rsidRPr="0035534D">
        <w:rPr>
          <w:lang w:val="es-ES_tradnl"/>
        </w:rPr>
        <w:t>93) y se anuló el período de prescripción breve (dos años) para presentar cargos contra la publicidad pornográfica de menores. Además se hizo ilegal el uso de menores en la publicidad pornográfica (artículos 214b-214b 3)).</w:t>
      </w:r>
    </w:p>
    <w:p w:rsidR="00061DF6" w:rsidRPr="0035534D" w:rsidRDefault="00061DF6" w:rsidP="00ED6C8C">
      <w:pPr>
        <w:rPr>
          <w:snapToGrid w:val="0"/>
          <w:lang w:val="es-ES_tradnl"/>
        </w:rPr>
      </w:pPr>
      <w:r w:rsidRPr="0035534D">
        <w:rPr>
          <w:snapToGrid w:val="0"/>
          <w:lang w:val="es-ES_tradnl"/>
        </w:rPr>
        <w:t>454.</w:t>
      </w:r>
      <w:r w:rsidRPr="0035534D">
        <w:rPr>
          <w:snapToGrid w:val="0"/>
          <w:lang w:val="es-ES_tradnl"/>
        </w:rPr>
        <w:tab/>
      </w:r>
      <w:r w:rsidR="004700B7" w:rsidRPr="0035534D">
        <w:rPr>
          <w:lang w:val="es-ES_tradnl"/>
        </w:rPr>
        <w:t xml:space="preserve">En 2006 se reformó la Ley Penal de modo que ahora </w:t>
      </w:r>
      <w:r w:rsidR="00E5659B" w:rsidRPr="0035534D">
        <w:rPr>
          <w:lang w:val="es-ES_tradnl"/>
        </w:rPr>
        <w:t xml:space="preserve">el artículo 15 </w:t>
      </w:r>
      <w:r w:rsidR="004700B7" w:rsidRPr="0035534D">
        <w:rPr>
          <w:lang w:val="es-ES_tradnl"/>
        </w:rPr>
        <w:t xml:space="preserve">aplica el principio de la extraterritorialidad a </w:t>
      </w:r>
      <w:r w:rsidR="00E5659B" w:rsidRPr="0035534D">
        <w:rPr>
          <w:lang w:val="es-ES_tradnl"/>
        </w:rPr>
        <w:t xml:space="preserve">los </w:t>
      </w:r>
      <w:r w:rsidR="004700B7" w:rsidRPr="0035534D">
        <w:rPr>
          <w:lang w:val="es-ES_tradnl"/>
        </w:rPr>
        <w:t>delitos de pornografía y prostitución cometidos contra menores. A</w:t>
      </w:r>
      <w:r w:rsidR="00E5659B" w:rsidRPr="0035534D">
        <w:rPr>
          <w:lang w:val="es-ES_tradnl"/>
        </w:rPr>
        <w:t>hora</w:t>
      </w:r>
      <w:r w:rsidR="004700B7" w:rsidRPr="0035534D">
        <w:rPr>
          <w:lang w:val="es-ES_tradnl"/>
        </w:rPr>
        <w:t xml:space="preserve"> es posible </w:t>
      </w:r>
      <w:r w:rsidR="00E5659B" w:rsidRPr="0035534D">
        <w:rPr>
          <w:lang w:val="es-ES_tradnl"/>
        </w:rPr>
        <w:t>enjuiciar</w:t>
      </w:r>
      <w:r w:rsidR="004700B7" w:rsidRPr="0035534D">
        <w:rPr>
          <w:lang w:val="es-ES_tradnl"/>
        </w:rPr>
        <w:t xml:space="preserve"> delincuentes por esos delitos en Israel, </w:t>
      </w:r>
      <w:r w:rsidR="00E5659B" w:rsidRPr="0035534D">
        <w:rPr>
          <w:lang w:val="es-ES_tradnl"/>
        </w:rPr>
        <w:t xml:space="preserve">aunque </w:t>
      </w:r>
      <w:r w:rsidR="004700B7" w:rsidRPr="0035534D">
        <w:rPr>
          <w:lang w:val="es-ES_tradnl"/>
        </w:rPr>
        <w:t xml:space="preserve">el acto </w:t>
      </w:r>
      <w:r w:rsidR="00E5659B" w:rsidRPr="0035534D">
        <w:rPr>
          <w:lang w:val="es-ES_tradnl"/>
        </w:rPr>
        <w:t xml:space="preserve">no sea </w:t>
      </w:r>
      <w:r w:rsidR="004700B7" w:rsidRPr="0035534D">
        <w:rPr>
          <w:lang w:val="es-ES_tradnl"/>
        </w:rPr>
        <w:t>delito en el país en que se ha cometido</w:t>
      </w:r>
      <w:r w:rsidR="00E5659B" w:rsidRPr="0035534D">
        <w:rPr>
          <w:lang w:val="es-ES_tradnl"/>
        </w:rPr>
        <w:t>.</w:t>
      </w:r>
    </w:p>
    <w:p w:rsidR="00061DF6" w:rsidRPr="0035534D" w:rsidRDefault="00061DF6" w:rsidP="00ED6C8C">
      <w:pPr>
        <w:rPr>
          <w:snapToGrid w:val="0"/>
          <w:lang w:val="es-ES_tradnl"/>
        </w:rPr>
      </w:pPr>
      <w:r w:rsidRPr="0035534D">
        <w:rPr>
          <w:snapToGrid w:val="0"/>
          <w:lang w:val="es-ES_tradnl"/>
        </w:rPr>
        <w:t>455.</w:t>
      </w:r>
      <w:r w:rsidRPr="0035534D">
        <w:rPr>
          <w:snapToGrid w:val="0"/>
          <w:lang w:val="es-ES_tradnl"/>
        </w:rPr>
        <w:tab/>
      </w:r>
      <w:r w:rsidR="005F74D5" w:rsidRPr="0035534D">
        <w:rPr>
          <w:b/>
          <w:lang w:val="es-ES_tradnl"/>
        </w:rPr>
        <w:t>Comité para examinar la situación de los niños en peligro</w:t>
      </w:r>
      <w:r w:rsidR="005F74D5" w:rsidRPr="0035534D">
        <w:rPr>
          <w:lang w:val="es-ES_tradnl"/>
        </w:rPr>
        <w:t>.</w:t>
      </w:r>
      <w:r w:rsidRPr="0035534D">
        <w:rPr>
          <w:lang w:val="es-ES_tradnl"/>
        </w:rPr>
        <w:t xml:space="preserve"> </w:t>
      </w:r>
      <w:r w:rsidR="005F74D5" w:rsidRPr="0035534D">
        <w:rPr>
          <w:lang w:val="es-ES_tradnl"/>
        </w:rPr>
        <w:t>Según una resolución del Gobierno de enero de 2004, el ex primer Ministro y ex Ministro de Asuntos Sociales de Israel</w:t>
      </w:r>
      <w:r w:rsidR="007002C8" w:rsidRPr="0035534D">
        <w:rPr>
          <w:lang w:val="es-ES_tradnl"/>
        </w:rPr>
        <w:t xml:space="preserve"> nombró</w:t>
      </w:r>
      <w:r w:rsidR="005F74D5" w:rsidRPr="0035534D">
        <w:rPr>
          <w:lang w:val="es-ES_tradnl"/>
        </w:rPr>
        <w:t xml:space="preserve"> un comité público para examinar las condiciones de los niños y jóvenes en peligro o en situación difícil.</w:t>
      </w:r>
      <w:r w:rsidRPr="0035534D">
        <w:rPr>
          <w:snapToGrid w:val="0"/>
          <w:lang w:val="es-ES_tradnl"/>
        </w:rPr>
        <w:t xml:space="preserve"> </w:t>
      </w:r>
      <w:r w:rsidR="000C4857" w:rsidRPr="0035534D">
        <w:rPr>
          <w:lang w:val="es-ES_tradnl"/>
        </w:rPr>
        <w:t>El 12 de septiembre de 2006, a raíz de un informe presentado por el comité en marzo de 2006, el Gobierno aceptó la resolución No. 477, sobre la ejecución gradual de un plan recomendado por el comité.</w:t>
      </w:r>
      <w:r w:rsidRPr="0035534D">
        <w:rPr>
          <w:snapToGrid w:val="0"/>
          <w:lang w:val="es-ES_tradnl"/>
        </w:rPr>
        <w:t xml:space="preserve"> </w:t>
      </w:r>
      <w:r w:rsidR="000C4857" w:rsidRPr="0035534D">
        <w:rPr>
          <w:lang w:val="es-ES_tradnl"/>
        </w:rPr>
        <w:t>En 2007 se empezó a ejecutar el plan en varias ciudades de Israel, con un presupuesto anual especial de 200 millones de NSI.</w:t>
      </w:r>
    </w:p>
    <w:p w:rsidR="00061DF6" w:rsidRPr="0035534D" w:rsidRDefault="000C4857" w:rsidP="00ED6C8C">
      <w:pPr>
        <w:pStyle w:val="Heading3"/>
        <w:rPr>
          <w:snapToGrid w:val="0"/>
          <w:lang w:val="es-ES_tradnl"/>
        </w:rPr>
      </w:pPr>
      <w:r w:rsidRPr="0035534D">
        <w:rPr>
          <w:snapToGrid w:val="0"/>
          <w:lang w:val="es-ES_tradnl"/>
        </w:rPr>
        <w:t xml:space="preserve">Protección del niño en </w:t>
      </w:r>
      <w:r w:rsidR="0001421E" w:rsidRPr="0035534D">
        <w:rPr>
          <w:snapToGrid w:val="0"/>
          <w:lang w:val="es-ES_tradnl"/>
        </w:rPr>
        <w:t>procesos</w:t>
      </w:r>
      <w:r w:rsidRPr="0035534D">
        <w:rPr>
          <w:snapToGrid w:val="0"/>
          <w:lang w:val="es-ES_tradnl"/>
        </w:rPr>
        <w:t xml:space="preserve"> judiciales</w:t>
      </w:r>
    </w:p>
    <w:p w:rsidR="00061DF6" w:rsidRPr="0035534D" w:rsidRDefault="00061DF6" w:rsidP="00ED6C8C">
      <w:pPr>
        <w:rPr>
          <w:snapToGrid w:val="0"/>
          <w:lang w:val="es-ES_tradnl"/>
        </w:rPr>
      </w:pPr>
      <w:r w:rsidRPr="0035534D">
        <w:rPr>
          <w:snapToGrid w:val="0"/>
          <w:lang w:val="es-ES_tradnl"/>
        </w:rPr>
        <w:t>456.</w:t>
      </w:r>
      <w:r w:rsidRPr="0035534D">
        <w:rPr>
          <w:b/>
          <w:snapToGrid w:val="0"/>
          <w:lang w:val="es-ES_tradnl"/>
        </w:rPr>
        <w:tab/>
      </w:r>
      <w:r w:rsidR="000C4857" w:rsidRPr="0035534D">
        <w:rPr>
          <w:b/>
          <w:snapToGrid w:val="0"/>
          <w:lang w:val="es-ES_tradnl"/>
        </w:rPr>
        <w:t>El Comité para examinar los principios fundamentales sobre el niño y la ley y su aplicación en la legislación</w:t>
      </w:r>
      <w:r w:rsidR="00FC5D3D" w:rsidRPr="0035534D">
        <w:rPr>
          <w:b/>
          <w:snapToGrid w:val="0"/>
          <w:lang w:val="es-ES_tradnl"/>
        </w:rPr>
        <w:t>.</w:t>
      </w:r>
      <w:r w:rsidRPr="0035534D">
        <w:rPr>
          <w:snapToGrid w:val="0"/>
          <w:lang w:val="es-ES_tradnl"/>
        </w:rPr>
        <w:t xml:space="preserve"> </w:t>
      </w:r>
      <w:r w:rsidR="00FC5D3D" w:rsidRPr="0035534D">
        <w:rPr>
          <w:snapToGrid w:val="0"/>
          <w:lang w:val="es-ES_tradnl"/>
        </w:rPr>
        <w:t>En junio de 1997 el ex Ministro de Justicia nombró un “comité para examinar los principios fundamentales sobre el niño y la ley y su aplicación en la legislación”.</w:t>
      </w:r>
      <w:r w:rsidRPr="0035534D">
        <w:rPr>
          <w:snapToGrid w:val="0"/>
          <w:lang w:val="es-ES_tradnl"/>
        </w:rPr>
        <w:t xml:space="preserve"> </w:t>
      </w:r>
      <w:r w:rsidR="00FC5D3D" w:rsidRPr="0035534D">
        <w:rPr>
          <w:lang w:val="es-ES_tradnl"/>
        </w:rPr>
        <w:t>El ministro nombró el comité para que examinara a fondo la legislación israelí en relación con los derechos del niño y la situación jurídica y de bienestar del niño a la luz de los principios enunciados en la Convención de las Naciones Unidas sobre los Derechos del Niño.</w:t>
      </w:r>
      <w:r w:rsidRPr="0035534D">
        <w:rPr>
          <w:snapToGrid w:val="0"/>
          <w:lang w:val="es-ES_tradnl"/>
        </w:rPr>
        <w:t xml:space="preserve"> </w:t>
      </w:r>
      <w:r w:rsidR="003106CB" w:rsidRPr="0035534D">
        <w:rPr>
          <w:snapToGrid w:val="0"/>
          <w:lang w:val="es-ES_tradnl"/>
        </w:rPr>
        <w:t>El comité</w:t>
      </w:r>
      <w:r w:rsidR="003106CB" w:rsidRPr="0035534D">
        <w:rPr>
          <w:lang w:val="es-ES_tradnl"/>
        </w:rPr>
        <w:t xml:space="preserve"> estaba compuesto de altos funcionarios públicos y otras personas de diversas especialidades y encabezado por la magistrada Saviona Rotlevi, Presidente Adjunta del Tribunal de</w:t>
      </w:r>
      <w:r w:rsidR="0026395F" w:rsidRPr="0035534D">
        <w:rPr>
          <w:lang w:val="es-ES_tradnl"/>
        </w:rPr>
        <w:t>l</w:t>
      </w:r>
      <w:r w:rsidR="003106CB" w:rsidRPr="0035534D">
        <w:rPr>
          <w:lang w:val="es-ES_tradnl"/>
        </w:rPr>
        <w:t xml:space="preserve"> Distrito de Tel-Aviv.</w:t>
      </w:r>
      <w:r w:rsidRPr="0035534D">
        <w:rPr>
          <w:snapToGrid w:val="0"/>
          <w:lang w:val="es-ES_tradnl"/>
        </w:rPr>
        <w:t xml:space="preserve"> </w:t>
      </w:r>
      <w:r w:rsidR="003106CB" w:rsidRPr="0035534D">
        <w:rPr>
          <w:lang w:val="es-ES_tradnl"/>
        </w:rPr>
        <w:t>En 2003 se presentaron al Ministro de Justicia seis informes preparados por subcomités, sobre los siguientes asuntos: representación del niño en procesos civiles, colocación fuera del hogar, el niño y su familia, la educación, el niño en procesos</w:t>
      </w:r>
      <w:r w:rsidR="0001421E" w:rsidRPr="0035534D">
        <w:rPr>
          <w:lang w:val="es-ES_tradnl"/>
        </w:rPr>
        <w:t xml:space="preserve"> penales</w:t>
      </w:r>
      <w:r w:rsidR="003106CB" w:rsidRPr="0035534D">
        <w:rPr>
          <w:lang w:val="es-ES_tradnl"/>
        </w:rPr>
        <w:t xml:space="preserve"> y un informe general. Desde </w:t>
      </w:r>
      <w:r w:rsidR="0001421E" w:rsidRPr="0035534D">
        <w:rPr>
          <w:lang w:val="es-ES_tradnl"/>
        </w:rPr>
        <w:t xml:space="preserve">la presentación de </w:t>
      </w:r>
      <w:r w:rsidR="003106CB" w:rsidRPr="0035534D">
        <w:rPr>
          <w:lang w:val="es-ES_tradnl"/>
        </w:rPr>
        <w:t xml:space="preserve">los informes, </w:t>
      </w:r>
      <w:r w:rsidR="0001421E" w:rsidRPr="0035534D">
        <w:rPr>
          <w:lang w:val="es-ES_tradnl"/>
        </w:rPr>
        <w:t xml:space="preserve">sus recomendaciones han empezado a aplicarse </w:t>
      </w:r>
      <w:r w:rsidR="003106CB" w:rsidRPr="0035534D">
        <w:rPr>
          <w:lang w:val="es-ES_tradnl"/>
        </w:rPr>
        <w:t>gradualmente.</w:t>
      </w:r>
    </w:p>
    <w:p w:rsidR="00A137DC" w:rsidRPr="0035534D" w:rsidRDefault="00061DF6" w:rsidP="00ED6C8C">
      <w:pPr>
        <w:rPr>
          <w:snapToGrid w:val="0"/>
          <w:lang w:val="es-ES_tradnl"/>
        </w:rPr>
      </w:pPr>
      <w:r w:rsidRPr="0035534D">
        <w:rPr>
          <w:snapToGrid w:val="0"/>
          <w:lang w:val="es-ES_tradnl"/>
        </w:rPr>
        <w:t>457.</w:t>
      </w:r>
      <w:r w:rsidRPr="0035534D">
        <w:rPr>
          <w:snapToGrid w:val="0"/>
          <w:lang w:val="es-ES_tradnl"/>
        </w:rPr>
        <w:tab/>
      </w:r>
      <w:r w:rsidR="0001421E" w:rsidRPr="0035534D">
        <w:rPr>
          <w:lang w:val="es-ES_tradnl"/>
        </w:rPr>
        <w:t>El 1</w:t>
      </w:r>
      <w:r w:rsidR="0001421E" w:rsidRPr="0035534D">
        <w:rPr>
          <w:lang w:val="es-ES_tradnl"/>
        </w:rPr>
        <w:sym w:font="Symbol" w:char="F0B0"/>
      </w:r>
      <w:r w:rsidR="0001421E" w:rsidRPr="0035534D">
        <w:rPr>
          <w:lang w:val="es-ES_tradnl"/>
        </w:rPr>
        <w:t xml:space="preserve"> de junio de 2007 empezó a </w:t>
      </w:r>
      <w:r w:rsidR="001B59BE" w:rsidRPr="0035534D">
        <w:rPr>
          <w:lang w:val="es-ES_tradnl"/>
        </w:rPr>
        <w:t>ejecutarse</w:t>
      </w:r>
      <w:r w:rsidR="0001421E" w:rsidRPr="0035534D">
        <w:rPr>
          <w:lang w:val="es-ES_tradnl"/>
        </w:rPr>
        <w:t xml:space="preserve"> en los tribunales de familia de Haifa y Jerusalén un programa experimental de aplicación de las recomendaciones sobre la participación de menores en procesos del tribunal de familia. El programa</w:t>
      </w:r>
      <w:r w:rsidR="001B59BE" w:rsidRPr="0035534D">
        <w:rPr>
          <w:lang w:val="es-ES_tradnl"/>
        </w:rPr>
        <w:t xml:space="preserve"> se ejecuta</w:t>
      </w:r>
      <w:r w:rsidR="0001421E" w:rsidRPr="0035534D">
        <w:rPr>
          <w:lang w:val="es-ES_tradnl"/>
        </w:rPr>
        <w:t xml:space="preserve"> en cooperación con la Administración de Tribunales del Ministerio de Justicia, las </w:t>
      </w:r>
      <w:r w:rsidR="001B59BE" w:rsidRPr="0035534D">
        <w:rPr>
          <w:lang w:val="es-ES_tradnl"/>
        </w:rPr>
        <w:t>Dependencias</w:t>
      </w:r>
      <w:r w:rsidR="0001421E" w:rsidRPr="0035534D">
        <w:rPr>
          <w:lang w:val="es-ES_tradnl"/>
        </w:rPr>
        <w:t xml:space="preserve"> de Asistencia a los Tribunales de Familia del Ministerio de Asunto</w:t>
      </w:r>
      <w:r w:rsidR="001B59BE" w:rsidRPr="0035534D">
        <w:rPr>
          <w:lang w:val="es-ES_tradnl"/>
        </w:rPr>
        <w:t>s Sociales y Servicios Sociales</w:t>
      </w:r>
      <w:r w:rsidR="0001421E" w:rsidRPr="0035534D">
        <w:rPr>
          <w:lang w:val="es-ES_tradnl"/>
        </w:rPr>
        <w:t xml:space="preserve"> y Ashalim (organización no lucrativa).</w:t>
      </w:r>
    </w:p>
    <w:p w:rsidR="00061DF6" w:rsidRPr="0035534D" w:rsidRDefault="00061DF6" w:rsidP="00ED6C8C">
      <w:pPr>
        <w:rPr>
          <w:snapToGrid w:val="0"/>
          <w:lang w:val="es-ES_tradnl"/>
        </w:rPr>
      </w:pPr>
      <w:r w:rsidRPr="0035534D">
        <w:rPr>
          <w:snapToGrid w:val="0"/>
          <w:lang w:val="es-ES_tradnl"/>
        </w:rPr>
        <w:t>458.</w:t>
      </w:r>
      <w:r w:rsidRPr="0035534D">
        <w:rPr>
          <w:snapToGrid w:val="0"/>
          <w:lang w:val="es-ES_tradnl"/>
        </w:rPr>
        <w:tab/>
      </w:r>
      <w:r w:rsidR="001B59BE" w:rsidRPr="0035534D">
        <w:rPr>
          <w:lang w:val="es-ES_tradnl"/>
        </w:rPr>
        <w:t>Los niños participan en las decisiones sobre su futuro según las recomendaciones del Comité, con la asistencia del Departamento de Participación del Niño, que está compuesto de asistentes sociales y psicólogos y funciona en el marco de las Dependencias de Asistencia a los Tribunales de Familia.</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459.</w:t>
      </w:r>
      <w:r w:rsidRPr="0035534D">
        <w:rPr>
          <w:snapToGrid w:val="0"/>
          <w:lang w:val="es-ES_tradnl"/>
        </w:rPr>
        <w:tab/>
      </w:r>
      <w:r w:rsidR="001B59BE" w:rsidRPr="0035534D">
        <w:rPr>
          <w:lang w:val="es-ES_tradnl"/>
        </w:rPr>
        <w:t>E</w:t>
      </w:r>
      <w:r w:rsidR="00670D9D" w:rsidRPr="0035534D">
        <w:rPr>
          <w:lang w:val="es-ES_tradnl"/>
        </w:rPr>
        <w:t xml:space="preserve">l </w:t>
      </w:r>
      <w:r w:rsidR="001B59BE" w:rsidRPr="0035534D">
        <w:rPr>
          <w:lang w:val="es-ES_tradnl"/>
        </w:rPr>
        <w:t xml:space="preserve">programa experimental se </w:t>
      </w:r>
      <w:r w:rsidR="00670D9D" w:rsidRPr="0035534D">
        <w:rPr>
          <w:lang w:val="es-ES_tradnl"/>
        </w:rPr>
        <w:t>preparó teniendo</w:t>
      </w:r>
      <w:r w:rsidR="001B59BE" w:rsidRPr="0035534D">
        <w:rPr>
          <w:lang w:val="es-ES_tradnl"/>
        </w:rPr>
        <w:t xml:space="preserve"> en cuenta las características especiales de la participación del niño y se organizó de manera que permit</w:t>
      </w:r>
      <w:r w:rsidR="00670D9D" w:rsidRPr="0035534D">
        <w:rPr>
          <w:lang w:val="es-ES_tradnl"/>
        </w:rPr>
        <w:t>iera</w:t>
      </w:r>
      <w:r w:rsidR="001B59BE" w:rsidRPr="0035534D">
        <w:rPr>
          <w:lang w:val="es-ES_tradnl"/>
        </w:rPr>
        <w:t xml:space="preserve"> </w:t>
      </w:r>
      <w:r w:rsidR="00670D9D" w:rsidRPr="0035534D">
        <w:rPr>
          <w:lang w:val="es-ES_tradnl"/>
        </w:rPr>
        <w:t xml:space="preserve">seguir y revisar </w:t>
      </w:r>
      <w:r w:rsidR="001B59BE" w:rsidRPr="0035534D">
        <w:rPr>
          <w:lang w:val="es-ES_tradnl"/>
        </w:rPr>
        <w:t>cada componente del programa, comparan</w:t>
      </w:r>
      <w:r w:rsidR="00670D9D" w:rsidRPr="0035534D">
        <w:rPr>
          <w:lang w:val="es-ES_tradnl"/>
        </w:rPr>
        <w:t>do</w:t>
      </w:r>
      <w:r w:rsidR="001B59BE" w:rsidRPr="0035534D">
        <w:rPr>
          <w:lang w:val="es-ES_tradnl"/>
        </w:rPr>
        <w:t xml:space="preserve"> las diversas posibilidades, a fin de llegar a una conclusión </w:t>
      </w:r>
      <w:r w:rsidR="00670D9D" w:rsidRPr="0035534D">
        <w:rPr>
          <w:lang w:val="es-ES_tradnl"/>
        </w:rPr>
        <w:t>sobre</w:t>
      </w:r>
      <w:r w:rsidR="001B59BE" w:rsidRPr="0035534D">
        <w:rPr>
          <w:lang w:val="es-ES_tradnl"/>
        </w:rPr>
        <w:t xml:space="preserve"> </w:t>
      </w:r>
      <w:r w:rsidR="00670D9D" w:rsidRPr="0035534D">
        <w:rPr>
          <w:lang w:val="es-ES_tradnl"/>
        </w:rPr>
        <w:t>e</w:t>
      </w:r>
      <w:r w:rsidR="001B59BE" w:rsidRPr="0035534D">
        <w:rPr>
          <w:lang w:val="es-ES_tradnl"/>
        </w:rPr>
        <w:t xml:space="preserve">l mejor modo </w:t>
      </w:r>
      <w:r w:rsidR="00670D9D" w:rsidRPr="0035534D">
        <w:rPr>
          <w:lang w:val="es-ES_tradnl"/>
        </w:rPr>
        <w:t xml:space="preserve">en que el niño podía ejercer </w:t>
      </w:r>
      <w:r w:rsidR="001B59BE" w:rsidRPr="0035534D">
        <w:rPr>
          <w:lang w:val="es-ES_tradnl"/>
        </w:rPr>
        <w:t xml:space="preserve">los derechos de participación y </w:t>
      </w:r>
      <w:r w:rsidR="00670D9D" w:rsidRPr="0035534D">
        <w:rPr>
          <w:lang w:val="es-ES_tradnl"/>
        </w:rPr>
        <w:t xml:space="preserve">en que podían respetarse los demás </w:t>
      </w:r>
      <w:r w:rsidR="001B59BE" w:rsidRPr="0035534D">
        <w:rPr>
          <w:lang w:val="es-ES_tradnl"/>
        </w:rPr>
        <w:t xml:space="preserve">derechos </w:t>
      </w:r>
      <w:r w:rsidR="00670D9D" w:rsidRPr="0035534D">
        <w:rPr>
          <w:lang w:val="es-ES_tradnl"/>
        </w:rPr>
        <w:t xml:space="preserve">y el interés del niño </w:t>
      </w:r>
      <w:r w:rsidR="001B59BE" w:rsidRPr="0035534D">
        <w:rPr>
          <w:lang w:val="es-ES_tradnl"/>
        </w:rPr>
        <w:t xml:space="preserve">en el marco de los </w:t>
      </w:r>
      <w:r w:rsidR="00670D9D" w:rsidRPr="0035534D">
        <w:rPr>
          <w:lang w:val="es-ES_tradnl"/>
        </w:rPr>
        <w:t>proceso</w:t>
      </w:r>
      <w:r w:rsidR="00F003E7" w:rsidRPr="0035534D">
        <w:rPr>
          <w:lang w:val="es-ES_tradnl"/>
        </w:rPr>
        <w:t>s</w:t>
      </w:r>
      <w:r w:rsidR="00670D9D" w:rsidRPr="0035534D">
        <w:rPr>
          <w:lang w:val="es-ES_tradnl"/>
        </w:rPr>
        <w:t xml:space="preserve"> del tribunal de familia.</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460.</w:t>
      </w:r>
      <w:r w:rsidRPr="0035534D">
        <w:rPr>
          <w:snapToGrid w:val="0"/>
          <w:lang w:val="es-ES_tradnl"/>
        </w:rPr>
        <w:tab/>
      </w:r>
      <w:r w:rsidR="00F003E7" w:rsidRPr="0035534D">
        <w:rPr>
          <w:lang w:val="es-ES_tradnl"/>
        </w:rPr>
        <w:t>El 3 de diciembre de 2007 el Ministro de Justicia firmó el Reglamento de procedimiento civil  (Orden temporal) de 5767-2007, que agrega el capítulo K2 al Reglamento de procedimiento civil de 5744-1984 y regula durante el período del programa los procedimientos de participación del niño en los tribunales de familia elegidos.</w:t>
      </w:r>
    </w:p>
    <w:p w:rsidR="00061DF6" w:rsidRPr="0035534D" w:rsidRDefault="00061DF6" w:rsidP="00ED6C8C">
      <w:pPr>
        <w:rPr>
          <w:i/>
          <w:snapToGrid w:val="0"/>
          <w:lang w:val="es-ES_tradnl"/>
        </w:rPr>
      </w:pPr>
      <w:r w:rsidRPr="0035534D">
        <w:rPr>
          <w:snapToGrid w:val="0"/>
          <w:lang w:val="es-ES_tradnl"/>
        </w:rPr>
        <w:t>461.</w:t>
      </w:r>
      <w:r w:rsidRPr="0035534D">
        <w:rPr>
          <w:snapToGrid w:val="0"/>
          <w:lang w:val="es-ES_tradnl"/>
        </w:rPr>
        <w:tab/>
      </w:r>
      <w:r w:rsidR="00F003E7" w:rsidRPr="0035534D">
        <w:rPr>
          <w:lang w:val="es-ES_tradnl"/>
        </w:rPr>
        <w:t xml:space="preserve">El 5 de junio de 2006 el Tribunal Supremo anuló un fallo del Tribunal Islámico, que </w:t>
      </w:r>
      <w:r w:rsidR="001E3889" w:rsidRPr="0035534D">
        <w:rPr>
          <w:lang w:val="es-ES_tradnl"/>
        </w:rPr>
        <w:t>había dado</w:t>
      </w:r>
      <w:r w:rsidR="00F003E7" w:rsidRPr="0035534D">
        <w:rPr>
          <w:lang w:val="es-ES_tradnl"/>
        </w:rPr>
        <w:t xml:space="preserve"> la custodia de tres niños pequeños a</w:t>
      </w:r>
      <w:r w:rsidR="001E3889" w:rsidRPr="0035534D">
        <w:rPr>
          <w:lang w:val="es-ES_tradnl"/>
        </w:rPr>
        <w:t>l</w:t>
      </w:r>
      <w:r w:rsidR="00F003E7" w:rsidRPr="0035534D">
        <w:rPr>
          <w:lang w:val="es-ES_tradnl"/>
        </w:rPr>
        <w:t xml:space="preserve"> padre, sin </w:t>
      </w:r>
      <w:r w:rsidR="001E3889" w:rsidRPr="0035534D">
        <w:rPr>
          <w:lang w:val="es-ES_tradnl"/>
        </w:rPr>
        <w:t xml:space="preserve">tener en cuenta la </w:t>
      </w:r>
      <w:r w:rsidR="00F003E7" w:rsidRPr="0035534D">
        <w:rPr>
          <w:lang w:val="es-ES_tradnl"/>
        </w:rPr>
        <w:t>situación</w:t>
      </w:r>
      <w:r w:rsidR="001E3889" w:rsidRPr="0035534D">
        <w:rPr>
          <w:lang w:val="es-ES_tradnl"/>
        </w:rPr>
        <w:t xml:space="preserve"> efectiva</w:t>
      </w:r>
      <w:r w:rsidR="00F003E7" w:rsidRPr="0035534D">
        <w:rPr>
          <w:lang w:val="es-ES_tradnl"/>
        </w:rPr>
        <w:t xml:space="preserve"> de los niños (HCJ 1129/06 </w:t>
      </w:r>
      <w:r w:rsidR="00F003E7" w:rsidRPr="0035534D">
        <w:rPr>
          <w:i/>
          <w:lang w:val="es-ES_tradnl"/>
        </w:rPr>
        <w:t>Anónimo c</w:t>
      </w:r>
      <w:r w:rsidR="001E3889" w:rsidRPr="0035534D">
        <w:rPr>
          <w:i/>
          <w:lang w:val="es-ES_tradnl"/>
        </w:rPr>
        <w:t>.</w:t>
      </w:r>
      <w:r w:rsidR="00F003E7" w:rsidRPr="0035534D">
        <w:rPr>
          <w:i/>
          <w:lang w:val="es-ES_tradnl"/>
        </w:rPr>
        <w:t xml:space="preserve"> el Tribunal </w:t>
      </w:r>
      <w:r w:rsidR="001E3889" w:rsidRPr="0035534D">
        <w:rPr>
          <w:i/>
          <w:lang w:val="es-ES_tradnl"/>
        </w:rPr>
        <w:t>Islámico</w:t>
      </w:r>
      <w:r w:rsidR="00F003E7" w:rsidRPr="0035534D">
        <w:rPr>
          <w:i/>
          <w:lang w:val="es-ES_tradnl"/>
        </w:rPr>
        <w:t xml:space="preserve"> de Apelaciones</w:t>
      </w:r>
      <w:r w:rsidR="00F003E7" w:rsidRPr="0035534D">
        <w:rPr>
          <w:lang w:val="es-ES_tradnl"/>
        </w:rPr>
        <w:t>).</w:t>
      </w:r>
      <w:r w:rsidRPr="0035534D">
        <w:rPr>
          <w:snapToGrid w:val="0"/>
          <w:lang w:val="es-ES_tradnl"/>
        </w:rPr>
        <w:t xml:space="preserve"> </w:t>
      </w:r>
      <w:r w:rsidR="001E3889" w:rsidRPr="0035534D">
        <w:rPr>
          <w:lang w:val="es-ES_tradnl"/>
        </w:rPr>
        <w:t>El Tribunal sostuvo que “</w:t>
      </w:r>
      <w:r w:rsidR="004A23B9" w:rsidRPr="0035534D">
        <w:rPr>
          <w:lang w:val="es-ES_tradnl"/>
        </w:rPr>
        <w:t>el interés superior del niño</w:t>
      </w:r>
      <w:r w:rsidR="001E3889" w:rsidRPr="0035534D">
        <w:rPr>
          <w:lang w:val="es-ES_tradnl"/>
        </w:rPr>
        <w:t xml:space="preserve">” </w:t>
      </w:r>
      <w:r w:rsidR="004A23B9" w:rsidRPr="0035534D">
        <w:rPr>
          <w:lang w:val="es-ES_tradnl"/>
        </w:rPr>
        <w:t>constituía</w:t>
      </w:r>
      <w:r w:rsidR="001E3889" w:rsidRPr="0035534D">
        <w:rPr>
          <w:lang w:val="es-ES_tradnl"/>
        </w:rPr>
        <w:t xml:space="preserve"> un principio básico de la Ley de capacidad jurídica y tutela de 5722-1962 (</w:t>
      </w:r>
      <w:r w:rsidR="004A23B9" w:rsidRPr="0035534D">
        <w:rPr>
          <w:lang w:val="es-ES_tradnl"/>
        </w:rPr>
        <w:t xml:space="preserve">la </w:t>
      </w:r>
      <w:r w:rsidR="001E3889" w:rsidRPr="0035534D">
        <w:rPr>
          <w:lang w:val="es-ES_tradnl"/>
        </w:rPr>
        <w:t>“Ley de capacidad jurídica y tutela”</w:t>
      </w:r>
      <w:r w:rsidR="004A23B9" w:rsidRPr="0035534D">
        <w:rPr>
          <w:lang w:val="es-ES_tradnl"/>
        </w:rPr>
        <w:t>)</w:t>
      </w:r>
      <w:r w:rsidR="001E3889" w:rsidRPr="0035534D">
        <w:rPr>
          <w:lang w:val="es-ES_tradnl"/>
        </w:rPr>
        <w:t xml:space="preserve"> en ca</w:t>
      </w:r>
      <w:r w:rsidR="004A23B9" w:rsidRPr="0035534D">
        <w:rPr>
          <w:lang w:val="es-ES_tradnl"/>
        </w:rPr>
        <w:t>u</w:t>
      </w:r>
      <w:r w:rsidR="001E3889" w:rsidRPr="0035534D">
        <w:rPr>
          <w:lang w:val="es-ES_tradnl"/>
        </w:rPr>
        <w:t>s</w:t>
      </w:r>
      <w:r w:rsidR="004A23B9" w:rsidRPr="0035534D">
        <w:rPr>
          <w:lang w:val="es-ES_tradnl"/>
        </w:rPr>
        <w:t>a</w:t>
      </w:r>
      <w:r w:rsidR="001E3889" w:rsidRPr="0035534D">
        <w:rPr>
          <w:lang w:val="es-ES_tradnl"/>
        </w:rPr>
        <w:t xml:space="preserve">s de custodia de menores, y </w:t>
      </w:r>
      <w:r w:rsidR="004A23B9" w:rsidRPr="0035534D">
        <w:rPr>
          <w:lang w:val="es-ES_tradnl"/>
        </w:rPr>
        <w:t xml:space="preserve">por tanto </w:t>
      </w:r>
      <w:r w:rsidR="001E3889" w:rsidRPr="0035534D">
        <w:rPr>
          <w:lang w:val="es-ES_tradnl"/>
        </w:rPr>
        <w:t xml:space="preserve">consideró que toda decisión relativa a </w:t>
      </w:r>
      <w:r w:rsidR="004A23B9" w:rsidRPr="0035534D">
        <w:rPr>
          <w:lang w:val="es-ES_tradnl"/>
        </w:rPr>
        <w:t xml:space="preserve">niños </w:t>
      </w:r>
      <w:r w:rsidR="001E3889" w:rsidRPr="0035534D">
        <w:rPr>
          <w:lang w:val="es-ES_tradnl"/>
        </w:rPr>
        <w:t xml:space="preserve">debía basarse en </w:t>
      </w:r>
      <w:r w:rsidR="004A23B9" w:rsidRPr="0035534D">
        <w:rPr>
          <w:lang w:val="es-ES_tradnl"/>
        </w:rPr>
        <w:t>la situación efectiva.</w:t>
      </w:r>
    </w:p>
    <w:p w:rsidR="00061DF6" w:rsidRPr="0035534D" w:rsidRDefault="00061DF6" w:rsidP="00ED6C8C">
      <w:pPr>
        <w:rPr>
          <w:snapToGrid w:val="0"/>
          <w:rtl/>
          <w:lang w:val="es-ES_tradnl"/>
        </w:rPr>
      </w:pPr>
      <w:r w:rsidRPr="0035534D">
        <w:rPr>
          <w:snapToGrid w:val="0"/>
          <w:lang w:val="es-ES_tradnl"/>
        </w:rPr>
        <w:t>462.</w:t>
      </w:r>
      <w:r w:rsidRPr="0035534D">
        <w:rPr>
          <w:snapToGrid w:val="0"/>
          <w:lang w:val="es-ES_tradnl"/>
        </w:rPr>
        <w:tab/>
      </w:r>
      <w:r w:rsidR="004A23B9" w:rsidRPr="0035534D">
        <w:rPr>
          <w:lang w:val="es-ES_tradnl"/>
        </w:rPr>
        <w:t xml:space="preserve">En este caso, el Tribunal Islámico había dado al padre musulmán, que se había divorciado de su esposa, la custodia de los tres hijos, según </w:t>
      </w:r>
      <w:r w:rsidR="00715802" w:rsidRPr="0035534D">
        <w:rPr>
          <w:lang w:val="es-ES_tradnl"/>
        </w:rPr>
        <w:t>un</w:t>
      </w:r>
      <w:r w:rsidR="004A23B9" w:rsidRPr="0035534D">
        <w:rPr>
          <w:lang w:val="es-ES_tradnl"/>
        </w:rPr>
        <w:t>a presunción musulmana de que</w:t>
      </w:r>
      <w:r w:rsidR="00715802" w:rsidRPr="0035534D">
        <w:rPr>
          <w:lang w:val="es-ES_tradnl"/>
        </w:rPr>
        <w:t xml:space="preserve">, en el caso de de un niño mayor de </w:t>
      </w:r>
      <w:r w:rsidR="00F937BA">
        <w:rPr>
          <w:lang w:val="es-ES_tradnl"/>
        </w:rPr>
        <w:t>siete</w:t>
      </w:r>
      <w:r w:rsidR="00715802" w:rsidRPr="0035534D">
        <w:rPr>
          <w:lang w:val="es-ES_tradnl"/>
        </w:rPr>
        <w:t xml:space="preserve"> años y una niña mayor de </w:t>
      </w:r>
      <w:r w:rsidR="00F937BA">
        <w:rPr>
          <w:lang w:val="es-ES_tradnl"/>
        </w:rPr>
        <w:t>nueve</w:t>
      </w:r>
      <w:r w:rsidR="00715802" w:rsidRPr="0035534D">
        <w:rPr>
          <w:lang w:val="es-ES_tradnl"/>
        </w:rPr>
        <w:t xml:space="preserve">, convenía al interés superior del niño que </w:t>
      </w:r>
      <w:r w:rsidR="00511F0A" w:rsidRPr="0035534D">
        <w:rPr>
          <w:lang w:val="es-ES_tradnl"/>
        </w:rPr>
        <w:t xml:space="preserve">éste </w:t>
      </w:r>
      <w:r w:rsidR="00715802" w:rsidRPr="0035534D">
        <w:rPr>
          <w:lang w:val="es-ES_tradnl"/>
        </w:rPr>
        <w:t xml:space="preserve">se quedara </w:t>
      </w:r>
      <w:r w:rsidR="004A23B9" w:rsidRPr="0035534D">
        <w:rPr>
          <w:lang w:val="es-ES_tradnl"/>
        </w:rPr>
        <w:t>con el padre.</w:t>
      </w:r>
      <w:r w:rsidRPr="0035534D">
        <w:rPr>
          <w:snapToGrid w:val="0"/>
          <w:lang w:val="es-ES_tradnl"/>
        </w:rPr>
        <w:t xml:space="preserve"> </w:t>
      </w:r>
      <w:r w:rsidR="00511F0A" w:rsidRPr="0035534D">
        <w:rPr>
          <w:lang w:val="es-ES_tradnl"/>
        </w:rPr>
        <w:t>El Tribunal Supremo falló que esta presunción contradecía la Ley de capacidad jurídica y tutela, que decía que la cuestión de la custodia de un menor debía decidirse según y sólo según el interés superior del menor como lo define esa Ley.</w:t>
      </w:r>
      <w:r w:rsidRPr="0035534D">
        <w:rPr>
          <w:snapToGrid w:val="0"/>
          <w:lang w:val="es-ES_tradnl"/>
        </w:rPr>
        <w:t xml:space="preserve"> </w:t>
      </w:r>
      <w:r w:rsidR="00511F0A" w:rsidRPr="0035534D">
        <w:rPr>
          <w:lang w:val="es-ES_tradnl"/>
        </w:rPr>
        <w:t>Est</w:t>
      </w:r>
      <w:r w:rsidR="004D066A" w:rsidRPr="0035534D">
        <w:rPr>
          <w:lang w:val="es-ES_tradnl"/>
        </w:rPr>
        <w:t xml:space="preserve">e fallo se ajusta a </w:t>
      </w:r>
      <w:r w:rsidR="00511F0A" w:rsidRPr="0035534D">
        <w:rPr>
          <w:lang w:val="es-ES_tradnl"/>
        </w:rPr>
        <w:t>la obligación de proteger a</w:t>
      </w:r>
      <w:r w:rsidR="004D066A" w:rsidRPr="0035534D">
        <w:rPr>
          <w:lang w:val="es-ES_tradnl"/>
        </w:rPr>
        <w:t xml:space="preserve">l niño </w:t>
      </w:r>
      <w:r w:rsidR="00511F0A" w:rsidRPr="0035534D">
        <w:rPr>
          <w:lang w:val="es-ES_tradnl"/>
        </w:rPr>
        <w:t xml:space="preserve">en caso de disolución del matrimonio, y como consecuencia de su </w:t>
      </w:r>
      <w:r w:rsidR="004D066A" w:rsidRPr="0035534D">
        <w:rPr>
          <w:lang w:val="es-ES_tradnl"/>
        </w:rPr>
        <w:t xml:space="preserve">condición </w:t>
      </w:r>
      <w:r w:rsidR="00511F0A" w:rsidRPr="0035534D">
        <w:rPr>
          <w:lang w:val="es-ES_tradnl"/>
        </w:rPr>
        <w:t xml:space="preserve">de menores, </w:t>
      </w:r>
      <w:r w:rsidR="004D066A" w:rsidRPr="0035534D">
        <w:rPr>
          <w:lang w:val="es-ES_tradnl"/>
        </w:rPr>
        <w:t xml:space="preserve">de conformidad con </w:t>
      </w:r>
      <w:r w:rsidR="00511F0A" w:rsidRPr="0035534D">
        <w:rPr>
          <w:lang w:val="es-ES_tradnl"/>
        </w:rPr>
        <w:t xml:space="preserve">los </w:t>
      </w:r>
      <w:r w:rsidR="004D066A" w:rsidRPr="0035534D">
        <w:rPr>
          <w:lang w:val="es-ES_tradnl"/>
        </w:rPr>
        <w:t xml:space="preserve">artículos </w:t>
      </w:r>
      <w:r w:rsidR="00511F0A" w:rsidRPr="0035534D">
        <w:rPr>
          <w:lang w:val="es-ES_tradnl"/>
        </w:rPr>
        <w:t>23 y 24 de la Convención</w:t>
      </w:r>
      <w:r w:rsidR="004D066A" w:rsidRPr="0035534D">
        <w:rPr>
          <w:lang w:val="es-ES_tradnl"/>
        </w:rPr>
        <w:t>.</w:t>
      </w:r>
    </w:p>
    <w:p w:rsidR="00061DF6" w:rsidRPr="0035534D" w:rsidRDefault="004D066A" w:rsidP="00825EEE">
      <w:pPr>
        <w:pStyle w:val="Heading3"/>
        <w:jc w:val="both"/>
        <w:rPr>
          <w:snapToGrid w:val="0"/>
          <w:lang w:val="es-ES_tradnl"/>
        </w:rPr>
      </w:pPr>
      <w:r w:rsidRPr="0035534D">
        <w:rPr>
          <w:snapToGrid w:val="0"/>
          <w:lang w:val="es-ES_tradnl"/>
        </w:rPr>
        <w:t>Educación</w:t>
      </w:r>
    </w:p>
    <w:p w:rsidR="00061DF6" w:rsidRPr="0035534D" w:rsidRDefault="00061DF6" w:rsidP="00ED6C8C">
      <w:pPr>
        <w:rPr>
          <w:snapToGrid w:val="0"/>
          <w:lang w:val="es-ES_tradnl"/>
        </w:rPr>
      </w:pPr>
      <w:r w:rsidRPr="0035534D">
        <w:rPr>
          <w:snapToGrid w:val="0"/>
          <w:lang w:val="es-ES_tradnl"/>
        </w:rPr>
        <w:t>463.</w:t>
      </w:r>
      <w:r w:rsidRPr="0035534D">
        <w:rPr>
          <w:snapToGrid w:val="0"/>
          <w:lang w:val="es-ES_tradnl"/>
        </w:rPr>
        <w:tab/>
      </w:r>
      <w:r w:rsidR="004D066A" w:rsidRPr="0035534D">
        <w:rPr>
          <w:b/>
          <w:snapToGrid w:val="0"/>
          <w:lang w:val="es-ES_tradnl"/>
        </w:rPr>
        <w:t>Retiro de alumnos.</w:t>
      </w:r>
      <w:r w:rsidRPr="0035534D">
        <w:rPr>
          <w:snapToGrid w:val="0"/>
          <w:lang w:val="es-ES_tradnl"/>
        </w:rPr>
        <w:t xml:space="preserve"> </w:t>
      </w:r>
      <w:r w:rsidR="004D066A" w:rsidRPr="0035534D">
        <w:rPr>
          <w:lang w:val="es-ES_tradnl"/>
        </w:rPr>
        <w:t xml:space="preserve">En 2004 el Ministro de Educación publicó el Reglamento sobre el retiro de alumnos del sistema educativo (Reglamento de la educación obligatoria (Normas para el retiro permanente de </w:t>
      </w:r>
      <w:r w:rsidR="00DA62A6" w:rsidRPr="0035534D">
        <w:rPr>
          <w:lang w:val="es-ES_tradnl"/>
        </w:rPr>
        <w:t>un alumno por razón de su desempeño escolar</w:t>
      </w:r>
      <w:r w:rsidR="004D066A" w:rsidRPr="0035534D">
        <w:rPr>
          <w:lang w:val="es-ES_tradnl"/>
        </w:rPr>
        <w:t>)) de 5765-2004</w:t>
      </w:r>
      <w:r w:rsidR="00DA62A6" w:rsidRPr="0035534D">
        <w:rPr>
          <w:lang w:val="es-ES_tradnl"/>
        </w:rPr>
        <w:t>.</w:t>
      </w:r>
    </w:p>
    <w:p w:rsidR="00061DF6" w:rsidRPr="0035534D" w:rsidRDefault="00061DF6" w:rsidP="00ED6C8C">
      <w:pPr>
        <w:rPr>
          <w:snapToGrid w:val="0"/>
          <w:lang w:val="es-ES_tradnl"/>
        </w:rPr>
      </w:pPr>
      <w:r w:rsidRPr="0035534D">
        <w:rPr>
          <w:snapToGrid w:val="0"/>
          <w:lang w:val="es-ES_tradnl"/>
        </w:rPr>
        <w:t>464.</w:t>
      </w:r>
      <w:r w:rsidRPr="0035534D">
        <w:rPr>
          <w:snapToGrid w:val="0"/>
          <w:lang w:val="es-ES_tradnl"/>
        </w:rPr>
        <w:tab/>
      </w:r>
      <w:r w:rsidR="00DA62A6" w:rsidRPr="0035534D">
        <w:rPr>
          <w:lang w:val="es-ES_tradnl"/>
        </w:rPr>
        <w:t>Este Reglamento incluye la prohibición de retirar de la escuela a un alumno del 1</w:t>
      </w:r>
      <w:r w:rsidR="00DA62A6" w:rsidRPr="0035534D">
        <w:rPr>
          <w:lang w:val="es-ES_tradnl"/>
        </w:rPr>
        <w:sym w:font="Symbol" w:char="F0B0"/>
      </w:r>
      <w:r w:rsidR="00DA62A6" w:rsidRPr="0035534D">
        <w:rPr>
          <w:lang w:val="es-ES_tradnl"/>
        </w:rPr>
        <w:t xml:space="preserve"> al 6</w:t>
      </w:r>
      <w:r w:rsidR="00DA62A6" w:rsidRPr="0035534D">
        <w:rPr>
          <w:lang w:val="es-ES_tradnl"/>
        </w:rPr>
        <w:sym w:font="Symbol" w:char="F0B0"/>
      </w:r>
      <w:r w:rsidR="00DA62A6" w:rsidRPr="0035534D">
        <w:rPr>
          <w:lang w:val="es-ES_tradnl"/>
        </w:rPr>
        <w:t xml:space="preserve"> grado por falta de rendimiento en los estudios. En cuanto a los alumnos del 7</w:t>
      </w:r>
      <w:r w:rsidR="00DA62A6" w:rsidRPr="0035534D">
        <w:rPr>
          <w:lang w:val="es-ES_tradnl"/>
        </w:rPr>
        <w:sym w:font="Symbol" w:char="F0B0"/>
      </w:r>
      <w:r w:rsidR="00DA62A6" w:rsidRPr="0035534D">
        <w:rPr>
          <w:lang w:val="es-ES_tradnl"/>
        </w:rPr>
        <w:t xml:space="preserve"> al 12</w:t>
      </w:r>
      <w:r w:rsidR="00DA62A6" w:rsidRPr="0035534D">
        <w:rPr>
          <w:lang w:val="es-ES_tradnl"/>
        </w:rPr>
        <w:sym w:font="Symbol" w:char="F0B0"/>
      </w:r>
      <w:r w:rsidR="00DA62A6" w:rsidRPr="0035534D">
        <w:rPr>
          <w:lang w:val="es-ES_tradnl"/>
        </w:rPr>
        <w:t xml:space="preserve"> grado, no deben ser retirados por falta de rendimiento a menos que hayan fallado en el 70% por lo menos de las materias obligatorias de ese año escolar, y </w:t>
      </w:r>
      <w:r w:rsidR="00181EF0" w:rsidRPr="0035534D">
        <w:rPr>
          <w:lang w:val="es-ES_tradnl"/>
        </w:rPr>
        <w:t xml:space="preserve">siempre que </w:t>
      </w:r>
      <w:r w:rsidR="00DA62A6" w:rsidRPr="0035534D">
        <w:rPr>
          <w:lang w:val="es-ES_tradnl"/>
        </w:rPr>
        <w:t>el f</w:t>
      </w:r>
      <w:r w:rsidR="00181EF0" w:rsidRPr="0035534D">
        <w:rPr>
          <w:lang w:val="es-ES_tradnl"/>
        </w:rPr>
        <w:t>allo</w:t>
      </w:r>
      <w:r w:rsidR="00DA62A6" w:rsidRPr="0035534D">
        <w:rPr>
          <w:lang w:val="es-ES_tradnl"/>
        </w:rPr>
        <w:t xml:space="preserve"> no se ha</w:t>
      </w:r>
      <w:r w:rsidR="00181EF0" w:rsidRPr="0035534D">
        <w:rPr>
          <w:lang w:val="es-ES_tradnl"/>
        </w:rPr>
        <w:t>ya</w:t>
      </w:r>
      <w:r w:rsidR="00DA62A6" w:rsidRPr="0035534D">
        <w:rPr>
          <w:lang w:val="es-ES_tradnl"/>
        </w:rPr>
        <w:t xml:space="preserve"> debido a enfermedad, </w:t>
      </w:r>
      <w:r w:rsidR="00181EF0" w:rsidRPr="0035534D">
        <w:rPr>
          <w:lang w:val="es-ES_tradnl"/>
        </w:rPr>
        <w:t xml:space="preserve">a </w:t>
      </w:r>
      <w:r w:rsidR="00DA62A6" w:rsidRPr="0035534D">
        <w:rPr>
          <w:lang w:val="es-ES_tradnl"/>
        </w:rPr>
        <w:t xml:space="preserve">muerte de un </w:t>
      </w:r>
      <w:r w:rsidR="00181EF0" w:rsidRPr="0035534D">
        <w:rPr>
          <w:lang w:val="es-ES_tradnl"/>
        </w:rPr>
        <w:t>miembro de la familia</w:t>
      </w:r>
      <w:r w:rsidR="00DA62A6" w:rsidRPr="0035534D">
        <w:rPr>
          <w:lang w:val="es-ES_tradnl"/>
        </w:rPr>
        <w:t xml:space="preserve">, </w:t>
      </w:r>
      <w:r w:rsidR="00181EF0" w:rsidRPr="0035534D">
        <w:rPr>
          <w:lang w:val="es-ES_tradnl"/>
        </w:rPr>
        <w:t xml:space="preserve">a </w:t>
      </w:r>
      <w:r w:rsidR="00DA62A6" w:rsidRPr="0035534D">
        <w:rPr>
          <w:lang w:val="es-ES_tradnl"/>
        </w:rPr>
        <w:t xml:space="preserve">separación o divorcio de los padres o a otro </w:t>
      </w:r>
      <w:r w:rsidR="00181EF0" w:rsidRPr="0035534D">
        <w:rPr>
          <w:lang w:val="es-ES_tradnl"/>
        </w:rPr>
        <w:t>hecho</w:t>
      </w:r>
      <w:r w:rsidR="00DA62A6" w:rsidRPr="0035534D">
        <w:rPr>
          <w:lang w:val="es-ES_tradnl"/>
        </w:rPr>
        <w:t xml:space="preserve"> excepcional que, según el personal d</w:t>
      </w:r>
      <w:r w:rsidR="00181EF0" w:rsidRPr="0035534D">
        <w:rPr>
          <w:lang w:val="es-ES_tradnl"/>
        </w:rPr>
        <w:t>ocente</w:t>
      </w:r>
      <w:r w:rsidR="00DA62A6" w:rsidRPr="0035534D">
        <w:rPr>
          <w:lang w:val="es-ES_tradnl"/>
        </w:rPr>
        <w:t xml:space="preserve">, haya </w:t>
      </w:r>
      <w:r w:rsidR="00181EF0" w:rsidRPr="0035534D">
        <w:rPr>
          <w:lang w:val="es-ES_tradnl"/>
        </w:rPr>
        <w:t>conducido al fallo.</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465.</w:t>
      </w:r>
      <w:r w:rsidRPr="0035534D">
        <w:rPr>
          <w:snapToGrid w:val="0"/>
          <w:lang w:val="es-ES_tradnl"/>
        </w:rPr>
        <w:tab/>
      </w:r>
      <w:r w:rsidR="00181EF0" w:rsidRPr="0035534D">
        <w:rPr>
          <w:lang w:val="es-ES_tradnl"/>
        </w:rPr>
        <w:t xml:space="preserve">El director de la escuela de la cual se retira a un alumno y el </w:t>
      </w:r>
      <w:r w:rsidR="00DB01B2" w:rsidRPr="0035534D">
        <w:rPr>
          <w:lang w:val="es-ES_tradnl"/>
        </w:rPr>
        <w:t xml:space="preserve">jefe del departamento de educación </w:t>
      </w:r>
      <w:r w:rsidR="00181EF0" w:rsidRPr="0035534D">
        <w:rPr>
          <w:lang w:val="es-ES_tradnl"/>
        </w:rPr>
        <w:t>de</w:t>
      </w:r>
      <w:r w:rsidR="00DB01B2" w:rsidRPr="0035534D">
        <w:rPr>
          <w:lang w:val="es-ES_tradnl"/>
        </w:rPr>
        <w:t xml:space="preserve">l concejo local deben </w:t>
      </w:r>
      <w:r w:rsidR="00181EF0" w:rsidRPr="0035534D">
        <w:rPr>
          <w:lang w:val="es-ES_tradnl"/>
        </w:rPr>
        <w:t>tratar de encontrar otro sistema de educación</w:t>
      </w:r>
      <w:r w:rsidR="00DB01B2" w:rsidRPr="0035534D">
        <w:rPr>
          <w:lang w:val="es-ES_tradnl"/>
        </w:rPr>
        <w:t xml:space="preserve"> que sea</w:t>
      </w:r>
      <w:r w:rsidR="00181EF0" w:rsidRPr="0035534D">
        <w:rPr>
          <w:lang w:val="es-ES_tradnl"/>
        </w:rPr>
        <w:t xml:space="preserve"> más adecuado al alumno retira</w:t>
      </w:r>
      <w:r w:rsidR="00DB01B2" w:rsidRPr="0035534D">
        <w:rPr>
          <w:lang w:val="es-ES_tradnl"/>
        </w:rPr>
        <w:t>do</w:t>
      </w:r>
      <w:r w:rsidR="00181EF0" w:rsidRPr="0035534D">
        <w:rPr>
          <w:lang w:val="es-ES_tradnl"/>
        </w:rPr>
        <w:t xml:space="preserve">. </w:t>
      </w:r>
      <w:r w:rsidR="00DB01B2" w:rsidRPr="0035534D">
        <w:rPr>
          <w:lang w:val="es-ES_tradnl"/>
        </w:rPr>
        <w:t xml:space="preserve">Esto debe hacerse de conformidad con </w:t>
      </w:r>
      <w:r w:rsidR="00181EF0" w:rsidRPr="0035534D">
        <w:rPr>
          <w:lang w:val="es-ES_tradnl"/>
        </w:rPr>
        <w:t xml:space="preserve">el Reglamento de los </w:t>
      </w:r>
      <w:r w:rsidR="00DB01B2" w:rsidRPr="0035534D">
        <w:rPr>
          <w:lang w:val="es-ES_tradnl"/>
        </w:rPr>
        <w:t xml:space="preserve">derechos del alumno </w:t>
      </w:r>
      <w:r w:rsidR="00181EF0" w:rsidRPr="0035534D">
        <w:rPr>
          <w:lang w:val="es-ES_tradnl"/>
        </w:rPr>
        <w:t xml:space="preserve">(Órdenes </w:t>
      </w:r>
      <w:r w:rsidR="00DB01B2" w:rsidRPr="0035534D">
        <w:rPr>
          <w:lang w:val="es-ES_tradnl"/>
        </w:rPr>
        <w:t xml:space="preserve">de publicación </w:t>
      </w:r>
      <w:r w:rsidR="00181EF0" w:rsidRPr="0035534D">
        <w:rPr>
          <w:lang w:val="es-ES_tradnl"/>
        </w:rPr>
        <w:t xml:space="preserve">y </w:t>
      </w:r>
      <w:r w:rsidR="00DB01B2" w:rsidRPr="0035534D">
        <w:rPr>
          <w:lang w:val="es-ES_tradnl"/>
        </w:rPr>
        <w:t xml:space="preserve">retiro </w:t>
      </w:r>
      <w:r w:rsidR="00181EF0" w:rsidRPr="0035534D">
        <w:rPr>
          <w:lang w:val="es-ES_tradnl"/>
        </w:rPr>
        <w:t xml:space="preserve">de </w:t>
      </w:r>
      <w:r w:rsidR="00DB01B2" w:rsidRPr="0035534D">
        <w:rPr>
          <w:lang w:val="es-ES_tradnl"/>
        </w:rPr>
        <w:t>alumnos</w:t>
      </w:r>
      <w:r w:rsidR="00181EF0" w:rsidRPr="0035534D">
        <w:rPr>
          <w:lang w:val="es-ES_tradnl"/>
        </w:rPr>
        <w:t>) de 5762-2002</w:t>
      </w:r>
      <w:r w:rsidR="00DB01B2" w:rsidRPr="0035534D">
        <w:rPr>
          <w:lang w:val="es-ES_tradnl"/>
        </w:rPr>
        <w:t>.</w:t>
      </w:r>
    </w:p>
    <w:p w:rsidR="00061DF6" w:rsidRPr="0035534D" w:rsidRDefault="00061DF6" w:rsidP="00ED6C8C">
      <w:pPr>
        <w:rPr>
          <w:snapToGrid w:val="0"/>
          <w:lang w:val="es-ES_tradnl"/>
        </w:rPr>
      </w:pPr>
      <w:r w:rsidRPr="0035534D">
        <w:rPr>
          <w:snapToGrid w:val="0"/>
          <w:lang w:val="es-ES_tradnl"/>
        </w:rPr>
        <w:t>466.</w:t>
      </w:r>
      <w:r w:rsidRPr="0035534D">
        <w:rPr>
          <w:snapToGrid w:val="0"/>
          <w:lang w:val="es-ES_tradnl"/>
        </w:rPr>
        <w:tab/>
      </w:r>
      <w:r w:rsidR="00DB01B2" w:rsidRPr="0035534D">
        <w:rPr>
          <w:lang w:val="es-ES_tradnl"/>
        </w:rPr>
        <w:t>El Reglamento de los derechos del alumno (Órdenes de publicación y retiro de alumnos) de 5762-2002 establece normas para el retiro de alumnos de la escuela,</w:t>
      </w:r>
      <w:r w:rsidRPr="0035534D">
        <w:rPr>
          <w:snapToGrid w:val="0"/>
          <w:lang w:val="es-ES_tradnl"/>
        </w:rPr>
        <w:t xml:space="preserve"> </w:t>
      </w:r>
      <w:r w:rsidR="00DB01B2" w:rsidRPr="0035534D">
        <w:rPr>
          <w:lang w:val="es-ES_tradnl"/>
        </w:rPr>
        <w:t xml:space="preserve">entre ellas la necesidad de celebrar una audiencia antes de tomar la decisión </w:t>
      </w:r>
      <w:r w:rsidR="00191D6F" w:rsidRPr="0035534D">
        <w:rPr>
          <w:lang w:val="es-ES_tradnl"/>
        </w:rPr>
        <w:t xml:space="preserve">definitiva de </w:t>
      </w:r>
      <w:r w:rsidR="00DB01B2" w:rsidRPr="0035534D">
        <w:rPr>
          <w:lang w:val="es-ES_tradnl"/>
        </w:rPr>
        <w:t>retir</w:t>
      </w:r>
      <w:r w:rsidR="00191D6F" w:rsidRPr="0035534D">
        <w:rPr>
          <w:lang w:val="es-ES_tradnl"/>
        </w:rPr>
        <w:t>arl</w:t>
      </w:r>
      <w:r w:rsidR="00DB01B2" w:rsidRPr="0035534D">
        <w:rPr>
          <w:lang w:val="es-ES_tradnl"/>
        </w:rPr>
        <w:t>o.</w:t>
      </w:r>
      <w:r w:rsidRPr="0035534D">
        <w:rPr>
          <w:snapToGrid w:val="0"/>
          <w:lang w:val="es-ES_tradnl"/>
        </w:rPr>
        <w:t xml:space="preserve"> </w:t>
      </w:r>
      <w:r w:rsidR="00331434" w:rsidRPr="0035534D">
        <w:rPr>
          <w:lang w:val="es-ES_tradnl"/>
        </w:rPr>
        <w:t>Según el apartado a) del artículo 6, e</w:t>
      </w:r>
      <w:r w:rsidR="00191D6F" w:rsidRPr="0035534D">
        <w:rPr>
          <w:lang w:val="es-ES_tradnl"/>
        </w:rPr>
        <w:t xml:space="preserve">l alumno o sus padres pueden presentar una apelación al jefe de distrito del Ministerio de Educación, y </w:t>
      </w:r>
      <w:r w:rsidR="00331434" w:rsidRPr="0035534D">
        <w:rPr>
          <w:lang w:val="es-ES_tradnl"/>
        </w:rPr>
        <w:t xml:space="preserve">según el apartado b) del mismo artículo </w:t>
      </w:r>
      <w:r w:rsidR="00191D6F" w:rsidRPr="0035534D">
        <w:rPr>
          <w:lang w:val="es-ES_tradnl"/>
        </w:rPr>
        <w:t>debe celebrarse una audiencia ante un grupo de audiencia dentro de los 14 días siguientes.</w:t>
      </w:r>
      <w:r w:rsidRPr="0035534D">
        <w:rPr>
          <w:snapToGrid w:val="0"/>
          <w:lang w:val="es-ES_tradnl"/>
        </w:rPr>
        <w:t xml:space="preserve"> </w:t>
      </w:r>
      <w:r w:rsidR="00331434" w:rsidRPr="0035534D">
        <w:rPr>
          <w:lang w:val="es-ES_tradnl"/>
        </w:rPr>
        <w:t>El alumno y sus padres pueden hacer su demanda en persona o mediante un representante.</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467.</w:t>
      </w:r>
      <w:r w:rsidRPr="0035534D">
        <w:rPr>
          <w:snapToGrid w:val="0"/>
          <w:lang w:val="es-ES_tradnl"/>
        </w:rPr>
        <w:tab/>
      </w:r>
      <w:r w:rsidR="00331434" w:rsidRPr="0035534D">
        <w:rPr>
          <w:b/>
          <w:snapToGrid w:val="0"/>
          <w:lang w:val="es-ES_tradnl"/>
        </w:rPr>
        <w:t>Educación especial.</w:t>
      </w:r>
      <w:r w:rsidRPr="0035534D">
        <w:rPr>
          <w:snapToGrid w:val="0"/>
          <w:lang w:val="es-ES_tradnl"/>
        </w:rPr>
        <w:t xml:space="preserve"> </w:t>
      </w:r>
      <w:r w:rsidR="00331434" w:rsidRPr="0035534D">
        <w:rPr>
          <w:lang w:val="es-ES_tradnl"/>
        </w:rPr>
        <w:t>En 2002 el Knesset aprobó una reforma de la Ley de educación especial de 5748-1988 (</w:t>
      </w:r>
      <w:smartTag w:uri="urn:schemas-microsoft-com:office:smarttags" w:element="PersonName">
        <w:smartTagPr>
          <w:attr w:name="ProductID" w:val="la “Ley"/>
        </w:smartTagPr>
        <w:r w:rsidR="00331434" w:rsidRPr="0035534D">
          <w:rPr>
            <w:lang w:val="es-ES_tradnl"/>
          </w:rPr>
          <w:t>la “Ley</w:t>
        </w:r>
      </w:smartTag>
      <w:r w:rsidR="00331434" w:rsidRPr="0035534D">
        <w:rPr>
          <w:lang w:val="es-ES_tradnl"/>
        </w:rPr>
        <w:t xml:space="preserve"> de educación especial”), según la cual un alumno con necesidades especiales incorporado al sistema de educación común tiene derecho a </w:t>
      </w:r>
      <w:r w:rsidR="00291A3A" w:rsidRPr="0035534D">
        <w:rPr>
          <w:lang w:val="es-ES_tradnl"/>
        </w:rPr>
        <w:t>enseñanza</w:t>
      </w:r>
      <w:r w:rsidR="00331434" w:rsidRPr="0035534D">
        <w:rPr>
          <w:lang w:val="es-ES_tradnl"/>
        </w:rPr>
        <w:t xml:space="preserve"> y estudios suplementarios, y también a servicios especiales, como servicios de psicología, servicios de asistencia, servicios médicos y a cualquier otro servicio que el Ministro de Educación, </w:t>
      </w:r>
      <w:r w:rsidR="00291A3A" w:rsidRPr="0035534D">
        <w:rPr>
          <w:lang w:val="es-ES_tradnl"/>
        </w:rPr>
        <w:t xml:space="preserve">previa consulta </w:t>
      </w:r>
      <w:r w:rsidR="00331434" w:rsidRPr="0035534D">
        <w:rPr>
          <w:lang w:val="es-ES_tradnl"/>
        </w:rPr>
        <w:t xml:space="preserve">con el Ministro de Salud y el Ministro de Asuntos Sociales y Servicios Sociales, </w:t>
      </w:r>
      <w:r w:rsidR="00291A3A" w:rsidRPr="0035534D">
        <w:rPr>
          <w:lang w:val="es-ES_tradnl"/>
        </w:rPr>
        <w:t>determine</w:t>
      </w:r>
      <w:r w:rsidR="00331434" w:rsidRPr="0035534D">
        <w:rPr>
          <w:lang w:val="es-ES_tradnl"/>
        </w:rPr>
        <w:t xml:space="preserve"> en una directiva (</w:t>
      </w:r>
      <w:r w:rsidR="00291A3A" w:rsidRPr="0035534D">
        <w:rPr>
          <w:lang w:val="es-ES_tradnl"/>
        </w:rPr>
        <w:t xml:space="preserve">la </w:t>
      </w:r>
      <w:r w:rsidR="00331434" w:rsidRPr="0035534D">
        <w:rPr>
          <w:lang w:val="es-ES_tradnl"/>
        </w:rPr>
        <w:t xml:space="preserve">Ley de </w:t>
      </w:r>
      <w:r w:rsidR="00291A3A" w:rsidRPr="0035534D">
        <w:rPr>
          <w:lang w:val="es-ES_tradnl"/>
        </w:rPr>
        <w:t xml:space="preserve">educación especial </w:t>
      </w:r>
      <w:r w:rsidR="00331434" w:rsidRPr="0035534D">
        <w:rPr>
          <w:lang w:val="es-ES_tradnl"/>
        </w:rPr>
        <w:t>(Reforma No. 7) de</w:t>
      </w:r>
      <w:r w:rsidR="00F937BA">
        <w:rPr>
          <w:lang w:val="es-ES_tradnl"/>
        </w:rPr>
        <w:t> </w:t>
      </w:r>
      <w:r w:rsidR="00331434" w:rsidRPr="0035534D">
        <w:rPr>
          <w:lang w:val="es-ES_tradnl"/>
        </w:rPr>
        <w:t>5763-2002)</w:t>
      </w:r>
      <w:r w:rsidR="00291A3A" w:rsidRPr="0035534D">
        <w:rPr>
          <w:lang w:val="es-ES_tradnl"/>
        </w:rPr>
        <w:t>.</w:t>
      </w:r>
    </w:p>
    <w:p w:rsidR="00061DF6" w:rsidRPr="0035534D" w:rsidRDefault="00291A3A" w:rsidP="00291A3A">
      <w:pPr>
        <w:pStyle w:val="Heading2"/>
        <w:rPr>
          <w:snapToGrid w:val="0"/>
          <w:lang w:val="es-ES_tradnl"/>
        </w:rPr>
      </w:pPr>
      <w:r w:rsidRPr="0035534D">
        <w:rPr>
          <w:snapToGrid w:val="0"/>
          <w:lang w:val="es-ES_tradnl"/>
        </w:rPr>
        <w:t>Cuadro 21</w:t>
      </w:r>
    </w:p>
    <w:p w:rsidR="00061DF6" w:rsidRPr="0035534D" w:rsidRDefault="00291A3A" w:rsidP="00291A3A">
      <w:pPr>
        <w:pStyle w:val="Heading2"/>
        <w:rPr>
          <w:snapToGrid w:val="0"/>
          <w:lang w:val="es-ES_tradnl"/>
        </w:rPr>
      </w:pPr>
      <w:r w:rsidRPr="0035534D">
        <w:rPr>
          <w:snapToGrid w:val="0"/>
          <w:lang w:val="es-ES_tradnl"/>
        </w:rPr>
        <w:t xml:space="preserve">Población con </w:t>
      </w:r>
      <w:r w:rsidR="00022E5B">
        <w:rPr>
          <w:snapToGrid w:val="0"/>
          <w:lang w:val="es-ES_tradnl"/>
        </w:rPr>
        <w:t>cero</w:t>
      </w:r>
      <w:r w:rsidRPr="0035534D">
        <w:rPr>
          <w:snapToGrid w:val="0"/>
          <w:lang w:val="es-ES_tradnl"/>
        </w:rPr>
        <w:t xml:space="preserve"> a </w:t>
      </w:r>
      <w:r w:rsidR="00022E5B">
        <w:rPr>
          <w:snapToGrid w:val="0"/>
          <w:lang w:val="es-ES_tradnl"/>
        </w:rPr>
        <w:t>cuatro</w:t>
      </w:r>
      <w:r w:rsidRPr="0035534D">
        <w:rPr>
          <w:snapToGrid w:val="0"/>
          <w:lang w:val="es-ES_tradnl"/>
        </w:rPr>
        <w:t xml:space="preserve"> años de educación, 2006</w:t>
      </w:r>
    </w:p>
    <w:tbl>
      <w:tblPr>
        <w:bidiVisual/>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51"/>
        <w:gridCol w:w="1293"/>
        <w:gridCol w:w="1066"/>
        <w:gridCol w:w="1066"/>
        <w:gridCol w:w="1207"/>
        <w:gridCol w:w="1313"/>
        <w:gridCol w:w="1026"/>
        <w:gridCol w:w="1134"/>
      </w:tblGrid>
      <w:tr w:rsidR="00061DF6" w:rsidRPr="0035534D">
        <w:trPr>
          <w:cantSplit/>
          <w:tblHeader/>
          <w:jc w:val="center"/>
        </w:trPr>
        <w:tc>
          <w:tcPr>
            <w:tcW w:w="4676" w:type="dxa"/>
            <w:gridSpan w:val="4"/>
            <w:tcBorders>
              <w:bottom w:val="single" w:sz="4" w:space="0" w:color="auto"/>
            </w:tcBorders>
            <w:shd w:val="clear" w:color="auto" w:fill="auto"/>
            <w:vAlign w:val="center"/>
          </w:tcPr>
          <w:p w:rsidR="00061DF6" w:rsidRPr="00437427" w:rsidRDefault="00291A3A" w:rsidP="00061DF6">
            <w:pPr>
              <w:spacing w:after="0"/>
              <w:jc w:val="center"/>
              <w:rPr>
                <w:b/>
                <w:snapToGrid w:val="0"/>
                <w:lang w:val="es-ES_tradnl"/>
              </w:rPr>
            </w:pPr>
            <w:r w:rsidRPr="00437427">
              <w:rPr>
                <w:b/>
                <w:snapToGrid w:val="0"/>
                <w:lang w:val="es-ES_tradnl"/>
              </w:rPr>
              <w:t>Sector judío</w:t>
            </w:r>
          </w:p>
        </w:tc>
        <w:tc>
          <w:tcPr>
            <w:tcW w:w="4680" w:type="dxa"/>
            <w:gridSpan w:val="4"/>
            <w:tcBorders>
              <w:bottom w:val="single" w:sz="4" w:space="0" w:color="auto"/>
            </w:tcBorders>
            <w:shd w:val="clear" w:color="auto" w:fill="auto"/>
            <w:vAlign w:val="center"/>
          </w:tcPr>
          <w:p w:rsidR="00061DF6" w:rsidRPr="00437427" w:rsidRDefault="00291A3A" w:rsidP="00061DF6">
            <w:pPr>
              <w:spacing w:after="0"/>
              <w:jc w:val="center"/>
              <w:rPr>
                <w:b/>
                <w:snapToGrid w:val="0"/>
                <w:lang w:val="es-ES_tradnl"/>
              </w:rPr>
            </w:pPr>
            <w:r w:rsidRPr="00437427">
              <w:rPr>
                <w:b/>
                <w:snapToGrid w:val="0"/>
                <w:lang w:val="es-ES_tradnl"/>
              </w:rPr>
              <w:t xml:space="preserve">Sector árabe </w:t>
            </w:r>
          </w:p>
        </w:tc>
      </w:tr>
      <w:tr w:rsidR="00061DF6" w:rsidRPr="0035534D">
        <w:trPr>
          <w:cantSplit/>
          <w:tblHeader/>
          <w:jc w:val="center"/>
        </w:trPr>
        <w:tc>
          <w:tcPr>
            <w:tcW w:w="1251" w:type="dxa"/>
            <w:tcBorders>
              <w:top w:val="single" w:sz="4" w:space="0" w:color="auto"/>
              <w:bottom w:val="single" w:sz="4" w:space="0" w:color="auto"/>
            </w:tcBorders>
            <w:shd w:val="clear" w:color="auto" w:fill="auto"/>
          </w:tcPr>
          <w:p w:rsidR="00061DF6" w:rsidRPr="00437427" w:rsidRDefault="00291A3A" w:rsidP="0068117C">
            <w:pPr>
              <w:spacing w:after="0"/>
              <w:ind w:left="113"/>
              <w:rPr>
                <w:b/>
                <w:snapToGrid w:val="0"/>
                <w:lang w:val="es-ES_tradnl"/>
              </w:rPr>
            </w:pPr>
            <w:r w:rsidRPr="00437427">
              <w:rPr>
                <w:b/>
                <w:snapToGrid w:val="0"/>
                <w:lang w:val="es-ES_tradnl"/>
              </w:rPr>
              <w:t>Género y edad</w:t>
            </w:r>
          </w:p>
        </w:tc>
        <w:tc>
          <w:tcPr>
            <w:tcW w:w="1293" w:type="dxa"/>
            <w:tcBorders>
              <w:top w:val="single" w:sz="4" w:space="0" w:color="auto"/>
              <w:bottom w:val="single" w:sz="4" w:space="0" w:color="auto"/>
            </w:tcBorders>
            <w:shd w:val="clear" w:color="auto" w:fill="auto"/>
          </w:tcPr>
          <w:p w:rsidR="00061DF6" w:rsidRPr="00437427" w:rsidRDefault="00061DF6" w:rsidP="00061DF6">
            <w:pPr>
              <w:spacing w:after="0"/>
              <w:jc w:val="center"/>
              <w:rPr>
                <w:b/>
                <w:snapToGrid w:val="0"/>
                <w:lang w:val="es-ES_tradnl"/>
              </w:rPr>
            </w:pPr>
          </w:p>
        </w:tc>
        <w:tc>
          <w:tcPr>
            <w:tcW w:w="2132" w:type="dxa"/>
            <w:gridSpan w:val="2"/>
            <w:tcBorders>
              <w:top w:val="single" w:sz="4" w:space="0" w:color="auto"/>
              <w:bottom w:val="single" w:sz="4" w:space="0" w:color="auto"/>
            </w:tcBorders>
            <w:shd w:val="clear" w:color="auto" w:fill="auto"/>
          </w:tcPr>
          <w:p w:rsidR="00061DF6" w:rsidRPr="00437427" w:rsidRDefault="00291A3A" w:rsidP="00061DF6">
            <w:pPr>
              <w:spacing w:after="0"/>
              <w:jc w:val="center"/>
              <w:rPr>
                <w:b/>
                <w:snapToGrid w:val="0"/>
                <w:lang w:val="es-ES_tradnl"/>
              </w:rPr>
            </w:pPr>
            <w:r w:rsidRPr="00437427">
              <w:rPr>
                <w:b/>
                <w:snapToGrid w:val="0"/>
                <w:lang w:val="es-ES_tradnl"/>
              </w:rPr>
              <w:t>Años de escolaridad (porcentaje)</w:t>
            </w:r>
          </w:p>
        </w:tc>
        <w:tc>
          <w:tcPr>
            <w:tcW w:w="1207" w:type="dxa"/>
            <w:tcBorders>
              <w:top w:val="single" w:sz="4" w:space="0" w:color="auto"/>
              <w:bottom w:val="single" w:sz="4" w:space="0" w:color="auto"/>
            </w:tcBorders>
            <w:shd w:val="clear" w:color="auto" w:fill="auto"/>
          </w:tcPr>
          <w:p w:rsidR="00061DF6" w:rsidRPr="00437427" w:rsidRDefault="00291A3A" w:rsidP="0068117C">
            <w:pPr>
              <w:spacing w:after="0"/>
              <w:ind w:left="113"/>
              <w:rPr>
                <w:b/>
                <w:snapToGrid w:val="0"/>
                <w:lang w:val="es-ES_tradnl"/>
              </w:rPr>
            </w:pPr>
            <w:r w:rsidRPr="00437427">
              <w:rPr>
                <w:b/>
                <w:snapToGrid w:val="0"/>
                <w:lang w:val="es-ES_tradnl"/>
              </w:rPr>
              <w:t>Género y edad</w:t>
            </w:r>
          </w:p>
        </w:tc>
        <w:tc>
          <w:tcPr>
            <w:tcW w:w="1313" w:type="dxa"/>
            <w:tcBorders>
              <w:top w:val="single" w:sz="4" w:space="0" w:color="auto"/>
              <w:bottom w:val="single" w:sz="4" w:space="0" w:color="auto"/>
            </w:tcBorders>
            <w:shd w:val="clear" w:color="auto" w:fill="auto"/>
          </w:tcPr>
          <w:p w:rsidR="00061DF6" w:rsidRPr="00437427" w:rsidRDefault="00061DF6" w:rsidP="00061DF6">
            <w:pPr>
              <w:spacing w:after="0"/>
              <w:jc w:val="center"/>
              <w:rPr>
                <w:b/>
                <w:snapToGrid w:val="0"/>
                <w:lang w:val="es-ES_tradnl"/>
              </w:rPr>
            </w:pPr>
          </w:p>
        </w:tc>
        <w:tc>
          <w:tcPr>
            <w:tcW w:w="2160" w:type="dxa"/>
            <w:gridSpan w:val="2"/>
            <w:tcBorders>
              <w:top w:val="single" w:sz="4" w:space="0" w:color="auto"/>
              <w:bottom w:val="single" w:sz="4" w:space="0" w:color="auto"/>
            </w:tcBorders>
            <w:shd w:val="clear" w:color="auto" w:fill="auto"/>
          </w:tcPr>
          <w:p w:rsidR="00061DF6" w:rsidRPr="00437427" w:rsidRDefault="00291A3A" w:rsidP="00061DF6">
            <w:pPr>
              <w:spacing w:after="0"/>
              <w:jc w:val="center"/>
              <w:rPr>
                <w:b/>
                <w:snapToGrid w:val="0"/>
                <w:lang w:val="es-ES_tradnl"/>
              </w:rPr>
            </w:pPr>
            <w:r w:rsidRPr="00437427">
              <w:rPr>
                <w:b/>
                <w:snapToGrid w:val="0"/>
                <w:lang w:val="es-ES_tradnl"/>
              </w:rPr>
              <w:t>Años de escolaridad (porcentaje)</w:t>
            </w:r>
          </w:p>
        </w:tc>
      </w:tr>
      <w:tr w:rsidR="00061DF6" w:rsidRPr="0035534D">
        <w:trPr>
          <w:cantSplit/>
          <w:tblHeader/>
          <w:jc w:val="center"/>
        </w:trPr>
        <w:tc>
          <w:tcPr>
            <w:tcW w:w="1251" w:type="dxa"/>
            <w:tcBorders>
              <w:top w:val="single" w:sz="4" w:space="0" w:color="auto"/>
              <w:bottom w:val="single" w:sz="4" w:space="0" w:color="auto"/>
            </w:tcBorders>
            <w:shd w:val="clear" w:color="auto" w:fill="auto"/>
          </w:tcPr>
          <w:p w:rsidR="00061DF6" w:rsidRPr="00437427" w:rsidRDefault="00291A3A" w:rsidP="0068117C">
            <w:pPr>
              <w:spacing w:after="0"/>
              <w:jc w:val="center"/>
              <w:rPr>
                <w:b/>
                <w:snapToGrid w:val="0"/>
                <w:lang w:val="es-ES_tradnl"/>
              </w:rPr>
            </w:pPr>
            <w:r w:rsidRPr="00437427">
              <w:rPr>
                <w:b/>
                <w:snapToGrid w:val="0"/>
                <w:lang w:val="es-ES_tradnl"/>
              </w:rPr>
              <w:t>Mujeres</w:t>
            </w:r>
          </w:p>
        </w:tc>
        <w:tc>
          <w:tcPr>
            <w:tcW w:w="1293" w:type="dxa"/>
            <w:tcBorders>
              <w:top w:val="single" w:sz="4" w:space="0" w:color="auto"/>
              <w:bottom w:val="single" w:sz="4" w:space="0" w:color="auto"/>
            </w:tcBorders>
            <w:shd w:val="clear" w:color="auto" w:fill="auto"/>
          </w:tcPr>
          <w:p w:rsidR="00061DF6" w:rsidRPr="00437427" w:rsidRDefault="00291A3A" w:rsidP="0068117C">
            <w:pPr>
              <w:spacing w:after="0"/>
              <w:jc w:val="center"/>
              <w:rPr>
                <w:b/>
                <w:snapToGrid w:val="0"/>
                <w:lang w:val="es-ES_tradnl"/>
              </w:rPr>
            </w:pPr>
            <w:r w:rsidRPr="00437427">
              <w:rPr>
                <w:b/>
                <w:snapToGrid w:val="0"/>
                <w:lang w:val="es-ES_tradnl"/>
              </w:rPr>
              <w:t>Miles</w:t>
            </w:r>
          </w:p>
        </w:tc>
        <w:tc>
          <w:tcPr>
            <w:tcW w:w="1066" w:type="dxa"/>
            <w:tcBorders>
              <w:top w:val="single" w:sz="4" w:space="0" w:color="auto"/>
              <w:bottom w:val="single" w:sz="4" w:space="0" w:color="auto"/>
            </w:tcBorders>
            <w:shd w:val="clear" w:color="auto" w:fill="auto"/>
          </w:tcPr>
          <w:p w:rsidR="00061DF6" w:rsidRPr="00437427" w:rsidRDefault="00061DF6" w:rsidP="0068117C">
            <w:pPr>
              <w:spacing w:after="0"/>
              <w:jc w:val="center"/>
              <w:rPr>
                <w:b/>
                <w:snapToGrid w:val="0"/>
                <w:lang w:val="es-ES_tradnl"/>
              </w:rPr>
            </w:pPr>
            <w:r w:rsidRPr="00437427">
              <w:rPr>
                <w:b/>
                <w:snapToGrid w:val="0"/>
                <w:lang w:val="es-ES_tradnl"/>
              </w:rPr>
              <w:t>0</w:t>
            </w:r>
          </w:p>
        </w:tc>
        <w:tc>
          <w:tcPr>
            <w:tcW w:w="1066" w:type="dxa"/>
            <w:tcBorders>
              <w:top w:val="single" w:sz="4" w:space="0" w:color="auto"/>
              <w:bottom w:val="single" w:sz="4" w:space="0" w:color="auto"/>
            </w:tcBorders>
            <w:shd w:val="clear" w:color="auto" w:fill="auto"/>
          </w:tcPr>
          <w:p w:rsidR="00061DF6" w:rsidRPr="00437427" w:rsidRDefault="00291A3A" w:rsidP="0068117C">
            <w:pPr>
              <w:spacing w:after="0"/>
              <w:jc w:val="center"/>
              <w:rPr>
                <w:b/>
                <w:snapToGrid w:val="0"/>
                <w:lang w:val="es-ES_tradnl"/>
              </w:rPr>
            </w:pPr>
            <w:r w:rsidRPr="00437427">
              <w:rPr>
                <w:b/>
                <w:snapToGrid w:val="0"/>
                <w:lang w:val="es-ES_tradnl"/>
              </w:rPr>
              <w:t>1 a 4</w:t>
            </w:r>
          </w:p>
        </w:tc>
        <w:tc>
          <w:tcPr>
            <w:tcW w:w="1207" w:type="dxa"/>
            <w:tcBorders>
              <w:top w:val="single" w:sz="4" w:space="0" w:color="auto"/>
              <w:bottom w:val="single" w:sz="4" w:space="0" w:color="auto"/>
            </w:tcBorders>
            <w:shd w:val="clear" w:color="auto" w:fill="auto"/>
          </w:tcPr>
          <w:p w:rsidR="00061DF6" w:rsidRPr="00437427" w:rsidRDefault="00291A3A" w:rsidP="0068117C">
            <w:pPr>
              <w:spacing w:after="0"/>
              <w:jc w:val="center"/>
              <w:rPr>
                <w:b/>
                <w:snapToGrid w:val="0"/>
                <w:lang w:val="es-ES_tradnl"/>
              </w:rPr>
            </w:pPr>
            <w:r w:rsidRPr="00437427">
              <w:rPr>
                <w:b/>
                <w:snapToGrid w:val="0"/>
                <w:lang w:val="es-ES_tradnl"/>
              </w:rPr>
              <w:t>Mujeres</w:t>
            </w:r>
          </w:p>
        </w:tc>
        <w:tc>
          <w:tcPr>
            <w:tcW w:w="1313" w:type="dxa"/>
            <w:tcBorders>
              <w:top w:val="single" w:sz="4" w:space="0" w:color="auto"/>
              <w:bottom w:val="single" w:sz="4" w:space="0" w:color="auto"/>
            </w:tcBorders>
            <w:shd w:val="clear" w:color="auto" w:fill="auto"/>
          </w:tcPr>
          <w:p w:rsidR="00061DF6" w:rsidRPr="00437427" w:rsidRDefault="00291A3A" w:rsidP="0068117C">
            <w:pPr>
              <w:spacing w:after="0"/>
              <w:jc w:val="center"/>
              <w:rPr>
                <w:b/>
                <w:snapToGrid w:val="0"/>
                <w:lang w:val="es-ES_tradnl"/>
              </w:rPr>
            </w:pPr>
            <w:r w:rsidRPr="00437427">
              <w:rPr>
                <w:b/>
                <w:snapToGrid w:val="0"/>
                <w:lang w:val="es-ES_tradnl"/>
              </w:rPr>
              <w:t>Miles</w:t>
            </w:r>
          </w:p>
        </w:tc>
        <w:tc>
          <w:tcPr>
            <w:tcW w:w="1026" w:type="dxa"/>
            <w:tcBorders>
              <w:top w:val="single" w:sz="4" w:space="0" w:color="auto"/>
              <w:bottom w:val="single" w:sz="4" w:space="0" w:color="auto"/>
            </w:tcBorders>
            <w:shd w:val="clear" w:color="auto" w:fill="auto"/>
          </w:tcPr>
          <w:p w:rsidR="00061DF6" w:rsidRPr="00437427" w:rsidRDefault="00061DF6" w:rsidP="0068117C">
            <w:pPr>
              <w:spacing w:after="0"/>
              <w:jc w:val="center"/>
              <w:rPr>
                <w:b/>
                <w:snapToGrid w:val="0"/>
                <w:lang w:val="es-ES_tradnl"/>
              </w:rPr>
            </w:pPr>
            <w:r w:rsidRPr="00437427">
              <w:rPr>
                <w:b/>
                <w:snapToGrid w:val="0"/>
                <w:lang w:val="es-ES_tradnl"/>
              </w:rPr>
              <w:t>0</w:t>
            </w:r>
          </w:p>
        </w:tc>
        <w:tc>
          <w:tcPr>
            <w:tcW w:w="1134" w:type="dxa"/>
            <w:tcBorders>
              <w:top w:val="single" w:sz="4" w:space="0" w:color="auto"/>
              <w:bottom w:val="single" w:sz="4" w:space="0" w:color="auto"/>
            </w:tcBorders>
            <w:shd w:val="clear" w:color="auto" w:fill="auto"/>
          </w:tcPr>
          <w:p w:rsidR="00061DF6" w:rsidRPr="00437427" w:rsidRDefault="00291A3A" w:rsidP="0068117C">
            <w:pPr>
              <w:spacing w:after="0"/>
              <w:jc w:val="center"/>
              <w:rPr>
                <w:b/>
                <w:snapToGrid w:val="0"/>
                <w:lang w:val="es-ES_tradnl"/>
              </w:rPr>
            </w:pPr>
            <w:r w:rsidRPr="00437427">
              <w:rPr>
                <w:b/>
                <w:snapToGrid w:val="0"/>
                <w:lang w:val="es-ES_tradnl"/>
              </w:rPr>
              <w:t>1 a 4</w:t>
            </w:r>
          </w:p>
        </w:tc>
      </w:tr>
      <w:tr w:rsidR="00061DF6" w:rsidRPr="0035534D">
        <w:trPr>
          <w:cantSplit/>
          <w:jc w:val="center"/>
        </w:trPr>
        <w:tc>
          <w:tcPr>
            <w:tcW w:w="1251" w:type="dxa"/>
            <w:tcBorders>
              <w:top w:val="single" w:sz="4" w:space="0" w:color="auto"/>
              <w:bottom w:val="nil"/>
            </w:tcBorders>
            <w:shd w:val="clear" w:color="auto" w:fill="auto"/>
          </w:tcPr>
          <w:p w:rsidR="00061DF6" w:rsidRPr="0035534D" w:rsidRDefault="00291A3A" w:rsidP="00061DF6">
            <w:pPr>
              <w:spacing w:after="0"/>
              <w:jc w:val="center"/>
              <w:rPr>
                <w:snapToGrid w:val="0"/>
                <w:lang w:val="es-ES_tradnl"/>
              </w:rPr>
            </w:pPr>
            <w:r w:rsidRPr="0035534D">
              <w:rPr>
                <w:snapToGrid w:val="0"/>
                <w:lang w:val="es-ES_tradnl"/>
              </w:rPr>
              <w:t>Total</w:t>
            </w:r>
          </w:p>
        </w:tc>
        <w:tc>
          <w:tcPr>
            <w:tcW w:w="1293" w:type="dxa"/>
            <w:tcBorders>
              <w:top w:val="single" w:sz="4" w:space="0" w:color="auto"/>
              <w:bottom w:val="nil"/>
            </w:tcBorders>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2 118</w:t>
            </w:r>
            <w:r w:rsidR="00894DF8" w:rsidRPr="0035534D">
              <w:rPr>
                <w:snapToGrid w:val="0"/>
                <w:lang w:val="es-ES_tradnl"/>
              </w:rPr>
              <w:t>,</w:t>
            </w:r>
            <w:r w:rsidRPr="0035534D">
              <w:rPr>
                <w:snapToGrid w:val="0"/>
                <w:lang w:val="es-ES_tradnl"/>
              </w:rPr>
              <w:t>5</w:t>
            </w:r>
          </w:p>
        </w:tc>
        <w:tc>
          <w:tcPr>
            <w:tcW w:w="1066" w:type="dxa"/>
            <w:tcBorders>
              <w:top w:val="single" w:sz="4" w:space="0" w:color="auto"/>
              <w:bottom w:val="nil"/>
            </w:tcBorders>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2</w:t>
            </w:r>
            <w:r w:rsidR="00894DF8" w:rsidRPr="0035534D">
              <w:rPr>
                <w:snapToGrid w:val="0"/>
                <w:lang w:val="es-ES_tradnl"/>
              </w:rPr>
              <w:t>,</w:t>
            </w:r>
            <w:r w:rsidRPr="0035534D">
              <w:rPr>
                <w:snapToGrid w:val="0"/>
                <w:lang w:val="es-ES_tradnl"/>
              </w:rPr>
              <w:t>8</w:t>
            </w:r>
          </w:p>
        </w:tc>
        <w:tc>
          <w:tcPr>
            <w:tcW w:w="1066" w:type="dxa"/>
            <w:tcBorders>
              <w:top w:val="single" w:sz="4" w:space="0" w:color="auto"/>
              <w:bottom w:val="nil"/>
            </w:tcBorders>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1</w:t>
            </w:r>
          </w:p>
        </w:tc>
        <w:tc>
          <w:tcPr>
            <w:tcW w:w="1207" w:type="dxa"/>
            <w:tcBorders>
              <w:top w:val="single" w:sz="4" w:space="0" w:color="auto"/>
              <w:bottom w:val="nil"/>
            </w:tcBorders>
            <w:shd w:val="clear" w:color="auto" w:fill="auto"/>
          </w:tcPr>
          <w:p w:rsidR="00061DF6" w:rsidRPr="0035534D" w:rsidRDefault="00291A3A" w:rsidP="00061DF6">
            <w:pPr>
              <w:spacing w:after="0"/>
              <w:jc w:val="center"/>
              <w:rPr>
                <w:snapToGrid w:val="0"/>
                <w:lang w:val="es-ES_tradnl"/>
              </w:rPr>
            </w:pPr>
            <w:r w:rsidRPr="0035534D">
              <w:rPr>
                <w:snapToGrid w:val="0"/>
                <w:lang w:val="es-ES_tradnl"/>
              </w:rPr>
              <w:t>Total</w:t>
            </w:r>
          </w:p>
        </w:tc>
        <w:tc>
          <w:tcPr>
            <w:tcW w:w="1313" w:type="dxa"/>
            <w:tcBorders>
              <w:top w:val="single" w:sz="4" w:space="0" w:color="auto"/>
              <w:bottom w:val="nil"/>
            </w:tcBorders>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415</w:t>
            </w:r>
            <w:r w:rsidR="00894DF8" w:rsidRPr="0035534D">
              <w:rPr>
                <w:snapToGrid w:val="0"/>
                <w:lang w:val="es-ES_tradnl"/>
              </w:rPr>
              <w:t>,</w:t>
            </w:r>
            <w:r w:rsidRPr="0035534D">
              <w:rPr>
                <w:snapToGrid w:val="0"/>
                <w:lang w:val="es-ES_tradnl"/>
              </w:rPr>
              <w:t>6</w:t>
            </w:r>
          </w:p>
        </w:tc>
        <w:tc>
          <w:tcPr>
            <w:tcW w:w="1026" w:type="dxa"/>
            <w:tcBorders>
              <w:top w:val="single" w:sz="4" w:space="0" w:color="auto"/>
              <w:bottom w:val="nil"/>
            </w:tcBorders>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9</w:t>
            </w:r>
            <w:r w:rsidR="00894DF8" w:rsidRPr="0035534D">
              <w:rPr>
                <w:snapToGrid w:val="0"/>
                <w:lang w:val="es-ES_tradnl"/>
              </w:rPr>
              <w:t>,</w:t>
            </w:r>
            <w:r w:rsidRPr="0035534D">
              <w:rPr>
                <w:snapToGrid w:val="0"/>
                <w:lang w:val="es-ES_tradnl"/>
              </w:rPr>
              <w:t>6</w:t>
            </w:r>
          </w:p>
        </w:tc>
        <w:tc>
          <w:tcPr>
            <w:tcW w:w="1134" w:type="dxa"/>
            <w:tcBorders>
              <w:top w:val="single" w:sz="4" w:space="0" w:color="auto"/>
              <w:bottom w:val="nil"/>
            </w:tcBorders>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4</w:t>
            </w:r>
            <w:r w:rsidR="00894DF8" w:rsidRPr="0035534D">
              <w:rPr>
                <w:snapToGrid w:val="0"/>
                <w:lang w:val="es-ES_tradnl"/>
              </w:rPr>
              <w:t>,</w:t>
            </w:r>
            <w:r w:rsidRPr="0035534D">
              <w:rPr>
                <w:snapToGrid w:val="0"/>
                <w:lang w:val="es-ES_tradnl"/>
              </w:rPr>
              <w:t>4</w:t>
            </w:r>
          </w:p>
        </w:tc>
      </w:tr>
      <w:tr w:rsidR="00061DF6" w:rsidRPr="0035534D">
        <w:trPr>
          <w:cantSplit/>
          <w:jc w:val="center"/>
        </w:trPr>
        <w:tc>
          <w:tcPr>
            <w:tcW w:w="1251" w:type="dxa"/>
            <w:tcBorders>
              <w:top w:val="nil"/>
            </w:tcBorders>
            <w:shd w:val="clear" w:color="auto" w:fill="auto"/>
          </w:tcPr>
          <w:p w:rsidR="00061DF6" w:rsidRPr="0035534D" w:rsidRDefault="00061DF6" w:rsidP="00061DF6">
            <w:pPr>
              <w:spacing w:after="0"/>
              <w:jc w:val="center"/>
              <w:rPr>
                <w:snapToGrid w:val="0"/>
                <w:lang w:val="es-ES_tradnl"/>
              </w:rPr>
            </w:pPr>
            <w:r w:rsidRPr="0035534D">
              <w:rPr>
                <w:snapToGrid w:val="0"/>
                <w:lang w:val="es-ES_tradnl"/>
              </w:rPr>
              <w:t>15-17</w:t>
            </w:r>
          </w:p>
        </w:tc>
        <w:tc>
          <w:tcPr>
            <w:tcW w:w="1293" w:type="dxa"/>
            <w:tcBorders>
              <w:top w:val="nil"/>
            </w:tcBorders>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123</w:t>
            </w:r>
            <w:r w:rsidR="00894DF8" w:rsidRPr="0035534D">
              <w:rPr>
                <w:snapToGrid w:val="0"/>
                <w:lang w:val="es-ES_tradnl"/>
              </w:rPr>
              <w:t>,</w:t>
            </w:r>
            <w:r w:rsidRPr="0035534D">
              <w:rPr>
                <w:snapToGrid w:val="0"/>
                <w:lang w:val="es-ES_tradnl"/>
              </w:rPr>
              <w:t>7</w:t>
            </w:r>
          </w:p>
        </w:tc>
        <w:tc>
          <w:tcPr>
            <w:tcW w:w="1066" w:type="dxa"/>
            <w:tcBorders>
              <w:top w:val="nil"/>
            </w:tcBorders>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066" w:type="dxa"/>
            <w:tcBorders>
              <w:top w:val="nil"/>
            </w:tcBorders>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207" w:type="dxa"/>
            <w:tcBorders>
              <w:top w:val="nil"/>
            </w:tcBorders>
            <w:shd w:val="clear" w:color="auto" w:fill="auto"/>
          </w:tcPr>
          <w:p w:rsidR="00061DF6" w:rsidRPr="0035534D" w:rsidRDefault="00061DF6" w:rsidP="00061DF6">
            <w:pPr>
              <w:spacing w:after="0"/>
              <w:jc w:val="center"/>
              <w:rPr>
                <w:snapToGrid w:val="0"/>
                <w:lang w:val="es-ES_tradnl"/>
              </w:rPr>
            </w:pPr>
            <w:r w:rsidRPr="0035534D">
              <w:rPr>
                <w:snapToGrid w:val="0"/>
                <w:lang w:val="es-ES_tradnl"/>
              </w:rPr>
              <w:t>15-17</w:t>
            </w:r>
          </w:p>
        </w:tc>
        <w:tc>
          <w:tcPr>
            <w:tcW w:w="1313" w:type="dxa"/>
            <w:tcBorders>
              <w:top w:val="nil"/>
            </w:tcBorders>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41</w:t>
            </w:r>
            <w:r w:rsidR="00894DF8" w:rsidRPr="0035534D">
              <w:rPr>
                <w:snapToGrid w:val="0"/>
                <w:lang w:val="es-ES_tradnl"/>
              </w:rPr>
              <w:t>,</w:t>
            </w:r>
            <w:r w:rsidRPr="0035534D">
              <w:rPr>
                <w:snapToGrid w:val="0"/>
                <w:lang w:val="es-ES_tradnl"/>
              </w:rPr>
              <w:t>5</w:t>
            </w:r>
          </w:p>
        </w:tc>
        <w:tc>
          <w:tcPr>
            <w:tcW w:w="1026" w:type="dxa"/>
            <w:tcBorders>
              <w:top w:val="nil"/>
            </w:tcBorders>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w:t>
            </w:r>
          </w:p>
        </w:tc>
        <w:tc>
          <w:tcPr>
            <w:tcW w:w="1134" w:type="dxa"/>
            <w:tcBorders>
              <w:top w:val="nil"/>
            </w:tcBorders>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18-24</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300</w:t>
            </w:r>
            <w:r w:rsidR="00894DF8" w:rsidRPr="0035534D">
              <w:rPr>
                <w:snapToGrid w:val="0"/>
                <w:lang w:val="es-ES_tradnl"/>
              </w:rPr>
              <w:t>,</w:t>
            </w:r>
            <w:r w:rsidRPr="0035534D">
              <w:rPr>
                <w:snapToGrid w:val="0"/>
                <w:lang w:val="es-ES_tradnl"/>
              </w:rPr>
              <w:t>8</w:t>
            </w:r>
          </w:p>
        </w:tc>
        <w:tc>
          <w:tcPr>
            <w:tcW w:w="1066" w:type="dxa"/>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0</w:t>
            </w:r>
            <w:r w:rsidR="00894DF8" w:rsidRPr="0035534D">
              <w:rPr>
                <w:snapToGrid w:val="0"/>
                <w:lang w:val="es-ES_tradnl"/>
              </w:rPr>
              <w:t>,</w:t>
            </w:r>
            <w:r w:rsidRPr="0035534D">
              <w:rPr>
                <w:snapToGrid w:val="0"/>
                <w:lang w:val="es-ES_tradnl"/>
              </w:rPr>
              <w:t>3</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18-24</w:t>
            </w:r>
          </w:p>
        </w:tc>
        <w:tc>
          <w:tcPr>
            <w:tcW w:w="1313"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82</w:t>
            </w:r>
            <w:r w:rsidR="00894DF8" w:rsidRPr="0035534D">
              <w:rPr>
                <w:snapToGrid w:val="0"/>
                <w:lang w:val="es-ES_tradnl"/>
              </w:rPr>
              <w:t>,</w:t>
            </w:r>
            <w:r w:rsidRPr="0035534D">
              <w:rPr>
                <w:snapToGrid w:val="0"/>
                <w:lang w:val="es-ES_tradnl"/>
              </w:rPr>
              <w:t>0</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2</w:t>
            </w:r>
            <w:r w:rsidR="00894DF8" w:rsidRPr="0035534D">
              <w:rPr>
                <w:snapToGrid w:val="0"/>
                <w:lang w:val="es-ES_tradnl"/>
              </w:rPr>
              <w:t>,</w:t>
            </w:r>
            <w:r w:rsidRPr="0035534D">
              <w:rPr>
                <w:snapToGrid w:val="0"/>
                <w:lang w:val="es-ES_tradnl"/>
              </w:rPr>
              <w:t>0</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25-34</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407</w:t>
            </w:r>
            <w:r w:rsidR="00894DF8" w:rsidRPr="0035534D">
              <w:rPr>
                <w:snapToGrid w:val="0"/>
                <w:lang w:val="es-ES_tradnl"/>
              </w:rPr>
              <w:t>,</w:t>
            </w:r>
            <w:r w:rsidRPr="0035534D">
              <w:rPr>
                <w:snapToGrid w:val="0"/>
                <w:lang w:val="es-ES_tradnl"/>
              </w:rPr>
              <w:t>3</w:t>
            </w:r>
          </w:p>
        </w:tc>
        <w:tc>
          <w:tcPr>
            <w:tcW w:w="1066" w:type="dxa"/>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0</w:t>
            </w:r>
            <w:r w:rsidR="00894DF8" w:rsidRPr="0035534D">
              <w:rPr>
                <w:snapToGrid w:val="0"/>
                <w:lang w:val="es-ES_tradnl"/>
              </w:rPr>
              <w:t>,</w:t>
            </w:r>
            <w:r w:rsidRPr="0035534D">
              <w:rPr>
                <w:snapToGrid w:val="0"/>
                <w:lang w:val="es-ES_tradnl"/>
              </w:rPr>
              <w:t>6</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0</w:t>
            </w:r>
            <w:r w:rsidR="00894DF8" w:rsidRPr="0035534D">
              <w:rPr>
                <w:snapToGrid w:val="0"/>
                <w:lang w:val="es-ES_tradnl"/>
              </w:rPr>
              <w:t>,</w:t>
            </w:r>
            <w:r w:rsidRPr="0035534D">
              <w:rPr>
                <w:snapToGrid w:val="0"/>
                <w:lang w:val="es-ES_tradnl"/>
              </w:rPr>
              <w:t>3</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25-34</w:t>
            </w:r>
          </w:p>
        </w:tc>
        <w:tc>
          <w:tcPr>
            <w:tcW w:w="1313"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106</w:t>
            </w:r>
            <w:r w:rsidR="00894DF8" w:rsidRPr="0035534D">
              <w:rPr>
                <w:snapToGrid w:val="0"/>
                <w:lang w:val="es-ES_tradnl"/>
              </w:rPr>
              <w:t>,</w:t>
            </w:r>
            <w:r w:rsidRPr="0035534D">
              <w:rPr>
                <w:snapToGrid w:val="0"/>
                <w:lang w:val="es-ES_tradnl"/>
              </w:rPr>
              <w:t>8</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2</w:t>
            </w:r>
            <w:r w:rsidR="00894DF8" w:rsidRPr="0035534D">
              <w:rPr>
                <w:snapToGrid w:val="0"/>
                <w:lang w:val="es-ES_tradnl"/>
              </w:rPr>
              <w:t>,</w:t>
            </w:r>
            <w:r w:rsidRPr="0035534D">
              <w:rPr>
                <w:snapToGrid w:val="0"/>
                <w:lang w:val="es-ES_tradnl"/>
              </w:rPr>
              <w:t>8</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1</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35-44</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326</w:t>
            </w:r>
            <w:r w:rsidR="00894DF8" w:rsidRPr="0035534D">
              <w:rPr>
                <w:snapToGrid w:val="0"/>
                <w:lang w:val="es-ES_tradnl"/>
              </w:rPr>
              <w:t>,</w:t>
            </w:r>
            <w:r w:rsidRPr="0035534D">
              <w:rPr>
                <w:snapToGrid w:val="0"/>
                <w:lang w:val="es-ES_tradnl"/>
              </w:rPr>
              <w:t>4</w:t>
            </w:r>
          </w:p>
        </w:tc>
        <w:tc>
          <w:tcPr>
            <w:tcW w:w="1066" w:type="dxa"/>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0</w:t>
            </w:r>
            <w:r w:rsidR="00894DF8" w:rsidRPr="0035534D">
              <w:rPr>
                <w:snapToGrid w:val="0"/>
                <w:lang w:val="es-ES_tradnl"/>
              </w:rPr>
              <w:t>,</w:t>
            </w:r>
            <w:r w:rsidRPr="0035534D">
              <w:rPr>
                <w:snapToGrid w:val="0"/>
                <w:lang w:val="es-ES_tradnl"/>
              </w:rPr>
              <w:t>9</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35-44</w:t>
            </w:r>
          </w:p>
        </w:tc>
        <w:tc>
          <w:tcPr>
            <w:tcW w:w="1313"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78</w:t>
            </w:r>
            <w:r w:rsidR="00894DF8" w:rsidRPr="0035534D">
              <w:rPr>
                <w:snapToGrid w:val="0"/>
                <w:lang w:val="es-ES_tradnl"/>
              </w:rPr>
              <w:t>,</w:t>
            </w:r>
            <w:r w:rsidRPr="0035534D">
              <w:rPr>
                <w:snapToGrid w:val="0"/>
                <w:lang w:val="es-ES_tradnl"/>
              </w:rPr>
              <w:t>8</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5</w:t>
            </w:r>
            <w:r w:rsidR="00894DF8" w:rsidRPr="0035534D">
              <w:rPr>
                <w:snapToGrid w:val="0"/>
                <w:lang w:val="es-ES_tradnl"/>
              </w:rPr>
              <w:t>,</w:t>
            </w:r>
            <w:r w:rsidRPr="0035534D">
              <w:rPr>
                <w:snapToGrid w:val="0"/>
                <w:lang w:val="es-ES_tradnl"/>
              </w:rPr>
              <w:t>3</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2</w:t>
            </w:r>
            <w:r w:rsidR="00894DF8" w:rsidRPr="0035534D">
              <w:rPr>
                <w:snapToGrid w:val="0"/>
                <w:lang w:val="es-ES_tradnl"/>
              </w:rPr>
              <w:t>,</w:t>
            </w:r>
            <w:r w:rsidRPr="0035534D">
              <w:rPr>
                <w:snapToGrid w:val="0"/>
                <w:lang w:val="es-ES_tradnl"/>
              </w:rPr>
              <w:t>4</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45-54</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330</w:t>
            </w:r>
            <w:r w:rsidR="00894DF8" w:rsidRPr="0035534D">
              <w:rPr>
                <w:snapToGrid w:val="0"/>
                <w:lang w:val="es-ES_tradnl"/>
              </w:rPr>
              <w:t>,</w:t>
            </w:r>
            <w:r w:rsidRPr="0035534D">
              <w:rPr>
                <w:snapToGrid w:val="0"/>
                <w:lang w:val="es-ES_tradnl"/>
              </w:rPr>
              <w:t>1</w:t>
            </w:r>
          </w:p>
        </w:tc>
        <w:tc>
          <w:tcPr>
            <w:tcW w:w="1066" w:type="dxa"/>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5</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45-54</w:t>
            </w:r>
          </w:p>
        </w:tc>
        <w:tc>
          <w:tcPr>
            <w:tcW w:w="1313"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50</w:t>
            </w:r>
            <w:r w:rsidR="00894DF8" w:rsidRPr="0035534D">
              <w:rPr>
                <w:snapToGrid w:val="0"/>
                <w:lang w:val="es-ES_tradnl"/>
              </w:rPr>
              <w:t>,</w:t>
            </w:r>
            <w:r w:rsidRPr="0035534D">
              <w:rPr>
                <w:snapToGrid w:val="0"/>
                <w:lang w:val="es-ES_tradnl"/>
              </w:rPr>
              <w:t>6</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10</w:t>
            </w:r>
            <w:r w:rsidR="00894DF8" w:rsidRPr="0035534D">
              <w:rPr>
                <w:snapToGrid w:val="0"/>
                <w:lang w:val="es-ES_tradnl"/>
              </w:rPr>
              <w:t>,</w:t>
            </w:r>
            <w:r w:rsidRPr="0035534D">
              <w:rPr>
                <w:snapToGrid w:val="0"/>
                <w:lang w:val="es-ES_tradnl"/>
              </w:rPr>
              <w:t>9</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10</w:t>
            </w:r>
            <w:r w:rsidR="00894DF8" w:rsidRPr="0035534D">
              <w:rPr>
                <w:snapToGrid w:val="0"/>
                <w:lang w:val="es-ES_tradnl"/>
              </w:rPr>
              <w:t>,</w:t>
            </w:r>
            <w:r w:rsidRPr="0035534D">
              <w:rPr>
                <w:snapToGrid w:val="0"/>
                <w:lang w:val="es-ES_tradnl"/>
              </w:rPr>
              <w:t>1</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55-64</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260</w:t>
            </w:r>
            <w:r w:rsidR="00894DF8" w:rsidRPr="0035534D">
              <w:rPr>
                <w:snapToGrid w:val="0"/>
                <w:lang w:val="es-ES_tradnl"/>
              </w:rPr>
              <w:t>,</w:t>
            </w:r>
            <w:r w:rsidRPr="0035534D">
              <w:rPr>
                <w:snapToGrid w:val="0"/>
                <w:lang w:val="es-ES_tradnl"/>
              </w:rPr>
              <w:t>3</w:t>
            </w:r>
          </w:p>
        </w:tc>
        <w:tc>
          <w:tcPr>
            <w:tcW w:w="1066" w:type="dxa"/>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2</w:t>
            </w:r>
            <w:r w:rsidR="00894DF8" w:rsidRPr="0035534D">
              <w:rPr>
                <w:snapToGrid w:val="0"/>
                <w:lang w:val="es-ES_tradnl"/>
              </w:rPr>
              <w:t>,</w:t>
            </w:r>
            <w:r w:rsidRPr="0035534D">
              <w:rPr>
                <w:snapToGrid w:val="0"/>
                <w:lang w:val="es-ES_tradnl"/>
              </w:rPr>
              <w:t>1</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1</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55-64</w:t>
            </w:r>
          </w:p>
        </w:tc>
        <w:tc>
          <w:tcPr>
            <w:tcW w:w="1313"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30</w:t>
            </w:r>
            <w:r w:rsidR="00894DF8" w:rsidRPr="0035534D">
              <w:rPr>
                <w:snapToGrid w:val="0"/>
                <w:lang w:val="es-ES_tradnl"/>
              </w:rPr>
              <w:t>,</w:t>
            </w:r>
            <w:r w:rsidRPr="0035534D">
              <w:rPr>
                <w:snapToGrid w:val="0"/>
                <w:lang w:val="es-ES_tradnl"/>
              </w:rPr>
              <w:t>8</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31</w:t>
            </w:r>
            <w:r w:rsidR="00894DF8" w:rsidRPr="0035534D">
              <w:rPr>
                <w:snapToGrid w:val="0"/>
                <w:lang w:val="es-ES_tradnl"/>
              </w:rPr>
              <w:t>,</w:t>
            </w:r>
            <w:r w:rsidRPr="0035534D">
              <w:rPr>
                <w:snapToGrid w:val="0"/>
                <w:lang w:val="es-ES_tradnl"/>
              </w:rPr>
              <w:t>0</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20</w:t>
            </w:r>
            <w:r w:rsidR="00894DF8" w:rsidRPr="0035534D">
              <w:rPr>
                <w:snapToGrid w:val="0"/>
                <w:lang w:val="es-ES_tradnl"/>
              </w:rPr>
              <w:t>,</w:t>
            </w:r>
            <w:r w:rsidRPr="0035534D">
              <w:rPr>
                <w:snapToGrid w:val="0"/>
                <w:lang w:val="es-ES_tradnl"/>
              </w:rPr>
              <w:t>8</w:t>
            </w:r>
          </w:p>
        </w:tc>
      </w:tr>
      <w:tr w:rsidR="00061DF6" w:rsidRPr="0035534D">
        <w:trPr>
          <w:cantSplit/>
          <w:jc w:val="center"/>
        </w:trPr>
        <w:tc>
          <w:tcPr>
            <w:tcW w:w="1251" w:type="dxa"/>
            <w:tcBorders>
              <w:bottom w:val="single" w:sz="4" w:space="0" w:color="auto"/>
            </w:tcBorders>
            <w:shd w:val="clear" w:color="auto" w:fill="auto"/>
          </w:tcPr>
          <w:p w:rsidR="00061DF6" w:rsidRPr="0035534D" w:rsidRDefault="00061DF6" w:rsidP="00061DF6">
            <w:pPr>
              <w:spacing w:after="0"/>
              <w:jc w:val="center"/>
              <w:rPr>
                <w:snapToGrid w:val="0"/>
                <w:lang w:val="es-ES_tradnl"/>
              </w:rPr>
            </w:pPr>
            <w:r w:rsidRPr="0035534D">
              <w:rPr>
                <w:snapToGrid w:val="0"/>
                <w:lang w:val="es-ES_tradnl"/>
              </w:rPr>
              <w:t>65+</w:t>
            </w:r>
          </w:p>
        </w:tc>
        <w:tc>
          <w:tcPr>
            <w:tcW w:w="1293" w:type="dxa"/>
            <w:tcBorders>
              <w:bottom w:val="single" w:sz="4" w:space="0" w:color="auto"/>
            </w:tcBorders>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370</w:t>
            </w:r>
            <w:r w:rsidR="00894DF8" w:rsidRPr="0035534D">
              <w:rPr>
                <w:snapToGrid w:val="0"/>
                <w:lang w:val="es-ES_tradnl"/>
              </w:rPr>
              <w:t>,</w:t>
            </w:r>
            <w:r w:rsidRPr="0035534D">
              <w:rPr>
                <w:snapToGrid w:val="0"/>
                <w:lang w:val="es-ES_tradnl"/>
              </w:rPr>
              <w:t>0</w:t>
            </w:r>
          </w:p>
        </w:tc>
        <w:tc>
          <w:tcPr>
            <w:tcW w:w="1066" w:type="dxa"/>
            <w:tcBorders>
              <w:bottom w:val="single" w:sz="4" w:space="0" w:color="auto"/>
            </w:tcBorders>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11</w:t>
            </w:r>
            <w:r w:rsidR="00894DF8" w:rsidRPr="0035534D">
              <w:rPr>
                <w:snapToGrid w:val="0"/>
                <w:lang w:val="es-ES_tradnl"/>
              </w:rPr>
              <w:t>,</w:t>
            </w:r>
            <w:r w:rsidRPr="0035534D">
              <w:rPr>
                <w:snapToGrid w:val="0"/>
                <w:lang w:val="es-ES_tradnl"/>
              </w:rPr>
              <w:t>5</w:t>
            </w:r>
          </w:p>
        </w:tc>
        <w:tc>
          <w:tcPr>
            <w:tcW w:w="1066" w:type="dxa"/>
            <w:tcBorders>
              <w:bottom w:val="single" w:sz="4" w:space="0" w:color="auto"/>
            </w:tcBorders>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4</w:t>
            </w:r>
            <w:r w:rsidR="00894DF8" w:rsidRPr="0035534D">
              <w:rPr>
                <w:snapToGrid w:val="0"/>
                <w:lang w:val="es-ES_tradnl"/>
              </w:rPr>
              <w:t>,</w:t>
            </w:r>
            <w:r w:rsidRPr="0035534D">
              <w:rPr>
                <w:snapToGrid w:val="0"/>
                <w:lang w:val="es-ES_tradnl"/>
              </w:rPr>
              <w:t>6</w:t>
            </w:r>
          </w:p>
        </w:tc>
        <w:tc>
          <w:tcPr>
            <w:tcW w:w="1207" w:type="dxa"/>
            <w:tcBorders>
              <w:bottom w:val="single" w:sz="4" w:space="0" w:color="auto"/>
            </w:tcBorders>
            <w:shd w:val="clear" w:color="auto" w:fill="auto"/>
          </w:tcPr>
          <w:p w:rsidR="00061DF6" w:rsidRPr="0035534D" w:rsidRDefault="00061DF6" w:rsidP="00061DF6">
            <w:pPr>
              <w:spacing w:after="0"/>
              <w:jc w:val="center"/>
              <w:rPr>
                <w:snapToGrid w:val="0"/>
                <w:lang w:val="es-ES_tradnl"/>
              </w:rPr>
            </w:pPr>
            <w:r w:rsidRPr="0035534D">
              <w:rPr>
                <w:snapToGrid w:val="0"/>
                <w:lang w:val="es-ES_tradnl"/>
              </w:rPr>
              <w:t>65+</w:t>
            </w:r>
          </w:p>
        </w:tc>
        <w:tc>
          <w:tcPr>
            <w:tcW w:w="1313" w:type="dxa"/>
            <w:tcBorders>
              <w:bottom w:val="single" w:sz="4" w:space="0" w:color="auto"/>
            </w:tcBorders>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25</w:t>
            </w:r>
            <w:r w:rsidR="00894DF8" w:rsidRPr="0035534D">
              <w:rPr>
                <w:snapToGrid w:val="0"/>
                <w:lang w:val="es-ES_tradnl"/>
              </w:rPr>
              <w:t>,</w:t>
            </w:r>
            <w:r w:rsidRPr="0035534D">
              <w:rPr>
                <w:snapToGrid w:val="0"/>
                <w:lang w:val="es-ES_tradnl"/>
              </w:rPr>
              <w:t>1</w:t>
            </w:r>
          </w:p>
        </w:tc>
        <w:tc>
          <w:tcPr>
            <w:tcW w:w="1026" w:type="dxa"/>
            <w:tcBorders>
              <w:bottom w:val="single" w:sz="4" w:space="0" w:color="auto"/>
            </w:tcBorders>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61</w:t>
            </w:r>
            <w:r w:rsidR="00894DF8" w:rsidRPr="0035534D">
              <w:rPr>
                <w:snapToGrid w:val="0"/>
                <w:lang w:val="es-ES_tradnl"/>
              </w:rPr>
              <w:t>,</w:t>
            </w:r>
            <w:r w:rsidRPr="0035534D">
              <w:rPr>
                <w:snapToGrid w:val="0"/>
                <w:lang w:val="es-ES_tradnl"/>
              </w:rPr>
              <w:t>7</w:t>
            </w:r>
          </w:p>
        </w:tc>
        <w:tc>
          <w:tcPr>
            <w:tcW w:w="1134" w:type="dxa"/>
            <w:tcBorders>
              <w:bottom w:val="single" w:sz="4" w:space="0" w:color="auto"/>
            </w:tcBorders>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13</w:t>
            </w:r>
            <w:r w:rsidR="00894DF8" w:rsidRPr="0035534D">
              <w:rPr>
                <w:snapToGrid w:val="0"/>
                <w:lang w:val="es-ES_tradnl"/>
              </w:rPr>
              <w:t>,</w:t>
            </w:r>
            <w:r w:rsidRPr="0035534D">
              <w:rPr>
                <w:snapToGrid w:val="0"/>
                <w:lang w:val="es-ES_tradnl"/>
              </w:rPr>
              <w:t>5</w:t>
            </w:r>
          </w:p>
        </w:tc>
      </w:tr>
      <w:tr w:rsidR="00061DF6" w:rsidRPr="0035534D">
        <w:trPr>
          <w:cantSplit/>
          <w:jc w:val="center"/>
        </w:trPr>
        <w:tc>
          <w:tcPr>
            <w:tcW w:w="1251" w:type="dxa"/>
            <w:tcBorders>
              <w:top w:val="single" w:sz="4" w:space="0" w:color="auto"/>
              <w:bottom w:val="single" w:sz="4" w:space="0" w:color="auto"/>
            </w:tcBorders>
            <w:shd w:val="clear" w:color="auto" w:fill="auto"/>
          </w:tcPr>
          <w:p w:rsidR="00061DF6" w:rsidRPr="0035534D" w:rsidRDefault="00291A3A" w:rsidP="0068117C">
            <w:pPr>
              <w:spacing w:after="0"/>
              <w:jc w:val="center"/>
              <w:rPr>
                <w:snapToGrid w:val="0"/>
                <w:lang w:val="es-ES_tradnl"/>
              </w:rPr>
            </w:pPr>
            <w:r w:rsidRPr="0035534D">
              <w:rPr>
                <w:snapToGrid w:val="0"/>
                <w:lang w:val="es-ES_tradnl"/>
              </w:rPr>
              <w:t>Hombres</w:t>
            </w:r>
          </w:p>
        </w:tc>
        <w:tc>
          <w:tcPr>
            <w:tcW w:w="1293" w:type="dxa"/>
            <w:tcBorders>
              <w:top w:val="single" w:sz="4" w:space="0" w:color="auto"/>
              <w:bottom w:val="single" w:sz="4" w:space="0" w:color="auto"/>
            </w:tcBorders>
            <w:shd w:val="clear" w:color="auto" w:fill="auto"/>
          </w:tcPr>
          <w:p w:rsidR="00061DF6" w:rsidRPr="0035534D" w:rsidRDefault="00291A3A" w:rsidP="0068117C">
            <w:pPr>
              <w:spacing w:after="0"/>
              <w:jc w:val="center"/>
              <w:rPr>
                <w:snapToGrid w:val="0"/>
                <w:lang w:val="es-ES_tradnl"/>
              </w:rPr>
            </w:pPr>
            <w:r w:rsidRPr="0035534D">
              <w:rPr>
                <w:snapToGrid w:val="0"/>
                <w:lang w:val="es-ES_tradnl"/>
              </w:rPr>
              <w:t>Miles</w:t>
            </w:r>
          </w:p>
        </w:tc>
        <w:tc>
          <w:tcPr>
            <w:tcW w:w="1066" w:type="dxa"/>
            <w:tcBorders>
              <w:top w:val="single" w:sz="4" w:space="0" w:color="auto"/>
              <w:bottom w:val="single" w:sz="4" w:space="0" w:color="auto"/>
            </w:tcBorders>
            <w:shd w:val="clear" w:color="auto" w:fill="auto"/>
          </w:tcPr>
          <w:p w:rsidR="00061DF6" w:rsidRPr="0035534D" w:rsidRDefault="00061DF6" w:rsidP="0068117C">
            <w:pPr>
              <w:spacing w:after="0"/>
              <w:jc w:val="center"/>
              <w:rPr>
                <w:snapToGrid w:val="0"/>
                <w:lang w:val="es-ES_tradnl"/>
              </w:rPr>
            </w:pPr>
            <w:r w:rsidRPr="0035534D">
              <w:rPr>
                <w:snapToGrid w:val="0"/>
                <w:lang w:val="es-ES_tradnl"/>
              </w:rPr>
              <w:t>0</w:t>
            </w:r>
          </w:p>
        </w:tc>
        <w:tc>
          <w:tcPr>
            <w:tcW w:w="1066" w:type="dxa"/>
            <w:tcBorders>
              <w:top w:val="single" w:sz="4" w:space="0" w:color="auto"/>
              <w:bottom w:val="single" w:sz="4" w:space="0" w:color="auto"/>
            </w:tcBorders>
            <w:shd w:val="clear" w:color="auto" w:fill="auto"/>
          </w:tcPr>
          <w:p w:rsidR="00061DF6" w:rsidRPr="0035534D" w:rsidRDefault="00291A3A" w:rsidP="0068117C">
            <w:pPr>
              <w:spacing w:after="0"/>
              <w:jc w:val="center"/>
              <w:rPr>
                <w:snapToGrid w:val="0"/>
                <w:lang w:val="es-ES_tradnl"/>
              </w:rPr>
            </w:pPr>
            <w:r w:rsidRPr="0035534D">
              <w:rPr>
                <w:snapToGrid w:val="0"/>
                <w:lang w:val="es-ES_tradnl"/>
              </w:rPr>
              <w:t>1 a 4</w:t>
            </w:r>
          </w:p>
        </w:tc>
        <w:tc>
          <w:tcPr>
            <w:tcW w:w="1207" w:type="dxa"/>
            <w:tcBorders>
              <w:top w:val="single" w:sz="4" w:space="0" w:color="auto"/>
              <w:bottom w:val="single" w:sz="4" w:space="0" w:color="auto"/>
            </w:tcBorders>
            <w:shd w:val="clear" w:color="auto" w:fill="auto"/>
          </w:tcPr>
          <w:p w:rsidR="00061DF6" w:rsidRPr="0035534D" w:rsidRDefault="00291A3A" w:rsidP="0068117C">
            <w:pPr>
              <w:spacing w:after="0"/>
              <w:jc w:val="center"/>
              <w:rPr>
                <w:snapToGrid w:val="0"/>
                <w:lang w:val="es-ES_tradnl"/>
              </w:rPr>
            </w:pPr>
            <w:r w:rsidRPr="0035534D">
              <w:rPr>
                <w:snapToGrid w:val="0"/>
                <w:lang w:val="es-ES_tradnl"/>
              </w:rPr>
              <w:t>Hombres</w:t>
            </w:r>
          </w:p>
        </w:tc>
        <w:tc>
          <w:tcPr>
            <w:tcW w:w="1313" w:type="dxa"/>
            <w:tcBorders>
              <w:top w:val="single" w:sz="4" w:space="0" w:color="auto"/>
              <w:bottom w:val="single" w:sz="4" w:space="0" w:color="auto"/>
            </w:tcBorders>
            <w:shd w:val="clear" w:color="auto" w:fill="auto"/>
          </w:tcPr>
          <w:p w:rsidR="00061DF6" w:rsidRPr="0035534D" w:rsidRDefault="00291A3A" w:rsidP="0068117C">
            <w:pPr>
              <w:spacing w:after="0"/>
              <w:jc w:val="center"/>
              <w:rPr>
                <w:snapToGrid w:val="0"/>
                <w:lang w:val="es-ES_tradnl"/>
              </w:rPr>
            </w:pPr>
            <w:r w:rsidRPr="0035534D">
              <w:rPr>
                <w:snapToGrid w:val="0"/>
                <w:lang w:val="es-ES_tradnl"/>
              </w:rPr>
              <w:t>Miles</w:t>
            </w:r>
          </w:p>
        </w:tc>
        <w:tc>
          <w:tcPr>
            <w:tcW w:w="1026" w:type="dxa"/>
            <w:tcBorders>
              <w:top w:val="single" w:sz="4" w:space="0" w:color="auto"/>
              <w:bottom w:val="single" w:sz="4" w:space="0" w:color="auto"/>
            </w:tcBorders>
            <w:shd w:val="clear" w:color="auto" w:fill="auto"/>
          </w:tcPr>
          <w:p w:rsidR="00061DF6" w:rsidRPr="0035534D" w:rsidRDefault="00061DF6" w:rsidP="0068117C">
            <w:pPr>
              <w:spacing w:after="0"/>
              <w:jc w:val="center"/>
              <w:rPr>
                <w:snapToGrid w:val="0"/>
                <w:lang w:val="es-ES_tradnl"/>
              </w:rPr>
            </w:pPr>
            <w:r w:rsidRPr="0035534D">
              <w:rPr>
                <w:snapToGrid w:val="0"/>
                <w:lang w:val="es-ES_tradnl"/>
              </w:rPr>
              <w:t>0</w:t>
            </w:r>
          </w:p>
        </w:tc>
        <w:tc>
          <w:tcPr>
            <w:tcW w:w="1134" w:type="dxa"/>
            <w:tcBorders>
              <w:top w:val="single" w:sz="4" w:space="0" w:color="auto"/>
              <w:bottom w:val="single" w:sz="4" w:space="0" w:color="auto"/>
            </w:tcBorders>
            <w:shd w:val="clear" w:color="auto" w:fill="auto"/>
          </w:tcPr>
          <w:p w:rsidR="00061DF6" w:rsidRPr="0035534D" w:rsidRDefault="00291A3A" w:rsidP="0068117C">
            <w:pPr>
              <w:spacing w:after="0"/>
              <w:jc w:val="center"/>
              <w:rPr>
                <w:snapToGrid w:val="0"/>
                <w:lang w:val="es-ES_tradnl"/>
              </w:rPr>
            </w:pPr>
            <w:r w:rsidRPr="0035534D">
              <w:rPr>
                <w:snapToGrid w:val="0"/>
                <w:lang w:val="es-ES_tradnl"/>
              </w:rPr>
              <w:t>1 a 4</w:t>
            </w:r>
          </w:p>
        </w:tc>
      </w:tr>
      <w:tr w:rsidR="00061DF6" w:rsidRPr="0035534D">
        <w:trPr>
          <w:cantSplit/>
          <w:jc w:val="center"/>
        </w:trPr>
        <w:tc>
          <w:tcPr>
            <w:tcW w:w="1251" w:type="dxa"/>
            <w:tcBorders>
              <w:top w:val="single" w:sz="4" w:space="0" w:color="auto"/>
              <w:bottom w:val="nil"/>
            </w:tcBorders>
            <w:shd w:val="clear" w:color="auto" w:fill="auto"/>
          </w:tcPr>
          <w:p w:rsidR="00061DF6" w:rsidRPr="0035534D" w:rsidRDefault="00291A3A" w:rsidP="00061DF6">
            <w:pPr>
              <w:spacing w:after="0"/>
              <w:jc w:val="center"/>
              <w:rPr>
                <w:snapToGrid w:val="0"/>
                <w:lang w:val="es-ES_tradnl"/>
              </w:rPr>
            </w:pPr>
            <w:r w:rsidRPr="0035534D">
              <w:rPr>
                <w:snapToGrid w:val="0"/>
                <w:lang w:val="es-ES_tradnl"/>
              </w:rPr>
              <w:t>Total</w:t>
            </w:r>
          </w:p>
        </w:tc>
        <w:tc>
          <w:tcPr>
            <w:tcW w:w="1293" w:type="dxa"/>
            <w:tcBorders>
              <w:top w:val="single" w:sz="4" w:space="0" w:color="auto"/>
              <w:bottom w:val="nil"/>
            </w:tcBorders>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1 985</w:t>
            </w:r>
            <w:r w:rsidR="00894DF8" w:rsidRPr="0035534D">
              <w:rPr>
                <w:snapToGrid w:val="0"/>
                <w:lang w:val="es-ES_tradnl"/>
              </w:rPr>
              <w:t>,</w:t>
            </w:r>
            <w:r w:rsidRPr="0035534D">
              <w:rPr>
                <w:snapToGrid w:val="0"/>
                <w:lang w:val="es-ES_tradnl"/>
              </w:rPr>
              <w:t>5</w:t>
            </w:r>
          </w:p>
        </w:tc>
        <w:tc>
          <w:tcPr>
            <w:tcW w:w="1066" w:type="dxa"/>
            <w:tcBorders>
              <w:top w:val="single" w:sz="4" w:space="0" w:color="auto"/>
              <w:bottom w:val="nil"/>
            </w:tcBorders>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4</w:t>
            </w:r>
          </w:p>
        </w:tc>
        <w:tc>
          <w:tcPr>
            <w:tcW w:w="1066" w:type="dxa"/>
            <w:tcBorders>
              <w:top w:val="single" w:sz="4" w:space="0" w:color="auto"/>
              <w:bottom w:val="nil"/>
            </w:tcBorders>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0</w:t>
            </w:r>
            <w:r w:rsidR="00894DF8" w:rsidRPr="0035534D">
              <w:rPr>
                <w:snapToGrid w:val="0"/>
                <w:lang w:val="es-ES_tradnl"/>
              </w:rPr>
              <w:t>,</w:t>
            </w:r>
            <w:r w:rsidRPr="0035534D">
              <w:rPr>
                <w:snapToGrid w:val="0"/>
                <w:lang w:val="es-ES_tradnl"/>
              </w:rPr>
              <w:t>9</w:t>
            </w:r>
          </w:p>
        </w:tc>
        <w:tc>
          <w:tcPr>
            <w:tcW w:w="1207" w:type="dxa"/>
            <w:tcBorders>
              <w:top w:val="single" w:sz="4" w:space="0" w:color="auto"/>
              <w:bottom w:val="nil"/>
            </w:tcBorders>
            <w:shd w:val="clear" w:color="auto" w:fill="auto"/>
          </w:tcPr>
          <w:p w:rsidR="00061DF6" w:rsidRPr="0035534D" w:rsidRDefault="00291A3A" w:rsidP="00061DF6">
            <w:pPr>
              <w:spacing w:after="0"/>
              <w:jc w:val="center"/>
              <w:rPr>
                <w:snapToGrid w:val="0"/>
                <w:lang w:val="es-ES_tradnl"/>
              </w:rPr>
            </w:pPr>
            <w:r w:rsidRPr="0035534D">
              <w:rPr>
                <w:snapToGrid w:val="0"/>
                <w:lang w:val="es-ES_tradnl"/>
              </w:rPr>
              <w:t>Total</w:t>
            </w:r>
          </w:p>
        </w:tc>
        <w:tc>
          <w:tcPr>
            <w:tcW w:w="1313" w:type="dxa"/>
            <w:tcBorders>
              <w:top w:val="single" w:sz="4" w:space="0" w:color="auto"/>
              <w:bottom w:val="nil"/>
            </w:tcBorders>
            <w:shd w:val="clear" w:color="auto" w:fill="auto"/>
          </w:tcPr>
          <w:p w:rsidR="00061DF6" w:rsidRPr="0035534D" w:rsidRDefault="00061DF6" w:rsidP="00F22BBE">
            <w:pPr>
              <w:spacing w:after="0"/>
              <w:ind w:right="284"/>
              <w:jc w:val="right"/>
              <w:rPr>
                <w:snapToGrid w:val="0"/>
                <w:lang w:val="es-ES_tradnl"/>
              </w:rPr>
            </w:pPr>
            <w:r w:rsidRPr="0035534D">
              <w:rPr>
                <w:snapToGrid w:val="0"/>
                <w:lang w:val="es-ES_tradnl"/>
              </w:rPr>
              <w:t>425</w:t>
            </w:r>
            <w:r w:rsidR="00894DF8" w:rsidRPr="0035534D">
              <w:rPr>
                <w:snapToGrid w:val="0"/>
                <w:lang w:val="es-ES_tradnl"/>
              </w:rPr>
              <w:t>,</w:t>
            </w:r>
            <w:r w:rsidRPr="0035534D">
              <w:rPr>
                <w:snapToGrid w:val="0"/>
                <w:lang w:val="es-ES_tradnl"/>
              </w:rPr>
              <w:t>6</w:t>
            </w:r>
          </w:p>
        </w:tc>
        <w:tc>
          <w:tcPr>
            <w:tcW w:w="1026" w:type="dxa"/>
            <w:tcBorders>
              <w:top w:val="single" w:sz="4" w:space="0" w:color="auto"/>
              <w:bottom w:val="nil"/>
            </w:tcBorders>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2</w:t>
            </w:r>
            <w:r w:rsidR="00894DF8" w:rsidRPr="0035534D">
              <w:rPr>
                <w:snapToGrid w:val="0"/>
                <w:lang w:val="es-ES_tradnl"/>
              </w:rPr>
              <w:t>,</w:t>
            </w:r>
            <w:r w:rsidRPr="0035534D">
              <w:rPr>
                <w:snapToGrid w:val="0"/>
                <w:lang w:val="es-ES_tradnl"/>
              </w:rPr>
              <w:t>7</w:t>
            </w:r>
          </w:p>
        </w:tc>
        <w:tc>
          <w:tcPr>
            <w:tcW w:w="1134" w:type="dxa"/>
            <w:tcBorders>
              <w:top w:val="single" w:sz="4" w:space="0" w:color="auto"/>
              <w:bottom w:val="nil"/>
            </w:tcBorders>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3</w:t>
            </w:r>
            <w:r w:rsidR="00894DF8" w:rsidRPr="0035534D">
              <w:rPr>
                <w:snapToGrid w:val="0"/>
                <w:lang w:val="es-ES_tradnl"/>
              </w:rPr>
              <w:t>,</w:t>
            </w:r>
            <w:r w:rsidRPr="0035534D">
              <w:rPr>
                <w:snapToGrid w:val="0"/>
                <w:lang w:val="es-ES_tradnl"/>
              </w:rPr>
              <w:t>4</w:t>
            </w:r>
          </w:p>
        </w:tc>
      </w:tr>
      <w:tr w:rsidR="00061DF6" w:rsidRPr="0035534D">
        <w:trPr>
          <w:cantSplit/>
          <w:jc w:val="center"/>
        </w:trPr>
        <w:tc>
          <w:tcPr>
            <w:tcW w:w="1251" w:type="dxa"/>
            <w:tcBorders>
              <w:top w:val="nil"/>
            </w:tcBorders>
            <w:shd w:val="clear" w:color="auto" w:fill="auto"/>
          </w:tcPr>
          <w:p w:rsidR="00061DF6" w:rsidRPr="0035534D" w:rsidRDefault="00061DF6" w:rsidP="00061DF6">
            <w:pPr>
              <w:spacing w:after="0"/>
              <w:jc w:val="center"/>
              <w:rPr>
                <w:snapToGrid w:val="0"/>
                <w:lang w:val="es-ES_tradnl"/>
              </w:rPr>
            </w:pPr>
            <w:r w:rsidRPr="0035534D">
              <w:rPr>
                <w:snapToGrid w:val="0"/>
                <w:lang w:val="es-ES_tradnl"/>
              </w:rPr>
              <w:t>15-17</w:t>
            </w:r>
          </w:p>
        </w:tc>
        <w:tc>
          <w:tcPr>
            <w:tcW w:w="1293" w:type="dxa"/>
            <w:tcBorders>
              <w:top w:val="nil"/>
            </w:tcBorders>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130</w:t>
            </w:r>
            <w:r w:rsidR="00894DF8" w:rsidRPr="0035534D">
              <w:rPr>
                <w:snapToGrid w:val="0"/>
                <w:lang w:val="es-ES_tradnl"/>
              </w:rPr>
              <w:t>,</w:t>
            </w:r>
            <w:r w:rsidRPr="0035534D">
              <w:rPr>
                <w:snapToGrid w:val="0"/>
                <w:lang w:val="es-ES_tradnl"/>
              </w:rPr>
              <w:t>8</w:t>
            </w:r>
          </w:p>
        </w:tc>
        <w:tc>
          <w:tcPr>
            <w:tcW w:w="1066" w:type="dxa"/>
            <w:tcBorders>
              <w:top w:val="nil"/>
            </w:tcBorders>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066" w:type="dxa"/>
            <w:tcBorders>
              <w:top w:val="nil"/>
            </w:tcBorders>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207" w:type="dxa"/>
            <w:tcBorders>
              <w:top w:val="nil"/>
            </w:tcBorders>
            <w:shd w:val="clear" w:color="auto" w:fill="auto"/>
          </w:tcPr>
          <w:p w:rsidR="00061DF6" w:rsidRPr="0035534D" w:rsidRDefault="00061DF6" w:rsidP="00061DF6">
            <w:pPr>
              <w:spacing w:after="0"/>
              <w:jc w:val="center"/>
              <w:rPr>
                <w:snapToGrid w:val="0"/>
                <w:lang w:val="es-ES_tradnl"/>
              </w:rPr>
            </w:pPr>
            <w:r w:rsidRPr="0035534D">
              <w:rPr>
                <w:snapToGrid w:val="0"/>
                <w:lang w:val="es-ES_tradnl"/>
              </w:rPr>
              <w:t>15-17</w:t>
            </w:r>
          </w:p>
        </w:tc>
        <w:tc>
          <w:tcPr>
            <w:tcW w:w="1313" w:type="dxa"/>
            <w:tcBorders>
              <w:top w:val="nil"/>
            </w:tcBorders>
            <w:shd w:val="clear" w:color="auto" w:fill="auto"/>
          </w:tcPr>
          <w:p w:rsidR="00061DF6" w:rsidRPr="0035534D" w:rsidRDefault="00061DF6" w:rsidP="00F22BBE">
            <w:pPr>
              <w:spacing w:after="0"/>
              <w:ind w:right="284"/>
              <w:jc w:val="right"/>
              <w:rPr>
                <w:snapToGrid w:val="0"/>
                <w:lang w:val="es-ES_tradnl"/>
              </w:rPr>
            </w:pPr>
            <w:r w:rsidRPr="0035534D">
              <w:rPr>
                <w:snapToGrid w:val="0"/>
                <w:lang w:val="es-ES_tradnl"/>
              </w:rPr>
              <w:t>43</w:t>
            </w:r>
            <w:r w:rsidR="00894DF8" w:rsidRPr="0035534D">
              <w:rPr>
                <w:snapToGrid w:val="0"/>
                <w:lang w:val="es-ES_tradnl"/>
              </w:rPr>
              <w:t>,</w:t>
            </w:r>
            <w:r w:rsidRPr="0035534D">
              <w:rPr>
                <w:snapToGrid w:val="0"/>
                <w:lang w:val="es-ES_tradnl"/>
              </w:rPr>
              <w:t>7</w:t>
            </w:r>
          </w:p>
        </w:tc>
        <w:tc>
          <w:tcPr>
            <w:tcW w:w="1026" w:type="dxa"/>
            <w:tcBorders>
              <w:top w:val="nil"/>
            </w:tcBorders>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w:t>
            </w:r>
          </w:p>
        </w:tc>
        <w:tc>
          <w:tcPr>
            <w:tcW w:w="1134" w:type="dxa"/>
            <w:tcBorders>
              <w:top w:val="nil"/>
            </w:tcBorders>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18-24</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312</w:t>
            </w:r>
            <w:r w:rsidR="00894DF8" w:rsidRPr="0035534D">
              <w:rPr>
                <w:snapToGrid w:val="0"/>
                <w:lang w:val="es-ES_tradnl"/>
              </w:rPr>
              <w:t>,</w:t>
            </w:r>
            <w:r w:rsidRPr="0035534D">
              <w:rPr>
                <w:snapToGrid w:val="0"/>
                <w:lang w:val="es-ES_tradnl"/>
              </w:rPr>
              <w:t>3</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18-24</w:t>
            </w:r>
          </w:p>
        </w:tc>
        <w:tc>
          <w:tcPr>
            <w:tcW w:w="1313" w:type="dxa"/>
            <w:shd w:val="clear" w:color="auto" w:fill="auto"/>
          </w:tcPr>
          <w:p w:rsidR="00061DF6" w:rsidRPr="0035534D" w:rsidRDefault="00061DF6" w:rsidP="00F22BBE">
            <w:pPr>
              <w:spacing w:after="0"/>
              <w:ind w:right="284"/>
              <w:jc w:val="right"/>
              <w:rPr>
                <w:snapToGrid w:val="0"/>
                <w:lang w:val="es-ES_tradnl"/>
              </w:rPr>
            </w:pPr>
            <w:r w:rsidRPr="0035534D">
              <w:rPr>
                <w:snapToGrid w:val="0"/>
                <w:lang w:val="es-ES_tradnl"/>
              </w:rPr>
              <w:t>85</w:t>
            </w:r>
            <w:r w:rsidR="00894DF8" w:rsidRPr="0035534D">
              <w:rPr>
                <w:snapToGrid w:val="0"/>
                <w:lang w:val="es-ES_tradnl"/>
              </w:rPr>
              <w:t>,</w:t>
            </w:r>
            <w:r w:rsidRPr="0035534D">
              <w:rPr>
                <w:snapToGrid w:val="0"/>
                <w:lang w:val="es-ES_tradnl"/>
              </w:rPr>
              <w:t>4</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25-34</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414</w:t>
            </w:r>
            <w:r w:rsidR="00894DF8" w:rsidRPr="0035534D">
              <w:rPr>
                <w:snapToGrid w:val="0"/>
                <w:lang w:val="es-ES_tradnl"/>
              </w:rPr>
              <w:t>,</w:t>
            </w:r>
            <w:r w:rsidRPr="0035534D">
              <w:rPr>
                <w:snapToGrid w:val="0"/>
                <w:lang w:val="es-ES_tradnl"/>
              </w:rPr>
              <w:t>9</w:t>
            </w:r>
          </w:p>
        </w:tc>
        <w:tc>
          <w:tcPr>
            <w:tcW w:w="1066" w:type="dxa"/>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0</w:t>
            </w:r>
            <w:r w:rsidR="00894DF8" w:rsidRPr="0035534D">
              <w:rPr>
                <w:snapToGrid w:val="0"/>
                <w:lang w:val="es-ES_tradnl"/>
              </w:rPr>
              <w:t>,</w:t>
            </w:r>
            <w:r w:rsidRPr="0035534D">
              <w:rPr>
                <w:snapToGrid w:val="0"/>
                <w:lang w:val="es-ES_tradnl"/>
              </w:rPr>
              <w:t>4</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25-34</w:t>
            </w:r>
          </w:p>
        </w:tc>
        <w:tc>
          <w:tcPr>
            <w:tcW w:w="1313" w:type="dxa"/>
            <w:shd w:val="clear" w:color="auto" w:fill="auto"/>
          </w:tcPr>
          <w:p w:rsidR="00061DF6" w:rsidRPr="0035534D" w:rsidRDefault="00061DF6" w:rsidP="00F22BBE">
            <w:pPr>
              <w:spacing w:after="0"/>
              <w:ind w:right="284"/>
              <w:jc w:val="right"/>
              <w:rPr>
                <w:snapToGrid w:val="0"/>
                <w:lang w:val="es-ES_tradnl"/>
              </w:rPr>
            </w:pPr>
            <w:r w:rsidRPr="0035534D">
              <w:rPr>
                <w:snapToGrid w:val="0"/>
                <w:lang w:val="es-ES_tradnl"/>
              </w:rPr>
              <w:t>110</w:t>
            </w:r>
            <w:r w:rsidR="00894DF8" w:rsidRPr="0035534D">
              <w:rPr>
                <w:snapToGrid w:val="0"/>
                <w:lang w:val="es-ES_tradnl"/>
              </w:rPr>
              <w:t>,</w:t>
            </w:r>
            <w:r w:rsidRPr="0035534D">
              <w:rPr>
                <w:snapToGrid w:val="0"/>
                <w:lang w:val="es-ES_tradnl"/>
              </w:rPr>
              <w:t>2</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5</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8</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35-44</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314</w:t>
            </w:r>
            <w:r w:rsidR="00894DF8" w:rsidRPr="0035534D">
              <w:rPr>
                <w:snapToGrid w:val="0"/>
                <w:lang w:val="es-ES_tradnl"/>
              </w:rPr>
              <w:t>,</w:t>
            </w:r>
            <w:r w:rsidRPr="0035534D">
              <w:rPr>
                <w:snapToGrid w:val="0"/>
                <w:lang w:val="es-ES_tradnl"/>
              </w:rPr>
              <w:t>3</w:t>
            </w:r>
          </w:p>
        </w:tc>
        <w:tc>
          <w:tcPr>
            <w:tcW w:w="1066" w:type="dxa"/>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1</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35-44</w:t>
            </w:r>
          </w:p>
        </w:tc>
        <w:tc>
          <w:tcPr>
            <w:tcW w:w="1313" w:type="dxa"/>
            <w:shd w:val="clear" w:color="auto" w:fill="auto"/>
          </w:tcPr>
          <w:p w:rsidR="00061DF6" w:rsidRPr="0035534D" w:rsidRDefault="00061DF6" w:rsidP="00F22BBE">
            <w:pPr>
              <w:spacing w:after="0"/>
              <w:ind w:right="284"/>
              <w:jc w:val="right"/>
              <w:rPr>
                <w:snapToGrid w:val="0"/>
                <w:lang w:val="es-ES_tradnl"/>
              </w:rPr>
            </w:pPr>
            <w:r w:rsidRPr="0035534D">
              <w:rPr>
                <w:snapToGrid w:val="0"/>
                <w:lang w:val="es-ES_tradnl"/>
              </w:rPr>
              <w:t>82</w:t>
            </w:r>
            <w:r w:rsidR="00894DF8" w:rsidRPr="0035534D">
              <w:rPr>
                <w:snapToGrid w:val="0"/>
                <w:lang w:val="es-ES_tradnl"/>
              </w:rPr>
              <w:t>,</w:t>
            </w:r>
            <w:r w:rsidRPr="0035534D">
              <w:rPr>
                <w:snapToGrid w:val="0"/>
                <w:lang w:val="es-ES_tradnl"/>
              </w:rPr>
              <w:t>5</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5</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4</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45-54</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304</w:t>
            </w:r>
            <w:r w:rsidR="00894DF8" w:rsidRPr="0035534D">
              <w:rPr>
                <w:snapToGrid w:val="0"/>
                <w:lang w:val="es-ES_tradnl"/>
              </w:rPr>
              <w:t>,</w:t>
            </w:r>
            <w:r w:rsidRPr="0035534D">
              <w:rPr>
                <w:snapToGrid w:val="0"/>
                <w:lang w:val="es-ES_tradnl"/>
              </w:rPr>
              <w:t>5</w:t>
            </w:r>
          </w:p>
        </w:tc>
        <w:tc>
          <w:tcPr>
            <w:tcW w:w="1066" w:type="dxa"/>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0</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0</w:t>
            </w:r>
            <w:r w:rsidR="00894DF8" w:rsidRPr="0035534D">
              <w:rPr>
                <w:snapToGrid w:val="0"/>
                <w:lang w:val="es-ES_tradnl"/>
              </w:rPr>
              <w:t>,</w:t>
            </w:r>
            <w:r w:rsidRPr="0035534D">
              <w:rPr>
                <w:snapToGrid w:val="0"/>
                <w:lang w:val="es-ES_tradnl"/>
              </w:rPr>
              <w:t>4</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45-54</w:t>
            </w:r>
          </w:p>
        </w:tc>
        <w:tc>
          <w:tcPr>
            <w:tcW w:w="1313" w:type="dxa"/>
            <w:shd w:val="clear" w:color="auto" w:fill="auto"/>
          </w:tcPr>
          <w:p w:rsidR="00061DF6" w:rsidRPr="0035534D" w:rsidRDefault="00061DF6" w:rsidP="00F22BBE">
            <w:pPr>
              <w:spacing w:after="0"/>
              <w:ind w:right="284"/>
              <w:jc w:val="right"/>
              <w:rPr>
                <w:snapToGrid w:val="0"/>
                <w:lang w:val="es-ES_tradnl"/>
              </w:rPr>
            </w:pPr>
            <w:r w:rsidRPr="0035534D">
              <w:rPr>
                <w:snapToGrid w:val="0"/>
                <w:lang w:val="es-ES_tradnl"/>
              </w:rPr>
              <w:t>51</w:t>
            </w:r>
            <w:r w:rsidR="00894DF8" w:rsidRPr="0035534D">
              <w:rPr>
                <w:snapToGrid w:val="0"/>
                <w:lang w:val="es-ES_tradnl"/>
              </w:rPr>
              <w:t>,</w:t>
            </w:r>
            <w:r w:rsidRPr="0035534D">
              <w:rPr>
                <w:snapToGrid w:val="0"/>
                <w:lang w:val="es-ES_tradnl"/>
              </w:rPr>
              <w:t>4</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2</w:t>
            </w:r>
            <w:r w:rsidR="00894DF8" w:rsidRPr="0035534D">
              <w:rPr>
                <w:snapToGrid w:val="0"/>
                <w:lang w:val="es-ES_tradnl"/>
              </w:rPr>
              <w:t>,</w:t>
            </w:r>
            <w:r w:rsidRPr="0035534D">
              <w:rPr>
                <w:snapToGrid w:val="0"/>
                <w:lang w:val="es-ES_tradnl"/>
              </w:rPr>
              <w:t>3</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4</w:t>
            </w:r>
            <w:r w:rsidR="00894DF8" w:rsidRPr="0035534D">
              <w:rPr>
                <w:snapToGrid w:val="0"/>
                <w:lang w:val="es-ES_tradnl"/>
              </w:rPr>
              <w:t>,</w:t>
            </w:r>
            <w:r w:rsidRPr="0035534D">
              <w:rPr>
                <w:snapToGrid w:val="0"/>
                <w:lang w:val="es-ES_tradnl"/>
              </w:rPr>
              <w:t>5</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55-64</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236</w:t>
            </w:r>
            <w:r w:rsidR="00894DF8" w:rsidRPr="0035534D">
              <w:rPr>
                <w:snapToGrid w:val="0"/>
                <w:lang w:val="es-ES_tradnl"/>
              </w:rPr>
              <w:t>,</w:t>
            </w:r>
            <w:r w:rsidRPr="0035534D">
              <w:rPr>
                <w:snapToGrid w:val="0"/>
                <w:lang w:val="es-ES_tradnl"/>
              </w:rPr>
              <w:t>4</w:t>
            </w:r>
          </w:p>
        </w:tc>
        <w:tc>
          <w:tcPr>
            <w:tcW w:w="1066" w:type="dxa"/>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8</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1</w:t>
            </w:r>
            <w:r w:rsidR="00894DF8" w:rsidRPr="0035534D">
              <w:rPr>
                <w:snapToGrid w:val="0"/>
                <w:lang w:val="es-ES_tradnl"/>
              </w:rPr>
              <w:t>,</w:t>
            </w:r>
            <w:r w:rsidRPr="0035534D">
              <w:rPr>
                <w:snapToGrid w:val="0"/>
                <w:lang w:val="es-ES_tradnl"/>
              </w:rPr>
              <w:t>0</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55-64</w:t>
            </w:r>
          </w:p>
        </w:tc>
        <w:tc>
          <w:tcPr>
            <w:tcW w:w="1313" w:type="dxa"/>
            <w:shd w:val="clear" w:color="auto" w:fill="auto"/>
          </w:tcPr>
          <w:p w:rsidR="00061DF6" w:rsidRPr="0035534D" w:rsidRDefault="00061DF6" w:rsidP="00F22BBE">
            <w:pPr>
              <w:spacing w:after="0"/>
              <w:ind w:right="284"/>
              <w:jc w:val="right"/>
              <w:rPr>
                <w:snapToGrid w:val="0"/>
                <w:lang w:val="es-ES_tradnl"/>
              </w:rPr>
            </w:pPr>
            <w:r w:rsidRPr="0035534D">
              <w:rPr>
                <w:snapToGrid w:val="0"/>
                <w:lang w:val="es-ES_tradnl"/>
              </w:rPr>
              <w:t>29</w:t>
            </w:r>
            <w:r w:rsidR="00894DF8" w:rsidRPr="0035534D">
              <w:rPr>
                <w:snapToGrid w:val="0"/>
                <w:lang w:val="es-ES_tradnl"/>
              </w:rPr>
              <w:t>,</w:t>
            </w:r>
            <w:r w:rsidRPr="0035534D">
              <w:rPr>
                <w:snapToGrid w:val="0"/>
                <w:lang w:val="es-ES_tradnl"/>
              </w:rPr>
              <w:t>1</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8</w:t>
            </w:r>
            <w:r w:rsidR="00894DF8" w:rsidRPr="0035534D">
              <w:rPr>
                <w:snapToGrid w:val="0"/>
                <w:lang w:val="es-ES_tradnl"/>
              </w:rPr>
              <w:t>,</w:t>
            </w:r>
            <w:r w:rsidRPr="0035534D">
              <w:rPr>
                <w:snapToGrid w:val="0"/>
                <w:lang w:val="es-ES_tradnl"/>
              </w:rPr>
              <w:t>2</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11</w:t>
            </w:r>
            <w:r w:rsidR="00894DF8" w:rsidRPr="0035534D">
              <w:rPr>
                <w:snapToGrid w:val="0"/>
                <w:lang w:val="es-ES_tradnl"/>
              </w:rPr>
              <w:t>,</w:t>
            </w:r>
            <w:r w:rsidRPr="0035534D">
              <w:rPr>
                <w:snapToGrid w:val="0"/>
                <w:lang w:val="es-ES_tradnl"/>
              </w:rPr>
              <w:t>2</w:t>
            </w:r>
          </w:p>
        </w:tc>
      </w:tr>
      <w:tr w:rsidR="00061DF6" w:rsidRPr="0035534D">
        <w:trPr>
          <w:cantSplit/>
          <w:jc w:val="center"/>
        </w:trPr>
        <w:tc>
          <w:tcPr>
            <w:tcW w:w="1251"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65+</w:t>
            </w:r>
          </w:p>
        </w:tc>
        <w:tc>
          <w:tcPr>
            <w:tcW w:w="1293" w:type="dxa"/>
            <w:shd w:val="clear" w:color="auto" w:fill="auto"/>
          </w:tcPr>
          <w:p w:rsidR="00061DF6" w:rsidRPr="0035534D" w:rsidRDefault="00061DF6" w:rsidP="008B08E3">
            <w:pPr>
              <w:spacing w:after="0"/>
              <w:ind w:right="170"/>
              <w:jc w:val="right"/>
              <w:rPr>
                <w:snapToGrid w:val="0"/>
                <w:lang w:val="es-ES_tradnl"/>
              </w:rPr>
            </w:pPr>
            <w:r w:rsidRPr="0035534D">
              <w:rPr>
                <w:snapToGrid w:val="0"/>
                <w:lang w:val="es-ES_tradnl"/>
              </w:rPr>
              <w:t>272</w:t>
            </w:r>
            <w:r w:rsidR="00894DF8" w:rsidRPr="0035534D">
              <w:rPr>
                <w:snapToGrid w:val="0"/>
                <w:lang w:val="es-ES_tradnl"/>
              </w:rPr>
              <w:t>,</w:t>
            </w:r>
            <w:r w:rsidRPr="0035534D">
              <w:rPr>
                <w:snapToGrid w:val="0"/>
                <w:lang w:val="es-ES_tradnl"/>
              </w:rPr>
              <w:t>3</w:t>
            </w:r>
          </w:p>
        </w:tc>
        <w:tc>
          <w:tcPr>
            <w:tcW w:w="1066" w:type="dxa"/>
            <w:shd w:val="clear" w:color="auto" w:fill="auto"/>
          </w:tcPr>
          <w:p w:rsidR="00061DF6" w:rsidRPr="0035534D" w:rsidRDefault="00061DF6" w:rsidP="008B08E3">
            <w:pPr>
              <w:tabs>
                <w:tab w:val="left" w:pos="634"/>
              </w:tabs>
              <w:spacing w:after="0"/>
              <w:ind w:right="284"/>
              <w:jc w:val="right"/>
              <w:rPr>
                <w:snapToGrid w:val="0"/>
                <w:lang w:val="es-ES_tradnl"/>
              </w:rPr>
            </w:pPr>
            <w:r w:rsidRPr="0035534D">
              <w:rPr>
                <w:snapToGrid w:val="0"/>
                <w:lang w:val="es-ES_tradnl"/>
              </w:rPr>
              <w:t>5</w:t>
            </w:r>
            <w:r w:rsidR="00894DF8" w:rsidRPr="0035534D">
              <w:rPr>
                <w:snapToGrid w:val="0"/>
                <w:lang w:val="es-ES_tradnl"/>
              </w:rPr>
              <w:t>,</w:t>
            </w:r>
            <w:r w:rsidRPr="0035534D">
              <w:rPr>
                <w:snapToGrid w:val="0"/>
                <w:lang w:val="es-ES_tradnl"/>
              </w:rPr>
              <w:t>7</w:t>
            </w:r>
          </w:p>
        </w:tc>
        <w:tc>
          <w:tcPr>
            <w:tcW w:w="1066" w:type="dxa"/>
            <w:shd w:val="clear" w:color="auto" w:fill="auto"/>
          </w:tcPr>
          <w:p w:rsidR="00061DF6" w:rsidRPr="0035534D" w:rsidRDefault="00061DF6" w:rsidP="008B08E3">
            <w:pPr>
              <w:spacing w:after="0"/>
              <w:ind w:right="284"/>
              <w:jc w:val="right"/>
              <w:rPr>
                <w:snapToGrid w:val="0"/>
                <w:lang w:val="es-ES_tradnl"/>
              </w:rPr>
            </w:pPr>
            <w:r w:rsidRPr="0035534D">
              <w:rPr>
                <w:snapToGrid w:val="0"/>
                <w:lang w:val="es-ES_tradnl"/>
              </w:rPr>
              <w:t>4</w:t>
            </w:r>
            <w:r w:rsidR="00894DF8" w:rsidRPr="0035534D">
              <w:rPr>
                <w:snapToGrid w:val="0"/>
                <w:lang w:val="es-ES_tradnl"/>
              </w:rPr>
              <w:t>,</w:t>
            </w:r>
            <w:r w:rsidRPr="0035534D">
              <w:rPr>
                <w:snapToGrid w:val="0"/>
                <w:lang w:val="es-ES_tradnl"/>
              </w:rPr>
              <w:t>1</w:t>
            </w:r>
          </w:p>
        </w:tc>
        <w:tc>
          <w:tcPr>
            <w:tcW w:w="1207"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65+</w:t>
            </w:r>
          </w:p>
        </w:tc>
        <w:tc>
          <w:tcPr>
            <w:tcW w:w="1313" w:type="dxa"/>
            <w:shd w:val="clear" w:color="auto" w:fill="auto"/>
          </w:tcPr>
          <w:p w:rsidR="00061DF6" w:rsidRPr="0035534D" w:rsidRDefault="00061DF6" w:rsidP="00F22BBE">
            <w:pPr>
              <w:spacing w:after="0"/>
              <w:ind w:right="284"/>
              <w:jc w:val="right"/>
              <w:rPr>
                <w:snapToGrid w:val="0"/>
                <w:lang w:val="es-ES_tradnl"/>
              </w:rPr>
            </w:pPr>
            <w:r w:rsidRPr="0035534D">
              <w:rPr>
                <w:snapToGrid w:val="0"/>
                <w:lang w:val="es-ES_tradnl"/>
              </w:rPr>
              <w:t>23</w:t>
            </w:r>
            <w:r w:rsidR="00894DF8" w:rsidRPr="0035534D">
              <w:rPr>
                <w:snapToGrid w:val="0"/>
                <w:lang w:val="es-ES_tradnl"/>
              </w:rPr>
              <w:t>,</w:t>
            </w:r>
            <w:r w:rsidRPr="0035534D">
              <w:rPr>
                <w:snapToGrid w:val="0"/>
                <w:lang w:val="es-ES_tradnl"/>
              </w:rPr>
              <w:t>3</w:t>
            </w:r>
          </w:p>
        </w:tc>
        <w:tc>
          <w:tcPr>
            <w:tcW w:w="1026"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18</w:t>
            </w:r>
            <w:r w:rsidR="00894DF8" w:rsidRPr="0035534D">
              <w:rPr>
                <w:snapToGrid w:val="0"/>
                <w:lang w:val="es-ES_tradnl"/>
              </w:rPr>
              <w:t>,</w:t>
            </w:r>
            <w:r w:rsidRPr="0035534D">
              <w:rPr>
                <w:snapToGrid w:val="0"/>
                <w:lang w:val="es-ES_tradnl"/>
              </w:rPr>
              <w:t>3</w:t>
            </w:r>
          </w:p>
        </w:tc>
        <w:tc>
          <w:tcPr>
            <w:tcW w:w="1134" w:type="dxa"/>
            <w:shd w:val="clear" w:color="auto" w:fill="auto"/>
          </w:tcPr>
          <w:p w:rsidR="00061DF6" w:rsidRPr="0035534D" w:rsidRDefault="00061DF6" w:rsidP="0068117C">
            <w:pPr>
              <w:spacing w:after="0"/>
              <w:ind w:right="284"/>
              <w:jc w:val="right"/>
              <w:rPr>
                <w:snapToGrid w:val="0"/>
                <w:lang w:val="es-ES_tradnl"/>
              </w:rPr>
            </w:pPr>
            <w:r w:rsidRPr="0035534D">
              <w:rPr>
                <w:snapToGrid w:val="0"/>
                <w:lang w:val="es-ES_tradnl"/>
              </w:rPr>
              <w:t>22</w:t>
            </w:r>
            <w:r w:rsidR="00894DF8" w:rsidRPr="0035534D">
              <w:rPr>
                <w:snapToGrid w:val="0"/>
                <w:lang w:val="es-ES_tradnl"/>
              </w:rPr>
              <w:t>,</w:t>
            </w:r>
            <w:r w:rsidRPr="0035534D">
              <w:rPr>
                <w:snapToGrid w:val="0"/>
                <w:lang w:val="es-ES_tradnl"/>
              </w:rPr>
              <w:t>4</w:t>
            </w:r>
          </w:p>
        </w:tc>
      </w:tr>
    </w:tbl>
    <w:p w:rsidR="00061DF6" w:rsidRPr="0035534D" w:rsidRDefault="00291A3A" w:rsidP="000351F6">
      <w:pPr>
        <w:spacing w:before="120"/>
        <w:rPr>
          <w:snapToGrid w:val="0"/>
          <w:lang w:val="es-ES_tradnl"/>
        </w:rPr>
      </w:pPr>
      <w:r w:rsidRPr="0035534D">
        <w:rPr>
          <w:i/>
          <w:snapToGrid w:val="0"/>
          <w:lang w:val="es-ES_tradnl"/>
        </w:rPr>
        <w:t>Fuente:</w:t>
      </w:r>
      <w:r w:rsidR="00061DF6" w:rsidRPr="0035534D">
        <w:rPr>
          <w:snapToGrid w:val="0"/>
          <w:lang w:val="es-ES_tradnl"/>
        </w:rPr>
        <w:t xml:space="preserve"> </w:t>
      </w:r>
      <w:r w:rsidRPr="0035534D">
        <w:rPr>
          <w:snapToGrid w:val="0"/>
          <w:lang w:val="es-ES_tradnl"/>
        </w:rPr>
        <w:t>Oficina Central de Estadística, Resumen estadístico de Israel, 2007.</w:t>
      </w:r>
    </w:p>
    <w:p w:rsidR="00061DF6" w:rsidRPr="0035534D" w:rsidRDefault="000351F6" w:rsidP="000351F6">
      <w:pPr>
        <w:pStyle w:val="Heading2"/>
        <w:rPr>
          <w:snapToGrid w:val="0"/>
          <w:lang w:val="es-ES_tradnl"/>
        </w:rPr>
      </w:pPr>
      <w:r w:rsidRPr="0035534D">
        <w:rPr>
          <w:snapToGrid w:val="0"/>
          <w:lang w:val="es-ES_tradnl"/>
        </w:rPr>
        <w:t>Cuadro 22</w:t>
      </w:r>
    </w:p>
    <w:p w:rsidR="007F09A5" w:rsidRDefault="000351F6" w:rsidP="007F09A5">
      <w:pPr>
        <w:pStyle w:val="Heading2"/>
        <w:spacing w:after="0"/>
        <w:rPr>
          <w:snapToGrid w:val="0"/>
          <w:lang w:val="es-ES_tradnl"/>
        </w:rPr>
      </w:pPr>
      <w:r w:rsidRPr="0035534D">
        <w:rPr>
          <w:snapToGrid w:val="0"/>
          <w:lang w:val="es-ES_tradnl"/>
        </w:rPr>
        <w:t>El grupo de edad de 17 años – porcentaje de aspirantes al ingreso</w:t>
      </w:r>
    </w:p>
    <w:p w:rsidR="007F09A5" w:rsidRDefault="000351F6" w:rsidP="007F09A5">
      <w:pPr>
        <w:pStyle w:val="Heading2"/>
        <w:spacing w:after="0"/>
        <w:rPr>
          <w:bCs/>
          <w:lang w:val="es-ES_tradnl"/>
        </w:rPr>
      </w:pPr>
      <w:r w:rsidRPr="0035534D">
        <w:rPr>
          <w:snapToGrid w:val="0"/>
          <w:lang w:val="es-ES_tradnl"/>
        </w:rPr>
        <w:t xml:space="preserve">en la universidad y de </w:t>
      </w:r>
      <w:r w:rsidR="003F637A" w:rsidRPr="0035534D">
        <w:rPr>
          <w:snapToGrid w:val="0"/>
          <w:lang w:val="es-ES_tradnl"/>
        </w:rPr>
        <w:t>los que tienen</w:t>
      </w:r>
      <w:r w:rsidRPr="0035534D">
        <w:rPr>
          <w:bCs/>
          <w:lang w:val="es-ES_tradnl"/>
        </w:rPr>
        <w:t xml:space="preserve"> derecho al certificado</w:t>
      </w:r>
    </w:p>
    <w:p w:rsidR="00061DF6" w:rsidRPr="0035534D" w:rsidRDefault="000351F6" w:rsidP="000351F6">
      <w:pPr>
        <w:pStyle w:val="Heading2"/>
        <w:rPr>
          <w:snapToGrid w:val="0"/>
          <w:lang w:val="es-ES_tradnl"/>
        </w:rPr>
      </w:pPr>
      <w:r w:rsidRPr="0035534D">
        <w:rPr>
          <w:bCs/>
          <w:lang w:val="es-ES_tradnl"/>
        </w:rPr>
        <w:t>de</w:t>
      </w:r>
      <w:r w:rsidR="007F09A5">
        <w:rPr>
          <w:bCs/>
          <w:lang w:val="es-ES_tradnl"/>
        </w:rPr>
        <w:t xml:space="preserve"> </w:t>
      </w:r>
      <w:r w:rsidR="003F637A" w:rsidRPr="0035534D">
        <w:rPr>
          <w:bCs/>
          <w:lang w:val="es-ES_tradnl"/>
        </w:rPr>
        <w:t>ingreso</w:t>
      </w:r>
      <w:r w:rsidRPr="0035534D">
        <w:rPr>
          <w:bCs/>
          <w:lang w:val="es-ES_tradnl"/>
        </w:rPr>
        <w:t xml:space="preserve">, 2006 </w:t>
      </w:r>
    </w:p>
    <w:tbl>
      <w:tblPr>
        <w:bidiVisual/>
        <w:tblW w:w="938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128"/>
        <w:gridCol w:w="3129"/>
        <w:gridCol w:w="3129"/>
      </w:tblGrid>
      <w:tr w:rsidR="00061DF6" w:rsidRPr="0035534D">
        <w:trPr>
          <w:jc w:val="center"/>
        </w:trPr>
        <w:tc>
          <w:tcPr>
            <w:tcW w:w="3128" w:type="dxa"/>
            <w:tcBorders>
              <w:top w:val="single" w:sz="4" w:space="0" w:color="auto"/>
              <w:bottom w:val="single" w:sz="4" w:space="0" w:color="auto"/>
            </w:tcBorders>
            <w:shd w:val="clear" w:color="auto" w:fill="auto"/>
          </w:tcPr>
          <w:p w:rsidR="00061DF6" w:rsidRPr="00437427" w:rsidRDefault="00061DF6" w:rsidP="00445B19">
            <w:pPr>
              <w:spacing w:after="0"/>
              <w:jc w:val="center"/>
              <w:rPr>
                <w:b/>
                <w:snapToGrid w:val="0"/>
                <w:lang w:val="es-ES_tradnl"/>
              </w:rPr>
            </w:pPr>
          </w:p>
        </w:tc>
        <w:tc>
          <w:tcPr>
            <w:tcW w:w="3129" w:type="dxa"/>
            <w:tcBorders>
              <w:top w:val="single" w:sz="4" w:space="0" w:color="auto"/>
              <w:bottom w:val="single" w:sz="4" w:space="0" w:color="auto"/>
            </w:tcBorders>
            <w:shd w:val="clear" w:color="auto" w:fill="auto"/>
          </w:tcPr>
          <w:p w:rsidR="00061DF6" w:rsidRPr="00437427" w:rsidRDefault="003F637A" w:rsidP="00445B19">
            <w:pPr>
              <w:spacing w:after="0"/>
              <w:jc w:val="center"/>
              <w:rPr>
                <w:b/>
                <w:snapToGrid w:val="0"/>
                <w:lang w:val="es-ES_tradnl"/>
              </w:rPr>
            </w:pPr>
            <w:r w:rsidRPr="00437427">
              <w:rPr>
                <w:b/>
                <w:snapToGrid w:val="0"/>
                <w:lang w:val="es-ES_tradnl"/>
              </w:rPr>
              <w:t>Aspirantes</w:t>
            </w:r>
            <w:r w:rsidR="000351F6" w:rsidRPr="00437427">
              <w:rPr>
                <w:b/>
                <w:snapToGrid w:val="0"/>
                <w:lang w:val="es-ES_tradnl"/>
              </w:rPr>
              <w:t xml:space="preserve"> a</w:t>
            </w:r>
            <w:r w:rsidRPr="00437427">
              <w:rPr>
                <w:b/>
                <w:snapToGrid w:val="0"/>
                <w:lang w:val="es-ES_tradnl"/>
              </w:rPr>
              <w:t>l ingreso</w:t>
            </w:r>
          </w:p>
        </w:tc>
        <w:tc>
          <w:tcPr>
            <w:tcW w:w="3129" w:type="dxa"/>
            <w:tcBorders>
              <w:top w:val="single" w:sz="4" w:space="0" w:color="auto"/>
              <w:bottom w:val="single" w:sz="4" w:space="0" w:color="auto"/>
            </w:tcBorders>
            <w:shd w:val="clear" w:color="auto" w:fill="auto"/>
          </w:tcPr>
          <w:p w:rsidR="00061DF6" w:rsidRPr="00437427" w:rsidRDefault="000351F6" w:rsidP="00445B19">
            <w:pPr>
              <w:spacing w:after="0"/>
              <w:jc w:val="center"/>
              <w:rPr>
                <w:b/>
                <w:snapToGrid w:val="0"/>
                <w:lang w:val="es-ES_tradnl"/>
              </w:rPr>
            </w:pPr>
            <w:r w:rsidRPr="00437427">
              <w:rPr>
                <w:b/>
                <w:snapToGrid w:val="0"/>
                <w:lang w:val="es-ES_tradnl"/>
              </w:rPr>
              <w:t xml:space="preserve">Personas con derecho al certificado de </w:t>
            </w:r>
            <w:r w:rsidR="003F637A" w:rsidRPr="00437427">
              <w:rPr>
                <w:b/>
                <w:snapToGrid w:val="0"/>
                <w:lang w:val="es-ES_tradnl"/>
              </w:rPr>
              <w:t>ingreso</w:t>
            </w:r>
          </w:p>
        </w:tc>
      </w:tr>
      <w:tr w:rsidR="00061DF6" w:rsidRPr="0035534D">
        <w:trPr>
          <w:jc w:val="center"/>
        </w:trPr>
        <w:tc>
          <w:tcPr>
            <w:tcW w:w="3128" w:type="dxa"/>
            <w:tcBorders>
              <w:top w:val="single" w:sz="4" w:space="0" w:color="auto"/>
              <w:bottom w:val="single" w:sz="4" w:space="0" w:color="auto"/>
            </w:tcBorders>
            <w:shd w:val="clear" w:color="auto" w:fill="auto"/>
          </w:tcPr>
          <w:p w:rsidR="00061DF6" w:rsidRPr="00437427" w:rsidRDefault="00DF493E" w:rsidP="00061DF6">
            <w:pPr>
              <w:spacing w:after="0"/>
              <w:rPr>
                <w:snapToGrid w:val="0"/>
                <w:lang w:val="es-ES_tradnl"/>
              </w:rPr>
            </w:pPr>
            <w:r w:rsidRPr="00437427">
              <w:rPr>
                <w:snapToGrid w:val="0"/>
                <w:lang w:val="es-ES_tradnl"/>
              </w:rPr>
              <w:t xml:space="preserve">     </w:t>
            </w:r>
            <w:r w:rsidR="000351F6" w:rsidRPr="00437427">
              <w:rPr>
                <w:snapToGrid w:val="0"/>
                <w:lang w:val="es-ES_tradnl"/>
              </w:rPr>
              <w:t>Total</w:t>
            </w:r>
          </w:p>
        </w:tc>
        <w:tc>
          <w:tcPr>
            <w:tcW w:w="3129" w:type="dxa"/>
            <w:tcBorders>
              <w:top w:val="single" w:sz="4" w:space="0" w:color="auto"/>
              <w:bottom w:val="single" w:sz="4" w:space="0" w:color="auto"/>
            </w:tcBorders>
            <w:shd w:val="clear" w:color="auto" w:fill="auto"/>
          </w:tcPr>
          <w:p w:rsidR="00061DF6" w:rsidRPr="00437427" w:rsidRDefault="00061DF6" w:rsidP="00061DF6">
            <w:pPr>
              <w:spacing w:after="0"/>
              <w:jc w:val="center"/>
              <w:rPr>
                <w:snapToGrid w:val="0"/>
                <w:lang w:val="es-ES_tradnl"/>
              </w:rPr>
            </w:pPr>
            <w:r w:rsidRPr="00437427">
              <w:rPr>
                <w:snapToGrid w:val="0"/>
                <w:lang w:val="es-ES_tradnl"/>
              </w:rPr>
              <w:t>83</w:t>
            </w:r>
            <w:r w:rsidR="00894DF8" w:rsidRPr="00437427">
              <w:rPr>
                <w:snapToGrid w:val="0"/>
                <w:lang w:val="es-ES_tradnl"/>
              </w:rPr>
              <w:t>,</w:t>
            </w:r>
            <w:r w:rsidRPr="00437427">
              <w:rPr>
                <w:snapToGrid w:val="0"/>
                <w:lang w:val="es-ES_tradnl"/>
              </w:rPr>
              <w:t>4%</w:t>
            </w:r>
          </w:p>
        </w:tc>
        <w:tc>
          <w:tcPr>
            <w:tcW w:w="3129" w:type="dxa"/>
            <w:tcBorders>
              <w:top w:val="single" w:sz="4" w:space="0" w:color="auto"/>
              <w:bottom w:val="single" w:sz="4" w:space="0" w:color="auto"/>
            </w:tcBorders>
            <w:shd w:val="clear" w:color="auto" w:fill="auto"/>
          </w:tcPr>
          <w:p w:rsidR="00061DF6" w:rsidRPr="00437427" w:rsidDel="007B79A0" w:rsidRDefault="00061DF6" w:rsidP="00061DF6">
            <w:pPr>
              <w:spacing w:after="0"/>
              <w:jc w:val="center"/>
              <w:rPr>
                <w:snapToGrid w:val="0"/>
                <w:lang w:val="es-ES_tradnl"/>
              </w:rPr>
            </w:pPr>
            <w:r w:rsidRPr="00437427">
              <w:rPr>
                <w:snapToGrid w:val="0"/>
                <w:lang w:val="es-ES_tradnl"/>
              </w:rPr>
              <w:t>53</w:t>
            </w:r>
            <w:r w:rsidR="00894DF8" w:rsidRPr="00437427">
              <w:rPr>
                <w:snapToGrid w:val="0"/>
                <w:lang w:val="es-ES_tradnl"/>
              </w:rPr>
              <w:t>,</w:t>
            </w:r>
            <w:r w:rsidRPr="00437427">
              <w:rPr>
                <w:snapToGrid w:val="0"/>
                <w:lang w:val="es-ES_tradnl"/>
              </w:rPr>
              <w:t>8%</w:t>
            </w:r>
          </w:p>
        </w:tc>
      </w:tr>
      <w:tr w:rsidR="00061DF6" w:rsidRPr="0035534D">
        <w:trPr>
          <w:jc w:val="center"/>
        </w:trPr>
        <w:tc>
          <w:tcPr>
            <w:tcW w:w="3128" w:type="dxa"/>
            <w:tcBorders>
              <w:top w:val="single" w:sz="4" w:space="0" w:color="auto"/>
              <w:bottom w:val="nil"/>
            </w:tcBorders>
            <w:shd w:val="clear" w:color="auto" w:fill="auto"/>
          </w:tcPr>
          <w:p w:rsidR="00061DF6" w:rsidRPr="0035534D" w:rsidRDefault="000351F6" w:rsidP="00061DF6">
            <w:pPr>
              <w:spacing w:after="0"/>
              <w:rPr>
                <w:snapToGrid w:val="0"/>
                <w:lang w:val="es-ES_tradnl"/>
              </w:rPr>
            </w:pPr>
            <w:r w:rsidRPr="0035534D">
              <w:rPr>
                <w:snapToGrid w:val="0"/>
                <w:lang w:val="es-ES_tradnl"/>
              </w:rPr>
              <w:t>Educación judía</w:t>
            </w:r>
          </w:p>
        </w:tc>
        <w:tc>
          <w:tcPr>
            <w:tcW w:w="3129" w:type="dxa"/>
            <w:tcBorders>
              <w:top w:val="single" w:sz="4" w:space="0" w:color="auto"/>
              <w:bottom w:val="nil"/>
            </w:tcBorders>
            <w:shd w:val="clear" w:color="auto" w:fill="auto"/>
          </w:tcPr>
          <w:p w:rsidR="00061DF6" w:rsidRPr="0035534D" w:rsidRDefault="00061DF6" w:rsidP="00061DF6">
            <w:pPr>
              <w:spacing w:after="0"/>
              <w:jc w:val="center"/>
              <w:rPr>
                <w:snapToGrid w:val="0"/>
                <w:lang w:val="es-ES_tradnl"/>
              </w:rPr>
            </w:pPr>
            <w:r w:rsidRPr="0035534D">
              <w:rPr>
                <w:snapToGrid w:val="0"/>
                <w:lang w:val="es-ES_tradnl"/>
              </w:rPr>
              <w:t>82</w:t>
            </w:r>
            <w:r w:rsidR="00894DF8" w:rsidRPr="0035534D">
              <w:rPr>
                <w:snapToGrid w:val="0"/>
                <w:lang w:val="es-ES_tradnl"/>
              </w:rPr>
              <w:t>,</w:t>
            </w:r>
            <w:r w:rsidRPr="0035534D">
              <w:rPr>
                <w:snapToGrid w:val="0"/>
                <w:lang w:val="es-ES_tradnl"/>
              </w:rPr>
              <w:t>2%</w:t>
            </w:r>
          </w:p>
        </w:tc>
        <w:tc>
          <w:tcPr>
            <w:tcW w:w="3129" w:type="dxa"/>
            <w:tcBorders>
              <w:top w:val="single" w:sz="4" w:space="0" w:color="auto"/>
              <w:bottom w:val="nil"/>
            </w:tcBorders>
            <w:shd w:val="clear" w:color="auto" w:fill="auto"/>
          </w:tcPr>
          <w:p w:rsidR="00061DF6" w:rsidRPr="0035534D" w:rsidRDefault="00061DF6" w:rsidP="00061DF6">
            <w:pPr>
              <w:spacing w:after="0"/>
              <w:jc w:val="center"/>
              <w:rPr>
                <w:snapToGrid w:val="0"/>
                <w:lang w:val="es-ES_tradnl"/>
              </w:rPr>
            </w:pPr>
            <w:r w:rsidRPr="0035534D">
              <w:rPr>
                <w:snapToGrid w:val="0"/>
                <w:lang w:val="es-ES_tradnl"/>
              </w:rPr>
              <w:t>55</w:t>
            </w:r>
            <w:r w:rsidR="00894DF8" w:rsidRPr="0035534D">
              <w:rPr>
                <w:snapToGrid w:val="0"/>
                <w:lang w:val="es-ES_tradnl"/>
              </w:rPr>
              <w:t>,</w:t>
            </w:r>
            <w:r w:rsidRPr="0035534D">
              <w:rPr>
                <w:snapToGrid w:val="0"/>
                <w:lang w:val="es-ES_tradnl"/>
              </w:rPr>
              <w:t>1%</w:t>
            </w:r>
          </w:p>
        </w:tc>
      </w:tr>
      <w:tr w:rsidR="00061DF6" w:rsidRPr="0035534D">
        <w:trPr>
          <w:jc w:val="center"/>
        </w:trPr>
        <w:tc>
          <w:tcPr>
            <w:tcW w:w="3128" w:type="dxa"/>
            <w:tcBorders>
              <w:top w:val="nil"/>
            </w:tcBorders>
            <w:shd w:val="clear" w:color="auto" w:fill="auto"/>
          </w:tcPr>
          <w:p w:rsidR="00061DF6" w:rsidRPr="0035534D" w:rsidRDefault="000351F6" w:rsidP="00061DF6">
            <w:pPr>
              <w:spacing w:after="0"/>
              <w:rPr>
                <w:snapToGrid w:val="0"/>
                <w:lang w:val="es-ES_tradnl"/>
              </w:rPr>
            </w:pPr>
            <w:r w:rsidRPr="0035534D">
              <w:rPr>
                <w:snapToGrid w:val="0"/>
                <w:lang w:val="es-ES_tradnl"/>
              </w:rPr>
              <w:t>Educación árabe (total)</w:t>
            </w:r>
          </w:p>
        </w:tc>
        <w:tc>
          <w:tcPr>
            <w:tcW w:w="3129" w:type="dxa"/>
            <w:tcBorders>
              <w:top w:val="nil"/>
            </w:tcBorders>
            <w:shd w:val="clear" w:color="auto" w:fill="auto"/>
          </w:tcPr>
          <w:p w:rsidR="00061DF6" w:rsidRPr="0035534D" w:rsidRDefault="00061DF6" w:rsidP="00061DF6">
            <w:pPr>
              <w:spacing w:after="0"/>
              <w:jc w:val="center"/>
              <w:rPr>
                <w:snapToGrid w:val="0"/>
                <w:lang w:val="es-ES_tradnl"/>
              </w:rPr>
            </w:pPr>
            <w:r w:rsidRPr="0035534D">
              <w:rPr>
                <w:snapToGrid w:val="0"/>
                <w:lang w:val="es-ES_tradnl"/>
              </w:rPr>
              <w:t>89</w:t>
            </w:r>
            <w:r w:rsidR="00894DF8" w:rsidRPr="0035534D">
              <w:rPr>
                <w:snapToGrid w:val="0"/>
                <w:lang w:val="es-ES_tradnl"/>
              </w:rPr>
              <w:t>,</w:t>
            </w:r>
            <w:r w:rsidRPr="0035534D">
              <w:rPr>
                <w:snapToGrid w:val="0"/>
                <w:lang w:val="es-ES_tradnl"/>
              </w:rPr>
              <w:t>9%</w:t>
            </w:r>
          </w:p>
        </w:tc>
        <w:tc>
          <w:tcPr>
            <w:tcW w:w="3129" w:type="dxa"/>
            <w:tcBorders>
              <w:top w:val="nil"/>
            </w:tcBorders>
            <w:shd w:val="clear" w:color="auto" w:fill="auto"/>
          </w:tcPr>
          <w:p w:rsidR="00061DF6" w:rsidRPr="0035534D" w:rsidRDefault="00061DF6" w:rsidP="00061DF6">
            <w:pPr>
              <w:spacing w:after="0"/>
              <w:jc w:val="center"/>
              <w:rPr>
                <w:snapToGrid w:val="0"/>
                <w:lang w:val="es-ES_tradnl"/>
              </w:rPr>
            </w:pPr>
            <w:r w:rsidRPr="0035534D">
              <w:rPr>
                <w:snapToGrid w:val="0"/>
                <w:lang w:val="es-ES_tradnl"/>
              </w:rPr>
              <w:t>47</w:t>
            </w:r>
            <w:r w:rsidR="00894DF8" w:rsidRPr="0035534D">
              <w:rPr>
                <w:snapToGrid w:val="0"/>
                <w:lang w:val="es-ES_tradnl"/>
              </w:rPr>
              <w:t>,</w:t>
            </w:r>
            <w:r w:rsidRPr="0035534D">
              <w:rPr>
                <w:snapToGrid w:val="0"/>
                <w:lang w:val="es-ES_tradnl"/>
              </w:rPr>
              <w:t>2%</w:t>
            </w:r>
          </w:p>
        </w:tc>
      </w:tr>
      <w:tr w:rsidR="00061DF6" w:rsidRPr="0035534D">
        <w:trPr>
          <w:jc w:val="center"/>
        </w:trPr>
        <w:tc>
          <w:tcPr>
            <w:tcW w:w="3128" w:type="dxa"/>
            <w:shd w:val="clear" w:color="auto" w:fill="auto"/>
          </w:tcPr>
          <w:p w:rsidR="00061DF6" w:rsidRPr="0035534D" w:rsidRDefault="000351F6" w:rsidP="00061DF6">
            <w:pPr>
              <w:spacing w:after="0"/>
              <w:rPr>
                <w:snapToGrid w:val="0"/>
                <w:lang w:val="es-ES_tradnl"/>
              </w:rPr>
            </w:pPr>
            <w:r w:rsidRPr="0035534D">
              <w:rPr>
                <w:snapToGrid w:val="0"/>
                <w:lang w:val="es-ES_tradnl"/>
              </w:rPr>
              <w:t>Drusos</w:t>
            </w:r>
          </w:p>
        </w:tc>
        <w:tc>
          <w:tcPr>
            <w:tcW w:w="3129"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92</w:t>
            </w:r>
            <w:r w:rsidR="00894DF8" w:rsidRPr="0035534D">
              <w:rPr>
                <w:snapToGrid w:val="0"/>
                <w:lang w:val="es-ES_tradnl"/>
              </w:rPr>
              <w:t>,</w:t>
            </w:r>
            <w:r w:rsidRPr="0035534D">
              <w:rPr>
                <w:snapToGrid w:val="0"/>
                <w:lang w:val="es-ES_tradnl"/>
              </w:rPr>
              <w:t>6%</w:t>
            </w:r>
          </w:p>
        </w:tc>
        <w:tc>
          <w:tcPr>
            <w:tcW w:w="3129"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50</w:t>
            </w:r>
            <w:r w:rsidR="00894DF8" w:rsidRPr="0035534D">
              <w:rPr>
                <w:snapToGrid w:val="0"/>
                <w:lang w:val="es-ES_tradnl"/>
              </w:rPr>
              <w:t>,</w:t>
            </w:r>
            <w:r w:rsidRPr="0035534D">
              <w:rPr>
                <w:snapToGrid w:val="0"/>
                <w:lang w:val="es-ES_tradnl"/>
              </w:rPr>
              <w:t>3%</w:t>
            </w:r>
          </w:p>
        </w:tc>
      </w:tr>
      <w:tr w:rsidR="00061DF6" w:rsidRPr="0035534D">
        <w:trPr>
          <w:jc w:val="center"/>
        </w:trPr>
        <w:tc>
          <w:tcPr>
            <w:tcW w:w="3128" w:type="dxa"/>
            <w:shd w:val="clear" w:color="auto" w:fill="auto"/>
          </w:tcPr>
          <w:p w:rsidR="00061DF6" w:rsidRPr="0035534D" w:rsidRDefault="000351F6" w:rsidP="00061DF6">
            <w:pPr>
              <w:spacing w:after="0"/>
              <w:rPr>
                <w:snapToGrid w:val="0"/>
                <w:lang w:val="es-ES_tradnl"/>
              </w:rPr>
            </w:pPr>
            <w:r w:rsidRPr="0035534D">
              <w:rPr>
                <w:snapToGrid w:val="0"/>
                <w:lang w:val="es-ES_tradnl"/>
              </w:rPr>
              <w:t>Cristianos árabes</w:t>
            </w:r>
          </w:p>
        </w:tc>
        <w:tc>
          <w:tcPr>
            <w:tcW w:w="3129" w:type="dxa"/>
            <w:shd w:val="clear" w:color="auto" w:fill="auto"/>
          </w:tcPr>
          <w:p w:rsidR="00061DF6" w:rsidRPr="0035534D" w:rsidDel="007B79A0" w:rsidRDefault="00061DF6" w:rsidP="00061DF6">
            <w:pPr>
              <w:spacing w:after="0"/>
              <w:jc w:val="center"/>
              <w:rPr>
                <w:snapToGrid w:val="0"/>
                <w:lang w:val="es-ES_tradnl"/>
              </w:rPr>
            </w:pPr>
            <w:r w:rsidRPr="0035534D">
              <w:rPr>
                <w:snapToGrid w:val="0"/>
                <w:lang w:val="es-ES_tradnl"/>
              </w:rPr>
              <w:t>95</w:t>
            </w:r>
            <w:r w:rsidR="00894DF8" w:rsidRPr="0035534D">
              <w:rPr>
                <w:snapToGrid w:val="0"/>
                <w:lang w:val="es-ES_tradnl"/>
              </w:rPr>
              <w:t>,</w:t>
            </w:r>
            <w:r w:rsidRPr="0035534D">
              <w:rPr>
                <w:snapToGrid w:val="0"/>
                <w:lang w:val="es-ES_tradnl"/>
              </w:rPr>
              <w:t>5%</w:t>
            </w:r>
          </w:p>
        </w:tc>
        <w:tc>
          <w:tcPr>
            <w:tcW w:w="3129"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63</w:t>
            </w:r>
            <w:r w:rsidR="00894DF8" w:rsidRPr="0035534D">
              <w:rPr>
                <w:snapToGrid w:val="0"/>
                <w:lang w:val="es-ES_tradnl"/>
              </w:rPr>
              <w:t>,</w:t>
            </w:r>
            <w:r w:rsidRPr="0035534D">
              <w:rPr>
                <w:snapToGrid w:val="0"/>
                <w:lang w:val="es-ES_tradnl"/>
              </w:rPr>
              <w:t>9%</w:t>
            </w:r>
          </w:p>
        </w:tc>
      </w:tr>
      <w:tr w:rsidR="00061DF6" w:rsidRPr="0035534D">
        <w:trPr>
          <w:jc w:val="center"/>
        </w:trPr>
        <w:tc>
          <w:tcPr>
            <w:tcW w:w="3128" w:type="dxa"/>
            <w:shd w:val="clear" w:color="auto" w:fill="auto"/>
          </w:tcPr>
          <w:p w:rsidR="00061DF6" w:rsidRPr="0035534D" w:rsidRDefault="000351F6" w:rsidP="00061DF6">
            <w:pPr>
              <w:spacing w:after="0"/>
              <w:rPr>
                <w:snapToGrid w:val="0"/>
                <w:lang w:val="es-ES_tradnl"/>
              </w:rPr>
            </w:pPr>
            <w:r w:rsidRPr="0035534D">
              <w:rPr>
                <w:snapToGrid w:val="0"/>
                <w:lang w:val="es-ES_tradnl"/>
              </w:rPr>
              <w:t>Musulmanes</w:t>
            </w:r>
          </w:p>
        </w:tc>
        <w:tc>
          <w:tcPr>
            <w:tcW w:w="3129"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89</w:t>
            </w:r>
            <w:r w:rsidR="00894DF8" w:rsidRPr="0035534D">
              <w:rPr>
                <w:snapToGrid w:val="0"/>
                <w:lang w:val="es-ES_tradnl"/>
              </w:rPr>
              <w:t>,</w:t>
            </w:r>
            <w:r w:rsidRPr="0035534D">
              <w:rPr>
                <w:snapToGrid w:val="0"/>
                <w:lang w:val="es-ES_tradnl"/>
              </w:rPr>
              <w:t>5%</w:t>
            </w:r>
          </w:p>
        </w:tc>
        <w:tc>
          <w:tcPr>
            <w:tcW w:w="3129" w:type="dxa"/>
            <w:shd w:val="clear" w:color="auto" w:fill="auto"/>
          </w:tcPr>
          <w:p w:rsidR="00061DF6" w:rsidRPr="0035534D" w:rsidRDefault="00061DF6" w:rsidP="00061DF6">
            <w:pPr>
              <w:spacing w:after="0"/>
              <w:jc w:val="center"/>
              <w:rPr>
                <w:snapToGrid w:val="0"/>
                <w:lang w:val="es-ES_tradnl"/>
              </w:rPr>
            </w:pPr>
            <w:r w:rsidRPr="0035534D">
              <w:rPr>
                <w:snapToGrid w:val="0"/>
                <w:lang w:val="es-ES_tradnl"/>
              </w:rPr>
              <w:t>44</w:t>
            </w:r>
            <w:r w:rsidR="00894DF8" w:rsidRPr="0035534D">
              <w:rPr>
                <w:snapToGrid w:val="0"/>
                <w:lang w:val="es-ES_tradnl"/>
              </w:rPr>
              <w:t>,</w:t>
            </w:r>
            <w:r w:rsidRPr="0035534D">
              <w:rPr>
                <w:snapToGrid w:val="0"/>
                <w:lang w:val="es-ES_tradnl"/>
              </w:rPr>
              <w:t>9%</w:t>
            </w:r>
          </w:p>
        </w:tc>
      </w:tr>
    </w:tbl>
    <w:p w:rsidR="00061DF6" w:rsidRPr="0035534D" w:rsidRDefault="00061DF6" w:rsidP="000351F6">
      <w:pPr>
        <w:spacing w:before="240"/>
        <w:rPr>
          <w:snapToGrid w:val="0"/>
          <w:lang w:val="es-ES_tradnl"/>
        </w:rPr>
      </w:pPr>
      <w:r w:rsidRPr="0035534D">
        <w:rPr>
          <w:i/>
          <w:snapToGrid w:val="0"/>
          <w:lang w:val="es-ES_tradnl"/>
        </w:rPr>
        <w:tab/>
      </w:r>
      <w:r w:rsidR="000351F6" w:rsidRPr="0035534D">
        <w:rPr>
          <w:i/>
          <w:snapToGrid w:val="0"/>
          <w:lang w:val="es-ES_tradnl"/>
        </w:rPr>
        <w:t xml:space="preserve">Fuente: </w:t>
      </w:r>
      <w:r w:rsidR="000351F6" w:rsidRPr="0035534D">
        <w:rPr>
          <w:snapToGrid w:val="0"/>
          <w:lang w:val="es-ES_tradnl"/>
        </w:rPr>
        <w:t>Oficina Central de Estadística, Resumen estadístico de Israel, 2007.</w:t>
      </w:r>
    </w:p>
    <w:p w:rsidR="00061DF6" w:rsidRPr="0035534D" w:rsidRDefault="00061DF6" w:rsidP="00ED6C8C">
      <w:pPr>
        <w:rPr>
          <w:snapToGrid w:val="0"/>
          <w:lang w:val="es-ES_tradnl"/>
        </w:rPr>
      </w:pPr>
      <w:r w:rsidRPr="0035534D">
        <w:rPr>
          <w:snapToGrid w:val="0"/>
          <w:lang w:val="es-ES_tradnl"/>
        </w:rPr>
        <w:t>468.</w:t>
      </w:r>
      <w:r w:rsidRPr="0035534D">
        <w:rPr>
          <w:snapToGrid w:val="0"/>
          <w:lang w:val="es-ES_tradnl"/>
        </w:rPr>
        <w:tab/>
      </w:r>
      <w:r w:rsidR="00AB6B96" w:rsidRPr="0035534D">
        <w:rPr>
          <w:b/>
          <w:lang w:val="es-ES_tradnl"/>
        </w:rPr>
        <w:t xml:space="preserve">Ley de la educación gratuita de los niños enfermos </w:t>
      </w:r>
      <w:r w:rsidR="00AB6B96" w:rsidRPr="0035534D">
        <w:rPr>
          <w:lang w:val="es-ES_tradnl"/>
        </w:rPr>
        <w:t>de 5761-2001.</w:t>
      </w:r>
      <w:r w:rsidRPr="0035534D">
        <w:rPr>
          <w:snapToGrid w:val="0"/>
          <w:lang w:val="es-ES_tradnl"/>
        </w:rPr>
        <w:t xml:space="preserve"> </w:t>
      </w:r>
      <w:r w:rsidR="00AB6B96" w:rsidRPr="0035534D">
        <w:rPr>
          <w:lang w:val="es-ES_tradnl"/>
        </w:rPr>
        <w:t xml:space="preserve">Esta Ley tiene por objeto promover la igualdad de oportunidades de los niños enfermos y ofrecer un marco educativo adecuado a los niños hospitalizados o limitados a la vida en el hogar a causa de enfermedad </w:t>
      </w:r>
      <w:r w:rsidR="00315728" w:rsidRPr="0035534D">
        <w:rPr>
          <w:lang w:val="es-ES_tradnl"/>
        </w:rPr>
        <w:t>crónica</w:t>
      </w:r>
      <w:r w:rsidR="00AB6B96" w:rsidRPr="0035534D">
        <w:rPr>
          <w:lang w:val="es-ES_tradnl"/>
        </w:rPr>
        <w:t>. Según la Ley, el Ministro de Educación debe establecer un programa de educación especial para niños enfermos que se ejecutará en el hogar o el hospital con el consentimiento de los padres</w:t>
      </w:r>
      <w:r w:rsidR="00315728" w:rsidRPr="0035534D">
        <w:rPr>
          <w:lang w:val="es-ES_tradnl"/>
        </w:rPr>
        <w:t>.</w:t>
      </w:r>
    </w:p>
    <w:p w:rsidR="00061DF6" w:rsidRPr="0035534D" w:rsidRDefault="00315728" w:rsidP="00ED6C8C">
      <w:pPr>
        <w:pStyle w:val="Heading3"/>
        <w:rPr>
          <w:snapToGrid w:val="0"/>
          <w:lang w:val="es-ES_tradnl"/>
        </w:rPr>
      </w:pPr>
      <w:r w:rsidRPr="0035534D">
        <w:rPr>
          <w:snapToGrid w:val="0"/>
          <w:lang w:val="es-ES_tradnl"/>
        </w:rPr>
        <w:t>Violencia en la familia</w:t>
      </w:r>
    </w:p>
    <w:p w:rsidR="00061DF6" w:rsidRPr="0035534D" w:rsidRDefault="00061DF6" w:rsidP="00ED6C8C">
      <w:pPr>
        <w:rPr>
          <w:snapToGrid w:val="0"/>
          <w:lang w:val="es-ES_tradnl"/>
        </w:rPr>
      </w:pPr>
      <w:r w:rsidRPr="0035534D">
        <w:rPr>
          <w:snapToGrid w:val="0"/>
          <w:lang w:val="es-ES_tradnl"/>
        </w:rPr>
        <w:t>469.</w:t>
      </w:r>
      <w:r w:rsidRPr="0035534D">
        <w:rPr>
          <w:snapToGrid w:val="0"/>
          <w:lang w:val="es-ES_tradnl"/>
        </w:rPr>
        <w:tab/>
      </w:r>
      <w:r w:rsidR="00315728" w:rsidRPr="0035534D">
        <w:rPr>
          <w:lang w:val="es-ES_tradnl"/>
        </w:rPr>
        <w:t>Una reforma de 2002 de la Ley Penal impone un castigo más severo por violación de una orden judicial cuando la orden se ha dictado para proteger la vida o el bienestar de una persona. Hoy el castigo por violación de una orden judicial está fijado en prisión de dos años, y el castigo por violación de una orden dictada para proteger la vida o el bienestar de una persona e</w:t>
      </w:r>
      <w:r w:rsidR="00EE0740" w:rsidRPr="0035534D">
        <w:rPr>
          <w:lang w:val="es-ES_tradnl"/>
        </w:rPr>
        <w:t>s una pena de</w:t>
      </w:r>
      <w:r w:rsidR="00315728" w:rsidRPr="0035534D">
        <w:rPr>
          <w:lang w:val="es-ES_tradnl"/>
        </w:rPr>
        <w:t xml:space="preserve"> prisión de cuatro años.</w:t>
      </w:r>
      <w:r w:rsidRPr="0035534D">
        <w:rPr>
          <w:snapToGrid w:val="0"/>
          <w:lang w:val="es-ES_tradnl"/>
        </w:rPr>
        <w:t xml:space="preserve"> </w:t>
      </w:r>
      <w:r w:rsidR="00EE0740" w:rsidRPr="0035534D">
        <w:rPr>
          <w:lang w:val="es-ES_tradnl"/>
        </w:rPr>
        <w:t>Estas órdenes son en general órdenes de protección basadas en la Ley de prevención de la violencia en la familia de 5751-1991 (la “Ley de prevención de la violencia en la familia”).</w:t>
      </w:r>
    </w:p>
    <w:p w:rsidR="00061DF6" w:rsidRPr="0035534D" w:rsidRDefault="00061DF6" w:rsidP="00ED6C8C">
      <w:pPr>
        <w:rPr>
          <w:snapToGrid w:val="0"/>
          <w:lang w:val="es-ES_tradnl"/>
        </w:rPr>
      </w:pPr>
      <w:r w:rsidRPr="0035534D">
        <w:rPr>
          <w:snapToGrid w:val="0"/>
          <w:lang w:val="es-ES_tradnl"/>
        </w:rPr>
        <w:t>470.</w:t>
      </w:r>
      <w:r w:rsidRPr="0035534D">
        <w:rPr>
          <w:snapToGrid w:val="0"/>
          <w:lang w:val="es-ES_tradnl"/>
        </w:rPr>
        <w:tab/>
      </w:r>
      <w:r w:rsidR="00EE0740" w:rsidRPr="0035534D">
        <w:rPr>
          <w:lang w:val="es-ES_tradnl"/>
        </w:rPr>
        <w:t xml:space="preserve">Una reforma de 2000 de la Ley de prevención de la violencia en la familia (Reforma No. 5) dice que </w:t>
      </w:r>
      <w:r w:rsidR="006224A4" w:rsidRPr="0035534D">
        <w:rPr>
          <w:lang w:val="es-ES_tradnl"/>
        </w:rPr>
        <w:t>l</w:t>
      </w:r>
      <w:r w:rsidR="00EE0740" w:rsidRPr="0035534D">
        <w:rPr>
          <w:lang w:val="es-ES_tradnl"/>
        </w:rPr>
        <w:t xml:space="preserve">a orden de </w:t>
      </w:r>
      <w:r w:rsidR="006224A4" w:rsidRPr="0035534D">
        <w:rPr>
          <w:lang w:val="es-ES_tradnl"/>
        </w:rPr>
        <w:t>alejamiento</w:t>
      </w:r>
      <w:r w:rsidR="00EE0740" w:rsidRPr="0035534D">
        <w:rPr>
          <w:lang w:val="es-ES_tradnl"/>
        </w:rPr>
        <w:t xml:space="preserve"> </w:t>
      </w:r>
      <w:r w:rsidR="006224A4" w:rsidRPr="0035534D">
        <w:rPr>
          <w:lang w:val="es-ES_tradnl"/>
        </w:rPr>
        <w:t xml:space="preserve">debe </w:t>
      </w:r>
      <w:r w:rsidR="00EE0740" w:rsidRPr="0035534D">
        <w:rPr>
          <w:lang w:val="es-ES_tradnl"/>
        </w:rPr>
        <w:t>inclu</w:t>
      </w:r>
      <w:r w:rsidR="006224A4" w:rsidRPr="0035534D">
        <w:rPr>
          <w:lang w:val="es-ES_tradnl"/>
        </w:rPr>
        <w:t>ir</w:t>
      </w:r>
      <w:r w:rsidR="00EE0740" w:rsidRPr="0035534D">
        <w:rPr>
          <w:lang w:val="es-ES_tradnl"/>
        </w:rPr>
        <w:t xml:space="preserve"> la prohibición de </w:t>
      </w:r>
      <w:r w:rsidR="006224A4" w:rsidRPr="0035534D">
        <w:rPr>
          <w:lang w:val="es-ES_tradnl"/>
        </w:rPr>
        <w:t>llevar</w:t>
      </w:r>
      <w:r w:rsidR="00EE0740" w:rsidRPr="0035534D">
        <w:rPr>
          <w:lang w:val="es-ES_tradnl"/>
        </w:rPr>
        <w:t xml:space="preserve"> </w:t>
      </w:r>
      <w:r w:rsidR="006224A4" w:rsidRPr="0035534D">
        <w:rPr>
          <w:lang w:val="es-ES_tradnl"/>
        </w:rPr>
        <w:t xml:space="preserve">un </w:t>
      </w:r>
      <w:r w:rsidR="00EE0740" w:rsidRPr="0035534D">
        <w:rPr>
          <w:lang w:val="es-ES_tradnl"/>
        </w:rPr>
        <w:t xml:space="preserve">arma. Antes de </w:t>
      </w:r>
      <w:r w:rsidR="006224A4" w:rsidRPr="0035534D">
        <w:rPr>
          <w:lang w:val="es-ES_tradnl"/>
        </w:rPr>
        <w:t xml:space="preserve">la sanción de </w:t>
      </w:r>
      <w:r w:rsidR="00EE0740" w:rsidRPr="0035534D">
        <w:rPr>
          <w:lang w:val="es-ES_tradnl"/>
        </w:rPr>
        <w:t xml:space="preserve">esta reforma, la prohibición de </w:t>
      </w:r>
      <w:r w:rsidR="006224A4" w:rsidRPr="0035534D">
        <w:rPr>
          <w:lang w:val="es-ES_tradnl"/>
        </w:rPr>
        <w:t>llevar</w:t>
      </w:r>
      <w:r w:rsidR="00EE0740" w:rsidRPr="0035534D">
        <w:rPr>
          <w:lang w:val="es-ES_tradnl"/>
        </w:rPr>
        <w:t xml:space="preserve"> armas estaba </w:t>
      </w:r>
      <w:r w:rsidR="006224A4" w:rsidRPr="0035534D">
        <w:rPr>
          <w:lang w:val="es-ES_tradnl"/>
        </w:rPr>
        <w:t>sujeta</w:t>
      </w:r>
      <w:r w:rsidR="00EE0740" w:rsidRPr="0035534D">
        <w:rPr>
          <w:lang w:val="es-ES_tradnl"/>
        </w:rPr>
        <w:t xml:space="preserve"> a consideración judicial (art</w:t>
      </w:r>
      <w:r w:rsidR="006224A4" w:rsidRPr="0035534D">
        <w:rPr>
          <w:lang w:val="es-ES_tradnl"/>
        </w:rPr>
        <w:t>.</w:t>
      </w:r>
      <w:r w:rsidR="00F937BA">
        <w:rPr>
          <w:lang w:val="es-ES_tradnl"/>
        </w:rPr>
        <w:t> </w:t>
      </w:r>
      <w:r w:rsidR="00EE0740" w:rsidRPr="0035534D">
        <w:rPr>
          <w:lang w:val="es-ES_tradnl"/>
        </w:rPr>
        <w:t>2</w:t>
      </w:r>
      <w:r w:rsidR="006224A4" w:rsidRPr="0035534D">
        <w:rPr>
          <w:lang w:val="es-ES_tradnl"/>
        </w:rPr>
        <w:t>, párrs. a) a f),</w:t>
      </w:r>
      <w:r w:rsidR="00EE0740" w:rsidRPr="0035534D">
        <w:rPr>
          <w:lang w:val="es-ES_tradnl"/>
        </w:rPr>
        <w:t xml:space="preserve"> de la Ley</w:t>
      </w:r>
      <w:r w:rsidR="006224A4" w:rsidRPr="0035534D">
        <w:rPr>
          <w:lang w:val="es-ES_tradnl"/>
        </w:rPr>
        <w:t>).</w:t>
      </w:r>
    </w:p>
    <w:p w:rsidR="00061DF6" w:rsidRPr="0035534D" w:rsidRDefault="00061DF6" w:rsidP="00ED6C8C">
      <w:pPr>
        <w:rPr>
          <w:snapToGrid w:val="0"/>
          <w:lang w:val="es-ES_tradnl"/>
        </w:rPr>
      </w:pPr>
      <w:r w:rsidRPr="0035534D">
        <w:rPr>
          <w:snapToGrid w:val="0"/>
          <w:lang w:val="es-ES_tradnl"/>
        </w:rPr>
        <w:t>471.</w:t>
      </w:r>
      <w:r w:rsidRPr="0035534D">
        <w:rPr>
          <w:snapToGrid w:val="0"/>
          <w:lang w:val="es-ES_tradnl"/>
        </w:rPr>
        <w:tab/>
      </w:r>
      <w:r w:rsidR="006224A4" w:rsidRPr="0035534D">
        <w:rPr>
          <w:lang w:val="es-ES_tradnl"/>
        </w:rPr>
        <w:t xml:space="preserve">Una reforma de 2001 de la Ley de prevención de la violencia en la familia (Reforma No. 7) dice que el médico, enfermero, </w:t>
      </w:r>
      <w:r w:rsidR="00A352F9" w:rsidRPr="0035534D">
        <w:rPr>
          <w:lang w:val="es-ES_tradnl"/>
        </w:rPr>
        <w:t>docente</w:t>
      </w:r>
      <w:r w:rsidR="006224A4" w:rsidRPr="0035534D">
        <w:rPr>
          <w:lang w:val="es-ES_tradnl"/>
        </w:rPr>
        <w:t xml:space="preserve">, </w:t>
      </w:r>
      <w:r w:rsidR="00A352F9" w:rsidRPr="0035534D">
        <w:rPr>
          <w:lang w:val="es-ES_tradnl"/>
        </w:rPr>
        <w:t>asistente</w:t>
      </w:r>
      <w:r w:rsidR="006224A4" w:rsidRPr="0035534D">
        <w:rPr>
          <w:lang w:val="es-ES_tradnl"/>
        </w:rPr>
        <w:t xml:space="preserve"> social, </w:t>
      </w:r>
      <w:r w:rsidR="00A352F9" w:rsidRPr="0035534D">
        <w:rPr>
          <w:lang w:val="es-ES_tradnl"/>
        </w:rPr>
        <w:t>agente de policía</w:t>
      </w:r>
      <w:r w:rsidR="006224A4" w:rsidRPr="0035534D">
        <w:rPr>
          <w:lang w:val="es-ES_tradnl"/>
        </w:rPr>
        <w:t>, psicólogo, criminólogo clínico, paramédico, abogado, clérigo</w:t>
      </w:r>
      <w:r w:rsidR="00A352F9" w:rsidRPr="0035534D">
        <w:rPr>
          <w:lang w:val="es-ES_tradnl"/>
        </w:rPr>
        <w:t xml:space="preserve"> o</w:t>
      </w:r>
      <w:r w:rsidR="006224A4" w:rsidRPr="0035534D">
        <w:rPr>
          <w:lang w:val="es-ES_tradnl"/>
        </w:rPr>
        <w:t xml:space="preserve"> defensor</w:t>
      </w:r>
      <w:r w:rsidR="009166CE" w:rsidRPr="0035534D">
        <w:rPr>
          <w:lang w:val="es-ES_tradnl"/>
        </w:rPr>
        <w:t xml:space="preserve"> rabínico</w:t>
      </w:r>
      <w:r w:rsidR="006224A4" w:rsidRPr="0035534D">
        <w:rPr>
          <w:lang w:val="es-ES_tradnl"/>
        </w:rPr>
        <w:t xml:space="preserve"> que, </w:t>
      </w:r>
      <w:r w:rsidR="009166CE" w:rsidRPr="0035534D">
        <w:rPr>
          <w:lang w:val="es-ES_tradnl"/>
        </w:rPr>
        <w:t xml:space="preserve">como resultado </w:t>
      </w:r>
      <w:r w:rsidR="006224A4" w:rsidRPr="0035534D">
        <w:rPr>
          <w:lang w:val="es-ES_tradnl"/>
        </w:rPr>
        <w:t>de</w:t>
      </w:r>
      <w:r w:rsidR="00A352F9" w:rsidRPr="0035534D">
        <w:rPr>
          <w:lang w:val="es-ES_tradnl"/>
        </w:rPr>
        <w:t xml:space="preserve">l </w:t>
      </w:r>
      <w:r w:rsidR="006224A4" w:rsidRPr="0035534D">
        <w:rPr>
          <w:lang w:val="es-ES_tradnl"/>
        </w:rPr>
        <w:t xml:space="preserve">tratamiento o asesoramiento </w:t>
      </w:r>
      <w:r w:rsidR="00A352F9" w:rsidRPr="0035534D">
        <w:rPr>
          <w:lang w:val="es-ES_tradnl"/>
        </w:rPr>
        <w:t xml:space="preserve">que haya </w:t>
      </w:r>
      <w:r w:rsidR="006224A4" w:rsidRPr="0035534D">
        <w:rPr>
          <w:lang w:val="es-ES_tradnl"/>
        </w:rPr>
        <w:t xml:space="preserve">dado en su </w:t>
      </w:r>
      <w:r w:rsidR="00A352F9" w:rsidRPr="0035534D">
        <w:rPr>
          <w:lang w:val="es-ES_tradnl"/>
        </w:rPr>
        <w:t>calidad</w:t>
      </w:r>
      <w:r w:rsidR="006224A4" w:rsidRPr="0035534D">
        <w:rPr>
          <w:lang w:val="es-ES_tradnl"/>
        </w:rPr>
        <w:t xml:space="preserve"> profesional a un</w:t>
      </w:r>
      <w:r w:rsidR="00A352F9" w:rsidRPr="0035534D">
        <w:rPr>
          <w:lang w:val="es-ES_tradnl"/>
        </w:rPr>
        <w:t>a persona</w:t>
      </w:r>
      <w:r w:rsidR="006224A4" w:rsidRPr="0035534D">
        <w:rPr>
          <w:lang w:val="es-ES_tradnl"/>
        </w:rPr>
        <w:t>, tenga razones para creer que ést</w:t>
      </w:r>
      <w:r w:rsidR="00A352F9" w:rsidRPr="0035534D">
        <w:rPr>
          <w:lang w:val="es-ES_tradnl"/>
        </w:rPr>
        <w:t>a</w:t>
      </w:r>
      <w:r w:rsidR="006224A4" w:rsidRPr="0035534D">
        <w:rPr>
          <w:lang w:val="es-ES_tradnl"/>
        </w:rPr>
        <w:t xml:space="preserve"> ha sido víctima de un </w:t>
      </w:r>
      <w:r w:rsidR="00A352F9" w:rsidRPr="0035534D">
        <w:rPr>
          <w:lang w:val="es-ES_tradnl"/>
        </w:rPr>
        <w:t>delito cometido</w:t>
      </w:r>
      <w:r w:rsidR="006224A4" w:rsidRPr="0035534D">
        <w:rPr>
          <w:lang w:val="es-ES_tradnl"/>
        </w:rPr>
        <w:t xml:space="preserve"> por el</w:t>
      </w:r>
      <w:r w:rsidR="00A352F9" w:rsidRPr="0035534D">
        <w:rPr>
          <w:lang w:val="es-ES_tradnl"/>
        </w:rPr>
        <w:t xml:space="preserve"> cónyuge</w:t>
      </w:r>
      <w:r w:rsidR="006224A4" w:rsidRPr="0035534D">
        <w:rPr>
          <w:lang w:val="es-ES_tradnl"/>
        </w:rPr>
        <w:t xml:space="preserve"> o ex cónyuge, </w:t>
      </w:r>
      <w:r w:rsidR="00A352F9" w:rsidRPr="0035534D">
        <w:rPr>
          <w:lang w:val="es-ES_tradnl"/>
        </w:rPr>
        <w:t>debe</w:t>
      </w:r>
      <w:r w:rsidR="006224A4" w:rsidRPr="0035534D">
        <w:rPr>
          <w:lang w:val="es-ES_tradnl"/>
        </w:rPr>
        <w:t xml:space="preserve"> </w:t>
      </w:r>
      <w:r w:rsidR="00A352F9" w:rsidRPr="0035534D">
        <w:rPr>
          <w:lang w:val="es-ES_tradnl"/>
        </w:rPr>
        <w:t xml:space="preserve">indicar </w:t>
      </w:r>
      <w:r w:rsidR="006224A4" w:rsidRPr="0035534D">
        <w:rPr>
          <w:lang w:val="es-ES_tradnl"/>
        </w:rPr>
        <w:t xml:space="preserve">al paciente que puede recurrir a la </w:t>
      </w:r>
      <w:r w:rsidR="00A352F9" w:rsidRPr="0035534D">
        <w:rPr>
          <w:lang w:val="es-ES_tradnl"/>
        </w:rPr>
        <w:t>policía</w:t>
      </w:r>
      <w:r w:rsidR="006224A4" w:rsidRPr="0035534D">
        <w:rPr>
          <w:lang w:val="es-ES_tradnl"/>
        </w:rPr>
        <w:t>, al dep</w:t>
      </w:r>
      <w:r w:rsidR="00A352F9" w:rsidRPr="0035534D">
        <w:rPr>
          <w:lang w:val="es-ES_tradnl"/>
        </w:rPr>
        <w:t>artamento de servicios sociales</w:t>
      </w:r>
      <w:r w:rsidR="006224A4" w:rsidRPr="0035534D">
        <w:rPr>
          <w:lang w:val="es-ES_tradnl"/>
        </w:rPr>
        <w:t xml:space="preserve"> o a</w:t>
      </w:r>
      <w:r w:rsidR="00A352F9" w:rsidRPr="0035534D">
        <w:rPr>
          <w:lang w:val="es-ES_tradnl"/>
        </w:rPr>
        <w:t xml:space="preserve"> un</w:t>
      </w:r>
      <w:r w:rsidR="006224A4" w:rsidRPr="0035534D">
        <w:rPr>
          <w:lang w:val="es-ES_tradnl"/>
        </w:rPr>
        <w:t xml:space="preserve"> centro de prevención del </w:t>
      </w:r>
      <w:r w:rsidR="00A352F9" w:rsidRPr="0035534D">
        <w:rPr>
          <w:lang w:val="es-ES_tradnl"/>
        </w:rPr>
        <w:t>maltrato</w:t>
      </w:r>
      <w:r w:rsidR="006224A4" w:rsidRPr="0035534D">
        <w:rPr>
          <w:lang w:val="es-ES_tradnl"/>
        </w:rPr>
        <w:t xml:space="preserve"> en la familia de</w:t>
      </w:r>
      <w:r w:rsidR="00A352F9" w:rsidRPr="0035534D">
        <w:rPr>
          <w:lang w:val="es-ES_tradnl"/>
        </w:rPr>
        <w:t xml:space="preserve"> dicho</w:t>
      </w:r>
      <w:r w:rsidR="006224A4" w:rsidRPr="0035534D">
        <w:rPr>
          <w:lang w:val="es-ES_tradnl"/>
        </w:rPr>
        <w:t xml:space="preserve"> departamento, y </w:t>
      </w:r>
      <w:r w:rsidR="009166CE" w:rsidRPr="0035534D">
        <w:rPr>
          <w:lang w:val="es-ES_tradnl"/>
        </w:rPr>
        <w:t>dar</w:t>
      </w:r>
      <w:r w:rsidR="006224A4" w:rsidRPr="0035534D">
        <w:rPr>
          <w:lang w:val="es-ES_tradnl"/>
        </w:rPr>
        <w:t xml:space="preserve">le los números de teléfono de </w:t>
      </w:r>
      <w:r w:rsidR="009166CE" w:rsidRPr="0035534D">
        <w:rPr>
          <w:lang w:val="es-ES_tradnl"/>
        </w:rPr>
        <w:t xml:space="preserve">los servicios que estén cerca </w:t>
      </w:r>
      <w:r w:rsidR="006224A4" w:rsidRPr="0035534D">
        <w:rPr>
          <w:lang w:val="es-ES_tradnl"/>
        </w:rPr>
        <w:t>de su lugar de residencia</w:t>
      </w:r>
      <w:r w:rsidR="009166CE" w:rsidRPr="0035534D">
        <w:rPr>
          <w:lang w:val="es-ES_tradnl"/>
        </w:rPr>
        <w:t>.</w:t>
      </w:r>
    </w:p>
    <w:p w:rsidR="00061DF6" w:rsidRPr="0035534D" w:rsidRDefault="00061DF6" w:rsidP="00ED6C8C">
      <w:pPr>
        <w:rPr>
          <w:snapToGrid w:val="0"/>
          <w:lang w:val="es-ES_tradnl"/>
        </w:rPr>
      </w:pPr>
      <w:r w:rsidRPr="0035534D">
        <w:rPr>
          <w:snapToGrid w:val="0"/>
          <w:lang w:val="es-ES_tradnl"/>
        </w:rPr>
        <w:t>472.</w:t>
      </w:r>
      <w:r w:rsidRPr="0035534D">
        <w:rPr>
          <w:snapToGrid w:val="0"/>
          <w:lang w:val="es-ES_tradnl"/>
        </w:rPr>
        <w:tab/>
      </w:r>
      <w:r w:rsidR="009166CE" w:rsidRPr="0035534D">
        <w:rPr>
          <w:lang w:val="es-ES_tradnl"/>
        </w:rPr>
        <w:t>La Ley de prevención del acecho establece otro procedimiento civil, además del procedimiento basado en la Ley de prevención de la violencia en la familia, que faculta al tribunal para expedir órdenes de alejamiento contra el acecho. La Ley de prevención del acecho no está limitada a los miembros de la familia.</w:t>
      </w:r>
      <w:r w:rsidRPr="0035534D">
        <w:rPr>
          <w:snapToGrid w:val="0"/>
          <w:lang w:val="es-ES_tradnl"/>
        </w:rPr>
        <w:t xml:space="preserve"> </w:t>
      </w:r>
      <w:r w:rsidR="009166CE" w:rsidRPr="0035534D">
        <w:rPr>
          <w:snapToGrid w:val="0"/>
          <w:lang w:val="es-ES_tradnl"/>
        </w:rPr>
        <w:t xml:space="preserve">Según la Ley, el </w:t>
      </w:r>
      <w:r w:rsidR="006108C2" w:rsidRPr="0035534D">
        <w:rPr>
          <w:snapToGrid w:val="0"/>
          <w:lang w:val="es-ES_tradnl"/>
        </w:rPr>
        <w:t xml:space="preserve">tribunal que </w:t>
      </w:r>
      <w:r w:rsidR="009166CE" w:rsidRPr="0035534D">
        <w:rPr>
          <w:snapToGrid w:val="0"/>
          <w:lang w:val="es-ES_tradnl"/>
        </w:rPr>
        <w:t>declara a una persona culpable de acecho puede imponer</w:t>
      </w:r>
      <w:r w:rsidR="006108C2" w:rsidRPr="0035534D">
        <w:rPr>
          <w:snapToGrid w:val="0"/>
          <w:lang w:val="es-ES_tradnl"/>
        </w:rPr>
        <w:t>le</w:t>
      </w:r>
      <w:r w:rsidR="009166CE" w:rsidRPr="0035534D">
        <w:rPr>
          <w:snapToGrid w:val="0"/>
          <w:lang w:val="es-ES_tradnl"/>
        </w:rPr>
        <w:t xml:space="preserve"> una orden de alejamiento que </w:t>
      </w:r>
      <w:r w:rsidR="006108C2" w:rsidRPr="0035534D">
        <w:rPr>
          <w:snapToGrid w:val="0"/>
          <w:lang w:val="es-ES_tradnl"/>
        </w:rPr>
        <w:t xml:space="preserve">le </w:t>
      </w:r>
      <w:r w:rsidR="009166CE" w:rsidRPr="0035534D">
        <w:rPr>
          <w:snapToGrid w:val="0"/>
          <w:lang w:val="es-ES_tradnl"/>
        </w:rPr>
        <w:t>prohíba cometer cualquier</w:t>
      </w:r>
      <w:r w:rsidR="006108C2" w:rsidRPr="0035534D">
        <w:rPr>
          <w:snapToGrid w:val="0"/>
          <w:lang w:val="es-ES_tradnl"/>
        </w:rPr>
        <w:t>a</w:t>
      </w:r>
      <w:r w:rsidR="009166CE" w:rsidRPr="0035534D">
        <w:rPr>
          <w:snapToGrid w:val="0"/>
          <w:lang w:val="es-ES_tradnl"/>
        </w:rPr>
        <w:t xml:space="preserve"> de los </w:t>
      </w:r>
      <w:r w:rsidR="006108C2" w:rsidRPr="0035534D">
        <w:rPr>
          <w:snapToGrid w:val="0"/>
          <w:lang w:val="es-ES_tradnl"/>
        </w:rPr>
        <w:t>actos de acecho que especifica la Ley.</w:t>
      </w:r>
    </w:p>
    <w:p w:rsidR="00061DF6" w:rsidRPr="0035534D" w:rsidRDefault="002B6385" w:rsidP="00825EEE">
      <w:pPr>
        <w:jc w:val="both"/>
        <w:rPr>
          <w:b/>
          <w:snapToGrid w:val="0"/>
          <w:rtl/>
          <w:lang w:val="es-ES_tradnl"/>
        </w:rPr>
      </w:pPr>
      <w:r w:rsidRPr="0035534D">
        <w:rPr>
          <w:b/>
          <w:snapToGrid w:val="0"/>
          <w:lang w:val="es-ES_tradnl"/>
        </w:rPr>
        <w:t>Niños con discapacidades</w:t>
      </w:r>
    </w:p>
    <w:p w:rsidR="00061DF6" w:rsidRPr="0035534D" w:rsidRDefault="00061DF6" w:rsidP="00ED6C8C">
      <w:pPr>
        <w:rPr>
          <w:snapToGrid w:val="0"/>
          <w:lang w:val="es-ES_tradnl"/>
        </w:rPr>
      </w:pPr>
      <w:r w:rsidRPr="0035534D">
        <w:rPr>
          <w:snapToGrid w:val="0"/>
          <w:lang w:val="es-ES_tradnl"/>
        </w:rPr>
        <w:t>473.</w:t>
      </w:r>
      <w:r w:rsidRPr="0035534D">
        <w:rPr>
          <w:snapToGrid w:val="0"/>
          <w:lang w:val="es-ES_tradnl"/>
        </w:rPr>
        <w:tab/>
      </w:r>
      <w:r w:rsidR="002B6385" w:rsidRPr="00F937BA">
        <w:rPr>
          <w:b/>
          <w:snapToGrid w:val="0"/>
          <w:spacing w:val="6"/>
          <w:szCs w:val="24"/>
          <w:lang w:val="es-ES_tradnl"/>
        </w:rPr>
        <w:t>Generalidades.</w:t>
      </w:r>
      <w:r w:rsidRPr="00F937BA">
        <w:rPr>
          <w:snapToGrid w:val="0"/>
          <w:spacing w:val="6"/>
          <w:szCs w:val="24"/>
          <w:lang w:val="es-ES_tradnl"/>
        </w:rPr>
        <w:t xml:space="preserve"> </w:t>
      </w:r>
      <w:r w:rsidR="002B6385" w:rsidRPr="00F937BA">
        <w:rPr>
          <w:spacing w:val="6"/>
          <w:szCs w:val="24"/>
          <w:lang w:val="es-ES_tradnl"/>
        </w:rPr>
        <w:t>En 2007 vivían en Israel 293.000 niños con discapacidades o enfermedades crónicas, que formaban el 12,8% de la población infantil total del país</w:t>
      </w:r>
      <w:r w:rsidR="002B6385" w:rsidRPr="0035534D">
        <w:rPr>
          <w:lang w:val="es-ES_tradnl"/>
        </w:rPr>
        <w:t>. Unos</w:t>
      </w:r>
      <w:r w:rsidR="00F937BA">
        <w:rPr>
          <w:lang w:val="es-ES_tradnl"/>
        </w:rPr>
        <w:t> </w:t>
      </w:r>
      <w:r w:rsidR="002B6385" w:rsidRPr="0035534D">
        <w:rPr>
          <w:lang w:val="es-ES_tradnl"/>
        </w:rPr>
        <w:t>176.000 de esos 293.000 niños eran discapacitados o sufrían una enfermedad crónica que había afectado más de un año su funcionamiento cotidiano. Estos niños eran el 7,7% de la población infantil total.</w:t>
      </w:r>
    </w:p>
    <w:p w:rsidR="00061DF6" w:rsidRPr="0035534D" w:rsidRDefault="00061DF6" w:rsidP="00ED6C8C">
      <w:pPr>
        <w:rPr>
          <w:snapToGrid w:val="0"/>
          <w:lang w:val="es-ES_tradnl"/>
        </w:rPr>
      </w:pPr>
      <w:r w:rsidRPr="0035534D">
        <w:rPr>
          <w:snapToGrid w:val="0"/>
          <w:lang w:val="es-ES_tradnl"/>
        </w:rPr>
        <w:t>474.</w:t>
      </w:r>
      <w:r w:rsidRPr="0035534D">
        <w:rPr>
          <w:snapToGrid w:val="0"/>
          <w:lang w:val="es-ES_tradnl"/>
        </w:rPr>
        <w:tab/>
      </w:r>
      <w:r w:rsidR="00F502C4" w:rsidRPr="0035534D">
        <w:rPr>
          <w:lang w:val="es-ES_tradnl"/>
        </w:rPr>
        <w:t>Las proporciones de niños con necesidades especiales que tenían por lo menos una discapacidad eran 9,1% de los niños beduinos (en la zona meridional del Negev), 8,3% de la población total de niños árabes y 7,6% de los niños judíos.</w:t>
      </w:r>
    </w:p>
    <w:p w:rsidR="00061DF6" w:rsidRPr="0035534D" w:rsidRDefault="00061DF6" w:rsidP="00ED6C8C">
      <w:pPr>
        <w:rPr>
          <w:snapToGrid w:val="0"/>
          <w:lang w:val="es-ES_tradnl"/>
        </w:rPr>
      </w:pPr>
      <w:r w:rsidRPr="0035534D">
        <w:rPr>
          <w:snapToGrid w:val="0"/>
          <w:lang w:val="es-ES_tradnl"/>
        </w:rPr>
        <w:t>475.</w:t>
      </w:r>
      <w:r w:rsidRPr="0035534D">
        <w:rPr>
          <w:snapToGrid w:val="0"/>
          <w:lang w:val="es-ES_tradnl"/>
        </w:rPr>
        <w:tab/>
      </w:r>
      <w:r w:rsidR="00F502C4" w:rsidRPr="0035534D">
        <w:rPr>
          <w:lang w:val="es-ES_tradnl"/>
        </w:rPr>
        <w:t xml:space="preserve">De 2001 a 2005 hubo una </w:t>
      </w:r>
      <w:r w:rsidR="0026282D" w:rsidRPr="0035534D">
        <w:rPr>
          <w:lang w:val="es-ES_tradnl"/>
        </w:rPr>
        <w:t>baja</w:t>
      </w:r>
      <w:r w:rsidR="00F502C4" w:rsidRPr="0035534D">
        <w:rPr>
          <w:lang w:val="es-ES_tradnl"/>
        </w:rPr>
        <w:t xml:space="preserve"> de la tasa de niños con necesidades especiales que habían sido atacados sexualmente o víctima</w:t>
      </w:r>
      <w:r w:rsidR="0026282D" w:rsidRPr="0035534D">
        <w:rPr>
          <w:lang w:val="es-ES_tradnl"/>
        </w:rPr>
        <w:t>s</w:t>
      </w:r>
      <w:r w:rsidR="00F502C4" w:rsidRPr="0035534D">
        <w:rPr>
          <w:lang w:val="es-ES_tradnl"/>
        </w:rPr>
        <w:t xml:space="preserve"> de violencia en la familia (de 11,2% a 9%).</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476.</w:t>
      </w:r>
      <w:r w:rsidRPr="0035534D">
        <w:rPr>
          <w:snapToGrid w:val="0"/>
          <w:lang w:val="es-ES_tradnl"/>
        </w:rPr>
        <w:tab/>
      </w:r>
      <w:r w:rsidR="0026282D" w:rsidRPr="0035534D">
        <w:rPr>
          <w:lang w:val="es-ES_tradnl"/>
        </w:rPr>
        <w:t>En comparación con los países occidentales, las tasas de niños con peso muy bajo al nacer son relativamente altas en Israel. La tasa de niños de peso bajo al nacer aumentó de 15,8% (en promedio) en 1995-1998 a 18% en 2005.</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477.</w:t>
      </w:r>
      <w:r w:rsidRPr="0035534D">
        <w:rPr>
          <w:snapToGrid w:val="0"/>
          <w:lang w:val="es-ES_tradnl"/>
        </w:rPr>
        <w:tab/>
      </w:r>
      <w:r w:rsidR="0026282D" w:rsidRPr="0035534D">
        <w:rPr>
          <w:lang w:val="es-ES_tradnl"/>
        </w:rPr>
        <w:t xml:space="preserve">Un 25% de los niños con necesidades especiales viven con dos padres desempleados; en muchos casos los padres dependen de una pensión de </w:t>
      </w:r>
      <w:r w:rsidR="00ED37A7" w:rsidRPr="0035534D">
        <w:rPr>
          <w:lang w:val="es-ES_tradnl"/>
        </w:rPr>
        <w:t>ayuda</w:t>
      </w:r>
      <w:r w:rsidR="0026282D" w:rsidRPr="0035534D">
        <w:rPr>
          <w:lang w:val="es-ES_tradnl"/>
        </w:rPr>
        <w:t xml:space="preserve"> </w:t>
      </w:r>
      <w:r w:rsidR="00ED37A7" w:rsidRPr="0035534D">
        <w:rPr>
          <w:lang w:val="es-ES_tradnl"/>
        </w:rPr>
        <w:t>a los ingresos.</w:t>
      </w:r>
    </w:p>
    <w:p w:rsidR="00061DF6" w:rsidRPr="0035534D" w:rsidRDefault="00061DF6" w:rsidP="00ED6C8C">
      <w:pPr>
        <w:rPr>
          <w:snapToGrid w:val="0"/>
          <w:lang w:val="es-ES_tradnl"/>
        </w:rPr>
      </w:pPr>
      <w:r w:rsidRPr="0035534D">
        <w:rPr>
          <w:snapToGrid w:val="0"/>
          <w:lang w:val="es-ES_tradnl"/>
        </w:rPr>
        <w:t>478.</w:t>
      </w:r>
      <w:r w:rsidRPr="0035534D">
        <w:rPr>
          <w:snapToGrid w:val="0"/>
          <w:lang w:val="es-ES_tradnl"/>
        </w:rPr>
        <w:tab/>
      </w:r>
      <w:r w:rsidR="00ED37A7" w:rsidRPr="0035534D">
        <w:rPr>
          <w:b/>
          <w:snapToGrid w:val="0"/>
          <w:lang w:val="es-ES_tradnl"/>
        </w:rPr>
        <w:t>Educación.</w:t>
      </w:r>
      <w:r w:rsidRPr="0035534D">
        <w:rPr>
          <w:snapToGrid w:val="0"/>
          <w:lang w:val="es-ES_tradnl"/>
        </w:rPr>
        <w:t xml:space="preserve"> </w:t>
      </w:r>
      <w:r w:rsidR="00ED37A7" w:rsidRPr="0035534D">
        <w:rPr>
          <w:lang w:val="es-ES_tradnl"/>
        </w:rPr>
        <w:t>En Israel hay unos 46.000 alumnos en el sistema de educación especial: jardines de la infancia especiales, escuelas especiales y aulas especiales en las escuelas comunes. De 2002 a 2005 la tasa de alumnos en escuelas especiales y en aulas especiales de escuelas comunes aumentó un 16%. El número de niños de edad preescolar que asistían a jardines de la infancia especiales en esos años también aumentó</w:t>
      </w:r>
      <w:r w:rsidR="00BD1E12" w:rsidRPr="0035534D">
        <w:rPr>
          <w:lang w:val="es-ES_tradnl"/>
        </w:rPr>
        <w:t>,</w:t>
      </w:r>
      <w:r w:rsidR="00ED37A7" w:rsidRPr="0035534D">
        <w:rPr>
          <w:lang w:val="es-ES_tradnl"/>
        </w:rPr>
        <w:t xml:space="preserve"> </w:t>
      </w:r>
      <w:r w:rsidR="00BD1E12" w:rsidRPr="0035534D">
        <w:rPr>
          <w:lang w:val="es-ES_tradnl"/>
        </w:rPr>
        <w:t xml:space="preserve">alrededor de </w:t>
      </w:r>
      <w:r w:rsidR="00ED37A7" w:rsidRPr="0035534D">
        <w:rPr>
          <w:lang w:val="es-ES_tradnl"/>
        </w:rPr>
        <w:t>26%.</w:t>
      </w:r>
    </w:p>
    <w:p w:rsidR="00061DF6" w:rsidRPr="0035534D" w:rsidRDefault="00061DF6" w:rsidP="00ED6C8C">
      <w:pPr>
        <w:rPr>
          <w:snapToGrid w:val="0"/>
          <w:lang w:val="es-ES_tradnl"/>
        </w:rPr>
      </w:pPr>
      <w:r w:rsidRPr="0035534D">
        <w:rPr>
          <w:snapToGrid w:val="0"/>
          <w:lang w:val="es-ES_tradnl"/>
        </w:rPr>
        <w:t>479.</w:t>
      </w:r>
      <w:r w:rsidRPr="0035534D">
        <w:rPr>
          <w:snapToGrid w:val="0"/>
          <w:lang w:val="es-ES_tradnl"/>
        </w:rPr>
        <w:tab/>
      </w:r>
      <w:r w:rsidR="00BD1E12" w:rsidRPr="0035534D">
        <w:rPr>
          <w:lang w:val="es-ES_tradnl"/>
        </w:rPr>
        <w:t>Entre los niños que reciben educación especial, el número de niños con deficiencias de aprendizaje forman el 38% del total de niños con necesidades especiales. La mayoría de los niños de este grupo estudian en aulas especiales de las escuelas comunes. Otro grupo importante en el sistema de educación especial es el de los niños con retraso mental, que representan aproximadamente un 20% de los niños del sistema.</w:t>
      </w:r>
    </w:p>
    <w:p w:rsidR="00061DF6" w:rsidRPr="0035534D" w:rsidRDefault="00061DF6" w:rsidP="00ED6C8C">
      <w:pPr>
        <w:rPr>
          <w:snapToGrid w:val="0"/>
          <w:lang w:val="es-ES_tradnl"/>
        </w:rPr>
      </w:pPr>
      <w:r w:rsidRPr="0035534D">
        <w:rPr>
          <w:snapToGrid w:val="0"/>
          <w:lang w:val="es-ES_tradnl"/>
        </w:rPr>
        <w:t>480.</w:t>
      </w:r>
      <w:r w:rsidRPr="0035534D">
        <w:rPr>
          <w:snapToGrid w:val="0"/>
          <w:lang w:val="es-ES_tradnl"/>
        </w:rPr>
        <w:tab/>
      </w:r>
      <w:r w:rsidR="00BD1E12" w:rsidRPr="0035534D">
        <w:rPr>
          <w:lang w:val="es-ES_tradnl"/>
        </w:rPr>
        <w:t xml:space="preserve">Como ya se ha indicado, la Ley de educación especial se modificó en 2002 y se </w:t>
      </w:r>
      <w:r w:rsidR="00D705EA" w:rsidRPr="0035534D">
        <w:rPr>
          <w:lang w:val="es-ES_tradnl"/>
        </w:rPr>
        <w:t xml:space="preserve">le </w:t>
      </w:r>
      <w:r w:rsidR="00BD1E12" w:rsidRPr="0035534D">
        <w:rPr>
          <w:lang w:val="es-ES_tradnl"/>
        </w:rPr>
        <w:t xml:space="preserve">añadió un capítulo relativo a la integración de los niños con necesidades especiales. El propósito de la reforma era igualar los servicios que </w:t>
      </w:r>
      <w:r w:rsidR="00D705EA" w:rsidRPr="0035534D">
        <w:rPr>
          <w:lang w:val="es-ES_tradnl"/>
        </w:rPr>
        <w:t xml:space="preserve">reciben </w:t>
      </w:r>
      <w:r w:rsidR="00BD1E12" w:rsidRPr="0035534D">
        <w:rPr>
          <w:lang w:val="es-ES_tradnl"/>
        </w:rPr>
        <w:t xml:space="preserve">los niños integrados </w:t>
      </w:r>
      <w:r w:rsidR="00D705EA" w:rsidRPr="0035534D">
        <w:rPr>
          <w:lang w:val="es-ES_tradnl"/>
        </w:rPr>
        <w:t>en las</w:t>
      </w:r>
      <w:r w:rsidR="00BD1E12" w:rsidRPr="0035534D">
        <w:rPr>
          <w:lang w:val="es-ES_tradnl"/>
        </w:rPr>
        <w:t xml:space="preserve"> escuelas </w:t>
      </w:r>
      <w:r w:rsidR="00D705EA" w:rsidRPr="0035534D">
        <w:rPr>
          <w:lang w:val="es-ES_tradnl"/>
        </w:rPr>
        <w:t>comunes</w:t>
      </w:r>
      <w:r w:rsidR="00BD1E12" w:rsidRPr="0035534D">
        <w:rPr>
          <w:lang w:val="es-ES_tradnl"/>
        </w:rPr>
        <w:t xml:space="preserve"> </w:t>
      </w:r>
      <w:r w:rsidR="00D705EA" w:rsidRPr="0035534D">
        <w:rPr>
          <w:lang w:val="es-ES_tradnl"/>
        </w:rPr>
        <w:t>y</w:t>
      </w:r>
      <w:r w:rsidR="00BD1E12" w:rsidRPr="0035534D">
        <w:rPr>
          <w:lang w:val="es-ES_tradnl"/>
        </w:rPr>
        <w:t xml:space="preserve"> los que </w:t>
      </w:r>
      <w:r w:rsidR="00D705EA" w:rsidRPr="0035534D">
        <w:rPr>
          <w:lang w:val="es-ES_tradnl"/>
        </w:rPr>
        <w:t xml:space="preserve">reciben </w:t>
      </w:r>
      <w:r w:rsidR="00BD1E12" w:rsidRPr="0035534D">
        <w:rPr>
          <w:lang w:val="es-ES_tradnl"/>
        </w:rPr>
        <w:t>los niños en establecimientos de educación especial.</w:t>
      </w:r>
      <w:r w:rsidRPr="0035534D">
        <w:rPr>
          <w:snapToGrid w:val="0"/>
          <w:lang w:val="es-ES_tradnl"/>
        </w:rPr>
        <w:t xml:space="preserve"> </w:t>
      </w:r>
      <w:r w:rsidR="00D705EA" w:rsidRPr="0035534D">
        <w:rPr>
          <w:lang w:val="es-ES_tradnl"/>
        </w:rPr>
        <w:t xml:space="preserve">Además, la reforma obliga al Comité de Colocación a preferir colocar al niño </w:t>
      </w:r>
      <w:r w:rsidR="00BC2479" w:rsidRPr="0035534D">
        <w:rPr>
          <w:lang w:val="es-ES_tradnl"/>
        </w:rPr>
        <w:t xml:space="preserve">con discapacidad </w:t>
      </w:r>
      <w:r w:rsidR="00D705EA" w:rsidRPr="0035534D">
        <w:rPr>
          <w:lang w:val="es-ES_tradnl"/>
        </w:rPr>
        <w:t xml:space="preserve">en un establecimiento educativo común. Uno de los objetos de la reforma es integrar los niños con discapacidades en el sistema de educación común aumentando de un año a otro el presupuesto asignado a este fin. </w:t>
      </w:r>
      <w:r w:rsidR="00BC2479" w:rsidRPr="0035534D">
        <w:rPr>
          <w:lang w:val="es-ES_tradnl"/>
        </w:rPr>
        <w:t>Hasta ahora</w:t>
      </w:r>
      <w:r w:rsidR="00D705EA" w:rsidRPr="0035534D">
        <w:rPr>
          <w:lang w:val="es-ES_tradnl"/>
        </w:rPr>
        <w:t xml:space="preserve"> la reforma </w:t>
      </w:r>
      <w:r w:rsidR="00BC2479" w:rsidRPr="0035534D">
        <w:rPr>
          <w:lang w:val="es-ES_tradnl"/>
        </w:rPr>
        <w:t>es aplicable</w:t>
      </w:r>
      <w:r w:rsidR="00D705EA" w:rsidRPr="0035534D">
        <w:rPr>
          <w:lang w:val="es-ES_tradnl"/>
        </w:rPr>
        <w:t xml:space="preserve"> a </w:t>
      </w:r>
      <w:r w:rsidR="00BC2479" w:rsidRPr="0035534D">
        <w:rPr>
          <w:lang w:val="es-ES_tradnl"/>
        </w:rPr>
        <w:t xml:space="preserve">los </w:t>
      </w:r>
      <w:r w:rsidR="00D705EA" w:rsidRPr="0035534D">
        <w:rPr>
          <w:lang w:val="es-ES_tradnl"/>
        </w:rPr>
        <w:t xml:space="preserve">niños de edad escolar y a </w:t>
      </w:r>
      <w:r w:rsidR="00BC2479" w:rsidRPr="0035534D">
        <w:rPr>
          <w:lang w:val="es-ES_tradnl"/>
        </w:rPr>
        <w:t xml:space="preserve">los </w:t>
      </w:r>
      <w:r w:rsidR="00D705EA" w:rsidRPr="0035534D">
        <w:rPr>
          <w:lang w:val="es-ES_tradnl"/>
        </w:rPr>
        <w:t xml:space="preserve">niños </w:t>
      </w:r>
      <w:r w:rsidR="00BC2479" w:rsidRPr="0035534D">
        <w:rPr>
          <w:lang w:val="es-ES_tradnl"/>
        </w:rPr>
        <w:t xml:space="preserve">desde </w:t>
      </w:r>
      <w:r w:rsidR="00D705EA" w:rsidRPr="0035534D">
        <w:rPr>
          <w:lang w:val="es-ES_tradnl"/>
        </w:rPr>
        <w:t xml:space="preserve">los </w:t>
      </w:r>
      <w:r w:rsidR="00F937BA">
        <w:rPr>
          <w:lang w:val="es-ES_tradnl"/>
        </w:rPr>
        <w:t xml:space="preserve">cinco </w:t>
      </w:r>
      <w:r w:rsidR="00D705EA" w:rsidRPr="0035534D">
        <w:rPr>
          <w:lang w:val="es-ES_tradnl"/>
        </w:rPr>
        <w:t>años</w:t>
      </w:r>
      <w:r w:rsidR="00BC2479" w:rsidRPr="0035534D">
        <w:rPr>
          <w:lang w:val="es-ES_tradnl"/>
        </w:rPr>
        <w:t xml:space="preserve"> de edad.</w:t>
      </w:r>
      <w:r w:rsidRPr="0035534D" w:rsidDel="00830D83">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481.</w:t>
      </w:r>
      <w:r w:rsidRPr="0035534D">
        <w:rPr>
          <w:snapToGrid w:val="0"/>
          <w:lang w:val="es-ES_tradnl"/>
        </w:rPr>
        <w:tab/>
      </w:r>
      <w:r w:rsidR="00D86F40" w:rsidRPr="0035534D">
        <w:rPr>
          <w:lang w:val="es-ES_tradnl"/>
        </w:rPr>
        <w:t xml:space="preserve">El Comité Dorner, comité público creado para examinar el sistema actual de escuelas especiales de Israel, se estableció para que examinara la política del Ministerio de Educación sobre la cuestión de los niños con necesidades especiales y la partida del presupuesto del Ministerio que se dedica al tratamiento de </w:t>
      </w:r>
      <w:r w:rsidR="003D56C7" w:rsidRPr="0035534D">
        <w:rPr>
          <w:lang w:val="es-ES_tradnl"/>
        </w:rPr>
        <w:t>es</w:t>
      </w:r>
      <w:r w:rsidR="00D86F40" w:rsidRPr="0035534D">
        <w:rPr>
          <w:lang w:val="es-ES_tradnl"/>
        </w:rPr>
        <w:t>os niños, elaborara un plan de acción y fijara una lista de medidas prioritarias al respecto, teniendo siempre en cuenta la restricción del presupuesto actual del Ministerio.</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482.</w:t>
      </w:r>
      <w:r w:rsidRPr="0035534D">
        <w:rPr>
          <w:snapToGrid w:val="0"/>
          <w:lang w:val="es-ES_tradnl"/>
        </w:rPr>
        <w:tab/>
      </w:r>
      <w:r w:rsidR="003D56C7" w:rsidRPr="0035534D">
        <w:rPr>
          <w:lang w:val="es-ES_tradnl"/>
        </w:rPr>
        <w:t>Recientemente se ha sancionado la Ley de los derechos de los alumnos con discapacidades en establecimientos de educación secundaria. Esta Ley afirma el derecho de los alumnos con discapacidades de aprendizaje al ajuste de los criterios de admisión en establecimientos de educación secundaria (académica, técnica, rabínica o profesional), de los exámenes y de otras tareas durante todo el período de escolaridad.</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483.</w:t>
      </w:r>
      <w:r w:rsidRPr="0035534D">
        <w:rPr>
          <w:snapToGrid w:val="0"/>
          <w:lang w:val="es-ES_tradnl"/>
        </w:rPr>
        <w:tab/>
      </w:r>
      <w:r w:rsidR="003D56C7" w:rsidRPr="0035534D">
        <w:rPr>
          <w:b/>
          <w:snapToGrid w:val="0"/>
          <w:lang w:val="es-ES_tradnl"/>
        </w:rPr>
        <w:t>La educación especial en los sectores minoritarios.</w:t>
      </w:r>
      <w:r w:rsidRPr="0035534D">
        <w:rPr>
          <w:snapToGrid w:val="0"/>
          <w:lang w:val="es-ES_tradnl"/>
        </w:rPr>
        <w:t xml:space="preserve"> </w:t>
      </w:r>
      <w:r w:rsidR="00025286" w:rsidRPr="0035534D">
        <w:rPr>
          <w:lang w:val="es-ES_tradnl"/>
        </w:rPr>
        <w:t>Según la información del Ministerio de Educación, no existe discriminación estructural contra los niños de los sectores árabe y beduino. Todos los procedimientos pertinentes en el marco de la circular del Director General del Ministerio de Educación son igualmente aplicables a todos los sectores de la población.</w:t>
      </w:r>
    </w:p>
    <w:p w:rsidR="00061DF6" w:rsidRPr="0035534D" w:rsidRDefault="00061DF6" w:rsidP="00ED6C8C">
      <w:pPr>
        <w:rPr>
          <w:snapToGrid w:val="0"/>
          <w:lang w:val="es-ES_tradnl"/>
        </w:rPr>
      </w:pPr>
      <w:r w:rsidRPr="0035534D">
        <w:rPr>
          <w:snapToGrid w:val="0"/>
          <w:lang w:val="es-ES_tradnl"/>
        </w:rPr>
        <w:t>484.</w:t>
      </w:r>
      <w:r w:rsidRPr="0035534D">
        <w:rPr>
          <w:snapToGrid w:val="0"/>
          <w:lang w:val="es-ES_tradnl"/>
        </w:rPr>
        <w:tab/>
      </w:r>
      <w:r w:rsidR="00025286" w:rsidRPr="0035534D">
        <w:rPr>
          <w:lang w:val="es-ES_tradnl"/>
        </w:rPr>
        <w:t>En los últimos años el desempeño de los alumnos con necesidades especiales (entre el 5</w:t>
      </w:r>
      <w:r w:rsidR="00025286" w:rsidRPr="0035534D">
        <w:rPr>
          <w:lang w:val="es-ES_tradnl"/>
        </w:rPr>
        <w:sym w:font="Symbol" w:char="F0B0"/>
      </w:r>
      <w:r w:rsidR="00025286" w:rsidRPr="0035534D">
        <w:rPr>
          <w:lang w:val="es-ES_tradnl"/>
        </w:rPr>
        <w:t xml:space="preserve"> y el 8</w:t>
      </w:r>
      <w:r w:rsidR="00025286" w:rsidRPr="0035534D">
        <w:rPr>
          <w:lang w:val="es-ES_tradnl"/>
        </w:rPr>
        <w:sym w:font="Symbol" w:char="F0B0"/>
      </w:r>
      <w:r w:rsidR="00025286" w:rsidRPr="0035534D">
        <w:rPr>
          <w:lang w:val="es-ES_tradnl"/>
        </w:rPr>
        <w:t xml:space="preserve"> grado) integrados en las escuelas comunes fue significativamente inferior al de los niños sin necesidades especiales (de 10 a 20 puntos menos en los resultados en matemáticas, ciencia y hebreo/árabe).</w:t>
      </w:r>
    </w:p>
    <w:p w:rsidR="00061DF6" w:rsidRPr="0035534D" w:rsidRDefault="00061DF6" w:rsidP="00ED6C8C">
      <w:pPr>
        <w:rPr>
          <w:snapToGrid w:val="0"/>
          <w:lang w:val="es-ES_tradnl"/>
        </w:rPr>
      </w:pPr>
      <w:r w:rsidRPr="0035534D">
        <w:rPr>
          <w:snapToGrid w:val="0"/>
          <w:lang w:val="es-ES_tradnl"/>
        </w:rPr>
        <w:t>485.</w:t>
      </w:r>
      <w:r w:rsidRPr="0035534D">
        <w:rPr>
          <w:snapToGrid w:val="0"/>
          <w:lang w:val="es-ES_tradnl"/>
        </w:rPr>
        <w:tab/>
      </w:r>
      <w:r w:rsidR="00B9788D" w:rsidRPr="0035534D">
        <w:rPr>
          <w:lang w:val="es-ES_tradnl"/>
        </w:rPr>
        <w:t>Los niños con necesidades especiales están ausentes de la escuela durante períodos más largos en el año escolar. Un 25% de los niños con necesidades especiales perdió entre</w:t>
      </w:r>
      <w:r w:rsidR="00022E5B">
        <w:rPr>
          <w:lang w:val="es-ES_tradnl"/>
        </w:rPr>
        <w:t xml:space="preserve"> cuatro </w:t>
      </w:r>
      <w:r w:rsidR="00B9788D" w:rsidRPr="0035534D">
        <w:rPr>
          <w:lang w:val="es-ES_tradnl"/>
        </w:rPr>
        <w:t xml:space="preserve">y </w:t>
      </w:r>
      <w:r w:rsidR="00022E5B">
        <w:rPr>
          <w:lang w:val="es-ES_tradnl"/>
        </w:rPr>
        <w:t>siete</w:t>
      </w:r>
      <w:r w:rsidR="00B9788D" w:rsidRPr="0035534D">
        <w:rPr>
          <w:lang w:val="es-ES_tradnl"/>
        </w:rPr>
        <w:t xml:space="preserve"> días de escuela en los tres primeros meses, 19% </w:t>
      </w:r>
      <w:r w:rsidR="00022E5B">
        <w:rPr>
          <w:lang w:val="es-ES_tradnl"/>
        </w:rPr>
        <w:t>siete</w:t>
      </w:r>
      <w:r w:rsidR="00B9788D" w:rsidRPr="0035534D">
        <w:rPr>
          <w:lang w:val="es-ES_tradnl"/>
        </w:rPr>
        <w:t xml:space="preserve"> días y 14% entre 14 días y</w:t>
      </w:r>
      <w:r w:rsidR="00022E5B">
        <w:rPr>
          <w:lang w:val="es-ES_tradnl"/>
        </w:rPr>
        <w:t xml:space="preserve"> tres </w:t>
      </w:r>
      <w:r w:rsidR="00B9788D" w:rsidRPr="0035534D">
        <w:rPr>
          <w:lang w:val="es-ES_tradnl"/>
        </w:rPr>
        <w:t>meses.</w:t>
      </w:r>
    </w:p>
    <w:p w:rsidR="00061DF6" w:rsidRPr="0035534D" w:rsidRDefault="00061DF6" w:rsidP="00ED6C8C">
      <w:pPr>
        <w:rPr>
          <w:snapToGrid w:val="0"/>
          <w:lang w:val="es-ES_tradnl"/>
        </w:rPr>
      </w:pPr>
      <w:r w:rsidRPr="0035534D">
        <w:rPr>
          <w:snapToGrid w:val="0"/>
          <w:lang w:val="es-ES_tradnl"/>
        </w:rPr>
        <w:t>486.</w:t>
      </w:r>
      <w:r w:rsidRPr="0035534D">
        <w:rPr>
          <w:snapToGrid w:val="0"/>
          <w:lang w:val="es-ES_tradnl"/>
        </w:rPr>
        <w:tab/>
      </w:r>
      <w:r w:rsidR="00B9788D" w:rsidRPr="0035534D">
        <w:rPr>
          <w:b/>
          <w:snapToGrid w:val="0"/>
          <w:lang w:val="es-ES_tradnl"/>
        </w:rPr>
        <w:t>Atención médica.</w:t>
      </w:r>
      <w:r w:rsidRPr="0035534D">
        <w:rPr>
          <w:snapToGrid w:val="0"/>
          <w:lang w:val="es-ES_tradnl"/>
        </w:rPr>
        <w:t xml:space="preserve"> </w:t>
      </w:r>
      <w:r w:rsidR="00B9788D" w:rsidRPr="0035534D">
        <w:rPr>
          <w:lang w:val="es-ES_tradnl"/>
        </w:rPr>
        <w:t xml:space="preserve">Un 18% de los niños admitidos </w:t>
      </w:r>
      <w:r w:rsidR="005D5035" w:rsidRPr="0035534D">
        <w:rPr>
          <w:lang w:val="es-ES_tradnl"/>
        </w:rPr>
        <w:t>en</w:t>
      </w:r>
      <w:r w:rsidR="00B9788D" w:rsidRPr="0035534D">
        <w:rPr>
          <w:lang w:val="es-ES_tradnl"/>
        </w:rPr>
        <w:t xml:space="preserve"> hospitales generales con una esta</w:t>
      </w:r>
      <w:r w:rsidR="005D5035" w:rsidRPr="0035534D">
        <w:rPr>
          <w:lang w:val="es-ES_tradnl"/>
        </w:rPr>
        <w:t>ncia</w:t>
      </w:r>
      <w:r w:rsidR="00B9788D" w:rsidRPr="0035534D">
        <w:rPr>
          <w:lang w:val="es-ES_tradnl"/>
        </w:rPr>
        <w:t xml:space="preserve"> de 21 días o más fueron </w:t>
      </w:r>
      <w:r w:rsidR="005D5035" w:rsidRPr="0035534D">
        <w:rPr>
          <w:lang w:val="es-ES_tradnl"/>
        </w:rPr>
        <w:t>hospitalizados</w:t>
      </w:r>
      <w:r w:rsidR="00B9788D" w:rsidRPr="0035534D">
        <w:rPr>
          <w:lang w:val="es-ES_tradnl"/>
        </w:rPr>
        <w:t xml:space="preserve"> en salas psiquiátricas o de rehabilitación. En 2004 756 niños fueron hospitalizados por razones psiquiátricas.</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487.</w:t>
      </w:r>
      <w:r w:rsidRPr="0035534D">
        <w:rPr>
          <w:snapToGrid w:val="0"/>
          <w:lang w:val="es-ES_tradnl"/>
        </w:rPr>
        <w:tab/>
      </w:r>
      <w:r w:rsidR="005D5035" w:rsidRPr="0035534D">
        <w:rPr>
          <w:b/>
          <w:snapToGrid w:val="0"/>
          <w:lang w:val="es-ES_tradnl"/>
        </w:rPr>
        <w:t>Violencia sexual y violencia en la familia.</w:t>
      </w:r>
      <w:r w:rsidRPr="0035534D">
        <w:rPr>
          <w:snapToGrid w:val="0"/>
          <w:lang w:val="es-ES_tradnl"/>
        </w:rPr>
        <w:t xml:space="preserve"> </w:t>
      </w:r>
      <w:r w:rsidR="005D5035" w:rsidRPr="0035534D">
        <w:rPr>
          <w:lang w:val="es-ES_tradnl"/>
        </w:rPr>
        <w:t xml:space="preserve">La proporción de niños con necesidades especiales que fueron molestados sexualmente, agredidos o víctimas de violencia en la familia y que fueron interrogados por un investigador especial de menores (9%) es mayor que </w:t>
      </w:r>
      <w:r w:rsidR="00DE08C9" w:rsidRPr="0035534D">
        <w:rPr>
          <w:lang w:val="es-ES_tradnl"/>
        </w:rPr>
        <w:t xml:space="preserve">la proporción de </w:t>
      </w:r>
      <w:r w:rsidR="00415247" w:rsidRPr="0035534D">
        <w:rPr>
          <w:lang w:val="es-ES_tradnl"/>
        </w:rPr>
        <w:t xml:space="preserve">los </w:t>
      </w:r>
      <w:r w:rsidR="00DE08C9" w:rsidRPr="0035534D">
        <w:rPr>
          <w:lang w:val="es-ES_tradnl"/>
        </w:rPr>
        <w:t xml:space="preserve">niños </w:t>
      </w:r>
      <w:r w:rsidR="00415247" w:rsidRPr="0035534D">
        <w:rPr>
          <w:lang w:val="es-ES_tradnl"/>
        </w:rPr>
        <w:t xml:space="preserve">con necesidades especiales </w:t>
      </w:r>
      <w:r w:rsidR="005D5035" w:rsidRPr="0035534D">
        <w:rPr>
          <w:lang w:val="es-ES_tradnl"/>
        </w:rPr>
        <w:t xml:space="preserve">en la población infantil </w:t>
      </w:r>
      <w:r w:rsidR="00DE08C9" w:rsidRPr="0035534D">
        <w:rPr>
          <w:lang w:val="es-ES_tradnl"/>
        </w:rPr>
        <w:t xml:space="preserve">total </w:t>
      </w:r>
      <w:r w:rsidR="005D5035" w:rsidRPr="0035534D">
        <w:rPr>
          <w:lang w:val="es-ES_tradnl"/>
        </w:rPr>
        <w:t>de Israel (7,5%)</w:t>
      </w:r>
      <w:r w:rsidR="00DE08C9" w:rsidRPr="0035534D">
        <w:rPr>
          <w:lang w:val="es-ES_tradnl"/>
        </w:rPr>
        <w:t>.</w:t>
      </w:r>
    </w:p>
    <w:p w:rsidR="00061DF6" w:rsidRPr="0035534D" w:rsidRDefault="00C65E98" w:rsidP="00ED6C8C">
      <w:pPr>
        <w:pStyle w:val="Heading3"/>
        <w:rPr>
          <w:snapToGrid w:val="0"/>
          <w:lang w:val="es-ES_tradnl"/>
        </w:rPr>
      </w:pPr>
      <w:r w:rsidRPr="0035534D">
        <w:rPr>
          <w:snapToGrid w:val="0"/>
          <w:lang w:val="es-ES_tradnl"/>
        </w:rPr>
        <w:t>Hijos de trabajadores extranjeros</w:t>
      </w:r>
    </w:p>
    <w:p w:rsidR="00061DF6" w:rsidRPr="0035534D" w:rsidRDefault="00061DF6" w:rsidP="00ED6C8C">
      <w:pPr>
        <w:rPr>
          <w:snapToGrid w:val="0"/>
          <w:lang w:val="es-ES_tradnl"/>
        </w:rPr>
      </w:pPr>
      <w:r w:rsidRPr="0035534D">
        <w:rPr>
          <w:snapToGrid w:val="0"/>
          <w:lang w:val="es-ES_tradnl"/>
        </w:rPr>
        <w:t>488.</w:t>
      </w:r>
      <w:r w:rsidRPr="0035534D">
        <w:rPr>
          <w:snapToGrid w:val="0"/>
          <w:lang w:val="es-ES_tradnl"/>
        </w:rPr>
        <w:tab/>
      </w:r>
      <w:r w:rsidR="00C65E98" w:rsidRPr="0035534D">
        <w:rPr>
          <w:lang w:val="es-ES_tradnl"/>
        </w:rPr>
        <w:t xml:space="preserve">En 2004 vivían en Israel más de 2.000 hijos de trabajadores extranjeros, 80% de los cuales tenían menos de </w:t>
      </w:r>
      <w:r w:rsidR="00F937BA">
        <w:rPr>
          <w:lang w:val="es-ES_tradnl"/>
        </w:rPr>
        <w:t>cinco</w:t>
      </w:r>
      <w:r w:rsidR="00C65E98" w:rsidRPr="0035534D">
        <w:rPr>
          <w:lang w:val="es-ES_tradnl"/>
        </w:rPr>
        <w:t xml:space="preserve"> años. En julio de 2007 975 hijos de trabajadores extranjeros menores de </w:t>
      </w:r>
      <w:r w:rsidR="00F937BA">
        <w:rPr>
          <w:lang w:val="es-ES_tradnl"/>
        </w:rPr>
        <w:t>cinco</w:t>
      </w:r>
      <w:r w:rsidR="00C65E98" w:rsidRPr="0035534D">
        <w:rPr>
          <w:lang w:val="es-ES_tradnl"/>
        </w:rPr>
        <w:t xml:space="preserve"> años recibieron tratamiento en centros de atención de la salud de la familia de la ciudad de Tel-Aviv. En 2005 1.300 hijos de trabajadores extranjeros recibieron seguro</w:t>
      </w:r>
      <w:r w:rsidR="007A1834" w:rsidRPr="0035534D">
        <w:rPr>
          <w:lang w:val="es-ES_tradnl"/>
        </w:rPr>
        <w:t xml:space="preserve"> médico </w:t>
      </w:r>
      <w:r w:rsidR="00C65E98" w:rsidRPr="0035534D">
        <w:rPr>
          <w:lang w:val="es-ES_tradnl"/>
        </w:rPr>
        <w:t xml:space="preserve">de la </w:t>
      </w:r>
      <w:r w:rsidR="007A1834" w:rsidRPr="0035534D">
        <w:rPr>
          <w:lang w:val="es-ES_tradnl"/>
        </w:rPr>
        <w:t xml:space="preserve">sociedad de seguro médico </w:t>
      </w:r>
      <w:r w:rsidR="00C65E98" w:rsidRPr="0035534D">
        <w:rPr>
          <w:lang w:val="es-ES_tradnl"/>
        </w:rPr>
        <w:t>“Meuhedet”.</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489.</w:t>
      </w:r>
      <w:r w:rsidRPr="0035534D">
        <w:rPr>
          <w:snapToGrid w:val="0"/>
          <w:lang w:val="es-ES_tradnl"/>
        </w:rPr>
        <w:tab/>
      </w:r>
      <w:r w:rsidR="007A1834" w:rsidRPr="0035534D">
        <w:rPr>
          <w:lang w:val="es-ES_tradnl"/>
        </w:rPr>
        <w:t>Desde la presentación del informe periódico anterior de Israel, se han hecho algunos progresos en la situación jurídica de los hijos de trabajadores extranjeros. La resolución del Gobierno No. 3807, de fecha 26 de junio de 2005, fue modificada por la resolución del Gobierno No. 156, de fecha 18 de junio, y dice lo siguiente:</w:t>
      </w:r>
    </w:p>
    <w:p w:rsidR="00061DF6" w:rsidRPr="0035534D" w:rsidRDefault="00665E44" w:rsidP="00ED6C8C">
      <w:pPr>
        <w:ind w:left="567"/>
        <w:rPr>
          <w:snapToGrid w:val="0"/>
          <w:lang w:val="es-ES_tradnl"/>
        </w:rPr>
      </w:pPr>
      <w:r w:rsidRPr="0035534D">
        <w:rPr>
          <w:snapToGrid w:val="0"/>
          <w:lang w:val="es-ES_tradnl"/>
        </w:rPr>
        <w:t xml:space="preserve">El Ministro del Interior está facultado para conceder, a petición, la residencia permanente a los hijos de inmigrantes ilegales que hayan participado en la sociedad y la cultura israelíes, si </w:t>
      </w:r>
      <w:r w:rsidR="00250085">
        <w:rPr>
          <w:snapToGrid w:val="0"/>
          <w:lang w:val="es-ES_tradnl"/>
        </w:rPr>
        <w:t xml:space="preserve">se </w:t>
      </w:r>
      <w:r w:rsidRPr="0035534D">
        <w:rPr>
          <w:snapToGrid w:val="0"/>
          <w:lang w:val="es-ES_tradnl"/>
        </w:rPr>
        <w:t>satisfacen las siguientes condiciones:</w:t>
      </w:r>
    </w:p>
    <w:p w:rsidR="00061DF6" w:rsidRPr="0035534D" w:rsidRDefault="00061DF6" w:rsidP="00ED6C8C">
      <w:pPr>
        <w:ind w:left="1134"/>
        <w:rPr>
          <w:snapToGrid w:val="0"/>
          <w:lang w:val="es-ES_tradnl"/>
        </w:rPr>
      </w:pPr>
      <w:r w:rsidRPr="0035534D">
        <w:rPr>
          <w:snapToGrid w:val="0"/>
          <w:lang w:val="es-ES_tradnl"/>
        </w:rPr>
        <w:tab/>
      </w:r>
      <w:r w:rsidR="00665E44" w:rsidRPr="0035534D">
        <w:rPr>
          <w:snapToGrid w:val="0"/>
          <w:lang w:val="es-ES_tradnl"/>
        </w:rPr>
        <w:t>a)</w:t>
      </w:r>
      <w:r w:rsidRPr="0035534D">
        <w:rPr>
          <w:snapToGrid w:val="0"/>
          <w:lang w:val="es-ES_tradnl"/>
        </w:rPr>
        <w:tab/>
      </w:r>
      <w:r w:rsidR="00665E44" w:rsidRPr="0035534D">
        <w:rPr>
          <w:snapToGrid w:val="0"/>
          <w:lang w:val="es-ES_tradnl"/>
        </w:rPr>
        <w:t xml:space="preserve">El menor </w:t>
      </w:r>
      <w:r w:rsidR="00250085">
        <w:rPr>
          <w:snapToGrid w:val="0"/>
          <w:lang w:val="es-ES_tradnl"/>
        </w:rPr>
        <w:t>debe haber</w:t>
      </w:r>
      <w:r w:rsidR="00665E44" w:rsidRPr="0035534D">
        <w:rPr>
          <w:snapToGrid w:val="0"/>
          <w:lang w:val="es-ES_tradnl"/>
        </w:rPr>
        <w:t xml:space="preserve"> vivido en Israel por lo menos</w:t>
      </w:r>
      <w:r w:rsidR="00022E5B">
        <w:rPr>
          <w:snapToGrid w:val="0"/>
          <w:lang w:val="es-ES_tradnl"/>
        </w:rPr>
        <w:t xml:space="preserve"> seis </w:t>
      </w:r>
      <w:r w:rsidR="00665E44" w:rsidRPr="0035534D">
        <w:rPr>
          <w:snapToGrid w:val="0"/>
          <w:lang w:val="es-ES_tradnl"/>
        </w:rPr>
        <w:t>años (</w:t>
      </w:r>
      <w:r w:rsidR="00AB2258" w:rsidRPr="0035534D">
        <w:rPr>
          <w:snapToGrid w:val="0"/>
          <w:lang w:val="es-ES_tradnl"/>
        </w:rPr>
        <w:t>en</w:t>
      </w:r>
      <w:r w:rsidR="00665E44" w:rsidRPr="0035534D">
        <w:rPr>
          <w:snapToGrid w:val="0"/>
          <w:lang w:val="es-ES_tradnl"/>
        </w:rPr>
        <w:t xml:space="preserve"> la fecha de la resolución) y entr</w:t>
      </w:r>
      <w:r w:rsidR="00250085">
        <w:rPr>
          <w:snapToGrid w:val="0"/>
          <w:lang w:val="es-ES_tradnl"/>
        </w:rPr>
        <w:t>ado</w:t>
      </w:r>
      <w:r w:rsidR="00665E44" w:rsidRPr="0035534D">
        <w:rPr>
          <w:snapToGrid w:val="0"/>
          <w:lang w:val="es-ES_tradnl"/>
        </w:rPr>
        <w:t xml:space="preserve"> en Israel antes de cumplir 14 años.</w:t>
      </w:r>
      <w:r w:rsidRPr="0035534D">
        <w:rPr>
          <w:snapToGrid w:val="0"/>
          <w:lang w:val="es-ES_tradnl"/>
        </w:rPr>
        <w:t xml:space="preserve"> </w:t>
      </w:r>
      <w:r w:rsidR="00665E44" w:rsidRPr="0035534D">
        <w:rPr>
          <w:snapToGrid w:val="0"/>
          <w:lang w:val="es-ES_tradnl"/>
        </w:rPr>
        <w:t>Una visita al extranjero de corta duración no se considerará una interrupción de este período;</w:t>
      </w:r>
    </w:p>
    <w:p w:rsidR="00061DF6" w:rsidRPr="0035534D" w:rsidRDefault="00061DF6" w:rsidP="00ED6C8C">
      <w:pPr>
        <w:ind w:left="1134"/>
        <w:rPr>
          <w:snapToGrid w:val="0"/>
          <w:lang w:val="es-ES_tradnl"/>
        </w:rPr>
      </w:pPr>
      <w:r w:rsidRPr="0035534D">
        <w:rPr>
          <w:snapToGrid w:val="0"/>
          <w:lang w:val="es-ES_tradnl"/>
        </w:rPr>
        <w:tab/>
      </w:r>
      <w:r w:rsidR="00665E44" w:rsidRPr="0035534D">
        <w:rPr>
          <w:snapToGrid w:val="0"/>
          <w:lang w:val="es-ES_tradnl"/>
        </w:rPr>
        <w:t>b)</w:t>
      </w:r>
      <w:r w:rsidRPr="0035534D">
        <w:rPr>
          <w:snapToGrid w:val="0"/>
          <w:lang w:val="es-ES_tradnl"/>
        </w:rPr>
        <w:tab/>
      </w:r>
      <w:r w:rsidR="00665E44" w:rsidRPr="0035534D">
        <w:rPr>
          <w:lang w:val="es-ES_tradnl"/>
        </w:rPr>
        <w:t xml:space="preserve">Antes de la entrada del </w:t>
      </w:r>
      <w:r w:rsidR="00DA7A33" w:rsidRPr="0035534D">
        <w:rPr>
          <w:lang w:val="es-ES_tradnl"/>
        </w:rPr>
        <w:t>niño</w:t>
      </w:r>
      <w:r w:rsidR="00665E44" w:rsidRPr="0035534D">
        <w:rPr>
          <w:lang w:val="es-ES_tradnl"/>
        </w:rPr>
        <w:t xml:space="preserve"> o de su nacimiento, los padres </w:t>
      </w:r>
      <w:r w:rsidR="00250085">
        <w:rPr>
          <w:lang w:val="es-ES_tradnl"/>
        </w:rPr>
        <w:t>debe</w:t>
      </w:r>
      <w:r w:rsidR="00437427">
        <w:rPr>
          <w:lang w:val="es-ES_tradnl"/>
        </w:rPr>
        <w:t>n</w:t>
      </w:r>
      <w:r w:rsidR="00250085">
        <w:rPr>
          <w:lang w:val="es-ES_tradnl"/>
        </w:rPr>
        <w:t xml:space="preserve"> haber </w:t>
      </w:r>
      <w:r w:rsidR="00665E44" w:rsidRPr="0035534D">
        <w:rPr>
          <w:lang w:val="es-ES_tradnl"/>
        </w:rPr>
        <w:t>entra</w:t>
      </w:r>
      <w:r w:rsidR="00250085">
        <w:rPr>
          <w:lang w:val="es-ES_tradnl"/>
        </w:rPr>
        <w:t xml:space="preserve">do </w:t>
      </w:r>
      <w:r w:rsidR="00DA7A33" w:rsidRPr="0035534D">
        <w:rPr>
          <w:lang w:val="es-ES_tradnl"/>
        </w:rPr>
        <w:t xml:space="preserve">legalmente </w:t>
      </w:r>
      <w:r w:rsidR="00665E44" w:rsidRPr="0035534D">
        <w:rPr>
          <w:lang w:val="es-ES_tradnl"/>
        </w:rPr>
        <w:t xml:space="preserve">en Israel y con un permiso de entrada </w:t>
      </w:r>
      <w:r w:rsidR="00DA7A33" w:rsidRPr="0035534D">
        <w:rPr>
          <w:lang w:val="es-ES_tradnl"/>
        </w:rPr>
        <w:t>de conformidad con</w:t>
      </w:r>
      <w:r w:rsidR="00665E44" w:rsidRPr="0035534D">
        <w:rPr>
          <w:lang w:val="es-ES_tradnl"/>
        </w:rPr>
        <w:t xml:space="preserve"> la Ley </w:t>
      </w:r>
      <w:r w:rsidR="00DA7A33" w:rsidRPr="0035534D">
        <w:rPr>
          <w:lang w:val="es-ES_tradnl"/>
        </w:rPr>
        <w:t xml:space="preserve">de la entrada </w:t>
      </w:r>
      <w:r w:rsidR="00665E44" w:rsidRPr="0035534D">
        <w:rPr>
          <w:lang w:val="es-ES_tradnl"/>
        </w:rPr>
        <w:t>en Israel</w:t>
      </w:r>
      <w:r w:rsidR="00DA7A33" w:rsidRPr="0035534D">
        <w:rPr>
          <w:lang w:val="es-ES_tradnl"/>
        </w:rPr>
        <w:t>;</w:t>
      </w:r>
    </w:p>
    <w:p w:rsidR="00061DF6" w:rsidRPr="0035534D" w:rsidRDefault="00061DF6" w:rsidP="00ED6C8C">
      <w:pPr>
        <w:ind w:left="1134"/>
        <w:rPr>
          <w:snapToGrid w:val="0"/>
          <w:lang w:val="es-ES_tradnl"/>
        </w:rPr>
      </w:pPr>
      <w:r w:rsidRPr="0035534D">
        <w:rPr>
          <w:snapToGrid w:val="0"/>
          <w:lang w:val="es-ES_tradnl"/>
        </w:rPr>
        <w:tab/>
      </w:r>
      <w:r w:rsidR="00DA7A33" w:rsidRPr="0035534D">
        <w:rPr>
          <w:snapToGrid w:val="0"/>
          <w:lang w:val="es-ES_tradnl"/>
        </w:rPr>
        <w:t>c)</w:t>
      </w:r>
      <w:r w:rsidRPr="0035534D">
        <w:rPr>
          <w:snapToGrid w:val="0"/>
          <w:lang w:val="es-ES_tradnl"/>
        </w:rPr>
        <w:tab/>
      </w:r>
      <w:r w:rsidR="00DA7A33" w:rsidRPr="0035534D">
        <w:rPr>
          <w:snapToGrid w:val="0"/>
          <w:lang w:val="es-ES_tradnl"/>
        </w:rPr>
        <w:t xml:space="preserve">El </w:t>
      </w:r>
      <w:r w:rsidR="00250085">
        <w:rPr>
          <w:snapToGrid w:val="0"/>
          <w:lang w:val="es-ES_tradnl"/>
        </w:rPr>
        <w:t>niño debe</w:t>
      </w:r>
      <w:r w:rsidR="00DA7A33" w:rsidRPr="0035534D">
        <w:rPr>
          <w:snapToGrid w:val="0"/>
          <w:lang w:val="es-ES_tradnl"/>
        </w:rPr>
        <w:t xml:space="preserve"> habla</w:t>
      </w:r>
      <w:r w:rsidR="00250085">
        <w:rPr>
          <w:snapToGrid w:val="0"/>
          <w:lang w:val="es-ES_tradnl"/>
        </w:rPr>
        <w:t>r</w:t>
      </w:r>
      <w:r w:rsidR="00DA7A33" w:rsidRPr="0035534D">
        <w:rPr>
          <w:snapToGrid w:val="0"/>
          <w:lang w:val="es-ES_tradnl"/>
        </w:rPr>
        <w:t xml:space="preserve"> la lengua hebrea;</w:t>
      </w:r>
    </w:p>
    <w:p w:rsidR="00061DF6" w:rsidRPr="0035534D" w:rsidRDefault="00061DF6" w:rsidP="00ED6C8C">
      <w:pPr>
        <w:ind w:left="1134"/>
        <w:rPr>
          <w:snapToGrid w:val="0"/>
          <w:lang w:val="es-ES_tradnl"/>
        </w:rPr>
      </w:pPr>
      <w:r w:rsidRPr="0035534D">
        <w:rPr>
          <w:snapToGrid w:val="0"/>
          <w:lang w:val="es-ES_tradnl"/>
        </w:rPr>
        <w:tab/>
      </w:r>
      <w:r w:rsidR="00DA7A33" w:rsidRPr="0035534D">
        <w:rPr>
          <w:snapToGrid w:val="0"/>
          <w:lang w:val="es-ES_tradnl"/>
        </w:rPr>
        <w:t>d)</w:t>
      </w:r>
      <w:r w:rsidRPr="0035534D">
        <w:rPr>
          <w:snapToGrid w:val="0"/>
          <w:lang w:val="es-ES_tradnl"/>
        </w:rPr>
        <w:tab/>
      </w:r>
      <w:r w:rsidR="00DA7A33" w:rsidRPr="0035534D">
        <w:rPr>
          <w:snapToGrid w:val="0"/>
          <w:lang w:val="es-ES_tradnl"/>
        </w:rPr>
        <w:t xml:space="preserve">El </w:t>
      </w:r>
      <w:r w:rsidR="00250085">
        <w:rPr>
          <w:snapToGrid w:val="0"/>
          <w:lang w:val="es-ES_tradnl"/>
        </w:rPr>
        <w:t>niño debe</w:t>
      </w:r>
      <w:r w:rsidR="00DA7A33" w:rsidRPr="0035534D">
        <w:rPr>
          <w:snapToGrid w:val="0"/>
          <w:lang w:val="es-ES_tradnl"/>
        </w:rPr>
        <w:t xml:space="preserve"> est</w:t>
      </w:r>
      <w:r w:rsidR="00250085">
        <w:rPr>
          <w:snapToGrid w:val="0"/>
          <w:lang w:val="es-ES_tradnl"/>
        </w:rPr>
        <w:t>ar</w:t>
      </w:r>
      <w:r w:rsidR="00DA7A33" w:rsidRPr="0035534D">
        <w:rPr>
          <w:snapToGrid w:val="0"/>
          <w:lang w:val="es-ES_tradnl"/>
        </w:rPr>
        <w:t xml:space="preserve"> en el primer grado </w:t>
      </w:r>
      <w:r w:rsidR="00250085">
        <w:rPr>
          <w:snapToGrid w:val="0"/>
          <w:lang w:val="es-ES_tradnl"/>
        </w:rPr>
        <w:t xml:space="preserve">escolar </w:t>
      </w:r>
      <w:r w:rsidR="00DA7A33" w:rsidRPr="0035534D">
        <w:rPr>
          <w:snapToGrid w:val="0"/>
          <w:lang w:val="es-ES_tradnl"/>
        </w:rPr>
        <w:t>o en un grado superior, o ha</w:t>
      </w:r>
      <w:r w:rsidR="00250085">
        <w:rPr>
          <w:snapToGrid w:val="0"/>
          <w:lang w:val="es-ES_tradnl"/>
        </w:rPr>
        <w:t>ber</w:t>
      </w:r>
      <w:r w:rsidR="00DA7A33" w:rsidRPr="0035534D">
        <w:rPr>
          <w:snapToGrid w:val="0"/>
          <w:lang w:val="es-ES_tradnl"/>
        </w:rPr>
        <w:t xml:space="preserve"> terminado sus estudios;</w:t>
      </w:r>
    </w:p>
    <w:p w:rsidR="00061DF6" w:rsidRPr="0035534D" w:rsidRDefault="00061DF6" w:rsidP="00ED6C8C">
      <w:pPr>
        <w:ind w:left="1134"/>
        <w:rPr>
          <w:snapToGrid w:val="0"/>
          <w:lang w:val="es-ES_tradnl"/>
        </w:rPr>
      </w:pPr>
      <w:r w:rsidRPr="0035534D">
        <w:rPr>
          <w:snapToGrid w:val="0"/>
          <w:lang w:val="es-ES_tradnl"/>
        </w:rPr>
        <w:tab/>
      </w:r>
      <w:r w:rsidR="00DA7A33" w:rsidRPr="0035534D">
        <w:rPr>
          <w:snapToGrid w:val="0"/>
          <w:lang w:val="es-ES_tradnl"/>
        </w:rPr>
        <w:t>e)</w:t>
      </w:r>
      <w:r w:rsidRPr="0035534D">
        <w:rPr>
          <w:snapToGrid w:val="0"/>
          <w:lang w:val="es-ES_tradnl"/>
        </w:rPr>
        <w:tab/>
      </w:r>
      <w:r w:rsidR="00DA7A33" w:rsidRPr="0035534D">
        <w:rPr>
          <w:lang w:val="es-ES_tradnl"/>
        </w:rPr>
        <w:t xml:space="preserve">Los que presentan la solicitud </w:t>
      </w:r>
      <w:r w:rsidR="00250085">
        <w:rPr>
          <w:lang w:val="es-ES_tradnl"/>
        </w:rPr>
        <w:t xml:space="preserve">deben </w:t>
      </w:r>
      <w:r w:rsidR="00DA7A33" w:rsidRPr="0035534D">
        <w:rPr>
          <w:lang w:val="es-ES_tradnl"/>
        </w:rPr>
        <w:t>presenta</w:t>
      </w:r>
      <w:r w:rsidR="00250085">
        <w:rPr>
          <w:lang w:val="es-ES_tradnl"/>
        </w:rPr>
        <w:t>r</w:t>
      </w:r>
      <w:r w:rsidR="00DA7A33" w:rsidRPr="0035534D">
        <w:rPr>
          <w:lang w:val="es-ES_tradnl"/>
        </w:rPr>
        <w:t xml:space="preserve"> documentos o particip</w:t>
      </w:r>
      <w:r w:rsidR="004942BC" w:rsidRPr="0035534D">
        <w:rPr>
          <w:lang w:val="es-ES_tradnl"/>
        </w:rPr>
        <w:t>a</w:t>
      </w:r>
      <w:r w:rsidR="00250085">
        <w:rPr>
          <w:lang w:val="es-ES_tradnl"/>
        </w:rPr>
        <w:t>r</w:t>
      </w:r>
      <w:r w:rsidR="00DA7A33" w:rsidRPr="0035534D">
        <w:rPr>
          <w:lang w:val="es-ES_tradnl"/>
        </w:rPr>
        <w:t xml:space="preserve"> en audiencias para demostrar que satisfacen el criterio </w:t>
      </w:r>
      <w:r w:rsidR="004942BC" w:rsidRPr="0035534D">
        <w:rPr>
          <w:lang w:val="es-ES_tradnl"/>
        </w:rPr>
        <w:t>indicado</w:t>
      </w:r>
      <w:r w:rsidR="00DA7A33" w:rsidRPr="0035534D">
        <w:rPr>
          <w:lang w:val="es-ES_tradnl"/>
        </w:rPr>
        <w:t>.</w:t>
      </w:r>
    </w:p>
    <w:p w:rsidR="00061DF6" w:rsidRPr="0035534D" w:rsidRDefault="00616FE9" w:rsidP="00ED6C8C">
      <w:pPr>
        <w:rPr>
          <w:snapToGrid w:val="0"/>
          <w:lang w:val="es-ES_tradnl"/>
        </w:rPr>
      </w:pPr>
      <w:r w:rsidRPr="0035534D">
        <w:rPr>
          <w:snapToGrid w:val="0"/>
          <w:lang w:val="es-ES_tradnl"/>
        </w:rPr>
        <w:t xml:space="preserve">El Ministro del Interior puede conceder la condición de </w:t>
      </w:r>
      <w:r w:rsidR="00AB2258" w:rsidRPr="0035534D">
        <w:rPr>
          <w:snapToGrid w:val="0"/>
          <w:lang w:val="es-ES_tradnl"/>
        </w:rPr>
        <w:t xml:space="preserve">residencia temporal </w:t>
      </w:r>
      <w:r w:rsidRPr="0035534D">
        <w:rPr>
          <w:snapToGrid w:val="0"/>
          <w:lang w:val="es-ES_tradnl"/>
        </w:rPr>
        <w:t xml:space="preserve">en Israel a los padres y hermanos del niño, siempre que hayan vivido en el mismo hogar desde el día en que el </w:t>
      </w:r>
      <w:r w:rsidR="00AB2258" w:rsidRPr="0035534D">
        <w:rPr>
          <w:snapToGrid w:val="0"/>
          <w:lang w:val="es-ES_tradnl"/>
        </w:rPr>
        <w:t>niño</w:t>
      </w:r>
      <w:r w:rsidRPr="0035534D">
        <w:rPr>
          <w:snapToGrid w:val="0"/>
          <w:lang w:val="es-ES_tradnl"/>
        </w:rPr>
        <w:t xml:space="preserve"> entró o nació en Israel y </w:t>
      </w:r>
      <w:r w:rsidR="00AB2258" w:rsidRPr="0035534D">
        <w:rPr>
          <w:snapToGrid w:val="0"/>
          <w:lang w:val="es-ES_tradnl"/>
        </w:rPr>
        <w:t xml:space="preserve">estén </w:t>
      </w:r>
      <w:r w:rsidRPr="0035534D">
        <w:rPr>
          <w:snapToGrid w:val="0"/>
          <w:lang w:val="es-ES_tradnl"/>
        </w:rPr>
        <w:t xml:space="preserve">en Israel </w:t>
      </w:r>
      <w:r w:rsidR="00AB2258" w:rsidRPr="0035534D">
        <w:rPr>
          <w:snapToGrid w:val="0"/>
          <w:lang w:val="es-ES_tradnl"/>
        </w:rPr>
        <w:t xml:space="preserve">en </w:t>
      </w:r>
      <w:r w:rsidRPr="0035534D">
        <w:rPr>
          <w:snapToGrid w:val="0"/>
          <w:lang w:val="es-ES_tradnl"/>
        </w:rPr>
        <w:t xml:space="preserve">la fecha de esta </w:t>
      </w:r>
      <w:r w:rsidR="00AB2258" w:rsidRPr="0035534D">
        <w:rPr>
          <w:snapToGrid w:val="0"/>
          <w:lang w:val="es-ES_tradnl"/>
        </w:rPr>
        <w:t>resolución</w:t>
      </w:r>
      <w:r w:rsidRPr="0035534D">
        <w:rPr>
          <w:snapToGrid w:val="0"/>
          <w:lang w:val="es-ES_tradnl"/>
        </w:rPr>
        <w:t>.</w:t>
      </w:r>
      <w:r w:rsidR="00061DF6" w:rsidRPr="0035534D">
        <w:rPr>
          <w:snapToGrid w:val="0"/>
          <w:lang w:val="es-ES_tradnl"/>
        </w:rPr>
        <w:t xml:space="preserve"> </w:t>
      </w:r>
      <w:r w:rsidR="00AB2258" w:rsidRPr="0035534D">
        <w:rPr>
          <w:lang w:val="es-ES_tradnl"/>
        </w:rPr>
        <w:t>Si no hay razón para una objeción, se les renovará la residencia temporal hasta que el hijo llegue a la edad de 21 años. En ese momento los padres y hermanos tendrán derecho a presentar una solicitud de residencia permanente.</w:t>
      </w:r>
    </w:p>
    <w:p w:rsidR="00061DF6" w:rsidRPr="0035534D" w:rsidRDefault="00061DF6" w:rsidP="00ED6C8C">
      <w:pPr>
        <w:rPr>
          <w:snapToGrid w:val="0"/>
          <w:lang w:val="es-ES_tradnl"/>
        </w:rPr>
      </w:pPr>
      <w:r w:rsidRPr="0035534D">
        <w:rPr>
          <w:snapToGrid w:val="0"/>
          <w:lang w:val="es-ES_tradnl"/>
        </w:rPr>
        <w:t>490.</w:t>
      </w:r>
      <w:r w:rsidRPr="0035534D">
        <w:rPr>
          <w:snapToGrid w:val="0"/>
          <w:lang w:val="es-ES_tradnl"/>
        </w:rPr>
        <w:tab/>
      </w:r>
      <w:r w:rsidR="0070162E" w:rsidRPr="0035534D">
        <w:rPr>
          <w:lang w:val="es-ES_tradnl"/>
        </w:rPr>
        <w:t xml:space="preserve">Al 9 de agosto de 2007 se han presentado unas 826 solicitudes, de las cuales 402 han sido aceptadas, 402 rechazadas y 22 están pendientes por falta de documentación adecuada. Con respecto a 324 solicitudes rechazadas se ha presentado recurso de apelación ante el comité de apelaciones, que hasta hoy ha examinado 307 de los casos. Tras examen, el Ministerio del Interior aceptó 110 solicitudes y rechazó 113. Otras 24 </w:t>
      </w:r>
      <w:r w:rsidR="000007C3" w:rsidRPr="0035534D">
        <w:rPr>
          <w:lang w:val="es-ES_tradnl"/>
        </w:rPr>
        <w:t>apelaciones</w:t>
      </w:r>
      <w:r w:rsidR="0070162E" w:rsidRPr="0035534D">
        <w:rPr>
          <w:lang w:val="es-ES_tradnl"/>
        </w:rPr>
        <w:t xml:space="preserve"> se re</w:t>
      </w:r>
      <w:r w:rsidR="000007C3" w:rsidRPr="0035534D">
        <w:rPr>
          <w:lang w:val="es-ES_tradnl"/>
        </w:rPr>
        <w:t>mit</w:t>
      </w:r>
      <w:r w:rsidR="0070162E" w:rsidRPr="0035534D">
        <w:rPr>
          <w:lang w:val="es-ES_tradnl"/>
        </w:rPr>
        <w:t xml:space="preserve">ieron al comité que </w:t>
      </w:r>
      <w:r w:rsidR="000007C3" w:rsidRPr="0035534D">
        <w:rPr>
          <w:lang w:val="es-ES_tradnl"/>
        </w:rPr>
        <w:t xml:space="preserve">examina cuestiones </w:t>
      </w:r>
      <w:r w:rsidR="0070162E" w:rsidRPr="0035534D">
        <w:rPr>
          <w:lang w:val="es-ES_tradnl"/>
        </w:rPr>
        <w:t>humanitari</w:t>
      </w:r>
      <w:r w:rsidR="000007C3" w:rsidRPr="0035534D">
        <w:rPr>
          <w:lang w:val="es-ES_tradnl"/>
        </w:rPr>
        <w:t>a</w:t>
      </w:r>
      <w:r w:rsidR="0070162E" w:rsidRPr="0035534D">
        <w:rPr>
          <w:lang w:val="es-ES_tradnl"/>
        </w:rPr>
        <w:t xml:space="preserve">s, y </w:t>
      </w:r>
      <w:r w:rsidR="000007C3" w:rsidRPr="0035534D">
        <w:rPr>
          <w:lang w:val="es-ES_tradnl"/>
        </w:rPr>
        <w:t>se están examinando 60 apelaciones.</w:t>
      </w:r>
      <w:r w:rsidRPr="0035534D">
        <w:rPr>
          <w:snapToGrid w:val="0"/>
          <w:lang w:val="es-ES_tradnl"/>
        </w:rPr>
        <w:t xml:space="preserve"> </w:t>
      </w:r>
    </w:p>
    <w:p w:rsidR="00061DF6" w:rsidRPr="0035534D" w:rsidRDefault="000007C3" w:rsidP="00A76806">
      <w:pPr>
        <w:pStyle w:val="Heading2"/>
        <w:rPr>
          <w:snapToGrid w:val="0"/>
          <w:lang w:val="es-ES_tradnl"/>
        </w:rPr>
      </w:pPr>
      <w:bookmarkStart w:id="31" w:name="_Toc184728822"/>
      <w:r w:rsidRPr="0035534D">
        <w:rPr>
          <w:snapToGrid w:val="0"/>
          <w:lang w:val="es-ES_tradnl"/>
        </w:rPr>
        <w:t>Artículo 25.</w:t>
      </w:r>
      <w:r w:rsidR="00061DF6" w:rsidRPr="0035534D">
        <w:rPr>
          <w:snapToGrid w:val="0"/>
          <w:lang w:val="es-ES_tradnl"/>
        </w:rPr>
        <w:t xml:space="preserve">  </w:t>
      </w:r>
      <w:bookmarkEnd w:id="31"/>
      <w:r w:rsidRPr="0035534D">
        <w:rPr>
          <w:snapToGrid w:val="0"/>
          <w:lang w:val="es-ES_tradnl"/>
        </w:rPr>
        <w:t>Acceso al sistema político</w:t>
      </w:r>
    </w:p>
    <w:p w:rsidR="00061DF6" w:rsidRPr="0035534D" w:rsidRDefault="00061DF6" w:rsidP="00ED6C8C">
      <w:pPr>
        <w:rPr>
          <w:snapToGrid w:val="0"/>
          <w:lang w:val="es-ES_tradnl"/>
        </w:rPr>
      </w:pPr>
      <w:r w:rsidRPr="0035534D">
        <w:rPr>
          <w:snapToGrid w:val="0"/>
          <w:lang w:val="es-ES_tradnl"/>
        </w:rPr>
        <w:t>491.</w:t>
      </w:r>
      <w:r w:rsidRPr="0035534D">
        <w:rPr>
          <w:snapToGrid w:val="0"/>
          <w:lang w:val="es-ES_tradnl"/>
        </w:rPr>
        <w:tab/>
      </w:r>
      <w:r w:rsidR="000007C3" w:rsidRPr="0035534D">
        <w:rPr>
          <w:lang w:val="es-ES_tradnl"/>
        </w:rPr>
        <w:t xml:space="preserve">El 28 de febrero de 2006 el </w:t>
      </w:r>
      <w:r w:rsidR="009125EF" w:rsidRPr="0035534D">
        <w:rPr>
          <w:lang w:val="es-ES_tradnl"/>
        </w:rPr>
        <w:t xml:space="preserve">Comisión Electoral Central </w:t>
      </w:r>
      <w:r w:rsidR="000007C3" w:rsidRPr="0035534D">
        <w:rPr>
          <w:lang w:val="es-ES_tradnl"/>
        </w:rPr>
        <w:t>rechazó una demanda contra la participación de la “Lista Árabe Unida-Partido Democrático</w:t>
      </w:r>
      <w:r w:rsidR="009E67FC" w:rsidRPr="0035534D">
        <w:rPr>
          <w:lang w:val="es-ES_tradnl"/>
        </w:rPr>
        <w:t xml:space="preserve"> Árabe</w:t>
      </w:r>
      <w:r w:rsidR="000007C3" w:rsidRPr="0035534D">
        <w:rPr>
          <w:lang w:val="es-ES_tradnl"/>
        </w:rPr>
        <w:t>” en las elecciones de marzo de 2007.</w:t>
      </w:r>
      <w:r w:rsidRPr="0035534D">
        <w:rPr>
          <w:snapToGrid w:val="0"/>
          <w:lang w:val="es-ES_tradnl"/>
        </w:rPr>
        <w:t xml:space="preserve"> </w:t>
      </w:r>
      <w:r w:rsidR="009125EF" w:rsidRPr="0035534D">
        <w:rPr>
          <w:lang w:val="es-ES_tradnl"/>
        </w:rPr>
        <w:t>La demanda había sido presentada por miembros de los partidos de derecha a raíz de una declaración del presidente del partido árabe, el jeque Ibrahim Sarsur, en la cual había expresado apoyo al Islam y a un régimen islámico en Israel y pedido que se respetara al Gobierno palestino terrorista de Hamás.</w:t>
      </w:r>
      <w:r w:rsidRPr="0035534D">
        <w:rPr>
          <w:snapToGrid w:val="0"/>
          <w:lang w:val="es-ES_tradnl"/>
        </w:rPr>
        <w:t xml:space="preserve"> </w:t>
      </w:r>
      <w:r w:rsidR="009125EF" w:rsidRPr="0035534D">
        <w:rPr>
          <w:lang w:val="es-ES_tradnl"/>
        </w:rPr>
        <w:t>La president</w:t>
      </w:r>
      <w:r w:rsidR="009E67FC" w:rsidRPr="0035534D">
        <w:rPr>
          <w:lang w:val="es-ES_tradnl"/>
        </w:rPr>
        <w:t>a</w:t>
      </w:r>
      <w:r w:rsidR="009125EF" w:rsidRPr="0035534D">
        <w:rPr>
          <w:lang w:val="es-ES_tradnl"/>
        </w:rPr>
        <w:t xml:space="preserve"> de</w:t>
      </w:r>
      <w:r w:rsidR="009E67FC" w:rsidRPr="0035534D">
        <w:rPr>
          <w:lang w:val="es-ES_tradnl"/>
        </w:rPr>
        <w:t xml:space="preserve"> </w:t>
      </w:r>
      <w:r w:rsidR="009125EF" w:rsidRPr="0035534D">
        <w:rPr>
          <w:lang w:val="es-ES_tradnl"/>
        </w:rPr>
        <w:t>l</w:t>
      </w:r>
      <w:r w:rsidR="009E67FC" w:rsidRPr="0035534D">
        <w:rPr>
          <w:lang w:val="es-ES_tradnl"/>
        </w:rPr>
        <w:t>a</w:t>
      </w:r>
      <w:r w:rsidR="009125EF" w:rsidRPr="0035534D">
        <w:rPr>
          <w:lang w:val="es-ES_tradnl"/>
        </w:rPr>
        <w:t xml:space="preserve"> Comisión Electoral Central, magistrada Dorith Beinisch, sostuvo que el jeque Mansur había hecho un</w:t>
      </w:r>
      <w:r w:rsidR="009E67FC" w:rsidRPr="0035534D">
        <w:rPr>
          <w:lang w:val="es-ES_tradnl"/>
        </w:rPr>
        <w:t xml:space="preserve">a declaración </w:t>
      </w:r>
      <w:r w:rsidR="009125EF" w:rsidRPr="0035534D">
        <w:rPr>
          <w:lang w:val="es-ES_tradnl"/>
        </w:rPr>
        <w:t>grave y expresado un</w:t>
      </w:r>
      <w:r w:rsidR="009E67FC" w:rsidRPr="0035534D">
        <w:rPr>
          <w:lang w:val="es-ES_tradnl"/>
        </w:rPr>
        <w:t xml:space="preserve">a opinión </w:t>
      </w:r>
      <w:r w:rsidR="009125EF" w:rsidRPr="0035534D">
        <w:rPr>
          <w:lang w:val="es-ES_tradnl"/>
        </w:rPr>
        <w:t>perjudicial.</w:t>
      </w:r>
      <w:r w:rsidRPr="0035534D">
        <w:rPr>
          <w:snapToGrid w:val="0"/>
          <w:lang w:val="es-ES_tradnl"/>
        </w:rPr>
        <w:t xml:space="preserve"> </w:t>
      </w:r>
      <w:r w:rsidR="009E67FC" w:rsidRPr="0035534D">
        <w:rPr>
          <w:lang w:val="es-ES_tradnl"/>
        </w:rPr>
        <w:t>Sin embargo, la norma para denegar el derecho a elegir y a ser elegido es muy alta, y también debe ser alto el grado de prueba necesario para desestimar ese derecho.</w:t>
      </w:r>
      <w:r w:rsidRPr="0035534D">
        <w:rPr>
          <w:snapToGrid w:val="0"/>
          <w:lang w:val="es-ES_tradnl"/>
        </w:rPr>
        <w:t xml:space="preserve"> </w:t>
      </w:r>
      <w:r w:rsidR="009E67FC" w:rsidRPr="0035534D">
        <w:rPr>
          <w:lang w:val="es-ES_tradnl"/>
        </w:rPr>
        <w:t>Por tanto, la Comisión aprobó la participación de la “Lista Árabe Unida-Partido Democrático Árabe” en las elecciones.</w:t>
      </w:r>
    </w:p>
    <w:p w:rsidR="0098635D" w:rsidRPr="0035534D" w:rsidRDefault="00061DF6" w:rsidP="00ED6C8C">
      <w:pPr>
        <w:spacing w:after="0"/>
        <w:rPr>
          <w:lang w:val="es-ES_tradnl"/>
        </w:rPr>
      </w:pPr>
      <w:r w:rsidRPr="0035534D">
        <w:rPr>
          <w:snapToGrid w:val="0"/>
          <w:lang w:val="es-ES_tradnl"/>
        </w:rPr>
        <w:t>492.</w:t>
      </w:r>
      <w:r w:rsidRPr="0035534D">
        <w:rPr>
          <w:snapToGrid w:val="0"/>
          <w:lang w:val="es-ES_tradnl"/>
        </w:rPr>
        <w:tab/>
      </w:r>
      <w:r w:rsidR="00445CED" w:rsidRPr="0035534D">
        <w:rPr>
          <w:lang w:val="es-ES_tradnl"/>
        </w:rPr>
        <w:t>En el marco de la campaña televisiva de las elecciones generales de 2006 para el 17</w:t>
      </w:r>
      <w:r w:rsidR="00445CED" w:rsidRPr="0035534D">
        <w:rPr>
          <w:lang w:val="es-ES_tradnl"/>
        </w:rPr>
        <w:sym w:font="Symbol" w:char="F0B0"/>
      </w:r>
      <w:r w:rsidR="00445CED" w:rsidRPr="0035534D">
        <w:rPr>
          <w:lang w:val="es-ES_tradnl"/>
        </w:rPr>
        <w:t xml:space="preserve"> Knesset, la Presidenta de la Comisión Electoral Central, magistrada Dorit Beinisch, decidió descalificar una emisión del “Shinui-Partido del Centro” de conformidad con el párrafo d) del artículo 15 de la Ley de elecciones (Propaganda) de 5719-1959.</w:t>
      </w:r>
      <w:r w:rsidRPr="0035534D">
        <w:rPr>
          <w:snapToGrid w:val="0"/>
          <w:lang w:val="es-ES_tradnl"/>
        </w:rPr>
        <w:t xml:space="preserve"> </w:t>
      </w:r>
      <w:r w:rsidR="00445CED" w:rsidRPr="0035534D">
        <w:rPr>
          <w:lang w:val="es-ES_tradnl"/>
        </w:rPr>
        <w:t xml:space="preserve">La decisión fue aprobada por el Tribunal Supremo el 12 de marzo de 2007, tras una demanda del “Shinui-Partido Liberal” contra la descalificación de su emisión televisiva (HCJ 2194/06 </w:t>
      </w:r>
      <w:r w:rsidR="00445CED" w:rsidRPr="0035534D">
        <w:rPr>
          <w:i/>
          <w:lang w:val="es-ES_tradnl"/>
        </w:rPr>
        <w:t>El Partido Shinui-Partido del Centro c. la Presidenta de la Comisión Electoral Central, magistrada Dorit Beinisch</w:t>
      </w:r>
      <w:r w:rsidR="00445CED" w:rsidRPr="0035534D">
        <w:rPr>
          <w:lang w:val="es-ES_tradnl"/>
        </w:rPr>
        <w:t>)</w:t>
      </w:r>
      <w:r w:rsidR="00445CED" w:rsidRPr="0035534D">
        <w:rPr>
          <w:i/>
          <w:lang w:val="es-ES_tradnl"/>
        </w:rPr>
        <w:t>.</w:t>
      </w:r>
      <w:r w:rsidRPr="0035534D">
        <w:rPr>
          <w:snapToGrid w:val="0"/>
          <w:lang w:val="es-ES_tradnl"/>
        </w:rPr>
        <w:t xml:space="preserve"> </w:t>
      </w:r>
      <w:r w:rsidR="00445CED" w:rsidRPr="0035534D">
        <w:rPr>
          <w:lang w:val="es-ES_tradnl"/>
        </w:rPr>
        <w:t>La emisión impugnada mostraba unos judíos ultraortodoxos que se arrastraban por la calle atados a las piernas de un judío secular que iba a votar.</w:t>
      </w:r>
      <w:r w:rsidRPr="0035534D">
        <w:rPr>
          <w:snapToGrid w:val="0"/>
          <w:lang w:val="es-ES_tradnl"/>
        </w:rPr>
        <w:t xml:space="preserve"> </w:t>
      </w:r>
      <w:r w:rsidR="00445CED" w:rsidRPr="0035534D">
        <w:rPr>
          <w:lang w:val="es-ES_tradnl"/>
        </w:rPr>
        <w:t>Al final los judíos ultraortodoxos se evaporaban cuando el judío secular dejaba caer en la urna su voto por Shinui.</w:t>
      </w:r>
    </w:p>
    <w:p w:rsidR="00061DF6" w:rsidRPr="0035534D" w:rsidRDefault="00061DF6" w:rsidP="00ED6C8C">
      <w:pPr>
        <w:spacing w:after="0"/>
        <w:rPr>
          <w:snapToGrid w:val="0"/>
          <w:lang w:val="es-ES_tradnl"/>
        </w:rPr>
      </w:pPr>
    </w:p>
    <w:p w:rsidR="00061DF6" w:rsidRPr="0035534D" w:rsidRDefault="00061DF6" w:rsidP="00ED6C8C">
      <w:pPr>
        <w:rPr>
          <w:snapToGrid w:val="0"/>
          <w:lang w:val="es-ES_tradnl"/>
        </w:rPr>
      </w:pPr>
      <w:r w:rsidRPr="0035534D">
        <w:rPr>
          <w:snapToGrid w:val="0"/>
          <w:lang w:val="es-ES_tradnl"/>
        </w:rPr>
        <w:t>493.</w:t>
      </w:r>
      <w:r w:rsidRPr="0035534D">
        <w:rPr>
          <w:snapToGrid w:val="0"/>
          <w:lang w:val="es-ES_tradnl"/>
        </w:rPr>
        <w:tab/>
      </w:r>
      <w:r w:rsidR="00445CED" w:rsidRPr="0035534D">
        <w:rPr>
          <w:lang w:val="es-ES_tradnl"/>
        </w:rPr>
        <w:t>El 28 de junio de 2006 el Tribunal Supremo dio las raz</w:t>
      </w:r>
      <w:r w:rsidR="00483F60" w:rsidRPr="0035534D">
        <w:rPr>
          <w:lang w:val="es-ES_tradnl"/>
        </w:rPr>
        <w:t>ones del rechazo de la demanda.</w:t>
      </w:r>
      <w:r w:rsidRPr="0035534D">
        <w:rPr>
          <w:snapToGrid w:val="0"/>
          <w:lang w:val="es-ES_tradnl"/>
        </w:rPr>
        <w:t xml:space="preserve"> </w:t>
      </w:r>
      <w:r w:rsidR="00483F60" w:rsidRPr="0035534D">
        <w:rPr>
          <w:lang w:val="es-ES_tradnl"/>
        </w:rPr>
        <w:t>Sostuvo que una emisión en el marco de una campaña electoral tenía derecho a una protección especial porque era una expresión política en un momento de intercambios muy importantes y significativos de ideas y opiniones.</w:t>
      </w:r>
      <w:r w:rsidRPr="0035534D">
        <w:rPr>
          <w:snapToGrid w:val="0"/>
          <w:lang w:val="es-ES_tradnl"/>
        </w:rPr>
        <w:t xml:space="preserve"> </w:t>
      </w:r>
      <w:r w:rsidR="00483F60" w:rsidRPr="0035534D">
        <w:rPr>
          <w:lang w:val="es-ES_tradnl"/>
        </w:rPr>
        <w:t>Sin embargo, el Tribunal afirmó</w:t>
      </w:r>
      <w:r w:rsidR="00483F60" w:rsidRPr="0035534D">
        <w:rPr>
          <w:b/>
          <w:lang w:val="es-ES_tradnl"/>
        </w:rPr>
        <w:t xml:space="preserve"> </w:t>
      </w:r>
      <w:r w:rsidR="00483F60" w:rsidRPr="0035534D">
        <w:rPr>
          <w:lang w:val="es-ES_tradnl"/>
        </w:rPr>
        <w:t>que esta emisión en particular era un caso excepcional, que causaba perjuicio a las emociones públicas, humillación y degradación equivalentes a una infracción grave del derecho a la dignidad humana, y por tanto no debía ser protegido.</w:t>
      </w:r>
      <w:r w:rsidRPr="0035534D">
        <w:rPr>
          <w:snapToGrid w:val="0"/>
          <w:lang w:val="es-ES_tradnl"/>
        </w:rPr>
        <w:t xml:space="preserve"> </w:t>
      </w:r>
      <w:r w:rsidR="00483F60" w:rsidRPr="0035534D">
        <w:rPr>
          <w:lang w:val="es-ES_tradnl"/>
        </w:rPr>
        <w:t>El Tribunal expresó su indignación ante la emisión</w:t>
      </w:r>
      <w:r w:rsidR="0008235B" w:rsidRPr="0035534D">
        <w:rPr>
          <w:lang w:val="es-ES_tradnl"/>
        </w:rPr>
        <w:t>,</w:t>
      </w:r>
      <w:r w:rsidR="00483F60" w:rsidRPr="0035534D">
        <w:rPr>
          <w:lang w:val="es-ES_tradnl"/>
        </w:rPr>
        <w:t xml:space="preserve"> que recordaba, </w:t>
      </w:r>
      <w:r w:rsidR="0008235B" w:rsidRPr="0035534D">
        <w:rPr>
          <w:lang w:val="es-ES_tradnl"/>
        </w:rPr>
        <w:t>a su juicio</w:t>
      </w:r>
      <w:r w:rsidR="00483F60" w:rsidRPr="0035534D">
        <w:rPr>
          <w:lang w:val="es-ES_tradnl"/>
        </w:rPr>
        <w:t xml:space="preserve">, la propaganda antisemita en que el judío ultraortodoxo se </w:t>
      </w:r>
      <w:r w:rsidR="0008235B" w:rsidRPr="0035534D">
        <w:rPr>
          <w:lang w:val="es-ES_tradnl"/>
        </w:rPr>
        <w:t>vuelve</w:t>
      </w:r>
      <w:r w:rsidR="00483F60" w:rsidRPr="0035534D">
        <w:rPr>
          <w:lang w:val="es-ES_tradnl"/>
        </w:rPr>
        <w:t xml:space="preserve"> una persona sin </w:t>
      </w:r>
      <w:r w:rsidR="0008235B" w:rsidRPr="0035534D">
        <w:rPr>
          <w:lang w:val="es-ES_tradnl"/>
        </w:rPr>
        <w:t>cara</w:t>
      </w:r>
      <w:r w:rsidR="00483F60" w:rsidRPr="0035534D">
        <w:rPr>
          <w:lang w:val="es-ES_tradnl"/>
        </w:rPr>
        <w:t xml:space="preserve">, un ser “no humano” que se arrastra por el </w:t>
      </w:r>
      <w:r w:rsidR="0008235B" w:rsidRPr="0035534D">
        <w:rPr>
          <w:lang w:val="es-ES_tradnl"/>
        </w:rPr>
        <w:t>suelo</w:t>
      </w:r>
      <w:r w:rsidR="00483F60" w:rsidRPr="0035534D">
        <w:rPr>
          <w:lang w:val="es-ES_tradnl"/>
        </w:rPr>
        <w:t xml:space="preserve"> y se pega a la persona secular como si fuera una sanguijuela</w:t>
      </w:r>
      <w:r w:rsidR="0008235B" w:rsidRPr="0035534D">
        <w:rPr>
          <w:lang w:val="es-ES_tradnl"/>
        </w:rPr>
        <w:t>.</w:t>
      </w:r>
      <w:r w:rsidRPr="0035534D">
        <w:rPr>
          <w:snapToGrid w:val="0"/>
          <w:lang w:val="es-ES_tradnl"/>
        </w:rPr>
        <w:t xml:space="preserve"> </w:t>
      </w:r>
    </w:p>
    <w:p w:rsidR="00061DF6" w:rsidRPr="0035534D" w:rsidRDefault="0008235B" w:rsidP="0008235B">
      <w:pPr>
        <w:pStyle w:val="Heading2"/>
        <w:rPr>
          <w:snapToGrid w:val="0"/>
          <w:lang w:val="es-ES_tradnl"/>
        </w:rPr>
      </w:pPr>
      <w:bookmarkStart w:id="32" w:name="_Toc184728823"/>
      <w:r w:rsidRPr="0035534D">
        <w:rPr>
          <w:snapToGrid w:val="0"/>
          <w:lang w:val="es-ES_tradnl"/>
        </w:rPr>
        <w:t>Artículo 26.</w:t>
      </w:r>
      <w:r w:rsidR="00061DF6" w:rsidRPr="0035534D">
        <w:rPr>
          <w:snapToGrid w:val="0"/>
          <w:lang w:val="es-ES_tradnl"/>
        </w:rPr>
        <w:t xml:space="preserve">  </w:t>
      </w:r>
      <w:bookmarkEnd w:id="32"/>
      <w:r w:rsidRPr="0035534D">
        <w:rPr>
          <w:snapToGrid w:val="0"/>
          <w:lang w:val="es-ES_tradnl"/>
        </w:rPr>
        <w:t>Igualdad ante la ley</w:t>
      </w:r>
    </w:p>
    <w:p w:rsidR="00061DF6" w:rsidRPr="0035534D" w:rsidRDefault="00061DF6" w:rsidP="00ED6C8C">
      <w:pPr>
        <w:rPr>
          <w:snapToGrid w:val="0"/>
          <w:lang w:val="es-ES_tradnl"/>
        </w:rPr>
      </w:pPr>
      <w:r w:rsidRPr="0035534D">
        <w:rPr>
          <w:snapToGrid w:val="0"/>
          <w:lang w:val="es-ES_tradnl"/>
        </w:rPr>
        <w:t>494.</w:t>
      </w:r>
      <w:r w:rsidRPr="0035534D">
        <w:rPr>
          <w:b/>
          <w:snapToGrid w:val="0"/>
          <w:lang w:val="es-ES_tradnl"/>
        </w:rPr>
        <w:tab/>
      </w:r>
      <w:r w:rsidR="0008235B" w:rsidRPr="0035534D">
        <w:rPr>
          <w:b/>
          <w:lang w:val="es-ES_tradnl"/>
        </w:rPr>
        <w:t>Eliminación de la discriminación en la vida privada.</w:t>
      </w:r>
      <w:r w:rsidRPr="0035534D">
        <w:rPr>
          <w:snapToGrid w:val="0"/>
          <w:lang w:val="es-ES_tradnl"/>
        </w:rPr>
        <w:t xml:space="preserve"> </w:t>
      </w:r>
      <w:r w:rsidR="0008235B" w:rsidRPr="0035534D">
        <w:rPr>
          <w:lang w:val="es-ES_tradnl"/>
        </w:rPr>
        <w:t xml:space="preserve">Desde </w:t>
      </w:r>
      <w:r w:rsidR="002A5A2B" w:rsidRPr="0035534D">
        <w:rPr>
          <w:lang w:val="es-ES_tradnl"/>
        </w:rPr>
        <w:t xml:space="preserve">la presentación del </w:t>
      </w:r>
      <w:r w:rsidR="0008235B" w:rsidRPr="0035534D">
        <w:rPr>
          <w:lang w:val="es-ES_tradnl"/>
        </w:rPr>
        <w:t xml:space="preserve">informe </w:t>
      </w:r>
      <w:r w:rsidR="002A5A2B" w:rsidRPr="0035534D">
        <w:rPr>
          <w:lang w:val="es-ES_tradnl"/>
        </w:rPr>
        <w:t xml:space="preserve">anterior </w:t>
      </w:r>
      <w:r w:rsidR="0008235B" w:rsidRPr="0035534D">
        <w:rPr>
          <w:lang w:val="es-ES_tradnl"/>
        </w:rPr>
        <w:t xml:space="preserve">de Israel, han aumentado las referencias a la Ley de </w:t>
      </w:r>
      <w:r w:rsidR="002A5A2B" w:rsidRPr="0035534D">
        <w:rPr>
          <w:lang w:val="es-ES_tradnl"/>
        </w:rPr>
        <w:t xml:space="preserve">prohibición de la discriminación en los productos y servicios y en el acceso a lugares públicos </w:t>
      </w:r>
      <w:r w:rsidR="0008235B" w:rsidRPr="0035534D">
        <w:rPr>
          <w:lang w:val="es-ES_tradnl"/>
        </w:rPr>
        <w:t>de 5761-2000 (</w:t>
      </w:r>
      <w:r w:rsidR="002A5A2B" w:rsidRPr="0035534D">
        <w:rPr>
          <w:lang w:val="es-ES_tradnl"/>
        </w:rPr>
        <w:t xml:space="preserve">la </w:t>
      </w:r>
      <w:r w:rsidR="0008235B" w:rsidRPr="0035534D">
        <w:rPr>
          <w:lang w:val="es-ES_tradnl"/>
        </w:rPr>
        <w:t xml:space="preserve">“Ley de </w:t>
      </w:r>
      <w:r w:rsidR="002A5A2B" w:rsidRPr="0035534D">
        <w:rPr>
          <w:lang w:val="es-ES_tradnl"/>
        </w:rPr>
        <w:t>prohibición de la discriminación en los productos y servicios y en el acceso a lugares públicos”).</w:t>
      </w:r>
      <w:r w:rsidRPr="0035534D">
        <w:rPr>
          <w:snapToGrid w:val="0"/>
          <w:lang w:val="es-ES_tradnl"/>
        </w:rPr>
        <w:t xml:space="preserve"> </w:t>
      </w:r>
      <w:r w:rsidR="002A5A2B" w:rsidRPr="0035534D">
        <w:rPr>
          <w:lang w:val="es-ES_tradnl"/>
        </w:rPr>
        <w:t>A continuación se indican algunos de los ejemplos más notables.</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495.</w:t>
      </w:r>
      <w:r w:rsidRPr="0035534D">
        <w:rPr>
          <w:snapToGrid w:val="0"/>
          <w:lang w:val="es-ES_tradnl"/>
        </w:rPr>
        <w:tab/>
      </w:r>
      <w:r w:rsidR="002A5A2B" w:rsidRPr="0035534D">
        <w:rPr>
          <w:lang w:val="es-ES_tradnl"/>
        </w:rPr>
        <w:t xml:space="preserve">En la causa C.C. 47045/05 </w:t>
      </w:r>
      <w:r w:rsidR="002A5A2B" w:rsidRPr="0035534D">
        <w:rPr>
          <w:i/>
          <w:lang w:val="es-ES_tradnl"/>
        </w:rPr>
        <w:t>Tokov Ariel c. Oltim Asakim Ltd</w:t>
      </w:r>
      <w:r w:rsidR="00BE5383" w:rsidRPr="0035534D">
        <w:rPr>
          <w:i/>
          <w:lang w:val="es-ES_tradnl"/>
        </w:rPr>
        <w:t>.</w:t>
      </w:r>
      <w:r w:rsidR="002A5A2B" w:rsidRPr="0035534D">
        <w:rPr>
          <w:i/>
          <w:lang w:val="es-ES_tradnl"/>
        </w:rPr>
        <w:t xml:space="preserve"> y otros</w:t>
      </w:r>
      <w:r w:rsidRPr="0035534D">
        <w:rPr>
          <w:snapToGrid w:val="0"/>
          <w:lang w:val="es-ES_tradnl"/>
        </w:rPr>
        <w:t xml:space="preserve"> </w:t>
      </w:r>
      <w:r w:rsidR="00BE5383" w:rsidRPr="0035534D">
        <w:rPr>
          <w:lang w:val="es-ES_tradnl"/>
        </w:rPr>
        <w:t>se había negado dos veces al demandante y a su amigo acceso al club nocturno “Partizan” a causa de los criterios subjetivos de selección de clientes aplicados en la entrada.</w:t>
      </w:r>
      <w:r w:rsidRPr="0035534D">
        <w:rPr>
          <w:snapToGrid w:val="0"/>
          <w:lang w:val="es-ES_tradnl"/>
        </w:rPr>
        <w:t xml:space="preserve"> </w:t>
      </w:r>
      <w:r w:rsidR="00BE5383" w:rsidRPr="0035534D">
        <w:rPr>
          <w:lang w:val="es-ES_tradnl"/>
        </w:rPr>
        <w:t>El Tribunal falló que el club nocturno “Partizan” deb</w:t>
      </w:r>
      <w:r w:rsidR="001B6DFE" w:rsidRPr="0035534D">
        <w:rPr>
          <w:lang w:val="es-ES_tradnl"/>
        </w:rPr>
        <w:t>ía</w:t>
      </w:r>
      <w:r w:rsidR="00BE5383" w:rsidRPr="0035534D">
        <w:rPr>
          <w:lang w:val="es-ES_tradnl"/>
        </w:rPr>
        <w:t xml:space="preserve"> considerarse lugar público, y que</w:t>
      </w:r>
      <w:r w:rsidR="001B6DFE" w:rsidRPr="0035534D">
        <w:rPr>
          <w:lang w:val="es-ES_tradnl"/>
        </w:rPr>
        <w:t>,</w:t>
      </w:r>
      <w:r w:rsidR="00BE5383" w:rsidRPr="0035534D">
        <w:rPr>
          <w:lang w:val="es-ES_tradnl"/>
        </w:rPr>
        <w:t xml:space="preserve"> cuando se sopesa</w:t>
      </w:r>
      <w:r w:rsidR="001B6DFE" w:rsidRPr="0035534D">
        <w:rPr>
          <w:lang w:val="es-ES_tradnl"/>
        </w:rPr>
        <w:t>ba</w:t>
      </w:r>
      <w:r w:rsidR="00BE5383" w:rsidRPr="0035534D">
        <w:rPr>
          <w:lang w:val="es-ES_tradnl"/>
        </w:rPr>
        <w:t xml:space="preserve">n la libertad y el derecho a la propiedad de los dueños del club, </w:t>
      </w:r>
      <w:r w:rsidR="00F16C3E" w:rsidRPr="0035534D">
        <w:rPr>
          <w:lang w:val="es-ES_tradnl"/>
        </w:rPr>
        <w:t xml:space="preserve">por un lado, </w:t>
      </w:r>
      <w:r w:rsidR="00BE5383" w:rsidRPr="0035534D">
        <w:rPr>
          <w:lang w:val="es-ES_tradnl"/>
        </w:rPr>
        <w:t xml:space="preserve">y el valor de la igualdad, </w:t>
      </w:r>
      <w:r w:rsidR="00F16C3E" w:rsidRPr="0035534D">
        <w:rPr>
          <w:lang w:val="es-ES_tradnl"/>
        </w:rPr>
        <w:t xml:space="preserve">por otro, </w:t>
      </w:r>
      <w:r w:rsidR="00BE5383" w:rsidRPr="0035534D">
        <w:rPr>
          <w:lang w:val="es-ES_tradnl"/>
        </w:rPr>
        <w:t>éste deb</w:t>
      </w:r>
      <w:r w:rsidR="00F16C3E" w:rsidRPr="0035534D">
        <w:rPr>
          <w:lang w:val="es-ES_tradnl"/>
        </w:rPr>
        <w:t>ía</w:t>
      </w:r>
      <w:r w:rsidR="00BE5383" w:rsidRPr="0035534D">
        <w:rPr>
          <w:lang w:val="es-ES_tradnl"/>
        </w:rPr>
        <w:t xml:space="preserve"> prevalecer a pesar de </w:t>
      </w:r>
      <w:r w:rsidR="00F16C3E" w:rsidRPr="0035534D">
        <w:rPr>
          <w:lang w:val="es-ES_tradnl"/>
        </w:rPr>
        <w:t xml:space="preserve">que el club era </w:t>
      </w:r>
      <w:r w:rsidR="00BE5383" w:rsidRPr="0035534D">
        <w:rPr>
          <w:lang w:val="es-ES_tradnl"/>
        </w:rPr>
        <w:t>de propiedad privada.</w:t>
      </w:r>
      <w:r w:rsidRPr="0035534D">
        <w:rPr>
          <w:snapToGrid w:val="0"/>
          <w:lang w:val="es-ES_tradnl"/>
        </w:rPr>
        <w:t xml:space="preserve"> </w:t>
      </w:r>
      <w:r w:rsidR="00F16C3E" w:rsidRPr="0035534D">
        <w:rPr>
          <w:lang w:val="es-ES_tradnl"/>
        </w:rPr>
        <w:t>El Tribunal sostuvo que la actitud de los demandados de no dar acceso al club al demandante mientras daban acceso a otros</w:t>
      </w:r>
      <w:r w:rsidR="00F16C3E" w:rsidRPr="0035534D">
        <w:rPr>
          <w:b/>
          <w:lang w:val="es-ES_tradnl"/>
        </w:rPr>
        <w:t xml:space="preserve"> </w:t>
      </w:r>
      <w:r w:rsidR="00F16C3E" w:rsidRPr="0035534D">
        <w:rPr>
          <w:lang w:val="es-ES_tradnl"/>
        </w:rPr>
        <w:t>de hecho discriminaba contra el demandante.</w:t>
      </w:r>
      <w:r w:rsidRPr="0035534D">
        <w:rPr>
          <w:snapToGrid w:val="0"/>
          <w:lang w:val="es-ES_tradnl"/>
        </w:rPr>
        <w:t xml:space="preserve"> </w:t>
      </w:r>
      <w:r w:rsidR="00B26588" w:rsidRPr="0035534D">
        <w:rPr>
          <w:lang w:val="es-ES_tradnl"/>
        </w:rPr>
        <w:t xml:space="preserve">El Tribunal decidió, sobre la base de la Ley de prohibición de la discriminación en </w:t>
      </w:r>
      <w:r w:rsidR="004313FE" w:rsidRPr="0035534D">
        <w:rPr>
          <w:lang w:val="es-ES_tradnl"/>
        </w:rPr>
        <w:t xml:space="preserve">los </w:t>
      </w:r>
      <w:r w:rsidR="00B26588" w:rsidRPr="0035534D">
        <w:rPr>
          <w:lang w:val="es-ES_tradnl"/>
        </w:rPr>
        <w:t>productos y servicios y en el acceso a lugares públicos, que el demandado pagara al demandante una indemnización de 15.000 NSI.</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496.</w:t>
      </w:r>
      <w:r w:rsidRPr="0035534D">
        <w:rPr>
          <w:snapToGrid w:val="0"/>
          <w:lang w:val="es-ES_tradnl"/>
        </w:rPr>
        <w:tab/>
      </w:r>
      <w:r w:rsidR="00B26588" w:rsidRPr="0035534D">
        <w:rPr>
          <w:lang w:val="es-ES_tradnl"/>
        </w:rPr>
        <w:t xml:space="preserve">En la causa C.C. 12482/04 </w:t>
      </w:r>
      <w:r w:rsidR="00B26588" w:rsidRPr="0035534D">
        <w:rPr>
          <w:i/>
          <w:lang w:val="es-ES_tradnl"/>
        </w:rPr>
        <w:t>Mizrahi Yitzhak c. Kibbutz Ramot Menashe y otros</w:t>
      </w:r>
      <w:r w:rsidR="00B26588" w:rsidRPr="0035534D">
        <w:rPr>
          <w:lang w:val="es-ES_tradnl"/>
        </w:rPr>
        <w:t xml:space="preserve"> el demandante </w:t>
      </w:r>
      <w:r w:rsidR="00780EBF" w:rsidRPr="0035534D">
        <w:rPr>
          <w:lang w:val="es-ES_tradnl"/>
        </w:rPr>
        <w:t xml:space="preserve">había pedido </w:t>
      </w:r>
      <w:r w:rsidR="00B26588" w:rsidRPr="0035534D">
        <w:rPr>
          <w:lang w:val="es-ES_tradnl"/>
        </w:rPr>
        <w:t xml:space="preserve">entrada </w:t>
      </w:r>
      <w:r w:rsidR="00780EBF" w:rsidRPr="0035534D">
        <w:rPr>
          <w:lang w:val="es-ES_tradnl"/>
        </w:rPr>
        <w:t>en el</w:t>
      </w:r>
      <w:r w:rsidR="00B26588" w:rsidRPr="0035534D">
        <w:rPr>
          <w:lang w:val="es-ES_tradnl"/>
        </w:rPr>
        <w:t xml:space="preserve"> club nocturno “Terminal” </w:t>
      </w:r>
      <w:r w:rsidR="00780EBF" w:rsidRPr="0035534D">
        <w:rPr>
          <w:lang w:val="es-ES_tradnl"/>
        </w:rPr>
        <w:t>situado</w:t>
      </w:r>
      <w:r w:rsidR="00B26588" w:rsidRPr="0035534D">
        <w:rPr>
          <w:lang w:val="es-ES_tradnl"/>
        </w:rPr>
        <w:t xml:space="preserve"> en el Kibbutz Ramot Menashe, pero se le </w:t>
      </w:r>
      <w:r w:rsidR="00780EBF" w:rsidRPr="0035534D">
        <w:rPr>
          <w:lang w:val="es-ES_tradnl"/>
        </w:rPr>
        <w:t xml:space="preserve">había </w:t>
      </w:r>
      <w:r w:rsidR="00B26588" w:rsidRPr="0035534D">
        <w:rPr>
          <w:lang w:val="es-ES_tradnl"/>
        </w:rPr>
        <w:t>neg</w:t>
      </w:r>
      <w:r w:rsidR="00780EBF" w:rsidRPr="0035534D">
        <w:rPr>
          <w:lang w:val="es-ES_tradnl"/>
        </w:rPr>
        <w:t>ado</w:t>
      </w:r>
      <w:r w:rsidR="00B26588" w:rsidRPr="0035534D">
        <w:rPr>
          <w:lang w:val="es-ES_tradnl"/>
        </w:rPr>
        <w:t xml:space="preserve"> </w:t>
      </w:r>
      <w:r w:rsidR="00780EBF" w:rsidRPr="0035534D">
        <w:rPr>
          <w:lang w:val="es-ES_tradnl"/>
        </w:rPr>
        <w:t xml:space="preserve">entrada aunque </w:t>
      </w:r>
      <w:r w:rsidR="00B26588" w:rsidRPr="0035534D">
        <w:rPr>
          <w:lang w:val="es-ES_tradnl"/>
        </w:rPr>
        <w:t xml:space="preserve">al mismo tiempo se </w:t>
      </w:r>
      <w:r w:rsidR="00780EBF" w:rsidRPr="0035534D">
        <w:rPr>
          <w:lang w:val="es-ES_tradnl"/>
        </w:rPr>
        <w:t xml:space="preserve">permitía entrar </w:t>
      </w:r>
      <w:r w:rsidR="00B26588" w:rsidRPr="0035534D">
        <w:rPr>
          <w:lang w:val="es-ES_tradnl"/>
        </w:rPr>
        <w:t>a otras personas.</w:t>
      </w:r>
      <w:r w:rsidRPr="0035534D">
        <w:rPr>
          <w:snapToGrid w:val="0"/>
          <w:lang w:val="es-ES_tradnl"/>
        </w:rPr>
        <w:t xml:space="preserve"> </w:t>
      </w:r>
      <w:r w:rsidR="00C72EBB" w:rsidRPr="0035534D">
        <w:rPr>
          <w:lang w:val="es-ES_tradnl"/>
        </w:rPr>
        <w:t>El demandante afirmó que se le había negado acceso por el color oscuro de su piel, su raza y su origen étnico.</w:t>
      </w:r>
      <w:r w:rsidRPr="0035534D">
        <w:rPr>
          <w:snapToGrid w:val="0"/>
          <w:lang w:val="es-ES_tradnl"/>
        </w:rPr>
        <w:t xml:space="preserve"> </w:t>
      </w:r>
      <w:r w:rsidR="00C72EBB" w:rsidRPr="0035534D">
        <w:rPr>
          <w:lang w:val="es-ES_tradnl"/>
        </w:rPr>
        <w:t xml:space="preserve">El Tribunal sostuvo que la conducta de los demandados había infligido daño grave al derecho fundamental a la igualdad y además había infringido las normas morales que toda sociedad </w:t>
      </w:r>
      <w:r w:rsidR="00491302" w:rsidRPr="0035534D">
        <w:rPr>
          <w:lang w:val="es-ES_tradnl"/>
        </w:rPr>
        <w:t>ilustrada</w:t>
      </w:r>
      <w:r w:rsidR="00C72EBB" w:rsidRPr="0035534D">
        <w:rPr>
          <w:lang w:val="es-ES_tradnl"/>
        </w:rPr>
        <w:t xml:space="preserve"> desea institucionalizar como parte de sus principios fundamentales y del modo de vida de sus ciudadanos.</w:t>
      </w:r>
      <w:r w:rsidRPr="0035534D">
        <w:rPr>
          <w:snapToGrid w:val="0"/>
          <w:lang w:val="es-ES_tradnl"/>
        </w:rPr>
        <w:t xml:space="preserve"> </w:t>
      </w:r>
      <w:r w:rsidR="00491302" w:rsidRPr="0035534D">
        <w:rPr>
          <w:lang w:val="es-ES_tradnl"/>
        </w:rPr>
        <w:t xml:space="preserve">El Tribunal sostuvo que no debían desconocerse el sufrimiento personal del demandante ni el daño a su dignidad y </w:t>
      </w:r>
      <w:r w:rsidR="004313FE" w:rsidRPr="0035534D">
        <w:rPr>
          <w:lang w:val="es-ES_tradnl"/>
        </w:rPr>
        <w:t xml:space="preserve">decidió </w:t>
      </w:r>
      <w:r w:rsidR="00491302" w:rsidRPr="0035534D">
        <w:rPr>
          <w:lang w:val="es-ES_tradnl"/>
        </w:rPr>
        <w:t xml:space="preserve">que el demandado </w:t>
      </w:r>
      <w:r w:rsidR="004313FE" w:rsidRPr="0035534D">
        <w:rPr>
          <w:lang w:val="es-ES_tradnl"/>
        </w:rPr>
        <w:t xml:space="preserve">pagara una indemnización de </w:t>
      </w:r>
      <w:r w:rsidR="00491302" w:rsidRPr="0035534D">
        <w:rPr>
          <w:lang w:val="es-ES_tradnl"/>
        </w:rPr>
        <w:t>50.000 N</w:t>
      </w:r>
      <w:r w:rsidR="004313FE" w:rsidRPr="0035534D">
        <w:rPr>
          <w:lang w:val="es-ES_tradnl"/>
        </w:rPr>
        <w:t>S</w:t>
      </w:r>
      <w:r w:rsidR="00491302" w:rsidRPr="0035534D">
        <w:rPr>
          <w:lang w:val="es-ES_tradnl"/>
        </w:rPr>
        <w:t xml:space="preserve">I </w:t>
      </w:r>
      <w:r w:rsidR="004313FE" w:rsidRPr="0035534D">
        <w:rPr>
          <w:lang w:val="es-ES_tradnl"/>
        </w:rPr>
        <w:t xml:space="preserve">de conformidad con </w:t>
      </w:r>
      <w:r w:rsidR="00491302" w:rsidRPr="0035534D">
        <w:rPr>
          <w:lang w:val="es-ES_tradnl"/>
        </w:rPr>
        <w:t xml:space="preserve">la Ley de </w:t>
      </w:r>
      <w:r w:rsidR="004313FE" w:rsidRPr="0035534D">
        <w:rPr>
          <w:lang w:val="es-ES_tradnl"/>
        </w:rPr>
        <w:t>prohibición de la discriminación en los productos y servicios y en el acceso a lugares públicos.</w:t>
      </w:r>
      <w:r w:rsidRPr="0035534D">
        <w:rPr>
          <w:snapToGrid w:val="0"/>
          <w:lang w:val="es-ES_tradnl"/>
        </w:rPr>
        <w:t xml:space="preserve"> </w:t>
      </w:r>
      <w:r w:rsidR="004313FE" w:rsidRPr="0035534D">
        <w:rPr>
          <w:lang w:val="es-ES_tradnl"/>
        </w:rPr>
        <w:t xml:space="preserve">Una apelación contra el fallo del tribunal de primera instancia fue </w:t>
      </w:r>
      <w:r w:rsidR="00730646" w:rsidRPr="0035534D">
        <w:rPr>
          <w:lang w:val="es-ES_tradnl"/>
        </w:rPr>
        <w:t>denegada</w:t>
      </w:r>
      <w:r w:rsidR="004313FE" w:rsidRPr="0035534D">
        <w:rPr>
          <w:lang w:val="es-ES_tradnl"/>
        </w:rPr>
        <w:t xml:space="preserve"> de plano por el Tribunal de</w:t>
      </w:r>
      <w:r w:rsidR="0026395F" w:rsidRPr="0035534D">
        <w:rPr>
          <w:lang w:val="es-ES_tradnl"/>
        </w:rPr>
        <w:t>l</w:t>
      </w:r>
      <w:r w:rsidR="004313FE" w:rsidRPr="0035534D">
        <w:rPr>
          <w:lang w:val="es-ES_tradnl"/>
        </w:rPr>
        <w:t xml:space="preserve"> Distrito de Haifa el 7 de enero de 2008 (C. Apelación 003742/06 </w:t>
      </w:r>
      <w:r w:rsidR="004313FE" w:rsidRPr="0035534D">
        <w:rPr>
          <w:i/>
          <w:lang w:val="es-ES_tradnl"/>
        </w:rPr>
        <w:t>Kibbutz Ramot Menashe y otros c.</w:t>
      </w:r>
      <w:r w:rsidRPr="0035534D">
        <w:rPr>
          <w:i/>
          <w:snapToGrid w:val="0"/>
          <w:lang w:val="es-ES_tradnl"/>
        </w:rPr>
        <w:t xml:space="preserve"> </w:t>
      </w:r>
      <w:r w:rsidR="00730646" w:rsidRPr="0035534D">
        <w:rPr>
          <w:i/>
          <w:snapToGrid w:val="0"/>
          <w:lang w:val="es-ES_tradnl"/>
        </w:rPr>
        <w:t>Mizrahi Yitzhak</w:t>
      </w:r>
      <w:r w:rsidR="00730646" w:rsidRPr="0035534D">
        <w:rPr>
          <w:snapToGrid w:val="0"/>
          <w:lang w:val="es-ES_tradnl"/>
        </w:rPr>
        <w:t>).</w:t>
      </w:r>
    </w:p>
    <w:p w:rsidR="00061DF6" w:rsidRPr="0035534D" w:rsidRDefault="00061DF6" w:rsidP="00ED6C8C">
      <w:pPr>
        <w:rPr>
          <w:snapToGrid w:val="0"/>
          <w:lang w:val="es-ES_tradnl"/>
        </w:rPr>
      </w:pPr>
      <w:r w:rsidRPr="0035534D">
        <w:rPr>
          <w:snapToGrid w:val="0"/>
          <w:lang w:val="es-ES_tradnl"/>
        </w:rPr>
        <w:t>497.</w:t>
      </w:r>
      <w:r w:rsidRPr="0035534D">
        <w:rPr>
          <w:snapToGrid w:val="0"/>
          <w:lang w:val="es-ES_tradnl"/>
        </w:rPr>
        <w:tab/>
      </w:r>
      <w:r w:rsidR="00730646" w:rsidRPr="0035534D">
        <w:rPr>
          <w:lang w:val="es-ES_tradnl"/>
        </w:rPr>
        <w:t xml:space="preserve">En el caso de la </w:t>
      </w:r>
      <w:r w:rsidR="00BA09AC" w:rsidRPr="0035534D">
        <w:rPr>
          <w:lang w:val="es-ES_tradnl"/>
        </w:rPr>
        <w:t xml:space="preserve">Petición </w:t>
      </w:r>
      <w:r w:rsidR="00730646" w:rsidRPr="0035534D">
        <w:rPr>
          <w:lang w:val="es-ES_tradnl"/>
        </w:rPr>
        <w:t xml:space="preserve">inicial 110/06 </w:t>
      </w:r>
      <w:r w:rsidR="00730646" w:rsidRPr="0035534D">
        <w:rPr>
          <w:i/>
          <w:lang w:val="es-ES_tradnl"/>
        </w:rPr>
        <w:t>La Israel Watchtower Association Ltd. c. el Centro Internacional de Congresos</w:t>
      </w:r>
      <w:r w:rsidR="003C094F" w:rsidRPr="0035534D">
        <w:rPr>
          <w:i/>
          <w:lang w:val="es-ES_tradnl"/>
        </w:rPr>
        <w:t xml:space="preserve"> de </w:t>
      </w:r>
      <w:r w:rsidR="00730646" w:rsidRPr="0035534D">
        <w:rPr>
          <w:i/>
          <w:lang w:val="es-ES_tradnl"/>
        </w:rPr>
        <w:t>Haifa y otros</w:t>
      </w:r>
      <w:r w:rsidR="00730646" w:rsidRPr="0035534D">
        <w:rPr>
          <w:lang w:val="es-ES_tradnl"/>
        </w:rPr>
        <w:t>, se observó que, entre 2000 y 2005, el demandado había permitido que la comunidad de los Testigos de Jehová de Israel usara la sala de conferencias del Centro Internacional de Con</w:t>
      </w:r>
      <w:r w:rsidR="003C094F" w:rsidRPr="0035534D">
        <w:rPr>
          <w:lang w:val="es-ES_tradnl"/>
        </w:rPr>
        <w:t>gresos de</w:t>
      </w:r>
      <w:r w:rsidR="00730646" w:rsidRPr="0035534D">
        <w:rPr>
          <w:lang w:val="es-ES_tradnl"/>
        </w:rPr>
        <w:t xml:space="preserve"> Haifa para </w:t>
      </w:r>
      <w:r w:rsidR="003C094F" w:rsidRPr="0035534D">
        <w:rPr>
          <w:lang w:val="es-ES_tradnl"/>
        </w:rPr>
        <w:t>celebrar sus conferencias.</w:t>
      </w:r>
      <w:r w:rsidRPr="0035534D">
        <w:rPr>
          <w:snapToGrid w:val="0"/>
          <w:lang w:val="es-ES_tradnl"/>
        </w:rPr>
        <w:t xml:space="preserve"> </w:t>
      </w:r>
      <w:r w:rsidR="003C094F" w:rsidRPr="0035534D">
        <w:rPr>
          <w:lang w:val="es-ES_tradnl"/>
        </w:rPr>
        <w:t xml:space="preserve">Como consecuencia de la oposición de ciertos grupos judíos religiosos de Haifa, y tras una solicitud del alcalde de la ciudad, el demandado </w:t>
      </w:r>
      <w:r w:rsidR="00BA09AC" w:rsidRPr="0035534D">
        <w:rPr>
          <w:lang w:val="es-ES_tradnl"/>
        </w:rPr>
        <w:t xml:space="preserve">había </w:t>
      </w:r>
      <w:r w:rsidR="003C094F" w:rsidRPr="0035534D">
        <w:rPr>
          <w:lang w:val="es-ES_tradnl"/>
        </w:rPr>
        <w:t>decidi</w:t>
      </w:r>
      <w:r w:rsidR="00BA09AC" w:rsidRPr="0035534D">
        <w:rPr>
          <w:lang w:val="es-ES_tradnl"/>
        </w:rPr>
        <w:t>do</w:t>
      </w:r>
      <w:r w:rsidR="003C094F" w:rsidRPr="0035534D">
        <w:rPr>
          <w:lang w:val="es-ES_tradnl"/>
        </w:rPr>
        <w:t xml:space="preserve"> no volver a permitir que el solicitante celebrara sus conferencias en el centro de congresos.</w:t>
      </w:r>
      <w:r w:rsidRPr="0035534D">
        <w:rPr>
          <w:snapToGrid w:val="0"/>
          <w:lang w:val="es-ES_tradnl"/>
        </w:rPr>
        <w:t xml:space="preserve"> </w:t>
      </w:r>
      <w:r w:rsidR="003C094F" w:rsidRPr="0035534D">
        <w:rPr>
          <w:lang w:val="es-ES_tradnl"/>
        </w:rPr>
        <w:t xml:space="preserve">La entidad </w:t>
      </w:r>
      <w:r w:rsidR="004A26C5" w:rsidRPr="0035534D">
        <w:rPr>
          <w:lang w:val="es-ES_tradnl"/>
        </w:rPr>
        <w:t>demandante</w:t>
      </w:r>
      <w:r w:rsidR="003C094F" w:rsidRPr="0035534D">
        <w:rPr>
          <w:lang w:val="es-ES_tradnl"/>
        </w:rPr>
        <w:t xml:space="preserve"> pedía al Tribunal que le concediera una orden que prohibiera al demandado discriminar contra ella sólo por </w:t>
      </w:r>
      <w:r w:rsidR="004A26C5" w:rsidRPr="0035534D">
        <w:rPr>
          <w:lang w:val="es-ES_tradnl"/>
        </w:rPr>
        <w:t>razones</w:t>
      </w:r>
      <w:r w:rsidR="003C094F" w:rsidRPr="0035534D">
        <w:rPr>
          <w:lang w:val="es-ES_tradnl"/>
        </w:rPr>
        <w:t xml:space="preserve"> re</w:t>
      </w:r>
      <w:r w:rsidR="004A26C5" w:rsidRPr="0035534D">
        <w:rPr>
          <w:lang w:val="es-ES_tradnl"/>
        </w:rPr>
        <w:t>ligiosas.</w:t>
      </w:r>
      <w:r w:rsidRPr="0035534D">
        <w:rPr>
          <w:snapToGrid w:val="0"/>
          <w:lang w:val="es-ES_tradnl"/>
        </w:rPr>
        <w:t xml:space="preserve"> </w:t>
      </w:r>
      <w:r w:rsidR="004A26C5" w:rsidRPr="0035534D">
        <w:rPr>
          <w:lang w:val="es-ES_tradnl"/>
        </w:rPr>
        <w:t xml:space="preserve">El demandado respondió alegando que podía denegar al demandante la solicitud de usar sus locales porque </w:t>
      </w:r>
      <w:r w:rsidR="00BA09AC" w:rsidRPr="0035534D">
        <w:rPr>
          <w:lang w:val="es-ES_tradnl"/>
        </w:rPr>
        <w:t xml:space="preserve">el Centro de Congresos </w:t>
      </w:r>
      <w:r w:rsidR="004A26C5" w:rsidRPr="0035534D">
        <w:rPr>
          <w:lang w:val="es-ES_tradnl"/>
        </w:rPr>
        <w:t>era una “</w:t>
      </w:r>
      <w:r w:rsidR="00BA09AC" w:rsidRPr="0035534D">
        <w:rPr>
          <w:lang w:val="es-ES_tradnl"/>
        </w:rPr>
        <w:t xml:space="preserve">entidad </w:t>
      </w:r>
      <w:r w:rsidR="004A26C5" w:rsidRPr="0035534D">
        <w:rPr>
          <w:lang w:val="es-ES_tradnl"/>
        </w:rPr>
        <w:t>privada” con derecho a la libertad de contrato, sobre la base de consideraciones comerciales.</w:t>
      </w:r>
    </w:p>
    <w:p w:rsidR="00061DF6" w:rsidRPr="0035534D" w:rsidRDefault="00061DF6" w:rsidP="00ED6C8C">
      <w:pPr>
        <w:rPr>
          <w:snapToGrid w:val="0"/>
          <w:lang w:val="es-ES_tradnl"/>
        </w:rPr>
      </w:pPr>
      <w:r w:rsidRPr="0035534D">
        <w:rPr>
          <w:snapToGrid w:val="0"/>
          <w:lang w:val="es-ES_tradnl"/>
        </w:rPr>
        <w:t>498.</w:t>
      </w:r>
      <w:r w:rsidRPr="0035534D">
        <w:rPr>
          <w:snapToGrid w:val="0"/>
          <w:lang w:val="es-ES_tradnl"/>
        </w:rPr>
        <w:tab/>
      </w:r>
      <w:r w:rsidR="00BA09AC" w:rsidRPr="0035534D">
        <w:rPr>
          <w:lang w:val="es-ES_tradnl"/>
        </w:rPr>
        <w:t xml:space="preserve">En su decisión, el Tribunal sostuvo que el demandado no era una entidad privada sino pública, y que la discriminación contra el demandante era completamente inválida y </w:t>
      </w:r>
      <w:r w:rsidR="007930A0" w:rsidRPr="0035534D">
        <w:rPr>
          <w:lang w:val="es-ES_tradnl"/>
        </w:rPr>
        <w:t>contradecía</w:t>
      </w:r>
      <w:r w:rsidR="00BA09AC" w:rsidRPr="0035534D">
        <w:rPr>
          <w:lang w:val="es-ES_tradnl"/>
        </w:rPr>
        <w:t xml:space="preserve"> los principios de igualdad y equidad.</w:t>
      </w:r>
      <w:r w:rsidRPr="0035534D">
        <w:rPr>
          <w:snapToGrid w:val="0"/>
          <w:lang w:val="es-ES_tradnl"/>
        </w:rPr>
        <w:t xml:space="preserve"> </w:t>
      </w:r>
      <w:r w:rsidR="007930A0" w:rsidRPr="0035534D">
        <w:rPr>
          <w:lang w:val="es-ES_tradnl"/>
        </w:rPr>
        <w:t>Además, contradecía las disposiciones de la Ley de prohibición de la discriminación en los productos y servicios y en el acceso a lugares públicos.</w:t>
      </w:r>
      <w:r w:rsidRPr="0035534D">
        <w:rPr>
          <w:snapToGrid w:val="0"/>
          <w:lang w:val="es-ES_tradnl"/>
        </w:rPr>
        <w:t xml:space="preserve"> </w:t>
      </w:r>
      <w:r w:rsidR="007930A0" w:rsidRPr="0035534D">
        <w:rPr>
          <w:lang w:val="es-ES_tradnl"/>
        </w:rPr>
        <w:t>Por tanto, el Tribunal aceptó la petición y concedió una orden que prohibía discriminar contra el demandante.</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499.</w:t>
      </w:r>
      <w:r w:rsidRPr="0035534D">
        <w:rPr>
          <w:snapToGrid w:val="0"/>
          <w:lang w:val="es-ES_tradnl"/>
        </w:rPr>
        <w:tab/>
      </w:r>
      <w:r w:rsidR="00F70932" w:rsidRPr="0035534D">
        <w:rPr>
          <w:lang w:val="es-ES_tradnl"/>
        </w:rPr>
        <w:t xml:space="preserve">En </w:t>
      </w:r>
      <w:smartTag w:uri="urn:schemas-microsoft-com:office:smarttags" w:element="PersonName">
        <w:smartTagPr>
          <w:attr w:name="ProductID" w:val="la causa C.C."/>
        </w:smartTagPr>
        <w:r w:rsidR="00F70932" w:rsidRPr="0035534D">
          <w:rPr>
            <w:lang w:val="es-ES_tradnl"/>
          </w:rPr>
          <w:t>la causa C.C.</w:t>
        </w:r>
      </w:smartTag>
      <w:r w:rsidR="00F70932" w:rsidRPr="0035534D">
        <w:rPr>
          <w:lang w:val="es-ES_tradnl"/>
        </w:rPr>
        <w:t xml:space="preserve"> 5244/02 </w:t>
      </w:r>
      <w:r w:rsidR="00F70932" w:rsidRPr="0035534D">
        <w:rPr>
          <w:i/>
          <w:lang w:val="es-ES_tradnl"/>
        </w:rPr>
        <w:t xml:space="preserve">Bugle Natan y otros c. el Ministerio de Educación y otros </w:t>
      </w:r>
      <w:r w:rsidR="00F70932" w:rsidRPr="0035534D">
        <w:rPr>
          <w:lang w:val="es-ES_tradnl"/>
        </w:rPr>
        <w:t xml:space="preserve">se comprobó que, en la fecha pertinente de presentación de la demanda, el sistema de educación aplicaba una política de integración para </w:t>
      </w:r>
      <w:r w:rsidR="000F4B6B" w:rsidRPr="0035534D">
        <w:rPr>
          <w:lang w:val="es-ES_tradnl"/>
        </w:rPr>
        <w:t xml:space="preserve">los </w:t>
      </w:r>
      <w:r w:rsidR="00F70932" w:rsidRPr="0035534D">
        <w:rPr>
          <w:lang w:val="es-ES_tradnl"/>
        </w:rPr>
        <w:t xml:space="preserve">alumnos de origen etíope, que fijaba una cuota máxima de 25% por escuela. Los demandantes, un matrimonio cuyo hijo había nacido en Israel, </w:t>
      </w:r>
      <w:r w:rsidR="008E3E27" w:rsidRPr="0035534D">
        <w:rPr>
          <w:lang w:val="es-ES_tradnl"/>
        </w:rPr>
        <w:t xml:space="preserve">habían </w:t>
      </w:r>
      <w:r w:rsidR="00F70932" w:rsidRPr="0035534D">
        <w:rPr>
          <w:lang w:val="es-ES_tradnl"/>
        </w:rPr>
        <w:t>quer</w:t>
      </w:r>
      <w:r w:rsidR="00B54068">
        <w:rPr>
          <w:lang w:val="es-ES_tradnl"/>
        </w:rPr>
        <w:t>ido</w:t>
      </w:r>
      <w:r w:rsidR="00F70932" w:rsidRPr="0035534D">
        <w:rPr>
          <w:lang w:val="es-ES_tradnl"/>
        </w:rPr>
        <w:t xml:space="preserve"> inscribirlo en una escuela determinada, pero no se les </w:t>
      </w:r>
      <w:r w:rsidR="008E3E27" w:rsidRPr="0035534D">
        <w:rPr>
          <w:lang w:val="es-ES_tradnl"/>
        </w:rPr>
        <w:t xml:space="preserve">había </w:t>
      </w:r>
      <w:r w:rsidR="00F70932" w:rsidRPr="0035534D">
        <w:rPr>
          <w:lang w:val="es-ES_tradnl"/>
        </w:rPr>
        <w:t>concedi</w:t>
      </w:r>
      <w:r w:rsidR="008E3E27" w:rsidRPr="0035534D">
        <w:rPr>
          <w:lang w:val="es-ES_tradnl"/>
        </w:rPr>
        <w:t>do</w:t>
      </w:r>
      <w:r w:rsidR="00F70932" w:rsidRPr="0035534D">
        <w:rPr>
          <w:lang w:val="es-ES_tradnl"/>
        </w:rPr>
        <w:t xml:space="preserve"> el ingreso y </w:t>
      </w:r>
      <w:r w:rsidR="00361F87" w:rsidRPr="0035534D">
        <w:rPr>
          <w:lang w:val="es-ES_tradnl"/>
        </w:rPr>
        <w:t xml:space="preserve">habían tenido </w:t>
      </w:r>
      <w:r w:rsidR="00F70932" w:rsidRPr="0035534D">
        <w:rPr>
          <w:lang w:val="es-ES_tradnl"/>
        </w:rPr>
        <w:t xml:space="preserve">que inscribirlo en otra escuela, a consecuencia de la política de integración entonces vigente. Los demandantes alegaban que la política de integración se aplicaba sólo a </w:t>
      </w:r>
      <w:r w:rsidR="000F4B6B" w:rsidRPr="0035534D">
        <w:rPr>
          <w:lang w:val="es-ES_tradnl"/>
        </w:rPr>
        <w:t xml:space="preserve">los </w:t>
      </w:r>
      <w:r w:rsidR="00F70932" w:rsidRPr="0035534D">
        <w:rPr>
          <w:lang w:val="es-ES_tradnl"/>
        </w:rPr>
        <w:t xml:space="preserve">alumnos de origen etíope, </w:t>
      </w:r>
      <w:r w:rsidR="000F4B6B" w:rsidRPr="0035534D">
        <w:rPr>
          <w:lang w:val="es-ES_tradnl"/>
        </w:rPr>
        <w:t xml:space="preserve">cualquiera que hubiera sido </w:t>
      </w:r>
      <w:r w:rsidR="00F70932" w:rsidRPr="0035534D">
        <w:rPr>
          <w:lang w:val="es-ES_tradnl"/>
        </w:rPr>
        <w:t xml:space="preserve">la fecha de </w:t>
      </w:r>
      <w:r w:rsidR="000F4B6B" w:rsidRPr="0035534D">
        <w:rPr>
          <w:lang w:val="es-ES_tradnl"/>
        </w:rPr>
        <w:t>la</w:t>
      </w:r>
      <w:r w:rsidR="00F70932" w:rsidRPr="0035534D">
        <w:rPr>
          <w:lang w:val="es-ES_tradnl"/>
        </w:rPr>
        <w:t xml:space="preserve"> llegada a Israel, carecía de criterios pertinentes y se basaba totalmente en el origen etíope del alumno. Por tanto, esta</w:t>
      </w:r>
      <w:r w:rsidR="000F4B6B" w:rsidRPr="0035534D">
        <w:rPr>
          <w:lang w:val="es-ES_tradnl"/>
        </w:rPr>
        <w:t xml:space="preserve"> discriminación infringía</w:t>
      </w:r>
      <w:r w:rsidR="00F70932" w:rsidRPr="0035534D">
        <w:rPr>
          <w:lang w:val="es-ES_tradnl"/>
        </w:rPr>
        <w:t xml:space="preserve"> </w:t>
      </w:r>
      <w:r w:rsidR="000F4B6B" w:rsidRPr="0035534D">
        <w:rPr>
          <w:lang w:val="es-ES_tradnl"/>
        </w:rPr>
        <w:t>el</w:t>
      </w:r>
      <w:r w:rsidR="00F70932" w:rsidRPr="0035534D">
        <w:rPr>
          <w:lang w:val="es-ES_tradnl"/>
        </w:rPr>
        <w:t xml:space="preserve"> derecho a la igualdad y </w:t>
      </w:r>
      <w:r w:rsidR="000F4B6B" w:rsidRPr="0035534D">
        <w:rPr>
          <w:lang w:val="es-ES_tradnl"/>
        </w:rPr>
        <w:t>la dignidad e infringía</w:t>
      </w:r>
      <w:r w:rsidR="00F70932" w:rsidRPr="0035534D">
        <w:rPr>
          <w:lang w:val="es-ES_tradnl"/>
        </w:rPr>
        <w:t xml:space="preserve"> las disposiciones de la Ley fundamental: dignidad y libertad humanas, </w:t>
      </w:r>
      <w:r w:rsidR="000F4B6B" w:rsidRPr="0035534D">
        <w:rPr>
          <w:lang w:val="es-ES_tradnl"/>
        </w:rPr>
        <w:t>d</w:t>
      </w:r>
      <w:r w:rsidR="00F70932" w:rsidRPr="0035534D">
        <w:rPr>
          <w:lang w:val="es-ES_tradnl"/>
        </w:rPr>
        <w:t xml:space="preserve">el artículo 5 de la Ley de los derechos del alumno y </w:t>
      </w:r>
      <w:r w:rsidR="000F4B6B" w:rsidRPr="0035534D">
        <w:rPr>
          <w:lang w:val="es-ES_tradnl"/>
        </w:rPr>
        <w:t>d</w:t>
      </w:r>
      <w:r w:rsidR="00F70932" w:rsidRPr="0035534D">
        <w:rPr>
          <w:lang w:val="es-ES_tradnl"/>
        </w:rPr>
        <w:t>el artículo 3 de la Ley de prohibición de la discriminación en los productos y servicios y en el acceso a lugares públicos de 5761-2000</w:t>
      </w:r>
      <w:r w:rsidR="000F4B6B" w:rsidRPr="0035534D">
        <w:rPr>
          <w:lang w:val="es-ES_tradnl"/>
        </w:rPr>
        <w:t>.</w:t>
      </w:r>
    </w:p>
    <w:p w:rsidR="00061DF6" w:rsidRPr="0035534D" w:rsidRDefault="00061DF6" w:rsidP="00ED6C8C">
      <w:pPr>
        <w:rPr>
          <w:snapToGrid w:val="0"/>
          <w:lang w:val="es-ES_tradnl"/>
        </w:rPr>
      </w:pPr>
      <w:r w:rsidRPr="0035534D">
        <w:rPr>
          <w:snapToGrid w:val="0"/>
          <w:lang w:val="es-ES_tradnl"/>
        </w:rPr>
        <w:t>500.</w:t>
      </w:r>
      <w:r w:rsidRPr="0035534D">
        <w:rPr>
          <w:snapToGrid w:val="0"/>
          <w:lang w:val="es-ES_tradnl"/>
        </w:rPr>
        <w:tab/>
      </w:r>
      <w:r w:rsidR="008E3E27" w:rsidRPr="0035534D">
        <w:rPr>
          <w:lang w:val="es-ES_tradnl"/>
        </w:rPr>
        <w:t>En su fallo el Tribunal sostuvo que la negativa a inscribir al hijo de los demandantes en la escuela por su origen étnico cuando la inscripción estaba abierta a otros grupos étnicos que vivían en la zona de la escuela efectivamente equivalía a discriminación en la prestación de un servicio público. Los demandados habían infringido las disposiciones de la Ley de prohibición de la discriminación en los productos y servicios y en el acceso a lugares públicos, y los demandantes tenían derecho a las reparaciones que fija</w:t>
      </w:r>
      <w:r w:rsidR="00361F87" w:rsidRPr="0035534D">
        <w:rPr>
          <w:lang w:val="es-ES_tradnl"/>
        </w:rPr>
        <w:t>ba</w:t>
      </w:r>
      <w:r w:rsidR="008E3E27" w:rsidRPr="0035534D">
        <w:rPr>
          <w:lang w:val="es-ES_tradnl"/>
        </w:rPr>
        <w:t xml:space="preserve"> la Ley. Sin embargo, el Tribunal afirmó que, en este caso, el hijo de los demandantes no había sufrido daño personal, porque sus padres habían preferido no compartir con él el dolor y los sentimientos causados por la discriminación. Por tanto, no se concedió indemnización.</w:t>
      </w:r>
    </w:p>
    <w:p w:rsidR="00061DF6" w:rsidRPr="0035534D" w:rsidRDefault="00361F87" w:rsidP="00ED6C8C">
      <w:pPr>
        <w:pStyle w:val="Heading3"/>
        <w:rPr>
          <w:snapToGrid w:val="0"/>
          <w:rtl/>
          <w:lang w:val="es-ES_tradnl"/>
        </w:rPr>
      </w:pPr>
      <w:r w:rsidRPr="0035534D">
        <w:rPr>
          <w:snapToGrid w:val="0"/>
          <w:lang w:val="es-ES_tradnl"/>
        </w:rPr>
        <w:t>Derechos de las personas con discapacidades</w:t>
      </w:r>
    </w:p>
    <w:p w:rsidR="00061DF6" w:rsidRPr="0035534D" w:rsidRDefault="00061DF6" w:rsidP="00ED6C8C">
      <w:pPr>
        <w:rPr>
          <w:snapToGrid w:val="0"/>
          <w:lang w:val="es-ES_tradnl"/>
        </w:rPr>
      </w:pPr>
      <w:r w:rsidRPr="0035534D">
        <w:rPr>
          <w:snapToGrid w:val="0"/>
          <w:lang w:val="es-ES_tradnl"/>
        </w:rPr>
        <w:t>501.</w:t>
      </w:r>
      <w:r w:rsidRPr="0035534D">
        <w:rPr>
          <w:snapToGrid w:val="0"/>
          <w:lang w:val="es-ES_tradnl"/>
        </w:rPr>
        <w:tab/>
      </w:r>
      <w:r w:rsidR="00361F87" w:rsidRPr="0035534D">
        <w:rPr>
          <w:b/>
          <w:lang w:val="es-ES_tradnl"/>
        </w:rPr>
        <w:t>Comisión para la Igualdad de Derechos de las Personas con Discapacidades.</w:t>
      </w:r>
      <w:r w:rsidRPr="0035534D">
        <w:rPr>
          <w:snapToGrid w:val="0"/>
          <w:lang w:val="es-ES_tradnl"/>
        </w:rPr>
        <w:t xml:space="preserve"> </w:t>
      </w:r>
      <w:r w:rsidR="002233D8" w:rsidRPr="0035534D">
        <w:rPr>
          <w:lang w:val="es-ES_tradnl"/>
        </w:rPr>
        <w:t xml:space="preserve">Después </w:t>
      </w:r>
      <w:r w:rsidR="00361F87" w:rsidRPr="0035534D">
        <w:rPr>
          <w:lang w:val="es-ES_tradnl"/>
        </w:rPr>
        <w:t>de la presentación del informe periódico anterior de Israel</w:t>
      </w:r>
      <w:r w:rsidR="00F134BA" w:rsidRPr="0035534D">
        <w:rPr>
          <w:lang w:val="es-ES_tradnl"/>
        </w:rPr>
        <w:t>,</w:t>
      </w:r>
      <w:r w:rsidR="00361F87" w:rsidRPr="0035534D">
        <w:rPr>
          <w:lang w:val="es-ES_tradnl"/>
        </w:rPr>
        <w:t xml:space="preserve"> se </w:t>
      </w:r>
      <w:r w:rsidR="00BB66B7" w:rsidRPr="0035534D">
        <w:rPr>
          <w:lang w:val="es-ES_tradnl"/>
        </w:rPr>
        <w:t>creó</w:t>
      </w:r>
      <w:r w:rsidR="00361F87" w:rsidRPr="0035534D">
        <w:rPr>
          <w:lang w:val="es-ES_tradnl"/>
        </w:rPr>
        <w:t xml:space="preserve"> la Comisión para la Igualdad de Derechos de las Personas con Discapacidades (en </w:t>
      </w:r>
      <w:r w:rsidR="00F134BA" w:rsidRPr="0035534D">
        <w:rPr>
          <w:lang w:val="es-ES_tradnl"/>
        </w:rPr>
        <w:t>adelante</w:t>
      </w:r>
      <w:r w:rsidR="00361F87" w:rsidRPr="0035534D">
        <w:rPr>
          <w:lang w:val="es-ES_tradnl"/>
        </w:rPr>
        <w:t xml:space="preserve"> “la Comisión”), se ampliaron sus </w:t>
      </w:r>
      <w:r w:rsidR="00F134BA" w:rsidRPr="0035534D">
        <w:rPr>
          <w:lang w:val="es-ES_tradnl"/>
        </w:rPr>
        <w:t>facultades</w:t>
      </w:r>
      <w:r w:rsidR="00361F87" w:rsidRPr="0035534D">
        <w:rPr>
          <w:lang w:val="es-ES_tradnl"/>
        </w:rPr>
        <w:t xml:space="preserve"> y se aumentó el número de empleados. La Comisión</w:t>
      </w:r>
      <w:r w:rsidR="00BB66B7" w:rsidRPr="0035534D">
        <w:rPr>
          <w:lang w:val="es-ES_tradnl"/>
        </w:rPr>
        <w:t>, que está</w:t>
      </w:r>
      <w:r w:rsidR="00361F87" w:rsidRPr="0035534D">
        <w:rPr>
          <w:lang w:val="es-ES_tradnl"/>
        </w:rPr>
        <w:t xml:space="preserve"> encabezada por un comisionado, </w:t>
      </w:r>
      <w:r w:rsidR="00BB66B7" w:rsidRPr="0035534D">
        <w:rPr>
          <w:lang w:val="es-ES_tradnl"/>
        </w:rPr>
        <w:t xml:space="preserve">se </w:t>
      </w:r>
      <w:r w:rsidR="00361F87" w:rsidRPr="0035534D">
        <w:rPr>
          <w:lang w:val="es-ES_tradnl"/>
        </w:rPr>
        <w:t>comp</w:t>
      </w:r>
      <w:r w:rsidR="00BB66B7" w:rsidRPr="0035534D">
        <w:rPr>
          <w:lang w:val="es-ES_tradnl"/>
        </w:rPr>
        <w:t xml:space="preserve">one </w:t>
      </w:r>
      <w:r w:rsidR="00361F87" w:rsidRPr="0035534D">
        <w:rPr>
          <w:lang w:val="es-ES_tradnl"/>
        </w:rPr>
        <w:t xml:space="preserve">de tres </w:t>
      </w:r>
      <w:r w:rsidR="00BB66B7" w:rsidRPr="0035534D">
        <w:rPr>
          <w:lang w:val="es-ES_tradnl"/>
        </w:rPr>
        <w:t>dependencias</w:t>
      </w:r>
      <w:r w:rsidR="00361F87" w:rsidRPr="0035534D">
        <w:rPr>
          <w:lang w:val="es-ES_tradnl"/>
        </w:rPr>
        <w:t xml:space="preserve"> principales: Accesibilidad, Integración </w:t>
      </w:r>
      <w:r w:rsidR="00BB66B7" w:rsidRPr="0035534D">
        <w:rPr>
          <w:lang w:val="es-ES_tradnl"/>
        </w:rPr>
        <w:t>en</w:t>
      </w:r>
      <w:r w:rsidR="00361F87" w:rsidRPr="0035534D">
        <w:rPr>
          <w:lang w:val="es-ES_tradnl"/>
        </w:rPr>
        <w:t xml:space="preserve"> la Sociedad y el </w:t>
      </w:r>
      <w:r w:rsidR="00BB66B7" w:rsidRPr="0035534D">
        <w:rPr>
          <w:lang w:val="es-ES_tradnl"/>
        </w:rPr>
        <w:t>Departamento Jurídico</w:t>
      </w:r>
      <w:r w:rsidR="00361F87" w:rsidRPr="0035534D">
        <w:rPr>
          <w:lang w:val="es-ES_tradnl"/>
        </w:rPr>
        <w:t xml:space="preserve">. El trabajo de la Comisión tiene por objeto promover políticas públicas </w:t>
      </w:r>
      <w:r w:rsidR="00BB66B7" w:rsidRPr="0035534D">
        <w:rPr>
          <w:lang w:val="es-ES_tradnl"/>
        </w:rPr>
        <w:t xml:space="preserve">sobre </w:t>
      </w:r>
      <w:r w:rsidR="00361F87" w:rsidRPr="0035534D">
        <w:rPr>
          <w:lang w:val="es-ES_tradnl"/>
        </w:rPr>
        <w:t>los derechos de las personas con discapacidades</w:t>
      </w:r>
      <w:r w:rsidR="00BB66B7" w:rsidRPr="0035534D">
        <w:rPr>
          <w:lang w:val="es-ES_tradnl"/>
        </w:rPr>
        <w:t xml:space="preserve"> además de </w:t>
      </w:r>
      <w:r w:rsidR="00361F87" w:rsidRPr="0035534D">
        <w:rPr>
          <w:lang w:val="es-ES_tradnl"/>
        </w:rPr>
        <w:t>prestar asistencia a l</w:t>
      </w:r>
      <w:r w:rsidR="00BB66B7" w:rsidRPr="0035534D">
        <w:rPr>
          <w:lang w:val="es-ES_tradnl"/>
        </w:rPr>
        <w:t xml:space="preserve">as personas </w:t>
      </w:r>
      <w:r w:rsidR="00361F87" w:rsidRPr="0035534D">
        <w:rPr>
          <w:lang w:val="es-ES_tradnl"/>
        </w:rPr>
        <w:t xml:space="preserve">que </w:t>
      </w:r>
      <w:r w:rsidR="00BB66B7" w:rsidRPr="0035534D">
        <w:rPr>
          <w:lang w:val="es-ES_tradnl"/>
        </w:rPr>
        <w:t>tienen</w:t>
      </w:r>
      <w:r w:rsidR="00361F87" w:rsidRPr="0035534D">
        <w:rPr>
          <w:lang w:val="es-ES_tradnl"/>
        </w:rPr>
        <w:t xml:space="preserve"> dificultades. Junto a la Comisión funciona un comité directivo, formado principalmente por personas con diversas discapacidades </w:t>
      </w:r>
      <w:r w:rsidR="00BB66B7" w:rsidRPr="0035534D">
        <w:rPr>
          <w:lang w:val="es-ES_tradnl"/>
        </w:rPr>
        <w:t xml:space="preserve">que </w:t>
      </w:r>
      <w:r w:rsidR="00361F87" w:rsidRPr="0035534D">
        <w:rPr>
          <w:lang w:val="es-ES_tradnl"/>
        </w:rPr>
        <w:t xml:space="preserve">representan las principales organizaciones que </w:t>
      </w:r>
      <w:r w:rsidR="00BB66B7" w:rsidRPr="0035534D">
        <w:rPr>
          <w:lang w:val="es-ES_tradnl"/>
        </w:rPr>
        <w:t>trabajan</w:t>
      </w:r>
      <w:r w:rsidR="00361F87" w:rsidRPr="0035534D">
        <w:rPr>
          <w:lang w:val="es-ES_tradnl"/>
        </w:rPr>
        <w:t xml:space="preserve"> en este </w:t>
      </w:r>
      <w:r w:rsidR="00BB66B7" w:rsidRPr="0035534D">
        <w:rPr>
          <w:lang w:val="es-ES_tradnl"/>
        </w:rPr>
        <w:t>campo.</w:t>
      </w:r>
    </w:p>
    <w:p w:rsidR="00061DF6" w:rsidRPr="0035534D" w:rsidRDefault="00061DF6" w:rsidP="00ED6C8C">
      <w:pPr>
        <w:rPr>
          <w:snapToGrid w:val="0"/>
          <w:lang w:val="es-ES_tradnl"/>
        </w:rPr>
      </w:pPr>
      <w:r w:rsidRPr="0035534D">
        <w:rPr>
          <w:snapToGrid w:val="0"/>
          <w:lang w:val="es-ES_tradnl"/>
        </w:rPr>
        <w:t>502.</w:t>
      </w:r>
      <w:r w:rsidRPr="0035534D">
        <w:rPr>
          <w:snapToGrid w:val="0"/>
          <w:lang w:val="es-ES_tradnl"/>
        </w:rPr>
        <w:tab/>
      </w:r>
      <w:r w:rsidR="002233D8" w:rsidRPr="0035534D">
        <w:rPr>
          <w:b/>
          <w:snapToGrid w:val="0"/>
          <w:lang w:val="es-ES_tradnl"/>
        </w:rPr>
        <w:t xml:space="preserve">Legislación. </w:t>
      </w:r>
      <w:r w:rsidRPr="0035534D">
        <w:rPr>
          <w:snapToGrid w:val="0"/>
          <w:lang w:val="es-ES_tradnl"/>
        </w:rPr>
        <w:t xml:space="preserve"> </w:t>
      </w:r>
      <w:r w:rsidR="002233D8" w:rsidRPr="0035534D">
        <w:rPr>
          <w:lang w:val="es-ES_tradnl"/>
        </w:rPr>
        <w:t>El 23 de febrero de 1998 el Knesset sancionó la Ley de Igualdad de Derechos para las Personas con Discapacidades, que establece, por primera vez, el derecho a la igualdad y a la dignidad humana de las personas con discapacidades y crea un nuevo sistema de obligaciones del Estado de Israel con respecto a los ciudadanos discapacitados.</w:t>
      </w:r>
      <w:r w:rsidRPr="0035534D">
        <w:rPr>
          <w:snapToGrid w:val="0"/>
          <w:lang w:val="es-ES_tradnl"/>
        </w:rPr>
        <w:t xml:space="preserve"> </w:t>
      </w:r>
      <w:r w:rsidR="002233D8" w:rsidRPr="0035534D">
        <w:rPr>
          <w:lang w:val="es-ES_tradnl"/>
        </w:rPr>
        <w:t>La Ley se reformó en 2004 de modo que la disposición temporal sobre la representación adecuada de las personas con discapacidades en la fuerza de trabajo fuera aplicable durante 12 años a partir del día en que la Ley entró en vigor (7 años antes de la reforma).</w:t>
      </w:r>
      <w:r w:rsidRPr="0035534D">
        <w:rPr>
          <w:snapToGrid w:val="0"/>
          <w:lang w:val="es-ES_tradnl"/>
        </w:rPr>
        <w:t xml:space="preserve"> </w:t>
      </w:r>
    </w:p>
    <w:p w:rsidR="00061DF6" w:rsidRPr="0035534D" w:rsidRDefault="00061DF6" w:rsidP="00ED6C8C">
      <w:pPr>
        <w:rPr>
          <w:snapToGrid w:val="0"/>
          <w:lang w:val="es-ES_tradnl"/>
        </w:rPr>
      </w:pPr>
      <w:r w:rsidRPr="0035534D">
        <w:rPr>
          <w:snapToGrid w:val="0"/>
          <w:lang w:val="es-ES_tradnl"/>
        </w:rPr>
        <w:t>503.</w:t>
      </w:r>
      <w:r w:rsidRPr="0035534D">
        <w:rPr>
          <w:snapToGrid w:val="0"/>
          <w:lang w:val="es-ES_tradnl"/>
        </w:rPr>
        <w:tab/>
      </w:r>
      <w:r w:rsidR="002233D8" w:rsidRPr="0035534D">
        <w:rPr>
          <w:lang w:val="es-ES_tradnl"/>
        </w:rPr>
        <w:t xml:space="preserve">En 2005 la Ley  se reformó nuevamente; esta vez se añadió </w:t>
      </w:r>
      <w:r w:rsidR="00D0312B" w:rsidRPr="0035534D">
        <w:rPr>
          <w:lang w:val="es-ES_tradnl"/>
        </w:rPr>
        <w:t xml:space="preserve">un artículo – el artículo </w:t>
      </w:r>
      <w:r w:rsidR="002233D8" w:rsidRPr="0035534D">
        <w:rPr>
          <w:lang w:val="es-ES_tradnl"/>
        </w:rPr>
        <w:t>E1</w:t>
      </w:r>
      <w:r w:rsidR="00D0312B" w:rsidRPr="0035534D">
        <w:rPr>
          <w:lang w:val="es-ES_tradnl"/>
        </w:rPr>
        <w:t>, sobre l</w:t>
      </w:r>
      <w:r w:rsidR="002233D8" w:rsidRPr="0035534D">
        <w:rPr>
          <w:lang w:val="es-ES_tradnl"/>
        </w:rPr>
        <w:t xml:space="preserve">ugares </w:t>
      </w:r>
      <w:r w:rsidR="00D0312B" w:rsidRPr="0035534D">
        <w:rPr>
          <w:lang w:val="es-ES_tradnl"/>
        </w:rPr>
        <w:t>públicos y servicios públicos</w:t>
      </w:r>
      <w:r w:rsidR="002233D8" w:rsidRPr="0035534D">
        <w:rPr>
          <w:lang w:val="es-ES_tradnl"/>
        </w:rPr>
        <w:t>. Est</w:t>
      </w:r>
      <w:r w:rsidR="00D0312B" w:rsidRPr="0035534D">
        <w:rPr>
          <w:lang w:val="es-ES_tradnl"/>
        </w:rPr>
        <w:t xml:space="preserve">e artículo </w:t>
      </w:r>
      <w:r w:rsidR="002233D8" w:rsidRPr="0035534D">
        <w:rPr>
          <w:lang w:val="es-ES_tradnl"/>
        </w:rPr>
        <w:t>incorporó muchos elementos nu</w:t>
      </w:r>
      <w:r w:rsidR="00D0312B" w:rsidRPr="0035534D">
        <w:rPr>
          <w:lang w:val="es-ES_tradnl"/>
        </w:rPr>
        <w:t>evos e importantes, entre ellos</w:t>
      </w:r>
      <w:r w:rsidR="002233D8" w:rsidRPr="0035534D">
        <w:rPr>
          <w:lang w:val="es-ES_tradnl"/>
        </w:rPr>
        <w:t xml:space="preserve"> la prohibición de la discriminación en los servicios públicos</w:t>
      </w:r>
      <w:r w:rsidR="00D0312B" w:rsidRPr="0035534D">
        <w:rPr>
          <w:lang w:val="es-ES_tradnl"/>
        </w:rPr>
        <w:t xml:space="preserve"> y en</w:t>
      </w:r>
      <w:r w:rsidR="002233D8" w:rsidRPr="0035534D">
        <w:rPr>
          <w:lang w:val="es-ES_tradnl"/>
        </w:rPr>
        <w:t xml:space="preserve"> los lugares y productos públicos, la accesibilidad </w:t>
      </w:r>
      <w:r w:rsidR="00D0312B" w:rsidRPr="0035534D">
        <w:rPr>
          <w:lang w:val="es-ES_tradnl"/>
        </w:rPr>
        <w:t xml:space="preserve">de </w:t>
      </w:r>
      <w:r w:rsidR="002233D8" w:rsidRPr="0035534D">
        <w:rPr>
          <w:lang w:val="es-ES_tradnl"/>
        </w:rPr>
        <w:t xml:space="preserve">los lugares públicos, la accesibilidad a los servicios públicos, restricciones de la obligación legal de accesibilidad y </w:t>
      </w:r>
      <w:r w:rsidR="008F272E" w:rsidRPr="0035534D">
        <w:rPr>
          <w:lang w:val="es-ES_tradnl"/>
        </w:rPr>
        <w:t xml:space="preserve">de la </w:t>
      </w:r>
      <w:r w:rsidR="002233D8" w:rsidRPr="0035534D">
        <w:rPr>
          <w:lang w:val="es-ES_tradnl"/>
        </w:rPr>
        <w:t xml:space="preserve">accesibilidad a las instituciones de educación y de educación superior y </w:t>
      </w:r>
      <w:r w:rsidR="00D0312B" w:rsidRPr="0035534D">
        <w:rPr>
          <w:lang w:val="es-ES_tradnl"/>
        </w:rPr>
        <w:t>a los</w:t>
      </w:r>
      <w:r w:rsidR="002233D8" w:rsidRPr="0035534D">
        <w:rPr>
          <w:lang w:val="es-ES_tradnl"/>
        </w:rPr>
        <w:t xml:space="preserve"> servicios de educación. Esto se agregó a los reglamentos </w:t>
      </w:r>
      <w:r w:rsidR="008F272E" w:rsidRPr="0035534D">
        <w:rPr>
          <w:lang w:val="es-ES_tradnl"/>
        </w:rPr>
        <w:t>sobre</w:t>
      </w:r>
      <w:r w:rsidR="002233D8" w:rsidRPr="0035534D">
        <w:rPr>
          <w:lang w:val="es-ES_tradnl"/>
        </w:rPr>
        <w:t xml:space="preserve"> los contratos de seguros, la accesibilidad en la calle, la accesibilidad a los servicios de emergencia, la accesibilidad al transporte público, la participación del </w:t>
      </w:r>
      <w:r w:rsidR="00D0312B" w:rsidRPr="0035534D">
        <w:rPr>
          <w:lang w:val="es-ES_tradnl"/>
        </w:rPr>
        <w:t xml:space="preserve">Estado </w:t>
      </w:r>
      <w:r w:rsidR="002233D8" w:rsidRPr="0035534D">
        <w:rPr>
          <w:lang w:val="es-ES_tradnl"/>
        </w:rPr>
        <w:t xml:space="preserve">en la financiación de ajustes, los coordinadores y </w:t>
      </w:r>
      <w:r w:rsidR="00D0312B" w:rsidRPr="0035534D">
        <w:rPr>
          <w:lang w:val="es-ES_tradnl"/>
        </w:rPr>
        <w:t xml:space="preserve">el </w:t>
      </w:r>
      <w:r w:rsidR="002233D8" w:rsidRPr="0035534D">
        <w:rPr>
          <w:lang w:val="es-ES_tradnl"/>
        </w:rPr>
        <w:t xml:space="preserve">personal autorizado de accesibilidad, las </w:t>
      </w:r>
      <w:r w:rsidR="00D0312B" w:rsidRPr="0035534D">
        <w:rPr>
          <w:lang w:val="es-ES_tradnl"/>
        </w:rPr>
        <w:t>facultades</w:t>
      </w:r>
      <w:r w:rsidR="002233D8" w:rsidRPr="0035534D">
        <w:rPr>
          <w:lang w:val="es-ES_tradnl"/>
        </w:rPr>
        <w:t xml:space="preserve"> del Comisionado, las penas, </w:t>
      </w:r>
      <w:r w:rsidR="008F272E" w:rsidRPr="0035534D">
        <w:rPr>
          <w:lang w:val="es-ES_tradnl"/>
        </w:rPr>
        <w:t xml:space="preserve">el </w:t>
      </w:r>
      <w:r w:rsidR="002233D8" w:rsidRPr="0035534D">
        <w:rPr>
          <w:lang w:val="es-ES_tradnl"/>
        </w:rPr>
        <w:t>proces</w:t>
      </w:r>
      <w:r w:rsidR="008F272E" w:rsidRPr="0035534D">
        <w:rPr>
          <w:lang w:val="es-ES_tradnl"/>
        </w:rPr>
        <w:t>amiento</w:t>
      </w:r>
      <w:r w:rsidR="002233D8" w:rsidRPr="0035534D">
        <w:rPr>
          <w:lang w:val="es-ES_tradnl"/>
        </w:rPr>
        <w:t xml:space="preserve"> </w:t>
      </w:r>
      <w:r w:rsidR="00D0312B" w:rsidRPr="0035534D">
        <w:rPr>
          <w:lang w:val="es-ES_tradnl"/>
        </w:rPr>
        <w:t xml:space="preserve">judicial </w:t>
      </w:r>
      <w:r w:rsidR="002233D8" w:rsidRPr="0035534D">
        <w:rPr>
          <w:lang w:val="es-ES_tradnl"/>
        </w:rPr>
        <w:t xml:space="preserve">y otros asuntos. La Ley </w:t>
      </w:r>
      <w:r w:rsidR="00D0312B" w:rsidRPr="0035534D">
        <w:rPr>
          <w:lang w:val="es-ES_tradnl"/>
        </w:rPr>
        <w:t>se reformó de nuevo</w:t>
      </w:r>
      <w:r w:rsidR="002233D8" w:rsidRPr="0035534D">
        <w:rPr>
          <w:lang w:val="es-ES_tradnl"/>
        </w:rPr>
        <w:t xml:space="preserve"> en 2007</w:t>
      </w:r>
      <w:r w:rsidR="00D0312B" w:rsidRPr="0035534D">
        <w:rPr>
          <w:lang w:val="es-ES_tradnl"/>
        </w:rPr>
        <w:t>.</w:t>
      </w:r>
    </w:p>
    <w:p w:rsidR="00061DF6" w:rsidRPr="0035534D" w:rsidRDefault="00061DF6" w:rsidP="00ED6C8C">
      <w:pPr>
        <w:rPr>
          <w:snapToGrid w:val="0"/>
          <w:lang w:val="es-ES_tradnl"/>
        </w:rPr>
      </w:pPr>
      <w:r w:rsidRPr="0035534D">
        <w:rPr>
          <w:snapToGrid w:val="0"/>
          <w:lang w:val="es-ES_tradnl"/>
        </w:rPr>
        <w:t>504.</w:t>
      </w:r>
      <w:r w:rsidRPr="0035534D">
        <w:rPr>
          <w:snapToGrid w:val="0"/>
          <w:lang w:val="es-ES_tradnl"/>
        </w:rPr>
        <w:tab/>
      </w:r>
      <w:r w:rsidR="008F272E" w:rsidRPr="0035534D">
        <w:rPr>
          <w:lang w:val="es-ES_tradnl"/>
        </w:rPr>
        <w:t>En 2005 se promulgó la Ley de procedimientos de investigación y testimonio (</w:t>
      </w:r>
      <w:r w:rsidR="00F436D8">
        <w:rPr>
          <w:lang w:val="es-ES_tradnl"/>
        </w:rPr>
        <w:t xml:space="preserve">Adecuación a </w:t>
      </w:r>
      <w:r w:rsidR="008F272E" w:rsidRPr="0035534D">
        <w:rPr>
          <w:lang w:val="es-ES_tradnl"/>
        </w:rPr>
        <w:t xml:space="preserve">las personas con discapacidad mental o física). </w:t>
      </w:r>
      <w:r w:rsidR="00581A54" w:rsidRPr="0035534D">
        <w:rPr>
          <w:lang w:val="es-ES_tradnl"/>
        </w:rPr>
        <w:t>E</w:t>
      </w:r>
      <w:r w:rsidR="008F272E" w:rsidRPr="0035534D">
        <w:rPr>
          <w:lang w:val="es-ES_tradnl"/>
        </w:rPr>
        <w:t>sta ley</w:t>
      </w:r>
      <w:r w:rsidR="00581A54" w:rsidRPr="0035534D">
        <w:rPr>
          <w:lang w:val="es-ES_tradnl"/>
        </w:rPr>
        <w:t xml:space="preserve"> es una ley</w:t>
      </w:r>
      <w:r w:rsidR="00FB3AA6" w:rsidRPr="0035534D">
        <w:rPr>
          <w:lang w:val="es-ES_tradnl"/>
        </w:rPr>
        <w:t xml:space="preserve"> procesal que regula los métodos adaptados </w:t>
      </w:r>
      <w:r w:rsidR="008F272E" w:rsidRPr="0035534D">
        <w:rPr>
          <w:lang w:val="es-ES_tradnl"/>
        </w:rPr>
        <w:t>para</w:t>
      </w:r>
      <w:r w:rsidR="00FB3AA6" w:rsidRPr="0035534D">
        <w:rPr>
          <w:lang w:val="es-ES_tradnl"/>
        </w:rPr>
        <w:t xml:space="preserve"> la investigación de las </w:t>
      </w:r>
      <w:r w:rsidR="008F272E" w:rsidRPr="0035534D">
        <w:rPr>
          <w:lang w:val="es-ES_tradnl"/>
        </w:rPr>
        <w:t>personas con discapacidades mentales o intelectuales</w:t>
      </w:r>
      <w:r w:rsidR="00FB3AA6" w:rsidRPr="0035534D">
        <w:rPr>
          <w:lang w:val="es-ES_tradnl"/>
        </w:rPr>
        <w:t xml:space="preserve"> y </w:t>
      </w:r>
      <w:r w:rsidR="008F272E" w:rsidRPr="0035534D">
        <w:rPr>
          <w:lang w:val="es-ES_tradnl"/>
        </w:rPr>
        <w:t xml:space="preserve">también los métodos </w:t>
      </w:r>
      <w:r w:rsidR="00FB3AA6" w:rsidRPr="0035534D">
        <w:rPr>
          <w:lang w:val="es-ES_tradnl"/>
        </w:rPr>
        <w:t xml:space="preserve">adaptados </w:t>
      </w:r>
      <w:r w:rsidR="008F272E" w:rsidRPr="0035534D">
        <w:rPr>
          <w:lang w:val="es-ES_tradnl"/>
        </w:rPr>
        <w:t xml:space="preserve">para que presten </w:t>
      </w:r>
      <w:r w:rsidR="00FB3AA6" w:rsidRPr="0035534D">
        <w:rPr>
          <w:lang w:val="es-ES_tradnl"/>
        </w:rPr>
        <w:t>testimonio</w:t>
      </w:r>
      <w:r w:rsidR="008F272E" w:rsidRPr="0035534D">
        <w:rPr>
          <w:lang w:val="es-ES_tradnl"/>
        </w:rPr>
        <w:t xml:space="preserve">. La Ley </w:t>
      </w:r>
      <w:r w:rsidR="00FB3AA6" w:rsidRPr="0035534D">
        <w:rPr>
          <w:lang w:val="es-ES_tradnl"/>
        </w:rPr>
        <w:t xml:space="preserve">es aplicable </w:t>
      </w:r>
      <w:r w:rsidR="008F272E" w:rsidRPr="0035534D">
        <w:rPr>
          <w:lang w:val="es-ES_tradnl"/>
        </w:rPr>
        <w:t>a todos los sospechosos, víctimas y testigos</w:t>
      </w:r>
      <w:r w:rsidR="00C84E4C" w:rsidRPr="0035534D">
        <w:rPr>
          <w:lang w:val="es-ES_tradnl"/>
        </w:rPr>
        <w:t xml:space="preserve"> y</w:t>
      </w:r>
      <w:r w:rsidR="008F272E" w:rsidRPr="0035534D">
        <w:rPr>
          <w:lang w:val="es-ES_tradnl"/>
        </w:rPr>
        <w:t xml:space="preserve"> a los delitos que enumera la Ley (delitos de violencia, a</w:t>
      </w:r>
      <w:r w:rsidR="00FB3AA6" w:rsidRPr="0035534D">
        <w:rPr>
          <w:lang w:val="es-ES_tradnl"/>
        </w:rPr>
        <w:t>gresión sexual</w:t>
      </w:r>
      <w:r w:rsidR="008F272E" w:rsidRPr="0035534D">
        <w:rPr>
          <w:lang w:val="es-ES_tradnl"/>
        </w:rPr>
        <w:t xml:space="preserve"> y prostitución). La </w:t>
      </w:r>
      <w:r w:rsidR="00FB3AA6" w:rsidRPr="0035534D">
        <w:rPr>
          <w:lang w:val="es-ES_tradnl"/>
        </w:rPr>
        <w:t xml:space="preserve">aplicación de la </w:t>
      </w:r>
      <w:r w:rsidR="008F272E" w:rsidRPr="0035534D">
        <w:rPr>
          <w:lang w:val="es-ES_tradnl"/>
        </w:rPr>
        <w:t xml:space="preserve">Ley </w:t>
      </w:r>
      <w:r w:rsidR="00FB3AA6" w:rsidRPr="0035534D">
        <w:rPr>
          <w:lang w:val="es-ES_tradnl"/>
        </w:rPr>
        <w:t xml:space="preserve">a las </w:t>
      </w:r>
      <w:r w:rsidR="008F272E" w:rsidRPr="0035534D">
        <w:rPr>
          <w:lang w:val="es-ES_tradnl"/>
        </w:rPr>
        <w:t xml:space="preserve">víctimas y testigos se </w:t>
      </w:r>
      <w:r w:rsidR="00FB3AA6" w:rsidRPr="0035534D">
        <w:rPr>
          <w:lang w:val="es-ES_tradnl"/>
        </w:rPr>
        <w:t xml:space="preserve">hará </w:t>
      </w:r>
      <w:r w:rsidR="008F272E" w:rsidRPr="0035534D">
        <w:rPr>
          <w:lang w:val="es-ES_tradnl"/>
        </w:rPr>
        <w:t>gradualmente hasta el año 2010</w:t>
      </w:r>
      <w:r w:rsidR="00C84E4C" w:rsidRPr="0035534D">
        <w:rPr>
          <w:lang w:val="es-ES_tradnl"/>
        </w:rPr>
        <w:t>.</w:t>
      </w:r>
      <w:r w:rsidR="00FB3AA6" w:rsidRPr="0035534D">
        <w:rPr>
          <w:lang w:val="es-ES_tradnl"/>
        </w:rPr>
        <w:t xml:space="preserve"> </w:t>
      </w:r>
    </w:p>
    <w:p w:rsidR="00061DF6" w:rsidRPr="0035534D" w:rsidRDefault="00061DF6" w:rsidP="00ED6C8C">
      <w:pPr>
        <w:rPr>
          <w:snapToGrid w:val="0"/>
          <w:lang w:val="es-ES_tradnl"/>
        </w:rPr>
      </w:pPr>
      <w:r w:rsidRPr="0035534D">
        <w:rPr>
          <w:snapToGrid w:val="0"/>
          <w:lang w:val="es-ES_tradnl"/>
        </w:rPr>
        <w:t>505.</w:t>
      </w:r>
      <w:r w:rsidRPr="0035534D">
        <w:rPr>
          <w:snapToGrid w:val="0"/>
          <w:lang w:val="es-ES_tradnl"/>
        </w:rPr>
        <w:tab/>
      </w:r>
      <w:r w:rsidR="00C84E4C" w:rsidRPr="0035534D">
        <w:rPr>
          <w:lang w:val="es-ES_tradnl"/>
        </w:rPr>
        <w:t xml:space="preserve">En diciembre de 2007 el Knesset israelí reformó la </w:t>
      </w:r>
      <w:r w:rsidR="008527E3" w:rsidRPr="0035534D">
        <w:rPr>
          <w:lang w:val="es-ES_tradnl"/>
        </w:rPr>
        <w:t xml:space="preserve">Ley </w:t>
      </w:r>
      <w:r w:rsidR="00C84E4C" w:rsidRPr="0035534D">
        <w:rPr>
          <w:lang w:val="es-ES_tradnl"/>
        </w:rPr>
        <w:t xml:space="preserve">de </w:t>
      </w:r>
      <w:r w:rsidR="008527E3" w:rsidRPr="0035534D">
        <w:rPr>
          <w:lang w:val="es-ES_tradnl"/>
        </w:rPr>
        <w:t xml:space="preserve">prohibición de la calumnia </w:t>
      </w:r>
      <w:r w:rsidR="00C84E4C" w:rsidRPr="0035534D">
        <w:rPr>
          <w:lang w:val="es-ES_tradnl"/>
        </w:rPr>
        <w:t>de</w:t>
      </w:r>
      <w:r w:rsidR="00B54068">
        <w:rPr>
          <w:lang w:val="es-ES_tradnl"/>
        </w:rPr>
        <w:t> </w:t>
      </w:r>
      <w:r w:rsidR="00C84E4C" w:rsidRPr="0035534D">
        <w:rPr>
          <w:lang w:val="es-ES_tradnl"/>
        </w:rPr>
        <w:t>5726-1965.</w:t>
      </w:r>
      <w:r w:rsidRPr="0035534D">
        <w:rPr>
          <w:snapToGrid w:val="0"/>
          <w:lang w:val="es-ES_tradnl"/>
        </w:rPr>
        <w:t xml:space="preserve"> </w:t>
      </w:r>
      <w:r w:rsidR="008527E3" w:rsidRPr="0035534D">
        <w:rPr>
          <w:lang w:val="es-ES_tradnl"/>
        </w:rPr>
        <w:t>Según la ley reformada, burlarse de una persona con discapacidad o humillarla por razón de la discapacidad – sea psicológica, mental (incluida la cognitiva) o física, permanente o temporal, se considerará calumnia ilegal y prohibida.</w:t>
      </w:r>
    </w:p>
    <w:p w:rsidR="00061DF6" w:rsidRPr="0035534D" w:rsidRDefault="00061DF6" w:rsidP="00ED6C8C">
      <w:pPr>
        <w:rPr>
          <w:snapToGrid w:val="0"/>
          <w:lang w:val="es-ES_tradnl"/>
        </w:rPr>
      </w:pPr>
      <w:r w:rsidRPr="0035534D">
        <w:rPr>
          <w:snapToGrid w:val="0"/>
          <w:lang w:val="es-ES_tradnl"/>
        </w:rPr>
        <w:t>506.</w:t>
      </w:r>
      <w:r w:rsidRPr="0035534D">
        <w:rPr>
          <w:snapToGrid w:val="0"/>
          <w:lang w:val="es-ES_tradnl"/>
        </w:rPr>
        <w:tab/>
      </w:r>
      <w:r w:rsidR="008527E3" w:rsidRPr="0035534D">
        <w:rPr>
          <w:lang w:val="es-ES_tradnl"/>
        </w:rPr>
        <w:t xml:space="preserve">En este contexto debe </w:t>
      </w:r>
      <w:r w:rsidR="0011776C" w:rsidRPr="0035534D">
        <w:rPr>
          <w:lang w:val="es-ES_tradnl"/>
        </w:rPr>
        <w:t>notarse</w:t>
      </w:r>
      <w:r w:rsidR="008527E3" w:rsidRPr="0035534D">
        <w:rPr>
          <w:lang w:val="es-ES_tradnl"/>
        </w:rPr>
        <w:t xml:space="preserve"> que</w:t>
      </w:r>
      <w:r w:rsidR="0011776C" w:rsidRPr="0035534D">
        <w:rPr>
          <w:lang w:val="es-ES_tradnl"/>
        </w:rPr>
        <w:t xml:space="preserve"> Israel</w:t>
      </w:r>
      <w:r w:rsidR="008527E3" w:rsidRPr="0035534D">
        <w:rPr>
          <w:lang w:val="es-ES_tradnl"/>
        </w:rPr>
        <w:t xml:space="preserve">, como signatario de la Convención </w:t>
      </w:r>
      <w:r w:rsidR="0011776C" w:rsidRPr="0035534D">
        <w:rPr>
          <w:lang w:val="es-ES_tradnl"/>
        </w:rPr>
        <w:t xml:space="preserve">de las Naciones Unidas </w:t>
      </w:r>
      <w:r w:rsidR="008527E3" w:rsidRPr="0035534D">
        <w:rPr>
          <w:lang w:val="es-ES_tradnl"/>
        </w:rPr>
        <w:t xml:space="preserve">sobre </w:t>
      </w:r>
      <w:r w:rsidR="0011776C" w:rsidRPr="0035534D">
        <w:rPr>
          <w:lang w:val="es-ES_tradnl"/>
        </w:rPr>
        <w:t>los derechos de las personas con discapacidad</w:t>
      </w:r>
      <w:r w:rsidR="008527E3" w:rsidRPr="0035534D">
        <w:rPr>
          <w:lang w:val="es-ES_tradnl"/>
        </w:rPr>
        <w:t xml:space="preserve">, </w:t>
      </w:r>
      <w:r w:rsidR="0011776C" w:rsidRPr="0035534D">
        <w:rPr>
          <w:lang w:val="es-ES_tradnl"/>
        </w:rPr>
        <w:t xml:space="preserve">está </w:t>
      </w:r>
      <w:r w:rsidR="008527E3" w:rsidRPr="0035534D">
        <w:rPr>
          <w:lang w:val="es-ES_tradnl"/>
        </w:rPr>
        <w:t>examina</w:t>
      </w:r>
      <w:r w:rsidR="0011776C" w:rsidRPr="0035534D">
        <w:rPr>
          <w:lang w:val="es-ES_tradnl"/>
        </w:rPr>
        <w:t>ndo</w:t>
      </w:r>
      <w:r w:rsidR="008527E3" w:rsidRPr="0035534D">
        <w:rPr>
          <w:lang w:val="es-ES_tradnl"/>
        </w:rPr>
        <w:t xml:space="preserve"> su legislación en esta </w:t>
      </w:r>
      <w:r w:rsidR="0011776C" w:rsidRPr="0035534D">
        <w:rPr>
          <w:lang w:val="es-ES_tradnl"/>
        </w:rPr>
        <w:t>materia</w:t>
      </w:r>
      <w:r w:rsidR="008527E3" w:rsidRPr="0035534D">
        <w:rPr>
          <w:lang w:val="es-ES_tradnl"/>
        </w:rPr>
        <w:t xml:space="preserve"> para </w:t>
      </w:r>
      <w:r w:rsidR="0011776C" w:rsidRPr="0035534D">
        <w:rPr>
          <w:lang w:val="es-ES_tradnl"/>
        </w:rPr>
        <w:t>determinar</w:t>
      </w:r>
      <w:r w:rsidR="008527E3" w:rsidRPr="0035534D">
        <w:rPr>
          <w:lang w:val="es-ES_tradnl"/>
        </w:rPr>
        <w:t xml:space="preserve"> qué ajustes deben introducirse en </w:t>
      </w:r>
      <w:r w:rsidR="0011776C" w:rsidRPr="0035534D">
        <w:rPr>
          <w:lang w:val="es-ES_tradnl"/>
        </w:rPr>
        <w:t xml:space="preserve">el derecho interno </w:t>
      </w:r>
      <w:r w:rsidR="008527E3" w:rsidRPr="0035534D">
        <w:rPr>
          <w:lang w:val="es-ES_tradnl"/>
        </w:rPr>
        <w:t>como parte del proceso de considera</w:t>
      </w:r>
      <w:r w:rsidR="0011776C" w:rsidRPr="0035534D">
        <w:rPr>
          <w:lang w:val="es-ES_tradnl"/>
        </w:rPr>
        <w:t xml:space="preserve">r la posibilidad </w:t>
      </w:r>
      <w:r w:rsidR="008527E3" w:rsidRPr="0035534D">
        <w:rPr>
          <w:lang w:val="es-ES_tradnl"/>
        </w:rPr>
        <w:t>de la ratificación</w:t>
      </w:r>
      <w:r w:rsidR="0011776C" w:rsidRPr="0035534D">
        <w:rPr>
          <w:lang w:val="es-ES_tradnl"/>
        </w:rPr>
        <w:t>.</w:t>
      </w:r>
    </w:p>
    <w:p w:rsidR="00061DF6" w:rsidRPr="0035534D" w:rsidRDefault="0011776C" w:rsidP="00ED6C8C">
      <w:pPr>
        <w:pStyle w:val="Heading3"/>
        <w:rPr>
          <w:snapToGrid w:val="0"/>
          <w:lang w:val="es-ES_tradnl"/>
        </w:rPr>
      </w:pPr>
      <w:r w:rsidRPr="0035534D">
        <w:rPr>
          <w:snapToGrid w:val="0"/>
          <w:lang w:val="es-ES_tradnl"/>
        </w:rPr>
        <w:t>Empleo de personas con discapacidades</w:t>
      </w:r>
    </w:p>
    <w:p w:rsidR="004A79B0" w:rsidRPr="0035534D" w:rsidRDefault="00061DF6" w:rsidP="00ED6C8C">
      <w:pPr>
        <w:rPr>
          <w:snapToGrid w:val="0"/>
          <w:lang w:val="es-ES_tradnl"/>
        </w:rPr>
      </w:pPr>
      <w:r w:rsidRPr="0035534D">
        <w:rPr>
          <w:snapToGrid w:val="0"/>
          <w:lang w:val="es-ES_tradnl"/>
        </w:rPr>
        <w:t>507.</w:t>
      </w:r>
      <w:r w:rsidRPr="0035534D">
        <w:rPr>
          <w:snapToGrid w:val="0"/>
          <w:lang w:val="es-ES_tradnl"/>
        </w:rPr>
        <w:tab/>
      </w:r>
      <w:r w:rsidR="0011776C" w:rsidRPr="0035534D">
        <w:rPr>
          <w:lang w:val="es-ES_tradnl"/>
        </w:rPr>
        <w:t xml:space="preserve">Según la Comisión para la Igualdad de Derechos de las Personas con Discapacidades, la mayoría de los adultos con discapacidades están en edad de empleo, pero forman alrededor de un quinto del total de la </w:t>
      </w:r>
      <w:r w:rsidR="0000707F" w:rsidRPr="0035534D">
        <w:rPr>
          <w:lang w:val="es-ES_tradnl"/>
        </w:rPr>
        <w:t>población activa</w:t>
      </w:r>
      <w:r w:rsidR="0011776C" w:rsidRPr="0035534D">
        <w:rPr>
          <w:lang w:val="es-ES_tradnl"/>
        </w:rPr>
        <w:t xml:space="preserve"> del Estado de Israel. La tasa de empleo de la personas con discapacidades es más baja que la del resto de la población, especialmente entre los que tienen discapacidades graves, lo </w:t>
      </w:r>
      <w:r w:rsidR="00CC16B4" w:rsidRPr="0035534D">
        <w:rPr>
          <w:lang w:val="es-ES_tradnl"/>
        </w:rPr>
        <w:t>cual</w:t>
      </w:r>
      <w:r w:rsidR="0011776C" w:rsidRPr="0035534D">
        <w:rPr>
          <w:lang w:val="es-ES_tradnl"/>
        </w:rPr>
        <w:t xml:space="preserve"> contribuye a agravar el grado de pobreza y exclusión social. Además, la tasa de desempleo </w:t>
      </w:r>
      <w:r w:rsidR="00CC16B4" w:rsidRPr="0035534D">
        <w:rPr>
          <w:lang w:val="es-ES_tradnl"/>
        </w:rPr>
        <w:t>de</w:t>
      </w:r>
      <w:r w:rsidR="0011776C" w:rsidRPr="0035534D">
        <w:rPr>
          <w:lang w:val="es-ES_tradnl"/>
        </w:rPr>
        <w:t xml:space="preserve"> la población discapacitada es muy alta, especialmente </w:t>
      </w:r>
      <w:r w:rsidR="00CC16B4" w:rsidRPr="0035534D">
        <w:rPr>
          <w:lang w:val="es-ES_tradnl"/>
        </w:rPr>
        <w:t>la de</w:t>
      </w:r>
      <w:r w:rsidR="0011776C" w:rsidRPr="0035534D">
        <w:rPr>
          <w:lang w:val="es-ES_tradnl"/>
        </w:rPr>
        <w:t xml:space="preserve"> las personas con discapacidades graves</w:t>
      </w:r>
      <w:r w:rsidR="00CC16B4" w:rsidRPr="0035534D">
        <w:rPr>
          <w:lang w:val="es-ES_tradnl"/>
        </w:rPr>
        <w:t>.</w:t>
      </w:r>
    </w:p>
    <w:p w:rsidR="00061DF6" w:rsidRPr="0035534D" w:rsidRDefault="00061DF6" w:rsidP="001031EA">
      <w:pPr>
        <w:jc w:val="both"/>
        <w:rPr>
          <w:snapToGrid w:val="0"/>
          <w:lang w:val="es-ES_tradnl"/>
        </w:rPr>
      </w:pPr>
      <w:r w:rsidRPr="0035534D">
        <w:rPr>
          <w:snapToGrid w:val="0"/>
          <w:lang w:val="es-ES_tradnl"/>
        </w:rPr>
        <w:t>508.</w:t>
      </w:r>
      <w:r w:rsidRPr="0035534D">
        <w:rPr>
          <w:snapToGrid w:val="0"/>
          <w:lang w:val="es-ES_tradnl"/>
        </w:rPr>
        <w:tab/>
      </w:r>
      <w:r w:rsidR="00CC16B4" w:rsidRPr="0035534D">
        <w:rPr>
          <w:lang w:val="es-ES_tradnl"/>
        </w:rPr>
        <w:t>Los datos recientes indican una mejora moderada de la tasa de empleo de las personas con discapacidades, especialmente la de las que tienen discapacidades graves (36% en 2002 frente a</w:t>
      </w:r>
      <w:r w:rsidR="001031EA">
        <w:rPr>
          <w:lang w:val="es-ES_tradnl"/>
        </w:rPr>
        <w:t> </w:t>
      </w:r>
      <w:r w:rsidR="00CC16B4" w:rsidRPr="0035534D">
        <w:rPr>
          <w:lang w:val="es-ES_tradnl"/>
        </w:rPr>
        <w:t>42% en 2005).</w:t>
      </w:r>
    </w:p>
    <w:p w:rsidR="00061DF6" w:rsidRPr="0035534D" w:rsidRDefault="00CC16B4" w:rsidP="00CC16B4">
      <w:pPr>
        <w:pStyle w:val="Heading2"/>
        <w:rPr>
          <w:snapToGrid w:val="0"/>
          <w:lang w:val="es-ES_tradnl"/>
        </w:rPr>
      </w:pPr>
      <w:r w:rsidRPr="0035534D">
        <w:rPr>
          <w:snapToGrid w:val="0"/>
          <w:lang w:val="es-ES_tradnl"/>
        </w:rPr>
        <w:t>Cuadro 23</w:t>
      </w:r>
    </w:p>
    <w:p w:rsidR="00061DF6" w:rsidRPr="0035534D" w:rsidRDefault="00CC16B4" w:rsidP="0000707F">
      <w:pPr>
        <w:pStyle w:val="Heading2"/>
        <w:rPr>
          <w:snapToGrid w:val="0"/>
          <w:lang w:val="es-ES_tradnl"/>
        </w:rPr>
      </w:pPr>
      <w:r w:rsidRPr="0035534D">
        <w:rPr>
          <w:bCs/>
          <w:iCs/>
          <w:lang w:val="es-ES_tradnl"/>
        </w:rPr>
        <w:t>Personas empleadas, personas desempleadas y personas que</w:t>
      </w:r>
      <w:r w:rsidR="0000707F" w:rsidRPr="0035534D">
        <w:rPr>
          <w:bCs/>
          <w:iCs/>
          <w:lang w:val="es-ES_tradnl"/>
        </w:rPr>
        <w:t xml:space="preserve"> </w:t>
      </w:r>
      <w:r w:rsidRPr="0035534D">
        <w:rPr>
          <w:bCs/>
          <w:iCs/>
          <w:lang w:val="es-ES_tradnl"/>
        </w:rPr>
        <w:t>están</w:t>
      </w:r>
      <w:r w:rsidR="0000707F" w:rsidRPr="0035534D">
        <w:rPr>
          <w:bCs/>
          <w:iCs/>
          <w:lang w:val="es-ES_tradnl"/>
        </w:rPr>
        <w:br/>
      </w:r>
      <w:r w:rsidRPr="0035534D">
        <w:rPr>
          <w:bCs/>
          <w:iCs/>
          <w:lang w:val="es-ES_tradnl"/>
        </w:rPr>
        <w:t>fuera de la población activa, por gravedad de la discapacidad,</w:t>
      </w:r>
      <w:r w:rsidRPr="0035534D">
        <w:rPr>
          <w:bCs/>
          <w:iCs/>
          <w:lang w:val="es-ES_tradnl"/>
        </w:rPr>
        <w:br/>
        <w:t>entre 20 y 64 años (porcentaje), 2005</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2"/>
        <w:gridCol w:w="1920"/>
        <w:gridCol w:w="1800"/>
        <w:gridCol w:w="3087"/>
      </w:tblGrid>
      <w:tr w:rsidR="00061DF6" w:rsidRPr="0035534D">
        <w:trPr>
          <w:jc w:val="center"/>
        </w:trPr>
        <w:tc>
          <w:tcPr>
            <w:tcW w:w="2492" w:type="dxa"/>
            <w:tcBorders>
              <w:bottom w:val="single" w:sz="4" w:space="0" w:color="auto"/>
            </w:tcBorders>
          </w:tcPr>
          <w:p w:rsidR="00061DF6" w:rsidRPr="00962B5C" w:rsidRDefault="0000707F" w:rsidP="00FE0BBE">
            <w:pPr>
              <w:spacing w:after="0"/>
              <w:jc w:val="center"/>
              <w:rPr>
                <w:b/>
                <w:snapToGrid w:val="0"/>
                <w:szCs w:val="24"/>
                <w:lang w:val="es-ES_tradnl"/>
              </w:rPr>
            </w:pPr>
            <w:r w:rsidRPr="00962B5C">
              <w:rPr>
                <w:b/>
                <w:snapToGrid w:val="0"/>
                <w:szCs w:val="24"/>
                <w:lang w:val="es-ES_tradnl"/>
              </w:rPr>
              <w:t>Personas fuera de la población activa</w:t>
            </w:r>
          </w:p>
        </w:tc>
        <w:tc>
          <w:tcPr>
            <w:tcW w:w="1920" w:type="dxa"/>
            <w:tcBorders>
              <w:bottom w:val="single" w:sz="4" w:space="0" w:color="auto"/>
            </w:tcBorders>
          </w:tcPr>
          <w:p w:rsidR="00061DF6" w:rsidRPr="00962B5C" w:rsidRDefault="0000707F" w:rsidP="00FE0BBE">
            <w:pPr>
              <w:spacing w:after="0"/>
              <w:jc w:val="center"/>
              <w:rPr>
                <w:b/>
                <w:snapToGrid w:val="0"/>
                <w:szCs w:val="24"/>
                <w:lang w:val="es-ES_tradnl"/>
              </w:rPr>
            </w:pPr>
            <w:r w:rsidRPr="00962B5C">
              <w:rPr>
                <w:b/>
                <w:snapToGrid w:val="0"/>
                <w:szCs w:val="24"/>
                <w:lang w:val="es-ES_tradnl"/>
              </w:rPr>
              <w:t>Personas desempleadas</w:t>
            </w:r>
          </w:p>
        </w:tc>
        <w:tc>
          <w:tcPr>
            <w:tcW w:w="1800" w:type="dxa"/>
            <w:tcBorders>
              <w:bottom w:val="single" w:sz="4" w:space="0" w:color="auto"/>
            </w:tcBorders>
          </w:tcPr>
          <w:p w:rsidR="00061DF6" w:rsidRPr="00962B5C" w:rsidRDefault="0000707F" w:rsidP="00FE0BBE">
            <w:pPr>
              <w:spacing w:after="0"/>
              <w:jc w:val="center"/>
              <w:rPr>
                <w:b/>
                <w:snapToGrid w:val="0"/>
                <w:szCs w:val="24"/>
                <w:lang w:val="es-ES_tradnl"/>
              </w:rPr>
            </w:pPr>
            <w:r w:rsidRPr="00962B5C">
              <w:rPr>
                <w:b/>
                <w:snapToGrid w:val="0"/>
                <w:szCs w:val="24"/>
                <w:lang w:val="es-ES_tradnl"/>
              </w:rPr>
              <w:t>Personas empleadas</w:t>
            </w:r>
          </w:p>
        </w:tc>
        <w:tc>
          <w:tcPr>
            <w:tcW w:w="3087" w:type="dxa"/>
            <w:tcBorders>
              <w:bottom w:val="single" w:sz="4" w:space="0" w:color="auto"/>
            </w:tcBorders>
          </w:tcPr>
          <w:p w:rsidR="00061DF6" w:rsidRPr="00962B5C" w:rsidRDefault="00061DF6" w:rsidP="00061DF6">
            <w:pPr>
              <w:spacing w:after="0"/>
              <w:rPr>
                <w:szCs w:val="24"/>
                <w:lang w:val="es-ES_tradnl"/>
              </w:rPr>
            </w:pPr>
          </w:p>
        </w:tc>
      </w:tr>
      <w:tr w:rsidR="00061DF6" w:rsidRPr="0035534D">
        <w:trPr>
          <w:jc w:val="center"/>
        </w:trPr>
        <w:tc>
          <w:tcPr>
            <w:tcW w:w="2492" w:type="dxa"/>
            <w:tcBorders>
              <w:bottom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25</w:t>
            </w:r>
            <w:r w:rsidR="00C26E2B" w:rsidRPr="00962B5C">
              <w:rPr>
                <w:snapToGrid w:val="0"/>
                <w:szCs w:val="24"/>
                <w:lang w:val="es-ES_tradnl"/>
              </w:rPr>
              <w:t>,</w:t>
            </w:r>
            <w:r w:rsidRPr="00962B5C">
              <w:rPr>
                <w:snapToGrid w:val="0"/>
                <w:szCs w:val="24"/>
                <w:lang w:val="es-ES_tradnl"/>
              </w:rPr>
              <w:t>0</w:t>
            </w:r>
          </w:p>
        </w:tc>
        <w:tc>
          <w:tcPr>
            <w:tcW w:w="1920" w:type="dxa"/>
            <w:tcBorders>
              <w:bottom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5</w:t>
            </w:r>
            <w:r w:rsidR="00C26E2B" w:rsidRPr="00962B5C">
              <w:rPr>
                <w:snapToGrid w:val="0"/>
                <w:szCs w:val="24"/>
                <w:lang w:val="es-ES_tradnl"/>
              </w:rPr>
              <w:t>,</w:t>
            </w:r>
            <w:r w:rsidRPr="00962B5C">
              <w:rPr>
                <w:snapToGrid w:val="0"/>
                <w:szCs w:val="24"/>
                <w:lang w:val="es-ES_tradnl"/>
              </w:rPr>
              <w:t>7</w:t>
            </w:r>
          </w:p>
        </w:tc>
        <w:tc>
          <w:tcPr>
            <w:tcW w:w="1800" w:type="dxa"/>
            <w:tcBorders>
              <w:bottom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69</w:t>
            </w:r>
            <w:r w:rsidR="00C26E2B" w:rsidRPr="00962B5C">
              <w:rPr>
                <w:snapToGrid w:val="0"/>
                <w:szCs w:val="24"/>
                <w:lang w:val="es-ES_tradnl"/>
              </w:rPr>
              <w:t>,</w:t>
            </w:r>
            <w:r w:rsidRPr="00962B5C">
              <w:rPr>
                <w:snapToGrid w:val="0"/>
                <w:szCs w:val="24"/>
                <w:lang w:val="es-ES_tradnl"/>
              </w:rPr>
              <w:t>3</w:t>
            </w:r>
          </w:p>
        </w:tc>
        <w:tc>
          <w:tcPr>
            <w:tcW w:w="3087" w:type="dxa"/>
            <w:tcBorders>
              <w:bottom w:val="nil"/>
            </w:tcBorders>
          </w:tcPr>
          <w:p w:rsidR="00061DF6" w:rsidRPr="00962B5C" w:rsidRDefault="0000707F" w:rsidP="00061DF6">
            <w:pPr>
              <w:spacing w:after="0"/>
              <w:rPr>
                <w:snapToGrid w:val="0"/>
                <w:szCs w:val="24"/>
                <w:lang w:val="es-ES_tradnl"/>
              </w:rPr>
            </w:pPr>
            <w:r w:rsidRPr="00962B5C">
              <w:rPr>
                <w:snapToGrid w:val="0"/>
                <w:szCs w:val="24"/>
                <w:lang w:val="es-ES_tradnl"/>
              </w:rPr>
              <w:t>Sin discapacidad</w:t>
            </w:r>
          </w:p>
        </w:tc>
      </w:tr>
      <w:tr w:rsidR="00061DF6" w:rsidRPr="0035534D">
        <w:trPr>
          <w:jc w:val="center"/>
        </w:trPr>
        <w:tc>
          <w:tcPr>
            <w:tcW w:w="2492" w:type="dxa"/>
            <w:tcBorders>
              <w:top w:val="nil"/>
              <w:bottom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25</w:t>
            </w:r>
            <w:r w:rsidR="00C26E2B" w:rsidRPr="00962B5C">
              <w:rPr>
                <w:snapToGrid w:val="0"/>
                <w:szCs w:val="24"/>
                <w:lang w:val="es-ES_tradnl"/>
              </w:rPr>
              <w:t>,</w:t>
            </w:r>
            <w:r w:rsidRPr="00962B5C">
              <w:rPr>
                <w:snapToGrid w:val="0"/>
                <w:szCs w:val="24"/>
                <w:lang w:val="es-ES_tradnl"/>
              </w:rPr>
              <w:t>8</w:t>
            </w:r>
          </w:p>
        </w:tc>
        <w:tc>
          <w:tcPr>
            <w:tcW w:w="1920" w:type="dxa"/>
            <w:tcBorders>
              <w:top w:val="nil"/>
              <w:bottom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6</w:t>
            </w:r>
            <w:r w:rsidR="00C26E2B" w:rsidRPr="00962B5C">
              <w:rPr>
                <w:snapToGrid w:val="0"/>
                <w:szCs w:val="24"/>
                <w:lang w:val="es-ES_tradnl"/>
              </w:rPr>
              <w:t>,</w:t>
            </w:r>
            <w:r w:rsidRPr="00962B5C">
              <w:rPr>
                <w:snapToGrid w:val="0"/>
                <w:szCs w:val="24"/>
                <w:lang w:val="es-ES_tradnl"/>
              </w:rPr>
              <w:t>2</w:t>
            </w:r>
          </w:p>
        </w:tc>
        <w:tc>
          <w:tcPr>
            <w:tcW w:w="1800" w:type="dxa"/>
            <w:tcBorders>
              <w:top w:val="nil"/>
              <w:bottom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69</w:t>
            </w:r>
            <w:r w:rsidR="00C26E2B" w:rsidRPr="00962B5C">
              <w:rPr>
                <w:snapToGrid w:val="0"/>
                <w:szCs w:val="24"/>
                <w:lang w:val="es-ES_tradnl"/>
              </w:rPr>
              <w:t>,</w:t>
            </w:r>
            <w:r w:rsidRPr="00962B5C">
              <w:rPr>
                <w:snapToGrid w:val="0"/>
                <w:szCs w:val="24"/>
                <w:lang w:val="es-ES_tradnl"/>
              </w:rPr>
              <w:t>9</w:t>
            </w:r>
          </w:p>
        </w:tc>
        <w:tc>
          <w:tcPr>
            <w:tcW w:w="3087" w:type="dxa"/>
            <w:tcBorders>
              <w:top w:val="nil"/>
              <w:bottom w:val="nil"/>
            </w:tcBorders>
          </w:tcPr>
          <w:p w:rsidR="00061DF6" w:rsidRPr="00962B5C" w:rsidRDefault="0000707F" w:rsidP="00061DF6">
            <w:pPr>
              <w:spacing w:after="0"/>
              <w:rPr>
                <w:snapToGrid w:val="0"/>
                <w:szCs w:val="24"/>
                <w:lang w:val="es-ES_tradnl"/>
              </w:rPr>
            </w:pPr>
            <w:r w:rsidRPr="00962B5C">
              <w:rPr>
                <w:snapToGrid w:val="0"/>
                <w:szCs w:val="24"/>
                <w:lang w:val="es-ES_tradnl"/>
              </w:rPr>
              <w:t>Con un problema, pero sin discapacidad</w:t>
            </w:r>
          </w:p>
        </w:tc>
      </w:tr>
      <w:tr w:rsidR="00061DF6" w:rsidRPr="0035534D">
        <w:trPr>
          <w:jc w:val="center"/>
        </w:trPr>
        <w:tc>
          <w:tcPr>
            <w:tcW w:w="2492" w:type="dxa"/>
            <w:tcBorders>
              <w:top w:val="nil"/>
              <w:bottom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41</w:t>
            </w:r>
            <w:r w:rsidR="00C26E2B" w:rsidRPr="00962B5C">
              <w:rPr>
                <w:snapToGrid w:val="0"/>
                <w:szCs w:val="24"/>
                <w:lang w:val="es-ES_tradnl"/>
              </w:rPr>
              <w:t>,</w:t>
            </w:r>
            <w:r w:rsidRPr="00962B5C">
              <w:rPr>
                <w:snapToGrid w:val="0"/>
                <w:szCs w:val="24"/>
                <w:lang w:val="es-ES_tradnl"/>
              </w:rPr>
              <w:t>1</w:t>
            </w:r>
          </w:p>
        </w:tc>
        <w:tc>
          <w:tcPr>
            <w:tcW w:w="1920" w:type="dxa"/>
            <w:tcBorders>
              <w:top w:val="nil"/>
              <w:bottom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6</w:t>
            </w:r>
            <w:r w:rsidR="00C26E2B" w:rsidRPr="00962B5C">
              <w:rPr>
                <w:snapToGrid w:val="0"/>
                <w:szCs w:val="24"/>
                <w:lang w:val="es-ES_tradnl"/>
              </w:rPr>
              <w:t>,</w:t>
            </w:r>
            <w:r w:rsidRPr="00962B5C">
              <w:rPr>
                <w:snapToGrid w:val="0"/>
                <w:szCs w:val="24"/>
                <w:lang w:val="es-ES_tradnl"/>
              </w:rPr>
              <w:t>7</w:t>
            </w:r>
          </w:p>
        </w:tc>
        <w:tc>
          <w:tcPr>
            <w:tcW w:w="1800" w:type="dxa"/>
            <w:tcBorders>
              <w:top w:val="nil"/>
              <w:bottom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52</w:t>
            </w:r>
            <w:r w:rsidR="00C26E2B" w:rsidRPr="00962B5C">
              <w:rPr>
                <w:snapToGrid w:val="0"/>
                <w:szCs w:val="24"/>
                <w:lang w:val="es-ES_tradnl"/>
              </w:rPr>
              <w:t>,</w:t>
            </w:r>
            <w:r w:rsidRPr="00962B5C">
              <w:rPr>
                <w:snapToGrid w:val="0"/>
                <w:szCs w:val="24"/>
                <w:lang w:val="es-ES_tradnl"/>
              </w:rPr>
              <w:t>1</w:t>
            </w:r>
          </w:p>
        </w:tc>
        <w:tc>
          <w:tcPr>
            <w:tcW w:w="3087" w:type="dxa"/>
            <w:tcBorders>
              <w:top w:val="nil"/>
              <w:bottom w:val="nil"/>
            </w:tcBorders>
          </w:tcPr>
          <w:p w:rsidR="00061DF6" w:rsidRPr="00962B5C" w:rsidRDefault="0000707F" w:rsidP="00061DF6">
            <w:pPr>
              <w:spacing w:after="0"/>
              <w:rPr>
                <w:snapToGrid w:val="0"/>
                <w:szCs w:val="24"/>
                <w:lang w:val="es-ES_tradnl"/>
              </w:rPr>
            </w:pPr>
            <w:r w:rsidRPr="00962B5C">
              <w:rPr>
                <w:snapToGrid w:val="0"/>
                <w:szCs w:val="24"/>
                <w:lang w:val="es-ES_tradnl"/>
              </w:rPr>
              <w:t>Discapacidad moderada</w:t>
            </w:r>
          </w:p>
        </w:tc>
      </w:tr>
      <w:tr w:rsidR="00061DF6" w:rsidRPr="0035534D">
        <w:trPr>
          <w:jc w:val="center"/>
        </w:trPr>
        <w:tc>
          <w:tcPr>
            <w:tcW w:w="2492" w:type="dxa"/>
            <w:tcBorders>
              <w:top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58</w:t>
            </w:r>
            <w:r w:rsidR="00C26E2B" w:rsidRPr="00962B5C">
              <w:rPr>
                <w:snapToGrid w:val="0"/>
                <w:szCs w:val="24"/>
                <w:lang w:val="es-ES_tradnl"/>
              </w:rPr>
              <w:t>,</w:t>
            </w:r>
            <w:r w:rsidRPr="00962B5C">
              <w:rPr>
                <w:snapToGrid w:val="0"/>
                <w:szCs w:val="24"/>
                <w:lang w:val="es-ES_tradnl"/>
              </w:rPr>
              <w:t>1</w:t>
            </w:r>
          </w:p>
        </w:tc>
        <w:tc>
          <w:tcPr>
            <w:tcW w:w="1920" w:type="dxa"/>
            <w:tcBorders>
              <w:top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8</w:t>
            </w:r>
            <w:r w:rsidR="00C26E2B" w:rsidRPr="00962B5C">
              <w:rPr>
                <w:snapToGrid w:val="0"/>
                <w:szCs w:val="24"/>
                <w:lang w:val="es-ES_tradnl"/>
              </w:rPr>
              <w:t>,</w:t>
            </w:r>
            <w:r w:rsidRPr="00962B5C">
              <w:rPr>
                <w:snapToGrid w:val="0"/>
                <w:szCs w:val="24"/>
                <w:lang w:val="es-ES_tradnl"/>
              </w:rPr>
              <w:t>4</w:t>
            </w:r>
          </w:p>
        </w:tc>
        <w:tc>
          <w:tcPr>
            <w:tcW w:w="1800" w:type="dxa"/>
            <w:tcBorders>
              <w:top w:val="nil"/>
            </w:tcBorders>
          </w:tcPr>
          <w:p w:rsidR="00061DF6" w:rsidRPr="00962B5C" w:rsidRDefault="00061DF6" w:rsidP="00FE0BBE">
            <w:pPr>
              <w:spacing w:after="0"/>
              <w:jc w:val="center"/>
              <w:rPr>
                <w:snapToGrid w:val="0"/>
                <w:szCs w:val="24"/>
                <w:lang w:val="es-ES_tradnl"/>
              </w:rPr>
            </w:pPr>
            <w:r w:rsidRPr="00962B5C">
              <w:rPr>
                <w:snapToGrid w:val="0"/>
                <w:szCs w:val="24"/>
                <w:lang w:val="es-ES_tradnl"/>
              </w:rPr>
              <w:t>33</w:t>
            </w:r>
            <w:r w:rsidR="00C26E2B" w:rsidRPr="00962B5C">
              <w:rPr>
                <w:snapToGrid w:val="0"/>
                <w:szCs w:val="24"/>
                <w:lang w:val="es-ES_tradnl"/>
              </w:rPr>
              <w:t>,</w:t>
            </w:r>
            <w:r w:rsidRPr="00962B5C">
              <w:rPr>
                <w:snapToGrid w:val="0"/>
                <w:szCs w:val="24"/>
                <w:lang w:val="es-ES_tradnl"/>
              </w:rPr>
              <w:t>4</w:t>
            </w:r>
          </w:p>
        </w:tc>
        <w:tc>
          <w:tcPr>
            <w:tcW w:w="3087" w:type="dxa"/>
            <w:tcBorders>
              <w:top w:val="nil"/>
            </w:tcBorders>
          </w:tcPr>
          <w:p w:rsidR="00061DF6" w:rsidRPr="00962B5C" w:rsidRDefault="0000707F" w:rsidP="00061DF6">
            <w:pPr>
              <w:spacing w:after="0"/>
              <w:rPr>
                <w:snapToGrid w:val="0"/>
                <w:szCs w:val="24"/>
                <w:lang w:val="es-ES_tradnl"/>
              </w:rPr>
            </w:pPr>
            <w:r w:rsidRPr="00962B5C">
              <w:rPr>
                <w:snapToGrid w:val="0"/>
                <w:szCs w:val="24"/>
                <w:lang w:val="es-ES_tradnl"/>
              </w:rPr>
              <w:t>Discapacidad grave</w:t>
            </w:r>
          </w:p>
        </w:tc>
      </w:tr>
    </w:tbl>
    <w:p w:rsidR="00061DF6" w:rsidRPr="0035534D" w:rsidRDefault="0000707F" w:rsidP="001031EA">
      <w:pPr>
        <w:spacing w:before="180"/>
        <w:ind w:left="567" w:firstLine="3"/>
        <w:rPr>
          <w:snapToGrid w:val="0"/>
          <w:lang w:val="es-ES_tradnl"/>
        </w:rPr>
      </w:pPr>
      <w:r w:rsidRPr="0035534D">
        <w:rPr>
          <w:i/>
          <w:snapToGrid w:val="0"/>
          <w:lang w:val="es-ES_tradnl"/>
        </w:rPr>
        <w:t xml:space="preserve">Fuente: </w:t>
      </w:r>
      <w:r w:rsidRPr="0035534D">
        <w:rPr>
          <w:snapToGrid w:val="0"/>
          <w:lang w:val="es-ES_tradnl"/>
        </w:rPr>
        <w:t>Estado de Israel, Ministerio de Justicia, Comisión para la Igualdad de Derechos de las Personas con Discapacidades.</w:t>
      </w:r>
      <w:r w:rsidR="00061DF6" w:rsidRPr="0035534D">
        <w:rPr>
          <w:snapToGrid w:val="0"/>
          <w:lang w:val="es-ES_tradnl"/>
        </w:rPr>
        <w:t xml:space="preserve"> </w:t>
      </w:r>
      <w:r w:rsidRPr="0035534D">
        <w:rPr>
          <w:snapToGrid w:val="0"/>
          <w:lang w:val="es-ES_tradnl"/>
        </w:rPr>
        <w:t>Personas con discapacidades en Israel, 2007.</w:t>
      </w:r>
    </w:p>
    <w:p w:rsidR="00061DF6" w:rsidRPr="0035534D" w:rsidRDefault="0000707F" w:rsidP="0000707F">
      <w:pPr>
        <w:pStyle w:val="Heading2"/>
        <w:rPr>
          <w:snapToGrid w:val="0"/>
          <w:lang w:val="es-ES_tradnl"/>
        </w:rPr>
      </w:pPr>
      <w:r w:rsidRPr="0035534D">
        <w:rPr>
          <w:snapToGrid w:val="0"/>
          <w:lang w:val="es-ES_tradnl"/>
        </w:rPr>
        <w:t>Cuadro 24</w:t>
      </w:r>
    </w:p>
    <w:p w:rsidR="00061DF6" w:rsidRPr="0035534D" w:rsidRDefault="0000707F" w:rsidP="0000707F">
      <w:pPr>
        <w:pStyle w:val="Heading2"/>
        <w:rPr>
          <w:snapToGrid w:val="0"/>
          <w:lang w:val="es-ES_tradnl"/>
        </w:rPr>
      </w:pPr>
      <w:r w:rsidRPr="0035534D">
        <w:rPr>
          <w:snapToGrid w:val="0"/>
          <w:lang w:val="es-ES_tradnl"/>
        </w:rPr>
        <w:t>Personas desempleadas que están fuera de la población activa,</w:t>
      </w:r>
      <w:r w:rsidRPr="0035534D">
        <w:rPr>
          <w:snapToGrid w:val="0"/>
          <w:lang w:val="es-ES_tradnl"/>
        </w:rPr>
        <w:br/>
        <w:t>entre 20 y 64 años (porcentaje), 2005</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6"/>
        <w:gridCol w:w="3716"/>
      </w:tblGrid>
      <w:tr w:rsidR="00061DF6" w:rsidRPr="0035534D">
        <w:trPr>
          <w:jc w:val="center"/>
        </w:trPr>
        <w:tc>
          <w:tcPr>
            <w:tcW w:w="3716" w:type="dxa"/>
            <w:tcBorders>
              <w:bottom w:val="single" w:sz="4" w:space="0" w:color="auto"/>
            </w:tcBorders>
            <w:shd w:val="clear" w:color="auto" w:fill="auto"/>
            <w:vAlign w:val="center"/>
          </w:tcPr>
          <w:p w:rsidR="00061DF6" w:rsidRPr="00962B5C" w:rsidRDefault="00061DF6" w:rsidP="00291381">
            <w:pPr>
              <w:spacing w:after="0"/>
              <w:rPr>
                <w:snapToGrid w:val="0"/>
                <w:szCs w:val="24"/>
                <w:lang w:val="es-ES_tradnl"/>
              </w:rPr>
            </w:pPr>
          </w:p>
        </w:tc>
        <w:tc>
          <w:tcPr>
            <w:tcW w:w="3716" w:type="dxa"/>
            <w:tcBorders>
              <w:bottom w:val="single" w:sz="4" w:space="0" w:color="auto"/>
            </w:tcBorders>
            <w:shd w:val="clear" w:color="auto" w:fill="auto"/>
            <w:vAlign w:val="center"/>
          </w:tcPr>
          <w:p w:rsidR="00061DF6" w:rsidRPr="00962B5C" w:rsidRDefault="0000707F" w:rsidP="003042DB">
            <w:pPr>
              <w:spacing w:after="0"/>
              <w:jc w:val="center"/>
              <w:rPr>
                <w:b/>
                <w:snapToGrid w:val="0"/>
                <w:szCs w:val="24"/>
                <w:lang w:val="es-ES_tradnl"/>
              </w:rPr>
            </w:pPr>
            <w:r w:rsidRPr="00962B5C">
              <w:rPr>
                <w:b/>
                <w:snapToGrid w:val="0"/>
                <w:szCs w:val="24"/>
                <w:lang w:val="es-ES_tradnl"/>
              </w:rPr>
              <w:t>Personas desempleadas</w:t>
            </w:r>
          </w:p>
        </w:tc>
      </w:tr>
      <w:tr w:rsidR="00061DF6" w:rsidRPr="0035534D">
        <w:trPr>
          <w:jc w:val="center"/>
        </w:trPr>
        <w:tc>
          <w:tcPr>
            <w:tcW w:w="3716" w:type="dxa"/>
            <w:tcBorders>
              <w:bottom w:val="nil"/>
            </w:tcBorders>
            <w:shd w:val="clear" w:color="auto" w:fill="auto"/>
            <w:vAlign w:val="center"/>
          </w:tcPr>
          <w:p w:rsidR="00061DF6" w:rsidRPr="00962B5C" w:rsidRDefault="0000707F" w:rsidP="00291381">
            <w:pPr>
              <w:spacing w:after="0"/>
              <w:rPr>
                <w:snapToGrid w:val="0"/>
                <w:szCs w:val="24"/>
                <w:lang w:val="es-ES_tradnl"/>
              </w:rPr>
            </w:pPr>
            <w:r w:rsidRPr="00962B5C">
              <w:rPr>
                <w:snapToGrid w:val="0"/>
                <w:szCs w:val="24"/>
                <w:lang w:val="es-ES_tradnl"/>
              </w:rPr>
              <w:t>Discapacidad grave</w:t>
            </w:r>
          </w:p>
        </w:tc>
        <w:tc>
          <w:tcPr>
            <w:tcW w:w="3716" w:type="dxa"/>
            <w:tcBorders>
              <w:bottom w:val="nil"/>
            </w:tcBorders>
            <w:shd w:val="clear" w:color="auto" w:fill="auto"/>
            <w:vAlign w:val="center"/>
          </w:tcPr>
          <w:p w:rsidR="00061DF6" w:rsidRPr="00962B5C" w:rsidRDefault="00061DF6" w:rsidP="00037E95">
            <w:pPr>
              <w:tabs>
                <w:tab w:val="decimal" w:pos="1701"/>
              </w:tabs>
              <w:spacing w:after="0"/>
              <w:rPr>
                <w:snapToGrid w:val="0"/>
                <w:szCs w:val="24"/>
                <w:lang w:val="es-ES_tradnl"/>
              </w:rPr>
            </w:pPr>
            <w:r w:rsidRPr="00962B5C">
              <w:rPr>
                <w:snapToGrid w:val="0"/>
                <w:szCs w:val="24"/>
                <w:lang w:val="es-ES_tradnl"/>
              </w:rPr>
              <w:t>20</w:t>
            </w:r>
            <w:r w:rsidR="00C26E2B" w:rsidRPr="00962B5C">
              <w:rPr>
                <w:snapToGrid w:val="0"/>
                <w:szCs w:val="24"/>
                <w:lang w:val="es-ES_tradnl"/>
              </w:rPr>
              <w:t>,</w:t>
            </w:r>
            <w:r w:rsidRPr="00962B5C">
              <w:rPr>
                <w:snapToGrid w:val="0"/>
                <w:szCs w:val="24"/>
                <w:lang w:val="es-ES_tradnl"/>
              </w:rPr>
              <w:t>0</w:t>
            </w:r>
          </w:p>
        </w:tc>
      </w:tr>
      <w:tr w:rsidR="00061DF6" w:rsidRPr="0035534D">
        <w:trPr>
          <w:jc w:val="center"/>
        </w:trPr>
        <w:tc>
          <w:tcPr>
            <w:tcW w:w="3716" w:type="dxa"/>
            <w:tcBorders>
              <w:top w:val="nil"/>
              <w:bottom w:val="nil"/>
            </w:tcBorders>
            <w:shd w:val="clear" w:color="auto" w:fill="auto"/>
            <w:vAlign w:val="center"/>
          </w:tcPr>
          <w:p w:rsidR="00061DF6" w:rsidRPr="00962B5C" w:rsidRDefault="0000707F" w:rsidP="00291381">
            <w:pPr>
              <w:spacing w:after="0"/>
              <w:rPr>
                <w:snapToGrid w:val="0"/>
                <w:szCs w:val="24"/>
                <w:lang w:val="es-ES_tradnl"/>
              </w:rPr>
            </w:pPr>
            <w:r w:rsidRPr="00962B5C">
              <w:rPr>
                <w:snapToGrid w:val="0"/>
                <w:szCs w:val="24"/>
                <w:lang w:val="es-ES_tradnl"/>
              </w:rPr>
              <w:t>Discapacidad moderada</w:t>
            </w:r>
          </w:p>
        </w:tc>
        <w:tc>
          <w:tcPr>
            <w:tcW w:w="3716" w:type="dxa"/>
            <w:tcBorders>
              <w:top w:val="nil"/>
              <w:bottom w:val="nil"/>
            </w:tcBorders>
            <w:shd w:val="clear" w:color="auto" w:fill="auto"/>
            <w:vAlign w:val="center"/>
          </w:tcPr>
          <w:p w:rsidR="00061DF6" w:rsidRPr="00962B5C" w:rsidRDefault="00061DF6" w:rsidP="00037E95">
            <w:pPr>
              <w:tabs>
                <w:tab w:val="decimal" w:pos="1701"/>
              </w:tabs>
              <w:spacing w:after="0"/>
              <w:rPr>
                <w:snapToGrid w:val="0"/>
                <w:szCs w:val="24"/>
                <w:lang w:val="es-ES_tradnl"/>
              </w:rPr>
            </w:pPr>
            <w:r w:rsidRPr="00962B5C">
              <w:rPr>
                <w:snapToGrid w:val="0"/>
                <w:szCs w:val="24"/>
                <w:lang w:val="es-ES_tradnl"/>
              </w:rPr>
              <w:t>11</w:t>
            </w:r>
            <w:r w:rsidR="00C26E2B" w:rsidRPr="00962B5C">
              <w:rPr>
                <w:snapToGrid w:val="0"/>
                <w:szCs w:val="24"/>
                <w:lang w:val="es-ES_tradnl"/>
              </w:rPr>
              <w:t>,</w:t>
            </w:r>
            <w:r w:rsidRPr="00962B5C">
              <w:rPr>
                <w:snapToGrid w:val="0"/>
                <w:szCs w:val="24"/>
                <w:lang w:val="es-ES_tradnl"/>
              </w:rPr>
              <w:t>4</w:t>
            </w:r>
          </w:p>
        </w:tc>
      </w:tr>
      <w:tr w:rsidR="00061DF6" w:rsidRPr="0035534D">
        <w:trPr>
          <w:jc w:val="center"/>
        </w:trPr>
        <w:tc>
          <w:tcPr>
            <w:tcW w:w="3716" w:type="dxa"/>
            <w:tcBorders>
              <w:top w:val="nil"/>
              <w:bottom w:val="nil"/>
            </w:tcBorders>
            <w:shd w:val="clear" w:color="auto" w:fill="auto"/>
            <w:vAlign w:val="center"/>
          </w:tcPr>
          <w:p w:rsidR="00061DF6" w:rsidRPr="00962B5C" w:rsidRDefault="0000707F" w:rsidP="00291381">
            <w:pPr>
              <w:spacing w:after="0"/>
              <w:rPr>
                <w:snapToGrid w:val="0"/>
                <w:szCs w:val="24"/>
                <w:lang w:val="es-ES_tradnl"/>
              </w:rPr>
            </w:pPr>
            <w:r w:rsidRPr="00962B5C">
              <w:rPr>
                <w:snapToGrid w:val="0"/>
                <w:szCs w:val="24"/>
                <w:lang w:val="es-ES_tradnl"/>
              </w:rPr>
              <w:t>Con un problema, pero sin discapacidad</w:t>
            </w:r>
          </w:p>
        </w:tc>
        <w:tc>
          <w:tcPr>
            <w:tcW w:w="3716" w:type="dxa"/>
            <w:tcBorders>
              <w:top w:val="nil"/>
              <w:bottom w:val="nil"/>
            </w:tcBorders>
            <w:shd w:val="clear" w:color="auto" w:fill="auto"/>
            <w:vAlign w:val="center"/>
          </w:tcPr>
          <w:p w:rsidR="00061DF6" w:rsidRPr="00962B5C" w:rsidRDefault="00061DF6" w:rsidP="00037E95">
            <w:pPr>
              <w:tabs>
                <w:tab w:val="decimal" w:pos="1701"/>
              </w:tabs>
              <w:spacing w:after="0"/>
              <w:rPr>
                <w:snapToGrid w:val="0"/>
                <w:szCs w:val="24"/>
                <w:lang w:val="es-ES_tradnl"/>
              </w:rPr>
            </w:pPr>
            <w:r w:rsidRPr="00962B5C">
              <w:rPr>
                <w:snapToGrid w:val="0"/>
                <w:szCs w:val="24"/>
                <w:lang w:val="es-ES_tradnl"/>
              </w:rPr>
              <w:t>8</w:t>
            </w:r>
            <w:r w:rsidR="00C26E2B" w:rsidRPr="00962B5C">
              <w:rPr>
                <w:snapToGrid w:val="0"/>
                <w:szCs w:val="24"/>
                <w:lang w:val="es-ES_tradnl"/>
              </w:rPr>
              <w:t>,</w:t>
            </w:r>
            <w:r w:rsidRPr="00962B5C">
              <w:rPr>
                <w:snapToGrid w:val="0"/>
                <w:szCs w:val="24"/>
                <w:lang w:val="es-ES_tradnl"/>
              </w:rPr>
              <w:t>4</w:t>
            </w:r>
          </w:p>
        </w:tc>
      </w:tr>
      <w:tr w:rsidR="00061DF6" w:rsidRPr="0035534D">
        <w:trPr>
          <w:jc w:val="center"/>
        </w:trPr>
        <w:tc>
          <w:tcPr>
            <w:tcW w:w="3716" w:type="dxa"/>
            <w:tcBorders>
              <w:top w:val="nil"/>
            </w:tcBorders>
            <w:shd w:val="clear" w:color="auto" w:fill="auto"/>
            <w:vAlign w:val="center"/>
          </w:tcPr>
          <w:p w:rsidR="00061DF6" w:rsidRPr="00962B5C" w:rsidRDefault="0000707F" w:rsidP="00291381">
            <w:pPr>
              <w:spacing w:after="0"/>
              <w:rPr>
                <w:snapToGrid w:val="0"/>
                <w:szCs w:val="24"/>
                <w:lang w:val="es-ES_tradnl"/>
              </w:rPr>
            </w:pPr>
            <w:r w:rsidRPr="00962B5C">
              <w:rPr>
                <w:snapToGrid w:val="0"/>
                <w:szCs w:val="24"/>
                <w:lang w:val="es-ES_tradnl"/>
              </w:rPr>
              <w:t>Sin discapacidad</w:t>
            </w:r>
          </w:p>
        </w:tc>
        <w:tc>
          <w:tcPr>
            <w:tcW w:w="3716" w:type="dxa"/>
            <w:tcBorders>
              <w:top w:val="nil"/>
            </w:tcBorders>
            <w:shd w:val="clear" w:color="auto" w:fill="auto"/>
            <w:vAlign w:val="center"/>
          </w:tcPr>
          <w:p w:rsidR="00061DF6" w:rsidRPr="00962B5C" w:rsidRDefault="00061DF6" w:rsidP="00037E95">
            <w:pPr>
              <w:tabs>
                <w:tab w:val="decimal" w:pos="1701"/>
              </w:tabs>
              <w:spacing w:after="0"/>
              <w:rPr>
                <w:snapToGrid w:val="0"/>
                <w:szCs w:val="24"/>
                <w:lang w:val="es-ES_tradnl"/>
              </w:rPr>
            </w:pPr>
            <w:r w:rsidRPr="00962B5C">
              <w:rPr>
                <w:snapToGrid w:val="0"/>
                <w:szCs w:val="24"/>
                <w:lang w:val="es-ES_tradnl"/>
              </w:rPr>
              <w:t>7</w:t>
            </w:r>
            <w:r w:rsidR="00C26E2B" w:rsidRPr="00962B5C">
              <w:rPr>
                <w:snapToGrid w:val="0"/>
                <w:szCs w:val="24"/>
                <w:lang w:val="es-ES_tradnl"/>
              </w:rPr>
              <w:t>,</w:t>
            </w:r>
            <w:r w:rsidRPr="00962B5C">
              <w:rPr>
                <w:snapToGrid w:val="0"/>
                <w:szCs w:val="24"/>
                <w:lang w:val="es-ES_tradnl"/>
              </w:rPr>
              <w:t>6</w:t>
            </w:r>
          </w:p>
        </w:tc>
      </w:tr>
    </w:tbl>
    <w:p w:rsidR="00061DF6" w:rsidRPr="0035534D" w:rsidRDefault="0000707F" w:rsidP="001031EA">
      <w:pPr>
        <w:spacing w:before="180"/>
        <w:ind w:left="964"/>
        <w:rPr>
          <w:snapToGrid w:val="0"/>
          <w:lang w:val="es-ES_tradnl"/>
        </w:rPr>
      </w:pPr>
      <w:r w:rsidRPr="0035534D">
        <w:rPr>
          <w:i/>
          <w:snapToGrid w:val="0"/>
          <w:lang w:val="es-ES_tradnl"/>
        </w:rPr>
        <w:t xml:space="preserve">Fuente: </w:t>
      </w:r>
      <w:r w:rsidRPr="0035534D">
        <w:rPr>
          <w:snapToGrid w:val="0"/>
          <w:lang w:val="es-ES_tradnl"/>
        </w:rPr>
        <w:t>Estado de Israel, Ministerio de Justicia, Comisión para la Igualdad de Derechos de las Personas con Discapacidades.</w:t>
      </w:r>
      <w:r w:rsidR="00061DF6" w:rsidRPr="0035534D">
        <w:rPr>
          <w:snapToGrid w:val="0"/>
          <w:lang w:val="es-ES_tradnl"/>
        </w:rPr>
        <w:t xml:space="preserve"> </w:t>
      </w:r>
      <w:r w:rsidRPr="0035534D">
        <w:rPr>
          <w:snapToGrid w:val="0"/>
          <w:lang w:val="es-ES_tradnl"/>
        </w:rPr>
        <w:t>Personas con discapacidades en Israel,</w:t>
      </w:r>
      <w:r w:rsidR="00B54068">
        <w:rPr>
          <w:snapToGrid w:val="0"/>
          <w:lang w:val="es-ES_tradnl"/>
        </w:rPr>
        <w:t> </w:t>
      </w:r>
      <w:r w:rsidRPr="0035534D">
        <w:rPr>
          <w:snapToGrid w:val="0"/>
          <w:lang w:val="es-ES_tradnl"/>
        </w:rPr>
        <w:t>2007.</w:t>
      </w:r>
    </w:p>
    <w:p w:rsidR="00061DF6" w:rsidRPr="0035534D" w:rsidRDefault="00061DF6" w:rsidP="001031EA">
      <w:pPr>
        <w:rPr>
          <w:snapToGrid w:val="0"/>
          <w:lang w:val="es-ES_tradnl"/>
        </w:rPr>
      </w:pPr>
      <w:r w:rsidRPr="0035534D">
        <w:rPr>
          <w:snapToGrid w:val="0"/>
          <w:lang w:val="es-ES_tradnl"/>
        </w:rPr>
        <w:t>509.</w:t>
      </w:r>
      <w:r w:rsidRPr="0035534D">
        <w:rPr>
          <w:snapToGrid w:val="0"/>
          <w:lang w:val="es-ES_tradnl"/>
        </w:rPr>
        <w:tab/>
      </w:r>
      <w:r w:rsidR="004F7B41" w:rsidRPr="0035534D">
        <w:rPr>
          <w:b/>
          <w:snapToGrid w:val="0"/>
          <w:lang w:val="es-ES_tradnl"/>
        </w:rPr>
        <w:t>Empleo de personas con discapacidades</w:t>
      </w:r>
      <w:r w:rsidR="00C26E2B">
        <w:rPr>
          <w:b/>
          <w:snapToGrid w:val="0"/>
          <w:lang w:val="es-ES_tradnl"/>
        </w:rPr>
        <w:t>,</w:t>
      </w:r>
      <w:r w:rsidR="004F7B41" w:rsidRPr="0035534D">
        <w:rPr>
          <w:b/>
          <w:snapToGrid w:val="0"/>
          <w:lang w:val="es-ES_tradnl"/>
        </w:rPr>
        <w:t xml:space="preserve"> por género.</w:t>
      </w:r>
      <w:r w:rsidRPr="0035534D">
        <w:rPr>
          <w:snapToGrid w:val="0"/>
          <w:lang w:val="es-ES_tradnl"/>
        </w:rPr>
        <w:t xml:space="preserve"> </w:t>
      </w:r>
      <w:r w:rsidR="004F7B41" w:rsidRPr="0035534D">
        <w:rPr>
          <w:lang w:val="es-ES_tradnl"/>
        </w:rPr>
        <w:t>El examen de</w:t>
      </w:r>
      <w:r w:rsidR="005919DB" w:rsidRPr="0035534D">
        <w:rPr>
          <w:lang w:val="es-ES_tradnl"/>
        </w:rPr>
        <w:t xml:space="preserve">l estado </w:t>
      </w:r>
      <w:r w:rsidR="004F7B41" w:rsidRPr="0035534D">
        <w:rPr>
          <w:lang w:val="es-ES_tradnl"/>
        </w:rPr>
        <w:t>de empleo relativ</w:t>
      </w:r>
      <w:r w:rsidR="005919DB" w:rsidRPr="0035534D">
        <w:rPr>
          <w:lang w:val="es-ES_tradnl"/>
        </w:rPr>
        <w:t>o</w:t>
      </w:r>
      <w:r w:rsidR="004F7B41" w:rsidRPr="0035534D">
        <w:rPr>
          <w:lang w:val="es-ES_tradnl"/>
        </w:rPr>
        <w:t xml:space="preserve"> de</w:t>
      </w:r>
      <w:r w:rsidR="005919DB" w:rsidRPr="0035534D">
        <w:rPr>
          <w:lang w:val="es-ES_tradnl"/>
        </w:rPr>
        <w:t xml:space="preserve"> los</w:t>
      </w:r>
      <w:r w:rsidR="004F7B41" w:rsidRPr="0035534D">
        <w:rPr>
          <w:lang w:val="es-ES_tradnl"/>
        </w:rPr>
        <w:t xml:space="preserve"> hombres y </w:t>
      </w:r>
      <w:r w:rsidR="005919DB" w:rsidRPr="0035534D">
        <w:rPr>
          <w:lang w:val="es-ES_tradnl"/>
        </w:rPr>
        <w:t xml:space="preserve">las </w:t>
      </w:r>
      <w:r w:rsidR="004F7B41" w:rsidRPr="0035534D">
        <w:rPr>
          <w:lang w:val="es-ES_tradnl"/>
        </w:rPr>
        <w:t xml:space="preserve">mujeres con discapacidades no </w:t>
      </w:r>
      <w:r w:rsidR="005919DB" w:rsidRPr="0035534D">
        <w:rPr>
          <w:lang w:val="es-ES_tradnl"/>
        </w:rPr>
        <w:t xml:space="preserve">revela </w:t>
      </w:r>
      <w:r w:rsidR="004F7B41" w:rsidRPr="0035534D">
        <w:rPr>
          <w:lang w:val="es-ES_tradnl"/>
        </w:rPr>
        <w:t>diferencias</w:t>
      </w:r>
      <w:r w:rsidR="005919DB" w:rsidRPr="0035534D">
        <w:rPr>
          <w:lang w:val="es-ES_tradnl"/>
        </w:rPr>
        <w:t xml:space="preserve"> significativas entre ellos</w:t>
      </w:r>
      <w:r w:rsidR="004F7B41" w:rsidRPr="0035534D">
        <w:rPr>
          <w:lang w:val="es-ES_tradnl"/>
        </w:rPr>
        <w:t xml:space="preserve">. Sin embargo, </w:t>
      </w:r>
      <w:r w:rsidR="005919DB" w:rsidRPr="0035534D">
        <w:rPr>
          <w:lang w:val="es-ES_tradnl"/>
        </w:rPr>
        <w:t xml:space="preserve">cuando se comparan las personas con discapacidades con las personas sin discapacidades, </w:t>
      </w:r>
      <w:r w:rsidR="004F7B41" w:rsidRPr="0035534D">
        <w:rPr>
          <w:lang w:val="es-ES_tradnl"/>
        </w:rPr>
        <w:t xml:space="preserve">hay diferencias entre los géneros. La tasa de empleo de </w:t>
      </w:r>
      <w:r w:rsidR="005919DB" w:rsidRPr="0035534D">
        <w:rPr>
          <w:lang w:val="es-ES_tradnl"/>
        </w:rPr>
        <w:t xml:space="preserve">las </w:t>
      </w:r>
      <w:r w:rsidR="004F7B41" w:rsidRPr="0035534D">
        <w:rPr>
          <w:lang w:val="es-ES_tradnl"/>
        </w:rPr>
        <w:t xml:space="preserve">mujeres </w:t>
      </w:r>
      <w:r w:rsidR="005919DB" w:rsidRPr="0035534D">
        <w:rPr>
          <w:lang w:val="es-ES_tradnl"/>
        </w:rPr>
        <w:t>entre</w:t>
      </w:r>
      <w:r w:rsidR="004F7B41" w:rsidRPr="0035534D">
        <w:rPr>
          <w:lang w:val="es-ES_tradnl"/>
        </w:rPr>
        <w:t xml:space="preserve"> 20 </w:t>
      </w:r>
      <w:r w:rsidR="005919DB" w:rsidRPr="0035534D">
        <w:rPr>
          <w:lang w:val="es-ES_tradnl"/>
        </w:rPr>
        <w:t>y</w:t>
      </w:r>
      <w:r w:rsidR="004F7B41" w:rsidRPr="0035534D">
        <w:rPr>
          <w:lang w:val="es-ES_tradnl"/>
        </w:rPr>
        <w:t xml:space="preserve"> 64 años es </w:t>
      </w:r>
      <w:r w:rsidR="005919DB" w:rsidRPr="0035534D">
        <w:rPr>
          <w:lang w:val="es-ES_tradnl"/>
        </w:rPr>
        <w:t xml:space="preserve">un </w:t>
      </w:r>
      <w:r w:rsidR="004F7B41" w:rsidRPr="0035534D">
        <w:rPr>
          <w:lang w:val="es-ES_tradnl"/>
        </w:rPr>
        <w:t xml:space="preserve">80% de la tasa </w:t>
      </w:r>
      <w:r w:rsidR="005919DB" w:rsidRPr="0035534D">
        <w:rPr>
          <w:lang w:val="es-ES_tradnl"/>
        </w:rPr>
        <w:t>de los hombres.</w:t>
      </w:r>
    </w:p>
    <w:p w:rsidR="00061DF6" w:rsidRPr="0035534D" w:rsidRDefault="00061DF6" w:rsidP="001031EA">
      <w:pPr>
        <w:rPr>
          <w:snapToGrid w:val="0"/>
          <w:lang w:val="es-ES_tradnl"/>
        </w:rPr>
      </w:pPr>
      <w:r w:rsidRPr="0035534D">
        <w:rPr>
          <w:snapToGrid w:val="0"/>
          <w:lang w:val="es-ES_tradnl"/>
        </w:rPr>
        <w:t>510.</w:t>
      </w:r>
      <w:r w:rsidRPr="0035534D">
        <w:rPr>
          <w:snapToGrid w:val="0"/>
          <w:lang w:val="es-ES_tradnl"/>
        </w:rPr>
        <w:tab/>
      </w:r>
      <w:r w:rsidR="005919DB" w:rsidRPr="0035534D">
        <w:rPr>
          <w:lang w:val="es-ES_tradnl"/>
        </w:rPr>
        <w:t>El Instituto Nacional de Seguros (</w:t>
      </w:r>
      <w:r w:rsidR="00725F33" w:rsidRPr="0035534D">
        <w:rPr>
          <w:lang w:val="es-ES_tradnl"/>
        </w:rPr>
        <w:t>INS</w:t>
      </w:r>
      <w:r w:rsidR="005919DB" w:rsidRPr="0035534D">
        <w:rPr>
          <w:lang w:val="es-ES_tradnl"/>
        </w:rPr>
        <w:t>) está encargado del pago de pensiones a ciert</w:t>
      </w:r>
      <w:r w:rsidR="00725F33" w:rsidRPr="0035534D">
        <w:rPr>
          <w:lang w:val="es-ES_tradnl"/>
        </w:rPr>
        <w:t>o</w:t>
      </w:r>
      <w:r w:rsidR="005919DB" w:rsidRPr="0035534D">
        <w:rPr>
          <w:lang w:val="es-ES_tradnl"/>
        </w:rPr>
        <w:t xml:space="preserve">s </w:t>
      </w:r>
      <w:r w:rsidR="00725F33" w:rsidRPr="0035534D">
        <w:rPr>
          <w:lang w:val="es-ES_tradnl"/>
        </w:rPr>
        <w:t xml:space="preserve">grupos determinados por leyes </w:t>
      </w:r>
      <w:r w:rsidR="005919DB" w:rsidRPr="0035534D">
        <w:rPr>
          <w:lang w:val="es-ES_tradnl"/>
        </w:rPr>
        <w:t xml:space="preserve">y reglamentos. La pensión general de discapacidad tiene por objeto funcionar como ingreso mínimo para </w:t>
      </w:r>
      <w:r w:rsidR="00725F33" w:rsidRPr="0035534D">
        <w:rPr>
          <w:lang w:val="es-ES_tradnl"/>
        </w:rPr>
        <w:t>atender</w:t>
      </w:r>
      <w:r w:rsidR="005919DB" w:rsidRPr="0035534D">
        <w:rPr>
          <w:lang w:val="es-ES_tradnl"/>
        </w:rPr>
        <w:t xml:space="preserve"> las necesidades </w:t>
      </w:r>
      <w:r w:rsidR="00725F33" w:rsidRPr="0035534D">
        <w:rPr>
          <w:lang w:val="es-ES_tradnl"/>
        </w:rPr>
        <w:t>cotidianas</w:t>
      </w:r>
      <w:r w:rsidR="005919DB" w:rsidRPr="0035534D">
        <w:rPr>
          <w:lang w:val="es-ES_tradnl"/>
        </w:rPr>
        <w:t xml:space="preserve"> de las personas con discapacidades</w:t>
      </w:r>
      <w:r w:rsidR="00725F33" w:rsidRPr="0035534D">
        <w:rPr>
          <w:lang w:val="es-ES_tradnl"/>
        </w:rPr>
        <w:t>.</w:t>
      </w:r>
    </w:p>
    <w:p w:rsidR="00061DF6" w:rsidRPr="0035534D" w:rsidRDefault="00725F33" w:rsidP="00725F33">
      <w:pPr>
        <w:pStyle w:val="Heading2"/>
        <w:rPr>
          <w:snapToGrid w:val="0"/>
          <w:lang w:val="es-ES_tradnl"/>
        </w:rPr>
      </w:pPr>
      <w:r w:rsidRPr="0035534D">
        <w:rPr>
          <w:snapToGrid w:val="0"/>
          <w:lang w:val="es-ES_tradnl"/>
        </w:rPr>
        <w:t>Cuadro 25</w:t>
      </w:r>
    </w:p>
    <w:p w:rsidR="00061DF6" w:rsidRPr="0035534D" w:rsidRDefault="00725F33" w:rsidP="00725F33">
      <w:pPr>
        <w:pStyle w:val="Heading2"/>
        <w:rPr>
          <w:snapToGrid w:val="0"/>
          <w:lang w:val="es-ES_tradnl"/>
        </w:rPr>
      </w:pPr>
      <w:r w:rsidRPr="0035534D">
        <w:rPr>
          <w:bCs/>
          <w:iCs/>
          <w:lang w:val="es-ES_tradnl"/>
        </w:rPr>
        <w:t>Personas con discapacidades en Israel por gravedad de la discapacidad,</w:t>
      </w:r>
      <w:r w:rsidRPr="0035534D">
        <w:rPr>
          <w:bCs/>
          <w:iCs/>
          <w:lang w:val="es-ES_tradnl"/>
        </w:rPr>
        <w:br/>
        <w:t>empleo y tipo de pensión, entre 20 y 64 años (porcentaje)</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7"/>
        <w:gridCol w:w="1550"/>
        <w:gridCol w:w="810"/>
        <w:gridCol w:w="1179"/>
        <w:gridCol w:w="1020"/>
        <w:gridCol w:w="763"/>
        <w:gridCol w:w="1247"/>
        <w:gridCol w:w="1020"/>
      </w:tblGrid>
      <w:tr w:rsidR="00061DF6" w:rsidRPr="0035534D">
        <w:trPr>
          <w:jc w:val="center"/>
        </w:trPr>
        <w:tc>
          <w:tcPr>
            <w:tcW w:w="1916" w:type="dxa"/>
            <w:vMerge w:val="restart"/>
            <w:shd w:val="clear" w:color="auto" w:fill="auto"/>
          </w:tcPr>
          <w:p w:rsidR="00061DF6" w:rsidRPr="00962B5C" w:rsidRDefault="00725F33" w:rsidP="00D73B55">
            <w:pPr>
              <w:spacing w:after="0"/>
              <w:jc w:val="center"/>
              <w:rPr>
                <w:b/>
                <w:snapToGrid w:val="0"/>
                <w:szCs w:val="24"/>
                <w:lang w:val="es-ES_tradnl"/>
              </w:rPr>
            </w:pPr>
            <w:r w:rsidRPr="00962B5C">
              <w:rPr>
                <w:b/>
                <w:snapToGrid w:val="0"/>
                <w:szCs w:val="24"/>
                <w:lang w:val="es-ES_tradnl"/>
              </w:rPr>
              <w:t>Tipo de pensión</w:t>
            </w:r>
          </w:p>
        </w:tc>
        <w:tc>
          <w:tcPr>
            <w:tcW w:w="1208" w:type="dxa"/>
            <w:vMerge w:val="restart"/>
            <w:shd w:val="clear" w:color="auto" w:fill="auto"/>
          </w:tcPr>
          <w:p w:rsidR="00061DF6" w:rsidRPr="00962B5C" w:rsidRDefault="00725F33" w:rsidP="005B6CA6">
            <w:pPr>
              <w:spacing w:after="0"/>
              <w:rPr>
                <w:b/>
                <w:snapToGrid w:val="0"/>
                <w:szCs w:val="24"/>
                <w:lang w:val="es-ES_tradnl"/>
              </w:rPr>
            </w:pPr>
            <w:r w:rsidRPr="00962B5C">
              <w:rPr>
                <w:b/>
                <w:snapToGrid w:val="0"/>
                <w:szCs w:val="24"/>
                <w:lang w:val="es-ES_tradnl"/>
              </w:rPr>
              <w:t>Gravedad de la discapacidad</w:t>
            </w:r>
          </w:p>
        </w:tc>
        <w:tc>
          <w:tcPr>
            <w:tcW w:w="3121" w:type="dxa"/>
            <w:gridSpan w:val="3"/>
            <w:shd w:val="clear" w:color="auto" w:fill="auto"/>
          </w:tcPr>
          <w:p w:rsidR="00061DF6" w:rsidRPr="00962B5C" w:rsidRDefault="00725F33" w:rsidP="00061DF6">
            <w:pPr>
              <w:spacing w:after="0"/>
              <w:jc w:val="center"/>
              <w:rPr>
                <w:b/>
                <w:snapToGrid w:val="0"/>
                <w:szCs w:val="24"/>
                <w:lang w:val="es-ES_tradnl"/>
              </w:rPr>
            </w:pPr>
            <w:r w:rsidRPr="00962B5C">
              <w:rPr>
                <w:b/>
                <w:snapToGrid w:val="0"/>
                <w:szCs w:val="24"/>
                <w:lang w:val="es-ES_tradnl"/>
              </w:rPr>
              <w:t>Personas empleadas</w:t>
            </w:r>
          </w:p>
        </w:tc>
        <w:tc>
          <w:tcPr>
            <w:tcW w:w="3111" w:type="dxa"/>
            <w:gridSpan w:val="3"/>
            <w:shd w:val="clear" w:color="auto" w:fill="auto"/>
          </w:tcPr>
          <w:p w:rsidR="00061DF6" w:rsidRPr="00962B5C" w:rsidRDefault="00725F33" w:rsidP="00061DF6">
            <w:pPr>
              <w:spacing w:after="0"/>
              <w:jc w:val="center"/>
              <w:rPr>
                <w:b/>
                <w:snapToGrid w:val="0"/>
                <w:szCs w:val="24"/>
                <w:lang w:val="es-ES_tradnl"/>
              </w:rPr>
            </w:pPr>
            <w:r w:rsidRPr="00962B5C">
              <w:rPr>
                <w:b/>
                <w:snapToGrid w:val="0"/>
                <w:szCs w:val="24"/>
                <w:lang w:val="es-ES_tradnl"/>
              </w:rPr>
              <w:t>Personas desempleadas</w:t>
            </w:r>
          </w:p>
        </w:tc>
      </w:tr>
      <w:tr w:rsidR="00725F33" w:rsidRPr="0035534D">
        <w:trPr>
          <w:jc w:val="center"/>
        </w:trPr>
        <w:tc>
          <w:tcPr>
            <w:tcW w:w="1916" w:type="dxa"/>
            <w:vMerge/>
            <w:shd w:val="clear" w:color="auto" w:fill="auto"/>
          </w:tcPr>
          <w:p w:rsidR="00061DF6" w:rsidRPr="00962B5C" w:rsidRDefault="00061DF6" w:rsidP="00061DF6">
            <w:pPr>
              <w:spacing w:after="0"/>
              <w:rPr>
                <w:snapToGrid w:val="0"/>
                <w:szCs w:val="24"/>
                <w:lang w:val="es-ES_tradnl"/>
              </w:rPr>
            </w:pPr>
          </w:p>
        </w:tc>
        <w:tc>
          <w:tcPr>
            <w:tcW w:w="1208" w:type="dxa"/>
            <w:vMerge/>
            <w:tcBorders>
              <w:bottom w:val="single" w:sz="4" w:space="0" w:color="auto"/>
            </w:tcBorders>
            <w:shd w:val="clear" w:color="auto" w:fill="auto"/>
          </w:tcPr>
          <w:p w:rsidR="00061DF6" w:rsidRPr="00962B5C" w:rsidRDefault="00061DF6" w:rsidP="00061DF6">
            <w:pPr>
              <w:spacing w:after="0"/>
              <w:rPr>
                <w:snapToGrid w:val="0"/>
                <w:szCs w:val="24"/>
                <w:lang w:val="es-ES_tradnl"/>
              </w:rPr>
            </w:pPr>
          </w:p>
        </w:tc>
        <w:tc>
          <w:tcPr>
            <w:tcW w:w="832" w:type="dxa"/>
            <w:tcBorders>
              <w:bottom w:val="single" w:sz="4" w:space="0" w:color="auto"/>
            </w:tcBorders>
            <w:shd w:val="clear" w:color="auto" w:fill="auto"/>
          </w:tcPr>
          <w:p w:rsidR="00061DF6" w:rsidRPr="00962B5C" w:rsidRDefault="00725F33" w:rsidP="00D73B55">
            <w:pPr>
              <w:spacing w:after="0"/>
              <w:jc w:val="center"/>
              <w:rPr>
                <w:b/>
                <w:snapToGrid w:val="0"/>
                <w:szCs w:val="24"/>
                <w:lang w:val="es-ES_tradnl"/>
              </w:rPr>
            </w:pPr>
            <w:r w:rsidRPr="00962B5C">
              <w:rPr>
                <w:b/>
                <w:snapToGrid w:val="0"/>
                <w:szCs w:val="24"/>
                <w:lang w:val="es-ES_tradnl"/>
              </w:rPr>
              <w:t>Total</w:t>
            </w:r>
          </w:p>
        </w:tc>
        <w:tc>
          <w:tcPr>
            <w:tcW w:w="1262" w:type="dxa"/>
            <w:tcBorders>
              <w:bottom w:val="single" w:sz="4" w:space="0" w:color="auto"/>
            </w:tcBorders>
            <w:shd w:val="clear" w:color="auto" w:fill="auto"/>
          </w:tcPr>
          <w:p w:rsidR="00061DF6" w:rsidRPr="00962B5C" w:rsidRDefault="00725F33" w:rsidP="00D73B55">
            <w:pPr>
              <w:spacing w:after="0"/>
              <w:jc w:val="center"/>
              <w:rPr>
                <w:b/>
                <w:snapToGrid w:val="0"/>
                <w:szCs w:val="24"/>
                <w:lang w:val="es-ES_tradnl"/>
              </w:rPr>
            </w:pPr>
            <w:r w:rsidRPr="00962B5C">
              <w:rPr>
                <w:b/>
                <w:snapToGrid w:val="0"/>
                <w:szCs w:val="24"/>
                <w:lang w:val="es-ES_tradnl"/>
              </w:rPr>
              <w:t>Que no reciben una pensión</w:t>
            </w:r>
          </w:p>
        </w:tc>
        <w:tc>
          <w:tcPr>
            <w:tcW w:w="1027" w:type="dxa"/>
            <w:tcBorders>
              <w:bottom w:val="single" w:sz="4" w:space="0" w:color="auto"/>
            </w:tcBorders>
            <w:shd w:val="clear" w:color="auto" w:fill="auto"/>
          </w:tcPr>
          <w:p w:rsidR="00061DF6" w:rsidRPr="00962B5C" w:rsidRDefault="00725F33" w:rsidP="00D73B55">
            <w:pPr>
              <w:spacing w:after="0"/>
              <w:jc w:val="center"/>
              <w:rPr>
                <w:b/>
                <w:snapToGrid w:val="0"/>
                <w:szCs w:val="24"/>
                <w:lang w:val="es-ES_tradnl"/>
              </w:rPr>
            </w:pPr>
            <w:r w:rsidRPr="00962B5C">
              <w:rPr>
                <w:b/>
                <w:snapToGrid w:val="0"/>
                <w:szCs w:val="24"/>
                <w:lang w:val="es-ES_tradnl"/>
              </w:rPr>
              <w:t>Que reciben una pensión</w:t>
            </w:r>
          </w:p>
        </w:tc>
        <w:tc>
          <w:tcPr>
            <w:tcW w:w="735" w:type="dxa"/>
            <w:tcBorders>
              <w:bottom w:val="single" w:sz="4" w:space="0" w:color="auto"/>
            </w:tcBorders>
            <w:shd w:val="clear" w:color="auto" w:fill="auto"/>
          </w:tcPr>
          <w:p w:rsidR="00061DF6" w:rsidRPr="00962B5C" w:rsidRDefault="00725F33" w:rsidP="00D73B55">
            <w:pPr>
              <w:spacing w:after="0"/>
              <w:jc w:val="center"/>
              <w:rPr>
                <w:b/>
                <w:snapToGrid w:val="0"/>
                <w:szCs w:val="24"/>
                <w:lang w:val="es-ES_tradnl"/>
              </w:rPr>
            </w:pPr>
            <w:r w:rsidRPr="00962B5C">
              <w:rPr>
                <w:b/>
                <w:snapToGrid w:val="0"/>
                <w:szCs w:val="24"/>
                <w:lang w:val="es-ES_tradnl"/>
              </w:rPr>
              <w:t>Total</w:t>
            </w:r>
          </w:p>
        </w:tc>
        <w:tc>
          <w:tcPr>
            <w:tcW w:w="1349" w:type="dxa"/>
            <w:tcBorders>
              <w:bottom w:val="single" w:sz="4" w:space="0" w:color="auto"/>
            </w:tcBorders>
            <w:shd w:val="clear" w:color="auto" w:fill="auto"/>
          </w:tcPr>
          <w:p w:rsidR="00061DF6" w:rsidRPr="00962B5C" w:rsidRDefault="00725F33" w:rsidP="00D73B55">
            <w:pPr>
              <w:spacing w:after="0"/>
              <w:jc w:val="center"/>
              <w:rPr>
                <w:b/>
                <w:snapToGrid w:val="0"/>
                <w:szCs w:val="24"/>
                <w:lang w:val="es-ES_tradnl"/>
              </w:rPr>
            </w:pPr>
            <w:r w:rsidRPr="00962B5C">
              <w:rPr>
                <w:b/>
                <w:snapToGrid w:val="0"/>
                <w:szCs w:val="24"/>
                <w:lang w:val="es-ES_tradnl"/>
              </w:rPr>
              <w:t>Que no reciben una pensión</w:t>
            </w:r>
          </w:p>
        </w:tc>
        <w:tc>
          <w:tcPr>
            <w:tcW w:w="1027" w:type="dxa"/>
            <w:tcBorders>
              <w:bottom w:val="single" w:sz="4" w:space="0" w:color="auto"/>
            </w:tcBorders>
            <w:shd w:val="clear" w:color="auto" w:fill="auto"/>
          </w:tcPr>
          <w:p w:rsidR="00061DF6" w:rsidRPr="00962B5C" w:rsidRDefault="00725F33" w:rsidP="00D73B55">
            <w:pPr>
              <w:spacing w:after="0"/>
              <w:jc w:val="center"/>
              <w:rPr>
                <w:b/>
                <w:snapToGrid w:val="0"/>
                <w:szCs w:val="24"/>
                <w:lang w:val="es-ES_tradnl"/>
              </w:rPr>
            </w:pPr>
            <w:r w:rsidRPr="00962B5C">
              <w:rPr>
                <w:b/>
                <w:snapToGrid w:val="0"/>
                <w:szCs w:val="24"/>
                <w:lang w:val="es-ES_tradnl"/>
              </w:rPr>
              <w:t>Que reciben una pensión</w:t>
            </w:r>
          </w:p>
        </w:tc>
      </w:tr>
      <w:tr w:rsidR="00725F33" w:rsidRPr="0035534D">
        <w:trPr>
          <w:jc w:val="center"/>
        </w:trPr>
        <w:tc>
          <w:tcPr>
            <w:tcW w:w="1916" w:type="dxa"/>
            <w:vMerge w:val="restart"/>
            <w:shd w:val="clear" w:color="auto" w:fill="auto"/>
          </w:tcPr>
          <w:p w:rsidR="00061DF6" w:rsidRPr="00962B5C" w:rsidRDefault="00725F33" w:rsidP="00061DF6">
            <w:pPr>
              <w:spacing w:after="0"/>
              <w:rPr>
                <w:snapToGrid w:val="0"/>
                <w:szCs w:val="24"/>
                <w:lang w:val="es-ES_tradnl"/>
              </w:rPr>
            </w:pPr>
            <w:r w:rsidRPr="00962B5C">
              <w:rPr>
                <w:snapToGrid w:val="0"/>
                <w:szCs w:val="24"/>
                <w:lang w:val="es-ES_tradnl"/>
              </w:rPr>
              <w:t>Pensión general de discapacidad</w:t>
            </w:r>
          </w:p>
        </w:tc>
        <w:tc>
          <w:tcPr>
            <w:tcW w:w="1208" w:type="dxa"/>
            <w:tcBorders>
              <w:bottom w:val="nil"/>
            </w:tcBorders>
            <w:shd w:val="clear" w:color="auto" w:fill="auto"/>
          </w:tcPr>
          <w:p w:rsidR="00061DF6" w:rsidRPr="00962B5C" w:rsidRDefault="00725F33" w:rsidP="005B6CA6">
            <w:pPr>
              <w:spacing w:after="0"/>
              <w:rPr>
                <w:snapToGrid w:val="0"/>
                <w:szCs w:val="24"/>
                <w:lang w:val="es-ES_tradnl"/>
              </w:rPr>
            </w:pPr>
            <w:r w:rsidRPr="00962B5C">
              <w:rPr>
                <w:snapToGrid w:val="0"/>
                <w:szCs w:val="24"/>
                <w:lang w:val="es-ES_tradnl"/>
              </w:rPr>
              <w:t>Grave</w:t>
            </w:r>
          </w:p>
        </w:tc>
        <w:tc>
          <w:tcPr>
            <w:tcW w:w="832" w:type="dxa"/>
            <w:tcBorders>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33</w:t>
            </w:r>
            <w:r w:rsidR="00C26E2B" w:rsidRPr="00962B5C">
              <w:rPr>
                <w:snapToGrid w:val="0"/>
                <w:szCs w:val="24"/>
                <w:lang w:val="es-ES_tradnl"/>
              </w:rPr>
              <w:t>,</w:t>
            </w:r>
            <w:r w:rsidRPr="00962B5C">
              <w:rPr>
                <w:snapToGrid w:val="0"/>
                <w:szCs w:val="24"/>
                <w:lang w:val="es-ES_tradnl"/>
              </w:rPr>
              <w:t>5</w:t>
            </w:r>
          </w:p>
        </w:tc>
        <w:tc>
          <w:tcPr>
            <w:tcW w:w="1262" w:type="dxa"/>
            <w:tcBorders>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30</w:t>
            </w:r>
            <w:r w:rsidR="00C26E2B" w:rsidRPr="00962B5C">
              <w:rPr>
                <w:snapToGrid w:val="0"/>
                <w:szCs w:val="24"/>
                <w:lang w:val="es-ES_tradnl"/>
              </w:rPr>
              <w:t>,</w:t>
            </w:r>
            <w:r w:rsidRPr="00962B5C">
              <w:rPr>
                <w:snapToGrid w:val="0"/>
                <w:szCs w:val="24"/>
                <w:lang w:val="es-ES_tradnl"/>
              </w:rPr>
              <w:t>0</w:t>
            </w:r>
          </w:p>
        </w:tc>
        <w:tc>
          <w:tcPr>
            <w:tcW w:w="1027" w:type="dxa"/>
            <w:tcBorders>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3</w:t>
            </w:r>
            <w:r w:rsidR="00C26E2B" w:rsidRPr="00962B5C">
              <w:rPr>
                <w:snapToGrid w:val="0"/>
                <w:szCs w:val="24"/>
                <w:lang w:val="es-ES_tradnl"/>
              </w:rPr>
              <w:t>,</w:t>
            </w:r>
            <w:r w:rsidRPr="00962B5C">
              <w:rPr>
                <w:snapToGrid w:val="0"/>
                <w:szCs w:val="24"/>
                <w:lang w:val="es-ES_tradnl"/>
              </w:rPr>
              <w:t>4</w:t>
            </w:r>
          </w:p>
        </w:tc>
        <w:tc>
          <w:tcPr>
            <w:tcW w:w="735" w:type="dxa"/>
            <w:tcBorders>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66</w:t>
            </w:r>
            <w:r w:rsidR="00C26E2B" w:rsidRPr="00962B5C">
              <w:rPr>
                <w:snapToGrid w:val="0"/>
                <w:szCs w:val="24"/>
                <w:lang w:val="es-ES_tradnl"/>
              </w:rPr>
              <w:t>,</w:t>
            </w:r>
            <w:r w:rsidRPr="00962B5C">
              <w:rPr>
                <w:snapToGrid w:val="0"/>
                <w:szCs w:val="24"/>
                <w:lang w:val="es-ES_tradnl"/>
              </w:rPr>
              <w:t>5</w:t>
            </w:r>
          </w:p>
        </w:tc>
        <w:tc>
          <w:tcPr>
            <w:tcW w:w="1349" w:type="dxa"/>
            <w:tcBorders>
              <w:bottom w:val="nil"/>
            </w:tcBorders>
            <w:shd w:val="clear" w:color="auto" w:fill="auto"/>
          </w:tcPr>
          <w:p w:rsidR="00061DF6" w:rsidRPr="00962B5C" w:rsidRDefault="00061DF6" w:rsidP="008B714A">
            <w:pPr>
              <w:spacing w:after="0"/>
              <w:ind w:right="397"/>
              <w:jc w:val="right"/>
              <w:rPr>
                <w:snapToGrid w:val="0"/>
                <w:szCs w:val="24"/>
                <w:lang w:val="es-ES_tradnl"/>
              </w:rPr>
            </w:pPr>
            <w:r w:rsidRPr="00962B5C">
              <w:rPr>
                <w:snapToGrid w:val="0"/>
                <w:szCs w:val="24"/>
                <w:lang w:val="es-ES_tradnl"/>
              </w:rPr>
              <w:t>41</w:t>
            </w:r>
            <w:r w:rsidR="00C26E2B" w:rsidRPr="00962B5C">
              <w:rPr>
                <w:snapToGrid w:val="0"/>
                <w:szCs w:val="24"/>
                <w:lang w:val="es-ES_tradnl"/>
              </w:rPr>
              <w:t>,</w:t>
            </w:r>
            <w:r w:rsidRPr="00962B5C">
              <w:rPr>
                <w:snapToGrid w:val="0"/>
                <w:szCs w:val="24"/>
                <w:lang w:val="es-ES_tradnl"/>
              </w:rPr>
              <w:t>3</w:t>
            </w:r>
          </w:p>
        </w:tc>
        <w:tc>
          <w:tcPr>
            <w:tcW w:w="1027" w:type="dxa"/>
            <w:tcBorders>
              <w:bottom w:val="nil"/>
            </w:tcBorders>
            <w:shd w:val="clear" w:color="auto" w:fill="auto"/>
          </w:tcPr>
          <w:p w:rsidR="00061DF6" w:rsidRPr="00962B5C" w:rsidRDefault="00061DF6" w:rsidP="00061DF6">
            <w:pPr>
              <w:spacing w:after="0"/>
              <w:ind w:right="284"/>
              <w:jc w:val="right"/>
              <w:rPr>
                <w:snapToGrid w:val="0"/>
                <w:szCs w:val="24"/>
                <w:lang w:val="es-ES_tradnl"/>
              </w:rPr>
            </w:pPr>
            <w:r w:rsidRPr="00962B5C">
              <w:rPr>
                <w:snapToGrid w:val="0"/>
                <w:szCs w:val="24"/>
                <w:lang w:val="es-ES_tradnl"/>
              </w:rPr>
              <w:t>25</w:t>
            </w:r>
            <w:r w:rsidR="00C26E2B" w:rsidRPr="00962B5C">
              <w:rPr>
                <w:snapToGrid w:val="0"/>
                <w:szCs w:val="24"/>
                <w:lang w:val="es-ES_tradnl"/>
              </w:rPr>
              <w:t>,</w:t>
            </w:r>
            <w:r w:rsidRPr="00962B5C">
              <w:rPr>
                <w:snapToGrid w:val="0"/>
                <w:szCs w:val="24"/>
                <w:lang w:val="es-ES_tradnl"/>
              </w:rPr>
              <w:t>2</w:t>
            </w:r>
          </w:p>
        </w:tc>
      </w:tr>
      <w:tr w:rsidR="00725F33" w:rsidRPr="0035534D">
        <w:trPr>
          <w:jc w:val="center"/>
        </w:trPr>
        <w:tc>
          <w:tcPr>
            <w:tcW w:w="1916" w:type="dxa"/>
            <w:vMerge/>
            <w:shd w:val="clear" w:color="auto" w:fill="auto"/>
          </w:tcPr>
          <w:p w:rsidR="00061DF6" w:rsidRPr="00962B5C" w:rsidRDefault="00061DF6" w:rsidP="00061DF6">
            <w:pPr>
              <w:spacing w:after="0"/>
              <w:rPr>
                <w:snapToGrid w:val="0"/>
                <w:szCs w:val="24"/>
                <w:lang w:val="es-ES_tradnl"/>
              </w:rPr>
            </w:pPr>
          </w:p>
        </w:tc>
        <w:tc>
          <w:tcPr>
            <w:tcW w:w="1208" w:type="dxa"/>
            <w:tcBorders>
              <w:top w:val="nil"/>
              <w:bottom w:val="nil"/>
            </w:tcBorders>
            <w:shd w:val="clear" w:color="auto" w:fill="auto"/>
          </w:tcPr>
          <w:p w:rsidR="00061DF6" w:rsidRPr="00962B5C" w:rsidRDefault="00725F33" w:rsidP="005B6CA6">
            <w:pPr>
              <w:spacing w:after="0"/>
              <w:rPr>
                <w:snapToGrid w:val="0"/>
                <w:szCs w:val="24"/>
                <w:lang w:val="es-ES_tradnl"/>
              </w:rPr>
            </w:pPr>
            <w:r w:rsidRPr="00962B5C">
              <w:rPr>
                <w:snapToGrid w:val="0"/>
                <w:szCs w:val="24"/>
                <w:lang w:val="es-ES_tradnl"/>
              </w:rPr>
              <w:t>Moderada</w:t>
            </w:r>
          </w:p>
        </w:tc>
        <w:tc>
          <w:tcPr>
            <w:tcW w:w="832" w:type="dxa"/>
            <w:tcBorders>
              <w:top w:val="nil"/>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52</w:t>
            </w:r>
            <w:r w:rsidR="00C26E2B" w:rsidRPr="00962B5C">
              <w:rPr>
                <w:snapToGrid w:val="0"/>
                <w:szCs w:val="24"/>
                <w:lang w:val="es-ES_tradnl"/>
              </w:rPr>
              <w:t>,</w:t>
            </w:r>
            <w:r w:rsidRPr="00962B5C">
              <w:rPr>
                <w:snapToGrid w:val="0"/>
                <w:szCs w:val="24"/>
                <w:lang w:val="es-ES_tradnl"/>
              </w:rPr>
              <w:t>5</w:t>
            </w:r>
          </w:p>
        </w:tc>
        <w:tc>
          <w:tcPr>
            <w:tcW w:w="1262" w:type="dxa"/>
            <w:tcBorders>
              <w:top w:val="nil"/>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51</w:t>
            </w:r>
            <w:r w:rsidR="00C26E2B" w:rsidRPr="00962B5C">
              <w:rPr>
                <w:snapToGrid w:val="0"/>
                <w:szCs w:val="24"/>
                <w:lang w:val="es-ES_tradnl"/>
              </w:rPr>
              <w:t>,</w:t>
            </w:r>
            <w:r w:rsidRPr="00962B5C">
              <w:rPr>
                <w:snapToGrid w:val="0"/>
                <w:szCs w:val="24"/>
                <w:lang w:val="es-ES_tradnl"/>
              </w:rPr>
              <w:t>0</w:t>
            </w:r>
          </w:p>
        </w:tc>
        <w:tc>
          <w:tcPr>
            <w:tcW w:w="1027" w:type="dxa"/>
            <w:tcBorders>
              <w:top w:val="nil"/>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1</w:t>
            </w:r>
            <w:r w:rsidR="00C26E2B" w:rsidRPr="00962B5C">
              <w:rPr>
                <w:snapToGrid w:val="0"/>
                <w:szCs w:val="24"/>
                <w:lang w:val="es-ES_tradnl"/>
              </w:rPr>
              <w:t>,</w:t>
            </w:r>
            <w:r w:rsidRPr="00962B5C">
              <w:rPr>
                <w:snapToGrid w:val="0"/>
                <w:szCs w:val="24"/>
                <w:lang w:val="es-ES_tradnl"/>
              </w:rPr>
              <w:t>5</w:t>
            </w:r>
          </w:p>
        </w:tc>
        <w:tc>
          <w:tcPr>
            <w:tcW w:w="735" w:type="dxa"/>
            <w:tcBorders>
              <w:top w:val="nil"/>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47</w:t>
            </w:r>
            <w:r w:rsidR="00C26E2B" w:rsidRPr="00962B5C">
              <w:rPr>
                <w:snapToGrid w:val="0"/>
                <w:szCs w:val="24"/>
                <w:lang w:val="es-ES_tradnl"/>
              </w:rPr>
              <w:t>,</w:t>
            </w:r>
            <w:r w:rsidRPr="00962B5C">
              <w:rPr>
                <w:snapToGrid w:val="0"/>
                <w:szCs w:val="24"/>
                <w:lang w:val="es-ES_tradnl"/>
              </w:rPr>
              <w:t>5</w:t>
            </w:r>
          </w:p>
        </w:tc>
        <w:tc>
          <w:tcPr>
            <w:tcW w:w="1349" w:type="dxa"/>
            <w:tcBorders>
              <w:top w:val="nil"/>
              <w:bottom w:val="nil"/>
            </w:tcBorders>
            <w:shd w:val="clear" w:color="auto" w:fill="auto"/>
          </w:tcPr>
          <w:p w:rsidR="00061DF6" w:rsidRPr="00962B5C" w:rsidRDefault="00061DF6" w:rsidP="008B714A">
            <w:pPr>
              <w:spacing w:after="0"/>
              <w:ind w:right="397"/>
              <w:jc w:val="right"/>
              <w:rPr>
                <w:snapToGrid w:val="0"/>
                <w:szCs w:val="24"/>
                <w:lang w:val="es-ES_tradnl"/>
              </w:rPr>
            </w:pPr>
            <w:r w:rsidRPr="00962B5C">
              <w:rPr>
                <w:snapToGrid w:val="0"/>
                <w:szCs w:val="24"/>
                <w:lang w:val="es-ES_tradnl"/>
              </w:rPr>
              <w:t>38</w:t>
            </w:r>
            <w:r w:rsidR="00C26E2B" w:rsidRPr="00962B5C">
              <w:rPr>
                <w:snapToGrid w:val="0"/>
                <w:szCs w:val="24"/>
                <w:lang w:val="es-ES_tradnl"/>
              </w:rPr>
              <w:t>,</w:t>
            </w:r>
            <w:r w:rsidRPr="00962B5C">
              <w:rPr>
                <w:snapToGrid w:val="0"/>
                <w:szCs w:val="24"/>
                <w:lang w:val="es-ES_tradnl"/>
              </w:rPr>
              <w:t>5</w:t>
            </w:r>
          </w:p>
        </w:tc>
        <w:tc>
          <w:tcPr>
            <w:tcW w:w="1027" w:type="dxa"/>
            <w:tcBorders>
              <w:top w:val="nil"/>
              <w:bottom w:val="nil"/>
            </w:tcBorders>
            <w:shd w:val="clear" w:color="auto" w:fill="auto"/>
          </w:tcPr>
          <w:p w:rsidR="00061DF6" w:rsidRPr="00962B5C" w:rsidRDefault="00061DF6" w:rsidP="00061DF6">
            <w:pPr>
              <w:spacing w:after="0"/>
              <w:ind w:right="284"/>
              <w:jc w:val="right"/>
              <w:rPr>
                <w:snapToGrid w:val="0"/>
                <w:szCs w:val="24"/>
                <w:lang w:val="es-ES_tradnl"/>
              </w:rPr>
            </w:pPr>
            <w:r w:rsidRPr="00962B5C">
              <w:rPr>
                <w:snapToGrid w:val="0"/>
                <w:szCs w:val="24"/>
                <w:lang w:val="es-ES_tradnl"/>
              </w:rPr>
              <w:t>9</w:t>
            </w:r>
            <w:r w:rsidR="00C26E2B" w:rsidRPr="00962B5C">
              <w:rPr>
                <w:snapToGrid w:val="0"/>
                <w:szCs w:val="24"/>
                <w:lang w:val="es-ES_tradnl"/>
              </w:rPr>
              <w:t>,</w:t>
            </w:r>
            <w:r w:rsidRPr="00962B5C">
              <w:rPr>
                <w:snapToGrid w:val="0"/>
                <w:szCs w:val="24"/>
                <w:lang w:val="es-ES_tradnl"/>
              </w:rPr>
              <w:t>0</w:t>
            </w:r>
          </w:p>
        </w:tc>
      </w:tr>
      <w:tr w:rsidR="00725F33" w:rsidRPr="0035534D">
        <w:trPr>
          <w:jc w:val="center"/>
        </w:trPr>
        <w:tc>
          <w:tcPr>
            <w:tcW w:w="1916" w:type="dxa"/>
            <w:vMerge/>
            <w:shd w:val="clear" w:color="auto" w:fill="auto"/>
          </w:tcPr>
          <w:p w:rsidR="00061DF6" w:rsidRPr="00962B5C" w:rsidRDefault="00061DF6" w:rsidP="00061DF6">
            <w:pPr>
              <w:spacing w:after="0"/>
              <w:rPr>
                <w:snapToGrid w:val="0"/>
                <w:szCs w:val="24"/>
                <w:lang w:val="es-ES_tradnl"/>
              </w:rPr>
            </w:pPr>
          </w:p>
        </w:tc>
        <w:tc>
          <w:tcPr>
            <w:tcW w:w="1208" w:type="dxa"/>
            <w:tcBorders>
              <w:top w:val="nil"/>
              <w:bottom w:val="single" w:sz="4" w:space="0" w:color="auto"/>
            </w:tcBorders>
            <w:shd w:val="clear" w:color="auto" w:fill="auto"/>
          </w:tcPr>
          <w:p w:rsidR="00061DF6" w:rsidRPr="00962B5C" w:rsidRDefault="00725F33" w:rsidP="005B6CA6">
            <w:pPr>
              <w:spacing w:after="0"/>
              <w:rPr>
                <w:snapToGrid w:val="0"/>
                <w:szCs w:val="24"/>
                <w:lang w:val="es-ES_tradnl"/>
              </w:rPr>
            </w:pPr>
            <w:r w:rsidRPr="00962B5C">
              <w:rPr>
                <w:snapToGrid w:val="0"/>
                <w:szCs w:val="24"/>
                <w:lang w:val="es-ES_tradnl"/>
              </w:rPr>
              <w:t>Total</w:t>
            </w:r>
          </w:p>
        </w:tc>
        <w:tc>
          <w:tcPr>
            <w:tcW w:w="832" w:type="dxa"/>
            <w:tcBorders>
              <w:top w:val="nil"/>
              <w:bottom w:val="single" w:sz="4" w:space="0" w:color="auto"/>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45</w:t>
            </w:r>
            <w:r w:rsidR="00C26E2B" w:rsidRPr="00962B5C">
              <w:rPr>
                <w:snapToGrid w:val="0"/>
                <w:szCs w:val="24"/>
                <w:lang w:val="es-ES_tradnl"/>
              </w:rPr>
              <w:t>,</w:t>
            </w:r>
            <w:r w:rsidRPr="00962B5C">
              <w:rPr>
                <w:snapToGrid w:val="0"/>
                <w:szCs w:val="24"/>
                <w:lang w:val="es-ES_tradnl"/>
              </w:rPr>
              <w:t>3</w:t>
            </w:r>
          </w:p>
        </w:tc>
        <w:tc>
          <w:tcPr>
            <w:tcW w:w="1262" w:type="dxa"/>
            <w:tcBorders>
              <w:top w:val="nil"/>
              <w:bottom w:val="single" w:sz="4" w:space="0" w:color="auto"/>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43</w:t>
            </w:r>
            <w:r w:rsidR="00C26E2B" w:rsidRPr="00962B5C">
              <w:rPr>
                <w:snapToGrid w:val="0"/>
                <w:szCs w:val="24"/>
                <w:lang w:val="es-ES_tradnl"/>
              </w:rPr>
              <w:t>,</w:t>
            </w:r>
            <w:r w:rsidRPr="00962B5C">
              <w:rPr>
                <w:snapToGrid w:val="0"/>
                <w:szCs w:val="24"/>
                <w:lang w:val="es-ES_tradnl"/>
              </w:rPr>
              <w:t>0</w:t>
            </w:r>
          </w:p>
        </w:tc>
        <w:tc>
          <w:tcPr>
            <w:tcW w:w="1027" w:type="dxa"/>
            <w:tcBorders>
              <w:top w:val="nil"/>
              <w:bottom w:val="single" w:sz="4" w:space="0" w:color="auto"/>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2</w:t>
            </w:r>
            <w:r w:rsidR="00C26E2B" w:rsidRPr="00962B5C">
              <w:rPr>
                <w:snapToGrid w:val="0"/>
                <w:szCs w:val="24"/>
                <w:lang w:val="es-ES_tradnl"/>
              </w:rPr>
              <w:t>,</w:t>
            </w:r>
            <w:r w:rsidRPr="00962B5C">
              <w:rPr>
                <w:snapToGrid w:val="0"/>
                <w:szCs w:val="24"/>
                <w:lang w:val="es-ES_tradnl"/>
              </w:rPr>
              <w:t>2</w:t>
            </w:r>
          </w:p>
        </w:tc>
        <w:tc>
          <w:tcPr>
            <w:tcW w:w="735" w:type="dxa"/>
            <w:tcBorders>
              <w:top w:val="nil"/>
              <w:bottom w:val="single" w:sz="4" w:space="0" w:color="auto"/>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54</w:t>
            </w:r>
            <w:r w:rsidR="00C26E2B" w:rsidRPr="00962B5C">
              <w:rPr>
                <w:snapToGrid w:val="0"/>
                <w:szCs w:val="24"/>
                <w:lang w:val="es-ES_tradnl"/>
              </w:rPr>
              <w:t>,</w:t>
            </w:r>
            <w:r w:rsidRPr="00962B5C">
              <w:rPr>
                <w:snapToGrid w:val="0"/>
                <w:szCs w:val="24"/>
                <w:lang w:val="es-ES_tradnl"/>
              </w:rPr>
              <w:t>7</w:t>
            </w:r>
          </w:p>
        </w:tc>
        <w:tc>
          <w:tcPr>
            <w:tcW w:w="1349" w:type="dxa"/>
            <w:tcBorders>
              <w:top w:val="nil"/>
              <w:bottom w:val="single" w:sz="4" w:space="0" w:color="auto"/>
            </w:tcBorders>
            <w:shd w:val="clear" w:color="auto" w:fill="auto"/>
          </w:tcPr>
          <w:p w:rsidR="00061DF6" w:rsidRPr="00962B5C" w:rsidRDefault="00061DF6" w:rsidP="008B714A">
            <w:pPr>
              <w:spacing w:after="0"/>
              <w:ind w:right="397"/>
              <w:jc w:val="right"/>
              <w:rPr>
                <w:snapToGrid w:val="0"/>
                <w:szCs w:val="24"/>
                <w:lang w:val="es-ES_tradnl"/>
              </w:rPr>
            </w:pPr>
            <w:r w:rsidRPr="00962B5C">
              <w:rPr>
                <w:snapToGrid w:val="0"/>
                <w:szCs w:val="24"/>
                <w:lang w:val="es-ES_tradnl"/>
              </w:rPr>
              <w:t>39</w:t>
            </w:r>
            <w:r w:rsidR="00C26E2B" w:rsidRPr="00962B5C">
              <w:rPr>
                <w:snapToGrid w:val="0"/>
                <w:szCs w:val="24"/>
                <w:lang w:val="es-ES_tradnl"/>
              </w:rPr>
              <w:t>,</w:t>
            </w:r>
            <w:r w:rsidRPr="00962B5C">
              <w:rPr>
                <w:snapToGrid w:val="0"/>
                <w:szCs w:val="24"/>
                <w:lang w:val="es-ES_tradnl"/>
              </w:rPr>
              <w:t>6</w:t>
            </w:r>
          </w:p>
        </w:tc>
        <w:tc>
          <w:tcPr>
            <w:tcW w:w="1027" w:type="dxa"/>
            <w:tcBorders>
              <w:top w:val="nil"/>
              <w:bottom w:val="single" w:sz="4" w:space="0" w:color="auto"/>
            </w:tcBorders>
            <w:shd w:val="clear" w:color="auto" w:fill="auto"/>
          </w:tcPr>
          <w:p w:rsidR="00061DF6" w:rsidRPr="00962B5C" w:rsidRDefault="00061DF6" w:rsidP="00061DF6">
            <w:pPr>
              <w:spacing w:after="0"/>
              <w:ind w:right="284"/>
              <w:jc w:val="right"/>
              <w:rPr>
                <w:snapToGrid w:val="0"/>
                <w:szCs w:val="24"/>
                <w:lang w:val="es-ES_tradnl"/>
              </w:rPr>
            </w:pPr>
            <w:r w:rsidRPr="00962B5C">
              <w:rPr>
                <w:snapToGrid w:val="0"/>
                <w:szCs w:val="24"/>
                <w:lang w:val="es-ES_tradnl"/>
              </w:rPr>
              <w:t>15</w:t>
            </w:r>
            <w:r w:rsidR="00C26E2B" w:rsidRPr="00962B5C">
              <w:rPr>
                <w:snapToGrid w:val="0"/>
                <w:szCs w:val="24"/>
                <w:lang w:val="es-ES_tradnl"/>
              </w:rPr>
              <w:t>,</w:t>
            </w:r>
            <w:r w:rsidRPr="00962B5C">
              <w:rPr>
                <w:snapToGrid w:val="0"/>
                <w:szCs w:val="24"/>
                <w:lang w:val="es-ES_tradnl"/>
              </w:rPr>
              <w:t>1</w:t>
            </w:r>
          </w:p>
        </w:tc>
      </w:tr>
      <w:tr w:rsidR="00725F33" w:rsidRPr="0035534D">
        <w:trPr>
          <w:jc w:val="center"/>
        </w:trPr>
        <w:tc>
          <w:tcPr>
            <w:tcW w:w="1916" w:type="dxa"/>
            <w:vMerge w:val="restart"/>
            <w:shd w:val="clear" w:color="auto" w:fill="auto"/>
          </w:tcPr>
          <w:p w:rsidR="00061DF6" w:rsidRPr="00962B5C" w:rsidRDefault="00725F33" w:rsidP="00061DF6">
            <w:pPr>
              <w:spacing w:after="0"/>
              <w:rPr>
                <w:snapToGrid w:val="0"/>
                <w:szCs w:val="24"/>
                <w:lang w:val="es-ES_tradnl"/>
              </w:rPr>
            </w:pPr>
            <w:r w:rsidRPr="00962B5C">
              <w:rPr>
                <w:snapToGrid w:val="0"/>
                <w:szCs w:val="24"/>
                <w:lang w:val="es-ES_tradnl"/>
              </w:rPr>
              <w:t>Otra pensión del Instituto Nacional de Seguros</w:t>
            </w:r>
          </w:p>
        </w:tc>
        <w:tc>
          <w:tcPr>
            <w:tcW w:w="1208" w:type="dxa"/>
            <w:tcBorders>
              <w:top w:val="single" w:sz="4" w:space="0" w:color="auto"/>
              <w:bottom w:val="nil"/>
            </w:tcBorders>
            <w:shd w:val="clear" w:color="auto" w:fill="auto"/>
          </w:tcPr>
          <w:p w:rsidR="00061DF6" w:rsidRPr="00962B5C" w:rsidRDefault="00725F33" w:rsidP="005B6CA6">
            <w:pPr>
              <w:spacing w:after="0"/>
              <w:rPr>
                <w:snapToGrid w:val="0"/>
                <w:szCs w:val="24"/>
                <w:lang w:val="es-ES_tradnl"/>
              </w:rPr>
            </w:pPr>
            <w:r w:rsidRPr="00962B5C">
              <w:rPr>
                <w:snapToGrid w:val="0"/>
                <w:szCs w:val="24"/>
                <w:lang w:val="es-ES_tradnl"/>
              </w:rPr>
              <w:t>Grave</w:t>
            </w:r>
          </w:p>
        </w:tc>
        <w:tc>
          <w:tcPr>
            <w:tcW w:w="832" w:type="dxa"/>
            <w:tcBorders>
              <w:top w:val="single" w:sz="4" w:space="0" w:color="auto"/>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33</w:t>
            </w:r>
            <w:r w:rsidR="00C26E2B" w:rsidRPr="00962B5C">
              <w:rPr>
                <w:snapToGrid w:val="0"/>
                <w:szCs w:val="24"/>
                <w:lang w:val="es-ES_tradnl"/>
              </w:rPr>
              <w:t>,</w:t>
            </w:r>
            <w:r w:rsidRPr="00962B5C">
              <w:rPr>
                <w:snapToGrid w:val="0"/>
                <w:szCs w:val="24"/>
                <w:lang w:val="es-ES_tradnl"/>
              </w:rPr>
              <w:t>5</w:t>
            </w:r>
          </w:p>
        </w:tc>
        <w:tc>
          <w:tcPr>
            <w:tcW w:w="1262" w:type="dxa"/>
            <w:tcBorders>
              <w:top w:val="single" w:sz="4" w:space="0" w:color="auto"/>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27</w:t>
            </w:r>
            <w:r w:rsidR="00C26E2B" w:rsidRPr="00962B5C">
              <w:rPr>
                <w:snapToGrid w:val="0"/>
                <w:szCs w:val="24"/>
                <w:lang w:val="es-ES_tradnl"/>
              </w:rPr>
              <w:t>,</w:t>
            </w:r>
            <w:r w:rsidRPr="00962B5C">
              <w:rPr>
                <w:snapToGrid w:val="0"/>
                <w:szCs w:val="24"/>
                <w:lang w:val="es-ES_tradnl"/>
              </w:rPr>
              <w:t>3</w:t>
            </w:r>
          </w:p>
        </w:tc>
        <w:tc>
          <w:tcPr>
            <w:tcW w:w="1027" w:type="dxa"/>
            <w:tcBorders>
              <w:top w:val="single" w:sz="4" w:space="0" w:color="auto"/>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6</w:t>
            </w:r>
            <w:r w:rsidR="00C26E2B" w:rsidRPr="00962B5C">
              <w:rPr>
                <w:snapToGrid w:val="0"/>
                <w:szCs w:val="24"/>
                <w:lang w:val="es-ES_tradnl"/>
              </w:rPr>
              <w:t>,</w:t>
            </w:r>
            <w:r w:rsidRPr="00962B5C">
              <w:rPr>
                <w:snapToGrid w:val="0"/>
                <w:szCs w:val="24"/>
                <w:lang w:val="es-ES_tradnl"/>
              </w:rPr>
              <w:t>2</w:t>
            </w:r>
          </w:p>
        </w:tc>
        <w:tc>
          <w:tcPr>
            <w:tcW w:w="735" w:type="dxa"/>
            <w:tcBorders>
              <w:top w:val="single" w:sz="4" w:space="0" w:color="auto"/>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66</w:t>
            </w:r>
            <w:r w:rsidR="00C26E2B" w:rsidRPr="00962B5C">
              <w:rPr>
                <w:snapToGrid w:val="0"/>
                <w:szCs w:val="24"/>
                <w:lang w:val="es-ES_tradnl"/>
              </w:rPr>
              <w:t>,</w:t>
            </w:r>
            <w:r w:rsidRPr="00962B5C">
              <w:rPr>
                <w:snapToGrid w:val="0"/>
                <w:szCs w:val="24"/>
                <w:lang w:val="es-ES_tradnl"/>
              </w:rPr>
              <w:t>5</w:t>
            </w:r>
          </w:p>
        </w:tc>
        <w:tc>
          <w:tcPr>
            <w:tcW w:w="1349" w:type="dxa"/>
            <w:tcBorders>
              <w:top w:val="single" w:sz="4" w:space="0" w:color="auto"/>
              <w:bottom w:val="nil"/>
            </w:tcBorders>
            <w:shd w:val="clear" w:color="auto" w:fill="auto"/>
          </w:tcPr>
          <w:p w:rsidR="00061DF6" w:rsidRPr="00962B5C" w:rsidRDefault="00061DF6" w:rsidP="008B714A">
            <w:pPr>
              <w:spacing w:after="0"/>
              <w:ind w:right="397"/>
              <w:jc w:val="right"/>
              <w:rPr>
                <w:snapToGrid w:val="0"/>
                <w:szCs w:val="24"/>
                <w:lang w:val="es-ES_tradnl"/>
              </w:rPr>
            </w:pPr>
            <w:r w:rsidRPr="00962B5C">
              <w:rPr>
                <w:snapToGrid w:val="0"/>
                <w:szCs w:val="24"/>
                <w:lang w:val="es-ES_tradnl"/>
              </w:rPr>
              <w:t>25</w:t>
            </w:r>
            <w:r w:rsidR="00C26E2B" w:rsidRPr="00962B5C">
              <w:rPr>
                <w:snapToGrid w:val="0"/>
                <w:szCs w:val="24"/>
                <w:lang w:val="es-ES_tradnl"/>
              </w:rPr>
              <w:t>,</w:t>
            </w:r>
            <w:r w:rsidRPr="00962B5C">
              <w:rPr>
                <w:snapToGrid w:val="0"/>
                <w:szCs w:val="24"/>
                <w:lang w:val="es-ES_tradnl"/>
              </w:rPr>
              <w:t>2</w:t>
            </w:r>
          </w:p>
        </w:tc>
        <w:tc>
          <w:tcPr>
            <w:tcW w:w="1027" w:type="dxa"/>
            <w:tcBorders>
              <w:top w:val="single" w:sz="4" w:space="0" w:color="auto"/>
              <w:bottom w:val="nil"/>
            </w:tcBorders>
            <w:shd w:val="clear" w:color="auto" w:fill="auto"/>
          </w:tcPr>
          <w:p w:rsidR="00061DF6" w:rsidRPr="00962B5C" w:rsidRDefault="00061DF6" w:rsidP="00061DF6">
            <w:pPr>
              <w:spacing w:after="0"/>
              <w:ind w:right="284"/>
              <w:jc w:val="right"/>
              <w:rPr>
                <w:snapToGrid w:val="0"/>
                <w:szCs w:val="24"/>
                <w:lang w:val="es-ES_tradnl"/>
              </w:rPr>
            </w:pPr>
            <w:r w:rsidRPr="00962B5C">
              <w:rPr>
                <w:snapToGrid w:val="0"/>
                <w:szCs w:val="24"/>
                <w:lang w:val="es-ES_tradnl"/>
              </w:rPr>
              <w:t>41</w:t>
            </w:r>
            <w:r w:rsidR="00C26E2B" w:rsidRPr="00962B5C">
              <w:rPr>
                <w:snapToGrid w:val="0"/>
                <w:szCs w:val="24"/>
                <w:lang w:val="es-ES_tradnl"/>
              </w:rPr>
              <w:t>,</w:t>
            </w:r>
            <w:r w:rsidRPr="00962B5C">
              <w:rPr>
                <w:snapToGrid w:val="0"/>
                <w:szCs w:val="24"/>
                <w:lang w:val="es-ES_tradnl"/>
              </w:rPr>
              <w:t>3</w:t>
            </w:r>
          </w:p>
        </w:tc>
      </w:tr>
      <w:tr w:rsidR="00725F33" w:rsidRPr="0035534D">
        <w:trPr>
          <w:jc w:val="center"/>
        </w:trPr>
        <w:tc>
          <w:tcPr>
            <w:tcW w:w="1916" w:type="dxa"/>
            <w:vMerge/>
            <w:shd w:val="clear" w:color="auto" w:fill="auto"/>
          </w:tcPr>
          <w:p w:rsidR="00061DF6" w:rsidRPr="0035534D" w:rsidRDefault="00061DF6" w:rsidP="00061DF6">
            <w:pPr>
              <w:spacing w:after="0"/>
              <w:rPr>
                <w:snapToGrid w:val="0"/>
                <w:sz w:val="18"/>
                <w:szCs w:val="18"/>
                <w:lang w:val="es-ES_tradnl"/>
              </w:rPr>
            </w:pPr>
          </w:p>
        </w:tc>
        <w:tc>
          <w:tcPr>
            <w:tcW w:w="1208" w:type="dxa"/>
            <w:tcBorders>
              <w:top w:val="nil"/>
              <w:bottom w:val="nil"/>
            </w:tcBorders>
            <w:shd w:val="clear" w:color="auto" w:fill="auto"/>
          </w:tcPr>
          <w:p w:rsidR="00061DF6" w:rsidRPr="00962B5C" w:rsidRDefault="00725F33" w:rsidP="005B6CA6">
            <w:pPr>
              <w:spacing w:after="0"/>
              <w:rPr>
                <w:snapToGrid w:val="0"/>
                <w:szCs w:val="24"/>
                <w:lang w:val="es-ES_tradnl"/>
              </w:rPr>
            </w:pPr>
            <w:r w:rsidRPr="00962B5C">
              <w:rPr>
                <w:snapToGrid w:val="0"/>
                <w:szCs w:val="24"/>
                <w:lang w:val="es-ES_tradnl"/>
              </w:rPr>
              <w:t>Moderada</w:t>
            </w:r>
          </w:p>
        </w:tc>
        <w:tc>
          <w:tcPr>
            <w:tcW w:w="832" w:type="dxa"/>
            <w:tcBorders>
              <w:top w:val="nil"/>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52</w:t>
            </w:r>
            <w:r w:rsidR="00C26E2B" w:rsidRPr="00962B5C">
              <w:rPr>
                <w:snapToGrid w:val="0"/>
                <w:szCs w:val="24"/>
                <w:lang w:val="es-ES_tradnl"/>
              </w:rPr>
              <w:t>,</w:t>
            </w:r>
            <w:r w:rsidRPr="00962B5C">
              <w:rPr>
                <w:snapToGrid w:val="0"/>
                <w:szCs w:val="24"/>
                <w:lang w:val="es-ES_tradnl"/>
              </w:rPr>
              <w:t>5</w:t>
            </w:r>
          </w:p>
        </w:tc>
        <w:tc>
          <w:tcPr>
            <w:tcW w:w="1262" w:type="dxa"/>
            <w:tcBorders>
              <w:top w:val="nil"/>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47</w:t>
            </w:r>
            <w:r w:rsidR="00C26E2B" w:rsidRPr="00962B5C">
              <w:rPr>
                <w:snapToGrid w:val="0"/>
                <w:szCs w:val="24"/>
                <w:lang w:val="es-ES_tradnl"/>
              </w:rPr>
              <w:t>,</w:t>
            </w:r>
            <w:r w:rsidRPr="00962B5C">
              <w:rPr>
                <w:snapToGrid w:val="0"/>
                <w:szCs w:val="24"/>
                <w:lang w:val="es-ES_tradnl"/>
              </w:rPr>
              <w:t>6</w:t>
            </w:r>
          </w:p>
        </w:tc>
        <w:tc>
          <w:tcPr>
            <w:tcW w:w="1027" w:type="dxa"/>
            <w:tcBorders>
              <w:top w:val="nil"/>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4</w:t>
            </w:r>
            <w:r w:rsidR="00C26E2B" w:rsidRPr="00962B5C">
              <w:rPr>
                <w:snapToGrid w:val="0"/>
                <w:szCs w:val="24"/>
                <w:lang w:val="es-ES_tradnl"/>
              </w:rPr>
              <w:t>,</w:t>
            </w:r>
            <w:r w:rsidRPr="00962B5C">
              <w:rPr>
                <w:snapToGrid w:val="0"/>
                <w:szCs w:val="24"/>
                <w:lang w:val="es-ES_tradnl"/>
              </w:rPr>
              <w:t>9</w:t>
            </w:r>
          </w:p>
        </w:tc>
        <w:tc>
          <w:tcPr>
            <w:tcW w:w="735" w:type="dxa"/>
            <w:tcBorders>
              <w:top w:val="nil"/>
              <w:bottom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47</w:t>
            </w:r>
            <w:r w:rsidR="00C26E2B" w:rsidRPr="00962B5C">
              <w:rPr>
                <w:snapToGrid w:val="0"/>
                <w:szCs w:val="24"/>
                <w:lang w:val="es-ES_tradnl"/>
              </w:rPr>
              <w:t>,</w:t>
            </w:r>
            <w:r w:rsidRPr="00962B5C">
              <w:rPr>
                <w:snapToGrid w:val="0"/>
                <w:szCs w:val="24"/>
                <w:lang w:val="es-ES_tradnl"/>
              </w:rPr>
              <w:t>5</w:t>
            </w:r>
          </w:p>
        </w:tc>
        <w:tc>
          <w:tcPr>
            <w:tcW w:w="1349" w:type="dxa"/>
            <w:tcBorders>
              <w:top w:val="nil"/>
              <w:bottom w:val="nil"/>
            </w:tcBorders>
            <w:shd w:val="clear" w:color="auto" w:fill="auto"/>
          </w:tcPr>
          <w:p w:rsidR="00061DF6" w:rsidRPr="00962B5C" w:rsidRDefault="00061DF6" w:rsidP="008B714A">
            <w:pPr>
              <w:spacing w:after="0"/>
              <w:ind w:right="397"/>
              <w:jc w:val="right"/>
              <w:rPr>
                <w:snapToGrid w:val="0"/>
                <w:szCs w:val="24"/>
                <w:lang w:val="es-ES_tradnl"/>
              </w:rPr>
            </w:pPr>
            <w:r w:rsidRPr="00962B5C">
              <w:rPr>
                <w:snapToGrid w:val="0"/>
                <w:szCs w:val="24"/>
                <w:lang w:val="es-ES_tradnl"/>
              </w:rPr>
              <w:t>24</w:t>
            </w:r>
            <w:r w:rsidR="00C26E2B" w:rsidRPr="00962B5C">
              <w:rPr>
                <w:snapToGrid w:val="0"/>
                <w:szCs w:val="24"/>
                <w:lang w:val="es-ES_tradnl"/>
              </w:rPr>
              <w:t>,</w:t>
            </w:r>
            <w:r w:rsidRPr="00962B5C">
              <w:rPr>
                <w:snapToGrid w:val="0"/>
                <w:szCs w:val="24"/>
                <w:lang w:val="es-ES_tradnl"/>
              </w:rPr>
              <w:t>2</w:t>
            </w:r>
          </w:p>
        </w:tc>
        <w:tc>
          <w:tcPr>
            <w:tcW w:w="1027" w:type="dxa"/>
            <w:tcBorders>
              <w:top w:val="nil"/>
              <w:bottom w:val="nil"/>
            </w:tcBorders>
            <w:shd w:val="clear" w:color="auto" w:fill="auto"/>
          </w:tcPr>
          <w:p w:rsidR="00061DF6" w:rsidRPr="00962B5C" w:rsidRDefault="00061DF6" w:rsidP="00061DF6">
            <w:pPr>
              <w:spacing w:after="0"/>
              <w:ind w:right="284"/>
              <w:jc w:val="right"/>
              <w:rPr>
                <w:snapToGrid w:val="0"/>
                <w:szCs w:val="24"/>
                <w:lang w:val="es-ES_tradnl"/>
              </w:rPr>
            </w:pPr>
            <w:r w:rsidRPr="00962B5C">
              <w:rPr>
                <w:snapToGrid w:val="0"/>
                <w:szCs w:val="24"/>
                <w:lang w:val="es-ES_tradnl"/>
              </w:rPr>
              <w:t>23</w:t>
            </w:r>
            <w:r w:rsidR="00C26E2B" w:rsidRPr="00962B5C">
              <w:rPr>
                <w:snapToGrid w:val="0"/>
                <w:szCs w:val="24"/>
                <w:lang w:val="es-ES_tradnl"/>
              </w:rPr>
              <w:t>,</w:t>
            </w:r>
            <w:r w:rsidRPr="00962B5C">
              <w:rPr>
                <w:snapToGrid w:val="0"/>
                <w:szCs w:val="24"/>
                <w:lang w:val="es-ES_tradnl"/>
              </w:rPr>
              <w:t>3</w:t>
            </w:r>
          </w:p>
        </w:tc>
      </w:tr>
      <w:tr w:rsidR="00725F33" w:rsidRPr="0035534D">
        <w:trPr>
          <w:jc w:val="center"/>
        </w:trPr>
        <w:tc>
          <w:tcPr>
            <w:tcW w:w="1916" w:type="dxa"/>
            <w:vMerge/>
            <w:shd w:val="clear" w:color="auto" w:fill="auto"/>
          </w:tcPr>
          <w:p w:rsidR="00061DF6" w:rsidRPr="0035534D" w:rsidRDefault="00061DF6" w:rsidP="00061DF6">
            <w:pPr>
              <w:spacing w:after="0"/>
              <w:rPr>
                <w:snapToGrid w:val="0"/>
                <w:sz w:val="18"/>
                <w:szCs w:val="18"/>
                <w:lang w:val="es-ES_tradnl"/>
              </w:rPr>
            </w:pPr>
          </w:p>
        </w:tc>
        <w:tc>
          <w:tcPr>
            <w:tcW w:w="1208" w:type="dxa"/>
            <w:tcBorders>
              <w:top w:val="nil"/>
            </w:tcBorders>
            <w:shd w:val="clear" w:color="auto" w:fill="auto"/>
          </w:tcPr>
          <w:p w:rsidR="00061DF6" w:rsidRPr="00962B5C" w:rsidRDefault="00725F33" w:rsidP="005B6CA6">
            <w:pPr>
              <w:spacing w:after="0"/>
              <w:rPr>
                <w:snapToGrid w:val="0"/>
                <w:szCs w:val="24"/>
                <w:lang w:val="es-ES_tradnl"/>
              </w:rPr>
            </w:pPr>
            <w:r w:rsidRPr="00962B5C">
              <w:rPr>
                <w:snapToGrid w:val="0"/>
                <w:szCs w:val="24"/>
                <w:lang w:val="es-ES_tradnl"/>
              </w:rPr>
              <w:t>Total</w:t>
            </w:r>
          </w:p>
        </w:tc>
        <w:tc>
          <w:tcPr>
            <w:tcW w:w="832" w:type="dxa"/>
            <w:tcBorders>
              <w:top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45</w:t>
            </w:r>
            <w:r w:rsidR="00C26E2B" w:rsidRPr="00962B5C">
              <w:rPr>
                <w:snapToGrid w:val="0"/>
                <w:szCs w:val="24"/>
                <w:lang w:val="es-ES_tradnl"/>
              </w:rPr>
              <w:t>,</w:t>
            </w:r>
            <w:r w:rsidRPr="00962B5C">
              <w:rPr>
                <w:snapToGrid w:val="0"/>
                <w:szCs w:val="24"/>
                <w:lang w:val="es-ES_tradnl"/>
              </w:rPr>
              <w:t>3</w:t>
            </w:r>
          </w:p>
        </w:tc>
        <w:tc>
          <w:tcPr>
            <w:tcW w:w="1262" w:type="dxa"/>
            <w:tcBorders>
              <w:top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39</w:t>
            </w:r>
            <w:r w:rsidR="00C26E2B" w:rsidRPr="00962B5C">
              <w:rPr>
                <w:snapToGrid w:val="0"/>
                <w:szCs w:val="24"/>
                <w:lang w:val="es-ES_tradnl"/>
              </w:rPr>
              <w:t>,</w:t>
            </w:r>
            <w:r w:rsidRPr="00962B5C">
              <w:rPr>
                <w:snapToGrid w:val="0"/>
                <w:szCs w:val="24"/>
                <w:lang w:val="es-ES_tradnl"/>
              </w:rPr>
              <w:t>9</w:t>
            </w:r>
          </w:p>
        </w:tc>
        <w:tc>
          <w:tcPr>
            <w:tcW w:w="1027" w:type="dxa"/>
            <w:tcBorders>
              <w:top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5</w:t>
            </w:r>
            <w:r w:rsidR="00C26E2B" w:rsidRPr="00962B5C">
              <w:rPr>
                <w:snapToGrid w:val="0"/>
                <w:szCs w:val="24"/>
                <w:lang w:val="es-ES_tradnl"/>
              </w:rPr>
              <w:t>,</w:t>
            </w:r>
            <w:r w:rsidRPr="00962B5C">
              <w:rPr>
                <w:snapToGrid w:val="0"/>
                <w:szCs w:val="24"/>
                <w:lang w:val="es-ES_tradnl"/>
              </w:rPr>
              <w:t>4</w:t>
            </w:r>
          </w:p>
        </w:tc>
        <w:tc>
          <w:tcPr>
            <w:tcW w:w="735" w:type="dxa"/>
            <w:tcBorders>
              <w:top w:val="nil"/>
            </w:tcBorders>
            <w:shd w:val="clear" w:color="auto" w:fill="auto"/>
          </w:tcPr>
          <w:p w:rsidR="00061DF6" w:rsidRPr="00962B5C" w:rsidRDefault="00061DF6" w:rsidP="00061DF6">
            <w:pPr>
              <w:spacing w:after="0"/>
              <w:jc w:val="center"/>
              <w:rPr>
                <w:snapToGrid w:val="0"/>
                <w:szCs w:val="24"/>
                <w:lang w:val="es-ES_tradnl"/>
              </w:rPr>
            </w:pPr>
            <w:r w:rsidRPr="00962B5C">
              <w:rPr>
                <w:snapToGrid w:val="0"/>
                <w:szCs w:val="24"/>
                <w:lang w:val="es-ES_tradnl"/>
              </w:rPr>
              <w:t>54</w:t>
            </w:r>
            <w:r w:rsidR="00C26E2B" w:rsidRPr="00962B5C">
              <w:rPr>
                <w:snapToGrid w:val="0"/>
                <w:szCs w:val="24"/>
                <w:lang w:val="es-ES_tradnl"/>
              </w:rPr>
              <w:t>,</w:t>
            </w:r>
            <w:r w:rsidRPr="00962B5C">
              <w:rPr>
                <w:snapToGrid w:val="0"/>
                <w:szCs w:val="24"/>
                <w:lang w:val="es-ES_tradnl"/>
              </w:rPr>
              <w:t>7</w:t>
            </w:r>
          </w:p>
        </w:tc>
        <w:tc>
          <w:tcPr>
            <w:tcW w:w="1349" w:type="dxa"/>
            <w:tcBorders>
              <w:top w:val="nil"/>
            </w:tcBorders>
            <w:shd w:val="clear" w:color="auto" w:fill="auto"/>
          </w:tcPr>
          <w:p w:rsidR="00061DF6" w:rsidRPr="00962B5C" w:rsidRDefault="00061DF6" w:rsidP="008B714A">
            <w:pPr>
              <w:spacing w:after="0"/>
              <w:ind w:right="397"/>
              <w:jc w:val="right"/>
              <w:rPr>
                <w:snapToGrid w:val="0"/>
                <w:szCs w:val="24"/>
                <w:lang w:val="es-ES_tradnl"/>
              </w:rPr>
            </w:pPr>
            <w:r w:rsidRPr="00962B5C">
              <w:rPr>
                <w:snapToGrid w:val="0"/>
                <w:szCs w:val="24"/>
                <w:lang w:val="es-ES_tradnl"/>
              </w:rPr>
              <w:t>24</w:t>
            </w:r>
            <w:r w:rsidR="00C26E2B" w:rsidRPr="00962B5C">
              <w:rPr>
                <w:snapToGrid w:val="0"/>
                <w:szCs w:val="24"/>
                <w:lang w:val="es-ES_tradnl"/>
              </w:rPr>
              <w:t>,</w:t>
            </w:r>
            <w:r w:rsidRPr="00962B5C">
              <w:rPr>
                <w:snapToGrid w:val="0"/>
                <w:szCs w:val="24"/>
                <w:lang w:val="es-ES_tradnl"/>
              </w:rPr>
              <w:t>6</w:t>
            </w:r>
          </w:p>
        </w:tc>
        <w:tc>
          <w:tcPr>
            <w:tcW w:w="1027" w:type="dxa"/>
            <w:tcBorders>
              <w:top w:val="nil"/>
            </w:tcBorders>
            <w:shd w:val="clear" w:color="auto" w:fill="auto"/>
          </w:tcPr>
          <w:p w:rsidR="00061DF6" w:rsidRPr="00962B5C" w:rsidRDefault="00061DF6" w:rsidP="000815D1">
            <w:pPr>
              <w:spacing w:after="0"/>
              <w:ind w:right="284"/>
              <w:jc w:val="right"/>
              <w:rPr>
                <w:snapToGrid w:val="0"/>
                <w:szCs w:val="24"/>
                <w:lang w:val="es-ES_tradnl"/>
              </w:rPr>
            </w:pPr>
            <w:r w:rsidRPr="00962B5C">
              <w:rPr>
                <w:snapToGrid w:val="0"/>
                <w:szCs w:val="24"/>
                <w:lang w:val="es-ES_tradnl"/>
              </w:rPr>
              <w:t>30</w:t>
            </w:r>
            <w:r w:rsidR="00C26E2B" w:rsidRPr="00962B5C">
              <w:rPr>
                <w:snapToGrid w:val="0"/>
                <w:szCs w:val="24"/>
                <w:lang w:val="es-ES_tradnl"/>
              </w:rPr>
              <w:t>,</w:t>
            </w:r>
            <w:r w:rsidRPr="00962B5C">
              <w:rPr>
                <w:snapToGrid w:val="0"/>
                <w:szCs w:val="24"/>
                <w:lang w:val="es-ES_tradnl"/>
              </w:rPr>
              <w:t>1</w:t>
            </w:r>
          </w:p>
        </w:tc>
      </w:tr>
    </w:tbl>
    <w:p w:rsidR="00061DF6" w:rsidRPr="0035534D" w:rsidRDefault="00725F33" w:rsidP="001031EA">
      <w:pPr>
        <w:spacing w:before="180" w:after="120"/>
        <w:ind w:left="567"/>
        <w:rPr>
          <w:snapToGrid w:val="0"/>
          <w:szCs w:val="24"/>
          <w:lang w:val="es-ES_tradnl"/>
        </w:rPr>
      </w:pPr>
      <w:r w:rsidRPr="00D75DF7">
        <w:rPr>
          <w:i/>
          <w:snapToGrid w:val="0"/>
          <w:szCs w:val="24"/>
          <w:lang w:val="es-ES_tradnl"/>
        </w:rPr>
        <w:t>Fuente</w:t>
      </w:r>
      <w:r w:rsidRPr="0035534D">
        <w:rPr>
          <w:i/>
          <w:snapToGrid w:val="0"/>
          <w:sz w:val="20"/>
          <w:lang w:val="es-ES_tradnl"/>
        </w:rPr>
        <w:t xml:space="preserve">: </w:t>
      </w:r>
      <w:r w:rsidRPr="0035534D">
        <w:rPr>
          <w:snapToGrid w:val="0"/>
          <w:szCs w:val="24"/>
          <w:lang w:val="es-ES_tradnl"/>
        </w:rPr>
        <w:t>Estado de Israel, Ministerio de Justicia, Comisión para la Igualdad de Derechos de las Personas con Discapacidades.</w:t>
      </w:r>
      <w:r w:rsidR="00061DF6" w:rsidRPr="0035534D">
        <w:rPr>
          <w:snapToGrid w:val="0"/>
          <w:szCs w:val="24"/>
          <w:lang w:val="es-ES_tradnl"/>
        </w:rPr>
        <w:t xml:space="preserve"> </w:t>
      </w:r>
      <w:r w:rsidR="00D15FC9" w:rsidRPr="0035534D">
        <w:rPr>
          <w:snapToGrid w:val="0"/>
          <w:szCs w:val="24"/>
          <w:lang w:val="es-ES_tradnl"/>
        </w:rPr>
        <w:t>Personas con discapacidades en Israel, 2007.</w:t>
      </w:r>
    </w:p>
    <w:p w:rsidR="004D3DF1" w:rsidRPr="0035534D" w:rsidRDefault="004D3DF1" w:rsidP="001031EA">
      <w:pPr>
        <w:rPr>
          <w:snapToGrid w:val="0"/>
          <w:lang w:val="es-ES_tradnl"/>
        </w:rPr>
      </w:pPr>
      <w:r w:rsidRPr="0035534D">
        <w:rPr>
          <w:snapToGrid w:val="0"/>
          <w:lang w:val="es-ES_tradnl"/>
        </w:rPr>
        <w:t>511.</w:t>
      </w:r>
      <w:r w:rsidRPr="0035534D">
        <w:rPr>
          <w:snapToGrid w:val="0"/>
          <w:lang w:val="es-ES_tradnl"/>
        </w:rPr>
        <w:tab/>
      </w:r>
      <w:r w:rsidR="00D15FC9" w:rsidRPr="0035534D">
        <w:rPr>
          <w:lang w:val="es-ES_tradnl"/>
        </w:rPr>
        <w:t>La tasa de personas con discapacidades desempleadas que no reciben una pensión del INS es considerable: 171.000 personas. La mayoría de las personas de este grupo no tienen vida independiente, sino que viven con su familia y no solas, dos tercios tienen menos de 50 años y dos tercios son mujeres. Cuarenta por ciento de las personas de este grupo son árabes y 60% judías.</w:t>
      </w:r>
    </w:p>
    <w:p w:rsidR="004D3DF1" w:rsidRPr="0035534D" w:rsidRDefault="004D3DF1" w:rsidP="001031EA">
      <w:pPr>
        <w:rPr>
          <w:snapToGrid w:val="0"/>
          <w:lang w:val="es-ES_tradnl"/>
        </w:rPr>
      </w:pPr>
      <w:r w:rsidRPr="0035534D">
        <w:rPr>
          <w:snapToGrid w:val="0"/>
          <w:lang w:val="es-ES_tradnl"/>
        </w:rPr>
        <w:t>512.</w:t>
      </w:r>
      <w:r w:rsidRPr="0035534D">
        <w:rPr>
          <w:snapToGrid w:val="0"/>
          <w:lang w:val="es-ES_tradnl"/>
        </w:rPr>
        <w:tab/>
      </w:r>
      <w:r w:rsidR="00EF472E" w:rsidRPr="0035534D">
        <w:rPr>
          <w:lang w:val="es-ES_tradnl"/>
        </w:rPr>
        <w:t>Las evaluaciones de</w:t>
      </w:r>
      <w:r w:rsidR="004F5A9D" w:rsidRPr="0035534D">
        <w:rPr>
          <w:lang w:val="es-ES_tradnl"/>
        </w:rPr>
        <w:t xml:space="preserve">l ingreso </w:t>
      </w:r>
      <w:r w:rsidR="00EF472E" w:rsidRPr="0035534D">
        <w:rPr>
          <w:lang w:val="es-ES_tradnl"/>
        </w:rPr>
        <w:t xml:space="preserve">por persona indican que </w:t>
      </w:r>
      <w:r w:rsidR="004F5A9D" w:rsidRPr="0035534D">
        <w:rPr>
          <w:lang w:val="es-ES_tradnl"/>
        </w:rPr>
        <w:t>el ingreso medio</w:t>
      </w:r>
      <w:r w:rsidR="00EF472E" w:rsidRPr="0035534D">
        <w:rPr>
          <w:lang w:val="es-ES_tradnl"/>
        </w:rPr>
        <w:t xml:space="preserve"> por persona de los hogares en que vive una persona con discapacidad grave es 60% de</w:t>
      </w:r>
      <w:r w:rsidR="004F5A9D" w:rsidRPr="0035534D">
        <w:rPr>
          <w:lang w:val="es-ES_tradnl"/>
        </w:rPr>
        <w:t xml:space="preserve">l </w:t>
      </w:r>
      <w:r w:rsidR="00EF472E" w:rsidRPr="0035534D">
        <w:rPr>
          <w:lang w:val="es-ES_tradnl"/>
        </w:rPr>
        <w:t>de los hogares sin personas discapacitadas y 70% de</w:t>
      </w:r>
      <w:r w:rsidR="004F5A9D" w:rsidRPr="0035534D">
        <w:rPr>
          <w:lang w:val="es-ES_tradnl"/>
        </w:rPr>
        <w:t>l</w:t>
      </w:r>
      <w:r w:rsidR="00EF472E" w:rsidRPr="0035534D">
        <w:rPr>
          <w:lang w:val="es-ES_tradnl"/>
        </w:rPr>
        <w:t xml:space="preserve"> de los hogares en que vive una persona con discapacidad moderada.</w:t>
      </w:r>
    </w:p>
    <w:p w:rsidR="00061DF6" w:rsidRPr="0035534D" w:rsidRDefault="00EF472E" w:rsidP="00EF472E">
      <w:pPr>
        <w:pStyle w:val="Heading2"/>
        <w:rPr>
          <w:snapToGrid w:val="0"/>
          <w:lang w:val="es-ES_tradnl"/>
        </w:rPr>
      </w:pPr>
      <w:r w:rsidRPr="0035534D">
        <w:rPr>
          <w:snapToGrid w:val="0"/>
          <w:lang w:val="es-ES_tradnl"/>
        </w:rPr>
        <w:t>Cuadro 26</w:t>
      </w:r>
    </w:p>
    <w:p w:rsidR="00061DF6" w:rsidRPr="0035534D" w:rsidRDefault="004F5A9D" w:rsidP="004F5A9D">
      <w:pPr>
        <w:pStyle w:val="Heading2"/>
        <w:tabs>
          <w:tab w:val="left" w:pos="2948"/>
        </w:tabs>
        <w:ind w:left="1247"/>
        <w:jc w:val="left"/>
        <w:rPr>
          <w:snapToGrid w:val="0"/>
          <w:lang w:val="es-ES_tradnl"/>
        </w:rPr>
      </w:pPr>
      <w:r w:rsidRPr="0035534D">
        <w:rPr>
          <w:bCs/>
          <w:iCs/>
          <w:snapToGrid w:val="0"/>
          <w:lang w:val="es-ES_tradnl"/>
        </w:rPr>
        <w:t>Ingreso medio por persona (neto) de los hogares de personas</w:t>
      </w:r>
      <w:r w:rsidRPr="0035534D">
        <w:rPr>
          <w:bCs/>
          <w:iCs/>
          <w:snapToGrid w:val="0"/>
          <w:lang w:val="es-ES_tradnl"/>
        </w:rPr>
        <w:br/>
        <w:t>con discapacidades graves, como porcentaje del ingreso de las</w:t>
      </w:r>
      <w:r w:rsidRPr="0035534D">
        <w:rPr>
          <w:bCs/>
          <w:iCs/>
          <w:snapToGrid w:val="0"/>
          <w:lang w:val="es-ES_tradnl"/>
        </w:rPr>
        <w:br/>
        <w:t>personas sin enfermedad crónica</w:t>
      </w:r>
      <w:r w:rsidR="00D75DF7">
        <w:rPr>
          <w:bCs/>
          <w:iCs/>
          <w:snapToGrid w:val="0"/>
          <w:lang w:val="es-ES_tradnl"/>
        </w:rPr>
        <w:t xml:space="preserve"> </w:t>
      </w:r>
      <w:r w:rsidRPr="0035534D">
        <w:rPr>
          <w:snapToGrid w:val="0"/>
          <w:lang w:val="es-ES_tradnl"/>
        </w:rPr>
        <w:t>ni discapacidad, 2002-2005</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6"/>
        <w:gridCol w:w="1320"/>
        <w:gridCol w:w="1320"/>
        <w:gridCol w:w="1320"/>
        <w:gridCol w:w="1320"/>
      </w:tblGrid>
      <w:tr w:rsidR="00061DF6" w:rsidRPr="0035534D">
        <w:trPr>
          <w:jc w:val="center"/>
        </w:trPr>
        <w:tc>
          <w:tcPr>
            <w:tcW w:w="4076" w:type="dxa"/>
            <w:tcBorders>
              <w:bottom w:val="single" w:sz="4" w:space="0" w:color="auto"/>
            </w:tcBorders>
            <w:shd w:val="clear" w:color="auto" w:fill="auto"/>
          </w:tcPr>
          <w:p w:rsidR="00061DF6" w:rsidRPr="00962B5C" w:rsidRDefault="001531E8" w:rsidP="00716F77">
            <w:pPr>
              <w:spacing w:after="0"/>
              <w:jc w:val="center"/>
              <w:rPr>
                <w:b/>
                <w:snapToGrid w:val="0"/>
                <w:szCs w:val="24"/>
                <w:lang w:val="es-ES_tradnl"/>
              </w:rPr>
            </w:pPr>
            <w:r w:rsidRPr="00962B5C">
              <w:rPr>
                <w:b/>
                <w:snapToGrid w:val="0"/>
                <w:szCs w:val="24"/>
                <w:lang w:val="es-ES_tradnl"/>
              </w:rPr>
              <w:t>Discapacidad</w:t>
            </w:r>
          </w:p>
        </w:tc>
        <w:tc>
          <w:tcPr>
            <w:tcW w:w="1320" w:type="dxa"/>
            <w:tcBorders>
              <w:bottom w:val="single" w:sz="4" w:space="0" w:color="auto"/>
            </w:tcBorders>
            <w:shd w:val="clear" w:color="auto" w:fill="auto"/>
          </w:tcPr>
          <w:p w:rsidR="00061DF6" w:rsidRPr="00962B5C" w:rsidRDefault="00061DF6" w:rsidP="00061DF6">
            <w:pPr>
              <w:keepNext/>
              <w:keepLines/>
              <w:spacing w:after="0"/>
              <w:jc w:val="center"/>
              <w:rPr>
                <w:b/>
                <w:snapToGrid w:val="0"/>
                <w:szCs w:val="24"/>
                <w:lang w:val="es-ES_tradnl"/>
              </w:rPr>
            </w:pPr>
            <w:r w:rsidRPr="00962B5C">
              <w:rPr>
                <w:b/>
                <w:snapToGrid w:val="0"/>
                <w:szCs w:val="24"/>
                <w:lang w:val="es-ES_tradnl"/>
              </w:rPr>
              <w:t>2002</w:t>
            </w:r>
          </w:p>
        </w:tc>
        <w:tc>
          <w:tcPr>
            <w:tcW w:w="1320" w:type="dxa"/>
            <w:tcBorders>
              <w:bottom w:val="single" w:sz="4" w:space="0" w:color="auto"/>
            </w:tcBorders>
            <w:shd w:val="clear" w:color="auto" w:fill="auto"/>
          </w:tcPr>
          <w:p w:rsidR="00061DF6" w:rsidRPr="00962B5C" w:rsidRDefault="00061DF6" w:rsidP="00061DF6">
            <w:pPr>
              <w:keepNext/>
              <w:keepLines/>
              <w:spacing w:after="0"/>
              <w:jc w:val="center"/>
              <w:rPr>
                <w:b/>
                <w:snapToGrid w:val="0"/>
                <w:szCs w:val="24"/>
                <w:lang w:val="es-ES_tradnl"/>
              </w:rPr>
            </w:pPr>
            <w:r w:rsidRPr="00962B5C">
              <w:rPr>
                <w:b/>
                <w:snapToGrid w:val="0"/>
                <w:szCs w:val="24"/>
                <w:lang w:val="es-ES_tradnl"/>
              </w:rPr>
              <w:t>2003</w:t>
            </w:r>
          </w:p>
        </w:tc>
        <w:tc>
          <w:tcPr>
            <w:tcW w:w="1320" w:type="dxa"/>
            <w:tcBorders>
              <w:bottom w:val="single" w:sz="4" w:space="0" w:color="auto"/>
            </w:tcBorders>
            <w:shd w:val="clear" w:color="auto" w:fill="auto"/>
          </w:tcPr>
          <w:p w:rsidR="00061DF6" w:rsidRPr="00962B5C" w:rsidRDefault="00061DF6" w:rsidP="00061DF6">
            <w:pPr>
              <w:keepNext/>
              <w:keepLines/>
              <w:spacing w:after="0"/>
              <w:jc w:val="center"/>
              <w:rPr>
                <w:b/>
                <w:snapToGrid w:val="0"/>
                <w:szCs w:val="24"/>
                <w:lang w:val="es-ES_tradnl"/>
              </w:rPr>
            </w:pPr>
            <w:r w:rsidRPr="00962B5C">
              <w:rPr>
                <w:b/>
                <w:snapToGrid w:val="0"/>
                <w:szCs w:val="24"/>
                <w:lang w:val="es-ES_tradnl"/>
              </w:rPr>
              <w:t>2004</w:t>
            </w:r>
          </w:p>
        </w:tc>
        <w:tc>
          <w:tcPr>
            <w:tcW w:w="1320" w:type="dxa"/>
            <w:tcBorders>
              <w:bottom w:val="single" w:sz="4" w:space="0" w:color="auto"/>
            </w:tcBorders>
            <w:shd w:val="clear" w:color="auto" w:fill="auto"/>
          </w:tcPr>
          <w:p w:rsidR="00061DF6" w:rsidRPr="00962B5C" w:rsidRDefault="00061DF6" w:rsidP="00061DF6">
            <w:pPr>
              <w:keepNext/>
              <w:keepLines/>
              <w:spacing w:after="0"/>
              <w:jc w:val="center"/>
              <w:rPr>
                <w:b/>
                <w:snapToGrid w:val="0"/>
                <w:szCs w:val="24"/>
                <w:lang w:val="es-ES_tradnl"/>
              </w:rPr>
            </w:pPr>
            <w:r w:rsidRPr="00962B5C">
              <w:rPr>
                <w:b/>
                <w:snapToGrid w:val="0"/>
                <w:szCs w:val="24"/>
                <w:lang w:val="es-ES_tradnl"/>
              </w:rPr>
              <w:t>2005</w:t>
            </w:r>
          </w:p>
        </w:tc>
      </w:tr>
      <w:tr w:rsidR="00061DF6" w:rsidRPr="0035534D">
        <w:trPr>
          <w:jc w:val="center"/>
        </w:trPr>
        <w:tc>
          <w:tcPr>
            <w:tcW w:w="4076" w:type="dxa"/>
            <w:tcBorders>
              <w:bottom w:val="nil"/>
            </w:tcBorders>
            <w:shd w:val="clear" w:color="auto" w:fill="auto"/>
          </w:tcPr>
          <w:p w:rsidR="00061DF6" w:rsidRPr="0035534D" w:rsidRDefault="001531E8" w:rsidP="00A141E4">
            <w:pPr>
              <w:spacing w:after="0"/>
              <w:rPr>
                <w:snapToGrid w:val="0"/>
                <w:szCs w:val="24"/>
                <w:lang w:val="es-ES_tradnl"/>
              </w:rPr>
            </w:pPr>
            <w:r w:rsidRPr="0035534D">
              <w:rPr>
                <w:snapToGrid w:val="0"/>
                <w:szCs w:val="24"/>
                <w:lang w:val="es-ES_tradnl"/>
              </w:rPr>
              <w:t>Con un problema pero sin discapacidad</w:t>
            </w:r>
          </w:p>
        </w:tc>
        <w:tc>
          <w:tcPr>
            <w:tcW w:w="1320" w:type="dxa"/>
            <w:tcBorders>
              <w:bottom w:val="nil"/>
            </w:tcBorders>
            <w:shd w:val="clear" w:color="auto" w:fill="auto"/>
          </w:tcPr>
          <w:p w:rsidR="00061DF6" w:rsidRPr="0035534D" w:rsidRDefault="00061DF6" w:rsidP="00061DF6">
            <w:pPr>
              <w:keepNext/>
              <w:keepLines/>
              <w:spacing w:after="0"/>
              <w:jc w:val="center"/>
              <w:rPr>
                <w:snapToGrid w:val="0"/>
                <w:szCs w:val="24"/>
                <w:lang w:val="es-ES_tradnl"/>
              </w:rPr>
            </w:pPr>
            <w:r w:rsidRPr="0035534D">
              <w:rPr>
                <w:snapToGrid w:val="0"/>
                <w:szCs w:val="24"/>
                <w:lang w:val="es-ES_tradnl"/>
              </w:rPr>
              <w:t>98</w:t>
            </w:r>
          </w:p>
        </w:tc>
        <w:tc>
          <w:tcPr>
            <w:tcW w:w="1320" w:type="dxa"/>
            <w:tcBorders>
              <w:bottom w:val="nil"/>
            </w:tcBorders>
            <w:shd w:val="clear" w:color="auto" w:fill="auto"/>
          </w:tcPr>
          <w:p w:rsidR="00061DF6" w:rsidRPr="0035534D" w:rsidRDefault="00061DF6" w:rsidP="00061DF6">
            <w:pPr>
              <w:keepNext/>
              <w:keepLines/>
              <w:spacing w:after="0"/>
              <w:jc w:val="center"/>
              <w:rPr>
                <w:snapToGrid w:val="0"/>
                <w:szCs w:val="24"/>
                <w:lang w:val="es-ES_tradnl"/>
              </w:rPr>
            </w:pPr>
            <w:r w:rsidRPr="0035534D">
              <w:rPr>
                <w:snapToGrid w:val="0"/>
                <w:szCs w:val="24"/>
                <w:lang w:val="es-ES_tradnl"/>
              </w:rPr>
              <w:t>99</w:t>
            </w:r>
          </w:p>
        </w:tc>
        <w:tc>
          <w:tcPr>
            <w:tcW w:w="1320" w:type="dxa"/>
            <w:tcBorders>
              <w:bottom w:val="nil"/>
            </w:tcBorders>
            <w:shd w:val="clear" w:color="auto" w:fill="auto"/>
          </w:tcPr>
          <w:p w:rsidR="00061DF6" w:rsidRPr="0035534D" w:rsidRDefault="00061DF6" w:rsidP="00061DF6">
            <w:pPr>
              <w:keepNext/>
              <w:keepLines/>
              <w:spacing w:after="0"/>
              <w:jc w:val="center"/>
              <w:rPr>
                <w:snapToGrid w:val="0"/>
                <w:szCs w:val="24"/>
                <w:lang w:val="es-ES_tradnl"/>
              </w:rPr>
            </w:pPr>
            <w:r w:rsidRPr="0035534D">
              <w:rPr>
                <w:snapToGrid w:val="0"/>
                <w:szCs w:val="24"/>
                <w:lang w:val="es-ES_tradnl"/>
              </w:rPr>
              <w:t>96</w:t>
            </w:r>
          </w:p>
        </w:tc>
        <w:tc>
          <w:tcPr>
            <w:tcW w:w="1320" w:type="dxa"/>
            <w:tcBorders>
              <w:bottom w:val="nil"/>
            </w:tcBorders>
            <w:shd w:val="clear" w:color="auto" w:fill="auto"/>
          </w:tcPr>
          <w:p w:rsidR="00061DF6" w:rsidRPr="0035534D" w:rsidRDefault="00061DF6" w:rsidP="000A76E8">
            <w:pPr>
              <w:keepNext/>
              <w:keepLines/>
              <w:spacing w:after="0"/>
              <w:ind w:right="397"/>
              <w:jc w:val="right"/>
              <w:rPr>
                <w:snapToGrid w:val="0"/>
                <w:szCs w:val="24"/>
                <w:lang w:val="es-ES_tradnl"/>
              </w:rPr>
            </w:pPr>
            <w:r w:rsidRPr="0035534D">
              <w:rPr>
                <w:snapToGrid w:val="0"/>
                <w:szCs w:val="24"/>
                <w:lang w:val="es-ES_tradnl"/>
              </w:rPr>
              <w:t>100</w:t>
            </w:r>
          </w:p>
        </w:tc>
      </w:tr>
      <w:tr w:rsidR="00061DF6" w:rsidRPr="0035534D">
        <w:trPr>
          <w:jc w:val="center"/>
        </w:trPr>
        <w:tc>
          <w:tcPr>
            <w:tcW w:w="4076" w:type="dxa"/>
            <w:tcBorders>
              <w:top w:val="nil"/>
              <w:bottom w:val="nil"/>
            </w:tcBorders>
            <w:shd w:val="clear" w:color="auto" w:fill="auto"/>
          </w:tcPr>
          <w:p w:rsidR="00061DF6" w:rsidRPr="0035534D" w:rsidRDefault="001531E8" w:rsidP="00A141E4">
            <w:pPr>
              <w:spacing w:after="0"/>
              <w:rPr>
                <w:snapToGrid w:val="0"/>
                <w:szCs w:val="24"/>
                <w:lang w:val="es-ES_tradnl"/>
              </w:rPr>
            </w:pPr>
            <w:r w:rsidRPr="0035534D">
              <w:rPr>
                <w:snapToGrid w:val="0"/>
                <w:szCs w:val="24"/>
                <w:lang w:val="es-ES_tradnl"/>
              </w:rPr>
              <w:t>Discapacidad moderada</w:t>
            </w:r>
          </w:p>
        </w:tc>
        <w:tc>
          <w:tcPr>
            <w:tcW w:w="1320" w:type="dxa"/>
            <w:tcBorders>
              <w:top w:val="nil"/>
              <w:bottom w:val="nil"/>
            </w:tcBorders>
            <w:shd w:val="clear" w:color="auto" w:fill="auto"/>
          </w:tcPr>
          <w:p w:rsidR="00061DF6" w:rsidRPr="0035534D" w:rsidRDefault="00061DF6" w:rsidP="00061DF6">
            <w:pPr>
              <w:keepNext/>
              <w:keepLines/>
              <w:spacing w:after="0"/>
              <w:jc w:val="center"/>
              <w:rPr>
                <w:snapToGrid w:val="0"/>
                <w:szCs w:val="24"/>
                <w:lang w:val="es-ES_tradnl"/>
              </w:rPr>
            </w:pPr>
            <w:r w:rsidRPr="0035534D">
              <w:rPr>
                <w:snapToGrid w:val="0"/>
                <w:szCs w:val="24"/>
                <w:lang w:val="es-ES_tradnl"/>
              </w:rPr>
              <w:t>84</w:t>
            </w:r>
          </w:p>
        </w:tc>
        <w:tc>
          <w:tcPr>
            <w:tcW w:w="1320" w:type="dxa"/>
            <w:tcBorders>
              <w:top w:val="nil"/>
              <w:bottom w:val="nil"/>
            </w:tcBorders>
            <w:shd w:val="clear" w:color="auto" w:fill="auto"/>
          </w:tcPr>
          <w:p w:rsidR="00061DF6" w:rsidRPr="0035534D" w:rsidRDefault="00061DF6" w:rsidP="00061DF6">
            <w:pPr>
              <w:keepNext/>
              <w:keepLines/>
              <w:spacing w:after="0"/>
              <w:jc w:val="center"/>
              <w:rPr>
                <w:snapToGrid w:val="0"/>
                <w:szCs w:val="24"/>
                <w:lang w:val="es-ES_tradnl"/>
              </w:rPr>
            </w:pPr>
            <w:r w:rsidRPr="0035534D">
              <w:rPr>
                <w:snapToGrid w:val="0"/>
                <w:szCs w:val="24"/>
                <w:lang w:val="es-ES_tradnl"/>
              </w:rPr>
              <w:t>83</w:t>
            </w:r>
          </w:p>
        </w:tc>
        <w:tc>
          <w:tcPr>
            <w:tcW w:w="1320" w:type="dxa"/>
            <w:tcBorders>
              <w:top w:val="nil"/>
              <w:bottom w:val="nil"/>
            </w:tcBorders>
            <w:shd w:val="clear" w:color="auto" w:fill="auto"/>
          </w:tcPr>
          <w:p w:rsidR="00061DF6" w:rsidRPr="0035534D" w:rsidRDefault="00061DF6" w:rsidP="00061DF6">
            <w:pPr>
              <w:keepNext/>
              <w:keepLines/>
              <w:spacing w:after="0"/>
              <w:jc w:val="center"/>
              <w:rPr>
                <w:snapToGrid w:val="0"/>
                <w:szCs w:val="24"/>
                <w:lang w:val="es-ES_tradnl"/>
              </w:rPr>
            </w:pPr>
            <w:r w:rsidRPr="0035534D">
              <w:rPr>
                <w:snapToGrid w:val="0"/>
                <w:szCs w:val="24"/>
                <w:lang w:val="es-ES_tradnl"/>
              </w:rPr>
              <w:t>85</w:t>
            </w:r>
          </w:p>
        </w:tc>
        <w:tc>
          <w:tcPr>
            <w:tcW w:w="1320" w:type="dxa"/>
            <w:tcBorders>
              <w:top w:val="nil"/>
              <w:bottom w:val="nil"/>
            </w:tcBorders>
            <w:shd w:val="clear" w:color="auto" w:fill="auto"/>
          </w:tcPr>
          <w:p w:rsidR="00061DF6" w:rsidRPr="0035534D" w:rsidRDefault="00061DF6" w:rsidP="000A76E8">
            <w:pPr>
              <w:keepNext/>
              <w:keepLines/>
              <w:spacing w:after="0"/>
              <w:ind w:right="397"/>
              <w:jc w:val="right"/>
              <w:rPr>
                <w:snapToGrid w:val="0"/>
                <w:szCs w:val="24"/>
                <w:lang w:val="es-ES_tradnl"/>
              </w:rPr>
            </w:pPr>
            <w:r w:rsidRPr="0035534D">
              <w:rPr>
                <w:snapToGrid w:val="0"/>
                <w:szCs w:val="24"/>
                <w:lang w:val="es-ES_tradnl"/>
              </w:rPr>
              <w:t>84</w:t>
            </w:r>
          </w:p>
        </w:tc>
      </w:tr>
      <w:tr w:rsidR="00061DF6" w:rsidRPr="0035534D">
        <w:trPr>
          <w:jc w:val="center"/>
        </w:trPr>
        <w:tc>
          <w:tcPr>
            <w:tcW w:w="4076" w:type="dxa"/>
            <w:tcBorders>
              <w:top w:val="nil"/>
            </w:tcBorders>
            <w:shd w:val="clear" w:color="auto" w:fill="auto"/>
          </w:tcPr>
          <w:p w:rsidR="00061DF6" w:rsidRPr="0035534D" w:rsidRDefault="001531E8" w:rsidP="00A141E4">
            <w:pPr>
              <w:spacing w:after="0"/>
              <w:rPr>
                <w:snapToGrid w:val="0"/>
                <w:szCs w:val="24"/>
                <w:lang w:val="es-ES_tradnl"/>
              </w:rPr>
            </w:pPr>
            <w:r w:rsidRPr="0035534D">
              <w:rPr>
                <w:snapToGrid w:val="0"/>
                <w:szCs w:val="24"/>
                <w:lang w:val="es-ES_tradnl"/>
              </w:rPr>
              <w:t>Discapacidad grave</w:t>
            </w:r>
          </w:p>
        </w:tc>
        <w:tc>
          <w:tcPr>
            <w:tcW w:w="1320" w:type="dxa"/>
            <w:tcBorders>
              <w:top w:val="nil"/>
            </w:tcBorders>
            <w:shd w:val="clear" w:color="auto" w:fill="auto"/>
          </w:tcPr>
          <w:p w:rsidR="00061DF6" w:rsidRPr="0035534D" w:rsidRDefault="00061DF6" w:rsidP="00061DF6">
            <w:pPr>
              <w:keepNext/>
              <w:keepLines/>
              <w:spacing w:after="0"/>
              <w:jc w:val="center"/>
              <w:rPr>
                <w:snapToGrid w:val="0"/>
                <w:szCs w:val="24"/>
                <w:lang w:val="es-ES_tradnl"/>
              </w:rPr>
            </w:pPr>
            <w:r w:rsidRPr="0035534D">
              <w:rPr>
                <w:snapToGrid w:val="0"/>
                <w:szCs w:val="24"/>
                <w:lang w:val="es-ES_tradnl"/>
              </w:rPr>
              <w:t>65</w:t>
            </w:r>
          </w:p>
        </w:tc>
        <w:tc>
          <w:tcPr>
            <w:tcW w:w="1320" w:type="dxa"/>
            <w:tcBorders>
              <w:top w:val="nil"/>
            </w:tcBorders>
            <w:shd w:val="clear" w:color="auto" w:fill="auto"/>
          </w:tcPr>
          <w:p w:rsidR="00061DF6" w:rsidRPr="0035534D" w:rsidRDefault="00061DF6" w:rsidP="00061DF6">
            <w:pPr>
              <w:keepNext/>
              <w:keepLines/>
              <w:spacing w:after="0"/>
              <w:jc w:val="center"/>
              <w:rPr>
                <w:snapToGrid w:val="0"/>
                <w:szCs w:val="24"/>
                <w:lang w:val="es-ES_tradnl"/>
              </w:rPr>
            </w:pPr>
            <w:r w:rsidRPr="0035534D">
              <w:rPr>
                <w:snapToGrid w:val="0"/>
                <w:szCs w:val="24"/>
                <w:lang w:val="es-ES_tradnl"/>
              </w:rPr>
              <w:t>62</w:t>
            </w:r>
          </w:p>
        </w:tc>
        <w:tc>
          <w:tcPr>
            <w:tcW w:w="1320" w:type="dxa"/>
            <w:tcBorders>
              <w:top w:val="nil"/>
            </w:tcBorders>
            <w:shd w:val="clear" w:color="auto" w:fill="auto"/>
          </w:tcPr>
          <w:p w:rsidR="00061DF6" w:rsidRPr="0035534D" w:rsidRDefault="00061DF6" w:rsidP="00061DF6">
            <w:pPr>
              <w:keepNext/>
              <w:keepLines/>
              <w:spacing w:after="0"/>
              <w:jc w:val="center"/>
              <w:rPr>
                <w:snapToGrid w:val="0"/>
                <w:szCs w:val="24"/>
                <w:lang w:val="es-ES_tradnl"/>
              </w:rPr>
            </w:pPr>
            <w:r w:rsidRPr="0035534D">
              <w:rPr>
                <w:snapToGrid w:val="0"/>
                <w:szCs w:val="24"/>
                <w:lang w:val="es-ES_tradnl"/>
              </w:rPr>
              <w:t>59</w:t>
            </w:r>
          </w:p>
        </w:tc>
        <w:tc>
          <w:tcPr>
            <w:tcW w:w="1320" w:type="dxa"/>
            <w:tcBorders>
              <w:top w:val="nil"/>
            </w:tcBorders>
            <w:shd w:val="clear" w:color="auto" w:fill="auto"/>
          </w:tcPr>
          <w:p w:rsidR="00061DF6" w:rsidRPr="0035534D" w:rsidRDefault="00061DF6" w:rsidP="000A76E8">
            <w:pPr>
              <w:keepNext/>
              <w:keepLines/>
              <w:spacing w:after="0"/>
              <w:ind w:right="397"/>
              <w:jc w:val="right"/>
              <w:rPr>
                <w:snapToGrid w:val="0"/>
                <w:szCs w:val="24"/>
                <w:lang w:val="es-ES_tradnl"/>
              </w:rPr>
            </w:pPr>
            <w:r w:rsidRPr="0035534D">
              <w:rPr>
                <w:snapToGrid w:val="0"/>
                <w:szCs w:val="24"/>
                <w:lang w:val="es-ES_tradnl"/>
              </w:rPr>
              <w:t>57</w:t>
            </w:r>
          </w:p>
        </w:tc>
      </w:tr>
    </w:tbl>
    <w:p w:rsidR="00061DF6" w:rsidRPr="0035534D" w:rsidRDefault="001531E8" w:rsidP="001031EA">
      <w:pPr>
        <w:spacing w:before="240"/>
        <w:ind w:left="600"/>
        <w:rPr>
          <w:snapToGrid w:val="0"/>
          <w:lang w:val="es-ES_tradnl"/>
        </w:rPr>
      </w:pPr>
      <w:r w:rsidRPr="0035534D">
        <w:rPr>
          <w:i/>
          <w:snapToGrid w:val="0"/>
          <w:lang w:val="es-ES_tradnl"/>
        </w:rPr>
        <w:t>Fuente:</w:t>
      </w:r>
      <w:r w:rsidR="00061DF6" w:rsidRPr="0035534D">
        <w:rPr>
          <w:snapToGrid w:val="0"/>
          <w:lang w:val="es-ES_tradnl"/>
        </w:rPr>
        <w:t xml:space="preserve"> </w:t>
      </w:r>
      <w:r w:rsidRPr="0035534D">
        <w:rPr>
          <w:snapToGrid w:val="0"/>
          <w:lang w:val="es-ES_tradnl"/>
        </w:rPr>
        <w:t>Estado de Israel, Ministerio de Justicia, Comisión para la Igualdad de Derechos de las Personas con Discapacidades.</w:t>
      </w:r>
      <w:r w:rsidR="00061DF6" w:rsidRPr="0035534D">
        <w:rPr>
          <w:snapToGrid w:val="0"/>
          <w:lang w:val="es-ES_tradnl"/>
        </w:rPr>
        <w:t xml:space="preserve"> </w:t>
      </w:r>
      <w:r w:rsidRPr="0035534D">
        <w:rPr>
          <w:snapToGrid w:val="0"/>
          <w:lang w:val="es-ES_tradnl"/>
        </w:rPr>
        <w:t>Personas con discapacidades en Israel, 2007.</w:t>
      </w:r>
    </w:p>
    <w:p w:rsidR="00061DF6" w:rsidRPr="0035534D" w:rsidRDefault="00061DF6" w:rsidP="001031EA">
      <w:pPr>
        <w:rPr>
          <w:snapToGrid w:val="0"/>
          <w:lang w:val="es-ES_tradnl"/>
        </w:rPr>
      </w:pPr>
      <w:r w:rsidRPr="0035534D">
        <w:rPr>
          <w:snapToGrid w:val="0"/>
          <w:lang w:val="es-ES_tradnl"/>
        </w:rPr>
        <w:t>513.</w:t>
      </w:r>
      <w:r w:rsidRPr="0035534D">
        <w:rPr>
          <w:snapToGrid w:val="0"/>
          <w:lang w:val="es-ES_tradnl"/>
        </w:rPr>
        <w:tab/>
      </w:r>
      <w:r w:rsidR="001531E8" w:rsidRPr="0035534D">
        <w:rPr>
          <w:lang w:val="es-ES_tradnl"/>
        </w:rPr>
        <w:t xml:space="preserve">En dos precedentes dados en 2006, los tribunales de trabajo de </w:t>
      </w:r>
      <w:r w:rsidR="0026395F" w:rsidRPr="0035534D">
        <w:rPr>
          <w:lang w:val="es-ES_tradnl"/>
        </w:rPr>
        <w:t xml:space="preserve">los </w:t>
      </w:r>
      <w:r w:rsidR="001531E8" w:rsidRPr="0035534D">
        <w:rPr>
          <w:lang w:val="es-ES_tradnl"/>
        </w:rPr>
        <w:t>distrito</w:t>
      </w:r>
      <w:r w:rsidR="0026395F" w:rsidRPr="0035534D">
        <w:rPr>
          <w:lang w:val="es-ES_tradnl"/>
        </w:rPr>
        <w:t>s</w:t>
      </w:r>
      <w:r w:rsidR="001531E8" w:rsidRPr="0035534D">
        <w:rPr>
          <w:lang w:val="es-ES_tradnl"/>
        </w:rPr>
        <w:t xml:space="preserve"> de Tel-Aviv y Haifa fallaron que las personas con discapacidades intelectuales y</w:t>
      </w:r>
      <w:r w:rsidR="00470252" w:rsidRPr="0035534D">
        <w:rPr>
          <w:lang w:val="es-ES_tradnl"/>
        </w:rPr>
        <w:t>/</w:t>
      </w:r>
      <w:r w:rsidR="001531E8" w:rsidRPr="0035534D">
        <w:rPr>
          <w:lang w:val="es-ES_tradnl"/>
        </w:rPr>
        <w:t>o mentales que trabaja</w:t>
      </w:r>
      <w:r w:rsidR="00470252" w:rsidRPr="0035534D">
        <w:rPr>
          <w:lang w:val="es-ES_tradnl"/>
        </w:rPr>
        <w:t>ba</w:t>
      </w:r>
      <w:r w:rsidR="001531E8" w:rsidRPr="0035534D">
        <w:rPr>
          <w:lang w:val="es-ES_tradnl"/>
        </w:rPr>
        <w:t>n para empleadores privados no deb</w:t>
      </w:r>
      <w:r w:rsidR="00470252" w:rsidRPr="0035534D">
        <w:rPr>
          <w:lang w:val="es-ES_tradnl"/>
        </w:rPr>
        <w:t>ía</w:t>
      </w:r>
      <w:r w:rsidR="001531E8" w:rsidRPr="0035534D">
        <w:rPr>
          <w:lang w:val="es-ES_tradnl"/>
        </w:rPr>
        <w:t xml:space="preserve">n </w:t>
      </w:r>
      <w:r w:rsidR="00470252" w:rsidRPr="0035534D">
        <w:rPr>
          <w:lang w:val="es-ES_tradnl"/>
        </w:rPr>
        <w:t xml:space="preserve">ser </w:t>
      </w:r>
      <w:r w:rsidR="001531E8" w:rsidRPr="0035534D">
        <w:rPr>
          <w:lang w:val="es-ES_tradnl"/>
        </w:rPr>
        <w:t>considera</w:t>
      </w:r>
      <w:r w:rsidR="00470252" w:rsidRPr="0035534D">
        <w:rPr>
          <w:lang w:val="es-ES_tradnl"/>
        </w:rPr>
        <w:t>das</w:t>
      </w:r>
      <w:r w:rsidR="001531E8" w:rsidRPr="0035534D">
        <w:rPr>
          <w:lang w:val="es-ES_tradnl"/>
        </w:rPr>
        <w:t xml:space="preserve"> “voluntarios” sino “trabajadores” con derecho a la relación </w:t>
      </w:r>
      <w:r w:rsidR="00470252" w:rsidRPr="0035534D">
        <w:rPr>
          <w:lang w:val="es-ES_tradnl"/>
        </w:rPr>
        <w:t>empleador-empleado a los cuales</w:t>
      </w:r>
      <w:r w:rsidR="001531E8" w:rsidRPr="0035534D">
        <w:rPr>
          <w:lang w:val="es-ES_tradnl"/>
        </w:rPr>
        <w:t xml:space="preserve"> </w:t>
      </w:r>
      <w:r w:rsidR="00470252" w:rsidRPr="0035534D">
        <w:rPr>
          <w:lang w:val="es-ES_tradnl"/>
        </w:rPr>
        <w:t>eran</w:t>
      </w:r>
      <w:r w:rsidR="001531E8" w:rsidRPr="0035534D">
        <w:rPr>
          <w:lang w:val="es-ES_tradnl"/>
        </w:rPr>
        <w:t xml:space="preserve"> aplicables todas las leyes de trabajo pertinentes. En amb</w:t>
      </w:r>
      <w:r w:rsidR="00470252" w:rsidRPr="0035534D">
        <w:rPr>
          <w:lang w:val="es-ES_tradnl"/>
        </w:rPr>
        <w:t>os fallos se obligó a</w:t>
      </w:r>
      <w:r w:rsidR="001531E8" w:rsidRPr="0035534D">
        <w:rPr>
          <w:lang w:val="es-ES_tradnl"/>
        </w:rPr>
        <w:t xml:space="preserve"> los empleadores </w:t>
      </w:r>
      <w:r w:rsidR="00470252" w:rsidRPr="0035534D">
        <w:rPr>
          <w:lang w:val="es-ES_tradnl"/>
        </w:rPr>
        <w:t xml:space="preserve">a indemnizar </w:t>
      </w:r>
      <w:r w:rsidR="001531E8" w:rsidRPr="0035534D">
        <w:rPr>
          <w:lang w:val="es-ES_tradnl"/>
        </w:rPr>
        <w:t xml:space="preserve">retroactivamente a los discapacitados y </w:t>
      </w:r>
      <w:r w:rsidR="00470252" w:rsidRPr="0035534D">
        <w:rPr>
          <w:lang w:val="es-ES_tradnl"/>
        </w:rPr>
        <w:t xml:space="preserve">a </w:t>
      </w:r>
      <w:r w:rsidR="001531E8" w:rsidRPr="0035534D">
        <w:rPr>
          <w:lang w:val="es-ES_tradnl"/>
        </w:rPr>
        <w:t>re</w:t>
      </w:r>
      <w:r w:rsidR="00470252" w:rsidRPr="0035534D">
        <w:rPr>
          <w:lang w:val="es-ES_tradnl"/>
        </w:rPr>
        <w:t>spetar</w:t>
      </w:r>
      <w:r w:rsidR="001531E8" w:rsidRPr="0035534D">
        <w:rPr>
          <w:b/>
          <w:lang w:val="es-ES_tradnl"/>
        </w:rPr>
        <w:t xml:space="preserve"> </w:t>
      </w:r>
      <w:r w:rsidR="00470252" w:rsidRPr="0035534D">
        <w:rPr>
          <w:lang w:val="es-ES_tradnl"/>
        </w:rPr>
        <w:t>los</w:t>
      </w:r>
      <w:r w:rsidR="001531E8" w:rsidRPr="0035534D">
        <w:rPr>
          <w:lang w:val="es-ES_tradnl"/>
        </w:rPr>
        <w:t xml:space="preserve"> derechos </w:t>
      </w:r>
      <w:r w:rsidR="00470252" w:rsidRPr="0035534D">
        <w:rPr>
          <w:lang w:val="es-ES_tradnl"/>
        </w:rPr>
        <w:t>inherentes al empleo</w:t>
      </w:r>
      <w:r w:rsidR="001531E8" w:rsidRPr="0035534D">
        <w:rPr>
          <w:lang w:val="es-ES_tradnl"/>
        </w:rPr>
        <w:t xml:space="preserve"> (L.C (Tel</w:t>
      </w:r>
      <w:r w:rsidR="00470252" w:rsidRPr="0035534D">
        <w:rPr>
          <w:lang w:val="es-ES_tradnl"/>
        </w:rPr>
        <w:t>-</w:t>
      </w:r>
      <w:r w:rsidR="001531E8" w:rsidRPr="0035534D">
        <w:rPr>
          <w:lang w:val="es-ES_tradnl"/>
        </w:rPr>
        <w:t xml:space="preserve">Aviv) 10973/04 </w:t>
      </w:r>
      <w:r w:rsidR="001531E8" w:rsidRPr="0035534D">
        <w:rPr>
          <w:i/>
          <w:lang w:val="es-ES_tradnl"/>
        </w:rPr>
        <w:t>Goldstein c</w:t>
      </w:r>
      <w:r w:rsidR="00470252" w:rsidRPr="0035534D">
        <w:rPr>
          <w:i/>
          <w:lang w:val="es-ES_tradnl"/>
        </w:rPr>
        <w:t>.</w:t>
      </w:r>
      <w:r w:rsidR="001531E8" w:rsidRPr="0035534D">
        <w:rPr>
          <w:i/>
          <w:lang w:val="es-ES_tradnl"/>
        </w:rPr>
        <w:t xml:space="preserve"> Na’amat: </w:t>
      </w:r>
      <w:r w:rsidR="001531E8" w:rsidRPr="0035534D">
        <w:rPr>
          <w:lang w:val="es-ES_tradnl"/>
        </w:rPr>
        <w:t xml:space="preserve">L.C (Haifa) 3327/01 </w:t>
      </w:r>
      <w:r w:rsidR="001531E8" w:rsidRPr="0035534D">
        <w:rPr>
          <w:i/>
          <w:lang w:val="es-ES_tradnl"/>
        </w:rPr>
        <w:t>Roth c</w:t>
      </w:r>
      <w:r w:rsidR="00470252" w:rsidRPr="0035534D">
        <w:rPr>
          <w:i/>
          <w:lang w:val="es-ES_tradnl"/>
        </w:rPr>
        <w:t>.</w:t>
      </w:r>
      <w:r w:rsidR="001531E8" w:rsidRPr="0035534D">
        <w:rPr>
          <w:i/>
          <w:lang w:val="es-ES_tradnl"/>
        </w:rPr>
        <w:t xml:space="preserve"> Ram Buildings Ltd</w:t>
      </w:r>
      <w:r w:rsidR="00470252" w:rsidRPr="0035534D">
        <w:rPr>
          <w:lang w:val="es-ES_tradnl"/>
        </w:rPr>
        <w:t>).</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514.</w:t>
      </w:r>
      <w:r w:rsidRPr="0035534D">
        <w:rPr>
          <w:snapToGrid w:val="0"/>
          <w:lang w:val="es-ES_tradnl"/>
        </w:rPr>
        <w:tab/>
      </w:r>
      <w:r w:rsidR="003642D0" w:rsidRPr="0035534D">
        <w:rPr>
          <w:lang w:val="es-ES_tradnl"/>
        </w:rPr>
        <w:t>El 10 de julio de 2005 el Tribunal de Trabajo del Distrito de Nazaret falló que el sentido de la palabra “ajuste” del artículo 8 de la Ley de igualdad de derechos para las personas con discapacidades no se limitaba al ajuste físico de estructuras, equipo o accesorios, sino que también podía significar “ajuste económico”, que el Tribunal interpretó como un ajuste del sueldo a la discapacidad del empleado, según la extensión de su trabajo.</w:t>
      </w:r>
      <w:r w:rsidRPr="0035534D">
        <w:rPr>
          <w:snapToGrid w:val="0"/>
          <w:lang w:val="es-ES_tradnl"/>
        </w:rPr>
        <w:t xml:space="preserve"> </w:t>
      </w:r>
      <w:r w:rsidR="003642D0" w:rsidRPr="0035534D">
        <w:rPr>
          <w:lang w:val="es-ES_tradnl"/>
        </w:rPr>
        <w:t>Por tanto el empleador est</w:t>
      </w:r>
      <w:r w:rsidR="003B6A6D" w:rsidRPr="0035534D">
        <w:rPr>
          <w:lang w:val="es-ES_tradnl"/>
        </w:rPr>
        <w:t xml:space="preserve">aba </w:t>
      </w:r>
      <w:r w:rsidR="003642D0" w:rsidRPr="0035534D">
        <w:rPr>
          <w:lang w:val="es-ES_tradnl"/>
        </w:rPr>
        <w:t xml:space="preserve">obligado a seguir empleando al empleado que </w:t>
      </w:r>
      <w:r w:rsidR="003B6A6D" w:rsidRPr="0035534D">
        <w:rPr>
          <w:lang w:val="es-ES_tradnl"/>
        </w:rPr>
        <w:t xml:space="preserve">había quedado discapacitado </w:t>
      </w:r>
      <w:r w:rsidR="003642D0" w:rsidRPr="0035534D">
        <w:rPr>
          <w:lang w:val="es-ES_tradnl"/>
        </w:rPr>
        <w:t xml:space="preserve">y a seguir pagándole el mismo </w:t>
      </w:r>
      <w:r w:rsidR="003B6A6D" w:rsidRPr="0035534D">
        <w:rPr>
          <w:lang w:val="es-ES_tradnl"/>
        </w:rPr>
        <w:t xml:space="preserve">sueldo, </w:t>
      </w:r>
      <w:r w:rsidR="003642D0" w:rsidRPr="0035534D">
        <w:rPr>
          <w:lang w:val="es-ES_tradnl"/>
        </w:rPr>
        <w:t xml:space="preserve">aún </w:t>
      </w:r>
      <w:r w:rsidR="003B6A6D" w:rsidRPr="0035534D">
        <w:rPr>
          <w:lang w:val="es-ES_tradnl"/>
        </w:rPr>
        <w:t xml:space="preserve">si </w:t>
      </w:r>
      <w:r w:rsidR="003642D0" w:rsidRPr="0035534D">
        <w:rPr>
          <w:lang w:val="es-ES_tradnl"/>
        </w:rPr>
        <w:t>la extensión de</w:t>
      </w:r>
      <w:r w:rsidR="003B6A6D" w:rsidRPr="0035534D">
        <w:rPr>
          <w:lang w:val="es-ES_tradnl"/>
        </w:rPr>
        <w:t xml:space="preserve"> su trabajo hubiera disminuido a causa de l</w:t>
      </w:r>
      <w:r w:rsidR="003642D0" w:rsidRPr="0035534D">
        <w:rPr>
          <w:lang w:val="es-ES_tradnl"/>
        </w:rPr>
        <w:t>a discapacidad, a menos que el empleador pu</w:t>
      </w:r>
      <w:r w:rsidR="003B6A6D" w:rsidRPr="0035534D">
        <w:rPr>
          <w:lang w:val="es-ES_tradnl"/>
        </w:rPr>
        <w:t xml:space="preserve">diera </w:t>
      </w:r>
      <w:r w:rsidR="003642D0" w:rsidRPr="0035534D">
        <w:rPr>
          <w:lang w:val="es-ES_tradnl"/>
        </w:rPr>
        <w:t>demostrar que impon</w:t>
      </w:r>
      <w:r w:rsidR="003B6A6D" w:rsidRPr="0035534D">
        <w:rPr>
          <w:lang w:val="es-ES_tradnl"/>
        </w:rPr>
        <w:t>ía</w:t>
      </w:r>
      <w:r w:rsidR="003642D0" w:rsidRPr="0035534D">
        <w:rPr>
          <w:lang w:val="es-ES_tradnl"/>
        </w:rPr>
        <w:t xml:space="preserve"> </w:t>
      </w:r>
      <w:r w:rsidR="003B6A6D" w:rsidRPr="0035534D">
        <w:rPr>
          <w:lang w:val="es-ES_tradnl"/>
        </w:rPr>
        <w:t>una carga excesiva a su empresa</w:t>
      </w:r>
      <w:r w:rsidR="003642D0" w:rsidRPr="0035534D">
        <w:rPr>
          <w:lang w:val="es-ES_tradnl"/>
        </w:rPr>
        <w:t xml:space="preserve"> (L.C (Nazaret) 1732/04 </w:t>
      </w:r>
      <w:r w:rsidR="003642D0" w:rsidRPr="0035534D">
        <w:rPr>
          <w:i/>
          <w:lang w:val="es-ES_tradnl"/>
        </w:rPr>
        <w:t>De Castro Dekel c</w:t>
      </w:r>
      <w:r w:rsidR="003B6A6D" w:rsidRPr="0035534D">
        <w:rPr>
          <w:i/>
          <w:lang w:val="es-ES_tradnl"/>
        </w:rPr>
        <w:t>.</w:t>
      </w:r>
      <w:r w:rsidRPr="0035534D">
        <w:rPr>
          <w:i/>
          <w:snapToGrid w:val="0"/>
          <w:lang w:val="es-ES_tradnl"/>
        </w:rPr>
        <w:t xml:space="preserve"> </w:t>
      </w:r>
      <w:r w:rsidR="003B6A6D" w:rsidRPr="0035534D">
        <w:rPr>
          <w:i/>
          <w:snapToGrid w:val="0"/>
          <w:lang w:val="es-ES_tradnl"/>
        </w:rPr>
        <w:t>M.B.A Hazore’a</w:t>
      </w:r>
      <w:r w:rsidR="003B6A6D" w:rsidRPr="0035534D">
        <w:rPr>
          <w:snapToGrid w:val="0"/>
          <w:lang w:val="es-ES_tradnl"/>
        </w:rPr>
        <w:t>).</w:t>
      </w:r>
    </w:p>
    <w:p w:rsidR="00061DF6" w:rsidRPr="0035534D" w:rsidRDefault="00061DF6" w:rsidP="001031EA">
      <w:pPr>
        <w:rPr>
          <w:snapToGrid w:val="0"/>
          <w:lang w:val="es-ES_tradnl"/>
        </w:rPr>
      </w:pPr>
      <w:r w:rsidRPr="0035534D">
        <w:rPr>
          <w:snapToGrid w:val="0"/>
          <w:lang w:val="es-ES_tradnl"/>
        </w:rPr>
        <w:t>515.</w:t>
      </w:r>
      <w:r w:rsidRPr="0035534D">
        <w:rPr>
          <w:snapToGrid w:val="0"/>
          <w:lang w:val="es-ES_tradnl"/>
        </w:rPr>
        <w:tab/>
      </w:r>
      <w:r w:rsidR="009660CA" w:rsidRPr="0035534D">
        <w:rPr>
          <w:lang w:val="es-ES_tradnl"/>
        </w:rPr>
        <w:t xml:space="preserve">En L.C 2968/01 </w:t>
      </w:r>
      <w:r w:rsidR="009660CA" w:rsidRPr="0035534D">
        <w:rPr>
          <w:i/>
          <w:lang w:val="es-ES_tradnl"/>
        </w:rPr>
        <w:t>Balilti c. Jerusalem Post Publications Ltd</w:t>
      </w:r>
      <w:r w:rsidR="009660CA" w:rsidRPr="0035534D">
        <w:rPr>
          <w:lang w:val="es-ES_tradnl"/>
        </w:rPr>
        <w:t xml:space="preserve">, el Tribunal de Trabajo del Distrito de Jerusalén sostuvo que, dentro del deber de asegurar una representación adecuada de las personas con discapacidades según el artículo 9 de la Ley de igualdad de derechos para las personas con discapacidades, el empleador debía dar prioridad a las personas con discapacidades cuando redujera su personal (L.C 2968/01 </w:t>
      </w:r>
      <w:r w:rsidR="009660CA" w:rsidRPr="0035534D">
        <w:rPr>
          <w:i/>
          <w:lang w:val="es-ES_tradnl"/>
        </w:rPr>
        <w:t>Balilti c.</w:t>
      </w:r>
      <w:r w:rsidRPr="0035534D">
        <w:rPr>
          <w:i/>
          <w:snapToGrid w:val="0"/>
          <w:lang w:val="es-ES_tradnl"/>
        </w:rPr>
        <w:t xml:space="preserve"> </w:t>
      </w:r>
      <w:r w:rsidR="009660CA" w:rsidRPr="0035534D">
        <w:rPr>
          <w:i/>
          <w:snapToGrid w:val="0"/>
          <w:lang w:val="es-ES_tradnl"/>
        </w:rPr>
        <w:t>Jerusalem Post Publications Ltd</w:t>
      </w:r>
      <w:r w:rsidR="009660CA" w:rsidRPr="0035534D">
        <w:rPr>
          <w:snapToGrid w:val="0"/>
          <w:lang w:val="es-ES_tradnl"/>
        </w:rPr>
        <w:t>).</w:t>
      </w:r>
    </w:p>
    <w:p w:rsidR="00061DF6" w:rsidRPr="0035534D" w:rsidRDefault="00061DF6" w:rsidP="001031EA">
      <w:pPr>
        <w:rPr>
          <w:snapToGrid w:val="0"/>
          <w:lang w:val="es-ES_tradnl"/>
        </w:rPr>
      </w:pPr>
      <w:r w:rsidRPr="0035534D">
        <w:rPr>
          <w:snapToGrid w:val="0"/>
          <w:lang w:val="es-ES_tradnl"/>
        </w:rPr>
        <w:t>516.</w:t>
      </w:r>
      <w:r w:rsidRPr="0035534D">
        <w:rPr>
          <w:snapToGrid w:val="0"/>
          <w:lang w:val="es-ES_tradnl"/>
        </w:rPr>
        <w:tab/>
      </w:r>
      <w:r w:rsidR="009660CA" w:rsidRPr="0035534D">
        <w:rPr>
          <w:lang w:val="es-ES_tradnl"/>
        </w:rPr>
        <w:t xml:space="preserve">Como se indicó en el informe periódico anterior, la Ley de suministro de </w:t>
      </w:r>
      <w:r w:rsidR="00A13092" w:rsidRPr="0035534D">
        <w:rPr>
          <w:lang w:val="es-ES_tradnl"/>
        </w:rPr>
        <w:t>energía elé</w:t>
      </w:r>
      <w:r w:rsidR="009660CA" w:rsidRPr="0035534D">
        <w:rPr>
          <w:lang w:val="es-ES_tradnl"/>
        </w:rPr>
        <w:t>ctric</w:t>
      </w:r>
      <w:r w:rsidR="00A13092" w:rsidRPr="0035534D">
        <w:rPr>
          <w:lang w:val="es-ES_tradnl"/>
        </w:rPr>
        <w:t>a</w:t>
      </w:r>
      <w:r w:rsidR="009660CA" w:rsidRPr="0035534D">
        <w:rPr>
          <w:lang w:val="es-ES_tradnl"/>
        </w:rPr>
        <w:t xml:space="preserve"> (Ordenanza temporal) de 5756-1996 fue sancionada para resolver el problema de </w:t>
      </w:r>
      <w:r w:rsidR="00B33D61" w:rsidRPr="0035534D">
        <w:rPr>
          <w:lang w:val="es-ES_tradnl"/>
        </w:rPr>
        <w:t>suministrar</w:t>
      </w:r>
      <w:r w:rsidR="009660CA" w:rsidRPr="0035534D">
        <w:rPr>
          <w:lang w:val="es-ES_tradnl"/>
        </w:rPr>
        <w:t xml:space="preserve"> electricidad a </w:t>
      </w:r>
      <w:r w:rsidR="00B33D61" w:rsidRPr="0035534D">
        <w:rPr>
          <w:lang w:val="es-ES_tradnl"/>
        </w:rPr>
        <w:t xml:space="preserve">los </w:t>
      </w:r>
      <w:r w:rsidR="009660CA" w:rsidRPr="0035534D">
        <w:rPr>
          <w:lang w:val="es-ES_tradnl"/>
        </w:rPr>
        <w:t>ciudadanos árabes y dru</w:t>
      </w:r>
      <w:r w:rsidR="00B33D61" w:rsidRPr="0035534D">
        <w:rPr>
          <w:lang w:val="es-ES_tradnl"/>
        </w:rPr>
        <w:t>s</w:t>
      </w:r>
      <w:r w:rsidR="009660CA" w:rsidRPr="0035534D">
        <w:rPr>
          <w:lang w:val="es-ES_tradnl"/>
        </w:rPr>
        <w:t xml:space="preserve">os cuyas </w:t>
      </w:r>
      <w:r w:rsidR="00B33D61" w:rsidRPr="0035534D">
        <w:rPr>
          <w:lang w:val="es-ES_tradnl"/>
        </w:rPr>
        <w:t>casas</w:t>
      </w:r>
      <w:r w:rsidR="009660CA" w:rsidRPr="0035534D">
        <w:rPr>
          <w:lang w:val="es-ES_tradnl"/>
        </w:rPr>
        <w:t xml:space="preserve"> se había</w:t>
      </w:r>
      <w:r w:rsidR="00B33D61" w:rsidRPr="0035534D">
        <w:rPr>
          <w:lang w:val="es-ES_tradnl"/>
        </w:rPr>
        <w:t>n</w:t>
      </w:r>
      <w:r w:rsidR="009660CA" w:rsidRPr="0035534D">
        <w:rPr>
          <w:lang w:val="es-ES_tradnl"/>
        </w:rPr>
        <w:t xml:space="preserve"> construido sin permiso de construcción y por tanto no estaban conectadas a la red central de electricidad. Esta Ley se reformó en 2001, </w:t>
      </w:r>
      <w:r w:rsidR="00B33D61" w:rsidRPr="0035534D">
        <w:rPr>
          <w:lang w:val="es-ES_tradnl"/>
        </w:rPr>
        <w:t xml:space="preserve">para prorrogar </w:t>
      </w:r>
      <w:r w:rsidR="009660CA" w:rsidRPr="0035534D">
        <w:rPr>
          <w:lang w:val="es-ES_tradnl"/>
        </w:rPr>
        <w:t xml:space="preserve">el suministro temporal </w:t>
      </w:r>
      <w:r w:rsidR="00B33D61" w:rsidRPr="0035534D">
        <w:rPr>
          <w:lang w:val="es-ES_tradnl"/>
        </w:rPr>
        <w:t>por</w:t>
      </w:r>
      <w:r w:rsidR="009660CA" w:rsidRPr="0035534D">
        <w:rPr>
          <w:lang w:val="es-ES_tradnl"/>
        </w:rPr>
        <w:t xml:space="preserve"> un período de</w:t>
      </w:r>
      <w:r w:rsidR="00022E5B">
        <w:rPr>
          <w:lang w:val="es-ES_tradnl"/>
        </w:rPr>
        <w:t xml:space="preserve"> siete </w:t>
      </w:r>
      <w:r w:rsidR="009660CA" w:rsidRPr="0035534D">
        <w:rPr>
          <w:lang w:val="es-ES_tradnl"/>
        </w:rPr>
        <w:t xml:space="preserve">años. En 2004 la Ley </w:t>
      </w:r>
      <w:r w:rsidR="00B33D61" w:rsidRPr="0035534D">
        <w:rPr>
          <w:lang w:val="es-ES_tradnl"/>
        </w:rPr>
        <w:t xml:space="preserve">se </w:t>
      </w:r>
      <w:r w:rsidR="009660CA" w:rsidRPr="0035534D">
        <w:rPr>
          <w:lang w:val="es-ES_tradnl"/>
        </w:rPr>
        <w:t>reform</w:t>
      </w:r>
      <w:r w:rsidR="00B33D61" w:rsidRPr="0035534D">
        <w:rPr>
          <w:lang w:val="es-ES_tradnl"/>
        </w:rPr>
        <w:t xml:space="preserve">ó nuevamente, </w:t>
      </w:r>
      <w:r w:rsidR="009660CA" w:rsidRPr="0035534D">
        <w:rPr>
          <w:lang w:val="es-ES_tradnl"/>
        </w:rPr>
        <w:t xml:space="preserve">para que la </w:t>
      </w:r>
      <w:r w:rsidR="00B33D61" w:rsidRPr="0035534D">
        <w:rPr>
          <w:lang w:val="es-ES_tradnl"/>
        </w:rPr>
        <w:t>prórroga</w:t>
      </w:r>
      <w:r w:rsidR="009660CA" w:rsidRPr="0035534D">
        <w:rPr>
          <w:lang w:val="es-ES_tradnl"/>
        </w:rPr>
        <w:t xml:space="preserve"> </w:t>
      </w:r>
      <w:r w:rsidR="00D26C60" w:rsidRPr="0035534D">
        <w:rPr>
          <w:lang w:val="es-ES_tradnl"/>
        </w:rPr>
        <w:t>terminara</w:t>
      </w:r>
      <w:r w:rsidR="009660CA" w:rsidRPr="0035534D">
        <w:rPr>
          <w:lang w:val="es-ES_tradnl"/>
        </w:rPr>
        <w:t xml:space="preserve"> el 31 de mayo de 2007.</w:t>
      </w:r>
    </w:p>
    <w:p w:rsidR="00061DF6" w:rsidRPr="0035534D" w:rsidRDefault="00D26C60" w:rsidP="001031EA">
      <w:pPr>
        <w:pStyle w:val="Heading3"/>
        <w:rPr>
          <w:snapToGrid w:val="0"/>
          <w:lang w:val="es-ES_tradnl"/>
        </w:rPr>
      </w:pPr>
      <w:r w:rsidRPr="0035534D">
        <w:rPr>
          <w:snapToGrid w:val="0"/>
          <w:lang w:val="es-ES_tradnl"/>
        </w:rPr>
        <w:t>Asignación de tierras</w:t>
      </w:r>
    </w:p>
    <w:p w:rsidR="00061DF6" w:rsidRPr="0035534D" w:rsidRDefault="00061DF6" w:rsidP="001031EA">
      <w:pPr>
        <w:rPr>
          <w:snapToGrid w:val="0"/>
          <w:lang w:val="es-ES_tradnl"/>
        </w:rPr>
      </w:pPr>
      <w:r w:rsidRPr="0035534D">
        <w:rPr>
          <w:snapToGrid w:val="0"/>
          <w:lang w:val="es-ES_tradnl"/>
        </w:rPr>
        <w:t>517.</w:t>
      </w:r>
      <w:r w:rsidRPr="0035534D">
        <w:rPr>
          <w:snapToGrid w:val="0"/>
          <w:lang w:val="es-ES_tradnl"/>
        </w:rPr>
        <w:tab/>
      </w:r>
      <w:r w:rsidR="00D26C60" w:rsidRPr="0035534D">
        <w:rPr>
          <w:lang w:val="es-ES_tradnl"/>
        </w:rPr>
        <w:t xml:space="preserve">El fallo del Tribunal Supremo in H.C.J. 6698/95 </w:t>
      </w:r>
      <w:r w:rsidR="00D26C60" w:rsidRPr="0035534D">
        <w:rPr>
          <w:i/>
          <w:lang w:val="es-ES_tradnl"/>
        </w:rPr>
        <w:t>Ka’adan c. la Administración de Tierras de Israel (ILA)</w:t>
      </w:r>
      <w:r w:rsidR="00D26C60" w:rsidRPr="0035534D">
        <w:rPr>
          <w:lang w:val="es-ES_tradnl"/>
        </w:rPr>
        <w:t xml:space="preserve"> se examinó en el informe periódico anterior de Israel. En respuesta a ese fallo, la ILA, en cooperación con la Agencia Judía para Israel, emitió nuevos criterios de admisión que debían aplicarse uniformemente a todos los solicitantes que quisieran mudarse a pequeños asentamientos comunales establecidos en tierras del Estado. Estos criterios estipulan que los solicitantes deben tener más de 20 años, presentar la solicitud individualmente o </w:t>
      </w:r>
      <w:r w:rsidR="00833946" w:rsidRPr="0035534D">
        <w:rPr>
          <w:lang w:val="es-ES_tradnl"/>
        </w:rPr>
        <w:t>como</w:t>
      </w:r>
      <w:r w:rsidR="00D26C60" w:rsidRPr="0035534D">
        <w:rPr>
          <w:lang w:val="es-ES_tradnl"/>
        </w:rPr>
        <w:t xml:space="preserve"> pareja (incluidas las familias), tener suficientes recursos económicos y ser aptos para </w:t>
      </w:r>
      <w:r w:rsidR="00833946" w:rsidRPr="0035534D">
        <w:rPr>
          <w:lang w:val="es-ES_tradnl"/>
        </w:rPr>
        <w:t xml:space="preserve">un </w:t>
      </w:r>
      <w:r w:rsidR="00D26C60" w:rsidRPr="0035534D">
        <w:rPr>
          <w:lang w:val="es-ES_tradnl"/>
        </w:rPr>
        <w:t xml:space="preserve">régimen </w:t>
      </w:r>
      <w:r w:rsidR="00833946" w:rsidRPr="0035534D">
        <w:rPr>
          <w:lang w:val="es-ES_tradnl"/>
        </w:rPr>
        <w:t xml:space="preserve">de asentamiento </w:t>
      </w:r>
      <w:r w:rsidR="00D26C60" w:rsidRPr="0035534D">
        <w:rPr>
          <w:lang w:val="es-ES_tradnl"/>
        </w:rPr>
        <w:t>comunal pequeño</w:t>
      </w:r>
      <w:r w:rsidR="00833946" w:rsidRPr="0035534D">
        <w:rPr>
          <w:lang w:val="es-ES_tradnl"/>
        </w:rPr>
        <w:t>.</w:t>
      </w:r>
    </w:p>
    <w:p w:rsidR="00061DF6" w:rsidRPr="0035534D" w:rsidRDefault="00061DF6" w:rsidP="001031EA">
      <w:pPr>
        <w:rPr>
          <w:snapToGrid w:val="0"/>
          <w:lang w:val="es-ES_tradnl"/>
        </w:rPr>
      </w:pPr>
      <w:r w:rsidRPr="0035534D">
        <w:rPr>
          <w:snapToGrid w:val="0"/>
          <w:lang w:val="es-ES_tradnl"/>
        </w:rPr>
        <w:t>518.</w:t>
      </w:r>
      <w:r w:rsidRPr="0035534D">
        <w:rPr>
          <w:snapToGrid w:val="0"/>
          <w:lang w:val="es-ES_tradnl"/>
        </w:rPr>
        <w:tab/>
      </w:r>
      <w:r w:rsidR="00833946" w:rsidRPr="0035534D">
        <w:rPr>
          <w:lang w:val="es-ES_tradnl"/>
        </w:rPr>
        <w:t xml:space="preserve">Si el </w:t>
      </w:r>
      <w:r w:rsidR="00BC017C" w:rsidRPr="0035534D">
        <w:rPr>
          <w:lang w:val="es-ES_tradnl"/>
        </w:rPr>
        <w:t xml:space="preserve">comité </w:t>
      </w:r>
      <w:r w:rsidR="00833946" w:rsidRPr="0035534D">
        <w:rPr>
          <w:lang w:val="es-ES_tradnl"/>
        </w:rPr>
        <w:t xml:space="preserve">rechaza una solicitud de admisión, el rechazo debe basarse en una opinión objetiva, profesional e independiente. </w:t>
      </w:r>
      <w:r w:rsidR="00BC017C" w:rsidRPr="0035534D">
        <w:rPr>
          <w:lang w:val="es-ES_tradnl"/>
        </w:rPr>
        <w:t>Todos los criterios de admisión deben ser evaluados previamente por la</w:t>
      </w:r>
      <w:r w:rsidR="00833946" w:rsidRPr="0035534D">
        <w:rPr>
          <w:lang w:val="es-ES_tradnl"/>
        </w:rPr>
        <w:t xml:space="preserve"> </w:t>
      </w:r>
      <w:r w:rsidR="00BC017C" w:rsidRPr="0035534D">
        <w:rPr>
          <w:lang w:val="es-ES_tradnl"/>
        </w:rPr>
        <w:t>Administración y publicados.</w:t>
      </w:r>
    </w:p>
    <w:p w:rsidR="00061DF6" w:rsidRPr="0035534D" w:rsidRDefault="00061DF6" w:rsidP="001031EA">
      <w:pPr>
        <w:rPr>
          <w:snapToGrid w:val="0"/>
          <w:lang w:val="es-ES_tradnl"/>
        </w:rPr>
      </w:pPr>
      <w:r w:rsidRPr="0035534D">
        <w:rPr>
          <w:snapToGrid w:val="0"/>
          <w:lang w:val="es-ES_tradnl"/>
        </w:rPr>
        <w:t>519.</w:t>
      </w:r>
      <w:r w:rsidRPr="0035534D">
        <w:rPr>
          <w:snapToGrid w:val="0"/>
          <w:lang w:val="es-ES_tradnl"/>
        </w:rPr>
        <w:tab/>
      </w:r>
      <w:r w:rsidR="00BC017C" w:rsidRPr="0035534D">
        <w:rPr>
          <w:lang w:val="es-ES_tradnl"/>
        </w:rPr>
        <w:t>Las decisiones del comité están sujetas al examen de un Comité de Apelaciones Públicas, que debe ser presidido por un juez retirad</w:t>
      </w:r>
      <w:r w:rsidR="008F7B5C" w:rsidRPr="0035534D">
        <w:rPr>
          <w:lang w:val="es-ES_tradnl"/>
        </w:rPr>
        <w:t xml:space="preserve">o. Los formularios de solicitud y el reglamento </w:t>
      </w:r>
      <w:r w:rsidR="00BC017C" w:rsidRPr="0035534D">
        <w:rPr>
          <w:lang w:val="es-ES_tradnl"/>
        </w:rPr>
        <w:t>del Comité de Apelaciones deben ponerse a disposición del público</w:t>
      </w:r>
      <w:r w:rsidR="008F7B5C" w:rsidRPr="0035534D">
        <w:rPr>
          <w:lang w:val="es-ES_tradnl"/>
        </w:rPr>
        <w:t>.</w:t>
      </w:r>
    </w:p>
    <w:p w:rsidR="00061DF6" w:rsidRPr="0035534D" w:rsidRDefault="00061DF6" w:rsidP="001031EA">
      <w:pPr>
        <w:rPr>
          <w:snapToGrid w:val="0"/>
          <w:lang w:val="es-ES_tradnl"/>
        </w:rPr>
      </w:pPr>
      <w:r w:rsidRPr="0035534D">
        <w:rPr>
          <w:snapToGrid w:val="0"/>
          <w:lang w:val="es-ES_tradnl"/>
        </w:rPr>
        <w:t>520.</w:t>
      </w:r>
      <w:r w:rsidRPr="0035534D">
        <w:rPr>
          <w:snapToGrid w:val="0"/>
          <w:lang w:val="es-ES_tradnl"/>
        </w:rPr>
        <w:tab/>
      </w:r>
      <w:r w:rsidR="008F7B5C" w:rsidRPr="0035534D">
        <w:rPr>
          <w:lang w:val="es-ES_tradnl"/>
        </w:rPr>
        <w:t xml:space="preserve">Cuatro años después del fallo mencionado, ACRI presentó una demanda adicional en nombre de la familia Ka’adan, en que alegaba que ciertos órganos del Estado habían impedido que la familia comprara tierras, contra un fallo anterior del Tribunal Supremo que prohibía específicamente la discriminación entre judíos y árabes en la distribución de tierras. Como resultado de la demanda, el Director de la ILA informó a los demandantes </w:t>
      </w:r>
      <w:r w:rsidR="00FF75BE" w:rsidRPr="0035534D">
        <w:rPr>
          <w:lang w:val="es-ES_tradnl"/>
        </w:rPr>
        <w:t xml:space="preserve">de </w:t>
      </w:r>
      <w:r w:rsidR="008F7B5C" w:rsidRPr="0035534D">
        <w:rPr>
          <w:lang w:val="es-ES_tradnl"/>
        </w:rPr>
        <w:t xml:space="preserve">que la familia Ka’adan podía comprar un terreno y construir su casa en el asentamiento comunal de Katzir al precio de mercado de abril 1995, </w:t>
      </w:r>
      <w:r w:rsidR="00FF75BE" w:rsidRPr="0035534D">
        <w:rPr>
          <w:lang w:val="es-ES_tradnl"/>
        </w:rPr>
        <w:t xml:space="preserve">la </w:t>
      </w:r>
      <w:r w:rsidR="008F7B5C" w:rsidRPr="0035534D">
        <w:rPr>
          <w:lang w:val="es-ES_tradnl"/>
        </w:rPr>
        <w:t xml:space="preserve">fecha en que la familia </w:t>
      </w:r>
      <w:r w:rsidR="00FF75BE" w:rsidRPr="0035534D">
        <w:rPr>
          <w:lang w:val="es-ES_tradnl"/>
        </w:rPr>
        <w:t xml:space="preserve">había </w:t>
      </w:r>
      <w:r w:rsidR="008F7B5C" w:rsidRPr="0035534D">
        <w:rPr>
          <w:lang w:val="es-ES_tradnl"/>
        </w:rPr>
        <w:t>present</w:t>
      </w:r>
      <w:r w:rsidR="00FF75BE" w:rsidRPr="0035534D">
        <w:rPr>
          <w:lang w:val="es-ES_tradnl"/>
        </w:rPr>
        <w:t>ado</w:t>
      </w:r>
      <w:r w:rsidR="008F7B5C" w:rsidRPr="0035534D">
        <w:rPr>
          <w:lang w:val="es-ES_tradnl"/>
        </w:rPr>
        <w:t xml:space="preserve"> por primera vez una solicitud para comprar la tierra.</w:t>
      </w:r>
    </w:p>
    <w:p w:rsidR="00061DF6" w:rsidRPr="0035534D" w:rsidRDefault="00061DF6" w:rsidP="001031EA">
      <w:pPr>
        <w:rPr>
          <w:snapToGrid w:val="0"/>
          <w:lang w:val="es-ES_tradnl"/>
        </w:rPr>
      </w:pPr>
      <w:r w:rsidRPr="0035534D">
        <w:rPr>
          <w:snapToGrid w:val="0"/>
          <w:lang w:val="es-ES_tradnl"/>
        </w:rPr>
        <w:t>521.</w:t>
      </w:r>
      <w:r w:rsidRPr="0035534D">
        <w:rPr>
          <w:snapToGrid w:val="0"/>
          <w:lang w:val="es-ES_tradnl"/>
        </w:rPr>
        <w:tab/>
      </w:r>
      <w:r w:rsidR="00FF75BE" w:rsidRPr="0035534D">
        <w:rPr>
          <w:lang w:val="es-ES_tradnl"/>
        </w:rPr>
        <w:t xml:space="preserve">El 26 de abril de 2006 el Tribunal Supremo ordenó además que la ILA pagara las costas del juicio, que ascendían a 30.000 NSI (H.C.J 8060/03 </w:t>
      </w:r>
      <w:r w:rsidR="00FF75BE" w:rsidRPr="0035534D">
        <w:rPr>
          <w:i/>
          <w:lang w:val="es-ES_tradnl"/>
        </w:rPr>
        <w:t>Ka’adan c. la Administración de Tierras de Israel, la Agencia Judía, la Sociedad Cooperativa de Katzir y la Comunidad de Katzir</w:t>
      </w:r>
      <w:r w:rsidR="00FF75BE" w:rsidRPr="0035534D">
        <w:rPr>
          <w:lang w:val="es-ES_tradnl"/>
        </w:rPr>
        <w:t>).</w:t>
      </w:r>
    </w:p>
    <w:p w:rsidR="00061DF6" w:rsidRPr="0035534D" w:rsidRDefault="00FF75BE" w:rsidP="001031EA">
      <w:pPr>
        <w:pStyle w:val="Heading3"/>
        <w:rPr>
          <w:snapToGrid w:val="0"/>
          <w:lang w:val="es-ES_tradnl"/>
        </w:rPr>
      </w:pPr>
      <w:r w:rsidRPr="0035534D">
        <w:rPr>
          <w:snapToGrid w:val="0"/>
          <w:lang w:val="es-ES_tradnl"/>
        </w:rPr>
        <w:t>Representación adecuada</w:t>
      </w:r>
    </w:p>
    <w:p w:rsidR="00061DF6" w:rsidRPr="0035534D" w:rsidRDefault="00061DF6" w:rsidP="001031EA">
      <w:pPr>
        <w:rPr>
          <w:snapToGrid w:val="0"/>
          <w:lang w:val="es-ES_tradnl"/>
        </w:rPr>
      </w:pPr>
      <w:r w:rsidRPr="0035534D">
        <w:rPr>
          <w:lang w:val="es-ES_tradnl"/>
        </w:rPr>
        <w:t>522.</w:t>
      </w:r>
      <w:r w:rsidRPr="0035534D">
        <w:rPr>
          <w:lang w:val="es-ES_tradnl"/>
        </w:rPr>
        <w:tab/>
      </w:r>
      <w:r w:rsidR="000E7B0A" w:rsidRPr="0035534D">
        <w:rPr>
          <w:b/>
          <w:snapToGrid w:val="0"/>
          <w:lang w:val="es-ES_tradnl"/>
        </w:rPr>
        <w:t>La administración pública.</w:t>
      </w:r>
      <w:r w:rsidRPr="0035534D">
        <w:rPr>
          <w:snapToGrid w:val="0"/>
          <w:lang w:val="es-ES_tradnl"/>
        </w:rPr>
        <w:t xml:space="preserve"> </w:t>
      </w:r>
      <w:r w:rsidR="000E7B0A" w:rsidRPr="0035534D">
        <w:rPr>
          <w:lang w:val="es-ES_tradnl"/>
        </w:rPr>
        <w:t>Como se indicó en el informe periódico anterior de Israel, las minorías y las poblaciones subrepresentadas, como las mujeres, los discapacitados y las poblaciones de árabes, drusos y circasianos, deben estar representados según su proporción en la población activa elegible conforme a la Ley de la administración pública (Nombramientos) (Reforma No. 11) (Representación adecuada) de 5760/2000. La administración pública debe mantener una representación adecuada en los nombramientos de miembros de grupos minoritarios y también en la distribución de los puestos del cuadro orgánico</w:t>
      </w:r>
      <w:r w:rsidR="009024FF" w:rsidRPr="0035534D">
        <w:rPr>
          <w:lang w:val="es-ES_tradnl"/>
        </w:rPr>
        <w:t>,</w:t>
      </w:r>
      <w:r w:rsidR="000E7B0A" w:rsidRPr="0035534D">
        <w:rPr>
          <w:lang w:val="es-ES_tradnl"/>
        </w:rPr>
        <w:t xml:space="preserve"> teniendo en cuenta circunstancias espec</w:t>
      </w:r>
      <w:r w:rsidR="009024FF" w:rsidRPr="0035534D">
        <w:rPr>
          <w:lang w:val="es-ES_tradnl"/>
        </w:rPr>
        <w:t>iales.</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523.</w:t>
      </w:r>
      <w:r w:rsidRPr="0035534D">
        <w:rPr>
          <w:snapToGrid w:val="0"/>
          <w:lang w:val="es-ES_tradnl"/>
        </w:rPr>
        <w:tab/>
      </w:r>
      <w:r w:rsidR="009024FF" w:rsidRPr="0035534D">
        <w:rPr>
          <w:lang w:val="es-ES_tradnl"/>
        </w:rPr>
        <w:t>En diciembre de 2007 6,1% de los empleados en la administración pública eran árabes, drusos y circasianos.</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524.</w:t>
      </w:r>
      <w:r w:rsidRPr="0035534D">
        <w:rPr>
          <w:snapToGrid w:val="0"/>
          <w:lang w:val="es-ES_tradnl"/>
        </w:rPr>
        <w:tab/>
      </w:r>
      <w:r w:rsidR="009024FF" w:rsidRPr="0035534D">
        <w:rPr>
          <w:lang w:val="es-ES_tradnl"/>
        </w:rPr>
        <w:t>El 1</w:t>
      </w:r>
      <w:r w:rsidR="009024FF" w:rsidRPr="0035534D">
        <w:rPr>
          <w:lang w:val="es-ES_tradnl"/>
        </w:rPr>
        <w:sym w:font="Symbol" w:char="F0B0"/>
      </w:r>
      <w:r w:rsidR="009024FF" w:rsidRPr="0035534D">
        <w:rPr>
          <w:lang w:val="es-ES_tradnl"/>
        </w:rPr>
        <w:t xml:space="preserve"> de agosto de 2005 se reformó el párrafo a) del artículo 15 de la Ley de la administración pública (Nombramientos) y se agregaron las personas de origen etíope a la lista de grupos con derecho a una representación adecuada en la población activa elegible. Después de esta reforma, el Gobierno aceptó la resolución No. 1665 </w:t>
      </w:r>
      <w:r w:rsidR="00BE7AEC" w:rsidRPr="0035534D">
        <w:rPr>
          <w:lang w:val="es-ES_tradnl"/>
        </w:rPr>
        <w:t>sobre</w:t>
      </w:r>
      <w:r w:rsidR="009024FF" w:rsidRPr="0035534D">
        <w:rPr>
          <w:lang w:val="es-ES_tradnl"/>
        </w:rPr>
        <w:t xml:space="preserve"> la asignación de </w:t>
      </w:r>
      <w:r w:rsidR="0026395F" w:rsidRPr="0035534D">
        <w:rPr>
          <w:lang w:val="es-ES_tradnl"/>
        </w:rPr>
        <w:t>puestos</w:t>
      </w:r>
      <w:r w:rsidR="009024FF" w:rsidRPr="0035534D">
        <w:rPr>
          <w:lang w:val="es-ES_tradnl"/>
        </w:rPr>
        <w:t xml:space="preserve"> a personas de origen etíope en la </w:t>
      </w:r>
      <w:r w:rsidR="00BE7AEC" w:rsidRPr="0035534D">
        <w:rPr>
          <w:lang w:val="es-ES_tradnl"/>
        </w:rPr>
        <w:t xml:space="preserve">administración pública, que les da </w:t>
      </w:r>
      <w:r w:rsidR="009024FF" w:rsidRPr="0035534D">
        <w:rPr>
          <w:lang w:val="es-ES_tradnl"/>
        </w:rPr>
        <w:t xml:space="preserve">prioridad </w:t>
      </w:r>
      <w:r w:rsidR="00BE7AEC" w:rsidRPr="0035534D">
        <w:rPr>
          <w:lang w:val="es-ES_tradnl"/>
        </w:rPr>
        <w:t xml:space="preserve">en </w:t>
      </w:r>
      <w:r w:rsidR="009024FF" w:rsidRPr="0035534D">
        <w:rPr>
          <w:lang w:val="es-ES_tradnl"/>
        </w:rPr>
        <w:t>nombramientos y ascensos.</w:t>
      </w:r>
    </w:p>
    <w:p w:rsidR="00061DF6" w:rsidRPr="0035534D" w:rsidRDefault="00061DF6" w:rsidP="001031EA">
      <w:pPr>
        <w:rPr>
          <w:snapToGrid w:val="0"/>
          <w:lang w:val="es-ES_tradnl"/>
        </w:rPr>
      </w:pPr>
      <w:r w:rsidRPr="0035534D">
        <w:rPr>
          <w:snapToGrid w:val="0"/>
          <w:lang w:val="es-ES_tradnl"/>
        </w:rPr>
        <w:t>525.</w:t>
      </w:r>
      <w:r w:rsidRPr="0035534D">
        <w:rPr>
          <w:snapToGrid w:val="0"/>
          <w:lang w:val="es-ES_tradnl"/>
        </w:rPr>
        <w:tab/>
      </w:r>
      <w:r w:rsidR="00BE7AEC" w:rsidRPr="0035534D">
        <w:rPr>
          <w:lang w:val="es-ES_tradnl"/>
        </w:rPr>
        <w:t xml:space="preserve">El 12 de marzo de 2006 el Gobierno decidió designar, sobre la base del párrafo a) del artículo 15 de la Ley de la administración pública (Nombramientos), 337 </w:t>
      </w:r>
      <w:r w:rsidR="0026395F" w:rsidRPr="0035534D">
        <w:rPr>
          <w:lang w:val="es-ES_tradnl"/>
        </w:rPr>
        <w:t>puestos</w:t>
      </w:r>
      <w:r w:rsidR="00BE7AEC" w:rsidRPr="0035534D">
        <w:rPr>
          <w:lang w:val="es-ES_tradnl"/>
        </w:rPr>
        <w:t xml:space="preserve"> en la administración pública entre 2006 y 2008 para promover la integración de la población árabe, incluidas las minorías drusa y circasiana. El Gobierno decidió además crear un Equipo Interministerial para examinar otros medios de promover la representación adecuada de los árabes en la administración pública. El 16 de julio de 2006 el Equipo Interministerial presentó sus recomendaciones.</w:t>
      </w:r>
    </w:p>
    <w:p w:rsidR="00061DF6" w:rsidRPr="0035534D" w:rsidRDefault="00061DF6" w:rsidP="001031EA">
      <w:pPr>
        <w:rPr>
          <w:snapToGrid w:val="0"/>
          <w:lang w:val="es-ES_tradnl"/>
        </w:rPr>
      </w:pPr>
      <w:r w:rsidRPr="0035534D">
        <w:rPr>
          <w:snapToGrid w:val="0"/>
          <w:lang w:val="es-ES_tradnl"/>
        </w:rPr>
        <w:t>526.</w:t>
      </w:r>
      <w:r w:rsidRPr="0035534D">
        <w:rPr>
          <w:snapToGrid w:val="0"/>
          <w:lang w:val="es-ES_tradnl"/>
        </w:rPr>
        <w:tab/>
      </w:r>
      <w:r w:rsidR="00BE7AEC" w:rsidRPr="0035534D">
        <w:rPr>
          <w:lang w:val="es-ES_tradnl"/>
        </w:rPr>
        <w:t xml:space="preserve">El 31 de agosto de 2006 el Gobierno </w:t>
      </w:r>
      <w:r w:rsidR="00594B6B" w:rsidRPr="0035534D">
        <w:rPr>
          <w:lang w:val="es-ES_tradnl"/>
        </w:rPr>
        <w:t>aprobó</w:t>
      </w:r>
      <w:r w:rsidR="00BE7AEC" w:rsidRPr="0035534D">
        <w:rPr>
          <w:lang w:val="es-ES_tradnl"/>
        </w:rPr>
        <w:t xml:space="preserve"> </w:t>
      </w:r>
      <w:smartTag w:uri="urn:schemas-microsoft-com:office:smarttags" w:element="PersonName">
        <w:smartTagPr>
          <w:attr w:name="ProductID" w:val="la resoluci￳n No."/>
        </w:smartTagPr>
        <w:r w:rsidR="00BE7AEC" w:rsidRPr="0035534D">
          <w:rPr>
            <w:lang w:val="es-ES_tradnl"/>
          </w:rPr>
          <w:t xml:space="preserve">la </w:t>
        </w:r>
        <w:r w:rsidR="00594B6B" w:rsidRPr="0035534D">
          <w:rPr>
            <w:lang w:val="es-ES_tradnl"/>
          </w:rPr>
          <w:t>resolución No.</w:t>
        </w:r>
      </w:smartTag>
      <w:r w:rsidR="00594B6B" w:rsidRPr="0035534D">
        <w:rPr>
          <w:lang w:val="es-ES_tradnl"/>
        </w:rPr>
        <w:t xml:space="preserve"> </w:t>
      </w:r>
      <w:r w:rsidR="00BE7AEC" w:rsidRPr="0035534D">
        <w:rPr>
          <w:lang w:val="es-ES_tradnl"/>
        </w:rPr>
        <w:t>414</w:t>
      </w:r>
      <w:r w:rsidR="00594B6B" w:rsidRPr="0035534D">
        <w:rPr>
          <w:lang w:val="es-ES_tradnl"/>
        </w:rPr>
        <w:t>,</w:t>
      </w:r>
      <w:r w:rsidR="00BE7AEC" w:rsidRPr="0035534D">
        <w:rPr>
          <w:lang w:val="es-ES_tradnl"/>
        </w:rPr>
        <w:t xml:space="preserve"> </w:t>
      </w:r>
      <w:r w:rsidR="00594B6B" w:rsidRPr="0035534D">
        <w:rPr>
          <w:lang w:val="es-ES_tradnl"/>
        </w:rPr>
        <w:t>por la cual adoptó</w:t>
      </w:r>
      <w:r w:rsidR="00BE7AEC" w:rsidRPr="0035534D">
        <w:rPr>
          <w:lang w:val="es-ES_tradnl"/>
        </w:rPr>
        <w:t xml:space="preserve"> la mayoría de las recomendaciones del Equipo Interministerial, entre ellas</w:t>
      </w:r>
      <w:r w:rsidR="00594B6B" w:rsidRPr="0035534D">
        <w:rPr>
          <w:lang w:val="es-ES_tradnl"/>
        </w:rPr>
        <w:t xml:space="preserve"> la determinación de</w:t>
      </w:r>
      <w:r w:rsidR="00BE7AEC" w:rsidRPr="0035534D">
        <w:rPr>
          <w:lang w:val="es-ES_tradnl"/>
        </w:rPr>
        <w:t xml:space="preserve"> nuevos objetivos para promover la representación adecuada de los árabes en la </w:t>
      </w:r>
      <w:r w:rsidR="00594B6B" w:rsidRPr="0035534D">
        <w:rPr>
          <w:lang w:val="es-ES_tradnl"/>
        </w:rPr>
        <w:t>administración pública</w:t>
      </w:r>
      <w:r w:rsidR="00BE7AEC" w:rsidRPr="0035534D">
        <w:rPr>
          <w:lang w:val="es-ES_tradnl"/>
        </w:rPr>
        <w:t xml:space="preserve">: los árabes formarán el 8% de los </w:t>
      </w:r>
      <w:r w:rsidR="00594B6B" w:rsidRPr="0035534D">
        <w:rPr>
          <w:lang w:val="es-ES_tradnl"/>
        </w:rPr>
        <w:t>empleados en</w:t>
      </w:r>
      <w:r w:rsidR="00BE7AEC" w:rsidRPr="0035534D">
        <w:rPr>
          <w:lang w:val="es-ES_tradnl"/>
        </w:rPr>
        <w:t xml:space="preserve"> la </w:t>
      </w:r>
      <w:r w:rsidR="00594B6B" w:rsidRPr="0035534D">
        <w:rPr>
          <w:lang w:val="es-ES_tradnl"/>
        </w:rPr>
        <w:t xml:space="preserve">administración pública al fin de 2008 </w:t>
      </w:r>
      <w:r w:rsidR="00BE7AEC" w:rsidRPr="0035534D">
        <w:rPr>
          <w:lang w:val="es-ES_tradnl"/>
        </w:rPr>
        <w:t>y el 10% a</w:t>
      </w:r>
      <w:r w:rsidR="00594B6B" w:rsidRPr="0035534D">
        <w:rPr>
          <w:lang w:val="es-ES_tradnl"/>
        </w:rPr>
        <w:t xml:space="preserve">l fin </w:t>
      </w:r>
      <w:r w:rsidR="00BE7AEC" w:rsidRPr="0035534D">
        <w:rPr>
          <w:lang w:val="es-ES_tradnl"/>
        </w:rPr>
        <w:t xml:space="preserve">de 2010. </w:t>
      </w:r>
      <w:r w:rsidR="00594B6B" w:rsidRPr="0035534D">
        <w:rPr>
          <w:lang w:val="es-ES_tradnl"/>
        </w:rPr>
        <w:t>Además</w:t>
      </w:r>
      <w:r w:rsidR="00BE7AEC" w:rsidRPr="0035534D">
        <w:rPr>
          <w:lang w:val="es-ES_tradnl"/>
        </w:rPr>
        <w:t xml:space="preserve">, 20% de todos los nuevos </w:t>
      </w:r>
      <w:r w:rsidR="00594B6B" w:rsidRPr="0035534D">
        <w:rPr>
          <w:lang w:val="es-ES_tradnl"/>
        </w:rPr>
        <w:t>puestos</w:t>
      </w:r>
      <w:r w:rsidR="00BE7AEC" w:rsidRPr="0035534D">
        <w:rPr>
          <w:lang w:val="es-ES_tradnl"/>
        </w:rPr>
        <w:t xml:space="preserve"> se asignarán a árabes</w:t>
      </w:r>
      <w:r w:rsidR="00E64340" w:rsidRPr="0035534D">
        <w:rPr>
          <w:lang w:val="es-ES_tradnl"/>
        </w:rPr>
        <w:t xml:space="preserve"> hasta el fin de 2008</w:t>
      </w:r>
      <w:r w:rsidR="00BE7AEC" w:rsidRPr="0035534D">
        <w:rPr>
          <w:lang w:val="es-ES_tradnl"/>
        </w:rPr>
        <w:t xml:space="preserve">; </w:t>
      </w:r>
      <w:r w:rsidR="00E64340" w:rsidRPr="0035534D">
        <w:rPr>
          <w:lang w:val="es-ES_tradnl"/>
        </w:rPr>
        <w:t>en cada ministerio se</w:t>
      </w:r>
      <w:r w:rsidR="00BE7AEC" w:rsidRPr="0035534D">
        <w:rPr>
          <w:lang w:val="es-ES_tradnl"/>
        </w:rPr>
        <w:t xml:space="preserve"> </w:t>
      </w:r>
      <w:r w:rsidR="00E64340" w:rsidRPr="0035534D">
        <w:rPr>
          <w:lang w:val="es-ES_tradnl"/>
        </w:rPr>
        <w:t xml:space="preserve">unificarán </w:t>
      </w:r>
      <w:r w:rsidR="00BE7AEC" w:rsidRPr="0035534D">
        <w:rPr>
          <w:lang w:val="es-ES_tradnl"/>
        </w:rPr>
        <w:t xml:space="preserve">los planes de trabajo anuales sobre esta cuestión; se designarán más </w:t>
      </w:r>
      <w:r w:rsidR="00E64340" w:rsidRPr="0035534D">
        <w:rPr>
          <w:lang w:val="es-ES_tradnl"/>
        </w:rPr>
        <w:t>puestos</w:t>
      </w:r>
      <w:r w:rsidR="00BE7AEC" w:rsidRPr="0035534D">
        <w:rPr>
          <w:lang w:val="es-ES_tradnl"/>
        </w:rPr>
        <w:t xml:space="preserve"> para la población árabe; la obligación de dar prioridad a los árabes en nombramientos y </w:t>
      </w:r>
      <w:r w:rsidR="00E64340" w:rsidRPr="0035534D">
        <w:rPr>
          <w:lang w:val="es-ES_tradnl"/>
        </w:rPr>
        <w:t>ascensos se prorrogará</w:t>
      </w:r>
      <w:r w:rsidR="00022E5B">
        <w:rPr>
          <w:lang w:val="es-ES_tradnl"/>
        </w:rPr>
        <w:t xml:space="preserve"> cuatro </w:t>
      </w:r>
      <w:r w:rsidR="00E64340" w:rsidRPr="0035534D">
        <w:rPr>
          <w:lang w:val="es-ES_tradnl"/>
        </w:rPr>
        <w:t xml:space="preserve">años más; se nombrará un supervisor del progreso </w:t>
      </w:r>
      <w:r w:rsidR="00BE7AEC" w:rsidRPr="0035534D">
        <w:rPr>
          <w:lang w:val="es-ES_tradnl"/>
        </w:rPr>
        <w:t xml:space="preserve">de la representación </w:t>
      </w:r>
      <w:r w:rsidR="00E64340" w:rsidRPr="0035534D">
        <w:rPr>
          <w:lang w:val="es-ES_tradnl"/>
        </w:rPr>
        <w:t xml:space="preserve">de los </w:t>
      </w:r>
      <w:r w:rsidR="00BE7AEC" w:rsidRPr="0035534D">
        <w:rPr>
          <w:lang w:val="es-ES_tradnl"/>
        </w:rPr>
        <w:t>árabe</w:t>
      </w:r>
      <w:r w:rsidR="00E64340" w:rsidRPr="0035534D">
        <w:rPr>
          <w:lang w:val="es-ES_tradnl"/>
        </w:rPr>
        <w:t>s</w:t>
      </w:r>
      <w:r w:rsidR="00BE7AEC" w:rsidRPr="0035534D">
        <w:rPr>
          <w:lang w:val="es-ES_tradnl"/>
        </w:rPr>
        <w:t xml:space="preserve"> en cada Ministerio del Gobierno y se </w:t>
      </w:r>
      <w:r w:rsidR="00E64340" w:rsidRPr="0035534D">
        <w:rPr>
          <w:lang w:val="es-ES_tradnl"/>
        </w:rPr>
        <w:t>establecerá</w:t>
      </w:r>
      <w:r w:rsidR="00BE7AEC" w:rsidRPr="0035534D">
        <w:rPr>
          <w:lang w:val="es-ES_tradnl"/>
        </w:rPr>
        <w:t xml:space="preserve"> un Equipo Interministerial para </w:t>
      </w:r>
      <w:r w:rsidR="00E64340" w:rsidRPr="0035534D">
        <w:rPr>
          <w:lang w:val="es-ES_tradnl"/>
        </w:rPr>
        <w:t xml:space="preserve">seguir la aplicación </w:t>
      </w:r>
      <w:r w:rsidR="00BE7AEC" w:rsidRPr="0035534D">
        <w:rPr>
          <w:lang w:val="es-ES_tradnl"/>
        </w:rPr>
        <w:t>de la Resolución</w:t>
      </w:r>
      <w:r w:rsidR="00E64340" w:rsidRPr="0035534D">
        <w:rPr>
          <w:lang w:val="es-ES_tradnl"/>
        </w:rPr>
        <w:t>.</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527.</w:t>
      </w:r>
      <w:r w:rsidRPr="0035534D">
        <w:rPr>
          <w:snapToGrid w:val="0"/>
          <w:lang w:val="es-ES_tradnl"/>
        </w:rPr>
        <w:tab/>
      </w:r>
      <w:r w:rsidR="00F86C40" w:rsidRPr="0035534D">
        <w:rPr>
          <w:lang w:val="es-ES_tradnl"/>
        </w:rPr>
        <w:t xml:space="preserve">El 11 de noviembre de 2007 el Gobierno adoptó la resolución No. 2579, que reforma la anterior Resolución No. 414 sobre la representación adecuada de </w:t>
      </w:r>
      <w:r w:rsidR="00F87B94" w:rsidRPr="0035534D">
        <w:rPr>
          <w:lang w:val="es-ES_tradnl"/>
        </w:rPr>
        <w:t xml:space="preserve">las </w:t>
      </w:r>
      <w:r w:rsidR="00F86C40" w:rsidRPr="0035534D">
        <w:rPr>
          <w:lang w:val="es-ES_tradnl"/>
        </w:rPr>
        <w:t xml:space="preserve">personas del sector árabe en la administración pública. Según la nueva resolución, los árabes, incluidos los drusos y </w:t>
      </w:r>
      <w:r w:rsidR="00F87B94" w:rsidRPr="0035534D">
        <w:rPr>
          <w:lang w:val="es-ES_tradnl"/>
        </w:rPr>
        <w:t xml:space="preserve">los </w:t>
      </w:r>
      <w:r w:rsidR="00F86C40" w:rsidRPr="0035534D">
        <w:rPr>
          <w:lang w:val="es-ES_tradnl"/>
        </w:rPr>
        <w:t xml:space="preserve">circasianos, formarán el 12% de los empleados de la administración pública al fin de 2012. Además, todos los Ministerios deben unificar un plan de trabajo quinquenal para promover el objeto de la resolución, por ejemplo: hasta el fin de 2012 30% de todos los nuevos puestos se asignarán a los árabes; será obligatorio dar prioridad  a los árabes en los nombramientos y ascensos hasta el fin de 2012; se designarán más puestos en los ministerios del Gobierno para los árabes con sujeción a la ejecución de los planes de trabajo </w:t>
      </w:r>
      <w:r w:rsidR="00F87B94" w:rsidRPr="0035534D">
        <w:rPr>
          <w:lang w:val="es-ES_tradnl"/>
        </w:rPr>
        <w:t xml:space="preserve">quinquenales </w:t>
      </w:r>
      <w:r w:rsidR="00F86C40" w:rsidRPr="0035534D">
        <w:rPr>
          <w:lang w:val="es-ES_tradnl"/>
        </w:rPr>
        <w:t xml:space="preserve">y </w:t>
      </w:r>
      <w:r w:rsidR="00F87B94" w:rsidRPr="0035534D">
        <w:rPr>
          <w:lang w:val="es-ES_tradnl"/>
        </w:rPr>
        <w:t>se establecerá</w:t>
      </w:r>
      <w:r w:rsidR="00F86C40" w:rsidRPr="0035534D">
        <w:rPr>
          <w:lang w:val="es-ES_tradnl"/>
        </w:rPr>
        <w:t xml:space="preserve"> un Equipo Interministerial encabezado por el Director General del Ministerio de Justicia para </w:t>
      </w:r>
      <w:r w:rsidR="00F87B94" w:rsidRPr="0035534D">
        <w:rPr>
          <w:lang w:val="es-ES_tradnl"/>
        </w:rPr>
        <w:t xml:space="preserve">seguir la aplicación de las mencionadas disposiciones </w:t>
      </w:r>
      <w:r w:rsidR="00F86C40" w:rsidRPr="0035534D">
        <w:rPr>
          <w:lang w:val="es-ES_tradnl"/>
        </w:rPr>
        <w:t>en todos los ministerios del Gobierno.</w:t>
      </w:r>
    </w:p>
    <w:p w:rsidR="00061DF6" w:rsidRPr="0035534D" w:rsidRDefault="00061DF6" w:rsidP="001031EA">
      <w:pPr>
        <w:rPr>
          <w:snapToGrid w:val="0"/>
          <w:lang w:val="es-ES_tradnl"/>
        </w:rPr>
      </w:pPr>
      <w:r w:rsidRPr="0035534D">
        <w:rPr>
          <w:lang w:val="es-ES_tradnl"/>
        </w:rPr>
        <w:t>528.</w:t>
      </w:r>
      <w:r w:rsidRPr="0035534D">
        <w:rPr>
          <w:lang w:val="es-ES_tradnl"/>
        </w:rPr>
        <w:tab/>
      </w:r>
      <w:r w:rsidR="00F87B94" w:rsidRPr="0035534D">
        <w:rPr>
          <w:b/>
          <w:snapToGrid w:val="0"/>
          <w:lang w:val="es-ES_tradnl"/>
        </w:rPr>
        <w:t xml:space="preserve">Empresas estatales. </w:t>
      </w:r>
      <w:r w:rsidRPr="0035534D">
        <w:rPr>
          <w:snapToGrid w:val="0"/>
          <w:lang w:val="es-ES_tradnl"/>
        </w:rPr>
        <w:t xml:space="preserve"> </w:t>
      </w:r>
      <w:r w:rsidR="00F87B94" w:rsidRPr="0035534D">
        <w:rPr>
          <w:snapToGrid w:val="0"/>
          <w:lang w:val="es-ES_tradnl"/>
        </w:rPr>
        <w:t>Como se indicó en nuestro informe periódico anterior, según una reforma de la Ley de empresas estatales (Reforma No. 11) de 5735-1975 hecha el 11 de junio de</w:t>
      </w:r>
      <w:r w:rsidR="00194A63">
        <w:rPr>
          <w:snapToGrid w:val="0"/>
          <w:lang w:val="es-ES_tradnl"/>
        </w:rPr>
        <w:t> </w:t>
      </w:r>
      <w:r w:rsidR="00F87B94" w:rsidRPr="0035534D">
        <w:rPr>
          <w:snapToGrid w:val="0"/>
          <w:lang w:val="es-ES_tradnl"/>
        </w:rPr>
        <w:t xml:space="preserve">2000, la población árabe (es decir, los ciudadanos israelíes de origen árabe, druso o circasiano) debe tener representación adecuada en </w:t>
      </w:r>
      <w:r w:rsidR="00C86198" w:rsidRPr="0035534D">
        <w:rPr>
          <w:snapToGrid w:val="0"/>
          <w:lang w:val="es-ES_tradnl"/>
        </w:rPr>
        <w:t xml:space="preserve">la junta de directores </w:t>
      </w:r>
      <w:r w:rsidR="00F87B94" w:rsidRPr="0035534D">
        <w:rPr>
          <w:snapToGrid w:val="0"/>
          <w:lang w:val="es-ES_tradnl"/>
        </w:rPr>
        <w:t xml:space="preserve">de </w:t>
      </w:r>
      <w:r w:rsidR="0026395F" w:rsidRPr="0035534D">
        <w:rPr>
          <w:snapToGrid w:val="0"/>
          <w:lang w:val="es-ES_tradnl"/>
        </w:rPr>
        <w:t>cada</w:t>
      </w:r>
      <w:r w:rsidR="00F87B94" w:rsidRPr="0035534D">
        <w:rPr>
          <w:snapToGrid w:val="0"/>
          <w:lang w:val="es-ES_tradnl"/>
        </w:rPr>
        <w:t xml:space="preserve"> empr</w:t>
      </w:r>
      <w:r w:rsidR="0026395F" w:rsidRPr="0035534D">
        <w:rPr>
          <w:snapToGrid w:val="0"/>
          <w:lang w:val="es-ES_tradnl"/>
        </w:rPr>
        <w:t>esa</w:t>
      </w:r>
      <w:r w:rsidR="00F87B94" w:rsidRPr="0035534D">
        <w:rPr>
          <w:snapToGrid w:val="0"/>
          <w:lang w:val="es-ES_tradnl"/>
        </w:rPr>
        <w:t xml:space="preserve"> </w:t>
      </w:r>
      <w:r w:rsidR="0026395F" w:rsidRPr="0035534D">
        <w:rPr>
          <w:snapToGrid w:val="0"/>
          <w:lang w:val="es-ES_tradnl"/>
        </w:rPr>
        <w:t>estatal</w:t>
      </w:r>
      <w:r w:rsidR="00F87B94" w:rsidRPr="0035534D">
        <w:rPr>
          <w:snapToGrid w:val="0"/>
          <w:lang w:val="es-ES_tradnl"/>
        </w:rPr>
        <w:t>. Según datos reunidos en diciembre de 2007, 51 de los 528 directores (9,66%) eran de origen árabe, dru</w:t>
      </w:r>
      <w:r w:rsidR="00C86198" w:rsidRPr="0035534D">
        <w:rPr>
          <w:snapToGrid w:val="0"/>
          <w:lang w:val="es-ES_tradnl"/>
        </w:rPr>
        <w:t>s</w:t>
      </w:r>
      <w:r w:rsidR="00F87B94" w:rsidRPr="0035534D">
        <w:rPr>
          <w:snapToGrid w:val="0"/>
          <w:lang w:val="es-ES_tradnl"/>
        </w:rPr>
        <w:t xml:space="preserve">o o circasiano.  </w:t>
      </w:r>
      <w:r w:rsidR="00C86198" w:rsidRPr="0035534D">
        <w:rPr>
          <w:snapToGrid w:val="0"/>
          <w:lang w:val="es-ES_tradnl"/>
        </w:rPr>
        <w:t xml:space="preserve">Está en curso </w:t>
      </w:r>
      <w:r w:rsidR="00F87B94" w:rsidRPr="0035534D">
        <w:rPr>
          <w:snapToGrid w:val="0"/>
          <w:lang w:val="es-ES_tradnl"/>
        </w:rPr>
        <w:t xml:space="preserve">un nuevo proceso legislativo </w:t>
      </w:r>
      <w:r w:rsidR="00C86198" w:rsidRPr="0035534D">
        <w:rPr>
          <w:snapToGrid w:val="0"/>
          <w:lang w:val="es-ES_tradnl"/>
        </w:rPr>
        <w:t xml:space="preserve">encaminado </w:t>
      </w:r>
      <w:r w:rsidR="00F87B94" w:rsidRPr="0035534D">
        <w:rPr>
          <w:snapToGrid w:val="0"/>
          <w:lang w:val="es-ES_tradnl"/>
        </w:rPr>
        <w:t xml:space="preserve">a </w:t>
      </w:r>
      <w:r w:rsidR="00C86198" w:rsidRPr="0035534D">
        <w:rPr>
          <w:snapToGrid w:val="0"/>
          <w:lang w:val="es-ES_tradnl"/>
        </w:rPr>
        <w:t xml:space="preserve">fortalecer </w:t>
      </w:r>
      <w:r w:rsidR="00F87B94" w:rsidRPr="0035534D">
        <w:rPr>
          <w:snapToGrid w:val="0"/>
          <w:lang w:val="es-ES_tradnl"/>
        </w:rPr>
        <w:t xml:space="preserve">la representación adecuada de </w:t>
      </w:r>
      <w:r w:rsidR="00C86198" w:rsidRPr="0035534D">
        <w:rPr>
          <w:snapToGrid w:val="0"/>
          <w:lang w:val="es-ES_tradnl"/>
        </w:rPr>
        <w:t>empleados</w:t>
      </w:r>
      <w:r w:rsidR="00F87B94" w:rsidRPr="0035534D">
        <w:rPr>
          <w:snapToGrid w:val="0"/>
          <w:lang w:val="es-ES_tradnl"/>
        </w:rPr>
        <w:t xml:space="preserve"> de diferentes sectores en las </w:t>
      </w:r>
      <w:r w:rsidR="0026395F" w:rsidRPr="0035534D">
        <w:rPr>
          <w:snapToGrid w:val="0"/>
          <w:lang w:val="es-ES_tradnl"/>
        </w:rPr>
        <w:t>diferentes</w:t>
      </w:r>
      <w:r w:rsidR="00F87B94" w:rsidRPr="0035534D">
        <w:rPr>
          <w:snapToGrid w:val="0"/>
          <w:lang w:val="es-ES_tradnl"/>
        </w:rPr>
        <w:t xml:space="preserve"> empresas estatales, esto es, las mujere</w:t>
      </w:r>
      <w:r w:rsidR="00C86198" w:rsidRPr="0035534D">
        <w:rPr>
          <w:snapToGrid w:val="0"/>
          <w:lang w:val="es-ES_tradnl"/>
        </w:rPr>
        <w:t xml:space="preserve">s, </w:t>
      </w:r>
      <w:r w:rsidR="0026395F" w:rsidRPr="0035534D">
        <w:rPr>
          <w:snapToGrid w:val="0"/>
          <w:lang w:val="es-ES_tradnl"/>
        </w:rPr>
        <w:t xml:space="preserve">las </w:t>
      </w:r>
      <w:r w:rsidR="00C86198" w:rsidRPr="0035534D">
        <w:rPr>
          <w:snapToGrid w:val="0"/>
          <w:lang w:val="es-ES_tradnl"/>
        </w:rPr>
        <w:t xml:space="preserve">personas con discapacidades y las </w:t>
      </w:r>
      <w:r w:rsidR="00F87B94" w:rsidRPr="0035534D">
        <w:rPr>
          <w:snapToGrid w:val="0"/>
          <w:lang w:val="es-ES_tradnl"/>
        </w:rPr>
        <w:t>personas</w:t>
      </w:r>
      <w:r w:rsidR="00F87B94" w:rsidRPr="0035534D">
        <w:rPr>
          <w:b/>
          <w:snapToGrid w:val="0"/>
          <w:lang w:val="es-ES_tradnl"/>
        </w:rPr>
        <w:t xml:space="preserve"> </w:t>
      </w:r>
      <w:r w:rsidR="00F87B94" w:rsidRPr="0035534D">
        <w:rPr>
          <w:snapToGrid w:val="0"/>
          <w:lang w:val="es-ES_tradnl"/>
        </w:rPr>
        <w:t>de origen árabe, dru</w:t>
      </w:r>
      <w:r w:rsidR="00C86198" w:rsidRPr="0035534D">
        <w:rPr>
          <w:snapToGrid w:val="0"/>
          <w:lang w:val="es-ES_tradnl"/>
        </w:rPr>
        <w:t>s</w:t>
      </w:r>
      <w:r w:rsidR="00F87B94" w:rsidRPr="0035534D">
        <w:rPr>
          <w:snapToGrid w:val="0"/>
          <w:lang w:val="es-ES_tradnl"/>
        </w:rPr>
        <w:t xml:space="preserve">o, circasiano </w:t>
      </w:r>
      <w:r w:rsidR="00C86198" w:rsidRPr="0035534D">
        <w:rPr>
          <w:snapToGrid w:val="0"/>
          <w:lang w:val="es-ES_tradnl"/>
        </w:rPr>
        <w:t>o</w:t>
      </w:r>
      <w:r w:rsidR="00F87B94" w:rsidRPr="0035534D">
        <w:rPr>
          <w:snapToGrid w:val="0"/>
          <w:lang w:val="es-ES_tradnl"/>
        </w:rPr>
        <w:t xml:space="preserve"> etíope.</w:t>
      </w:r>
    </w:p>
    <w:p w:rsidR="00061DF6" w:rsidRPr="0035534D" w:rsidRDefault="00061DF6" w:rsidP="001031EA">
      <w:pPr>
        <w:rPr>
          <w:snapToGrid w:val="0"/>
          <w:lang w:val="es-ES_tradnl"/>
        </w:rPr>
      </w:pPr>
      <w:r w:rsidRPr="0035534D">
        <w:rPr>
          <w:snapToGrid w:val="0"/>
          <w:lang w:val="es-ES_tradnl"/>
        </w:rPr>
        <w:t>529.</w:t>
      </w:r>
      <w:r w:rsidRPr="0035534D">
        <w:rPr>
          <w:snapToGrid w:val="0"/>
          <w:lang w:val="es-ES_tradnl"/>
        </w:rPr>
        <w:tab/>
      </w:r>
      <w:r w:rsidR="0026395F" w:rsidRPr="0035534D">
        <w:rPr>
          <w:snapToGrid w:val="0"/>
          <w:lang w:val="es-ES_tradnl"/>
        </w:rPr>
        <w:t xml:space="preserve">El 27 de junio de 2007 el Tribunal del Distrito de Jerusalén </w:t>
      </w:r>
      <w:r w:rsidR="00257581" w:rsidRPr="0035534D">
        <w:rPr>
          <w:snapToGrid w:val="0"/>
          <w:lang w:val="es-ES_tradnl"/>
        </w:rPr>
        <w:t xml:space="preserve">falló </w:t>
      </w:r>
      <w:r w:rsidR="0026395F" w:rsidRPr="0035534D">
        <w:rPr>
          <w:snapToGrid w:val="0"/>
          <w:lang w:val="es-ES_tradnl"/>
        </w:rPr>
        <w:t xml:space="preserve">que no se podía </w:t>
      </w:r>
      <w:r w:rsidR="00257581" w:rsidRPr="0035534D">
        <w:rPr>
          <w:snapToGrid w:val="0"/>
          <w:lang w:val="es-ES_tradnl"/>
        </w:rPr>
        <w:t>descalificar</w:t>
      </w:r>
      <w:r w:rsidR="0026395F" w:rsidRPr="0035534D">
        <w:rPr>
          <w:snapToGrid w:val="0"/>
          <w:lang w:val="es-ES_tradnl"/>
        </w:rPr>
        <w:t xml:space="preserve"> a un ciudadano árabe para ser nombrado miembro de la</w:t>
      </w:r>
      <w:r w:rsidR="00257581" w:rsidRPr="0035534D">
        <w:rPr>
          <w:snapToGrid w:val="0"/>
          <w:lang w:val="es-ES_tradnl"/>
        </w:rPr>
        <w:t xml:space="preserve"> junta de directores de Keren K</w:t>
      </w:r>
      <w:r w:rsidR="0026395F" w:rsidRPr="0035534D">
        <w:rPr>
          <w:snapToGrid w:val="0"/>
          <w:lang w:val="es-ES_tradnl"/>
        </w:rPr>
        <w:t>ayemeth Le’Israel (KKL) – el Fondo Nacional Judío, que es una entidad dual dedicada al pri</w:t>
      </w:r>
      <w:r w:rsidR="00257581" w:rsidRPr="0035534D">
        <w:rPr>
          <w:snapToGrid w:val="0"/>
          <w:lang w:val="es-ES_tradnl"/>
        </w:rPr>
        <w:t>n</w:t>
      </w:r>
      <w:r w:rsidR="0026395F" w:rsidRPr="0035534D">
        <w:rPr>
          <w:snapToGrid w:val="0"/>
          <w:lang w:val="es-ES_tradnl"/>
        </w:rPr>
        <w:t xml:space="preserve">cipio de igualdad (OP 5299/06 </w:t>
      </w:r>
      <w:r w:rsidR="0026395F" w:rsidRPr="0035534D">
        <w:rPr>
          <w:i/>
          <w:snapToGrid w:val="0"/>
          <w:lang w:val="es-ES_tradnl"/>
        </w:rPr>
        <w:t>Uri Bank c</w:t>
      </w:r>
      <w:r w:rsidR="00257581" w:rsidRPr="0035534D">
        <w:rPr>
          <w:i/>
          <w:snapToGrid w:val="0"/>
          <w:lang w:val="es-ES_tradnl"/>
        </w:rPr>
        <w:t>.</w:t>
      </w:r>
      <w:r w:rsidR="0026395F" w:rsidRPr="0035534D">
        <w:rPr>
          <w:i/>
          <w:snapToGrid w:val="0"/>
          <w:lang w:val="es-ES_tradnl"/>
        </w:rPr>
        <w:t xml:space="preserve"> Keren Kayemeth Le’Israel KKL</w:t>
      </w:r>
      <w:r w:rsidR="00257581" w:rsidRPr="0035534D">
        <w:rPr>
          <w:snapToGrid w:val="0"/>
          <w:lang w:val="es-ES_tradnl"/>
        </w:rPr>
        <w:t>)</w:t>
      </w:r>
      <w:r w:rsidR="0026395F" w:rsidRPr="0035534D">
        <w:rPr>
          <w:i/>
          <w:snapToGrid w:val="0"/>
          <w:lang w:val="es-ES_tradnl"/>
        </w:rPr>
        <w:t xml:space="preserve">. </w:t>
      </w:r>
      <w:r w:rsidR="0026395F" w:rsidRPr="0035534D">
        <w:rPr>
          <w:snapToGrid w:val="0"/>
          <w:lang w:val="es-ES_tradnl"/>
        </w:rPr>
        <w:t xml:space="preserve">Los demandantes pedían </w:t>
      </w:r>
      <w:r w:rsidR="00257581" w:rsidRPr="0035534D">
        <w:rPr>
          <w:snapToGrid w:val="0"/>
          <w:lang w:val="es-ES_tradnl"/>
        </w:rPr>
        <w:t>al</w:t>
      </w:r>
      <w:r w:rsidR="0026395F" w:rsidRPr="0035534D">
        <w:rPr>
          <w:snapToGrid w:val="0"/>
          <w:lang w:val="es-ES_tradnl"/>
        </w:rPr>
        <w:t xml:space="preserve"> Tribunal</w:t>
      </w:r>
      <w:r w:rsidR="00257581" w:rsidRPr="0035534D">
        <w:rPr>
          <w:snapToGrid w:val="0"/>
          <w:lang w:val="es-ES_tradnl"/>
        </w:rPr>
        <w:t xml:space="preserve"> que</w:t>
      </w:r>
      <w:r w:rsidR="0026395F" w:rsidRPr="0035534D">
        <w:rPr>
          <w:snapToGrid w:val="0"/>
          <w:lang w:val="es-ES_tradnl"/>
        </w:rPr>
        <w:t xml:space="preserve"> anulara la elección de</w:t>
      </w:r>
      <w:r w:rsidR="00257581" w:rsidRPr="0035534D">
        <w:rPr>
          <w:snapToGrid w:val="0"/>
          <w:lang w:val="es-ES_tradnl"/>
        </w:rPr>
        <w:t xml:space="preserve"> los nuevos directores de KKL</w:t>
      </w:r>
      <w:r w:rsidR="0026395F" w:rsidRPr="0035534D">
        <w:rPr>
          <w:snapToGrid w:val="0"/>
          <w:lang w:val="es-ES_tradnl"/>
        </w:rPr>
        <w:t xml:space="preserve"> que se había hecho el 13 de julio de 2006, </w:t>
      </w:r>
      <w:r w:rsidR="00257581" w:rsidRPr="0035534D">
        <w:rPr>
          <w:snapToGrid w:val="0"/>
          <w:lang w:val="es-ES_tradnl"/>
        </w:rPr>
        <w:t>a causa de defectos fundament</w:t>
      </w:r>
      <w:r w:rsidR="0026395F" w:rsidRPr="0035534D">
        <w:rPr>
          <w:snapToGrid w:val="0"/>
          <w:lang w:val="es-ES_tradnl"/>
        </w:rPr>
        <w:t xml:space="preserve">ales </w:t>
      </w:r>
      <w:r w:rsidR="00257581" w:rsidRPr="0035534D">
        <w:rPr>
          <w:snapToGrid w:val="0"/>
          <w:lang w:val="es-ES_tradnl"/>
        </w:rPr>
        <w:t>d</w:t>
      </w:r>
      <w:r w:rsidR="0026395F" w:rsidRPr="0035534D">
        <w:rPr>
          <w:snapToGrid w:val="0"/>
          <w:lang w:val="es-ES_tradnl"/>
        </w:rPr>
        <w:t>el proceso, y la elección del Sr. Radi Sfori, árabe israelí elegido como representante del Partido Meretz.</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530.</w:t>
      </w:r>
      <w:r w:rsidRPr="0035534D">
        <w:rPr>
          <w:snapToGrid w:val="0"/>
          <w:lang w:val="es-ES_tradnl"/>
        </w:rPr>
        <w:tab/>
      </w:r>
      <w:r w:rsidR="00193996" w:rsidRPr="0035534D">
        <w:rPr>
          <w:snapToGrid w:val="0"/>
          <w:lang w:val="es-ES_tradnl"/>
        </w:rPr>
        <w:t>El Tribunal consideró si el proceso del nombramiento de los nuevos directores de KKL se ajustaba a la Ley de compañías de 5759-1999, y si un árabe israelí podía ser nombrado director de una empresa que se define como “fideicomisaria del pueblo judío en la tierra de Israel”. El Tribunal determinó que el proceso de nombramiento no era defectuoso y se negó a anular las elecciones. Sostuvo que las decisiones anteriores del Tribunal reconocían el deber de toda autoridad en Israel de tratar igualmente a todos los diferentes individuos del Estado. KKL, aunque e</w:t>
      </w:r>
      <w:r w:rsidR="00625159" w:rsidRPr="0035534D">
        <w:rPr>
          <w:snapToGrid w:val="0"/>
          <w:lang w:val="es-ES_tradnl"/>
        </w:rPr>
        <w:t>ra</w:t>
      </w:r>
      <w:r w:rsidR="00193996" w:rsidRPr="0035534D">
        <w:rPr>
          <w:snapToGrid w:val="0"/>
          <w:lang w:val="es-ES_tradnl"/>
        </w:rPr>
        <w:t xml:space="preserve"> una compañía privada, deb</w:t>
      </w:r>
      <w:r w:rsidR="00625159" w:rsidRPr="0035534D">
        <w:rPr>
          <w:snapToGrid w:val="0"/>
          <w:lang w:val="es-ES_tradnl"/>
        </w:rPr>
        <w:t>ía</w:t>
      </w:r>
      <w:r w:rsidR="00193996" w:rsidRPr="0035534D">
        <w:rPr>
          <w:snapToGrid w:val="0"/>
          <w:lang w:val="es-ES_tradnl"/>
        </w:rPr>
        <w:t xml:space="preserve"> aplicar el principio de la igualdad, puesto que e</w:t>
      </w:r>
      <w:r w:rsidR="00625159" w:rsidRPr="0035534D">
        <w:rPr>
          <w:snapToGrid w:val="0"/>
          <w:lang w:val="es-ES_tradnl"/>
        </w:rPr>
        <w:t>ra</w:t>
      </w:r>
      <w:r w:rsidR="00193996" w:rsidRPr="0035534D">
        <w:rPr>
          <w:snapToGrid w:val="0"/>
          <w:lang w:val="es-ES_tradnl"/>
        </w:rPr>
        <w:t xml:space="preserve"> una entidad dual. Por tanto, no se deb</w:t>
      </w:r>
      <w:r w:rsidR="00625159" w:rsidRPr="0035534D">
        <w:rPr>
          <w:snapToGrid w:val="0"/>
          <w:lang w:val="es-ES_tradnl"/>
        </w:rPr>
        <w:t>ía</w:t>
      </w:r>
      <w:r w:rsidR="00193996" w:rsidRPr="0035534D">
        <w:rPr>
          <w:snapToGrid w:val="0"/>
          <w:lang w:val="es-ES_tradnl"/>
        </w:rPr>
        <w:t xml:space="preserve"> descalificar a un director árabe, ni a un partido con un candidato árabe.</w:t>
      </w:r>
      <w:r w:rsidRPr="0035534D">
        <w:rPr>
          <w:snapToGrid w:val="0"/>
          <w:lang w:val="es-ES_tradnl"/>
        </w:rPr>
        <w:t xml:space="preserve"> </w:t>
      </w:r>
    </w:p>
    <w:p w:rsidR="00061DF6" w:rsidRPr="0035534D" w:rsidRDefault="00625159" w:rsidP="001031EA">
      <w:pPr>
        <w:pStyle w:val="Heading3"/>
        <w:rPr>
          <w:snapToGrid w:val="0"/>
          <w:lang w:val="es-ES_tradnl"/>
        </w:rPr>
      </w:pPr>
      <w:r w:rsidRPr="0035534D">
        <w:rPr>
          <w:snapToGrid w:val="0"/>
          <w:lang w:val="es-ES_tradnl"/>
        </w:rPr>
        <w:t>Trato igual de los árabes en las sociedades cooperativas</w:t>
      </w:r>
    </w:p>
    <w:p w:rsidR="00061DF6" w:rsidRPr="0035534D" w:rsidRDefault="00061DF6" w:rsidP="001031EA">
      <w:pPr>
        <w:rPr>
          <w:snapToGrid w:val="0"/>
          <w:lang w:val="es-ES_tradnl"/>
        </w:rPr>
      </w:pPr>
      <w:r w:rsidRPr="0035534D">
        <w:rPr>
          <w:snapToGrid w:val="0"/>
          <w:lang w:val="es-ES_tradnl"/>
        </w:rPr>
        <w:t>531.</w:t>
      </w:r>
      <w:r w:rsidRPr="0035534D">
        <w:rPr>
          <w:snapToGrid w:val="0"/>
          <w:lang w:val="es-ES_tradnl"/>
        </w:rPr>
        <w:tab/>
      </w:r>
      <w:r w:rsidR="00625159" w:rsidRPr="0035534D">
        <w:rPr>
          <w:snapToGrid w:val="0"/>
          <w:lang w:val="es-ES_tradnl"/>
        </w:rPr>
        <w:t>Todas las ONG israelíes reciben trato igual sin preferencia por las de ningún sector. En</w:t>
      </w:r>
      <w:r w:rsidR="00194A63">
        <w:rPr>
          <w:snapToGrid w:val="0"/>
          <w:lang w:val="es-ES_tradnl"/>
        </w:rPr>
        <w:t> </w:t>
      </w:r>
      <w:r w:rsidR="00625159" w:rsidRPr="0035534D">
        <w:rPr>
          <w:snapToGrid w:val="0"/>
          <w:lang w:val="es-ES_tradnl"/>
        </w:rPr>
        <w:t xml:space="preserve">2007 el </w:t>
      </w:r>
      <w:r w:rsidR="00864BF6" w:rsidRPr="0035534D">
        <w:rPr>
          <w:snapToGrid w:val="0"/>
          <w:lang w:val="es-ES_tradnl"/>
        </w:rPr>
        <w:t>Registro</w:t>
      </w:r>
      <w:r w:rsidR="00625159" w:rsidRPr="0035534D">
        <w:rPr>
          <w:snapToGrid w:val="0"/>
          <w:lang w:val="es-ES_tradnl"/>
        </w:rPr>
        <w:t xml:space="preserve"> de Sociedades Cooperativas publicó en su sitio web un documento en árabe titulado “La debida administración de las sociedades cooperativas”, que es una traducción de un documento en hebreo publicado por primera vez en octubre de 2002. Además, el </w:t>
      </w:r>
      <w:r w:rsidR="00864BF6" w:rsidRPr="0035534D">
        <w:rPr>
          <w:snapToGrid w:val="0"/>
          <w:lang w:val="es-ES_tradnl"/>
        </w:rPr>
        <w:t>Registro</w:t>
      </w:r>
      <w:r w:rsidR="00625159" w:rsidRPr="0035534D">
        <w:rPr>
          <w:snapToGrid w:val="0"/>
          <w:lang w:val="es-ES_tradnl"/>
        </w:rPr>
        <w:t xml:space="preserve"> de Sociedades Cooperativas emplea un abogado del sector árabe que tramita las solicitudes en árabe, un abogado contratista que </w:t>
      </w:r>
      <w:r w:rsidR="00864BF6" w:rsidRPr="0035534D">
        <w:rPr>
          <w:snapToGrid w:val="0"/>
          <w:lang w:val="es-ES_tradnl"/>
        </w:rPr>
        <w:t>habla</w:t>
      </w:r>
      <w:r w:rsidR="00625159" w:rsidRPr="0035534D">
        <w:rPr>
          <w:snapToGrid w:val="0"/>
          <w:lang w:val="es-ES_tradnl"/>
        </w:rPr>
        <w:t xml:space="preserve"> el árabe y se </w:t>
      </w:r>
      <w:r w:rsidR="00864BF6" w:rsidRPr="0035534D">
        <w:rPr>
          <w:snapToGrid w:val="0"/>
          <w:lang w:val="es-ES_tradnl"/>
        </w:rPr>
        <w:t>encarga</w:t>
      </w:r>
      <w:r w:rsidR="00625159" w:rsidRPr="0035534D">
        <w:rPr>
          <w:snapToGrid w:val="0"/>
          <w:lang w:val="es-ES_tradnl"/>
        </w:rPr>
        <w:t xml:space="preserve"> especialmente de</w:t>
      </w:r>
      <w:r w:rsidR="00864BF6" w:rsidRPr="0035534D">
        <w:rPr>
          <w:snapToGrid w:val="0"/>
          <w:lang w:val="es-ES_tradnl"/>
        </w:rPr>
        <w:t>l registro</w:t>
      </w:r>
      <w:r w:rsidR="00625159" w:rsidRPr="0035534D">
        <w:rPr>
          <w:snapToGrid w:val="0"/>
          <w:lang w:val="es-ES_tradnl"/>
        </w:rPr>
        <w:t xml:space="preserve"> y dos contadores del sector árabe que examinan los expedientes de las ONG. El </w:t>
      </w:r>
      <w:r w:rsidR="00864BF6" w:rsidRPr="0035534D">
        <w:rPr>
          <w:snapToGrid w:val="0"/>
          <w:lang w:val="es-ES_tradnl"/>
        </w:rPr>
        <w:t>Registro</w:t>
      </w:r>
      <w:r w:rsidR="00625159" w:rsidRPr="0035534D">
        <w:rPr>
          <w:snapToGrid w:val="0"/>
          <w:lang w:val="es-ES_tradnl"/>
        </w:rPr>
        <w:t xml:space="preserve"> y sus representantes participaron en varias </w:t>
      </w:r>
      <w:r w:rsidR="00864BF6" w:rsidRPr="0035534D">
        <w:rPr>
          <w:snapToGrid w:val="0"/>
          <w:lang w:val="es-ES_tradnl"/>
        </w:rPr>
        <w:t>reuniones</w:t>
      </w:r>
      <w:r w:rsidR="00625159" w:rsidRPr="0035534D">
        <w:rPr>
          <w:snapToGrid w:val="0"/>
          <w:lang w:val="es-ES_tradnl"/>
        </w:rPr>
        <w:t xml:space="preserve"> organizadas por represen</w:t>
      </w:r>
      <w:r w:rsidR="00864BF6" w:rsidRPr="0035534D">
        <w:rPr>
          <w:snapToGrid w:val="0"/>
          <w:lang w:val="es-ES_tradnl"/>
        </w:rPr>
        <w:t>tantes del sector árabe en que</w:t>
      </w:r>
      <w:r w:rsidR="00625159" w:rsidRPr="0035534D">
        <w:rPr>
          <w:snapToGrid w:val="0"/>
          <w:lang w:val="es-ES_tradnl"/>
        </w:rPr>
        <w:t xml:space="preserve"> los participantes asist</w:t>
      </w:r>
      <w:r w:rsidR="00864BF6" w:rsidRPr="0035534D">
        <w:rPr>
          <w:snapToGrid w:val="0"/>
          <w:lang w:val="es-ES_tradnl"/>
        </w:rPr>
        <w:t xml:space="preserve">ieron </w:t>
      </w:r>
      <w:r w:rsidR="00625159" w:rsidRPr="0035534D">
        <w:rPr>
          <w:snapToGrid w:val="0"/>
          <w:lang w:val="es-ES_tradnl"/>
        </w:rPr>
        <w:t xml:space="preserve">a conferencias sobre los diversos requisitos del </w:t>
      </w:r>
      <w:r w:rsidR="00864BF6" w:rsidRPr="0035534D">
        <w:rPr>
          <w:snapToGrid w:val="0"/>
          <w:lang w:val="es-ES_tradnl"/>
        </w:rPr>
        <w:t xml:space="preserve">Registro </w:t>
      </w:r>
      <w:r w:rsidR="00625159" w:rsidRPr="0035534D">
        <w:rPr>
          <w:snapToGrid w:val="0"/>
          <w:lang w:val="es-ES_tradnl"/>
        </w:rPr>
        <w:t>de Sociedades Cooperativas.</w:t>
      </w:r>
    </w:p>
    <w:p w:rsidR="00061DF6" w:rsidRPr="0035534D" w:rsidRDefault="00864BF6" w:rsidP="00D75DF7">
      <w:pPr>
        <w:pStyle w:val="Heading3"/>
        <w:jc w:val="both"/>
        <w:rPr>
          <w:lang w:val="es-ES_tradnl"/>
        </w:rPr>
      </w:pPr>
      <w:r w:rsidRPr="0035534D">
        <w:rPr>
          <w:lang w:val="es-ES_tradnl"/>
        </w:rPr>
        <w:t>Orientación sexual</w:t>
      </w:r>
    </w:p>
    <w:p w:rsidR="00061DF6" w:rsidRPr="0035534D" w:rsidRDefault="00061DF6" w:rsidP="001031EA">
      <w:pPr>
        <w:rPr>
          <w:snapToGrid w:val="0"/>
          <w:lang w:val="es-ES_tradnl"/>
        </w:rPr>
      </w:pPr>
      <w:r w:rsidRPr="0035534D">
        <w:rPr>
          <w:snapToGrid w:val="0"/>
          <w:lang w:val="es-ES_tradnl"/>
        </w:rPr>
        <w:t>532.</w:t>
      </w:r>
      <w:r w:rsidRPr="0035534D">
        <w:rPr>
          <w:snapToGrid w:val="0"/>
          <w:lang w:val="es-ES_tradnl"/>
        </w:rPr>
        <w:tab/>
      </w:r>
      <w:r w:rsidR="00864BF6" w:rsidRPr="0035534D">
        <w:rPr>
          <w:snapToGrid w:val="0"/>
          <w:lang w:val="es-ES_tradnl"/>
        </w:rPr>
        <w:t>El 21 de noviembre de 2006 el Tribunal Supremo dictó un</w:t>
      </w:r>
      <w:r w:rsidR="0003620E" w:rsidRPr="0035534D">
        <w:rPr>
          <w:snapToGrid w:val="0"/>
          <w:lang w:val="es-ES_tradnl"/>
        </w:rPr>
        <w:t xml:space="preserve"> fallo histórico </w:t>
      </w:r>
      <w:r w:rsidR="00864BF6" w:rsidRPr="0035534D">
        <w:rPr>
          <w:snapToGrid w:val="0"/>
          <w:lang w:val="es-ES_tradnl"/>
        </w:rPr>
        <w:t xml:space="preserve">sobre los derechos de </w:t>
      </w:r>
      <w:r w:rsidR="00612627" w:rsidRPr="0035534D">
        <w:rPr>
          <w:snapToGrid w:val="0"/>
          <w:lang w:val="es-ES_tradnl"/>
        </w:rPr>
        <w:t xml:space="preserve">las </w:t>
      </w:r>
      <w:r w:rsidR="00864BF6" w:rsidRPr="0035534D">
        <w:rPr>
          <w:snapToGrid w:val="0"/>
          <w:lang w:val="es-ES_tradnl"/>
        </w:rPr>
        <w:t>parejas de</w:t>
      </w:r>
      <w:r w:rsidR="0003620E" w:rsidRPr="0035534D">
        <w:rPr>
          <w:snapToGrid w:val="0"/>
          <w:lang w:val="es-ES_tradnl"/>
        </w:rPr>
        <w:t xml:space="preserve"> un</w:t>
      </w:r>
      <w:r w:rsidR="00864BF6" w:rsidRPr="0035534D">
        <w:rPr>
          <w:snapToGrid w:val="0"/>
          <w:lang w:val="es-ES_tradnl"/>
        </w:rPr>
        <w:t xml:space="preserve"> mismo sexo. Sostuvo que un certificado de casamiento de </w:t>
      </w:r>
      <w:r w:rsidR="0003620E" w:rsidRPr="0035534D">
        <w:rPr>
          <w:snapToGrid w:val="0"/>
          <w:lang w:val="es-ES_tradnl"/>
        </w:rPr>
        <w:t>otro</w:t>
      </w:r>
      <w:r w:rsidR="00864BF6" w:rsidRPr="0035534D">
        <w:rPr>
          <w:snapToGrid w:val="0"/>
          <w:lang w:val="es-ES_tradnl"/>
        </w:rPr>
        <w:t xml:space="preserve"> país en que se reconoc</w:t>
      </w:r>
      <w:r w:rsidR="0003620E" w:rsidRPr="0035534D">
        <w:rPr>
          <w:snapToGrid w:val="0"/>
          <w:lang w:val="es-ES_tradnl"/>
        </w:rPr>
        <w:t>ieran</w:t>
      </w:r>
      <w:r w:rsidR="00864BF6" w:rsidRPr="0035534D">
        <w:rPr>
          <w:snapToGrid w:val="0"/>
          <w:lang w:val="es-ES_tradnl"/>
        </w:rPr>
        <w:t xml:space="preserve"> los matrimonios </w:t>
      </w:r>
      <w:r w:rsidR="0003620E" w:rsidRPr="0035534D">
        <w:rPr>
          <w:snapToGrid w:val="0"/>
          <w:lang w:val="es-ES_tradnl"/>
        </w:rPr>
        <w:t>homosexuales</w:t>
      </w:r>
      <w:r w:rsidR="00864BF6" w:rsidRPr="0035534D">
        <w:rPr>
          <w:snapToGrid w:val="0"/>
          <w:lang w:val="es-ES_tradnl"/>
        </w:rPr>
        <w:t xml:space="preserve"> </w:t>
      </w:r>
      <w:r w:rsidR="0003620E" w:rsidRPr="0035534D">
        <w:rPr>
          <w:snapToGrid w:val="0"/>
          <w:lang w:val="es-ES_tradnl"/>
        </w:rPr>
        <w:t xml:space="preserve">podía </w:t>
      </w:r>
      <w:r w:rsidR="00864BF6" w:rsidRPr="0035534D">
        <w:rPr>
          <w:snapToGrid w:val="0"/>
          <w:lang w:val="es-ES_tradnl"/>
        </w:rPr>
        <w:t>permi</w:t>
      </w:r>
      <w:r w:rsidR="0003620E" w:rsidRPr="0035534D">
        <w:rPr>
          <w:snapToGrid w:val="0"/>
          <w:lang w:val="es-ES_tradnl"/>
        </w:rPr>
        <w:t>tir</w:t>
      </w:r>
      <w:r w:rsidR="00864BF6" w:rsidRPr="0035534D">
        <w:rPr>
          <w:snapToGrid w:val="0"/>
          <w:lang w:val="es-ES_tradnl"/>
        </w:rPr>
        <w:t xml:space="preserve"> que el Ministerio del </w:t>
      </w:r>
      <w:r w:rsidR="0003620E" w:rsidRPr="0035534D">
        <w:rPr>
          <w:snapToGrid w:val="0"/>
          <w:lang w:val="es-ES_tradnl"/>
        </w:rPr>
        <w:t xml:space="preserve">Interior </w:t>
      </w:r>
      <w:r w:rsidR="00864BF6" w:rsidRPr="0035534D">
        <w:rPr>
          <w:snapToGrid w:val="0"/>
          <w:lang w:val="es-ES_tradnl"/>
        </w:rPr>
        <w:t xml:space="preserve">inscribiera a la pareja como casada. Cinco parejas </w:t>
      </w:r>
      <w:r w:rsidR="0003620E" w:rsidRPr="0035534D">
        <w:rPr>
          <w:snapToGrid w:val="0"/>
          <w:lang w:val="es-ES_tradnl"/>
        </w:rPr>
        <w:t>homosexuales</w:t>
      </w:r>
      <w:r w:rsidR="00864BF6" w:rsidRPr="0035534D">
        <w:rPr>
          <w:snapToGrid w:val="0"/>
          <w:lang w:val="es-ES_tradnl"/>
        </w:rPr>
        <w:t xml:space="preserve"> que habían celebrado ceremonias matrimoniales en el </w:t>
      </w:r>
      <w:r w:rsidR="0003620E" w:rsidRPr="0035534D">
        <w:rPr>
          <w:snapToGrid w:val="0"/>
          <w:lang w:val="es-ES_tradnl"/>
        </w:rPr>
        <w:t xml:space="preserve">extranjero presentaron una demanda </w:t>
      </w:r>
      <w:r w:rsidR="00864BF6" w:rsidRPr="0035534D">
        <w:rPr>
          <w:snapToGrid w:val="0"/>
          <w:lang w:val="es-ES_tradnl"/>
        </w:rPr>
        <w:t xml:space="preserve">al Tribunal Supremo después que el Ministerio del Interior </w:t>
      </w:r>
      <w:r w:rsidR="0003620E" w:rsidRPr="0035534D">
        <w:rPr>
          <w:snapToGrid w:val="0"/>
          <w:lang w:val="es-ES_tradnl"/>
        </w:rPr>
        <w:t xml:space="preserve">les hubiera denegado la </w:t>
      </w:r>
      <w:r w:rsidR="00864BF6" w:rsidRPr="0035534D">
        <w:rPr>
          <w:snapToGrid w:val="0"/>
          <w:lang w:val="es-ES_tradnl"/>
        </w:rPr>
        <w:t>inscri</w:t>
      </w:r>
      <w:r w:rsidR="0003620E" w:rsidRPr="0035534D">
        <w:rPr>
          <w:snapToGrid w:val="0"/>
          <w:lang w:val="es-ES_tradnl"/>
        </w:rPr>
        <w:t>pción como casadas</w:t>
      </w:r>
      <w:r w:rsidR="00864BF6" w:rsidRPr="0035534D">
        <w:rPr>
          <w:snapToGrid w:val="0"/>
          <w:lang w:val="es-ES_tradnl"/>
        </w:rPr>
        <w:t xml:space="preserve"> (HCJ</w:t>
      </w:r>
      <w:r w:rsidR="00194A63">
        <w:rPr>
          <w:snapToGrid w:val="0"/>
          <w:lang w:val="es-ES_tradnl"/>
        </w:rPr>
        <w:t> </w:t>
      </w:r>
      <w:r w:rsidR="00864BF6" w:rsidRPr="0035534D">
        <w:rPr>
          <w:snapToGrid w:val="0"/>
          <w:lang w:val="es-ES_tradnl"/>
        </w:rPr>
        <w:t xml:space="preserve">3045/05 </w:t>
      </w:r>
      <w:r w:rsidR="00864BF6" w:rsidRPr="0035534D">
        <w:rPr>
          <w:i/>
          <w:snapToGrid w:val="0"/>
          <w:lang w:val="es-ES_tradnl"/>
        </w:rPr>
        <w:t>Ben-Ari c</w:t>
      </w:r>
      <w:r w:rsidR="0003620E" w:rsidRPr="0035534D">
        <w:rPr>
          <w:i/>
          <w:snapToGrid w:val="0"/>
          <w:lang w:val="es-ES_tradnl"/>
        </w:rPr>
        <w:t>. e</w:t>
      </w:r>
      <w:r w:rsidR="00864BF6" w:rsidRPr="0035534D">
        <w:rPr>
          <w:i/>
          <w:snapToGrid w:val="0"/>
          <w:lang w:val="es-ES_tradnl"/>
        </w:rPr>
        <w:t xml:space="preserve">l Ministerio del Interior, </w:t>
      </w:r>
      <w:r w:rsidR="00864BF6" w:rsidRPr="0035534D">
        <w:rPr>
          <w:snapToGrid w:val="0"/>
          <w:lang w:val="es-ES_tradnl"/>
        </w:rPr>
        <w:t xml:space="preserve">HCJ 3046/05 </w:t>
      </w:r>
      <w:r w:rsidR="00864BF6" w:rsidRPr="0035534D">
        <w:rPr>
          <w:i/>
          <w:snapToGrid w:val="0"/>
          <w:lang w:val="es-ES_tradnl"/>
        </w:rPr>
        <w:t>Bar-Lev c</w:t>
      </w:r>
      <w:r w:rsidR="0003620E" w:rsidRPr="0035534D">
        <w:rPr>
          <w:i/>
          <w:snapToGrid w:val="0"/>
          <w:lang w:val="es-ES_tradnl"/>
        </w:rPr>
        <w:t>. e</w:t>
      </w:r>
      <w:r w:rsidR="00864BF6" w:rsidRPr="0035534D">
        <w:rPr>
          <w:i/>
          <w:snapToGrid w:val="0"/>
          <w:lang w:val="es-ES_tradnl"/>
        </w:rPr>
        <w:t>l Ministerio del Interior</w:t>
      </w:r>
      <w:r w:rsidR="00864BF6" w:rsidRPr="0035534D">
        <w:rPr>
          <w:snapToGrid w:val="0"/>
          <w:lang w:val="es-ES_tradnl"/>
        </w:rPr>
        <w:t xml:space="preserve">, HCJ 10218/05 </w:t>
      </w:r>
      <w:r w:rsidR="00864BF6" w:rsidRPr="0035534D">
        <w:rPr>
          <w:i/>
          <w:snapToGrid w:val="0"/>
          <w:lang w:val="es-ES_tradnl"/>
        </w:rPr>
        <w:t>Herland c</w:t>
      </w:r>
      <w:r w:rsidR="00612627" w:rsidRPr="0035534D">
        <w:rPr>
          <w:i/>
          <w:snapToGrid w:val="0"/>
          <w:lang w:val="es-ES_tradnl"/>
        </w:rPr>
        <w:t>. e</w:t>
      </w:r>
      <w:r w:rsidR="00864BF6" w:rsidRPr="0035534D">
        <w:rPr>
          <w:i/>
          <w:snapToGrid w:val="0"/>
          <w:lang w:val="es-ES_tradnl"/>
        </w:rPr>
        <w:t xml:space="preserve">l Ministerio del Interior, </w:t>
      </w:r>
      <w:r w:rsidR="00864BF6" w:rsidRPr="0035534D">
        <w:rPr>
          <w:snapToGrid w:val="0"/>
          <w:lang w:val="es-ES_tradnl"/>
        </w:rPr>
        <w:t xml:space="preserve">HCJ 10468/05 </w:t>
      </w:r>
      <w:r w:rsidR="00864BF6" w:rsidRPr="0035534D">
        <w:rPr>
          <w:i/>
          <w:snapToGrid w:val="0"/>
          <w:lang w:val="es-ES_tradnl"/>
        </w:rPr>
        <w:t>Lord c</w:t>
      </w:r>
      <w:r w:rsidR="0003620E" w:rsidRPr="0035534D">
        <w:rPr>
          <w:i/>
          <w:snapToGrid w:val="0"/>
          <w:lang w:val="es-ES_tradnl"/>
        </w:rPr>
        <w:t>. e</w:t>
      </w:r>
      <w:r w:rsidR="00864BF6" w:rsidRPr="0035534D">
        <w:rPr>
          <w:i/>
          <w:snapToGrid w:val="0"/>
          <w:lang w:val="es-ES_tradnl"/>
        </w:rPr>
        <w:t>l Ministerio del Interior</w:t>
      </w:r>
      <w:r w:rsidR="00864BF6" w:rsidRPr="0035534D">
        <w:rPr>
          <w:snapToGrid w:val="0"/>
          <w:lang w:val="es-ES_tradnl"/>
        </w:rPr>
        <w:t xml:space="preserve"> y HCJ 10597/05 </w:t>
      </w:r>
      <w:r w:rsidR="00864BF6" w:rsidRPr="0035534D">
        <w:rPr>
          <w:i/>
          <w:snapToGrid w:val="0"/>
          <w:lang w:val="es-ES_tradnl"/>
        </w:rPr>
        <w:t>Remez c. el Ministerio del Interior</w:t>
      </w:r>
      <w:r w:rsidR="00864BF6" w:rsidRPr="0035534D">
        <w:rPr>
          <w:snapToGrid w:val="0"/>
          <w:lang w:val="es-ES_tradnl"/>
        </w:rPr>
        <w:t>).</w:t>
      </w:r>
    </w:p>
    <w:p w:rsidR="00061DF6" w:rsidRPr="0035534D" w:rsidRDefault="00061DF6" w:rsidP="001031EA">
      <w:pPr>
        <w:rPr>
          <w:snapToGrid w:val="0"/>
          <w:lang w:val="es-ES_tradnl"/>
        </w:rPr>
      </w:pPr>
      <w:r w:rsidRPr="0035534D">
        <w:rPr>
          <w:snapToGrid w:val="0"/>
          <w:lang w:val="es-ES_tradnl"/>
        </w:rPr>
        <w:t>533.</w:t>
      </w:r>
      <w:r w:rsidRPr="0035534D">
        <w:rPr>
          <w:snapToGrid w:val="0"/>
          <w:lang w:val="es-ES_tradnl"/>
        </w:rPr>
        <w:tab/>
      </w:r>
      <w:r w:rsidR="00612627" w:rsidRPr="0035534D">
        <w:rPr>
          <w:snapToGrid w:val="0"/>
          <w:lang w:val="es-ES_tradnl"/>
        </w:rPr>
        <w:t xml:space="preserve">El Tribunal Supremo basó su decisión en un fallo anterior </w:t>
      </w:r>
      <w:r w:rsidR="00B62E77" w:rsidRPr="0035534D">
        <w:rPr>
          <w:snapToGrid w:val="0"/>
          <w:lang w:val="es-ES_tradnl"/>
        </w:rPr>
        <w:t>suyo</w:t>
      </w:r>
      <w:r w:rsidR="00612627" w:rsidRPr="0035534D">
        <w:rPr>
          <w:snapToGrid w:val="0"/>
          <w:lang w:val="es-ES_tradnl"/>
        </w:rPr>
        <w:t xml:space="preserve"> (HCJ 143/62 </w:t>
      </w:r>
      <w:r w:rsidR="00612627" w:rsidRPr="0035534D">
        <w:rPr>
          <w:i/>
          <w:snapToGrid w:val="0"/>
          <w:lang w:val="es-ES_tradnl"/>
        </w:rPr>
        <w:t>Fonk Shlezinger c. el Ministerio del Interior</w:t>
      </w:r>
      <w:r w:rsidR="00612627" w:rsidRPr="0035534D">
        <w:rPr>
          <w:snapToGrid w:val="0"/>
          <w:lang w:val="es-ES_tradnl"/>
        </w:rPr>
        <w:t xml:space="preserve">) en que </w:t>
      </w:r>
      <w:r w:rsidR="00B62E77" w:rsidRPr="0035534D">
        <w:rPr>
          <w:snapToGrid w:val="0"/>
          <w:lang w:val="es-ES_tradnl"/>
        </w:rPr>
        <w:t xml:space="preserve">había </w:t>
      </w:r>
      <w:r w:rsidR="00612627" w:rsidRPr="0035534D">
        <w:rPr>
          <w:snapToGrid w:val="0"/>
          <w:lang w:val="es-ES_tradnl"/>
        </w:rPr>
        <w:t>distingui</w:t>
      </w:r>
      <w:r w:rsidR="00B62E77" w:rsidRPr="0035534D">
        <w:rPr>
          <w:snapToGrid w:val="0"/>
          <w:lang w:val="es-ES_tradnl"/>
        </w:rPr>
        <w:t>do</w:t>
      </w:r>
      <w:r w:rsidR="00612627" w:rsidRPr="0035534D">
        <w:rPr>
          <w:snapToGrid w:val="0"/>
          <w:lang w:val="es-ES_tradnl"/>
        </w:rPr>
        <w:t xml:space="preserve"> entre el deber de inscribir los matrimonios y la cuestión del reconocimiento de</w:t>
      </w:r>
      <w:r w:rsidR="00B62E77" w:rsidRPr="0035534D">
        <w:rPr>
          <w:snapToGrid w:val="0"/>
          <w:lang w:val="es-ES_tradnl"/>
        </w:rPr>
        <w:t xml:space="preserve">l estatuto </w:t>
      </w:r>
      <w:r w:rsidR="00612627" w:rsidRPr="0035534D">
        <w:rPr>
          <w:snapToGrid w:val="0"/>
          <w:lang w:val="es-ES_tradnl"/>
        </w:rPr>
        <w:t xml:space="preserve">de los matrimonios. El Tribunal Supremo determinó que el Ministerio del Interior no debía discriminar contra las parejas homosexuales que tuvieran un certificado de matrimonio de </w:t>
      </w:r>
      <w:r w:rsidR="00B62E77" w:rsidRPr="0035534D">
        <w:rPr>
          <w:snapToGrid w:val="0"/>
          <w:lang w:val="es-ES_tradnl"/>
        </w:rPr>
        <w:t>un</w:t>
      </w:r>
      <w:r w:rsidR="00612627" w:rsidRPr="0035534D">
        <w:rPr>
          <w:snapToGrid w:val="0"/>
          <w:lang w:val="es-ES_tradnl"/>
        </w:rPr>
        <w:t xml:space="preserve"> país que permitiera los matrimonios </w:t>
      </w:r>
      <w:r w:rsidR="00B62E77" w:rsidRPr="0035534D">
        <w:rPr>
          <w:snapToGrid w:val="0"/>
          <w:lang w:val="es-ES_tradnl"/>
        </w:rPr>
        <w:t>homosexuales</w:t>
      </w:r>
      <w:r w:rsidR="00612627" w:rsidRPr="0035534D">
        <w:rPr>
          <w:snapToGrid w:val="0"/>
          <w:lang w:val="es-ES_tradnl"/>
        </w:rPr>
        <w:t xml:space="preserve">. Sin embargo, el Tribunal Supremo </w:t>
      </w:r>
      <w:r w:rsidR="00B62E77" w:rsidRPr="0035534D">
        <w:rPr>
          <w:snapToGrid w:val="0"/>
          <w:lang w:val="es-ES_tradnl"/>
        </w:rPr>
        <w:t>observó</w:t>
      </w:r>
      <w:r w:rsidR="00612627" w:rsidRPr="0035534D">
        <w:rPr>
          <w:snapToGrid w:val="0"/>
          <w:lang w:val="es-ES_tradnl"/>
        </w:rPr>
        <w:t xml:space="preserve"> que</w:t>
      </w:r>
      <w:r w:rsidR="00B62E77" w:rsidRPr="0035534D">
        <w:rPr>
          <w:snapToGrid w:val="0"/>
          <w:lang w:val="es-ES_tradnl"/>
        </w:rPr>
        <w:t xml:space="preserve"> no hacer esa discriminación no significaba conceder un nuevo estatuto </w:t>
      </w:r>
      <w:r w:rsidR="00612627" w:rsidRPr="0035534D">
        <w:rPr>
          <w:snapToGrid w:val="0"/>
          <w:lang w:val="es-ES_tradnl"/>
        </w:rPr>
        <w:t xml:space="preserve">a los matrimonios </w:t>
      </w:r>
      <w:r w:rsidR="00B62E77" w:rsidRPr="0035534D">
        <w:rPr>
          <w:snapToGrid w:val="0"/>
          <w:lang w:val="es-ES_tradnl"/>
        </w:rPr>
        <w:t>homosexuales,</w:t>
      </w:r>
      <w:r w:rsidR="00612627" w:rsidRPr="0035534D">
        <w:rPr>
          <w:snapToGrid w:val="0"/>
          <w:lang w:val="es-ES_tradnl"/>
        </w:rPr>
        <w:t xml:space="preserve"> y reiteró que </w:t>
      </w:r>
      <w:r w:rsidR="00B62E77" w:rsidRPr="0035534D">
        <w:rPr>
          <w:snapToGrid w:val="0"/>
          <w:lang w:val="es-ES_tradnl"/>
        </w:rPr>
        <w:t>era función de</w:t>
      </w:r>
      <w:r w:rsidR="00612627" w:rsidRPr="0035534D">
        <w:rPr>
          <w:snapToGrid w:val="0"/>
          <w:lang w:val="es-ES_tradnl"/>
        </w:rPr>
        <w:t xml:space="preserve">l Knesset </w:t>
      </w:r>
      <w:r w:rsidR="00B62E77" w:rsidRPr="0035534D">
        <w:rPr>
          <w:snapToGrid w:val="0"/>
          <w:lang w:val="es-ES_tradnl"/>
        </w:rPr>
        <w:t>conceder tal estatuto.</w:t>
      </w:r>
    </w:p>
    <w:p w:rsidR="00061DF6" w:rsidRPr="0035534D" w:rsidRDefault="00061DF6" w:rsidP="001031EA">
      <w:pPr>
        <w:rPr>
          <w:snapToGrid w:val="0"/>
          <w:lang w:val="es-ES_tradnl"/>
        </w:rPr>
      </w:pPr>
      <w:r w:rsidRPr="0035534D">
        <w:rPr>
          <w:snapToGrid w:val="0"/>
          <w:lang w:val="es-ES_tradnl"/>
        </w:rPr>
        <w:t>534.</w:t>
      </w:r>
      <w:r w:rsidRPr="0035534D">
        <w:rPr>
          <w:snapToGrid w:val="0"/>
          <w:lang w:val="es-ES_tradnl"/>
        </w:rPr>
        <w:tab/>
      </w:r>
      <w:r w:rsidR="00B62E77" w:rsidRPr="0035534D">
        <w:rPr>
          <w:snapToGrid w:val="0"/>
          <w:lang w:val="es-ES_tradnl"/>
        </w:rPr>
        <w:t xml:space="preserve">El 19 de abril de 2007 el Tribunal Laboral del Distrito de Haifa aceptó una demanda contra </w:t>
      </w:r>
      <w:r w:rsidR="005E379A" w:rsidRPr="0035534D">
        <w:rPr>
          <w:snapToGrid w:val="0"/>
          <w:lang w:val="es-ES_tradnl"/>
        </w:rPr>
        <w:t xml:space="preserve">la caja </w:t>
      </w:r>
      <w:r w:rsidR="00B62E77" w:rsidRPr="0035534D">
        <w:rPr>
          <w:snapToGrid w:val="0"/>
          <w:lang w:val="es-ES_tradnl"/>
        </w:rPr>
        <w:t>d</w:t>
      </w:r>
      <w:r w:rsidR="005E379A" w:rsidRPr="0035534D">
        <w:rPr>
          <w:snapToGrid w:val="0"/>
          <w:lang w:val="es-ES_tradnl"/>
        </w:rPr>
        <w:t>e pensiones “Mivtachim”</w:t>
      </w:r>
      <w:r w:rsidR="00B62E77" w:rsidRPr="0035534D">
        <w:rPr>
          <w:snapToGrid w:val="0"/>
          <w:lang w:val="es-ES_tradnl"/>
        </w:rPr>
        <w:t xml:space="preserve"> y determinó que la s</w:t>
      </w:r>
      <w:r w:rsidR="005E379A" w:rsidRPr="0035534D">
        <w:rPr>
          <w:snapToGrid w:val="0"/>
          <w:lang w:val="es-ES_tradnl"/>
        </w:rPr>
        <w:t xml:space="preserve">upérstite </w:t>
      </w:r>
      <w:r w:rsidR="00B62E77" w:rsidRPr="0035534D">
        <w:rPr>
          <w:snapToGrid w:val="0"/>
          <w:lang w:val="es-ES_tradnl"/>
        </w:rPr>
        <w:t xml:space="preserve">de una relación lesbiana tenía los derechos legales de una “viuda asegurada” y no los de un “viudo asegurado” (D.L.C 1758/06 </w:t>
      </w:r>
      <w:r w:rsidR="00B62E77" w:rsidRPr="0035534D">
        <w:rPr>
          <w:i/>
          <w:snapToGrid w:val="0"/>
          <w:lang w:val="es-ES_tradnl"/>
        </w:rPr>
        <w:t>Moyal-Lefler c</w:t>
      </w:r>
      <w:r w:rsidR="005E379A" w:rsidRPr="0035534D">
        <w:rPr>
          <w:i/>
          <w:snapToGrid w:val="0"/>
          <w:lang w:val="es-ES_tradnl"/>
        </w:rPr>
        <w:t>.</w:t>
      </w:r>
      <w:r w:rsidR="00B62E77" w:rsidRPr="0035534D">
        <w:rPr>
          <w:i/>
          <w:snapToGrid w:val="0"/>
          <w:lang w:val="es-ES_tradnl"/>
        </w:rPr>
        <w:t xml:space="preserve"> Mivtachim</w:t>
      </w:r>
      <w:r w:rsidR="00B62E77" w:rsidRPr="0035534D">
        <w:rPr>
          <w:snapToGrid w:val="0"/>
          <w:lang w:val="es-ES_tradnl"/>
        </w:rPr>
        <w:t xml:space="preserve">). </w:t>
      </w:r>
      <w:r w:rsidR="005E379A" w:rsidRPr="0035534D">
        <w:rPr>
          <w:snapToGrid w:val="0"/>
          <w:lang w:val="es-ES_tradnl"/>
        </w:rPr>
        <w:t xml:space="preserve">Como resultado </w:t>
      </w:r>
      <w:r w:rsidR="00B62E77" w:rsidRPr="0035534D">
        <w:rPr>
          <w:snapToGrid w:val="0"/>
          <w:lang w:val="es-ES_tradnl"/>
        </w:rPr>
        <w:t>de esta decisión</w:t>
      </w:r>
      <w:r w:rsidR="005E379A" w:rsidRPr="0035534D">
        <w:rPr>
          <w:snapToGrid w:val="0"/>
          <w:lang w:val="es-ES_tradnl"/>
        </w:rPr>
        <w:t>,</w:t>
      </w:r>
      <w:r w:rsidR="00B62E77" w:rsidRPr="0035534D">
        <w:rPr>
          <w:snapToGrid w:val="0"/>
          <w:lang w:val="es-ES_tradnl"/>
        </w:rPr>
        <w:t xml:space="preserve"> la demandante </w:t>
      </w:r>
      <w:r w:rsidR="005E379A" w:rsidRPr="0035534D">
        <w:rPr>
          <w:snapToGrid w:val="0"/>
          <w:lang w:val="es-ES_tradnl"/>
        </w:rPr>
        <w:t xml:space="preserve">debe recibir </w:t>
      </w:r>
      <w:r w:rsidR="00B62E77" w:rsidRPr="0035534D">
        <w:rPr>
          <w:snapToGrid w:val="0"/>
          <w:lang w:val="es-ES_tradnl"/>
        </w:rPr>
        <w:t xml:space="preserve">una pensión de </w:t>
      </w:r>
      <w:r w:rsidR="005E379A" w:rsidRPr="0035534D">
        <w:rPr>
          <w:snapToGrid w:val="0"/>
          <w:lang w:val="es-ES_tradnl"/>
        </w:rPr>
        <w:t>supérstite</w:t>
      </w:r>
      <w:r w:rsidR="00B62E77" w:rsidRPr="0035534D">
        <w:rPr>
          <w:snapToGrid w:val="0"/>
          <w:lang w:val="es-ES_tradnl"/>
        </w:rPr>
        <w:t xml:space="preserve"> de 40% </w:t>
      </w:r>
      <w:r w:rsidR="005E379A" w:rsidRPr="0035534D">
        <w:rPr>
          <w:snapToGrid w:val="0"/>
          <w:lang w:val="es-ES_tradnl"/>
        </w:rPr>
        <w:t>y no</w:t>
      </w:r>
      <w:r w:rsidR="00B62E77" w:rsidRPr="0035534D">
        <w:rPr>
          <w:snapToGrid w:val="0"/>
          <w:lang w:val="es-ES_tradnl"/>
        </w:rPr>
        <w:t xml:space="preserve"> de sólo 20%.</w:t>
      </w:r>
    </w:p>
    <w:p w:rsidR="00061DF6" w:rsidRPr="0035534D" w:rsidRDefault="00061DF6" w:rsidP="001031EA">
      <w:pPr>
        <w:rPr>
          <w:snapToGrid w:val="0"/>
          <w:lang w:val="es-ES_tradnl"/>
        </w:rPr>
      </w:pPr>
      <w:r w:rsidRPr="0035534D">
        <w:rPr>
          <w:snapToGrid w:val="0"/>
          <w:lang w:val="es-ES_tradnl"/>
        </w:rPr>
        <w:t>535.</w:t>
      </w:r>
      <w:r w:rsidRPr="0035534D">
        <w:rPr>
          <w:snapToGrid w:val="0"/>
          <w:lang w:val="es-ES_tradnl"/>
        </w:rPr>
        <w:tab/>
      </w:r>
      <w:r w:rsidR="003B6AF2" w:rsidRPr="0035534D">
        <w:rPr>
          <w:snapToGrid w:val="0"/>
          <w:lang w:val="es-ES_tradnl"/>
        </w:rPr>
        <w:t>El Tribunal concluyó que</w:t>
      </w:r>
      <w:r w:rsidR="00692BD6" w:rsidRPr="0035534D">
        <w:rPr>
          <w:snapToGrid w:val="0"/>
          <w:lang w:val="es-ES_tradnl"/>
        </w:rPr>
        <w:t>,</w:t>
      </w:r>
      <w:r w:rsidR="003B6AF2" w:rsidRPr="0035534D">
        <w:rPr>
          <w:snapToGrid w:val="0"/>
          <w:lang w:val="es-ES_tradnl"/>
        </w:rPr>
        <w:t xml:space="preserve"> en este caso</w:t>
      </w:r>
      <w:r w:rsidR="00692BD6" w:rsidRPr="0035534D">
        <w:rPr>
          <w:snapToGrid w:val="0"/>
          <w:lang w:val="es-ES_tradnl"/>
        </w:rPr>
        <w:t>,</w:t>
      </w:r>
      <w:r w:rsidR="003B6AF2" w:rsidRPr="0035534D">
        <w:rPr>
          <w:snapToGrid w:val="0"/>
          <w:lang w:val="es-ES_tradnl"/>
        </w:rPr>
        <w:t xml:space="preserve"> la demandante era cónyuge de la </w:t>
      </w:r>
      <w:r w:rsidR="00692BD6" w:rsidRPr="0035534D">
        <w:rPr>
          <w:snapToGrid w:val="0"/>
          <w:lang w:val="es-ES_tradnl"/>
        </w:rPr>
        <w:t>difunta y</w:t>
      </w:r>
      <w:r w:rsidR="003B6AF2" w:rsidRPr="0035534D">
        <w:rPr>
          <w:snapToGrid w:val="0"/>
          <w:lang w:val="es-ES_tradnl"/>
        </w:rPr>
        <w:t xml:space="preserve"> reconocida públicamente como su cohabitante. Por tanto, tenía derecho a una pensión de </w:t>
      </w:r>
      <w:r w:rsidR="00692BD6" w:rsidRPr="0035534D">
        <w:rPr>
          <w:snapToGrid w:val="0"/>
          <w:lang w:val="es-ES_tradnl"/>
        </w:rPr>
        <w:t xml:space="preserve">supérstite de conformidad con </w:t>
      </w:r>
      <w:r w:rsidR="003B6AF2" w:rsidRPr="0035534D">
        <w:rPr>
          <w:snapToGrid w:val="0"/>
          <w:lang w:val="es-ES_tradnl"/>
        </w:rPr>
        <w:t>el reglamento de</w:t>
      </w:r>
      <w:r w:rsidR="00692BD6" w:rsidRPr="0035534D">
        <w:rPr>
          <w:snapToGrid w:val="0"/>
          <w:lang w:val="es-ES_tradnl"/>
        </w:rPr>
        <w:t xml:space="preserve"> la caja </w:t>
      </w:r>
      <w:r w:rsidR="003B6AF2" w:rsidRPr="0035534D">
        <w:rPr>
          <w:snapToGrid w:val="0"/>
          <w:lang w:val="es-ES_tradnl"/>
        </w:rPr>
        <w:t xml:space="preserve">de pensiones. El Tribunal </w:t>
      </w:r>
      <w:r w:rsidR="00692BD6" w:rsidRPr="0035534D">
        <w:rPr>
          <w:snapToGrid w:val="0"/>
          <w:lang w:val="es-ES_tradnl"/>
        </w:rPr>
        <w:t>declaró</w:t>
      </w:r>
      <w:r w:rsidR="003B6AF2" w:rsidRPr="0035534D">
        <w:rPr>
          <w:snapToGrid w:val="0"/>
          <w:lang w:val="es-ES_tradnl"/>
        </w:rPr>
        <w:t xml:space="preserve"> que “la distinción entre hombres y mujeres en </w:t>
      </w:r>
      <w:r w:rsidR="0065343C" w:rsidRPr="0035534D">
        <w:rPr>
          <w:snapToGrid w:val="0"/>
          <w:lang w:val="es-ES_tradnl"/>
        </w:rPr>
        <w:t xml:space="preserve">el reglamento </w:t>
      </w:r>
      <w:r w:rsidR="003B6AF2" w:rsidRPr="0035534D">
        <w:rPr>
          <w:snapToGrid w:val="0"/>
          <w:lang w:val="es-ES_tradnl"/>
        </w:rPr>
        <w:t xml:space="preserve">del demandado y </w:t>
      </w:r>
      <w:r w:rsidR="0065343C" w:rsidRPr="0035534D">
        <w:rPr>
          <w:snapToGrid w:val="0"/>
          <w:lang w:val="es-ES_tradnl"/>
        </w:rPr>
        <w:t xml:space="preserve">en la </w:t>
      </w:r>
      <w:r w:rsidR="003B6AF2" w:rsidRPr="0035534D">
        <w:rPr>
          <w:snapToGrid w:val="0"/>
          <w:lang w:val="es-ES_tradnl"/>
        </w:rPr>
        <w:t>Ley de seguridad social deriva de un</w:t>
      </w:r>
      <w:r w:rsidR="00692BD6" w:rsidRPr="0035534D">
        <w:rPr>
          <w:snapToGrid w:val="0"/>
          <w:lang w:val="es-ES_tradnl"/>
        </w:rPr>
        <w:t xml:space="preserve">a justificación semejante – </w:t>
      </w:r>
      <w:r w:rsidR="003B6AF2" w:rsidRPr="0035534D">
        <w:rPr>
          <w:snapToGrid w:val="0"/>
          <w:lang w:val="es-ES_tradnl"/>
        </w:rPr>
        <w:t xml:space="preserve">reflejo de la situación económica en que vivimos, en que los ingresos de las mujeres son más bajos que los de los hombres y su </w:t>
      </w:r>
      <w:r w:rsidR="00692BD6" w:rsidRPr="0035534D">
        <w:rPr>
          <w:snapToGrid w:val="0"/>
          <w:lang w:val="es-ES_tradnl"/>
        </w:rPr>
        <w:t>ascenso</w:t>
      </w:r>
      <w:r w:rsidR="003B6AF2" w:rsidRPr="0035534D">
        <w:rPr>
          <w:snapToGrid w:val="0"/>
          <w:lang w:val="es-ES_tradnl"/>
        </w:rPr>
        <w:t xml:space="preserve"> en el mercado de trabajo es más difícil. Por tanto se justifica la preferencia por las mujeres viudas</w:t>
      </w:r>
      <w:r w:rsidR="0065343C" w:rsidRPr="0035534D">
        <w:rPr>
          <w:b/>
          <w:snapToGrid w:val="0"/>
          <w:lang w:val="es-ES_tradnl"/>
        </w:rPr>
        <w:t xml:space="preserve">, </w:t>
      </w:r>
      <w:r w:rsidR="0065343C" w:rsidRPr="0035534D">
        <w:rPr>
          <w:snapToGrid w:val="0"/>
          <w:lang w:val="es-ES_tradnl"/>
        </w:rPr>
        <w:t>puesto</w:t>
      </w:r>
      <w:r w:rsidR="0065343C" w:rsidRPr="0035534D">
        <w:rPr>
          <w:b/>
          <w:snapToGrid w:val="0"/>
          <w:lang w:val="es-ES_tradnl"/>
        </w:rPr>
        <w:t xml:space="preserve"> </w:t>
      </w:r>
      <w:r w:rsidR="003B6AF2" w:rsidRPr="0035534D">
        <w:rPr>
          <w:snapToGrid w:val="0"/>
          <w:lang w:val="es-ES_tradnl"/>
        </w:rPr>
        <w:t xml:space="preserve">que reduce la diferencia </w:t>
      </w:r>
      <w:r w:rsidR="0065343C" w:rsidRPr="0035534D">
        <w:rPr>
          <w:snapToGrid w:val="0"/>
          <w:lang w:val="es-ES_tradnl"/>
        </w:rPr>
        <w:t xml:space="preserve">actual </w:t>
      </w:r>
      <w:r w:rsidR="003B6AF2" w:rsidRPr="0035534D">
        <w:rPr>
          <w:snapToGrid w:val="0"/>
          <w:lang w:val="es-ES_tradnl"/>
        </w:rPr>
        <w:t xml:space="preserve">entre </w:t>
      </w:r>
      <w:r w:rsidR="0065343C" w:rsidRPr="0035534D">
        <w:rPr>
          <w:snapToGrid w:val="0"/>
          <w:lang w:val="es-ES_tradnl"/>
        </w:rPr>
        <w:t xml:space="preserve">los </w:t>
      </w:r>
      <w:r w:rsidR="003B6AF2" w:rsidRPr="0035534D">
        <w:rPr>
          <w:snapToGrid w:val="0"/>
          <w:lang w:val="es-ES_tradnl"/>
        </w:rPr>
        <w:t xml:space="preserve">hombres y </w:t>
      </w:r>
      <w:r w:rsidR="0065343C" w:rsidRPr="0035534D">
        <w:rPr>
          <w:snapToGrid w:val="0"/>
          <w:lang w:val="es-ES_tradnl"/>
        </w:rPr>
        <w:t xml:space="preserve">las </w:t>
      </w:r>
      <w:r w:rsidR="003B6AF2" w:rsidRPr="0035534D">
        <w:rPr>
          <w:snapToGrid w:val="0"/>
          <w:lang w:val="es-ES_tradnl"/>
        </w:rPr>
        <w:t>mujeres”.</w:t>
      </w:r>
    </w:p>
    <w:p w:rsidR="00061DF6" w:rsidRPr="0035534D" w:rsidRDefault="00061DF6" w:rsidP="001031EA">
      <w:pPr>
        <w:rPr>
          <w:snapToGrid w:val="0"/>
          <w:lang w:val="es-ES_tradnl"/>
        </w:rPr>
      </w:pPr>
      <w:r w:rsidRPr="0035534D">
        <w:rPr>
          <w:snapToGrid w:val="0"/>
          <w:lang w:val="es-ES_tradnl"/>
        </w:rPr>
        <w:t>536.</w:t>
      </w:r>
      <w:r w:rsidRPr="0035534D">
        <w:rPr>
          <w:snapToGrid w:val="0"/>
          <w:lang w:val="es-ES_tradnl"/>
        </w:rPr>
        <w:tab/>
      </w:r>
      <w:r w:rsidR="003B6AF2" w:rsidRPr="0035534D">
        <w:rPr>
          <w:snapToGrid w:val="0"/>
          <w:lang w:val="es-ES_tradnl"/>
        </w:rPr>
        <w:t>El Tribunal sostuvo que la demandante deb</w:t>
      </w:r>
      <w:r w:rsidR="0065343C" w:rsidRPr="0035534D">
        <w:rPr>
          <w:snapToGrid w:val="0"/>
          <w:lang w:val="es-ES_tradnl"/>
        </w:rPr>
        <w:t>ía</w:t>
      </w:r>
      <w:r w:rsidR="003B6AF2" w:rsidRPr="0035534D">
        <w:rPr>
          <w:snapToGrid w:val="0"/>
          <w:lang w:val="es-ES_tradnl"/>
        </w:rPr>
        <w:t xml:space="preserve"> </w:t>
      </w:r>
      <w:r w:rsidR="0065343C" w:rsidRPr="0035534D">
        <w:rPr>
          <w:snapToGrid w:val="0"/>
          <w:lang w:val="es-ES_tradnl"/>
        </w:rPr>
        <w:t xml:space="preserve">ser </w:t>
      </w:r>
      <w:r w:rsidR="003B6AF2" w:rsidRPr="0035534D">
        <w:rPr>
          <w:snapToGrid w:val="0"/>
          <w:lang w:val="es-ES_tradnl"/>
        </w:rPr>
        <w:t>clasifica</w:t>
      </w:r>
      <w:r w:rsidR="0065343C" w:rsidRPr="0035534D">
        <w:rPr>
          <w:snapToGrid w:val="0"/>
          <w:lang w:val="es-ES_tradnl"/>
        </w:rPr>
        <w:t xml:space="preserve">da </w:t>
      </w:r>
      <w:r w:rsidR="003B6AF2" w:rsidRPr="0035534D">
        <w:rPr>
          <w:snapToGrid w:val="0"/>
          <w:lang w:val="es-ES_tradnl"/>
        </w:rPr>
        <w:t xml:space="preserve">como mujer viuda y no como hombre viudo. Por tanto </w:t>
      </w:r>
      <w:r w:rsidR="0065343C" w:rsidRPr="0035534D">
        <w:rPr>
          <w:snapToGrid w:val="0"/>
          <w:lang w:val="es-ES_tradnl"/>
        </w:rPr>
        <w:t xml:space="preserve">reunía los requisitos </w:t>
      </w:r>
      <w:r w:rsidR="003B6AF2" w:rsidRPr="0035534D">
        <w:rPr>
          <w:snapToGrid w:val="0"/>
          <w:lang w:val="es-ES_tradnl"/>
        </w:rPr>
        <w:t>p</w:t>
      </w:r>
      <w:r w:rsidR="0065343C" w:rsidRPr="0035534D">
        <w:rPr>
          <w:snapToGrid w:val="0"/>
          <w:lang w:val="es-ES_tradnl"/>
        </w:rPr>
        <w:t xml:space="preserve">ara tener </w:t>
      </w:r>
      <w:r w:rsidR="003B6AF2" w:rsidRPr="0035534D">
        <w:rPr>
          <w:snapToGrid w:val="0"/>
          <w:lang w:val="es-ES_tradnl"/>
        </w:rPr>
        <w:t>los</w:t>
      </w:r>
      <w:r w:rsidR="003B6AF2" w:rsidRPr="0035534D">
        <w:rPr>
          <w:b/>
          <w:snapToGrid w:val="0"/>
          <w:lang w:val="es-ES_tradnl"/>
        </w:rPr>
        <w:t xml:space="preserve"> </w:t>
      </w:r>
      <w:r w:rsidR="003B6AF2" w:rsidRPr="0035534D">
        <w:rPr>
          <w:snapToGrid w:val="0"/>
          <w:lang w:val="es-ES_tradnl"/>
        </w:rPr>
        <w:t xml:space="preserve">derechos de una “viuda asegurada” y </w:t>
      </w:r>
      <w:r w:rsidR="00E71BFE" w:rsidRPr="0035534D">
        <w:rPr>
          <w:snapToGrid w:val="0"/>
          <w:lang w:val="es-ES_tradnl"/>
        </w:rPr>
        <w:t xml:space="preserve">para recibir </w:t>
      </w:r>
      <w:r w:rsidR="003B6AF2" w:rsidRPr="0035534D">
        <w:rPr>
          <w:snapToGrid w:val="0"/>
          <w:lang w:val="es-ES_tradnl"/>
        </w:rPr>
        <w:t>la pensión como estipula el reglamento de</w:t>
      </w:r>
      <w:r w:rsidR="00E71BFE" w:rsidRPr="0035534D">
        <w:rPr>
          <w:snapToGrid w:val="0"/>
          <w:lang w:val="es-ES_tradnl"/>
        </w:rPr>
        <w:t xml:space="preserve"> la caja</w:t>
      </w:r>
      <w:r w:rsidR="003B6AF2" w:rsidRPr="0035534D">
        <w:rPr>
          <w:snapToGrid w:val="0"/>
          <w:lang w:val="es-ES_tradnl"/>
        </w:rPr>
        <w:t xml:space="preserve"> de pensiones.</w:t>
      </w:r>
    </w:p>
    <w:p w:rsidR="00061DF6" w:rsidRPr="0035534D" w:rsidRDefault="00061DF6" w:rsidP="001031EA">
      <w:pPr>
        <w:rPr>
          <w:snapToGrid w:val="0"/>
          <w:lang w:val="es-ES_tradnl"/>
        </w:rPr>
      </w:pPr>
      <w:r w:rsidRPr="0035534D">
        <w:rPr>
          <w:snapToGrid w:val="0"/>
          <w:lang w:val="es-ES_tradnl"/>
        </w:rPr>
        <w:t>537.</w:t>
      </w:r>
      <w:r w:rsidRPr="0035534D">
        <w:rPr>
          <w:snapToGrid w:val="0"/>
          <w:lang w:val="es-ES_tradnl"/>
        </w:rPr>
        <w:tab/>
      </w:r>
      <w:r w:rsidR="003B6AF2" w:rsidRPr="0035534D">
        <w:rPr>
          <w:lang w:val="es-ES_tradnl"/>
        </w:rPr>
        <w:t>En una decisión importante de enero de 2005</w:t>
      </w:r>
      <w:r w:rsidR="0021153A" w:rsidRPr="0035534D">
        <w:rPr>
          <w:lang w:val="es-ES_tradnl"/>
        </w:rPr>
        <w:t>,</w:t>
      </w:r>
      <w:r w:rsidR="003B6AF2" w:rsidRPr="0035534D">
        <w:rPr>
          <w:lang w:val="es-ES_tradnl"/>
        </w:rPr>
        <w:t xml:space="preserve"> el Tribunal Supremo acept</w:t>
      </w:r>
      <w:r w:rsidR="00E71BFE" w:rsidRPr="0035534D">
        <w:rPr>
          <w:lang w:val="es-ES_tradnl"/>
        </w:rPr>
        <w:t>ó la apelación de dos mujeres, una pareja homosexual</w:t>
      </w:r>
      <w:r w:rsidR="003B6AF2" w:rsidRPr="0035534D">
        <w:rPr>
          <w:lang w:val="es-ES_tradnl"/>
        </w:rPr>
        <w:t xml:space="preserve">, </w:t>
      </w:r>
      <w:r w:rsidR="00E71BFE" w:rsidRPr="0035534D">
        <w:rPr>
          <w:lang w:val="es-ES_tradnl"/>
        </w:rPr>
        <w:t xml:space="preserve">que deseaban </w:t>
      </w:r>
      <w:r w:rsidR="003B6AF2" w:rsidRPr="0035534D">
        <w:rPr>
          <w:lang w:val="es-ES_tradnl"/>
        </w:rPr>
        <w:t xml:space="preserve">adoptar sus hijos recíprocamente. El Tribunal </w:t>
      </w:r>
      <w:r w:rsidR="0021153A" w:rsidRPr="0035534D">
        <w:rPr>
          <w:lang w:val="es-ES_tradnl"/>
        </w:rPr>
        <w:t xml:space="preserve">falló que, </w:t>
      </w:r>
      <w:r w:rsidR="003B6AF2" w:rsidRPr="0035534D">
        <w:rPr>
          <w:lang w:val="es-ES_tradnl"/>
        </w:rPr>
        <w:t>según la Ley de</w:t>
      </w:r>
      <w:r w:rsidR="0021153A" w:rsidRPr="0035534D">
        <w:rPr>
          <w:lang w:val="es-ES_tradnl"/>
        </w:rPr>
        <w:t xml:space="preserve"> adopción de niños de 5741/1981,</w:t>
      </w:r>
      <w:r w:rsidR="003B6AF2" w:rsidRPr="0035534D">
        <w:rPr>
          <w:lang w:val="es-ES_tradnl"/>
        </w:rPr>
        <w:t xml:space="preserve"> cada caso debía examinarse </w:t>
      </w:r>
      <w:r w:rsidR="0021153A" w:rsidRPr="0035534D">
        <w:rPr>
          <w:lang w:val="es-ES_tradnl"/>
        </w:rPr>
        <w:t xml:space="preserve">según el fondo </w:t>
      </w:r>
      <w:r w:rsidR="003B6AF2" w:rsidRPr="0035534D">
        <w:rPr>
          <w:lang w:val="es-ES_tradnl"/>
        </w:rPr>
        <w:t xml:space="preserve">y que </w:t>
      </w:r>
      <w:r w:rsidR="0021153A" w:rsidRPr="0035534D">
        <w:rPr>
          <w:lang w:val="es-ES_tradnl"/>
        </w:rPr>
        <w:t xml:space="preserve">había que </w:t>
      </w:r>
      <w:r w:rsidR="003B6AF2" w:rsidRPr="0035534D">
        <w:rPr>
          <w:lang w:val="es-ES_tradnl"/>
        </w:rPr>
        <w:t xml:space="preserve">tener en cuenta todas las circunstancias pertinentes. El Tribunal destacó que la decisión sólo </w:t>
      </w:r>
      <w:r w:rsidR="0021153A" w:rsidRPr="0035534D">
        <w:rPr>
          <w:lang w:val="es-ES_tradnl"/>
        </w:rPr>
        <w:t>concernía a es</w:t>
      </w:r>
      <w:r w:rsidR="003B6AF2" w:rsidRPr="0035534D">
        <w:rPr>
          <w:lang w:val="es-ES_tradnl"/>
        </w:rPr>
        <w:t xml:space="preserve">a pareja y no era una decisión de principios, dejando para más adelante la cuestión de las relaciones </w:t>
      </w:r>
      <w:r w:rsidR="0021153A" w:rsidRPr="0035534D">
        <w:rPr>
          <w:lang w:val="es-ES_tradnl"/>
        </w:rPr>
        <w:t>homosexuales</w:t>
      </w:r>
      <w:r w:rsidR="003B6AF2" w:rsidRPr="0035534D">
        <w:rPr>
          <w:lang w:val="es-ES_tradnl"/>
        </w:rPr>
        <w:t xml:space="preserve">. El Tribunal recomendó que el Knesset reformara la ley para </w:t>
      </w:r>
      <w:r w:rsidR="0021153A" w:rsidRPr="0035534D">
        <w:rPr>
          <w:lang w:val="es-ES_tradnl"/>
        </w:rPr>
        <w:t xml:space="preserve">dar solución a </w:t>
      </w:r>
      <w:r w:rsidR="003B6AF2" w:rsidRPr="0035534D">
        <w:rPr>
          <w:lang w:val="es-ES_tradnl"/>
        </w:rPr>
        <w:t xml:space="preserve">un problema real y tratara de evitar los problemas </w:t>
      </w:r>
      <w:r w:rsidR="0021153A" w:rsidRPr="0035534D">
        <w:rPr>
          <w:lang w:val="es-ES_tradnl"/>
        </w:rPr>
        <w:t>controvertidos</w:t>
      </w:r>
      <w:r w:rsidR="003B6AF2" w:rsidRPr="0035534D">
        <w:rPr>
          <w:lang w:val="es-ES_tradnl"/>
        </w:rPr>
        <w:t xml:space="preserve"> </w:t>
      </w:r>
      <w:r w:rsidR="00F82CC0" w:rsidRPr="0035534D">
        <w:rPr>
          <w:lang w:val="es-ES_tradnl"/>
        </w:rPr>
        <w:t xml:space="preserve">ideológicos </w:t>
      </w:r>
      <w:r w:rsidR="003B6AF2" w:rsidRPr="0035534D">
        <w:rPr>
          <w:lang w:val="es-ES_tradnl"/>
        </w:rPr>
        <w:t>que p</w:t>
      </w:r>
      <w:r w:rsidR="0021153A" w:rsidRPr="0035534D">
        <w:rPr>
          <w:lang w:val="es-ES_tradnl"/>
        </w:rPr>
        <w:t>lanteaba</w:t>
      </w:r>
      <w:r w:rsidR="003B6AF2" w:rsidRPr="0035534D">
        <w:rPr>
          <w:lang w:val="es-ES_tradnl"/>
        </w:rPr>
        <w:t xml:space="preserve"> la cuestión (C.A. 10280/01 </w:t>
      </w:r>
      <w:r w:rsidR="003B6AF2" w:rsidRPr="0035534D">
        <w:rPr>
          <w:i/>
          <w:lang w:val="es-ES_tradnl"/>
        </w:rPr>
        <w:t>Yaros-Hakak c</w:t>
      </w:r>
      <w:r w:rsidR="0021153A" w:rsidRPr="0035534D">
        <w:rPr>
          <w:i/>
          <w:lang w:val="es-ES_tradnl"/>
        </w:rPr>
        <w:t>. e</w:t>
      </w:r>
      <w:r w:rsidR="003B6AF2" w:rsidRPr="0035534D">
        <w:rPr>
          <w:i/>
          <w:lang w:val="es-ES_tradnl"/>
        </w:rPr>
        <w:t xml:space="preserve">l Fiscal General </w:t>
      </w:r>
      <w:r w:rsidR="003B6AF2" w:rsidRPr="0035534D">
        <w:rPr>
          <w:lang w:val="es-ES_tradnl"/>
        </w:rPr>
        <w:t>(10.01.05)).</w:t>
      </w:r>
    </w:p>
    <w:p w:rsidR="00061DF6" w:rsidRPr="0035534D" w:rsidRDefault="00061DF6" w:rsidP="001031EA">
      <w:pPr>
        <w:rPr>
          <w:snapToGrid w:val="0"/>
          <w:lang w:val="es-ES_tradnl"/>
        </w:rPr>
      </w:pPr>
      <w:r w:rsidRPr="0035534D">
        <w:rPr>
          <w:snapToGrid w:val="0"/>
          <w:lang w:val="es-ES_tradnl"/>
        </w:rPr>
        <w:t>538.</w:t>
      </w:r>
      <w:r w:rsidRPr="0035534D">
        <w:rPr>
          <w:snapToGrid w:val="0"/>
          <w:lang w:val="es-ES_tradnl"/>
        </w:rPr>
        <w:tab/>
      </w:r>
      <w:r w:rsidR="00ED1DE6" w:rsidRPr="0035534D">
        <w:rPr>
          <w:snapToGrid w:val="0"/>
          <w:lang w:val="es-ES_tradnl"/>
        </w:rPr>
        <w:t>En un</w:t>
      </w:r>
      <w:r w:rsidR="00832526" w:rsidRPr="0035534D">
        <w:rPr>
          <w:snapToGrid w:val="0"/>
          <w:lang w:val="es-ES_tradnl"/>
        </w:rPr>
        <w:t xml:space="preserve">a decisión </w:t>
      </w:r>
      <w:r w:rsidR="00ED1DE6" w:rsidRPr="0035534D">
        <w:rPr>
          <w:snapToGrid w:val="0"/>
          <w:lang w:val="es-ES_tradnl"/>
        </w:rPr>
        <w:t>reciente, de</w:t>
      </w:r>
      <w:r w:rsidR="00F82CC0" w:rsidRPr="0035534D">
        <w:rPr>
          <w:snapToGrid w:val="0"/>
          <w:lang w:val="es-ES_tradnl"/>
        </w:rPr>
        <w:t xml:space="preserve"> fecha </w:t>
      </w:r>
      <w:r w:rsidR="00ED1DE6" w:rsidRPr="0035534D">
        <w:rPr>
          <w:snapToGrid w:val="0"/>
          <w:lang w:val="es-ES_tradnl"/>
        </w:rPr>
        <w:t xml:space="preserve">23 de enero de 2005, el Fiscal General estableció un nuevo precedente </w:t>
      </w:r>
      <w:r w:rsidR="00F82CC0" w:rsidRPr="0035534D">
        <w:rPr>
          <w:snapToGrid w:val="0"/>
          <w:lang w:val="es-ES_tradnl"/>
        </w:rPr>
        <w:t xml:space="preserve">por el cual </w:t>
      </w:r>
      <w:r w:rsidR="00ED1DE6" w:rsidRPr="0035534D">
        <w:rPr>
          <w:snapToGrid w:val="0"/>
          <w:lang w:val="es-ES_tradnl"/>
        </w:rPr>
        <w:t xml:space="preserve">el Estado está dispuesto a </w:t>
      </w:r>
      <w:r w:rsidR="00F82CC0" w:rsidRPr="0035534D">
        <w:rPr>
          <w:snapToGrid w:val="0"/>
          <w:lang w:val="es-ES_tradnl"/>
        </w:rPr>
        <w:t xml:space="preserve">conceder estatuto </w:t>
      </w:r>
      <w:r w:rsidR="00ED1DE6" w:rsidRPr="0035534D">
        <w:rPr>
          <w:snapToGrid w:val="0"/>
          <w:lang w:val="es-ES_tradnl"/>
        </w:rPr>
        <w:t xml:space="preserve">legal a las adopciones de parejas </w:t>
      </w:r>
      <w:r w:rsidR="00F82CC0" w:rsidRPr="0035534D">
        <w:rPr>
          <w:snapToGrid w:val="0"/>
          <w:lang w:val="es-ES_tradnl"/>
        </w:rPr>
        <w:t xml:space="preserve">homosexuales que desean adoptar el </w:t>
      </w:r>
      <w:r w:rsidR="00ED1DE6" w:rsidRPr="0035534D">
        <w:rPr>
          <w:snapToGrid w:val="0"/>
          <w:lang w:val="es-ES_tradnl"/>
        </w:rPr>
        <w:t xml:space="preserve">hijo </w:t>
      </w:r>
      <w:r w:rsidR="00F82CC0" w:rsidRPr="0035534D">
        <w:rPr>
          <w:snapToGrid w:val="0"/>
          <w:lang w:val="es-ES_tradnl"/>
        </w:rPr>
        <w:t>biológico</w:t>
      </w:r>
      <w:r w:rsidR="00ED1DE6" w:rsidRPr="0035534D">
        <w:rPr>
          <w:snapToGrid w:val="0"/>
          <w:lang w:val="es-ES_tradnl"/>
        </w:rPr>
        <w:t xml:space="preserve"> o adopt</w:t>
      </w:r>
      <w:r w:rsidR="00F82CC0" w:rsidRPr="0035534D">
        <w:rPr>
          <w:snapToGrid w:val="0"/>
          <w:lang w:val="es-ES_tradnl"/>
        </w:rPr>
        <w:t>ivo</w:t>
      </w:r>
      <w:r w:rsidR="00ED1DE6" w:rsidRPr="0035534D">
        <w:rPr>
          <w:snapToGrid w:val="0"/>
          <w:lang w:val="es-ES_tradnl"/>
        </w:rPr>
        <w:t xml:space="preserve"> de</w:t>
      </w:r>
      <w:r w:rsidR="00F82CC0" w:rsidRPr="0035534D">
        <w:rPr>
          <w:snapToGrid w:val="0"/>
          <w:lang w:val="es-ES_tradnl"/>
        </w:rPr>
        <w:t xml:space="preserve"> uno de los </w:t>
      </w:r>
      <w:r w:rsidR="00ED1DE6" w:rsidRPr="0035534D">
        <w:rPr>
          <w:snapToGrid w:val="0"/>
          <w:lang w:val="es-ES_tradnl"/>
        </w:rPr>
        <w:t>cónyuge</w:t>
      </w:r>
      <w:r w:rsidR="00F82CC0" w:rsidRPr="0035534D">
        <w:rPr>
          <w:snapToGrid w:val="0"/>
          <w:lang w:val="es-ES_tradnl"/>
        </w:rPr>
        <w:t>s</w:t>
      </w:r>
      <w:r w:rsidR="00ED1DE6" w:rsidRPr="0035534D">
        <w:rPr>
          <w:snapToGrid w:val="0"/>
          <w:lang w:val="es-ES_tradnl"/>
        </w:rPr>
        <w:t xml:space="preserve">. Además, </w:t>
      </w:r>
      <w:r w:rsidR="00F82CC0" w:rsidRPr="0035534D">
        <w:rPr>
          <w:snapToGrid w:val="0"/>
          <w:lang w:val="es-ES_tradnl"/>
        </w:rPr>
        <w:t>declara</w:t>
      </w:r>
      <w:r w:rsidR="00ED1DE6" w:rsidRPr="0035534D">
        <w:rPr>
          <w:snapToGrid w:val="0"/>
          <w:lang w:val="es-ES_tradnl"/>
        </w:rPr>
        <w:t xml:space="preserve"> que el Estado está dispuesto a permitir la adopción de </w:t>
      </w:r>
      <w:r w:rsidR="00832526" w:rsidRPr="0035534D">
        <w:rPr>
          <w:snapToGrid w:val="0"/>
          <w:lang w:val="es-ES_tradnl"/>
        </w:rPr>
        <w:t xml:space="preserve">un </w:t>
      </w:r>
      <w:r w:rsidR="00ED1DE6" w:rsidRPr="0035534D">
        <w:rPr>
          <w:snapToGrid w:val="0"/>
          <w:lang w:val="es-ES_tradnl"/>
        </w:rPr>
        <w:t xml:space="preserve">hijo no biológico por </w:t>
      </w:r>
      <w:r w:rsidR="00F82CC0" w:rsidRPr="0035534D">
        <w:rPr>
          <w:snapToGrid w:val="0"/>
          <w:lang w:val="es-ES_tradnl"/>
        </w:rPr>
        <w:t xml:space="preserve">una </w:t>
      </w:r>
      <w:r w:rsidR="00ED1DE6" w:rsidRPr="0035534D">
        <w:rPr>
          <w:snapToGrid w:val="0"/>
          <w:lang w:val="es-ES_tradnl"/>
        </w:rPr>
        <w:t>pareja</w:t>
      </w:r>
      <w:r w:rsidR="00F82CC0" w:rsidRPr="0035534D">
        <w:rPr>
          <w:snapToGrid w:val="0"/>
          <w:lang w:val="es-ES_tradnl"/>
        </w:rPr>
        <w:t xml:space="preserve"> homosexual</w:t>
      </w:r>
      <w:r w:rsidR="00ED1DE6" w:rsidRPr="0035534D">
        <w:rPr>
          <w:snapToGrid w:val="0"/>
          <w:lang w:val="es-ES_tradnl"/>
        </w:rPr>
        <w:t>, siempre conside</w:t>
      </w:r>
      <w:r w:rsidR="00F82CC0" w:rsidRPr="0035534D">
        <w:rPr>
          <w:snapToGrid w:val="0"/>
          <w:lang w:val="es-ES_tradnl"/>
        </w:rPr>
        <w:t>r</w:t>
      </w:r>
      <w:r w:rsidR="00ED1DE6" w:rsidRPr="0035534D">
        <w:rPr>
          <w:snapToGrid w:val="0"/>
          <w:lang w:val="es-ES_tradnl"/>
        </w:rPr>
        <w:t>ando</w:t>
      </w:r>
      <w:r w:rsidR="00F82CC0" w:rsidRPr="0035534D">
        <w:rPr>
          <w:snapToGrid w:val="0"/>
          <w:lang w:val="es-ES_tradnl"/>
        </w:rPr>
        <w:t xml:space="preserve"> el interés superior del </w:t>
      </w:r>
      <w:r w:rsidR="00832526" w:rsidRPr="0035534D">
        <w:rPr>
          <w:snapToGrid w:val="0"/>
          <w:lang w:val="es-ES_tradnl"/>
        </w:rPr>
        <w:t>niño</w:t>
      </w:r>
      <w:r w:rsidR="00ED1DE6" w:rsidRPr="0035534D">
        <w:rPr>
          <w:snapToGrid w:val="0"/>
          <w:lang w:val="es-ES_tradnl"/>
        </w:rPr>
        <w:t xml:space="preserve">. Esta posición </w:t>
      </w:r>
      <w:r w:rsidR="00832526" w:rsidRPr="0035534D">
        <w:rPr>
          <w:snapToGrid w:val="0"/>
          <w:lang w:val="es-ES_tradnl"/>
        </w:rPr>
        <w:t>se refiere a</w:t>
      </w:r>
      <w:r w:rsidR="00ED1DE6" w:rsidRPr="0035534D">
        <w:rPr>
          <w:snapToGrid w:val="0"/>
          <w:lang w:val="es-ES_tradnl"/>
        </w:rPr>
        <w:t xml:space="preserve"> los aspectos </w:t>
      </w:r>
      <w:r w:rsidR="00832526" w:rsidRPr="0035534D">
        <w:rPr>
          <w:snapToGrid w:val="0"/>
          <w:lang w:val="es-ES_tradnl"/>
        </w:rPr>
        <w:t>jurídicos</w:t>
      </w:r>
      <w:r w:rsidR="00ED1DE6" w:rsidRPr="0035534D">
        <w:rPr>
          <w:snapToGrid w:val="0"/>
          <w:lang w:val="es-ES_tradnl"/>
        </w:rPr>
        <w:t xml:space="preserve"> de la</w:t>
      </w:r>
      <w:r w:rsidR="00832526" w:rsidRPr="0035534D">
        <w:rPr>
          <w:snapToGrid w:val="0"/>
          <w:lang w:val="es-ES_tradnl"/>
        </w:rPr>
        <w:t xml:space="preserve"> adopción por una pareja</w:t>
      </w:r>
      <w:r w:rsidR="00ED1DE6" w:rsidRPr="0035534D">
        <w:rPr>
          <w:snapToGrid w:val="0"/>
          <w:lang w:val="es-ES_tradnl"/>
        </w:rPr>
        <w:t xml:space="preserve"> </w:t>
      </w:r>
      <w:r w:rsidR="00832526" w:rsidRPr="0035534D">
        <w:rPr>
          <w:snapToGrid w:val="0"/>
          <w:lang w:val="es-ES_tradnl"/>
        </w:rPr>
        <w:t xml:space="preserve">homosexual, pero </w:t>
      </w:r>
      <w:r w:rsidR="00ED1DE6" w:rsidRPr="0035534D">
        <w:rPr>
          <w:snapToGrid w:val="0"/>
          <w:lang w:val="es-ES_tradnl"/>
        </w:rPr>
        <w:t xml:space="preserve">la decisión relativa a cada caso </w:t>
      </w:r>
      <w:r w:rsidR="00832526" w:rsidRPr="0035534D">
        <w:rPr>
          <w:snapToGrid w:val="0"/>
          <w:lang w:val="es-ES_tradnl"/>
        </w:rPr>
        <w:t xml:space="preserve">particular </w:t>
      </w:r>
      <w:r w:rsidR="00ED1DE6" w:rsidRPr="0035534D">
        <w:rPr>
          <w:snapToGrid w:val="0"/>
          <w:lang w:val="es-ES_tradnl"/>
        </w:rPr>
        <w:t>queda</w:t>
      </w:r>
      <w:r w:rsidR="00832526" w:rsidRPr="0035534D">
        <w:rPr>
          <w:snapToGrid w:val="0"/>
          <w:lang w:val="es-ES_tradnl"/>
        </w:rPr>
        <w:t>rá</w:t>
      </w:r>
      <w:r w:rsidR="00ED1DE6" w:rsidRPr="0035534D">
        <w:rPr>
          <w:snapToGrid w:val="0"/>
          <w:lang w:val="es-ES_tradnl"/>
        </w:rPr>
        <w:t xml:space="preserve"> en manos del servicio social </w:t>
      </w:r>
      <w:r w:rsidR="00832526" w:rsidRPr="0035534D">
        <w:rPr>
          <w:snapToGrid w:val="0"/>
          <w:lang w:val="es-ES_tradnl"/>
        </w:rPr>
        <w:t>competente</w:t>
      </w:r>
      <w:r w:rsidR="00ED1DE6" w:rsidRPr="0035534D">
        <w:rPr>
          <w:snapToGrid w:val="0"/>
          <w:lang w:val="es-ES_tradnl"/>
        </w:rPr>
        <w:t>.</w:t>
      </w:r>
    </w:p>
    <w:p w:rsidR="00061DF6" w:rsidRPr="0035534D" w:rsidRDefault="00ED1DE6" w:rsidP="00832526">
      <w:pPr>
        <w:pStyle w:val="Heading3"/>
        <w:rPr>
          <w:snapToGrid w:val="0"/>
          <w:lang w:val="es-ES_tradnl"/>
        </w:rPr>
      </w:pPr>
      <w:r w:rsidRPr="0035534D">
        <w:rPr>
          <w:snapToGrid w:val="0"/>
          <w:lang w:val="es-ES_tradnl"/>
        </w:rPr>
        <w:t>Igualdad en el empleo</w:t>
      </w:r>
    </w:p>
    <w:p w:rsidR="00061DF6" w:rsidRPr="0035534D" w:rsidRDefault="00ED1DE6" w:rsidP="00ED1DE6">
      <w:pPr>
        <w:pStyle w:val="Heading2"/>
        <w:rPr>
          <w:snapToGrid w:val="0"/>
          <w:lang w:val="es-ES_tradnl"/>
        </w:rPr>
      </w:pPr>
      <w:r w:rsidRPr="0035534D">
        <w:rPr>
          <w:snapToGrid w:val="0"/>
          <w:lang w:val="es-ES_tradnl"/>
        </w:rPr>
        <w:t>Cuadro 27</w:t>
      </w:r>
    </w:p>
    <w:p w:rsidR="00061DF6" w:rsidRPr="0035534D" w:rsidRDefault="00ED1DE6" w:rsidP="00ED1DE6">
      <w:pPr>
        <w:pStyle w:val="Heading2"/>
        <w:rPr>
          <w:lang w:val="es-ES_tradnl"/>
        </w:rPr>
      </w:pPr>
      <w:r w:rsidRPr="0035534D">
        <w:rPr>
          <w:lang w:val="es-ES_tradnl"/>
        </w:rPr>
        <w:t>Población de 15 años o más por características de la</w:t>
      </w:r>
      <w:r w:rsidRPr="0035534D">
        <w:rPr>
          <w:lang w:val="es-ES_tradnl"/>
        </w:rPr>
        <w:br/>
        <w:t xml:space="preserve">población </w:t>
      </w:r>
      <w:r w:rsidRPr="0035534D">
        <w:rPr>
          <w:bCs/>
          <w:lang w:val="es-ES_tradnl"/>
        </w:rPr>
        <w:t>activa civil, 2003-2006 (en miles)</w:t>
      </w:r>
    </w:p>
    <w:tbl>
      <w:tblPr>
        <w:bidiVisual/>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836"/>
        <w:gridCol w:w="1200"/>
        <w:gridCol w:w="3840"/>
        <w:gridCol w:w="870"/>
        <w:gridCol w:w="870"/>
        <w:gridCol w:w="870"/>
        <w:gridCol w:w="870"/>
      </w:tblGrid>
      <w:tr w:rsidR="00061DF6" w:rsidRPr="0035534D">
        <w:trPr>
          <w:jc w:val="center"/>
        </w:trPr>
        <w:tc>
          <w:tcPr>
            <w:tcW w:w="5876" w:type="dxa"/>
            <w:gridSpan w:val="3"/>
            <w:tcBorders>
              <w:bottom w:val="single" w:sz="4" w:space="0" w:color="auto"/>
            </w:tcBorders>
            <w:shd w:val="clear" w:color="auto" w:fill="auto"/>
            <w:noWrap/>
          </w:tcPr>
          <w:p w:rsidR="00061DF6" w:rsidRPr="00962B5C" w:rsidRDefault="00ED1DE6" w:rsidP="00061DF6">
            <w:pPr>
              <w:spacing w:after="0"/>
              <w:jc w:val="center"/>
              <w:rPr>
                <w:b/>
                <w:snapToGrid w:val="0"/>
                <w:sz w:val="19"/>
                <w:lang w:val="es-ES_tradnl"/>
              </w:rPr>
            </w:pPr>
            <w:r w:rsidRPr="00962B5C">
              <w:rPr>
                <w:b/>
                <w:snapToGrid w:val="0"/>
                <w:sz w:val="19"/>
                <w:lang w:val="es-ES_tradnl"/>
              </w:rPr>
              <w:t>Año</w:t>
            </w:r>
          </w:p>
        </w:tc>
        <w:tc>
          <w:tcPr>
            <w:tcW w:w="870" w:type="dxa"/>
            <w:tcBorders>
              <w:bottom w:val="single" w:sz="4" w:space="0" w:color="auto"/>
            </w:tcBorders>
            <w:shd w:val="clear" w:color="auto" w:fill="auto"/>
            <w:noWrap/>
          </w:tcPr>
          <w:p w:rsidR="00061DF6" w:rsidRPr="00962B5C" w:rsidRDefault="00061DF6" w:rsidP="00061DF6">
            <w:pPr>
              <w:spacing w:after="0"/>
              <w:jc w:val="center"/>
              <w:rPr>
                <w:b/>
                <w:snapToGrid w:val="0"/>
                <w:sz w:val="19"/>
                <w:lang w:val="es-ES_tradnl"/>
              </w:rPr>
            </w:pPr>
            <w:r w:rsidRPr="00962B5C">
              <w:rPr>
                <w:b/>
                <w:snapToGrid w:val="0"/>
                <w:sz w:val="19"/>
                <w:lang w:val="es-ES_tradnl"/>
              </w:rPr>
              <w:t>2003</w:t>
            </w:r>
          </w:p>
        </w:tc>
        <w:tc>
          <w:tcPr>
            <w:tcW w:w="870" w:type="dxa"/>
            <w:tcBorders>
              <w:bottom w:val="single" w:sz="4" w:space="0" w:color="auto"/>
            </w:tcBorders>
            <w:shd w:val="clear" w:color="auto" w:fill="auto"/>
            <w:noWrap/>
          </w:tcPr>
          <w:p w:rsidR="00061DF6" w:rsidRPr="00962B5C" w:rsidRDefault="00061DF6" w:rsidP="00061DF6">
            <w:pPr>
              <w:spacing w:after="0"/>
              <w:jc w:val="center"/>
              <w:rPr>
                <w:b/>
                <w:snapToGrid w:val="0"/>
                <w:sz w:val="19"/>
                <w:lang w:val="es-ES_tradnl"/>
              </w:rPr>
            </w:pPr>
            <w:r w:rsidRPr="00962B5C">
              <w:rPr>
                <w:b/>
                <w:snapToGrid w:val="0"/>
                <w:sz w:val="19"/>
                <w:lang w:val="es-ES_tradnl"/>
              </w:rPr>
              <w:t>2004</w:t>
            </w:r>
          </w:p>
        </w:tc>
        <w:tc>
          <w:tcPr>
            <w:tcW w:w="870" w:type="dxa"/>
            <w:tcBorders>
              <w:bottom w:val="single" w:sz="4" w:space="0" w:color="auto"/>
            </w:tcBorders>
            <w:shd w:val="clear" w:color="auto" w:fill="auto"/>
            <w:noWrap/>
          </w:tcPr>
          <w:p w:rsidR="00061DF6" w:rsidRPr="00962B5C" w:rsidRDefault="00061DF6" w:rsidP="00061DF6">
            <w:pPr>
              <w:spacing w:after="0"/>
              <w:jc w:val="center"/>
              <w:rPr>
                <w:b/>
                <w:snapToGrid w:val="0"/>
                <w:sz w:val="19"/>
                <w:lang w:val="es-ES_tradnl"/>
              </w:rPr>
            </w:pPr>
            <w:r w:rsidRPr="00962B5C">
              <w:rPr>
                <w:b/>
                <w:snapToGrid w:val="0"/>
                <w:sz w:val="19"/>
                <w:lang w:val="es-ES_tradnl"/>
              </w:rPr>
              <w:t>2005</w:t>
            </w:r>
          </w:p>
        </w:tc>
        <w:tc>
          <w:tcPr>
            <w:tcW w:w="870" w:type="dxa"/>
            <w:tcBorders>
              <w:bottom w:val="single" w:sz="4" w:space="0" w:color="auto"/>
            </w:tcBorders>
            <w:shd w:val="clear" w:color="auto" w:fill="auto"/>
            <w:noWrap/>
          </w:tcPr>
          <w:p w:rsidR="00061DF6" w:rsidRPr="00962B5C" w:rsidRDefault="00061DF6" w:rsidP="00061DF6">
            <w:pPr>
              <w:spacing w:after="0"/>
              <w:jc w:val="center"/>
              <w:rPr>
                <w:b/>
                <w:snapToGrid w:val="0"/>
                <w:sz w:val="19"/>
                <w:lang w:val="es-ES_tradnl"/>
              </w:rPr>
            </w:pPr>
            <w:r w:rsidRPr="00962B5C">
              <w:rPr>
                <w:b/>
                <w:snapToGrid w:val="0"/>
                <w:sz w:val="19"/>
                <w:lang w:val="es-ES_tradnl"/>
              </w:rPr>
              <w:t>2006</w:t>
            </w:r>
          </w:p>
        </w:tc>
      </w:tr>
      <w:tr w:rsidR="00061DF6" w:rsidRPr="0035534D">
        <w:trPr>
          <w:jc w:val="center"/>
        </w:trPr>
        <w:tc>
          <w:tcPr>
            <w:tcW w:w="5876" w:type="dxa"/>
            <w:gridSpan w:val="3"/>
            <w:tcBorders>
              <w:top w:val="single" w:sz="4" w:space="0" w:color="auto"/>
              <w:bottom w:val="single" w:sz="4" w:space="0" w:color="auto"/>
            </w:tcBorders>
            <w:shd w:val="clear" w:color="auto" w:fill="auto"/>
            <w:noWrap/>
          </w:tcPr>
          <w:p w:rsidR="00061DF6" w:rsidRPr="0035534D" w:rsidRDefault="00EF26DC" w:rsidP="00D05081">
            <w:pPr>
              <w:spacing w:after="0"/>
              <w:rPr>
                <w:snapToGrid w:val="0"/>
                <w:sz w:val="19"/>
                <w:lang w:val="es-ES_tradnl"/>
              </w:rPr>
            </w:pPr>
            <w:r w:rsidRPr="0035534D">
              <w:rPr>
                <w:snapToGrid w:val="0"/>
                <w:sz w:val="19"/>
                <w:lang w:val="es-ES_tradnl"/>
              </w:rPr>
              <w:t xml:space="preserve">   </w:t>
            </w:r>
            <w:r w:rsidR="00ED1DE6" w:rsidRPr="0035534D">
              <w:rPr>
                <w:snapToGrid w:val="0"/>
                <w:sz w:val="19"/>
                <w:lang w:val="es-ES_tradnl"/>
              </w:rPr>
              <w:t>Total</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4 791</w:t>
            </w:r>
            <w:r w:rsidR="00832526" w:rsidRPr="0035534D">
              <w:rPr>
                <w:snapToGrid w:val="0"/>
                <w:sz w:val="19"/>
                <w:lang w:val="es-ES_tradnl"/>
              </w:rPr>
              <w:t>,</w:t>
            </w:r>
            <w:r w:rsidRPr="0035534D">
              <w:rPr>
                <w:snapToGrid w:val="0"/>
                <w:sz w:val="19"/>
                <w:lang w:val="es-ES_tradnl"/>
              </w:rPr>
              <w:t>7</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4 876</w:t>
            </w:r>
            <w:r w:rsidR="00832526" w:rsidRPr="0035534D">
              <w:rPr>
                <w:snapToGrid w:val="0"/>
                <w:sz w:val="19"/>
                <w:lang w:val="es-ES_tradnl"/>
              </w:rPr>
              <w:t>,</w:t>
            </w:r>
            <w:r w:rsidRPr="0035534D">
              <w:rPr>
                <w:snapToGrid w:val="0"/>
                <w:sz w:val="19"/>
                <w:lang w:val="es-ES_tradnl"/>
              </w:rPr>
              <w:t>0</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4 963</w:t>
            </w:r>
            <w:r w:rsidR="00832526" w:rsidRPr="0035534D">
              <w:rPr>
                <w:snapToGrid w:val="0"/>
                <w:sz w:val="19"/>
                <w:lang w:val="es-ES_tradnl"/>
              </w:rPr>
              <w:t>,</w:t>
            </w:r>
            <w:r w:rsidRPr="0035534D">
              <w:rPr>
                <w:snapToGrid w:val="0"/>
                <w:sz w:val="19"/>
                <w:lang w:val="es-ES_tradnl"/>
              </w:rPr>
              <w:t>4</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5 053</w:t>
            </w:r>
            <w:r w:rsidR="00832526" w:rsidRPr="0035534D">
              <w:rPr>
                <w:snapToGrid w:val="0"/>
                <w:sz w:val="19"/>
                <w:lang w:val="es-ES_tradnl"/>
              </w:rPr>
              <w:t>,</w:t>
            </w:r>
            <w:r w:rsidRPr="0035534D">
              <w:rPr>
                <w:snapToGrid w:val="0"/>
                <w:sz w:val="19"/>
                <w:lang w:val="es-ES_tradnl"/>
              </w:rPr>
              <w:t>1</w:t>
            </w:r>
          </w:p>
        </w:tc>
      </w:tr>
      <w:tr w:rsidR="00061DF6" w:rsidRPr="0035534D">
        <w:trPr>
          <w:jc w:val="center"/>
        </w:trPr>
        <w:tc>
          <w:tcPr>
            <w:tcW w:w="5876" w:type="dxa"/>
            <w:gridSpan w:val="3"/>
            <w:tcBorders>
              <w:top w:val="single" w:sz="4" w:space="0" w:color="auto"/>
              <w:bottom w:val="nil"/>
            </w:tcBorders>
            <w:shd w:val="clear" w:color="auto" w:fill="auto"/>
            <w:noWrap/>
          </w:tcPr>
          <w:p w:rsidR="00061DF6" w:rsidRPr="0035534D" w:rsidRDefault="00ED1DE6" w:rsidP="00061DF6">
            <w:pPr>
              <w:spacing w:after="0"/>
              <w:rPr>
                <w:snapToGrid w:val="0"/>
                <w:sz w:val="19"/>
                <w:lang w:val="es-ES_tradnl"/>
              </w:rPr>
            </w:pPr>
            <w:r w:rsidRPr="0035534D">
              <w:rPr>
                <w:snapToGrid w:val="0"/>
                <w:sz w:val="19"/>
                <w:lang w:val="es-ES_tradnl"/>
              </w:rPr>
              <w:t>Personas que no forman parte de la población activa civil</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2 181</w:t>
            </w:r>
            <w:r w:rsidR="00832526" w:rsidRPr="0035534D">
              <w:rPr>
                <w:snapToGrid w:val="0"/>
                <w:sz w:val="19"/>
                <w:lang w:val="es-ES_tradnl"/>
              </w:rPr>
              <w:t>,</w:t>
            </w:r>
            <w:r w:rsidRPr="0035534D">
              <w:rPr>
                <w:snapToGrid w:val="0"/>
                <w:sz w:val="19"/>
                <w:lang w:val="es-ES_tradnl"/>
              </w:rPr>
              <w:t>7</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2 197</w:t>
            </w:r>
            <w:r w:rsidR="00832526" w:rsidRPr="0035534D">
              <w:rPr>
                <w:snapToGrid w:val="0"/>
                <w:sz w:val="19"/>
                <w:lang w:val="es-ES_tradnl"/>
              </w:rPr>
              <w:t>,</w:t>
            </w:r>
            <w:r w:rsidRPr="0035534D">
              <w:rPr>
                <w:snapToGrid w:val="0"/>
                <w:sz w:val="19"/>
                <w:lang w:val="es-ES_tradnl"/>
              </w:rPr>
              <w:t>5</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2 223</w:t>
            </w:r>
            <w:r w:rsidR="00832526" w:rsidRPr="0035534D">
              <w:rPr>
                <w:snapToGrid w:val="0"/>
                <w:sz w:val="19"/>
                <w:lang w:val="es-ES_tradnl"/>
              </w:rPr>
              <w:t>,</w:t>
            </w:r>
            <w:r w:rsidRPr="0035534D">
              <w:rPr>
                <w:snapToGrid w:val="0"/>
                <w:sz w:val="19"/>
                <w:lang w:val="es-ES_tradnl"/>
              </w:rPr>
              <w:t>3</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2 243</w:t>
            </w:r>
            <w:r w:rsidR="00832526" w:rsidRPr="0035534D">
              <w:rPr>
                <w:snapToGrid w:val="0"/>
                <w:sz w:val="19"/>
                <w:lang w:val="es-ES_tradnl"/>
              </w:rPr>
              <w:t>,</w:t>
            </w:r>
            <w:r w:rsidRPr="0035534D">
              <w:rPr>
                <w:snapToGrid w:val="0"/>
                <w:sz w:val="19"/>
                <w:lang w:val="es-ES_tradnl"/>
              </w:rPr>
              <w:t>4</w:t>
            </w:r>
          </w:p>
        </w:tc>
      </w:tr>
      <w:tr w:rsidR="00061DF6" w:rsidRPr="0035534D">
        <w:trPr>
          <w:jc w:val="center"/>
        </w:trPr>
        <w:tc>
          <w:tcPr>
            <w:tcW w:w="5876" w:type="dxa"/>
            <w:gridSpan w:val="3"/>
            <w:tcBorders>
              <w:top w:val="nil"/>
              <w:bottom w:val="single" w:sz="4" w:space="0" w:color="auto"/>
            </w:tcBorders>
            <w:shd w:val="clear" w:color="auto" w:fill="auto"/>
            <w:noWrap/>
          </w:tcPr>
          <w:p w:rsidR="00061DF6" w:rsidRPr="0035534D" w:rsidRDefault="00ED1DE6" w:rsidP="00061DF6">
            <w:pPr>
              <w:spacing w:after="0"/>
              <w:rPr>
                <w:snapToGrid w:val="0"/>
                <w:sz w:val="19"/>
                <w:lang w:val="es-ES_tradnl"/>
              </w:rPr>
            </w:pPr>
            <w:r w:rsidRPr="0035534D">
              <w:rPr>
                <w:snapToGrid w:val="0"/>
                <w:sz w:val="19"/>
                <w:lang w:val="es-ES_tradnl"/>
              </w:rPr>
              <w:t>Población activa civil – Total general</w:t>
            </w:r>
          </w:p>
        </w:tc>
        <w:tc>
          <w:tcPr>
            <w:tcW w:w="870" w:type="dxa"/>
            <w:tcBorders>
              <w:top w:val="nil"/>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2 610</w:t>
            </w:r>
            <w:r w:rsidR="00832526" w:rsidRPr="0035534D">
              <w:rPr>
                <w:snapToGrid w:val="0"/>
                <w:sz w:val="19"/>
                <w:lang w:val="es-ES_tradnl"/>
              </w:rPr>
              <w:t>,</w:t>
            </w:r>
            <w:r w:rsidRPr="0035534D">
              <w:rPr>
                <w:snapToGrid w:val="0"/>
                <w:sz w:val="19"/>
                <w:lang w:val="es-ES_tradnl"/>
              </w:rPr>
              <w:t>0</w:t>
            </w:r>
          </w:p>
        </w:tc>
        <w:tc>
          <w:tcPr>
            <w:tcW w:w="870" w:type="dxa"/>
            <w:tcBorders>
              <w:top w:val="nil"/>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2 678</w:t>
            </w:r>
            <w:r w:rsidR="00832526" w:rsidRPr="0035534D">
              <w:rPr>
                <w:snapToGrid w:val="0"/>
                <w:sz w:val="19"/>
                <w:lang w:val="es-ES_tradnl"/>
              </w:rPr>
              <w:t>,</w:t>
            </w:r>
            <w:r w:rsidRPr="0035534D">
              <w:rPr>
                <w:snapToGrid w:val="0"/>
                <w:sz w:val="19"/>
                <w:lang w:val="es-ES_tradnl"/>
              </w:rPr>
              <w:t>5</w:t>
            </w:r>
          </w:p>
        </w:tc>
        <w:tc>
          <w:tcPr>
            <w:tcW w:w="870" w:type="dxa"/>
            <w:tcBorders>
              <w:top w:val="nil"/>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2 740</w:t>
            </w:r>
            <w:r w:rsidR="00832526" w:rsidRPr="0035534D">
              <w:rPr>
                <w:snapToGrid w:val="0"/>
                <w:sz w:val="19"/>
                <w:lang w:val="es-ES_tradnl"/>
              </w:rPr>
              <w:t>,</w:t>
            </w:r>
            <w:r w:rsidRPr="0035534D">
              <w:rPr>
                <w:snapToGrid w:val="0"/>
                <w:sz w:val="19"/>
                <w:lang w:val="es-ES_tradnl"/>
              </w:rPr>
              <w:t>1</w:t>
            </w:r>
          </w:p>
        </w:tc>
        <w:tc>
          <w:tcPr>
            <w:tcW w:w="870" w:type="dxa"/>
            <w:tcBorders>
              <w:top w:val="nil"/>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2 809</w:t>
            </w:r>
            <w:r w:rsidR="00832526" w:rsidRPr="0035534D">
              <w:rPr>
                <w:snapToGrid w:val="0"/>
                <w:sz w:val="19"/>
                <w:lang w:val="es-ES_tradnl"/>
              </w:rPr>
              <w:t>,</w:t>
            </w:r>
            <w:r w:rsidRPr="0035534D">
              <w:rPr>
                <w:snapToGrid w:val="0"/>
                <w:sz w:val="19"/>
                <w:lang w:val="es-ES_tradnl"/>
              </w:rPr>
              <w:t>7</w:t>
            </w:r>
          </w:p>
        </w:tc>
      </w:tr>
      <w:tr w:rsidR="00243F4C" w:rsidRPr="0035534D">
        <w:trPr>
          <w:jc w:val="center"/>
        </w:trPr>
        <w:tc>
          <w:tcPr>
            <w:tcW w:w="836" w:type="dxa"/>
            <w:vMerge w:val="restart"/>
            <w:tcBorders>
              <w:top w:val="single" w:sz="4" w:space="0" w:color="auto"/>
              <w:bottom w:val="single" w:sz="4" w:space="0" w:color="auto"/>
            </w:tcBorders>
            <w:shd w:val="clear" w:color="auto" w:fill="auto"/>
            <w:noWrap/>
            <w:vAlign w:val="center"/>
          </w:tcPr>
          <w:p w:rsidR="00061DF6" w:rsidRPr="0035534D" w:rsidRDefault="00ED1DE6" w:rsidP="00061DF6">
            <w:pPr>
              <w:spacing w:after="0"/>
              <w:rPr>
                <w:snapToGrid w:val="0"/>
                <w:sz w:val="19"/>
                <w:lang w:val="es-ES_tradnl"/>
              </w:rPr>
            </w:pPr>
            <w:r w:rsidRPr="0035534D">
              <w:rPr>
                <w:snapToGrid w:val="0"/>
                <w:sz w:val="19"/>
                <w:lang w:val="es-ES_tradnl"/>
              </w:rPr>
              <w:t>Población activa civil</w:t>
            </w:r>
          </w:p>
        </w:tc>
        <w:tc>
          <w:tcPr>
            <w:tcW w:w="1200" w:type="dxa"/>
            <w:vMerge w:val="restart"/>
            <w:tcBorders>
              <w:top w:val="single" w:sz="4" w:space="0" w:color="auto"/>
              <w:bottom w:val="single" w:sz="4" w:space="0" w:color="auto"/>
            </w:tcBorders>
            <w:shd w:val="clear" w:color="auto" w:fill="auto"/>
            <w:noWrap/>
            <w:vAlign w:val="center"/>
          </w:tcPr>
          <w:p w:rsidR="00061DF6" w:rsidRPr="0035534D" w:rsidRDefault="00ED1DE6" w:rsidP="00061DF6">
            <w:pPr>
              <w:spacing w:after="0"/>
              <w:rPr>
                <w:snapToGrid w:val="0"/>
                <w:sz w:val="19"/>
                <w:lang w:val="es-ES_tradnl"/>
              </w:rPr>
            </w:pPr>
            <w:r w:rsidRPr="0035534D">
              <w:rPr>
                <w:snapToGrid w:val="0"/>
                <w:sz w:val="19"/>
                <w:lang w:val="es-ES_tradnl"/>
              </w:rPr>
              <w:t>Personas empleadas</w:t>
            </w:r>
          </w:p>
        </w:tc>
        <w:tc>
          <w:tcPr>
            <w:tcW w:w="3840" w:type="dxa"/>
            <w:tcBorders>
              <w:top w:val="single" w:sz="4" w:space="0" w:color="auto"/>
              <w:bottom w:val="single" w:sz="4" w:space="0" w:color="auto"/>
            </w:tcBorders>
            <w:shd w:val="clear" w:color="auto" w:fill="auto"/>
            <w:noWrap/>
          </w:tcPr>
          <w:p w:rsidR="00061DF6" w:rsidRPr="0035534D" w:rsidRDefault="00EF26DC" w:rsidP="00061DF6">
            <w:pPr>
              <w:spacing w:after="0"/>
              <w:rPr>
                <w:snapToGrid w:val="0"/>
                <w:sz w:val="19"/>
                <w:lang w:val="es-ES_tradnl"/>
              </w:rPr>
            </w:pPr>
            <w:r w:rsidRPr="0035534D">
              <w:rPr>
                <w:snapToGrid w:val="0"/>
                <w:sz w:val="19"/>
                <w:lang w:val="es-ES_tradnl"/>
              </w:rPr>
              <w:t xml:space="preserve">   </w:t>
            </w:r>
            <w:r w:rsidR="00ED1DE6" w:rsidRPr="0035534D">
              <w:rPr>
                <w:snapToGrid w:val="0"/>
                <w:sz w:val="19"/>
                <w:lang w:val="es-ES_tradnl"/>
              </w:rPr>
              <w:t>Total</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2 330</w:t>
            </w:r>
            <w:r w:rsidR="00832526" w:rsidRPr="0035534D">
              <w:rPr>
                <w:snapToGrid w:val="0"/>
                <w:sz w:val="19"/>
                <w:lang w:val="es-ES_tradnl"/>
              </w:rPr>
              <w:t>,</w:t>
            </w:r>
            <w:r w:rsidRPr="0035534D">
              <w:rPr>
                <w:snapToGrid w:val="0"/>
                <w:sz w:val="19"/>
                <w:lang w:val="es-ES_tradnl"/>
              </w:rPr>
              <w:t>2</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2 400</w:t>
            </w:r>
            <w:r w:rsidR="00832526" w:rsidRPr="0035534D">
              <w:rPr>
                <w:snapToGrid w:val="0"/>
                <w:sz w:val="19"/>
                <w:lang w:val="es-ES_tradnl"/>
              </w:rPr>
              <w:t>,</w:t>
            </w:r>
            <w:r w:rsidRPr="0035534D">
              <w:rPr>
                <w:snapToGrid w:val="0"/>
                <w:sz w:val="19"/>
                <w:lang w:val="es-ES_tradnl"/>
              </w:rPr>
              <w:t>8</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2 493</w:t>
            </w:r>
            <w:r w:rsidR="00AF31E3" w:rsidRPr="0035534D">
              <w:rPr>
                <w:snapToGrid w:val="0"/>
                <w:sz w:val="19"/>
                <w:lang w:val="es-ES_tradnl"/>
              </w:rPr>
              <w:t>,</w:t>
            </w:r>
            <w:r w:rsidRPr="0035534D">
              <w:rPr>
                <w:snapToGrid w:val="0"/>
                <w:sz w:val="19"/>
                <w:lang w:val="es-ES_tradnl"/>
              </w:rPr>
              <w:t>6</w:t>
            </w:r>
          </w:p>
        </w:tc>
        <w:tc>
          <w:tcPr>
            <w:tcW w:w="870" w:type="dxa"/>
            <w:tcBorders>
              <w:top w:val="single" w:sz="4" w:space="0" w:color="auto"/>
              <w:bottom w:val="single" w:sz="4" w:space="0" w:color="auto"/>
            </w:tcBorders>
            <w:shd w:val="clear" w:color="auto" w:fill="auto"/>
            <w:noWrap/>
          </w:tcPr>
          <w:p w:rsidR="00061DF6" w:rsidRPr="0035534D" w:rsidRDefault="00991816" w:rsidP="00057C7F">
            <w:pPr>
              <w:spacing w:after="0"/>
              <w:ind w:right="57"/>
              <w:jc w:val="right"/>
              <w:rPr>
                <w:snapToGrid w:val="0"/>
                <w:sz w:val="19"/>
                <w:lang w:val="es-ES_tradnl"/>
              </w:rPr>
            </w:pPr>
            <w:r w:rsidRPr="0035534D">
              <w:rPr>
                <w:snapToGrid w:val="0"/>
                <w:sz w:val="19"/>
                <w:lang w:val="es-ES_tradnl"/>
              </w:rPr>
              <w:t>2</w:t>
            </w:r>
            <w:r w:rsidR="00D75DF7">
              <w:rPr>
                <w:snapToGrid w:val="0"/>
                <w:sz w:val="19"/>
                <w:lang w:val="es-ES_tradnl"/>
              </w:rPr>
              <w:t xml:space="preserve"> </w:t>
            </w:r>
            <w:r w:rsidRPr="0035534D">
              <w:rPr>
                <w:snapToGrid w:val="0"/>
                <w:sz w:val="19"/>
                <w:lang w:val="es-ES_tradnl"/>
              </w:rPr>
              <w:t>573</w:t>
            </w:r>
            <w:r w:rsidR="00AF31E3" w:rsidRPr="0035534D">
              <w:rPr>
                <w:snapToGrid w:val="0"/>
                <w:sz w:val="19"/>
                <w:lang w:val="es-ES_tradnl"/>
              </w:rPr>
              <w:t>,</w:t>
            </w:r>
            <w:r w:rsidRPr="0035534D">
              <w:rPr>
                <w:snapToGrid w:val="0"/>
                <w:sz w:val="19"/>
                <w:lang w:val="es-ES_tradnl"/>
              </w:rPr>
              <w:t>6</w:t>
            </w:r>
          </w:p>
        </w:tc>
      </w:tr>
      <w:tr w:rsidR="00243F4C" w:rsidRPr="0035534D">
        <w:trPr>
          <w:jc w:val="center"/>
        </w:trPr>
        <w:tc>
          <w:tcPr>
            <w:tcW w:w="836" w:type="dxa"/>
            <w:vMerge/>
            <w:tcBorders>
              <w:top w:val="single" w:sz="4" w:space="0" w:color="auto"/>
              <w:bottom w:val="nil"/>
            </w:tcBorders>
            <w:shd w:val="clear" w:color="auto" w:fill="auto"/>
            <w:noWrap/>
          </w:tcPr>
          <w:p w:rsidR="00061DF6" w:rsidRPr="0035534D" w:rsidRDefault="00061DF6" w:rsidP="00061DF6">
            <w:pPr>
              <w:spacing w:after="0"/>
              <w:rPr>
                <w:snapToGrid w:val="0"/>
                <w:sz w:val="19"/>
                <w:lang w:val="es-ES_tradnl"/>
              </w:rPr>
            </w:pPr>
          </w:p>
        </w:tc>
        <w:tc>
          <w:tcPr>
            <w:tcW w:w="1200" w:type="dxa"/>
            <w:vMerge/>
            <w:tcBorders>
              <w:top w:val="single" w:sz="4" w:space="0" w:color="auto"/>
              <w:bottom w:val="nil"/>
            </w:tcBorders>
            <w:shd w:val="clear" w:color="auto" w:fill="auto"/>
            <w:noWrap/>
            <w:vAlign w:val="center"/>
          </w:tcPr>
          <w:p w:rsidR="00061DF6" w:rsidRPr="0035534D" w:rsidRDefault="00061DF6" w:rsidP="00061DF6">
            <w:pPr>
              <w:spacing w:after="0"/>
              <w:rPr>
                <w:snapToGrid w:val="0"/>
                <w:sz w:val="19"/>
                <w:lang w:val="es-ES_tradnl"/>
              </w:rPr>
            </w:pPr>
          </w:p>
        </w:tc>
        <w:tc>
          <w:tcPr>
            <w:tcW w:w="3840" w:type="dxa"/>
            <w:tcBorders>
              <w:top w:val="single" w:sz="4" w:space="0" w:color="auto"/>
              <w:bottom w:val="nil"/>
            </w:tcBorders>
            <w:shd w:val="clear" w:color="auto" w:fill="auto"/>
            <w:noWrap/>
          </w:tcPr>
          <w:p w:rsidR="00061DF6" w:rsidRPr="0035534D" w:rsidRDefault="00991816" w:rsidP="00061DF6">
            <w:pPr>
              <w:spacing w:after="0"/>
              <w:rPr>
                <w:snapToGrid w:val="0"/>
                <w:sz w:val="19"/>
                <w:lang w:val="es-ES_tradnl"/>
              </w:rPr>
            </w:pPr>
            <w:r w:rsidRPr="0035534D">
              <w:rPr>
                <w:snapToGrid w:val="0"/>
                <w:sz w:val="19"/>
                <w:lang w:val="es-ES_tradnl"/>
              </w:rPr>
              <w:t>Trabajadores a tiempo completo</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1 536</w:t>
            </w:r>
            <w:r w:rsidR="00832526" w:rsidRPr="0035534D">
              <w:rPr>
                <w:snapToGrid w:val="0"/>
                <w:sz w:val="19"/>
                <w:lang w:val="es-ES_tradnl"/>
              </w:rPr>
              <w:t>,</w:t>
            </w:r>
            <w:r w:rsidRPr="0035534D">
              <w:rPr>
                <w:snapToGrid w:val="0"/>
                <w:sz w:val="19"/>
                <w:lang w:val="es-ES_tradnl"/>
              </w:rPr>
              <w:t>1</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1 541</w:t>
            </w:r>
            <w:r w:rsidR="00832526" w:rsidRPr="0035534D">
              <w:rPr>
                <w:snapToGrid w:val="0"/>
                <w:sz w:val="19"/>
                <w:lang w:val="es-ES_tradnl"/>
              </w:rPr>
              <w:t>,</w:t>
            </w:r>
            <w:r w:rsidRPr="0035534D">
              <w:rPr>
                <w:snapToGrid w:val="0"/>
                <w:sz w:val="19"/>
                <w:lang w:val="es-ES_tradnl"/>
              </w:rPr>
              <w:t>3</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1 595</w:t>
            </w:r>
            <w:r w:rsidR="00AF31E3" w:rsidRPr="0035534D">
              <w:rPr>
                <w:snapToGrid w:val="0"/>
                <w:sz w:val="19"/>
                <w:lang w:val="es-ES_tradnl"/>
              </w:rPr>
              <w:t>,</w:t>
            </w:r>
            <w:r w:rsidRPr="0035534D">
              <w:rPr>
                <w:snapToGrid w:val="0"/>
                <w:sz w:val="19"/>
                <w:lang w:val="es-ES_tradnl"/>
              </w:rPr>
              <w:t>1</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1 641</w:t>
            </w:r>
            <w:r w:rsidR="00AF31E3" w:rsidRPr="0035534D">
              <w:rPr>
                <w:snapToGrid w:val="0"/>
                <w:sz w:val="19"/>
                <w:lang w:val="es-ES_tradnl"/>
              </w:rPr>
              <w:t>,</w:t>
            </w:r>
            <w:r w:rsidRPr="0035534D">
              <w:rPr>
                <w:snapToGrid w:val="0"/>
                <w:sz w:val="19"/>
                <w:lang w:val="es-ES_tradnl"/>
              </w:rPr>
              <w:t>0</w:t>
            </w:r>
          </w:p>
        </w:tc>
      </w:tr>
      <w:tr w:rsidR="00243F4C" w:rsidRPr="0035534D">
        <w:trPr>
          <w:jc w:val="center"/>
        </w:trPr>
        <w:tc>
          <w:tcPr>
            <w:tcW w:w="836" w:type="dxa"/>
            <w:vMerge/>
            <w:tcBorders>
              <w:top w:val="nil"/>
            </w:tcBorders>
            <w:shd w:val="clear" w:color="auto" w:fill="auto"/>
            <w:noWrap/>
          </w:tcPr>
          <w:p w:rsidR="00061DF6" w:rsidRPr="0035534D" w:rsidRDefault="00061DF6" w:rsidP="00061DF6">
            <w:pPr>
              <w:spacing w:after="0"/>
              <w:rPr>
                <w:snapToGrid w:val="0"/>
                <w:sz w:val="19"/>
                <w:lang w:val="es-ES_tradnl"/>
              </w:rPr>
            </w:pPr>
          </w:p>
        </w:tc>
        <w:tc>
          <w:tcPr>
            <w:tcW w:w="1200" w:type="dxa"/>
            <w:vMerge/>
            <w:tcBorders>
              <w:top w:val="nil"/>
            </w:tcBorders>
            <w:shd w:val="clear" w:color="auto" w:fill="auto"/>
            <w:noWrap/>
            <w:vAlign w:val="center"/>
          </w:tcPr>
          <w:p w:rsidR="00061DF6" w:rsidRPr="0035534D" w:rsidRDefault="00061DF6" w:rsidP="00061DF6">
            <w:pPr>
              <w:spacing w:after="0"/>
              <w:rPr>
                <w:snapToGrid w:val="0"/>
                <w:sz w:val="19"/>
                <w:lang w:val="es-ES_tradnl"/>
              </w:rPr>
            </w:pPr>
          </w:p>
        </w:tc>
        <w:tc>
          <w:tcPr>
            <w:tcW w:w="3840" w:type="dxa"/>
            <w:tcBorders>
              <w:top w:val="nil"/>
            </w:tcBorders>
            <w:shd w:val="clear" w:color="auto" w:fill="auto"/>
            <w:noWrap/>
          </w:tcPr>
          <w:p w:rsidR="00061DF6" w:rsidRPr="0035534D" w:rsidRDefault="00991816" w:rsidP="00061DF6">
            <w:pPr>
              <w:spacing w:after="0"/>
              <w:rPr>
                <w:snapToGrid w:val="0"/>
                <w:sz w:val="19"/>
                <w:lang w:val="es-ES_tradnl"/>
              </w:rPr>
            </w:pPr>
            <w:r w:rsidRPr="0035534D">
              <w:rPr>
                <w:snapToGrid w:val="0"/>
                <w:sz w:val="19"/>
                <w:lang w:val="es-ES_tradnl"/>
              </w:rPr>
              <w:t>Trabajadores a tiempo parcial</w:t>
            </w:r>
          </w:p>
        </w:tc>
        <w:tc>
          <w:tcPr>
            <w:tcW w:w="870" w:type="dxa"/>
            <w:tcBorders>
              <w:top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644</w:t>
            </w:r>
            <w:r w:rsidR="00832526" w:rsidRPr="0035534D">
              <w:rPr>
                <w:snapToGrid w:val="0"/>
                <w:sz w:val="19"/>
                <w:lang w:val="es-ES_tradnl"/>
              </w:rPr>
              <w:t>,</w:t>
            </w:r>
            <w:r w:rsidRPr="0035534D">
              <w:rPr>
                <w:snapToGrid w:val="0"/>
                <w:sz w:val="19"/>
                <w:lang w:val="es-ES_tradnl"/>
              </w:rPr>
              <w:t>3</w:t>
            </w:r>
          </w:p>
        </w:tc>
        <w:tc>
          <w:tcPr>
            <w:tcW w:w="870" w:type="dxa"/>
            <w:tcBorders>
              <w:top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703</w:t>
            </w:r>
            <w:r w:rsidR="00832526" w:rsidRPr="0035534D">
              <w:rPr>
                <w:snapToGrid w:val="0"/>
                <w:sz w:val="19"/>
                <w:lang w:val="es-ES_tradnl"/>
              </w:rPr>
              <w:t>,</w:t>
            </w:r>
            <w:r w:rsidRPr="0035534D">
              <w:rPr>
                <w:snapToGrid w:val="0"/>
                <w:sz w:val="19"/>
                <w:lang w:val="es-ES_tradnl"/>
              </w:rPr>
              <w:t>5</w:t>
            </w:r>
          </w:p>
        </w:tc>
        <w:tc>
          <w:tcPr>
            <w:tcW w:w="870" w:type="dxa"/>
            <w:tcBorders>
              <w:top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733</w:t>
            </w:r>
            <w:r w:rsidR="00AF31E3" w:rsidRPr="0035534D">
              <w:rPr>
                <w:snapToGrid w:val="0"/>
                <w:sz w:val="19"/>
                <w:lang w:val="es-ES_tradnl"/>
              </w:rPr>
              <w:t>,</w:t>
            </w:r>
            <w:r w:rsidRPr="0035534D">
              <w:rPr>
                <w:snapToGrid w:val="0"/>
                <w:sz w:val="19"/>
                <w:lang w:val="es-ES_tradnl"/>
              </w:rPr>
              <w:t>9</w:t>
            </w:r>
          </w:p>
        </w:tc>
        <w:tc>
          <w:tcPr>
            <w:tcW w:w="870" w:type="dxa"/>
            <w:tcBorders>
              <w:top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749</w:t>
            </w:r>
            <w:r w:rsidR="00AF31E3" w:rsidRPr="0035534D">
              <w:rPr>
                <w:snapToGrid w:val="0"/>
                <w:sz w:val="19"/>
                <w:lang w:val="es-ES_tradnl"/>
              </w:rPr>
              <w:t>,</w:t>
            </w:r>
            <w:r w:rsidRPr="0035534D">
              <w:rPr>
                <w:snapToGrid w:val="0"/>
                <w:sz w:val="19"/>
                <w:lang w:val="es-ES_tradnl"/>
              </w:rPr>
              <w:t>6</w:t>
            </w:r>
          </w:p>
        </w:tc>
      </w:tr>
      <w:tr w:rsidR="00243F4C" w:rsidRPr="0035534D">
        <w:trPr>
          <w:jc w:val="center"/>
        </w:trPr>
        <w:tc>
          <w:tcPr>
            <w:tcW w:w="836" w:type="dxa"/>
            <w:vMerge/>
            <w:shd w:val="clear" w:color="auto" w:fill="auto"/>
            <w:noWrap/>
          </w:tcPr>
          <w:p w:rsidR="00061DF6" w:rsidRPr="0035534D" w:rsidRDefault="00061DF6" w:rsidP="00061DF6">
            <w:pPr>
              <w:spacing w:after="0"/>
              <w:rPr>
                <w:snapToGrid w:val="0"/>
                <w:sz w:val="19"/>
                <w:lang w:val="es-ES_tradnl"/>
              </w:rPr>
            </w:pPr>
          </w:p>
        </w:tc>
        <w:tc>
          <w:tcPr>
            <w:tcW w:w="1200" w:type="dxa"/>
            <w:vMerge/>
            <w:shd w:val="clear" w:color="auto" w:fill="auto"/>
            <w:noWrap/>
            <w:vAlign w:val="center"/>
          </w:tcPr>
          <w:p w:rsidR="00061DF6" w:rsidRPr="0035534D" w:rsidRDefault="00061DF6" w:rsidP="00061DF6">
            <w:pPr>
              <w:spacing w:after="0"/>
              <w:rPr>
                <w:snapToGrid w:val="0"/>
                <w:sz w:val="19"/>
                <w:lang w:val="es-ES_tradnl"/>
              </w:rPr>
            </w:pPr>
          </w:p>
        </w:tc>
        <w:tc>
          <w:tcPr>
            <w:tcW w:w="3840" w:type="dxa"/>
            <w:shd w:val="clear" w:color="auto" w:fill="auto"/>
            <w:noWrap/>
          </w:tcPr>
          <w:p w:rsidR="00061DF6" w:rsidRPr="0035534D" w:rsidRDefault="00991816" w:rsidP="00061DF6">
            <w:pPr>
              <w:spacing w:after="0"/>
              <w:rPr>
                <w:snapToGrid w:val="0"/>
                <w:sz w:val="19"/>
                <w:lang w:val="es-ES_tradnl"/>
              </w:rPr>
            </w:pPr>
            <w:r w:rsidRPr="0035534D">
              <w:rPr>
                <w:snapToGrid w:val="0"/>
                <w:sz w:val="19"/>
                <w:lang w:val="es-ES_tradnl"/>
              </w:rPr>
              <w:t xml:space="preserve">Porcentaje de los trabajadores a tiempo parcial en la población activa civil </w:t>
            </w:r>
          </w:p>
        </w:tc>
        <w:tc>
          <w:tcPr>
            <w:tcW w:w="870" w:type="dxa"/>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24</w:t>
            </w:r>
            <w:r w:rsidR="00832526" w:rsidRPr="0035534D">
              <w:rPr>
                <w:snapToGrid w:val="0"/>
                <w:sz w:val="19"/>
                <w:lang w:val="es-ES_tradnl"/>
              </w:rPr>
              <w:t>,</w:t>
            </w:r>
            <w:r w:rsidRPr="0035534D">
              <w:rPr>
                <w:snapToGrid w:val="0"/>
                <w:sz w:val="19"/>
                <w:lang w:val="es-ES_tradnl"/>
              </w:rPr>
              <w:t>7</w:t>
            </w:r>
          </w:p>
        </w:tc>
        <w:tc>
          <w:tcPr>
            <w:tcW w:w="870" w:type="dxa"/>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26</w:t>
            </w:r>
            <w:r w:rsidR="00832526" w:rsidRPr="0035534D">
              <w:rPr>
                <w:snapToGrid w:val="0"/>
                <w:sz w:val="19"/>
                <w:lang w:val="es-ES_tradnl"/>
              </w:rPr>
              <w:t>,</w:t>
            </w:r>
            <w:r w:rsidRPr="0035534D">
              <w:rPr>
                <w:snapToGrid w:val="0"/>
                <w:sz w:val="19"/>
                <w:lang w:val="es-ES_tradnl"/>
              </w:rPr>
              <w:t>3</w:t>
            </w:r>
          </w:p>
        </w:tc>
        <w:tc>
          <w:tcPr>
            <w:tcW w:w="870" w:type="dxa"/>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26</w:t>
            </w:r>
            <w:r w:rsidR="00AF31E3" w:rsidRPr="0035534D">
              <w:rPr>
                <w:snapToGrid w:val="0"/>
                <w:sz w:val="19"/>
                <w:lang w:val="es-ES_tradnl"/>
              </w:rPr>
              <w:t>,</w:t>
            </w:r>
            <w:r w:rsidRPr="0035534D">
              <w:rPr>
                <w:snapToGrid w:val="0"/>
                <w:sz w:val="19"/>
                <w:lang w:val="es-ES_tradnl"/>
              </w:rPr>
              <w:t>8</w:t>
            </w:r>
          </w:p>
        </w:tc>
        <w:tc>
          <w:tcPr>
            <w:tcW w:w="870" w:type="dxa"/>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26</w:t>
            </w:r>
            <w:r w:rsidR="00AF31E3" w:rsidRPr="0035534D">
              <w:rPr>
                <w:snapToGrid w:val="0"/>
                <w:sz w:val="19"/>
                <w:lang w:val="es-ES_tradnl"/>
              </w:rPr>
              <w:t>,</w:t>
            </w:r>
            <w:r w:rsidRPr="0035534D">
              <w:rPr>
                <w:snapToGrid w:val="0"/>
                <w:sz w:val="19"/>
                <w:lang w:val="es-ES_tradnl"/>
              </w:rPr>
              <w:t>7</w:t>
            </w:r>
          </w:p>
        </w:tc>
      </w:tr>
      <w:tr w:rsidR="00243F4C" w:rsidRPr="0035534D">
        <w:trPr>
          <w:jc w:val="center"/>
        </w:trPr>
        <w:tc>
          <w:tcPr>
            <w:tcW w:w="836" w:type="dxa"/>
            <w:vMerge/>
            <w:tcBorders>
              <w:bottom w:val="single" w:sz="4" w:space="0" w:color="auto"/>
            </w:tcBorders>
            <w:shd w:val="clear" w:color="auto" w:fill="auto"/>
            <w:noWrap/>
          </w:tcPr>
          <w:p w:rsidR="00061DF6" w:rsidRPr="0035534D" w:rsidRDefault="00061DF6" w:rsidP="00061DF6">
            <w:pPr>
              <w:spacing w:after="0"/>
              <w:rPr>
                <w:snapToGrid w:val="0"/>
                <w:sz w:val="19"/>
                <w:lang w:val="es-ES_tradnl"/>
              </w:rPr>
            </w:pPr>
          </w:p>
        </w:tc>
        <w:tc>
          <w:tcPr>
            <w:tcW w:w="1200" w:type="dxa"/>
            <w:vMerge/>
            <w:tcBorders>
              <w:bottom w:val="single" w:sz="4" w:space="0" w:color="auto"/>
            </w:tcBorders>
            <w:shd w:val="clear" w:color="auto" w:fill="auto"/>
            <w:noWrap/>
            <w:vAlign w:val="center"/>
          </w:tcPr>
          <w:p w:rsidR="00061DF6" w:rsidRPr="0035534D" w:rsidRDefault="00061DF6" w:rsidP="00061DF6">
            <w:pPr>
              <w:spacing w:after="0"/>
              <w:rPr>
                <w:snapToGrid w:val="0"/>
                <w:sz w:val="19"/>
                <w:lang w:val="es-ES_tradnl"/>
              </w:rPr>
            </w:pPr>
          </w:p>
        </w:tc>
        <w:tc>
          <w:tcPr>
            <w:tcW w:w="3840" w:type="dxa"/>
            <w:tcBorders>
              <w:bottom w:val="single" w:sz="4" w:space="0" w:color="auto"/>
            </w:tcBorders>
            <w:shd w:val="clear" w:color="auto" w:fill="auto"/>
            <w:noWrap/>
          </w:tcPr>
          <w:p w:rsidR="00061DF6" w:rsidRPr="0035534D" w:rsidRDefault="00991816" w:rsidP="00061DF6">
            <w:pPr>
              <w:spacing w:after="0"/>
              <w:rPr>
                <w:snapToGrid w:val="0"/>
                <w:sz w:val="19"/>
                <w:lang w:val="es-ES_tradnl"/>
              </w:rPr>
            </w:pPr>
            <w:r w:rsidRPr="0035534D">
              <w:rPr>
                <w:snapToGrid w:val="0"/>
                <w:sz w:val="19"/>
                <w:lang w:val="es-ES_tradnl"/>
              </w:rPr>
              <w:t xml:space="preserve">Porcentaje </w:t>
            </w:r>
            <w:r w:rsidR="0041537C" w:rsidRPr="0035534D">
              <w:rPr>
                <w:snapToGrid w:val="0"/>
                <w:sz w:val="19"/>
                <w:lang w:val="es-ES_tradnl"/>
              </w:rPr>
              <w:t xml:space="preserve">de los temporalmente </w:t>
            </w:r>
            <w:r w:rsidRPr="0035534D">
              <w:rPr>
                <w:snapToGrid w:val="0"/>
                <w:sz w:val="19"/>
                <w:lang w:val="es-ES_tradnl"/>
              </w:rPr>
              <w:t>ausente</w:t>
            </w:r>
            <w:r w:rsidR="0041537C" w:rsidRPr="0035534D">
              <w:rPr>
                <w:snapToGrid w:val="0"/>
                <w:sz w:val="19"/>
                <w:lang w:val="es-ES_tradnl"/>
              </w:rPr>
              <w:t>s</w:t>
            </w:r>
            <w:r w:rsidRPr="0035534D">
              <w:rPr>
                <w:snapToGrid w:val="0"/>
                <w:sz w:val="19"/>
                <w:lang w:val="es-ES_tradnl"/>
              </w:rPr>
              <w:t xml:space="preserve"> del trabajo</w:t>
            </w:r>
          </w:p>
        </w:tc>
        <w:tc>
          <w:tcPr>
            <w:tcW w:w="870" w:type="dxa"/>
            <w:tcBorders>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149</w:t>
            </w:r>
            <w:r w:rsidR="00832526" w:rsidRPr="0035534D">
              <w:rPr>
                <w:snapToGrid w:val="0"/>
                <w:sz w:val="19"/>
                <w:lang w:val="es-ES_tradnl"/>
              </w:rPr>
              <w:t>,</w:t>
            </w:r>
            <w:r w:rsidRPr="0035534D">
              <w:rPr>
                <w:snapToGrid w:val="0"/>
                <w:sz w:val="19"/>
                <w:lang w:val="es-ES_tradnl"/>
              </w:rPr>
              <w:t>8</w:t>
            </w:r>
          </w:p>
        </w:tc>
        <w:tc>
          <w:tcPr>
            <w:tcW w:w="870" w:type="dxa"/>
            <w:tcBorders>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156</w:t>
            </w:r>
            <w:r w:rsidR="00832526" w:rsidRPr="0035534D">
              <w:rPr>
                <w:snapToGrid w:val="0"/>
                <w:sz w:val="19"/>
                <w:lang w:val="es-ES_tradnl"/>
              </w:rPr>
              <w:t>,</w:t>
            </w:r>
            <w:r w:rsidRPr="0035534D">
              <w:rPr>
                <w:snapToGrid w:val="0"/>
                <w:sz w:val="19"/>
                <w:lang w:val="es-ES_tradnl"/>
              </w:rPr>
              <w:t>1</w:t>
            </w:r>
          </w:p>
        </w:tc>
        <w:tc>
          <w:tcPr>
            <w:tcW w:w="870" w:type="dxa"/>
            <w:tcBorders>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164</w:t>
            </w:r>
            <w:r w:rsidR="00AF31E3" w:rsidRPr="0035534D">
              <w:rPr>
                <w:snapToGrid w:val="0"/>
                <w:sz w:val="19"/>
                <w:lang w:val="es-ES_tradnl"/>
              </w:rPr>
              <w:t>,</w:t>
            </w:r>
            <w:r w:rsidRPr="0035534D">
              <w:rPr>
                <w:snapToGrid w:val="0"/>
                <w:sz w:val="19"/>
                <w:lang w:val="es-ES_tradnl"/>
              </w:rPr>
              <w:t>6</w:t>
            </w:r>
          </w:p>
        </w:tc>
        <w:tc>
          <w:tcPr>
            <w:tcW w:w="870" w:type="dxa"/>
            <w:tcBorders>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182</w:t>
            </w:r>
            <w:r w:rsidR="00AF31E3" w:rsidRPr="0035534D">
              <w:rPr>
                <w:snapToGrid w:val="0"/>
                <w:sz w:val="19"/>
                <w:lang w:val="es-ES_tradnl"/>
              </w:rPr>
              <w:t>,</w:t>
            </w:r>
            <w:r w:rsidRPr="0035534D">
              <w:rPr>
                <w:snapToGrid w:val="0"/>
                <w:sz w:val="19"/>
                <w:lang w:val="es-ES_tradnl"/>
              </w:rPr>
              <w:t>9</w:t>
            </w:r>
          </w:p>
        </w:tc>
      </w:tr>
      <w:tr w:rsidR="00243F4C" w:rsidRPr="0035534D">
        <w:trPr>
          <w:jc w:val="center"/>
        </w:trPr>
        <w:tc>
          <w:tcPr>
            <w:tcW w:w="836" w:type="dxa"/>
            <w:vMerge/>
            <w:tcBorders>
              <w:top w:val="single" w:sz="4" w:space="0" w:color="auto"/>
              <w:bottom w:val="single" w:sz="4" w:space="0" w:color="auto"/>
            </w:tcBorders>
            <w:shd w:val="clear" w:color="auto" w:fill="auto"/>
            <w:noWrap/>
          </w:tcPr>
          <w:p w:rsidR="00061DF6" w:rsidRPr="0035534D" w:rsidRDefault="00061DF6" w:rsidP="00061DF6">
            <w:pPr>
              <w:spacing w:after="0"/>
              <w:rPr>
                <w:snapToGrid w:val="0"/>
                <w:sz w:val="19"/>
                <w:lang w:val="es-ES_tradnl"/>
              </w:rPr>
            </w:pPr>
          </w:p>
        </w:tc>
        <w:tc>
          <w:tcPr>
            <w:tcW w:w="1200" w:type="dxa"/>
            <w:vMerge w:val="restart"/>
            <w:tcBorders>
              <w:top w:val="single" w:sz="4" w:space="0" w:color="auto"/>
              <w:bottom w:val="single" w:sz="4" w:space="0" w:color="auto"/>
            </w:tcBorders>
            <w:shd w:val="clear" w:color="auto" w:fill="auto"/>
            <w:noWrap/>
            <w:vAlign w:val="center"/>
          </w:tcPr>
          <w:p w:rsidR="00061DF6" w:rsidRPr="0035534D" w:rsidRDefault="00991816" w:rsidP="00061DF6">
            <w:pPr>
              <w:spacing w:after="0"/>
              <w:rPr>
                <w:snapToGrid w:val="0"/>
                <w:sz w:val="19"/>
                <w:lang w:val="es-ES_tradnl"/>
              </w:rPr>
            </w:pPr>
            <w:r w:rsidRPr="0035534D">
              <w:rPr>
                <w:snapToGrid w:val="0"/>
                <w:sz w:val="19"/>
                <w:lang w:val="es-ES_tradnl"/>
              </w:rPr>
              <w:t>Desempleados</w:t>
            </w:r>
          </w:p>
        </w:tc>
        <w:tc>
          <w:tcPr>
            <w:tcW w:w="3840" w:type="dxa"/>
            <w:tcBorders>
              <w:top w:val="single" w:sz="4" w:space="0" w:color="auto"/>
              <w:bottom w:val="single" w:sz="4" w:space="0" w:color="auto"/>
            </w:tcBorders>
            <w:shd w:val="clear" w:color="auto" w:fill="auto"/>
            <w:noWrap/>
          </w:tcPr>
          <w:p w:rsidR="00061DF6" w:rsidRPr="0035534D" w:rsidRDefault="00EF26DC" w:rsidP="00061DF6">
            <w:pPr>
              <w:spacing w:after="0"/>
              <w:rPr>
                <w:snapToGrid w:val="0"/>
                <w:sz w:val="19"/>
                <w:lang w:val="es-ES_tradnl"/>
              </w:rPr>
            </w:pPr>
            <w:r w:rsidRPr="0035534D">
              <w:rPr>
                <w:snapToGrid w:val="0"/>
                <w:sz w:val="19"/>
                <w:lang w:val="es-ES_tradnl"/>
              </w:rPr>
              <w:t xml:space="preserve">   </w:t>
            </w:r>
            <w:r w:rsidR="00991816" w:rsidRPr="0035534D">
              <w:rPr>
                <w:snapToGrid w:val="0"/>
                <w:sz w:val="19"/>
                <w:lang w:val="es-ES_tradnl"/>
              </w:rPr>
              <w:t>Total</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279</w:t>
            </w:r>
            <w:r w:rsidR="00832526" w:rsidRPr="0035534D">
              <w:rPr>
                <w:snapToGrid w:val="0"/>
                <w:sz w:val="19"/>
                <w:lang w:val="es-ES_tradnl"/>
              </w:rPr>
              <w:t>,</w:t>
            </w:r>
            <w:r w:rsidRPr="0035534D">
              <w:rPr>
                <w:snapToGrid w:val="0"/>
                <w:sz w:val="19"/>
                <w:lang w:val="es-ES_tradnl"/>
              </w:rPr>
              <w:t>8</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277</w:t>
            </w:r>
            <w:r w:rsidR="00832526" w:rsidRPr="0035534D">
              <w:rPr>
                <w:snapToGrid w:val="0"/>
                <w:sz w:val="19"/>
                <w:lang w:val="es-ES_tradnl"/>
              </w:rPr>
              <w:t>,</w:t>
            </w:r>
            <w:r w:rsidRPr="0035534D">
              <w:rPr>
                <w:snapToGrid w:val="0"/>
                <w:sz w:val="19"/>
                <w:lang w:val="es-ES_tradnl"/>
              </w:rPr>
              <w:t>7</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246</w:t>
            </w:r>
            <w:r w:rsidR="00AF31E3" w:rsidRPr="0035534D">
              <w:rPr>
                <w:snapToGrid w:val="0"/>
                <w:sz w:val="19"/>
                <w:lang w:val="es-ES_tradnl"/>
              </w:rPr>
              <w:t>,</w:t>
            </w:r>
            <w:r w:rsidRPr="0035534D">
              <w:rPr>
                <w:snapToGrid w:val="0"/>
                <w:sz w:val="19"/>
                <w:lang w:val="es-ES_tradnl"/>
              </w:rPr>
              <w:t>4</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236</w:t>
            </w:r>
            <w:r w:rsidR="00AF31E3" w:rsidRPr="0035534D">
              <w:rPr>
                <w:snapToGrid w:val="0"/>
                <w:sz w:val="19"/>
                <w:lang w:val="es-ES_tradnl"/>
              </w:rPr>
              <w:t>,</w:t>
            </w:r>
            <w:r w:rsidRPr="0035534D">
              <w:rPr>
                <w:snapToGrid w:val="0"/>
                <w:sz w:val="19"/>
                <w:lang w:val="es-ES_tradnl"/>
              </w:rPr>
              <w:t>1</w:t>
            </w:r>
          </w:p>
        </w:tc>
      </w:tr>
      <w:tr w:rsidR="00243F4C" w:rsidRPr="0035534D">
        <w:trPr>
          <w:jc w:val="center"/>
        </w:trPr>
        <w:tc>
          <w:tcPr>
            <w:tcW w:w="836" w:type="dxa"/>
            <w:vMerge/>
            <w:tcBorders>
              <w:top w:val="single" w:sz="4" w:space="0" w:color="auto"/>
              <w:bottom w:val="nil"/>
            </w:tcBorders>
            <w:shd w:val="clear" w:color="auto" w:fill="auto"/>
            <w:noWrap/>
          </w:tcPr>
          <w:p w:rsidR="00061DF6" w:rsidRPr="0035534D" w:rsidRDefault="00061DF6" w:rsidP="00061DF6">
            <w:pPr>
              <w:spacing w:after="0"/>
              <w:rPr>
                <w:snapToGrid w:val="0"/>
                <w:sz w:val="19"/>
                <w:lang w:val="es-ES_tradnl"/>
              </w:rPr>
            </w:pPr>
          </w:p>
        </w:tc>
        <w:tc>
          <w:tcPr>
            <w:tcW w:w="1200" w:type="dxa"/>
            <w:vMerge/>
            <w:tcBorders>
              <w:top w:val="single" w:sz="4" w:space="0" w:color="auto"/>
              <w:bottom w:val="nil"/>
            </w:tcBorders>
            <w:shd w:val="clear" w:color="auto" w:fill="auto"/>
            <w:noWrap/>
          </w:tcPr>
          <w:p w:rsidR="00061DF6" w:rsidRPr="0035534D" w:rsidRDefault="00061DF6" w:rsidP="00061DF6">
            <w:pPr>
              <w:spacing w:after="0"/>
              <w:rPr>
                <w:snapToGrid w:val="0"/>
                <w:sz w:val="19"/>
                <w:lang w:val="es-ES_tradnl"/>
              </w:rPr>
            </w:pPr>
          </w:p>
        </w:tc>
        <w:tc>
          <w:tcPr>
            <w:tcW w:w="3840" w:type="dxa"/>
            <w:tcBorders>
              <w:top w:val="single" w:sz="4" w:space="0" w:color="auto"/>
              <w:bottom w:val="nil"/>
            </w:tcBorders>
            <w:shd w:val="clear" w:color="auto" w:fill="auto"/>
            <w:noWrap/>
          </w:tcPr>
          <w:p w:rsidR="00061DF6" w:rsidRPr="0035534D" w:rsidRDefault="00991816" w:rsidP="00061DF6">
            <w:pPr>
              <w:spacing w:after="0"/>
              <w:rPr>
                <w:snapToGrid w:val="0"/>
                <w:sz w:val="19"/>
                <w:lang w:val="es-ES_tradnl"/>
              </w:rPr>
            </w:pPr>
            <w:r w:rsidRPr="0035534D">
              <w:rPr>
                <w:snapToGrid w:val="0"/>
                <w:sz w:val="19"/>
                <w:lang w:val="es-ES_tradnl"/>
              </w:rPr>
              <w:t xml:space="preserve">Porcentaje de los que </w:t>
            </w:r>
            <w:r w:rsidR="0041537C" w:rsidRPr="0035534D">
              <w:rPr>
                <w:snapToGrid w:val="0"/>
                <w:sz w:val="19"/>
                <w:lang w:val="es-ES_tradnl"/>
              </w:rPr>
              <w:t xml:space="preserve">trabajaron </w:t>
            </w:r>
            <w:r w:rsidRPr="0035534D">
              <w:rPr>
                <w:snapToGrid w:val="0"/>
                <w:sz w:val="19"/>
                <w:lang w:val="es-ES_tradnl"/>
              </w:rPr>
              <w:t>en Israel en los últimos 12 meses</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125</w:t>
            </w:r>
            <w:r w:rsidR="00832526" w:rsidRPr="0035534D">
              <w:rPr>
                <w:snapToGrid w:val="0"/>
                <w:sz w:val="19"/>
                <w:lang w:val="es-ES_tradnl"/>
              </w:rPr>
              <w:t>,</w:t>
            </w:r>
            <w:r w:rsidRPr="0035534D">
              <w:rPr>
                <w:snapToGrid w:val="0"/>
                <w:sz w:val="19"/>
                <w:lang w:val="es-ES_tradnl"/>
              </w:rPr>
              <w:t>3</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114</w:t>
            </w:r>
            <w:r w:rsidR="00832526" w:rsidRPr="0035534D">
              <w:rPr>
                <w:snapToGrid w:val="0"/>
                <w:sz w:val="19"/>
                <w:lang w:val="es-ES_tradnl"/>
              </w:rPr>
              <w:t>,</w:t>
            </w:r>
            <w:r w:rsidRPr="0035534D">
              <w:rPr>
                <w:snapToGrid w:val="0"/>
                <w:sz w:val="19"/>
                <w:lang w:val="es-ES_tradnl"/>
              </w:rPr>
              <w:t>3</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106</w:t>
            </w:r>
            <w:r w:rsidR="00AF31E3" w:rsidRPr="0035534D">
              <w:rPr>
                <w:snapToGrid w:val="0"/>
                <w:sz w:val="19"/>
                <w:lang w:val="es-ES_tradnl"/>
              </w:rPr>
              <w:t>,</w:t>
            </w:r>
            <w:r w:rsidRPr="0035534D">
              <w:rPr>
                <w:snapToGrid w:val="0"/>
                <w:sz w:val="19"/>
                <w:lang w:val="es-ES_tradnl"/>
              </w:rPr>
              <w:t>9</w:t>
            </w:r>
          </w:p>
        </w:tc>
        <w:tc>
          <w:tcPr>
            <w:tcW w:w="870" w:type="dxa"/>
            <w:tcBorders>
              <w:top w:val="single" w:sz="4" w:space="0" w:color="auto"/>
              <w:bottom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100</w:t>
            </w:r>
            <w:r w:rsidR="00AF31E3" w:rsidRPr="0035534D">
              <w:rPr>
                <w:snapToGrid w:val="0"/>
                <w:sz w:val="19"/>
                <w:lang w:val="es-ES_tradnl"/>
              </w:rPr>
              <w:t>,</w:t>
            </w:r>
            <w:r w:rsidRPr="0035534D">
              <w:rPr>
                <w:snapToGrid w:val="0"/>
                <w:sz w:val="19"/>
                <w:lang w:val="es-ES_tradnl"/>
              </w:rPr>
              <w:t>3</w:t>
            </w:r>
          </w:p>
        </w:tc>
      </w:tr>
      <w:tr w:rsidR="00243F4C" w:rsidRPr="0035534D">
        <w:trPr>
          <w:jc w:val="center"/>
        </w:trPr>
        <w:tc>
          <w:tcPr>
            <w:tcW w:w="836" w:type="dxa"/>
            <w:vMerge/>
            <w:tcBorders>
              <w:top w:val="nil"/>
            </w:tcBorders>
            <w:shd w:val="clear" w:color="auto" w:fill="auto"/>
            <w:noWrap/>
          </w:tcPr>
          <w:p w:rsidR="00061DF6" w:rsidRPr="0035534D" w:rsidRDefault="00061DF6" w:rsidP="00061DF6">
            <w:pPr>
              <w:spacing w:after="0"/>
              <w:rPr>
                <w:snapToGrid w:val="0"/>
                <w:sz w:val="19"/>
                <w:lang w:val="es-ES_tradnl"/>
              </w:rPr>
            </w:pPr>
          </w:p>
        </w:tc>
        <w:tc>
          <w:tcPr>
            <w:tcW w:w="1200" w:type="dxa"/>
            <w:vMerge/>
            <w:tcBorders>
              <w:top w:val="nil"/>
            </w:tcBorders>
            <w:shd w:val="clear" w:color="auto" w:fill="auto"/>
            <w:noWrap/>
          </w:tcPr>
          <w:p w:rsidR="00061DF6" w:rsidRPr="0035534D" w:rsidRDefault="00061DF6" w:rsidP="00061DF6">
            <w:pPr>
              <w:spacing w:after="0"/>
              <w:rPr>
                <w:snapToGrid w:val="0"/>
                <w:sz w:val="19"/>
                <w:lang w:val="es-ES_tradnl"/>
              </w:rPr>
            </w:pPr>
          </w:p>
        </w:tc>
        <w:tc>
          <w:tcPr>
            <w:tcW w:w="3840" w:type="dxa"/>
            <w:tcBorders>
              <w:top w:val="nil"/>
            </w:tcBorders>
            <w:shd w:val="clear" w:color="auto" w:fill="auto"/>
            <w:noWrap/>
          </w:tcPr>
          <w:p w:rsidR="00061DF6" w:rsidRPr="0035534D" w:rsidRDefault="00133CBA" w:rsidP="00061DF6">
            <w:pPr>
              <w:spacing w:after="0"/>
              <w:rPr>
                <w:snapToGrid w:val="0"/>
                <w:sz w:val="19"/>
                <w:lang w:val="es-ES_tradnl"/>
              </w:rPr>
            </w:pPr>
            <w:r w:rsidRPr="0035534D">
              <w:rPr>
                <w:snapToGrid w:val="0"/>
                <w:sz w:val="19"/>
                <w:lang w:val="es-ES_tradnl"/>
              </w:rPr>
              <w:t>Porcentaje de los que no trabajaron en Israel en los últimos 12 meses</w:t>
            </w:r>
          </w:p>
        </w:tc>
        <w:tc>
          <w:tcPr>
            <w:tcW w:w="870" w:type="dxa"/>
            <w:tcBorders>
              <w:top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154</w:t>
            </w:r>
            <w:r w:rsidR="00832526" w:rsidRPr="0035534D">
              <w:rPr>
                <w:snapToGrid w:val="0"/>
                <w:sz w:val="19"/>
                <w:lang w:val="es-ES_tradnl"/>
              </w:rPr>
              <w:t>,</w:t>
            </w:r>
            <w:r w:rsidRPr="0035534D">
              <w:rPr>
                <w:snapToGrid w:val="0"/>
                <w:sz w:val="19"/>
                <w:lang w:val="es-ES_tradnl"/>
              </w:rPr>
              <w:t>5</w:t>
            </w:r>
          </w:p>
        </w:tc>
        <w:tc>
          <w:tcPr>
            <w:tcW w:w="870" w:type="dxa"/>
            <w:tcBorders>
              <w:top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163</w:t>
            </w:r>
            <w:r w:rsidR="00832526" w:rsidRPr="0035534D">
              <w:rPr>
                <w:snapToGrid w:val="0"/>
                <w:sz w:val="19"/>
                <w:lang w:val="es-ES_tradnl"/>
              </w:rPr>
              <w:t>,</w:t>
            </w:r>
            <w:r w:rsidRPr="0035534D">
              <w:rPr>
                <w:snapToGrid w:val="0"/>
                <w:sz w:val="19"/>
                <w:lang w:val="es-ES_tradnl"/>
              </w:rPr>
              <w:t>5</w:t>
            </w:r>
          </w:p>
        </w:tc>
        <w:tc>
          <w:tcPr>
            <w:tcW w:w="870" w:type="dxa"/>
            <w:tcBorders>
              <w:top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139</w:t>
            </w:r>
            <w:r w:rsidR="00AF31E3" w:rsidRPr="0035534D">
              <w:rPr>
                <w:snapToGrid w:val="0"/>
                <w:sz w:val="19"/>
                <w:lang w:val="es-ES_tradnl"/>
              </w:rPr>
              <w:t>,</w:t>
            </w:r>
            <w:r w:rsidRPr="0035534D">
              <w:rPr>
                <w:snapToGrid w:val="0"/>
                <w:sz w:val="19"/>
                <w:lang w:val="es-ES_tradnl"/>
              </w:rPr>
              <w:t>6</w:t>
            </w:r>
          </w:p>
        </w:tc>
        <w:tc>
          <w:tcPr>
            <w:tcW w:w="870" w:type="dxa"/>
            <w:tcBorders>
              <w:top w:val="nil"/>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135</w:t>
            </w:r>
            <w:r w:rsidR="00AF31E3" w:rsidRPr="0035534D">
              <w:rPr>
                <w:snapToGrid w:val="0"/>
                <w:sz w:val="19"/>
                <w:lang w:val="es-ES_tradnl"/>
              </w:rPr>
              <w:t>,</w:t>
            </w:r>
            <w:r w:rsidRPr="0035534D">
              <w:rPr>
                <w:snapToGrid w:val="0"/>
                <w:sz w:val="19"/>
                <w:lang w:val="es-ES_tradnl"/>
              </w:rPr>
              <w:t>9</w:t>
            </w:r>
          </w:p>
        </w:tc>
      </w:tr>
      <w:tr w:rsidR="00243F4C" w:rsidRPr="0035534D">
        <w:trPr>
          <w:jc w:val="center"/>
        </w:trPr>
        <w:tc>
          <w:tcPr>
            <w:tcW w:w="836" w:type="dxa"/>
            <w:vMerge/>
            <w:tcBorders>
              <w:bottom w:val="single" w:sz="4" w:space="0" w:color="auto"/>
            </w:tcBorders>
            <w:shd w:val="clear" w:color="auto" w:fill="auto"/>
            <w:noWrap/>
          </w:tcPr>
          <w:p w:rsidR="00061DF6" w:rsidRPr="0035534D" w:rsidRDefault="00061DF6" w:rsidP="00061DF6">
            <w:pPr>
              <w:spacing w:after="0"/>
              <w:rPr>
                <w:snapToGrid w:val="0"/>
                <w:sz w:val="19"/>
                <w:lang w:val="es-ES_tradnl"/>
              </w:rPr>
            </w:pPr>
          </w:p>
        </w:tc>
        <w:tc>
          <w:tcPr>
            <w:tcW w:w="1200" w:type="dxa"/>
            <w:vMerge/>
            <w:tcBorders>
              <w:bottom w:val="single" w:sz="4" w:space="0" w:color="auto"/>
            </w:tcBorders>
            <w:shd w:val="clear" w:color="auto" w:fill="auto"/>
            <w:noWrap/>
          </w:tcPr>
          <w:p w:rsidR="00061DF6" w:rsidRPr="0035534D" w:rsidRDefault="00061DF6" w:rsidP="00061DF6">
            <w:pPr>
              <w:spacing w:after="0"/>
              <w:rPr>
                <w:snapToGrid w:val="0"/>
                <w:sz w:val="19"/>
                <w:lang w:val="es-ES_tradnl"/>
              </w:rPr>
            </w:pPr>
          </w:p>
        </w:tc>
        <w:tc>
          <w:tcPr>
            <w:tcW w:w="3840" w:type="dxa"/>
            <w:tcBorders>
              <w:bottom w:val="single" w:sz="4" w:space="0" w:color="auto"/>
            </w:tcBorders>
            <w:shd w:val="clear" w:color="auto" w:fill="auto"/>
            <w:noWrap/>
          </w:tcPr>
          <w:p w:rsidR="00061DF6" w:rsidRPr="0035534D" w:rsidRDefault="00133CBA" w:rsidP="00061DF6">
            <w:pPr>
              <w:spacing w:after="0"/>
              <w:rPr>
                <w:snapToGrid w:val="0"/>
                <w:sz w:val="19"/>
                <w:lang w:val="es-ES_tradnl"/>
              </w:rPr>
            </w:pPr>
            <w:r w:rsidRPr="0035534D">
              <w:rPr>
                <w:snapToGrid w:val="0"/>
                <w:sz w:val="19"/>
                <w:lang w:val="es-ES_tradnl"/>
              </w:rPr>
              <w:t>Porcentaje de los desempleados en la población activa civil</w:t>
            </w:r>
          </w:p>
        </w:tc>
        <w:tc>
          <w:tcPr>
            <w:tcW w:w="870" w:type="dxa"/>
            <w:tcBorders>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10</w:t>
            </w:r>
            <w:r w:rsidR="00832526" w:rsidRPr="0035534D">
              <w:rPr>
                <w:snapToGrid w:val="0"/>
                <w:sz w:val="19"/>
                <w:lang w:val="es-ES_tradnl"/>
              </w:rPr>
              <w:t>,</w:t>
            </w:r>
            <w:r w:rsidRPr="0035534D">
              <w:rPr>
                <w:snapToGrid w:val="0"/>
                <w:sz w:val="19"/>
                <w:lang w:val="es-ES_tradnl"/>
              </w:rPr>
              <w:t>7</w:t>
            </w:r>
          </w:p>
        </w:tc>
        <w:tc>
          <w:tcPr>
            <w:tcW w:w="870" w:type="dxa"/>
            <w:tcBorders>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10</w:t>
            </w:r>
            <w:r w:rsidR="00832526" w:rsidRPr="0035534D">
              <w:rPr>
                <w:snapToGrid w:val="0"/>
                <w:sz w:val="19"/>
                <w:lang w:val="es-ES_tradnl"/>
              </w:rPr>
              <w:t>,</w:t>
            </w:r>
            <w:r w:rsidRPr="0035534D">
              <w:rPr>
                <w:snapToGrid w:val="0"/>
                <w:sz w:val="19"/>
                <w:lang w:val="es-ES_tradnl"/>
              </w:rPr>
              <w:t>4</w:t>
            </w:r>
          </w:p>
        </w:tc>
        <w:tc>
          <w:tcPr>
            <w:tcW w:w="870" w:type="dxa"/>
            <w:tcBorders>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9</w:t>
            </w:r>
            <w:r w:rsidR="00AF31E3" w:rsidRPr="0035534D">
              <w:rPr>
                <w:snapToGrid w:val="0"/>
                <w:sz w:val="19"/>
                <w:lang w:val="es-ES_tradnl"/>
              </w:rPr>
              <w:t>,</w:t>
            </w:r>
            <w:r w:rsidRPr="0035534D">
              <w:rPr>
                <w:snapToGrid w:val="0"/>
                <w:sz w:val="19"/>
                <w:lang w:val="es-ES_tradnl"/>
              </w:rPr>
              <w:t>0</w:t>
            </w:r>
          </w:p>
        </w:tc>
        <w:tc>
          <w:tcPr>
            <w:tcW w:w="870" w:type="dxa"/>
            <w:tcBorders>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8</w:t>
            </w:r>
            <w:r w:rsidR="00AF31E3" w:rsidRPr="0035534D">
              <w:rPr>
                <w:snapToGrid w:val="0"/>
                <w:sz w:val="19"/>
                <w:lang w:val="es-ES_tradnl"/>
              </w:rPr>
              <w:t>,</w:t>
            </w:r>
            <w:r w:rsidRPr="0035534D">
              <w:rPr>
                <w:snapToGrid w:val="0"/>
                <w:sz w:val="19"/>
                <w:lang w:val="es-ES_tradnl"/>
              </w:rPr>
              <w:t>4</w:t>
            </w:r>
          </w:p>
        </w:tc>
      </w:tr>
      <w:tr w:rsidR="00061DF6" w:rsidRPr="0035534D">
        <w:trPr>
          <w:jc w:val="center"/>
        </w:trPr>
        <w:tc>
          <w:tcPr>
            <w:tcW w:w="5876" w:type="dxa"/>
            <w:gridSpan w:val="3"/>
            <w:tcBorders>
              <w:top w:val="single" w:sz="4" w:space="0" w:color="auto"/>
              <w:bottom w:val="single" w:sz="4" w:space="0" w:color="auto"/>
            </w:tcBorders>
            <w:shd w:val="clear" w:color="auto" w:fill="auto"/>
            <w:noWrap/>
          </w:tcPr>
          <w:p w:rsidR="00061DF6" w:rsidRPr="0035534D" w:rsidRDefault="00133CBA" w:rsidP="00061DF6">
            <w:pPr>
              <w:spacing w:after="0"/>
              <w:rPr>
                <w:snapToGrid w:val="0"/>
                <w:sz w:val="19"/>
                <w:lang w:val="es-ES_tradnl"/>
              </w:rPr>
            </w:pPr>
            <w:r w:rsidRPr="0035534D">
              <w:rPr>
                <w:snapToGrid w:val="0"/>
                <w:sz w:val="19"/>
                <w:lang w:val="es-ES_tradnl"/>
              </w:rPr>
              <w:t xml:space="preserve">Porcentaje de la población activa civil en la población </w:t>
            </w:r>
            <w:r w:rsidR="0041537C" w:rsidRPr="0035534D">
              <w:rPr>
                <w:snapToGrid w:val="0"/>
                <w:sz w:val="19"/>
                <w:lang w:val="es-ES_tradnl"/>
              </w:rPr>
              <w:t xml:space="preserve">total </w:t>
            </w:r>
            <w:r w:rsidRPr="0035534D">
              <w:rPr>
                <w:snapToGrid w:val="0"/>
                <w:sz w:val="19"/>
                <w:lang w:val="es-ES_tradnl"/>
              </w:rPr>
              <w:t>de 15 o más años</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54</w:t>
            </w:r>
            <w:r w:rsidR="00832526" w:rsidRPr="0035534D">
              <w:rPr>
                <w:snapToGrid w:val="0"/>
                <w:sz w:val="19"/>
                <w:lang w:val="es-ES_tradnl"/>
              </w:rPr>
              <w:t>,</w:t>
            </w:r>
            <w:r w:rsidRPr="0035534D">
              <w:rPr>
                <w:snapToGrid w:val="0"/>
                <w:sz w:val="19"/>
                <w:lang w:val="es-ES_tradnl"/>
              </w:rPr>
              <w:t>5</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54</w:t>
            </w:r>
            <w:r w:rsidR="00832526" w:rsidRPr="0035534D">
              <w:rPr>
                <w:snapToGrid w:val="0"/>
                <w:sz w:val="19"/>
                <w:lang w:val="es-ES_tradnl"/>
              </w:rPr>
              <w:t>,</w:t>
            </w:r>
            <w:r w:rsidRPr="0035534D">
              <w:rPr>
                <w:snapToGrid w:val="0"/>
                <w:sz w:val="19"/>
                <w:lang w:val="es-ES_tradnl"/>
              </w:rPr>
              <w:t>9</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55</w:t>
            </w:r>
            <w:r w:rsidR="00832526" w:rsidRPr="0035534D">
              <w:rPr>
                <w:snapToGrid w:val="0"/>
                <w:sz w:val="19"/>
                <w:lang w:val="es-ES_tradnl"/>
              </w:rPr>
              <w:t>,</w:t>
            </w:r>
            <w:r w:rsidRPr="0035534D">
              <w:rPr>
                <w:snapToGrid w:val="0"/>
                <w:sz w:val="19"/>
                <w:lang w:val="es-ES_tradnl"/>
              </w:rPr>
              <w:t>2</w:t>
            </w:r>
          </w:p>
        </w:tc>
        <w:tc>
          <w:tcPr>
            <w:tcW w:w="870" w:type="dxa"/>
            <w:tcBorders>
              <w:top w:val="single" w:sz="4" w:space="0" w:color="auto"/>
              <w:bottom w:val="single" w:sz="4" w:space="0" w:color="auto"/>
            </w:tcBorders>
            <w:shd w:val="clear" w:color="auto" w:fill="auto"/>
            <w:noWrap/>
          </w:tcPr>
          <w:p w:rsidR="00061DF6" w:rsidRPr="0035534D" w:rsidRDefault="00061DF6" w:rsidP="00057C7F">
            <w:pPr>
              <w:spacing w:after="0"/>
              <w:ind w:right="57"/>
              <w:jc w:val="right"/>
              <w:rPr>
                <w:snapToGrid w:val="0"/>
                <w:sz w:val="19"/>
                <w:lang w:val="es-ES_tradnl"/>
              </w:rPr>
            </w:pPr>
            <w:r w:rsidRPr="0035534D">
              <w:rPr>
                <w:snapToGrid w:val="0"/>
                <w:sz w:val="19"/>
                <w:lang w:val="es-ES_tradnl"/>
              </w:rPr>
              <w:t>55</w:t>
            </w:r>
            <w:r w:rsidR="00832526" w:rsidRPr="0035534D">
              <w:rPr>
                <w:snapToGrid w:val="0"/>
                <w:sz w:val="19"/>
                <w:lang w:val="es-ES_tradnl"/>
              </w:rPr>
              <w:t>,</w:t>
            </w:r>
            <w:r w:rsidRPr="0035534D">
              <w:rPr>
                <w:snapToGrid w:val="0"/>
                <w:sz w:val="19"/>
                <w:lang w:val="es-ES_tradnl"/>
              </w:rPr>
              <w:t>6</w:t>
            </w:r>
          </w:p>
        </w:tc>
      </w:tr>
    </w:tbl>
    <w:p w:rsidR="00061DF6" w:rsidRPr="0035534D" w:rsidRDefault="00133CBA" w:rsidP="00D75DF7">
      <w:pPr>
        <w:spacing w:before="240"/>
        <w:ind w:firstLine="567"/>
        <w:rPr>
          <w:snapToGrid w:val="0"/>
          <w:lang w:val="es-ES_tradnl"/>
        </w:rPr>
      </w:pPr>
      <w:r w:rsidRPr="0035534D">
        <w:rPr>
          <w:i/>
          <w:snapToGrid w:val="0"/>
          <w:lang w:val="es-ES_tradnl"/>
        </w:rPr>
        <w:t xml:space="preserve">Fuente: </w:t>
      </w:r>
      <w:r w:rsidRPr="0035534D">
        <w:rPr>
          <w:snapToGrid w:val="0"/>
          <w:lang w:val="es-ES_tradnl"/>
        </w:rPr>
        <w:t>Oficina Central de Estadística, Resumen estadístico de Israel, 2007.</w:t>
      </w:r>
    </w:p>
    <w:p w:rsidR="00061DF6" w:rsidRPr="0035534D" w:rsidRDefault="00194A63" w:rsidP="00923C76">
      <w:pPr>
        <w:pStyle w:val="Heading2"/>
        <w:spacing w:after="120"/>
        <w:rPr>
          <w:snapToGrid w:val="0"/>
          <w:lang w:val="es-ES_tradnl"/>
        </w:rPr>
      </w:pPr>
      <w:r>
        <w:rPr>
          <w:snapToGrid w:val="0"/>
          <w:lang w:val="es-ES_tradnl"/>
        </w:rPr>
        <w:br w:type="page"/>
      </w:r>
      <w:r w:rsidR="00133CBA" w:rsidRPr="0035534D">
        <w:rPr>
          <w:snapToGrid w:val="0"/>
          <w:lang w:val="es-ES_tradnl"/>
        </w:rPr>
        <w:t>Cuadro 28</w:t>
      </w:r>
    </w:p>
    <w:p w:rsidR="00061DF6" w:rsidRPr="0035534D" w:rsidRDefault="00133CBA" w:rsidP="00133CBA">
      <w:pPr>
        <w:pStyle w:val="Heading2"/>
        <w:rPr>
          <w:snapToGrid w:val="0"/>
          <w:lang w:val="es-ES_tradnl"/>
        </w:rPr>
      </w:pPr>
      <w:r w:rsidRPr="0035534D">
        <w:rPr>
          <w:snapToGrid w:val="0"/>
          <w:lang w:val="es-ES_tradnl"/>
        </w:rPr>
        <w:t>Población de 15 años o más por características de la</w:t>
      </w:r>
      <w:r w:rsidRPr="0035534D">
        <w:rPr>
          <w:snapToGrid w:val="0"/>
          <w:lang w:val="es-ES_tradnl"/>
        </w:rPr>
        <w:br/>
        <w:t>población activa civil y grupo de población, 2006 (en miles)</w:t>
      </w:r>
    </w:p>
    <w:tbl>
      <w:tblPr>
        <w:bidiVisual/>
        <w:tblW w:w="9356" w:type="dxa"/>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177"/>
        <w:gridCol w:w="1616"/>
        <w:gridCol w:w="3431"/>
        <w:gridCol w:w="1586"/>
        <w:gridCol w:w="1546"/>
      </w:tblGrid>
      <w:tr w:rsidR="00061DF6" w:rsidRPr="0035534D">
        <w:trPr>
          <w:jc w:val="center"/>
        </w:trPr>
        <w:tc>
          <w:tcPr>
            <w:tcW w:w="6134" w:type="dxa"/>
            <w:gridSpan w:val="3"/>
            <w:tcBorders>
              <w:bottom w:val="single" w:sz="4" w:space="0" w:color="auto"/>
            </w:tcBorders>
            <w:shd w:val="clear" w:color="auto" w:fill="auto"/>
            <w:vAlign w:val="center"/>
          </w:tcPr>
          <w:p w:rsidR="00061DF6" w:rsidRPr="00923C76" w:rsidRDefault="00133CBA" w:rsidP="00061DF6">
            <w:pPr>
              <w:spacing w:after="0"/>
              <w:jc w:val="center"/>
              <w:rPr>
                <w:b/>
                <w:snapToGrid w:val="0"/>
                <w:szCs w:val="24"/>
                <w:lang w:val="es-ES_tradnl"/>
              </w:rPr>
            </w:pPr>
            <w:r w:rsidRPr="00923C76">
              <w:rPr>
                <w:b/>
                <w:snapToGrid w:val="0"/>
                <w:szCs w:val="24"/>
                <w:lang w:val="es-ES_tradnl"/>
              </w:rPr>
              <w:t>Año – 2006</w:t>
            </w:r>
          </w:p>
        </w:tc>
        <w:tc>
          <w:tcPr>
            <w:tcW w:w="1620" w:type="dxa"/>
            <w:tcBorders>
              <w:bottom w:val="single" w:sz="4" w:space="0" w:color="auto"/>
            </w:tcBorders>
            <w:shd w:val="clear" w:color="auto" w:fill="auto"/>
            <w:vAlign w:val="center"/>
          </w:tcPr>
          <w:p w:rsidR="00061DF6" w:rsidRPr="00923C76" w:rsidRDefault="00133CBA" w:rsidP="00061DF6">
            <w:pPr>
              <w:spacing w:after="0"/>
              <w:jc w:val="center"/>
              <w:rPr>
                <w:b/>
                <w:snapToGrid w:val="0"/>
                <w:szCs w:val="24"/>
                <w:lang w:val="es-ES_tradnl"/>
              </w:rPr>
            </w:pPr>
            <w:r w:rsidRPr="00923C76">
              <w:rPr>
                <w:b/>
                <w:snapToGrid w:val="0"/>
                <w:szCs w:val="24"/>
                <w:lang w:val="es-ES_tradnl"/>
              </w:rPr>
              <w:t>Judíos</w:t>
            </w:r>
          </w:p>
        </w:tc>
        <w:tc>
          <w:tcPr>
            <w:tcW w:w="1602" w:type="dxa"/>
            <w:tcBorders>
              <w:bottom w:val="single" w:sz="4" w:space="0" w:color="auto"/>
            </w:tcBorders>
            <w:shd w:val="clear" w:color="auto" w:fill="auto"/>
            <w:vAlign w:val="center"/>
          </w:tcPr>
          <w:p w:rsidR="00061DF6" w:rsidRPr="00923C76" w:rsidRDefault="00133CBA" w:rsidP="00061DF6">
            <w:pPr>
              <w:spacing w:after="0"/>
              <w:jc w:val="center"/>
              <w:rPr>
                <w:b/>
                <w:snapToGrid w:val="0"/>
                <w:szCs w:val="24"/>
                <w:lang w:val="es-ES_tradnl"/>
              </w:rPr>
            </w:pPr>
            <w:r w:rsidRPr="00923C76">
              <w:rPr>
                <w:b/>
                <w:snapToGrid w:val="0"/>
                <w:szCs w:val="24"/>
                <w:lang w:val="es-ES_tradnl"/>
              </w:rPr>
              <w:t>Árabes</w:t>
            </w:r>
          </w:p>
        </w:tc>
      </w:tr>
      <w:tr w:rsidR="00061DF6" w:rsidRPr="0035534D">
        <w:trPr>
          <w:jc w:val="center"/>
        </w:trPr>
        <w:tc>
          <w:tcPr>
            <w:tcW w:w="6134" w:type="dxa"/>
            <w:gridSpan w:val="3"/>
            <w:tcBorders>
              <w:top w:val="single" w:sz="4" w:space="0" w:color="auto"/>
              <w:bottom w:val="single" w:sz="4" w:space="0" w:color="auto"/>
            </w:tcBorders>
            <w:shd w:val="clear" w:color="auto" w:fill="auto"/>
            <w:vAlign w:val="center"/>
          </w:tcPr>
          <w:p w:rsidR="00061DF6" w:rsidRPr="00923C76" w:rsidRDefault="00EF26DC" w:rsidP="00061DF6">
            <w:pPr>
              <w:spacing w:after="0"/>
              <w:rPr>
                <w:snapToGrid w:val="0"/>
                <w:szCs w:val="24"/>
                <w:lang w:val="es-ES_tradnl"/>
              </w:rPr>
            </w:pPr>
            <w:r w:rsidRPr="00923C76">
              <w:rPr>
                <w:snapToGrid w:val="0"/>
                <w:szCs w:val="24"/>
                <w:lang w:val="es-ES_tradnl"/>
              </w:rPr>
              <w:t xml:space="preserve">     </w:t>
            </w:r>
            <w:r w:rsidR="00133CBA" w:rsidRPr="00923C76">
              <w:rPr>
                <w:snapToGrid w:val="0"/>
                <w:szCs w:val="24"/>
                <w:lang w:val="es-ES_tradnl"/>
              </w:rPr>
              <w:t>Total</w:t>
            </w:r>
          </w:p>
        </w:tc>
        <w:tc>
          <w:tcPr>
            <w:tcW w:w="1620" w:type="dxa"/>
            <w:tcBorders>
              <w:top w:val="single" w:sz="4" w:space="0" w:color="auto"/>
              <w:bottom w:val="single" w:sz="4" w:space="0" w:color="auto"/>
            </w:tcBorders>
            <w:shd w:val="clear" w:color="auto" w:fill="auto"/>
            <w:vAlign w:val="center"/>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4 104</w:t>
            </w:r>
            <w:r w:rsidR="002A3A7D" w:rsidRPr="00923C76">
              <w:rPr>
                <w:snapToGrid w:val="0"/>
                <w:szCs w:val="24"/>
                <w:lang w:val="es-ES_tradnl"/>
              </w:rPr>
              <w:t>,</w:t>
            </w:r>
            <w:r w:rsidRPr="00923C76">
              <w:rPr>
                <w:snapToGrid w:val="0"/>
                <w:szCs w:val="24"/>
                <w:lang w:val="es-ES_tradnl"/>
              </w:rPr>
              <w:t>0</w:t>
            </w:r>
          </w:p>
        </w:tc>
        <w:tc>
          <w:tcPr>
            <w:tcW w:w="1602" w:type="dxa"/>
            <w:tcBorders>
              <w:top w:val="single" w:sz="4" w:space="0" w:color="auto"/>
              <w:bottom w:val="single" w:sz="4" w:space="0" w:color="auto"/>
            </w:tcBorders>
            <w:shd w:val="clear" w:color="auto" w:fill="auto"/>
            <w:vAlign w:val="center"/>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841</w:t>
            </w:r>
            <w:r w:rsidR="002A3A7D" w:rsidRPr="00923C76">
              <w:rPr>
                <w:snapToGrid w:val="0"/>
                <w:szCs w:val="24"/>
                <w:lang w:val="es-ES_tradnl"/>
              </w:rPr>
              <w:t>,</w:t>
            </w:r>
            <w:r w:rsidRPr="00923C76">
              <w:rPr>
                <w:snapToGrid w:val="0"/>
                <w:szCs w:val="24"/>
                <w:lang w:val="es-ES_tradnl"/>
              </w:rPr>
              <w:t>2</w:t>
            </w:r>
          </w:p>
        </w:tc>
      </w:tr>
      <w:tr w:rsidR="00061DF6" w:rsidRPr="0035534D">
        <w:trPr>
          <w:jc w:val="center"/>
        </w:trPr>
        <w:tc>
          <w:tcPr>
            <w:tcW w:w="6134" w:type="dxa"/>
            <w:gridSpan w:val="3"/>
            <w:tcBorders>
              <w:top w:val="single" w:sz="4" w:space="0" w:color="auto"/>
              <w:bottom w:val="nil"/>
            </w:tcBorders>
            <w:shd w:val="clear" w:color="auto" w:fill="auto"/>
            <w:vAlign w:val="center"/>
          </w:tcPr>
          <w:p w:rsidR="00061DF6" w:rsidRPr="00923C76" w:rsidRDefault="00133CBA" w:rsidP="00061DF6">
            <w:pPr>
              <w:spacing w:after="0"/>
              <w:rPr>
                <w:snapToGrid w:val="0"/>
                <w:szCs w:val="24"/>
                <w:lang w:val="es-ES_tradnl"/>
              </w:rPr>
            </w:pPr>
            <w:r w:rsidRPr="00923C76">
              <w:rPr>
                <w:snapToGrid w:val="0"/>
                <w:szCs w:val="24"/>
                <w:lang w:val="es-ES_tradnl"/>
              </w:rPr>
              <w:t>Personas que no forman parte de la población activa civil</w:t>
            </w:r>
          </w:p>
        </w:tc>
        <w:tc>
          <w:tcPr>
            <w:tcW w:w="1620" w:type="dxa"/>
            <w:tcBorders>
              <w:top w:val="single" w:sz="4" w:space="0" w:color="auto"/>
              <w:bottom w:val="nil"/>
            </w:tcBorders>
            <w:shd w:val="clear" w:color="auto" w:fill="auto"/>
            <w:vAlign w:val="center"/>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1 701</w:t>
            </w:r>
            <w:r w:rsidR="002A3A7D" w:rsidRPr="00923C76">
              <w:rPr>
                <w:snapToGrid w:val="0"/>
                <w:szCs w:val="24"/>
                <w:lang w:val="es-ES_tradnl"/>
              </w:rPr>
              <w:t>,</w:t>
            </w:r>
            <w:r w:rsidRPr="00923C76">
              <w:rPr>
                <w:snapToGrid w:val="0"/>
                <w:szCs w:val="24"/>
                <w:lang w:val="es-ES_tradnl"/>
              </w:rPr>
              <w:t>8</w:t>
            </w:r>
          </w:p>
        </w:tc>
        <w:tc>
          <w:tcPr>
            <w:tcW w:w="1602" w:type="dxa"/>
            <w:tcBorders>
              <w:top w:val="single" w:sz="4" w:space="0" w:color="auto"/>
              <w:bottom w:val="nil"/>
            </w:tcBorders>
            <w:shd w:val="clear" w:color="auto" w:fill="auto"/>
            <w:vAlign w:val="center"/>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507</w:t>
            </w:r>
            <w:r w:rsidR="002A3A7D" w:rsidRPr="00923C76">
              <w:rPr>
                <w:snapToGrid w:val="0"/>
                <w:szCs w:val="24"/>
                <w:lang w:val="es-ES_tradnl"/>
              </w:rPr>
              <w:t>,</w:t>
            </w:r>
            <w:r w:rsidRPr="00923C76">
              <w:rPr>
                <w:snapToGrid w:val="0"/>
                <w:szCs w:val="24"/>
                <w:lang w:val="es-ES_tradnl"/>
              </w:rPr>
              <w:t>8</w:t>
            </w:r>
          </w:p>
        </w:tc>
      </w:tr>
      <w:tr w:rsidR="00061DF6" w:rsidRPr="0035534D">
        <w:trPr>
          <w:jc w:val="center"/>
        </w:trPr>
        <w:tc>
          <w:tcPr>
            <w:tcW w:w="6134" w:type="dxa"/>
            <w:gridSpan w:val="3"/>
            <w:tcBorders>
              <w:top w:val="nil"/>
              <w:bottom w:val="single" w:sz="4" w:space="0" w:color="auto"/>
            </w:tcBorders>
            <w:shd w:val="clear" w:color="auto" w:fill="auto"/>
            <w:vAlign w:val="center"/>
          </w:tcPr>
          <w:p w:rsidR="00061DF6" w:rsidRPr="00923C76" w:rsidRDefault="00133CBA" w:rsidP="00061DF6">
            <w:pPr>
              <w:spacing w:after="0"/>
              <w:rPr>
                <w:snapToGrid w:val="0"/>
                <w:szCs w:val="24"/>
                <w:lang w:val="es-ES_tradnl"/>
              </w:rPr>
            </w:pPr>
            <w:r w:rsidRPr="00923C76">
              <w:rPr>
                <w:snapToGrid w:val="0"/>
                <w:szCs w:val="24"/>
                <w:lang w:val="es-ES_tradnl"/>
              </w:rPr>
              <w:t>Población activa civil – Total general</w:t>
            </w:r>
          </w:p>
        </w:tc>
        <w:tc>
          <w:tcPr>
            <w:tcW w:w="1620" w:type="dxa"/>
            <w:tcBorders>
              <w:top w:val="nil"/>
              <w:bottom w:val="single" w:sz="4" w:space="0" w:color="auto"/>
            </w:tcBorders>
            <w:shd w:val="clear" w:color="auto" w:fill="auto"/>
            <w:vAlign w:val="center"/>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2 402</w:t>
            </w:r>
            <w:r w:rsidR="002A3A7D" w:rsidRPr="00923C76">
              <w:rPr>
                <w:snapToGrid w:val="0"/>
                <w:szCs w:val="24"/>
                <w:lang w:val="es-ES_tradnl"/>
              </w:rPr>
              <w:t>,</w:t>
            </w:r>
            <w:r w:rsidRPr="00923C76">
              <w:rPr>
                <w:snapToGrid w:val="0"/>
                <w:szCs w:val="24"/>
                <w:lang w:val="es-ES_tradnl"/>
              </w:rPr>
              <w:t>2</w:t>
            </w:r>
          </w:p>
        </w:tc>
        <w:tc>
          <w:tcPr>
            <w:tcW w:w="1602" w:type="dxa"/>
            <w:tcBorders>
              <w:top w:val="nil"/>
              <w:bottom w:val="single" w:sz="4" w:space="0" w:color="auto"/>
            </w:tcBorders>
            <w:shd w:val="clear" w:color="auto" w:fill="auto"/>
            <w:vAlign w:val="center"/>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333</w:t>
            </w:r>
            <w:r w:rsidR="002A3A7D" w:rsidRPr="00923C76">
              <w:rPr>
                <w:snapToGrid w:val="0"/>
                <w:szCs w:val="24"/>
                <w:lang w:val="es-ES_tradnl"/>
              </w:rPr>
              <w:t>,</w:t>
            </w:r>
            <w:r w:rsidRPr="00923C76">
              <w:rPr>
                <w:snapToGrid w:val="0"/>
                <w:szCs w:val="24"/>
                <w:lang w:val="es-ES_tradnl"/>
              </w:rPr>
              <w:t>4</w:t>
            </w:r>
          </w:p>
        </w:tc>
      </w:tr>
      <w:tr w:rsidR="00133CBA" w:rsidRPr="0035534D">
        <w:trPr>
          <w:jc w:val="center"/>
        </w:trPr>
        <w:tc>
          <w:tcPr>
            <w:tcW w:w="1177" w:type="dxa"/>
            <w:vMerge w:val="restart"/>
            <w:tcBorders>
              <w:top w:val="single" w:sz="4" w:space="0" w:color="auto"/>
              <w:bottom w:val="single" w:sz="4" w:space="0" w:color="auto"/>
            </w:tcBorders>
            <w:shd w:val="clear" w:color="auto" w:fill="auto"/>
            <w:vAlign w:val="center"/>
          </w:tcPr>
          <w:p w:rsidR="00061DF6" w:rsidRPr="00923C76" w:rsidRDefault="00133CBA" w:rsidP="00061DF6">
            <w:pPr>
              <w:spacing w:after="0"/>
              <w:rPr>
                <w:snapToGrid w:val="0"/>
                <w:szCs w:val="24"/>
                <w:lang w:val="es-ES_tradnl"/>
              </w:rPr>
            </w:pPr>
            <w:r w:rsidRPr="00923C76">
              <w:rPr>
                <w:snapToGrid w:val="0"/>
                <w:szCs w:val="24"/>
                <w:lang w:val="es-ES_tradnl"/>
              </w:rPr>
              <w:t>Población activa civil</w:t>
            </w:r>
          </w:p>
        </w:tc>
        <w:tc>
          <w:tcPr>
            <w:tcW w:w="1339" w:type="dxa"/>
            <w:vMerge w:val="restart"/>
            <w:tcBorders>
              <w:top w:val="single" w:sz="4" w:space="0" w:color="auto"/>
              <w:bottom w:val="single" w:sz="4" w:space="0" w:color="auto"/>
            </w:tcBorders>
            <w:shd w:val="clear" w:color="auto" w:fill="auto"/>
            <w:vAlign w:val="center"/>
          </w:tcPr>
          <w:p w:rsidR="00061DF6" w:rsidRPr="00923C76" w:rsidRDefault="00133CBA" w:rsidP="00630C2C">
            <w:pPr>
              <w:spacing w:after="0"/>
              <w:rPr>
                <w:snapToGrid w:val="0"/>
                <w:szCs w:val="24"/>
                <w:lang w:val="es-ES_tradnl"/>
              </w:rPr>
            </w:pPr>
            <w:r w:rsidRPr="00923C76">
              <w:rPr>
                <w:snapToGrid w:val="0"/>
                <w:szCs w:val="24"/>
                <w:lang w:val="es-ES_tradnl"/>
              </w:rPr>
              <w:t>Personas empleadas</w:t>
            </w:r>
          </w:p>
        </w:tc>
        <w:tc>
          <w:tcPr>
            <w:tcW w:w="3618" w:type="dxa"/>
            <w:tcBorders>
              <w:top w:val="single" w:sz="4" w:space="0" w:color="auto"/>
              <w:bottom w:val="single" w:sz="4" w:space="0" w:color="auto"/>
            </w:tcBorders>
            <w:shd w:val="clear" w:color="auto" w:fill="auto"/>
            <w:vAlign w:val="center"/>
          </w:tcPr>
          <w:p w:rsidR="00061DF6" w:rsidRPr="00923C76" w:rsidRDefault="00EF26DC" w:rsidP="00061DF6">
            <w:pPr>
              <w:spacing w:after="0"/>
              <w:rPr>
                <w:snapToGrid w:val="0"/>
                <w:szCs w:val="24"/>
                <w:lang w:val="es-ES_tradnl"/>
              </w:rPr>
            </w:pPr>
            <w:r w:rsidRPr="00923C76">
              <w:rPr>
                <w:snapToGrid w:val="0"/>
                <w:szCs w:val="24"/>
                <w:lang w:val="es-ES_tradnl"/>
              </w:rPr>
              <w:t xml:space="preserve">     </w:t>
            </w:r>
            <w:r w:rsidR="00133CBA" w:rsidRPr="00923C76">
              <w:rPr>
                <w:snapToGrid w:val="0"/>
                <w:szCs w:val="24"/>
                <w:lang w:val="es-ES_tradnl"/>
              </w:rPr>
              <w:t>Total</w:t>
            </w:r>
          </w:p>
        </w:tc>
        <w:tc>
          <w:tcPr>
            <w:tcW w:w="1620" w:type="dxa"/>
            <w:tcBorders>
              <w:top w:val="single" w:sz="4" w:space="0" w:color="auto"/>
              <w:bottom w:val="single" w:sz="4" w:space="0" w:color="auto"/>
            </w:tcBorders>
            <w:shd w:val="clear" w:color="auto" w:fill="auto"/>
            <w:vAlign w:val="center"/>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2 209</w:t>
            </w:r>
            <w:r w:rsidR="002A3A7D" w:rsidRPr="00923C76">
              <w:rPr>
                <w:snapToGrid w:val="0"/>
                <w:szCs w:val="24"/>
                <w:lang w:val="es-ES_tradnl"/>
              </w:rPr>
              <w:t>,</w:t>
            </w:r>
            <w:r w:rsidRPr="00923C76">
              <w:rPr>
                <w:snapToGrid w:val="0"/>
                <w:szCs w:val="24"/>
                <w:lang w:val="es-ES_tradnl"/>
              </w:rPr>
              <w:t>8</w:t>
            </w:r>
          </w:p>
        </w:tc>
        <w:tc>
          <w:tcPr>
            <w:tcW w:w="1602" w:type="dxa"/>
            <w:tcBorders>
              <w:top w:val="single" w:sz="4" w:space="0" w:color="auto"/>
              <w:bottom w:val="single" w:sz="4" w:space="0" w:color="auto"/>
            </w:tcBorders>
            <w:shd w:val="clear" w:color="auto" w:fill="auto"/>
            <w:vAlign w:val="center"/>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295</w:t>
            </w:r>
            <w:r w:rsidR="002A3A7D" w:rsidRPr="00923C76">
              <w:rPr>
                <w:snapToGrid w:val="0"/>
                <w:szCs w:val="24"/>
                <w:lang w:val="es-ES_tradnl"/>
              </w:rPr>
              <w:t>,</w:t>
            </w:r>
            <w:r w:rsidRPr="00923C76">
              <w:rPr>
                <w:snapToGrid w:val="0"/>
                <w:szCs w:val="24"/>
                <w:lang w:val="es-ES_tradnl"/>
              </w:rPr>
              <w:t>1</w:t>
            </w:r>
          </w:p>
        </w:tc>
      </w:tr>
      <w:tr w:rsidR="00133CBA" w:rsidRPr="0035534D">
        <w:trPr>
          <w:jc w:val="center"/>
        </w:trPr>
        <w:tc>
          <w:tcPr>
            <w:tcW w:w="1177" w:type="dxa"/>
            <w:vMerge/>
            <w:tcBorders>
              <w:top w:val="single" w:sz="4" w:space="0" w:color="auto"/>
              <w:bottom w:val="nil"/>
            </w:tcBorders>
            <w:shd w:val="clear" w:color="auto" w:fill="auto"/>
            <w:vAlign w:val="center"/>
          </w:tcPr>
          <w:p w:rsidR="00061DF6" w:rsidRPr="0035534D" w:rsidRDefault="00061DF6" w:rsidP="00061DF6">
            <w:pPr>
              <w:spacing w:after="0"/>
              <w:rPr>
                <w:snapToGrid w:val="0"/>
                <w:sz w:val="19"/>
                <w:lang w:val="es-ES_tradnl"/>
              </w:rPr>
            </w:pPr>
          </w:p>
        </w:tc>
        <w:tc>
          <w:tcPr>
            <w:tcW w:w="1339" w:type="dxa"/>
            <w:vMerge/>
            <w:tcBorders>
              <w:top w:val="single" w:sz="4" w:space="0" w:color="auto"/>
              <w:bottom w:val="nil"/>
            </w:tcBorders>
            <w:shd w:val="clear" w:color="auto" w:fill="auto"/>
          </w:tcPr>
          <w:p w:rsidR="00061DF6" w:rsidRPr="00923C76" w:rsidRDefault="00061DF6" w:rsidP="00630C2C">
            <w:pPr>
              <w:spacing w:after="0"/>
              <w:rPr>
                <w:snapToGrid w:val="0"/>
                <w:szCs w:val="24"/>
                <w:lang w:val="es-ES_tradnl"/>
              </w:rPr>
            </w:pPr>
          </w:p>
        </w:tc>
        <w:tc>
          <w:tcPr>
            <w:tcW w:w="3618" w:type="dxa"/>
            <w:tcBorders>
              <w:top w:val="single" w:sz="4" w:space="0" w:color="auto"/>
              <w:bottom w:val="nil"/>
            </w:tcBorders>
            <w:shd w:val="clear" w:color="auto" w:fill="auto"/>
            <w:vAlign w:val="center"/>
          </w:tcPr>
          <w:p w:rsidR="00061DF6" w:rsidRPr="00923C76" w:rsidRDefault="00133CBA" w:rsidP="00061DF6">
            <w:pPr>
              <w:spacing w:after="0"/>
              <w:rPr>
                <w:snapToGrid w:val="0"/>
                <w:szCs w:val="24"/>
                <w:lang w:val="es-ES_tradnl"/>
              </w:rPr>
            </w:pPr>
            <w:r w:rsidRPr="00923C76">
              <w:rPr>
                <w:snapToGrid w:val="0"/>
                <w:szCs w:val="24"/>
                <w:lang w:val="es-ES_tradnl"/>
              </w:rPr>
              <w:t>Trabajadores a tiempo completo</w:t>
            </w:r>
          </w:p>
        </w:tc>
        <w:tc>
          <w:tcPr>
            <w:tcW w:w="1620" w:type="dxa"/>
            <w:tcBorders>
              <w:top w:val="single" w:sz="4" w:space="0" w:color="auto"/>
              <w:bottom w:val="nil"/>
            </w:tcBorders>
            <w:shd w:val="clear" w:color="auto" w:fill="auto"/>
            <w:vAlign w:val="center"/>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1 374</w:t>
            </w:r>
            <w:r w:rsidR="002A3A7D" w:rsidRPr="00923C76">
              <w:rPr>
                <w:snapToGrid w:val="0"/>
                <w:szCs w:val="24"/>
                <w:lang w:val="es-ES_tradnl"/>
              </w:rPr>
              <w:t>,</w:t>
            </w:r>
            <w:r w:rsidRPr="00923C76">
              <w:rPr>
                <w:snapToGrid w:val="0"/>
                <w:szCs w:val="24"/>
                <w:lang w:val="es-ES_tradnl"/>
              </w:rPr>
              <w:t>4</w:t>
            </w:r>
          </w:p>
        </w:tc>
        <w:tc>
          <w:tcPr>
            <w:tcW w:w="1602" w:type="dxa"/>
            <w:tcBorders>
              <w:top w:val="single" w:sz="4" w:space="0" w:color="auto"/>
              <w:bottom w:val="nil"/>
            </w:tcBorders>
            <w:shd w:val="clear" w:color="auto" w:fill="auto"/>
            <w:vAlign w:val="center"/>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217</w:t>
            </w:r>
            <w:r w:rsidR="002A3A7D" w:rsidRPr="00923C76">
              <w:rPr>
                <w:snapToGrid w:val="0"/>
                <w:szCs w:val="24"/>
                <w:lang w:val="es-ES_tradnl"/>
              </w:rPr>
              <w:t>,</w:t>
            </w:r>
            <w:r w:rsidRPr="00923C76">
              <w:rPr>
                <w:snapToGrid w:val="0"/>
                <w:szCs w:val="24"/>
                <w:lang w:val="es-ES_tradnl"/>
              </w:rPr>
              <w:t>6</w:t>
            </w:r>
          </w:p>
        </w:tc>
      </w:tr>
      <w:tr w:rsidR="00133CBA" w:rsidRPr="0035534D">
        <w:trPr>
          <w:jc w:val="center"/>
        </w:trPr>
        <w:tc>
          <w:tcPr>
            <w:tcW w:w="1177" w:type="dxa"/>
            <w:vMerge/>
            <w:tcBorders>
              <w:top w:val="nil"/>
            </w:tcBorders>
            <w:shd w:val="clear" w:color="auto" w:fill="auto"/>
            <w:vAlign w:val="center"/>
          </w:tcPr>
          <w:p w:rsidR="00061DF6" w:rsidRPr="0035534D" w:rsidRDefault="00061DF6" w:rsidP="00061DF6">
            <w:pPr>
              <w:spacing w:after="0"/>
              <w:rPr>
                <w:snapToGrid w:val="0"/>
                <w:sz w:val="19"/>
                <w:lang w:val="es-ES_tradnl"/>
              </w:rPr>
            </w:pPr>
          </w:p>
        </w:tc>
        <w:tc>
          <w:tcPr>
            <w:tcW w:w="1339" w:type="dxa"/>
            <w:vMerge/>
            <w:tcBorders>
              <w:top w:val="nil"/>
            </w:tcBorders>
            <w:shd w:val="clear" w:color="auto" w:fill="auto"/>
          </w:tcPr>
          <w:p w:rsidR="00061DF6" w:rsidRPr="00923C76" w:rsidRDefault="00061DF6" w:rsidP="00630C2C">
            <w:pPr>
              <w:spacing w:after="0"/>
              <w:rPr>
                <w:snapToGrid w:val="0"/>
                <w:szCs w:val="24"/>
                <w:lang w:val="es-ES_tradnl"/>
              </w:rPr>
            </w:pPr>
          </w:p>
        </w:tc>
        <w:tc>
          <w:tcPr>
            <w:tcW w:w="3618" w:type="dxa"/>
            <w:tcBorders>
              <w:top w:val="nil"/>
            </w:tcBorders>
            <w:shd w:val="clear" w:color="auto" w:fill="auto"/>
            <w:vAlign w:val="center"/>
          </w:tcPr>
          <w:p w:rsidR="00061DF6" w:rsidRPr="00923C76" w:rsidRDefault="00133CBA" w:rsidP="00061DF6">
            <w:pPr>
              <w:spacing w:after="0"/>
              <w:rPr>
                <w:snapToGrid w:val="0"/>
                <w:szCs w:val="24"/>
                <w:lang w:val="es-ES_tradnl"/>
              </w:rPr>
            </w:pPr>
            <w:r w:rsidRPr="00923C76">
              <w:rPr>
                <w:snapToGrid w:val="0"/>
                <w:szCs w:val="24"/>
                <w:lang w:val="es-ES_tradnl"/>
              </w:rPr>
              <w:t>Trabajadores a tiempo parcial</w:t>
            </w:r>
          </w:p>
        </w:tc>
        <w:tc>
          <w:tcPr>
            <w:tcW w:w="1620" w:type="dxa"/>
            <w:tcBorders>
              <w:top w:val="nil"/>
            </w:tcBorders>
            <w:shd w:val="clear" w:color="auto" w:fill="auto"/>
            <w:vAlign w:val="center"/>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669</w:t>
            </w:r>
            <w:r w:rsidR="002A3A7D" w:rsidRPr="00923C76">
              <w:rPr>
                <w:snapToGrid w:val="0"/>
                <w:szCs w:val="24"/>
                <w:lang w:val="es-ES_tradnl"/>
              </w:rPr>
              <w:t>,</w:t>
            </w:r>
            <w:r w:rsidRPr="00923C76">
              <w:rPr>
                <w:snapToGrid w:val="0"/>
                <w:szCs w:val="24"/>
                <w:lang w:val="es-ES_tradnl"/>
              </w:rPr>
              <w:t>9</w:t>
            </w:r>
          </w:p>
        </w:tc>
        <w:tc>
          <w:tcPr>
            <w:tcW w:w="1602" w:type="dxa"/>
            <w:tcBorders>
              <w:top w:val="nil"/>
            </w:tcBorders>
            <w:shd w:val="clear" w:color="auto" w:fill="auto"/>
            <w:vAlign w:val="center"/>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62</w:t>
            </w:r>
            <w:r w:rsidR="002A3A7D" w:rsidRPr="00923C76">
              <w:rPr>
                <w:snapToGrid w:val="0"/>
                <w:szCs w:val="24"/>
                <w:lang w:val="es-ES_tradnl"/>
              </w:rPr>
              <w:t>,</w:t>
            </w:r>
            <w:r w:rsidRPr="00923C76">
              <w:rPr>
                <w:snapToGrid w:val="0"/>
                <w:szCs w:val="24"/>
                <w:lang w:val="es-ES_tradnl"/>
              </w:rPr>
              <w:t>1</w:t>
            </w:r>
          </w:p>
        </w:tc>
      </w:tr>
      <w:tr w:rsidR="00133CBA" w:rsidRPr="0035534D">
        <w:trPr>
          <w:jc w:val="center"/>
        </w:trPr>
        <w:tc>
          <w:tcPr>
            <w:tcW w:w="1177" w:type="dxa"/>
            <w:vMerge/>
            <w:shd w:val="clear" w:color="auto" w:fill="auto"/>
            <w:vAlign w:val="center"/>
          </w:tcPr>
          <w:p w:rsidR="00061DF6" w:rsidRPr="0035534D" w:rsidRDefault="00061DF6" w:rsidP="00061DF6">
            <w:pPr>
              <w:spacing w:after="0"/>
              <w:rPr>
                <w:snapToGrid w:val="0"/>
                <w:sz w:val="19"/>
                <w:lang w:val="es-ES_tradnl"/>
              </w:rPr>
            </w:pPr>
          </w:p>
        </w:tc>
        <w:tc>
          <w:tcPr>
            <w:tcW w:w="1339" w:type="dxa"/>
            <w:vMerge/>
            <w:shd w:val="clear" w:color="auto" w:fill="auto"/>
          </w:tcPr>
          <w:p w:rsidR="00061DF6" w:rsidRPr="00923C76" w:rsidRDefault="00061DF6" w:rsidP="00630C2C">
            <w:pPr>
              <w:spacing w:after="0"/>
              <w:rPr>
                <w:snapToGrid w:val="0"/>
                <w:szCs w:val="24"/>
                <w:lang w:val="es-ES_tradnl"/>
              </w:rPr>
            </w:pPr>
          </w:p>
        </w:tc>
        <w:tc>
          <w:tcPr>
            <w:tcW w:w="3618" w:type="dxa"/>
            <w:shd w:val="clear" w:color="auto" w:fill="auto"/>
            <w:vAlign w:val="center"/>
          </w:tcPr>
          <w:p w:rsidR="00061DF6" w:rsidRPr="00923C76" w:rsidRDefault="00133CBA" w:rsidP="00061DF6">
            <w:pPr>
              <w:spacing w:after="0"/>
              <w:rPr>
                <w:snapToGrid w:val="0"/>
                <w:szCs w:val="24"/>
                <w:lang w:val="es-ES_tradnl"/>
              </w:rPr>
            </w:pPr>
            <w:r w:rsidRPr="00923C76">
              <w:rPr>
                <w:snapToGrid w:val="0"/>
                <w:szCs w:val="24"/>
                <w:lang w:val="es-ES_tradnl"/>
              </w:rPr>
              <w:t xml:space="preserve">Porcentaje de los trabajadores a tiempo parcial en la población activa civil </w:t>
            </w:r>
          </w:p>
        </w:tc>
        <w:tc>
          <w:tcPr>
            <w:tcW w:w="1620" w:type="dxa"/>
            <w:shd w:val="clear" w:color="auto" w:fill="auto"/>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27</w:t>
            </w:r>
            <w:r w:rsidR="002A3A7D" w:rsidRPr="00923C76">
              <w:rPr>
                <w:snapToGrid w:val="0"/>
                <w:szCs w:val="24"/>
                <w:lang w:val="es-ES_tradnl"/>
              </w:rPr>
              <w:t>,</w:t>
            </w:r>
            <w:r w:rsidRPr="00923C76">
              <w:rPr>
                <w:snapToGrid w:val="0"/>
                <w:szCs w:val="24"/>
                <w:lang w:val="es-ES_tradnl"/>
              </w:rPr>
              <w:t>9</w:t>
            </w:r>
          </w:p>
        </w:tc>
        <w:tc>
          <w:tcPr>
            <w:tcW w:w="1602" w:type="dxa"/>
            <w:shd w:val="clear" w:color="auto" w:fill="auto"/>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18</w:t>
            </w:r>
            <w:r w:rsidR="002A3A7D" w:rsidRPr="00923C76">
              <w:rPr>
                <w:snapToGrid w:val="0"/>
                <w:szCs w:val="24"/>
                <w:lang w:val="es-ES_tradnl"/>
              </w:rPr>
              <w:t>,</w:t>
            </w:r>
            <w:r w:rsidRPr="00923C76">
              <w:rPr>
                <w:snapToGrid w:val="0"/>
                <w:szCs w:val="24"/>
                <w:lang w:val="es-ES_tradnl"/>
              </w:rPr>
              <w:t>6</w:t>
            </w:r>
          </w:p>
        </w:tc>
      </w:tr>
      <w:tr w:rsidR="00133CBA" w:rsidRPr="0035534D">
        <w:trPr>
          <w:jc w:val="center"/>
        </w:trPr>
        <w:tc>
          <w:tcPr>
            <w:tcW w:w="1177" w:type="dxa"/>
            <w:vMerge/>
            <w:tcBorders>
              <w:bottom w:val="single" w:sz="4" w:space="0" w:color="auto"/>
            </w:tcBorders>
            <w:shd w:val="clear" w:color="auto" w:fill="auto"/>
            <w:vAlign w:val="center"/>
          </w:tcPr>
          <w:p w:rsidR="00061DF6" w:rsidRPr="0035534D" w:rsidRDefault="00061DF6" w:rsidP="00061DF6">
            <w:pPr>
              <w:spacing w:after="0"/>
              <w:rPr>
                <w:snapToGrid w:val="0"/>
                <w:sz w:val="19"/>
                <w:lang w:val="es-ES_tradnl"/>
              </w:rPr>
            </w:pPr>
          </w:p>
        </w:tc>
        <w:tc>
          <w:tcPr>
            <w:tcW w:w="1339" w:type="dxa"/>
            <w:vMerge/>
            <w:tcBorders>
              <w:bottom w:val="single" w:sz="4" w:space="0" w:color="auto"/>
            </w:tcBorders>
            <w:shd w:val="clear" w:color="auto" w:fill="auto"/>
          </w:tcPr>
          <w:p w:rsidR="00061DF6" w:rsidRPr="00923C76" w:rsidRDefault="00061DF6" w:rsidP="00630C2C">
            <w:pPr>
              <w:spacing w:after="0"/>
              <w:rPr>
                <w:snapToGrid w:val="0"/>
                <w:szCs w:val="24"/>
                <w:lang w:val="es-ES_tradnl"/>
              </w:rPr>
            </w:pPr>
          </w:p>
        </w:tc>
        <w:tc>
          <w:tcPr>
            <w:tcW w:w="3618" w:type="dxa"/>
            <w:tcBorders>
              <w:bottom w:val="single" w:sz="4" w:space="0" w:color="auto"/>
            </w:tcBorders>
            <w:shd w:val="clear" w:color="auto" w:fill="auto"/>
            <w:vAlign w:val="center"/>
          </w:tcPr>
          <w:p w:rsidR="00061DF6" w:rsidRPr="00923C76" w:rsidRDefault="00133CBA" w:rsidP="00061DF6">
            <w:pPr>
              <w:spacing w:after="0"/>
              <w:rPr>
                <w:snapToGrid w:val="0"/>
                <w:szCs w:val="24"/>
                <w:lang w:val="es-ES_tradnl"/>
              </w:rPr>
            </w:pPr>
            <w:r w:rsidRPr="00923C76">
              <w:rPr>
                <w:snapToGrid w:val="0"/>
                <w:szCs w:val="24"/>
                <w:lang w:val="es-ES_tradnl"/>
              </w:rPr>
              <w:t>Porcentaje de los temporalmente ausentes del trabajo</w:t>
            </w:r>
          </w:p>
        </w:tc>
        <w:tc>
          <w:tcPr>
            <w:tcW w:w="1620" w:type="dxa"/>
            <w:tcBorders>
              <w:bottom w:val="single" w:sz="4" w:space="0" w:color="auto"/>
            </w:tcBorders>
            <w:shd w:val="clear" w:color="auto" w:fill="auto"/>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165</w:t>
            </w:r>
            <w:r w:rsidR="002A3A7D" w:rsidRPr="00923C76">
              <w:rPr>
                <w:snapToGrid w:val="0"/>
                <w:szCs w:val="24"/>
                <w:lang w:val="es-ES_tradnl"/>
              </w:rPr>
              <w:t>,</w:t>
            </w:r>
            <w:r w:rsidRPr="00923C76">
              <w:rPr>
                <w:snapToGrid w:val="0"/>
                <w:szCs w:val="24"/>
                <w:lang w:val="es-ES_tradnl"/>
              </w:rPr>
              <w:t>5</w:t>
            </w:r>
          </w:p>
        </w:tc>
        <w:tc>
          <w:tcPr>
            <w:tcW w:w="1602" w:type="dxa"/>
            <w:tcBorders>
              <w:bottom w:val="single" w:sz="4" w:space="0" w:color="auto"/>
            </w:tcBorders>
            <w:shd w:val="clear" w:color="auto" w:fill="auto"/>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15</w:t>
            </w:r>
            <w:r w:rsidR="002A3A7D" w:rsidRPr="00923C76">
              <w:rPr>
                <w:snapToGrid w:val="0"/>
                <w:szCs w:val="24"/>
                <w:lang w:val="es-ES_tradnl"/>
              </w:rPr>
              <w:t>,</w:t>
            </w:r>
            <w:r w:rsidRPr="00923C76">
              <w:rPr>
                <w:snapToGrid w:val="0"/>
                <w:szCs w:val="24"/>
                <w:lang w:val="es-ES_tradnl"/>
              </w:rPr>
              <w:t>5</w:t>
            </w:r>
          </w:p>
        </w:tc>
      </w:tr>
      <w:tr w:rsidR="00133CBA" w:rsidRPr="0035534D">
        <w:trPr>
          <w:jc w:val="center"/>
        </w:trPr>
        <w:tc>
          <w:tcPr>
            <w:tcW w:w="1177" w:type="dxa"/>
            <w:vMerge/>
            <w:tcBorders>
              <w:top w:val="single" w:sz="4" w:space="0" w:color="auto"/>
              <w:bottom w:val="single" w:sz="4" w:space="0" w:color="auto"/>
            </w:tcBorders>
            <w:shd w:val="clear" w:color="auto" w:fill="auto"/>
            <w:vAlign w:val="center"/>
          </w:tcPr>
          <w:p w:rsidR="00061DF6" w:rsidRPr="0035534D" w:rsidRDefault="00061DF6" w:rsidP="00061DF6">
            <w:pPr>
              <w:spacing w:after="0"/>
              <w:rPr>
                <w:snapToGrid w:val="0"/>
                <w:sz w:val="19"/>
                <w:lang w:val="es-ES_tradnl"/>
              </w:rPr>
            </w:pPr>
          </w:p>
        </w:tc>
        <w:tc>
          <w:tcPr>
            <w:tcW w:w="1339" w:type="dxa"/>
            <w:vMerge w:val="restart"/>
            <w:tcBorders>
              <w:top w:val="single" w:sz="4" w:space="0" w:color="auto"/>
              <w:bottom w:val="single" w:sz="4" w:space="0" w:color="auto"/>
            </w:tcBorders>
            <w:shd w:val="clear" w:color="auto" w:fill="auto"/>
            <w:vAlign w:val="center"/>
          </w:tcPr>
          <w:p w:rsidR="00061DF6" w:rsidRPr="00923C76" w:rsidRDefault="00133CBA" w:rsidP="00630C2C">
            <w:pPr>
              <w:spacing w:after="0"/>
              <w:rPr>
                <w:snapToGrid w:val="0"/>
                <w:szCs w:val="24"/>
                <w:lang w:val="es-ES_tradnl"/>
              </w:rPr>
            </w:pPr>
            <w:r w:rsidRPr="00923C76">
              <w:rPr>
                <w:snapToGrid w:val="0"/>
                <w:szCs w:val="24"/>
                <w:lang w:val="es-ES_tradnl"/>
              </w:rPr>
              <w:t>Desempleados</w:t>
            </w:r>
          </w:p>
        </w:tc>
        <w:tc>
          <w:tcPr>
            <w:tcW w:w="3618" w:type="dxa"/>
            <w:tcBorders>
              <w:top w:val="single" w:sz="4" w:space="0" w:color="auto"/>
              <w:bottom w:val="single" w:sz="4" w:space="0" w:color="auto"/>
            </w:tcBorders>
            <w:shd w:val="clear" w:color="auto" w:fill="auto"/>
            <w:vAlign w:val="center"/>
          </w:tcPr>
          <w:p w:rsidR="00061DF6" w:rsidRPr="00923C76" w:rsidRDefault="00EF26DC" w:rsidP="00061DF6">
            <w:pPr>
              <w:spacing w:after="0"/>
              <w:rPr>
                <w:snapToGrid w:val="0"/>
                <w:szCs w:val="24"/>
                <w:lang w:val="es-ES_tradnl"/>
              </w:rPr>
            </w:pPr>
            <w:r w:rsidRPr="00923C76">
              <w:rPr>
                <w:snapToGrid w:val="0"/>
                <w:szCs w:val="24"/>
                <w:lang w:val="es-ES_tradnl"/>
              </w:rPr>
              <w:t xml:space="preserve">     </w:t>
            </w:r>
            <w:r w:rsidR="00133CBA" w:rsidRPr="00923C76">
              <w:rPr>
                <w:snapToGrid w:val="0"/>
                <w:szCs w:val="24"/>
                <w:lang w:val="es-ES_tradnl"/>
              </w:rPr>
              <w:t>Total</w:t>
            </w:r>
          </w:p>
        </w:tc>
        <w:tc>
          <w:tcPr>
            <w:tcW w:w="1620" w:type="dxa"/>
            <w:tcBorders>
              <w:top w:val="single" w:sz="4" w:space="0" w:color="auto"/>
              <w:bottom w:val="single" w:sz="4" w:space="0" w:color="auto"/>
            </w:tcBorders>
            <w:shd w:val="clear" w:color="auto" w:fill="auto"/>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192</w:t>
            </w:r>
            <w:r w:rsidR="002A3A7D" w:rsidRPr="00923C76">
              <w:rPr>
                <w:snapToGrid w:val="0"/>
                <w:szCs w:val="24"/>
                <w:lang w:val="es-ES_tradnl"/>
              </w:rPr>
              <w:t>,</w:t>
            </w:r>
            <w:r w:rsidRPr="00923C76">
              <w:rPr>
                <w:snapToGrid w:val="0"/>
                <w:szCs w:val="24"/>
                <w:lang w:val="es-ES_tradnl"/>
              </w:rPr>
              <w:t>4</w:t>
            </w:r>
          </w:p>
        </w:tc>
        <w:tc>
          <w:tcPr>
            <w:tcW w:w="1602" w:type="dxa"/>
            <w:tcBorders>
              <w:top w:val="single" w:sz="4" w:space="0" w:color="auto"/>
              <w:bottom w:val="single" w:sz="4" w:space="0" w:color="auto"/>
            </w:tcBorders>
            <w:shd w:val="clear" w:color="auto" w:fill="auto"/>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38</w:t>
            </w:r>
            <w:r w:rsidR="002A3A7D" w:rsidRPr="00923C76">
              <w:rPr>
                <w:snapToGrid w:val="0"/>
                <w:szCs w:val="24"/>
                <w:lang w:val="es-ES_tradnl"/>
              </w:rPr>
              <w:t>,</w:t>
            </w:r>
            <w:r w:rsidRPr="00923C76">
              <w:rPr>
                <w:snapToGrid w:val="0"/>
                <w:szCs w:val="24"/>
                <w:lang w:val="es-ES_tradnl"/>
              </w:rPr>
              <w:t>3</w:t>
            </w:r>
          </w:p>
        </w:tc>
      </w:tr>
      <w:tr w:rsidR="00133CBA" w:rsidRPr="0035534D">
        <w:trPr>
          <w:jc w:val="center"/>
        </w:trPr>
        <w:tc>
          <w:tcPr>
            <w:tcW w:w="1177" w:type="dxa"/>
            <w:vMerge/>
            <w:tcBorders>
              <w:top w:val="single" w:sz="4" w:space="0" w:color="auto"/>
              <w:bottom w:val="nil"/>
            </w:tcBorders>
            <w:shd w:val="clear" w:color="auto" w:fill="auto"/>
            <w:vAlign w:val="center"/>
          </w:tcPr>
          <w:p w:rsidR="00061DF6" w:rsidRPr="0035534D" w:rsidRDefault="00061DF6" w:rsidP="00061DF6">
            <w:pPr>
              <w:spacing w:after="0"/>
              <w:rPr>
                <w:snapToGrid w:val="0"/>
                <w:sz w:val="19"/>
                <w:lang w:val="es-ES_tradnl"/>
              </w:rPr>
            </w:pPr>
          </w:p>
        </w:tc>
        <w:tc>
          <w:tcPr>
            <w:tcW w:w="1339" w:type="dxa"/>
            <w:vMerge/>
            <w:tcBorders>
              <w:top w:val="single" w:sz="4" w:space="0" w:color="auto"/>
              <w:bottom w:val="nil"/>
            </w:tcBorders>
            <w:shd w:val="clear" w:color="auto" w:fill="auto"/>
            <w:vAlign w:val="center"/>
          </w:tcPr>
          <w:p w:rsidR="00061DF6" w:rsidRPr="0035534D" w:rsidRDefault="00061DF6" w:rsidP="00061DF6">
            <w:pPr>
              <w:spacing w:after="0"/>
              <w:rPr>
                <w:snapToGrid w:val="0"/>
                <w:sz w:val="19"/>
                <w:lang w:val="es-ES_tradnl"/>
              </w:rPr>
            </w:pPr>
          </w:p>
        </w:tc>
        <w:tc>
          <w:tcPr>
            <w:tcW w:w="3618" w:type="dxa"/>
            <w:tcBorders>
              <w:top w:val="single" w:sz="4" w:space="0" w:color="auto"/>
              <w:bottom w:val="nil"/>
            </w:tcBorders>
            <w:shd w:val="clear" w:color="auto" w:fill="auto"/>
            <w:vAlign w:val="center"/>
          </w:tcPr>
          <w:p w:rsidR="00061DF6" w:rsidRPr="00923C76" w:rsidRDefault="00133CBA" w:rsidP="00061DF6">
            <w:pPr>
              <w:spacing w:after="0"/>
              <w:rPr>
                <w:snapToGrid w:val="0"/>
                <w:szCs w:val="24"/>
                <w:lang w:val="es-ES_tradnl"/>
              </w:rPr>
            </w:pPr>
            <w:r w:rsidRPr="00923C76">
              <w:rPr>
                <w:snapToGrid w:val="0"/>
                <w:szCs w:val="24"/>
                <w:lang w:val="es-ES_tradnl"/>
              </w:rPr>
              <w:t>Porcentaje de los que trabajaron en Israel en los últimos 12 meses</w:t>
            </w:r>
          </w:p>
        </w:tc>
        <w:tc>
          <w:tcPr>
            <w:tcW w:w="1620" w:type="dxa"/>
            <w:tcBorders>
              <w:top w:val="single" w:sz="4" w:space="0" w:color="auto"/>
              <w:bottom w:val="nil"/>
            </w:tcBorders>
            <w:shd w:val="clear" w:color="auto" w:fill="auto"/>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89</w:t>
            </w:r>
            <w:r w:rsidR="002A3A7D" w:rsidRPr="00923C76">
              <w:rPr>
                <w:snapToGrid w:val="0"/>
                <w:szCs w:val="24"/>
                <w:lang w:val="es-ES_tradnl"/>
              </w:rPr>
              <w:t>,</w:t>
            </w:r>
            <w:r w:rsidRPr="00923C76">
              <w:rPr>
                <w:snapToGrid w:val="0"/>
                <w:szCs w:val="24"/>
                <w:lang w:val="es-ES_tradnl"/>
              </w:rPr>
              <w:t>5</w:t>
            </w:r>
          </w:p>
        </w:tc>
        <w:tc>
          <w:tcPr>
            <w:tcW w:w="1602" w:type="dxa"/>
            <w:tcBorders>
              <w:top w:val="single" w:sz="4" w:space="0" w:color="auto"/>
              <w:bottom w:val="nil"/>
            </w:tcBorders>
            <w:shd w:val="clear" w:color="auto" w:fill="auto"/>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7</w:t>
            </w:r>
            <w:r w:rsidR="002A3A7D" w:rsidRPr="00923C76">
              <w:rPr>
                <w:snapToGrid w:val="0"/>
                <w:szCs w:val="24"/>
                <w:lang w:val="es-ES_tradnl"/>
              </w:rPr>
              <w:t>,</w:t>
            </w:r>
            <w:r w:rsidRPr="00923C76">
              <w:rPr>
                <w:snapToGrid w:val="0"/>
                <w:szCs w:val="24"/>
                <w:lang w:val="es-ES_tradnl"/>
              </w:rPr>
              <w:t>4</w:t>
            </w:r>
          </w:p>
        </w:tc>
      </w:tr>
      <w:tr w:rsidR="00133CBA" w:rsidRPr="0035534D">
        <w:trPr>
          <w:jc w:val="center"/>
        </w:trPr>
        <w:tc>
          <w:tcPr>
            <w:tcW w:w="1177" w:type="dxa"/>
            <w:vMerge/>
            <w:tcBorders>
              <w:top w:val="nil"/>
            </w:tcBorders>
            <w:shd w:val="clear" w:color="auto" w:fill="auto"/>
            <w:vAlign w:val="center"/>
          </w:tcPr>
          <w:p w:rsidR="00061DF6" w:rsidRPr="0035534D" w:rsidRDefault="00061DF6" w:rsidP="00061DF6">
            <w:pPr>
              <w:spacing w:after="0"/>
              <w:rPr>
                <w:snapToGrid w:val="0"/>
                <w:sz w:val="19"/>
                <w:lang w:val="es-ES_tradnl"/>
              </w:rPr>
            </w:pPr>
          </w:p>
        </w:tc>
        <w:tc>
          <w:tcPr>
            <w:tcW w:w="1339" w:type="dxa"/>
            <w:vMerge/>
            <w:tcBorders>
              <w:top w:val="nil"/>
            </w:tcBorders>
            <w:shd w:val="clear" w:color="auto" w:fill="auto"/>
            <w:vAlign w:val="center"/>
          </w:tcPr>
          <w:p w:rsidR="00061DF6" w:rsidRPr="0035534D" w:rsidRDefault="00061DF6" w:rsidP="00061DF6">
            <w:pPr>
              <w:spacing w:after="0"/>
              <w:rPr>
                <w:snapToGrid w:val="0"/>
                <w:sz w:val="19"/>
                <w:lang w:val="es-ES_tradnl"/>
              </w:rPr>
            </w:pPr>
          </w:p>
        </w:tc>
        <w:tc>
          <w:tcPr>
            <w:tcW w:w="3618" w:type="dxa"/>
            <w:tcBorders>
              <w:top w:val="nil"/>
            </w:tcBorders>
            <w:shd w:val="clear" w:color="auto" w:fill="auto"/>
            <w:vAlign w:val="center"/>
          </w:tcPr>
          <w:p w:rsidR="00061DF6" w:rsidRPr="00923C76" w:rsidRDefault="00133CBA" w:rsidP="00061DF6">
            <w:pPr>
              <w:spacing w:after="0"/>
              <w:rPr>
                <w:snapToGrid w:val="0"/>
                <w:szCs w:val="24"/>
                <w:lang w:val="es-ES_tradnl"/>
              </w:rPr>
            </w:pPr>
            <w:r w:rsidRPr="00923C76">
              <w:rPr>
                <w:snapToGrid w:val="0"/>
                <w:szCs w:val="24"/>
                <w:lang w:val="es-ES_tradnl"/>
              </w:rPr>
              <w:t>Porcentaje de los trabajadores que no trabajaron en Israel en los últimos 12 meses</w:t>
            </w:r>
          </w:p>
        </w:tc>
        <w:tc>
          <w:tcPr>
            <w:tcW w:w="1620" w:type="dxa"/>
            <w:tcBorders>
              <w:top w:val="nil"/>
            </w:tcBorders>
            <w:shd w:val="clear" w:color="auto" w:fill="auto"/>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102</w:t>
            </w:r>
            <w:r w:rsidR="002A3A7D" w:rsidRPr="00923C76">
              <w:rPr>
                <w:snapToGrid w:val="0"/>
                <w:szCs w:val="24"/>
                <w:lang w:val="es-ES_tradnl"/>
              </w:rPr>
              <w:t>,</w:t>
            </w:r>
            <w:r w:rsidRPr="00923C76">
              <w:rPr>
                <w:snapToGrid w:val="0"/>
                <w:szCs w:val="24"/>
                <w:lang w:val="es-ES_tradnl"/>
              </w:rPr>
              <w:t>9</w:t>
            </w:r>
          </w:p>
        </w:tc>
        <w:tc>
          <w:tcPr>
            <w:tcW w:w="1602" w:type="dxa"/>
            <w:tcBorders>
              <w:top w:val="nil"/>
            </w:tcBorders>
            <w:shd w:val="clear" w:color="auto" w:fill="auto"/>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30</w:t>
            </w:r>
            <w:r w:rsidR="002A3A7D" w:rsidRPr="00923C76">
              <w:rPr>
                <w:snapToGrid w:val="0"/>
                <w:szCs w:val="24"/>
                <w:lang w:val="es-ES_tradnl"/>
              </w:rPr>
              <w:t>,</w:t>
            </w:r>
            <w:r w:rsidRPr="00923C76">
              <w:rPr>
                <w:snapToGrid w:val="0"/>
                <w:szCs w:val="24"/>
                <w:lang w:val="es-ES_tradnl"/>
              </w:rPr>
              <w:t>9</w:t>
            </w:r>
          </w:p>
        </w:tc>
      </w:tr>
      <w:tr w:rsidR="00133CBA" w:rsidRPr="0035534D">
        <w:trPr>
          <w:jc w:val="center"/>
        </w:trPr>
        <w:tc>
          <w:tcPr>
            <w:tcW w:w="1177" w:type="dxa"/>
            <w:vMerge/>
            <w:tcBorders>
              <w:bottom w:val="single" w:sz="4" w:space="0" w:color="auto"/>
            </w:tcBorders>
            <w:shd w:val="clear" w:color="auto" w:fill="auto"/>
            <w:vAlign w:val="center"/>
          </w:tcPr>
          <w:p w:rsidR="00061DF6" w:rsidRPr="0035534D" w:rsidRDefault="00061DF6" w:rsidP="00061DF6">
            <w:pPr>
              <w:spacing w:after="0"/>
              <w:rPr>
                <w:snapToGrid w:val="0"/>
                <w:sz w:val="19"/>
                <w:lang w:val="es-ES_tradnl"/>
              </w:rPr>
            </w:pPr>
          </w:p>
        </w:tc>
        <w:tc>
          <w:tcPr>
            <w:tcW w:w="1339" w:type="dxa"/>
            <w:vMerge/>
            <w:tcBorders>
              <w:bottom w:val="single" w:sz="4" w:space="0" w:color="auto"/>
            </w:tcBorders>
            <w:shd w:val="clear" w:color="auto" w:fill="auto"/>
            <w:vAlign w:val="center"/>
          </w:tcPr>
          <w:p w:rsidR="00061DF6" w:rsidRPr="0035534D" w:rsidRDefault="00061DF6" w:rsidP="00061DF6">
            <w:pPr>
              <w:spacing w:after="0"/>
              <w:rPr>
                <w:snapToGrid w:val="0"/>
                <w:sz w:val="19"/>
                <w:lang w:val="es-ES_tradnl"/>
              </w:rPr>
            </w:pPr>
          </w:p>
        </w:tc>
        <w:tc>
          <w:tcPr>
            <w:tcW w:w="3618" w:type="dxa"/>
            <w:tcBorders>
              <w:bottom w:val="single" w:sz="4" w:space="0" w:color="auto"/>
            </w:tcBorders>
            <w:shd w:val="clear" w:color="auto" w:fill="auto"/>
            <w:vAlign w:val="center"/>
          </w:tcPr>
          <w:p w:rsidR="00061DF6" w:rsidRPr="00923C76" w:rsidRDefault="00133CBA" w:rsidP="00061DF6">
            <w:pPr>
              <w:spacing w:after="0"/>
              <w:rPr>
                <w:snapToGrid w:val="0"/>
                <w:szCs w:val="24"/>
                <w:lang w:val="es-ES_tradnl"/>
              </w:rPr>
            </w:pPr>
            <w:r w:rsidRPr="00923C76">
              <w:rPr>
                <w:snapToGrid w:val="0"/>
                <w:szCs w:val="24"/>
                <w:lang w:val="es-ES_tradnl"/>
              </w:rPr>
              <w:t>Porcentaje de los desempleados en la población activa civil</w:t>
            </w:r>
          </w:p>
        </w:tc>
        <w:tc>
          <w:tcPr>
            <w:tcW w:w="1620" w:type="dxa"/>
            <w:tcBorders>
              <w:bottom w:val="single" w:sz="4" w:space="0" w:color="auto"/>
            </w:tcBorders>
            <w:shd w:val="clear" w:color="auto" w:fill="auto"/>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8</w:t>
            </w:r>
            <w:r w:rsidR="002A3A7D" w:rsidRPr="00923C76">
              <w:rPr>
                <w:snapToGrid w:val="0"/>
                <w:szCs w:val="24"/>
                <w:lang w:val="es-ES_tradnl"/>
              </w:rPr>
              <w:t>,</w:t>
            </w:r>
            <w:r w:rsidRPr="00923C76">
              <w:rPr>
                <w:snapToGrid w:val="0"/>
                <w:szCs w:val="24"/>
                <w:lang w:val="es-ES_tradnl"/>
              </w:rPr>
              <w:t>0</w:t>
            </w:r>
          </w:p>
        </w:tc>
        <w:tc>
          <w:tcPr>
            <w:tcW w:w="1602" w:type="dxa"/>
            <w:tcBorders>
              <w:bottom w:val="single" w:sz="4" w:space="0" w:color="auto"/>
            </w:tcBorders>
            <w:shd w:val="clear" w:color="auto" w:fill="auto"/>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11</w:t>
            </w:r>
            <w:r w:rsidR="002A3A7D" w:rsidRPr="00923C76">
              <w:rPr>
                <w:snapToGrid w:val="0"/>
                <w:szCs w:val="24"/>
                <w:lang w:val="es-ES_tradnl"/>
              </w:rPr>
              <w:t>,</w:t>
            </w:r>
            <w:r w:rsidRPr="00923C76">
              <w:rPr>
                <w:snapToGrid w:val="0"/>
                <w:szCs w:val="24"/>
                <w:lang w:val="es-ES_tradnl"/>
              </w:rPr>
              <w:t>5</w:t>
            </w:r>
          </w:p>
        </w:tc>
      </w:tr>
      <w:tr w:rsidR="00061DF6" w:rsidRPr="0035534D">
        <w:trPr>
          <w:jc w:val="center"/>
        </w:trPr>
        <w:tc>
          <w:tcPr>
            <w:tcW w:w="6134" w:type="dxa"/>
            <w:gridSpan w:val="3"/>
            <w:tcBorders>
              <w:top w:val="single" w:sz="4" w:space="0" w:color="auto"/>
              <w:bottom w:val="single" w:sz="4" w:space="0" w:color="auto"/>
            </w:tcBorders>
            <w:shd w:val="clear" w:color="auto" w:fill="auto"/>
            <w:vAlign w:val="center"/>
          </w:tcPr>
          <w:p w:rsidR="00061DF6" w:rsidRPr="00923C76" w:rsidRDefault="0041537C" w:rsidP="00061DF6">
            <w:pPr>
              <w:spacing w:after="0"/>
              <w:rPr>
                <w:snapToGrid w:val="0"/>
                <w:szCs w:val="24"/>
                <w:lang w:val="es-ES_tradnl"/>
              </w:rPr>
            </w:pPr>
            <w:r w:rsidRPr="00923C76">
              <w:rPr>
                <w:snapToGrid w:val="0"/>
                <w:szCs w:val="24"/>
                <w:lang w:val="es-ES_tradnl"/>
              </w:rPr>
              <w:t>Porcentaje de la población activa civil en la población total de 15 o más años</w:t>
            </w:r>
          </w:p>
        </w:tc>
        <w:tc>
          <w:tcPr>
            <w:tcW w:w="1620" w:type="dxa"/>
            <w:tcBorders>
              <w:top w:val="single" w:sz="4" w:space="0" w:color="auto"/>
              <w:bottom w:val="single" w:sz="4" w:space="0" w:color="auto"/>
            </w:tcBorders>
            <w:shd w:val="clear" w:color="auto" w:fill="auto"/>
          </w:tcPr>
          <w:p w:rsidR="00061DF6" w:rsidRPr="00923C76" w:rsidRDefault="00061DF6" w:rsidP="006C2BBB">
            <w:pPr>
              <w:spacing w:after="0"/>
              <w:ind w:right="510"/>
              <w:jc w:val="right"/>
              <w:rPr>
                <w:snapToGrid w:val="0"/>
                <w:szCs w:val="24"/>
                <w:lang w:val="es-ES_tradnl"/>
              </w:rPr>
            </w:pPr>
            <w:r w:rsidRPr="00923C76">
              <w:rPr>
                <w:snapToGrid w:val="0"/>
                <w:szCs w:val="24"/>
                <w:lang w:val="es-ES_tradnl"/>
              </w:rPr>
              <w:t>58</w:t>
            </w:r>
            <w:r w:rsidR="002A3A7D" w:rsidRPr="00923C76">
              <w:rPr>
                <w:snapToGrid w:val="0"/>
                <w:szCs w:val="24"/>
                <w:lang w:val="es-ES_tradnl"/>
              </w:rPr>
              <w:t>,</w:t>
            </w:r>
            <w:r w:rsidRPr="00923C76">
              <w:rPr>
                <w:snapToGrid w:val="0"/>
                <w:szCs w:val="24"/>
                <w:lang w:val="es-ES_tradnl"/>
              </w:rPr>
              <w:t>5</w:t>
            </w:r>
          </w:p>
        </w:tc>
        <w:tc>
          <w:tcPr>
            <w:tcW w:w="1602" w:type="dxa"/>
            <w:tcBorders>
              <w:top w:val="single" w:sz="4" w:space="0" w:color="auto"/>
              <w:bottom w:val="single" w:sz="4" w:space="0" w:color="auto"/>
            </w:tcBorders>
            <w:shd w:val="clear" w:color="auto" w:fill="auto"/>
          </w:tcPr>
          <w:p w:rsidR="00061DF6" w:rsidRPr="00923C76" w:rsidRDefault="00061DF6" w:rsidP="007A6FAF">
            <w:pPr>
              <w:tabs>
                <w:tab w:val="decimal" w:pos="794"/>
              </w:tabs>
              <w:spacing w:after="0"/>
              <w:rPr>
                <w:snapToGrid w:val="0"/>
                <w:szCs w:val="24"/>
                <w:lang w:val="es-ES_tradnl"/>
              </w:rPr>
            </w:pPr>
            <w:r w:rsidRPr="00923C76">
              <w:rPr>
                <w:snapToGrid w:val="0"/>
                <w:szCs w:val="24"/>
                <w:lang w:val="es-ES_tradnl"/>
              </w:rPr>
              <w:t>39</w:t>
            </w:r>
            <w:r w:rsidR="002A3A7D" w:rsidRPr="00923C76">
              <w:rPr>
                <w:snapToGrid w:val="0"/>
                <w:szCs w:val="24"/>
                <w:lang w:val="es-ES_tradnl"/>
              </w:rPr>
              <w:t>,</w:t>
            </w:r>
            <w:r w:rsidRPr="00923C76">
              <w:rPr>
                <w:snapToGrid w:val="0"/>
                <w:szCs w:val="24"/>
                <w:lang w:val="es-ES_tradnl"/>
              </w:rPr>
              <w:t>6</w:t>
            </w:r>
          </w:p>
        </w:tc>
      </w:tr>
    </w:tbl>
    <w:p w:rsidR="00061DF6" w:rsidRPr="0035534D" w:rsidRDefault="00061DF6" w:rsidP="0041537C">
      <w:pPr>
        <w:spacing w:before="240"/>
        <w:rPr>
          <w:snapToGrid w:val="0"/>
          <w:lang w:val="es-ES_tradnl"/>
        </w:rPr>
      </w:pPr>
      <w:r w:rsidRPr="0035534D">
        <w:rPr>
          <w:i/>
          <w:snapToGrid w:val="0"/>
          <w:lang w:val="es-ES_tradnl"/>
        </w:rPr>
        <w:tab/>
      </w:r>
      <w:r w:rsidR="0041537C" w:rsidRPr="0035534D">
        <w:rPr>
          <w:i/>
          <w:snapToGrid w:val="0"/>
          <w:lang w:val="es-ES_tradnl"/>
        </w:rPr>
        <w:t xml:space="preserve">Fuente: </w:t>
      </w:r>
      <w:r w:rsidR="0041537C" w:rsidRPr="0035534D">
        <w:rPr>
          <w:snapToGrid w:val="0"/>
          <w:lang w:val="es-ES_tradnl"/>
        </w:rPr>
        <w:t>Oficina Central de Estadística, Resumen estadístico de Israel, 2007.</w:t>
      </w:r>
    </w:p>
    <w:p w:rsidR="00061DF6" w:rsidRPr="0035534D" w:rsidRDefault="0041537C" w:rsidP="00923C76">
      <w:pPr>
        <w:pStyle w:val="Heading2"/>
        <w:keepLines/>
        <w:spacing w:after="120"/>
        <w:rPr>
          <w:snapToGrid w:val="0"/>
          <w:lang w:val="es-ES_tradnl"/>
        </w:rPr>
      </w:pPr>
      <w:r w:rsidRPr="0035534D">
        <w:rPr>
          <w:snapToGrid w:val="0"/>
          <w:lang w:val="es-ES_tradnl"/>
        </w:rPr>
        <w:t>Cuadro 29</w:t>
      </w:r>
    </w:p>
    <w:p w:rsidR="00061DF6" w:rsidRPr="0035534D" w:rsidRDefault="0041537C" w:rsidP="0041537C">
      <w:pPr>
        <w:pStyle w:val="Heading2"/>
        <w:keepLines/>
        <w:rPr>
          <w:snapToGrid w:val="0"/>
          <w:lang w:val="es-ES_tradnl"/>
        </w:rPr>
      </w:pPr>
      <w:r w:rsidRPr="0035534D">
        <w:rPr>
          <w:snapToGrid w:val="0"/>
          <w:lang w:val="es-ES_tradnl"/>
        </w:rPr>
        <w:t xml:space="preserve">Personas empleadas y empleados, por ocupación, </w:t>
      </w:r>
      <w:r w:rsidRPr="0035534D">
        <w:rPr>
          <w:snapToGrid w:val="0"/>
          <w:lang w:val="es-ES_tradnl"/>
        </w:rPr>
        <w:br/>
        <w:t>2003-2006 (distribución porcentual)</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56"/>
        <w:gridCol w:w="1200"/>
        <w:gridCol w:w="1200"/>
        <w:gridCol w:w="1200"/>
        <w:gridCol w:w="1200"/>
      </w:tblGrid>
      <w:tr w:rsidR="00061DF6" w:rsidRPr="0035534D">
        <w:trPr>
          <w:jc w:val="center"/>
        </w:trPr>
        <w:tc>
          <w:tcPr>
            <w:tcW w:w="4556" w:type="dxa"/>
            <w:shd w:val="clear" w:color="auto" w:fill="auto"/>
          </w:tcPr>
          <w:p w:rsidR="00061DF6" w:rsidRPr="00923C76" w:rsidRDefault="0041537C" w:rsidP="006C2BBB">
            <w:pPr>
              <w:spacing w:after="0"/>
              <w:jc w:val="center"/>
              <w:rPr>
                <w:b/>
                <w:snapToGrid w:val="0"/>
                <w:sz w:val="22"/>
                <w:szCs w:val="22"/>
                <w:lang w:val="es-ES_tradnl"/>
              </w:rPr>
            </w:pPr>
            <w:r w:rsidRPr="00923C76">
              <w:rPr>
                <w:b/>
                <w:snapToGrid w:val="0"/>
                <w:sz w:val="22"/>
                <w:szCs w:val="22"/>
                <w:lang w:val="es-ES_tradnl"/>
              </w:rPr>
              <w:t>Ocupación</w:t>
            </w:r>
          </w:p>
        </w:tc>
        <w:tc>
          <w:tcPr>
            <w:tcW w:w="1200" w:type="dxa"/>
            <w:shd w:val="clear" w:color="auto" w:fill="auto"/>
          </w:tcPr>
          <w:p w:rsidR="00061DF6" w:rsidRPr="00923C76" w:rsidRDefault="00061DF6" w:rsidP="00061DF6">
            <w:pPr>
              <w:keepNext/>
              <w:keepLines/>
              <w:spacing w:after="0"/>
              <w:jc w:val="center"/>
              <w:rPr>
                <w:b/>
                <w:snapToGrid w:val="0"/>
                <w:sz w:val="22"/>
                <w:szCs w:val="22"/>
                <w:lang w:val="es-ES_tradnl"/>
              </w:rPr>
            </w:pPr>
            <w:r w:rsidRPr="00923C76">
              <w:rPr>
                <w:b/>
                <w:snapToGrid w:val="0"/>
                <w:sz w:val="22"/>
                <w:szCs w:val="22"/>
                <w:lang w:val="es-ES_tradnl"/>
              </w:rPr>
              <w:t>2003</w:t>
            </w:r>
          </w:p>
        </w:tc>
        <w:tc>
          <w:tcPr>
            <w:tcW w:w="1200" w:type="dxa"/>
            <w:shd w:val="clear" w:color="auto" w:fill="auto"/>
          </w:tcPr>
          <w:p w:rsidR="00061DF6" w:rsidRPr="00923C76" w:rsidRDefault="00061DF6" w:rsidP="00061DF6">
            <w:pPr>
              <w:keepNext/>
              <w:keepLines/>
              <w:spacing w:after="0"/>
              <w:jc w:val="center"/>
              <w:rPr>
                <w:b/>
                <w:snapToGrid w:val="0"/>
                <w:sz w:val="22"/>
                <w:szCs w:val="22"/>
                <w:lang w:val="es-ES_tradnl"/>
              </w:rPr>
            </w:pPr>
            <w:r w:rsidRPr="00923C76">
              <w:rPr>
                <w:b/>
                <w:snapToGrid w:val="0"/>
                <w:sz w:val="22"/>
                <w:szCs w:val="22"/>
                <w:lang w:val="es-ES_tradnl"/>
              </w:rPr>
              <w:t>2004</w:t>
            </w:r>
          </w:p>
        </w:tc>
        <w:tc>
          <w:tcPr>
            <w:tcW w:w="1200" w:type="dxa"/>
            <w:shd w:val="clear" w:color="auto" w:fill="auto"/>
          </w:tcPr>
          <w:p w:rsidR="00061DF6" w:rsidRPr="00923C76" w:rsidRDefault="00061DF6" w:rsidP="00061DF6">
            <w:pPr>
              <w:keepNext/>
              <w:keepLines/>
              <w:spacing w:after="0"/>
              <w:jc w:val="center"/>
              <w:rPr>
                <w:b/>
                <w:snapToGrid w:val="0"/>
                <w:sz w:val="22"/>
                <w:szCs w:val="22"/>
                <w:lang w:val="es-ES_tradnl"/>
              </w:rPr>
            </w:pPr>
            <w:r w:rsidRPr="00923C76">
              <w:rPr>
                <w:b/>
                <w:snapToGrid w:val="0"/>
                <w:sz w:val="22"/>
                <w:szCs w:val="22"/>
                <w:lang w:val="es-ES_tradnl"/>
              </w:rPr>
              <w:t>2005</w:t>
            </w:r>
          </w:p>
        </w:tc>
        <w:tc>
          <w:tcPr>
            <w:tcW w:w="1200" w:type="dxa"/>
            <w:shd w:val="clear" w:color="auto" w:fill="auto"/>
          </w:tcPr>
          <w:p w:rsidR="00061DF6" w:rsidRPr="00923C76" w:rsidRDefault="00061DF6" w:rsidP="00061DF6">
            <w:pPr>
              <w:keepNext/>
              <w:keepLines/>
              <w:spacing w:after="0"/>
              <w:jc w:val="center"/>
              <w:rPr>
                <w:b/>
                <w:snapToGrid w:val="0"/>
                <w:sz w:val="22"/>
                <w:szCs w:val="22"/>
                <w:lang w:val="es-ES_tradnl"/>
              </w:rPr>
            </w:pPr>
            <w:r w:rsidRPr="00923C76">
              <w:rPr>
                <w:b/>
                <w:snapToGrid w:val="0"/>
                <w:sz w:val="22"/>
                <w:szCs w:val="22"/>
                <w:lang w:val="es-ES_tradnl"/>
              </w:rPr>
              <w:t>2006</w:t>
            </w:r>
          </w:p>
        </w:tc>
      </w:tr>
      <w:tr w:rsidR="00061DF6" w:rsidRPr="0035534D">
        <w:trPr>
          <w:jc w:val="center"/>
        </w:trPr>
        <w:tc>
          <w:tcPr>
            <w:tcW w:w="4556" w:type="dxa"/>
            <w:tcBorders>
              <w:bottom w:val="single" w:sz="4" w:space="0" w:color="auto"/>
            </w:tcBorders>
            <w:shd w:val="clear" w:color="auto" w:fill="auto"/>
          </w:tcPr>
          <w:p w:rsidR="00061DF6" w:rsidRPr="00923C76" w:rsidRDefault="00234E2E" w:rsidP="006C2BBB">
            <w:pPr>
              <w:spacing w:after="0"/>
              <w:rPr>
                <w:snapToGrid w:val="0"/>
                <w:sz w:val="22"/>
                <w:szCs w:val="22"/>
                <w:lang w:val="es-ES_tradnl"/>
              </w:rPr>
            </w:pPr>
            <w:r w:rsidRPr="00923C76">
              <w:rPr>
                <w:snapToGrid w:val="0"/>
                <w:sz w:val="22"/>
                <w:szCs w:val="22"/>
                <w:lang w:val="es-ES_tradnl"/>
              </w:rPr>
              <w:t xml:space="preserve">     </w:t>
            </w:r>
            <w:r w:rsidR="0041537C" w:rsidRPr="00923C76">
              <w:rPr>
                <w:snapToGrid w:val="0"/>
                <w:sz w:val="22"/>
                <w:szCs w:val="22"/>
                <w:lang w:val="es-ES_tradnl"/>
              </w:rPr>
              <w:t>Total (en miles)</w:t>
            </w:r>
          </w:p>
        </w:tc>
        <w:tc>
          <w:tcPr>
            <w:tcW w:w="1200" w:type="dxa"/>
            <w:tcBorders>
              <w:bottom w:val="single" w:sz="4" w:space="0" w:color="auto"/>
            </w:tcBorders>
            <w:shd w:val="clear" w:color="auto" w:fill="auto"/>
          </w:tcPr>
          <w:p w:rsidR="00061DF6" w:rsidRPr="00923C76" w:rsidRDefault="00061DF6" w:rsidP="009C470E">
            <w:pPr>
              <w:keepNext/>
              <w:keepLines/>
              <w:spacing w:after="0"/>
              <w:ind w:right="255"/>
              <w:jc w:val="right"/>
              <w:rPr>
                <w:snapToGrid w:val="0"/>
                <w:sz w:val="22"/>
                <w:szCs w:val="22"/>
                <w:lang w:val="es-ES_tradnl"/>
              </w:rPr>
            </w:pPr>
            <w:r w:rsidRPr="00923C76">
              <w:rPr>
                <w:snapToGrid w:val="0"/>
                <w:sz w:val="22"/>
                <w:szCs w:val="22"/>
                <w:lang w:val="es-ES_tradnl"/>
              </w:rPr>
              <w:t>2 008</w:t>
            </w:r>
            <w:r w:rsidR="002A3A7D" w:rsidRPr="00923C76">
              <w:rPr>
                <w:snapToGrid w:val="0"/>
                <w:sz w:val="22"/>
                <w:szCs w:val="22"/>
                <w:lang w:val="es-ES_tradnl"/>
              </w:rPr>
              <w:t>,</w:t>
            </w:r>
            <w:r w:rsidRPr="00923C76">
              <w:rPr>
                <w:snapToGrid w:val="0"/>
                <w:sz w:val="22"/>
                <w:szCs w:val="22"/>
                <w:lang w:val="es-ES_tradnl"/>
              </w:rPr>
              <w:t>5</w:t>
            </w:r>
          </w:p>
        </w:tc>
        <w:tc>
          <w:tcPr>
            <w:tcW w:w="1200" w:type="dxa"/>
            <w:tcBorders>
              <w:bottom w:val="single" w:sz="4" w:space="0" w:color="auto"/>
            </w:tcBorders>
            <w:shd w:val="clear" w:color="auto" w:fill="auto"/>
          </w:tcPr>
          <w:p w:rsidR="00061DF6" w:rsidRPr="00923C76" w:rsidRDefault="00061DF6" w:rsidP="009C470E">
            <w:pPr>
              <w:keepNext/>
              <w:keepLines/>
              <w:spacing w:after="0"/>
              <w:ind w:right="255"/>
              <w:jc w:val="right"/>
              <w:rPr>
                <w:snapToGrid w:val="0"/>
                <w:sz w:val="22"/>
                <w:szCs w:val="22"/>
                <w:lang w:val="es-ES_tradnl"/>
              </w:rPr>
            </w:pPr>
            <w:r w:rsidRPr="00923C76">
              <w:rPr>
                <w:snapToGrid w:val="0"/>
                <w:sz w:val="22"/>
                <w:szCs w:val="22"/>
                <w:lang w:val="es-ES_tradnl"/>
              </w:rPr>
              <w:t>2 084</w:t>
            </w:r>
            <w:r w:rsidR="002A3A7D" w:rsidRPr="00923C76">
              <w:rPr>
                <w:snapToGrid w:val="0"/>
                <w:sz w:val="22"/>
                <w:szCs w:val="22"/>
                <w:lang w:val="es-ES_tradnl"/>
              </w:rPr>
              <w:t>,</w:t>
            </w:r>
            <w:r w:rsidRPr="00923C76">
              <w:rPr>
                <w:snapToGrid w:val="0"/>
                <w:sz w:val="22"/>
                <w:szCs w:val="22"/>
                <w:lang w:val="es-ES_tradnl"/>
              </w:rPr>
              <w:t>5</w:t>
            </w:r>
          </w:p>
        </w:tc>
        <w:tc>
          <w:tcPr>
            <w:tcW w:w="1200" w:type="dxa"/>
            <w:tcBorders>
              <w:bottom w:val="single" w:sz="4" w:space="0" w:color="auto"/>
            </w:tcBorders>
            <w:shd w:val="clear" w:color="auto" w:fill="auto"/>
          </w:tcPr>
          <w:p w:rsidR="00061DF6" w:rsidRPr="00923C76" w:rsidRDefault="00061DF6" w:rsidP="009C470E">
            <w:pPr>
              <w:keepNext/>
              <w:keepLines/>
              <w:spacing w:after="0"/>
              <w:ind w:right="255"/>
              <w:jc w:val="right"/>
              <w:rPr>
                <w:snapToGrid w:val="0"/>
                <w:sz w:val="22"/>
                <w:szCs w:val="22"/>
                <w:lang w:val="es-ES_tradnl"/>
              </w:rPr>
            </w:pPr>
            <w:r w:rsidRPr="00923C76">
              <w:rPr>
                <w:snapToGrid w:val="0"/>
                <w:sz w:val="22"/>
                <w:szCs w:val="22"/>
                <w:lang w:val="es-ES_tradnl"/>
              </w:rPr>
              <w:t>2</w:t>
            </w:r>
            <w:r w:rsidRPr="00923C76">
              <w:rPr>
                <w:sz w:val="22"/>
                <w:szCs w:val="22"/>
                <w:lang w:val="es-ES_tradnl"/>
              </w:rPr>
              <w:t xml:space="preserve"> </w:t>
            </w:r>
            <w:r w:rsidRPr="00923C76">
              <w:rPr>
                <w:snapToGrid w:val="0"/>
                <w:sz w:val="22"/>
                <w:szCs w:val="22"/>
                <w:lang w:val="es-ES_tradnl"/>
              </w:rPr>
              <w:t>166</w:t>
            </w:r>
            <w:r w:rsidR="002A3A7D" w:rsidRPr="00923C76">
              <w:rPr>
                <w:snapToGrid w:val="0"/>
                <w:sz w:val="22"/>
                <w:szCs w:val="22"/>
                <w:lang w:val="es-ES_tradnl"/>
              </w:rPr>
              <w:t>,</w:t>
            </w:r>
            <w:r w:rsidRPr="00923C76">
              <w:rPr>
                <w:snapToGrid w:val="0"/>
                <w:sz w:val="22"/>
                <w:szCs w:val="22"/>
                <w:lang w:val="es-ES_tradnl"/>
              </w:rPr>
              <w:t>5</w:t>
            </w:r>
          </w:p>
        </w:tc>
        <w:tc>
          <w:tcPr>
            <w:tcW w:w="1200" w:type="dxa"/>
            <w:tcBorders>
              <w:bottom w:val="single" w:sz="4" w:space="0" w:color="auto"/>
            </w:tcBorders>
            <w:shd w:val="clear" w:color="auto" w:fill="auto"/>
          </w:tcPr>
          <w:p w:rsidR="00061DF6" w:rsidRPr="00923C76" w:rsidRDefault="00061DF6" w:rsidP="009C470E">
            <w:pPr>
              <w:keepNext/>
              <w:keepLines/>
              <w:spacing w:after="0"/>
              <w:ind w:right="255"/>
              <w:jc w:val="right"/>
              <w:rPr>
                <w:snapToGrid w:val="0"/>
                <w:sz w:val="22"/>
                <w:szCs w:val="22"/>
                <w:lang w:val="es-ES_tradnl"/>
              </w:rPr>
            </w:pPr>
            <w:r w:rsidRPr="00923C76">
              <w:rPr>
                <w:snapToGrid w:val="0"/>
                <w:sz w:val="22"/>
                <w:szCs w:val="22"/>
                <w:lang w:val="es-ES_tradnl"/>
              </w:rPr>
              <w:t>2 235</w:t>
            </w:r>
            <w:r w:rsidR="002A3A7D" w:rsidRPr="00923C76">
              <w:rPr>
                <w:snapToGrid w:val="0"/>
                <w:sz w:val="22"/>
                <w:szCs w:val="22"/>
                <w:lang w:val="es-ES_tradnl"/>
              </w:rPr>
              <w:t>,</w:t>
            </w:r>
            <w:r w:rsidRPr="00923C76">
              <w:rPr>
                <w:snapToGrid w:val="0"/>
                <w:sz w:val="22"/>
                <w:szCs w:val="22"/>
                <w:lang w:val="es-ES_tradnl"/>
              </w:rPr>
              <w:t>2</w:t>
            </w:r>
          </w:p>
        </w:tc>
      </w:tr>
      <w:tr w:rsidR="00061DF6" w:rsidRPr="0035534D">
        <w:trPr>
          <w:jc w:val="center"/>
        </w:trPr>
        <w:tc>
          <w:tcPr>
            <w:tcW w:w="4556" w:type="dxa"/>
            <w:tcBorders>
              <w:bottom w:val="nil"/>
            </w:tcBorders>
            <w:shd w:val="clear" w:color="auto" w:fill="auto"/>
          </w:tcPr>
          <w:p w:rsidR="00061DF6" w:rsidRPr="00923C76" w:rsidRDefault="0041537C" w:rsidP="006C2BBB">
            <w:pPr>
              <w:spacing w:after="0"/>
              <w:rPr>
                <w:snapToGrid w:val="0"/>
                <w:sz w:val="22"/>
                <w:szCs w:val="22"/>
                <w:lang w:val="es-ES_tradnl"/>
              </w:rPr>
            </w:pPr>
            <w:r w:rsidRPr="00923C76">
              <w:rPr>
                <w:snapToGrid w:val="0"/>
                <w:sz w:val="22"/>
                <w:szCs w:val="22"/>
                <w:lang w:val="es-ES_tradnl"/>
              </w:rPr>
              <w:t>Profesion</w:t>
            </w:r>
            <w:r w:rsidR="00A64F12" w:rsidRPr="00923C76">
              <w:rPr>
                <w:snapToGrid w:val="0"/>
                <w:sz w:val="22"/>
                <w:szCs w:val="22"/>
                <w:lang w:val="es-ES_tradnl"/>
              </w:rPr>
              <w:t>al</w:t>
            </w:r>
            <w:r w:rsidRPr="00923C76">
              <w:rPr>
                <w:snapToGrid w:val="0"/>
                <w:sz w:val="22"/>
                <w:szCs w:val="22"/>
                <w:lang w:val="es-ES_tradnl"/>
              </w:rPr>
              <w:t>es académic</w:t>
            </w:r>
            <w:r w:rsidR="00A64F12" w:rsidRPr="00923C76">
              <w:rPr>
                <w:snapToGrid w:val="0"/>
                <w:sz w:val="22"/>
                <w:szCs w:val="22"/>
                <w:lang w:val="es-ES_tradnl"/>
              </w:rPr>
              <w:t>o</w:t>
            </w:r>
            <w:r w:rsidRPr="00923C76">
              <w:rPr>
                <w:snapToGrid w:val="0"/>
                <w:sz w:val="22"/>
                <w:szCs w:val="22"/>
                <w:lang w:val="es-ES_tradnl"/>
              </w:rPr>
              <w:t>s</w:t>
            </w:r>
          </w:p>
        </w:tc>
        <w:tc>
          <w:tcPr>
            <w:tcW w:w="1200" w:type="dxa"/>
            <w:tcBorders>
              <w:bottom w:val="nil"/>
            </w:tcBorders>
            <w:shd w:val="clear" w:color="auto" w:fill="auto"/>
          </w:tcPr>
          <w:p w:rsidR="00061DF6" w:rsidRPr="00923C76" w:rsidRDefault="00061DF6" w:rsidP="009C470E">
            <w:pPr>
              <w:keepNext/>
              <w:keepLines/>
              <w:tabs>
                <w:tab w:val="decimal" w:pos="567"/>
              </w:tabs>
              <w:spacing w:after="0"/>
              <w:rPr>
                <w:snapToGrid w:val="0"/>
                <w:sz w:val="22"/>
                <w:szCs w:val="22"/>
                <w:lang w:val="es-ES_tradnl"/>
              </w:rPr>
            </w:pPr>
            <w:r w:rsidRPr="00923C76">
              <w:rPr>
                <w:snapToGrid w:val="0"/>
                <w:sz w:val="22"/>
                <w:szCs w:val="22"/>
                <w:lang w:val="es-ES_tradnl"/>
              </w:rPr>
              <w:t>13</w:t>
            </w:r>
            <w:r w:rsidR="002A3A7D" w:rsidRPr="00923C76">
              <w:rPr>
                <w:snapToGrid w:val="0"/>
                <w:sz w:val="22"/>
                <w:szCs w:val="22"/>
                <w:lang w:val="es-ES_tradnl"/>
              </w:rPr>
              <w:t>,</w:t>
            </w:r>
            <w:r w:rsidRPr="00923C76">
              <w:rPr>
                <w:snapToGrid w:val="0"/>
                <w:sz w:val="22"/>
                <w:szCs w:val="22"/>
                <w:lang w:val="es-ES_tradnl"/>
              </w:rPr>
              <w:t>6</w:t>
            </w:r>
          </w:p>
        </w:tc>
        <w:tc>
          <w:tcPr>
            <w:tcW w:w="1200" w:type="dxa"/>
            <w:tcBorders>
              <w:bottom w:val="nil"/>
            </w:tcBorders>
            <w:shd w:val="clear" w:color="auto" w:fill="auto"/>
          </w:tcPr>
          <w:p w:rsidR="00061DF6" w:rsidRPr="00923C76" w:rsidRDefault="00061DF6" w:rsidP="009C470E">
            <w:pPr>
              <w:keepNext/>
              <w:keepLines/>
              <w:tabs>
                <w:tab w:val="decimal" w:pos="567"/>
              </w:tabs>
              <w:spacing w:after="0"/>
              <w:rPr>
                <w:snapToGrid w:val="0"/>
                <w:sz w:val="22"/>
                <w:szCs w:val="22"/>
                <w:lang w:val="es-ES_tradnl"/>
              </w:rPr>
            </w:pPr>
            <w:r w:rsidRPr="00923C76">
              <w:rPr>
                <w:snapToGrid w:val="0"/>
                <w:sz w:val="22"/>
                <w:szCs w:val="22"/>
                <w:lang w:val="es-ES_tradnl"/>
              </w:rPr>
              <w:t>13</w:t>
            </w:r>
            <w:r w:rsidR="002A3A7D" w:rsidRPr="00923C76">
              <w:rPr>
                <w:snapToGrid w:val="0"/>
                <w:sz w:val="22"/>
                <w:szCs w:val="22"/>
                <w:lang w:val="es-ES_tradnl"/>
              </w:rPr>
              <w:t>,</w:t>
            </w:r>
            <w:r w:rsidRPr="00923C76">
              <w:rPr>
                <w:snapToGrid w:val="0"/>
                <w:sz w:val="22"/>
                <w:szCs w:val="22"/>
                <w:lang w:val="es-ES_tradnl"/>
              </w:rPr>
              <w:t>7</w:t>
            </w:r>
          </w:p>
        </w:tc>
        <w:tc>
          <w:tcPr>
            <w:tcW w:w="1200" w:type="dxa"/>
            <w:tcBorders>
              <w:bottom w:val="nil"/>
            </w:tcBorders>
            <w:shd w:val="clear" w:color="auto" w:fill="auto"/>
          </w:tcPr>
          <w:p w:rsidR="00061DF6" w:rsidRPr="00923C76" w:rsidRDefault="00061DF6" w:rsidP="009C470E">
            <w:pPr>
              <w:keepNext/>
              <w:keepLines/>
              <w:tabs>
                <w:tab w:val="decimal" w:pos="567"/>
              </w:tabs>
              <w:spacing w:after="0"/>
              <w:rPr>
                <w:snapToGrid w:val="0"/>
                <w:sz w:val="22"/>
                <w:szCs w:val="22"/>
                <w:lang w:val="es-ES_tradnl"/>
              </w:rPr>
            </w:pPr>
            <w:r w:rsidRPr="00923C76">
              <w:rPr>
                <w:snapToGrid w:val="0"/>
                <w:sz w:val="22"/>
                <w:szCs w:val="22"/>
                <w:lang w:val="es-ES_tradnl"/>
              </w:rPr>
              <w:t>13</w:t>
            </w:r>
            <w:r w:rsidR="002A3A7D" w:rsidRPr="00923C76">
              <w:rPr>
                <w:snapToGrid w:val="0"/>
                <w:sz w:val="22"/>
                <w:szCs w:val="22"/>
                <w:lang w:val="es-ES_tradnl"/>
              </w:rPr>
              <w:t>,</w:t>
            </w:r>
            <w:r w:rsidRPr="00923C76">
              <w:rPr>
                <w:snapToGrid w:val="0"/>
                <w:sz w:val="22"/>
                <w:szCs w:val="22"/>
                <w:lang w:val="es-ES_tradnl"/>
              </w:rPr>
              <w:t>9</w:t>
            </w:r>
          </w:p>
        </w:tc>
        <w:tc>
          <w:tcPr>
            <w:tcW w:w="1200" w:type="dxa"/>
            <w:tcBorders>
              <w:bottom w:val="nil"/>
            </w:tcBorders>
            <w:shd w:val="clear" w:color="auto" w:fill="auto"/>
          </w:tcPr>
          <w:p w:rsidR="00061DF6" w:rsidRPr="00923C76" w:rsidRDefault="00061DF6" w:rsidP="009C470E">
            <w:pPr>
              <w:keepNext/>
              <w:keepLines/>
              <w:tabs>
                <w:tab w:val="decimal" w:pos="567"/>
              </w:tabs>
              <w:spacing w:after="0"/>
              <w:rPr>
                <w:snapToGrid w:val="0"/>
                <w:sz w:val="22"/>
                <w:szCs w:val="22"/>
                <w:lang w:val="es-ES_tradnl"/>
              </w:rPr>
            </w:pPr>
            <w:r w:rsidRPr="00923C76">
              <w:rPr>
                <w:snapToGrid w:val="0"/>
                <w:sz w:val="22"/>
                <w:szCs w:val="22"/>
                <w:lang w:val="es-ES_tradnl"/>
              </w:rPr>
              <w:t>14</w:t>
            </w:r>
            <w:r w:rsidR="002A3A7D" w:rsidRPr="00923C76">
              <w:rPr>
                <w:snapToGrid w:val="0"/>
                <w:sz w:val="22"/>
                <w:szCs w:val="22"/>
                <w:lang w:val="es-ES_tradnl"/>
              </w:rPr>
              <w:t>,</w:t>
            </w:r>
            <w:r w:rsidRPr="00923C76">
              <w:rPr>
                <w:snapToGrid w:val="0"/>
                <w:sz w:val="22"/>
                <w:szCs w:val="22"/>
                <w:lang w:val="es-ES_tradnl"/>
              </w:rPr>
              <w:t>0</w:t>
            </w:r>
          </w:p>
        </w:tc>
      </w:tr>
      <w:tr w:rsidR="00061DF6" w:rsidRPr="0035534D">
        <w:trPr>
          <w:jc w:val="center"/>
        </w:trPr>
        <w:tc>
          <w:tcPr>
            <w:tcW w:w="4556" w:type="dxa"/>
            <w:tcBorders>
              <w:top w:val="nil"/>
              <w:bottom w:val="nil"/>
            </w:tcBorders>
            <w:shd w:val="clear" w:color="auto" w:fill="auto"/>
          </w:tcPr>
          <w:p w:rsidR="00061DF6" w:rsidRPr="00923C76" w:rsidRDefault="0041537C" w:rsidP="006C2BBB">
            <w:pPr>
              <w:spacing w:after="0"/>
              <w:rPr>
                <w:snapToGrid w:val="0"/>
                <w:sz w:val="22"/>
                <w:szCs w:val="22"/>
                <w:lang w:val="es-ES_tradnl"/>
              </w:rPr>
            </w:pPr>
            <w:r w:rsidRPr="00923C76">
              <w:rPr>
                <w:snapToGrid w:val="0"/>
                <w:sz w:val="22"/>
                <w:szCs w:val="22"/>
                <w:lang w:val="es-ES_tradnl"/>
              </w:rPr>
              <w:t>Otr</w:t>
            </w:r>
            <w:r w:rsidR="00A64F12" w:rsidRPr="00923C76">
              <w:rPr>
                <w:snapToGrid w:val="0"/>
                <w:sz w:val="22"/>
                <w:szCs w:val="22"/>
                <w:lang w:val="es-ES_tradnl"/>
              </w:rPr>
              <w:t>o</w:t>
            </w:r>
            <w:r w:rsidRPr="00923C76">
              <w:rPr>
                <w:snapToGrid w:val="0"/>
                <w:sz w:val="22"/>
                <w:szCs w:val="22"/>
                <w:lang w:val="es-ES_tradnl"/>
              </w:rPr>
              <w:t>s profesion</w:t>
            </w:r>
            <w:r w:rsidR="00A64F12" w:rsidRPr="00923C76">
              <w:rPr>
                <w:snapToGrid w:val="0"/>
                <w:sz w:val="22"/>
                <w:szCs w:val="22"/>
                <w:lang w:val="es-ES_tradnl"/>
              </w:rPr>
              <w:t>al</w:t>
            </w:r>
            <w:r w:rsidRPr="00923C76">
              <w:rPr>
                <w:snapToGrid w:val="0"/>
                <w:sz w:val="22"/>
                <w:szCs w:val="22"/>
                <w:lang w:val="es-ES_tradnl"/>
              </w:rPr>
              <w:t>es y técnicos</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15</w:t>
            </w:r>
            <w:r w:rsidR="002A3A7D" w:rsidRPr="00923C76">
              <w:rPr>
                <w:snapToGrid w:val="0"/>
                <w:sz w:val="22"/>
                <w:szCs w:val="22"/>
                <w:lang w:val="es-ES_tradnl"/>
              </w:rPr>
              <w:t>,</w:t>
            </w:r>
            <w:r w:rsidRPr="00923C76">
              <w:rPr>
                <w:snapToGrid w:val="0"/>
                <w:sz w:val="22"/>
                <w:szCs w:val="22"/>
                <w:lang w:val="es-ES_tradnl"/>
              </w:rPr>
              <w:t>9</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15</w:t>
            </w:r>
            <w:r w:rsidR="002A3A7D" w:rsidRPr="00923C76">
              <w:rPr>
                <w:snapToGrid w:val="0"/>
                <w:sz w:val="22"/>
                <w:szCs w:val="22"/>
                <w:lang w:val="es-ES_tradnl"/>
              </w:rPr>
              <w:t>,</w:t>
            </w:r>
            <w:r w:rsidRPr="00923C76">
              <w:rPr>
                <w:snapToGrid w:val="0"/>
                <w:sz w:val="22"/>
                <w:szCs w:val="22"/>
                <w:lang w:val="es-ES_tradnl"/>
              </w:rPr>
              <w:t>4</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15</w:t>
            </w:r>
            <w:r w:rsidR="002A3A7D" w:rsidRPr="00923C76">
              <w:rPr>
                <w:snapToGrid w:val="0"/>
                <w:sz w:val="22"/>
                <w:szCs w:val="22"/>
                <w:lang w:val="es-ES_tradnl"/>
              </w:rPr>
              <w:t>,</w:t>
            </w:r>
            <w:r w:rsidRPr="00923C76">
              <w:rPr>
                <w:snapToGrid w:val="0"/>
                <w:sz w:val="22"/>
                <w:szCs w:val="22"/>
                <w:lang w:val="es-ES_tradnl"/>
              </w:rPr>
              <w:t>4</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16</w:t>
            </w:r>
            <w:r w:rsidR="002A3A7D" w:rsidRPr="00923C76">
              <w:rPr>
                <w:snapToGrid w:val="0"/>
                <w:sz w:val="22"/>
                <w:szCs w:val="22"/>
                <w:lang w:val="es-ES_tradnl"/>
              </w:rPr>
              <w:t>,</w:t>
            </w:r>
            <w:r w:rsidRPr="00923C76">
              <w:rPr>
                <w:snapToGrid w:val="0"/>
                <w:sz w:val="22"/>
                <w:szCs w:val="22"/>
                <w:lang w:val="es-ES_tradnl"/>
              </w:rPr>
              <w:t>0</w:t>
            </w:r>
          </w:p>
        </w:tc>
      </w:tr>
      <w:tr w:rsidR="00061DF6" w:rsidRPr="0035534D">
        <w:trPr>
          <w:jc w:val="center"/>
        </w:trPr>
        <w:tc>
          <w:tcPr>
            <w:tcW w:w="4556" w:type="dxa"/>
            <w:tcBorders>
              <w:top w:val="nil"/>
              <w:bottom w:val="nil"/>
            </w:tcBorders>
            <w:shd w:val="clear" w:color="auto" w:fill="auto"/>
          </w:tcPr>
          <w:p w:rsidR="00061DF6" w:rsidRPr="00923C76" w:rsidRDefault="00A64F12" w:rsidP="006C2BBB">
            <w:pPr>
              <w:spacing w:after="0"/>
              <w:rPr>
                <w:snapToGrid w:val="0"/>
                <w:sz w:val="22"/>
                <w:szCs w:val="22"/>
                <w:lang w:val="es-ES_tradnl"/>
              </w:rPr>
            </w:pPr>
            <w:r w:rsidRPr="00923C76">
              <w:rPr>
                <w:snapToGrid w:val="0"/>
                <w:sz w:val="22"/>
                <w:szCs w:val="22"/>
                <w:lang w:val="es-ES_tradnl"/>
              </w:rPr>
              <w:t>Personal directivo</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6</w:t>
            </w:r>
            <w:r w:rsidR="002A3A7D" w:rsidRPr="00923C76">
              <w:rPr>
                <w:snapToGrid w:val="0"/>
                <w:sz w:val="22"/>
                <w:szCs w:val="22"/>
                <w:lang w:val="es-ES_tradnl"/>
              </w:rPr>
              <w:t>,</w:t>
            </w:r>
            <w:r w:rsidRPr="00923C76">
              <w:rPr>
                <w:snapToGrid w:val="0"/>
                <w:sz w:val="22"/>
                <w:szCs w:val="22"/>
                <w:lang w:val="es-ES_tradnl"/>
              </w:rPr>
              <w:t>8</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5</w:t>
            </w:r>
            <w:r w:rsidR="002A3A7D" w:rsidRPr="00923C76">
              <w:rPr>
                <w:snapToGrid w:val="0"/>
                <w:sz w:val="22"/>
                <w:szCs w:val="22"/>
                <w:lang w:val="es-ES_tradnl"/>
              </w:rPr>
              <w:t>,</w:t>
            </w:r>
            <w:r w:rsidRPr="00923C76">
              <w:rPr>
                <w:snapToGrid w:val="0"/>
                <w:sz w:val="22"/>
                <w:szCs w:val="22"/>
                <w:lang w:val="es-ES_tradnl"/>
              </w:rPr>
              <w:t>9</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5</w:t>
            </w:r>
            <w:r w:rsidR="002A3A7D" w:rsidRPr="00923C76">
              <w:rPr>
                <w:snapToGrid w:val="0"/>
                <w:sz w:val="22"/>
                <w:szCs w:val="22"/>
                <w:lang w:val="es-ES_tradnl"/>
              </w:rPr>
              <w:t>,</w:t>
            </w:r>
            <w:r w:rsidRPr="00923C76">
              <w:rPr>
                <w:snapToGrid w:val="0"/>
                <w:sz w:val="22"/>
                <w:szCs w:val="22"/>
                <w:lang w:val="es-ES_tradnl"/>
              </w:rPr>
              <w:t>6</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6</w:t>
            </w:r>
            <w:r w:rsidR="002A3A7D" w:rsidRPr="00923C76">
              <w:rPr>
                <w:snapToGrid w:val="0"/>
                <w:sz w:val="22"/>
                <w:szCs w:val="22"/>
                <w:lang w:val="es-ES_tradnl"/>
              </w:rPr>
              <w:t>,</w:t>
            </w:r>
            <w:r w:rsidRPr="00923C76">
              <w:rPr>
                <w:snapToGrid w:val="0"/>
                <w:sz w:val="22"/>
                <w:szCs w:val="22"/>
                <w:lang w:val="es-ES_tradnl"/>
              </w:rPr>
              <w:t>0</w:t>
            </w:r>
          </w:p>
        </w:tc>
      </w:tr>
      <w:tr w:rsidR="00061DF6" w:rsidRPr="0035534D">
        <w:trPr>
          <w:jc w:val="center"/>
        </w:trPr>
        <w:tc>
          <w:tcPr>
            <w:tcW w:w="4556" w:type="dxa"/>
            <w:tcBorders>
              <w:top w:val="nil"/>
              <w:bottom w:val="nil"/>
            </w:tcBorders>
            <w:shd w:val="clear" w:color="auto" w:fill="auto"/>
          </w:tcPr>
          <w:p w:rsidR="00061DF6" w:rsidRPr="00923C76" w:rsidRDefault="00A64F12" w:rsidP="006C2BBB">
            <w:pPr>
              <w:spacing w:after="0"/>
              <w:rPr>
                <w:snapToGrid w:val="0"/>
                <w:sz w:val="22"/>
                <w:szCs w:val="22"/>
                <w:lang w:val="es-ES_tradnl"/>
              </w:rPr>
            </w:pPr>
            <w:r w:rsidRPr="00923C76">
              <w:rPr>
                <w:snapToGrid w:val="0"/>
                <w:sz w:val="22"/>
                <w:szCs w:val="22"/>
                <w:lang w:val="es-ES_tradnl"/>
              </w:rPr>
              <w:t>Empleados administrativos</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18</w:t>
            </w:r>
            <w:r w:rsidR="002A3A7D" w:rsidRPr="00923C76">
              <w:rPr>
                <w:snapToGrid w:val="0"/>
                <w:sz w:val="22"/>
                <w:szCs w:val="22"/>
                <w:lang w:val="es-ES_tradnl"/>
              </w:rPr>
              <w:t>,</w:t>
            </w:r>
            <w:r w:rsidRPr="00923C76">
              <w:rPr>
                <w:snapToGrid w:val="0"/>
                <w:sz w:val="22"/>
                <w:szCs w:val="22"/>
                <w:lang w:val="es-ES_tradnl"/>
              </w:rPr>
              <w:t>1</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18</w:t>
            </w:r>
            <w:r w:rsidR="002A3A7D" w:rsidRPr="00923C76">
              <w:rPr>
                <w:snapToGrid w:val="0"/>
                <w:sz w:val="22"/>
                <w:szCs w:val="22"/>
                <w:lang w:val="es-ES_tradnl"/>
              </w:rPr>
              <w:t>,</w:t>
            </w:r>
            <w:r w:rsidRPr="00923C76">
              <w:rPr>
                <w:snapToGrid w:val="0"/>
                <w:sz w:val="22"/>
                <w:szCs w:val="22"/>
                <w:lang w:val="es-ES_tradnl"/>
              </w:rPr>
              <w:t>3</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18</w:t>
            </w:r>
            <w:r w:rsidR="002A3A7D" w:rsidRPr="00923C76">
              <w:rPr>
                <w:snapToGrid w:val="0"/>
                <w:sz w:val="22"/>
                <w:szCs w:val="22"/>
                <w:lang w:val="es-ES_tradnl"/>
              </w:rPr>
              <w:t>,</w:t>
            </w:r>
            <w:r w:rsidRPr="00923C76">
              <w:rPr>
                <w:snapToGrid w:val="0"/>
                <w:sz w:val="22"/>
                <w:szCs w:val="22"/>
                <w:lang w:val="es-ES_tradnl"/>
              </w:rPr>
              <w:t>1</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18</w:t>
            </w:r>
            <w:r w:rsidR="002A3A7D" w:rsidRPr="00923C76">
              <w:rPr>
                <w:snapToGrid w:val="0"/>
                <w:sz w:val="22"/>
                <w:szCs w:val="22"/>
                <w:lang w:val="es-ES_tradnl"/>
              </w:rPr>
              <w:t>,</w:t>
            </w:r>
            <w:r w:rsidRPr="00923C76">
              <w:rPr>
                <w:snapToGrid w:val="0"/>
                <w:sz w:val="22"/>
                <w:szCs w:val="22"/>
                <w:lang w:val="es-ES_tradnl"/>
              </w:rPr>
              <w:t>0</w:t>
            </w:r>
          </w:p>
        </w:tc>
      </w:tr>
      <w:tr w:rsidR="00061DF6" w:rsidRPr="0035534D">
        <w:trPr>
          <w:jc w:val="center"/>
        </w:trPr>
        <w:tc>
          <w:tcPr>
            <w:tcW w:w="4556" w:type="dxa"/>
            <w:tcBorders>
              <w:top w:val="nil"/>
              <w:bottom w:val="nil"/>
            </w:tcBorders>
            <w:shd w:val="clear" w:color="auto" w:fill="auto"/>
          </w:tcPr>
          <w:p w:rsidR="00061DF6" w:rsidRPr="00923C76" w:rsidRDefault="00A64F12" w:rsidP="006C2BBB">
            <w:pPr>
              <w:spacing w:after="0"/>
              <w:rPr>
                <w:snapToGrid w:val="0"/>
                <w:sz w:val="22"/>
                <w:szCs w:val="22"/>
                <w:lang w:val="es-ES_tradnl"/>
              </w:rPr>
            </w:pPr>
            <w:r w:rsidRPr="00923C76">
              <w:rPr>
                <w:snapToGrid w:val="0"/>
                <w:sz w:val="22"/>
                <w:szCs w:val="22"/>
                <w:lang w:val="es-ES_tradnl"/>
              </w:rPr>
              <w:t>Agentes, vendedores y empleados de servicios</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17</w:t>
            </w:r>
            <w:r w:rsidR="002A3A7D" w:rsidRPr="00923C76">
              <w:rPr>
                <w:snapToGrid w:val="0"/>
                <w:sz w:val="22"/>
                <w:szCs w:val="22"/>
                <w:lang w:val="es-ES_tradnl"/>
              </w:rPr>
              <w:t>,</w:t>
            </w:r>
            <w:r w:rsidRPr="00923C76">
              <w:rPr>
                <w:snapToGrid w:val="0"/>
                <w:sz w:val="22"/>
                <w:szCs w:val="22"/>
                <w:lang w:val="es-ES_tradnl"/>
              </w:rPr>
              <w:t>9</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18</w:t>
            </w:r>
            <w:r w:rsidR="002A3A7D" w:rsidRPr="00923C76">
              <w:rPr>
                <w:snapToGrid w:val="0"/>
                <w:sz w:val="22"/>
                <w:szCs w:val="22"/>
                <w:lang w:val="es-ES_tradnl"/>
              </w:rPr>
              <w:t>,</w:t>
            </w:r>
            <w:r w:rsidRPr="00923C76">
              <w:rPr>
                <w:snapToGrid w:val="0"/>
                <w:sz w:val="22"/>
                <w:szCs w:val="22"/>
                <w:lang w:val="es-ES_tradnl"/>
              </w:rPr>
              <w:t>7</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19</w:t>
            </w:r>
            <w:r w:rsidR="002A3A7D" w:rsidRPr="00923C76">
              <w:rPr>
                <w:snapToGrid w:val="0"/>
                <w:sz w:val="22"/>
                <w:szCs w:val="22"/>
                <w:lang w:val="es-ES_tradnl"/>
              </w:rPr>
              <w:t>,</w:t>
            </w:r>
            <w:r w:rsidRPr="00923C76">
              <w:rPr>
                <w:snapToGrid w:val="0"/>
                <w:sz w:val="22"/>
                <w:szCs w:val="22"/>
                <w:lang w:val="es-ES_tradnl"/>
              </w:rPr>
              <w:t>4</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18</w:t>
            </w:r>
            <w:r w:rsidR="002A3A7D" w:rsidRPr="00923C76">
              <w:rPr>
                <w:snapToGrid w:val="0"/>
                <w:sz w:val="22"/>
                <w:szCs w:val="22"/>
                <w:lang w:val="es-ES_tradnl"/>
              </w:rPr>
              <w:t>,</w:t>
            </w:r>
            <w:r w:rsidRPr="00923C76">
              <w:rPr>
                <w:snapToGrid w:val="0"/>
                <w:sz w:val="22"/>
                <w:szCs w:val="22"/>
                <w:lang w:val="es-ES_tradnl"/>
              </w:rPr>
              <w:t>8</w:t>
            </w:r>
          </w:p>
        </w:tc>
      </w:tr>
      <w:tr w:rsidR="00061DF6" w:rsidRPr="0035534D">
        <w:trPr>
          <w:jc w:val="center"/>
        </w:trPr>
        <w:tc>
          <w:tcPr>
            <w:tcW w:w="4556" w:type="dxa"/>
            <w:tcBorders>
              <w:top w:val="nil"/>
              <w:bottom w:val="nil"/>
            </w:tcBorders>
            <w:shd w:val="clear" w:color="auto" w:fill="auto"/>
          </w:tcPr>
          <w:p w:rsidR="00061DF6" w:rsidRPr="00923C76" w:rsidRDefault="00A64F12" w:rsidP="006C2BBB">
            <w:pPr>
              <w:spacing w:after="0"/>
              <w:rPr>
                <w:snapToGrid w:val="0"/>
                <w:sz w:val="22"/>
                <w:szCs w:val="22"/>
                <w:lang w:val="es-ES_tradnl"/>
              </w:rPr>
            </w:pPr>
            <w:r w:rsidRPr="00923C76">
              <w:rPr>
                <w:snapToGrid w:val="0"/>
                <w:sz w:val="22"/>
                <w:szCs w:val="22"/>
                <w:lang w:val="es-ES_tradnl"/>
              </w:rPr>
              <w:t>Trabajadores agrícolas calificados</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0</w:t>
            </w:r>
            <w:r w:rsidR="002A3A7D" w:rsidRPr="00923C76">
              <w:rPr>
                <w:snapToGrid w:val="0"/>
                <w:sz w:val="22"/>
                <w:szCs w:val="22"/>
                <w:lang w:val="es-ES_tradnl"/>
              </w:rPr>
              <w:t>,</w:t>
            </w:r>
            <w:r w:rsidRPr="00923C76">
              <w:rPr>
                <w:snapToGrid w:val="0"/>
                <w:sz w:val="22"/>
                <w:szCs w:val="22"/>
                <w:lang w:val="es-ES_tradnl"/>
              </w:rPr>
              <w:t>7</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0</w:t>
            </w:r>
            <w:r w:rsidR="002A3A7D" w:rsidRPr="00923C76">
              <w:rPr>
                <w:snapToGrid w:val="0"/>
                <w:sz w:val="22"/>
                <w:szCs w:val="22"/>
                <w:lang w:val="es-ES_tradnl"/>
              </w:rPr>
              <w:t>,</w:t>
            </w:r>
            <w:r w:rsidRPr="00923C76">
              <w:rPr>
                <w:snapToGrid w:val="0"/>
                <w:sz w:val="22"/>
                <w:szCs w:val="22"/>
                <w:lang w:val="es-ES_tradnl"/>
              </w:rPr>
              <w:t>8</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0</w:t>
            </w:r>
            <w:r w:rsidR="002A3A7D" w:rsidRPr="00923C76">
              <w:rPr>
                <w:snapToGrid w:val="0"/>
                <w:sz w:val="22"/>
                <w:szCs w:val="22"/>
                <w:lang w:val="es-ES_tradnl"/>
              </w:rPr>
              <w:t>,</w:t>
            </w:r>
            <w:r w:rsidRPr="00923C76">
              <w:rPr>
                <w:snapToGrid w:val="0"/>
                <w:sz w:val="22"/>
                <w:szCs w:val="22"/>
                <w:lang w:val="es-ES_tradnl"/>
              </w:rPr>
              <w:t>9</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0</w:t>
            </w:r>
            <w:r w:rsidR="002A3A7D" w:rsidRPr="00923C76">
              <w:rPr>
                <w:snapToGrid w:val="0"/>
                <w:sz w:val="22"/>
                <w:szCs w:val="22"/>
                <w:lang w:val="es-ES_tradnl"/>
              </w:rPr>
              <w:t>,</w:t>
            </w:r>
            <w:r w:rsidRPr="00923C76">
              <w:rPr>
                <w:snapToGrid w:val="0"/>
                <w:sz w:val="22"/>
                <w:szCs w:val="22"/>
                <w:lang w:val="es-ES_tradnl"/>
              </w:rPr>
              <w:t>8</w:t>
            </w:r>
          </w:p>
        </w:tc>
      </w:tr>
      <w:tr w:rsidR="00061DF6" w:rsidRPr="0035534D">
        <w:trPr>
          <w:jc w:val="center"/>
        </w:trPr>
        <w:tc>
          <w:tcPr>
            <w:tcW w:w="4556" w:type="dxa"/>
            <w:tcBorders>
              <w:top w:val="nil"/>
              <w:bottom w:val="nil"/>
            </w:tcBorders>
            <w:shd w:val="clear" w:color="auto" w:fill="auto"/>
          </w:tcPr>
          <w:p w:rsidR="00061DF6" w:rsidRPr="00923C76" w:rsidRDefault="00A64F12" w:rsidP="006C2BBB">
            <w:pPr>
              <w:spacing w:after="0"/>
              <w:rPr>
                <w:snapToGrid w:val="0"/>
                <w:sz w:val="22"/>
                <w:szCs w:val="22"/>
                <w:lang w:val="es-ES_tradnl"/>
              </w:rPr>
            </w:pPr>
            <w:r w:rsidRPr="00923C76">
              <w:rPr>
                <w:snapToGrid w:val="0"/>
                <w:sz w:val="22"/>
                <w:szCs w:val="22"/>
                <w:lang w:val="es-ES_tradnl"/>
              </w:rPr>
              <w:t>Trabajadores industriales, de la construcción y otros trabajadores calificados</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18</w:t>
            </w:r>
            <w:r w:rsidR="002A3A7D" w:rsidRPr="00923C76">
              <w:rPr>
                <w:snapToGrid w:val="0"/>
                <w:sz w:val="22"/>
                <w:szCs w:val="22"/>
                <w:lang w:val="es-ES_tradnl"/>
              </w:rPr>
              <w:t>,</w:t>
            </w:r>
            <w:r w:rsidRPr="00923C76">
              <w:rPr>
                <w:snapToGrid w:val="0"/>
                <w:sz w:val="22"/>
                <w:szCs w:val="22"/>
                <w:lang w:val="es-ES_tradnl"/>
              </w:rPr>
              <w:t>2</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18</w:t>
            </w:r>
            <w:r w:rsidR="002A3A7D" w:rsidRPr="00923C76">
              <w:rPr>
                <w:snapToGrid w:val="0"/>
                <w:sz w:val="22"/>
                <w:szCs w:val="22"/>
                <w:lang w:val="es-ES_tradnl"/>
              </w:rPr>
              <w:t>,</w:t>
            </w:r>
            <w:r w:rsidRPr="00923C76">
              <w:rPr>
                <w:snapToGrid w:val="0"/>
                <w:sz w:val="22"/>
                <w:szCs w:val="22"/>
                <w:lang w:val="es-ES_tradnl"/>
              </w:rPr>
              <w:t>2</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17</w:t>
            </w:r>
            <w:r w:rsidR="002A3A7D" w:rsidRPr="00923C76">
              <w:rPr>
                <w:snapToGrid w:val="0"/>
                <w:sz w:val="22"/>
                <w:szCs w:val="22"/>
                <w:lang w:val="es-ES_tradnl"/>
              </w:rPr>
              <w:t>,</w:t>
            </w:r>
            <w:r w:rsidRPr="00923C76">
              <w:rPr>
                <w:snapToGrid w:val="0"/>
                <w:sz w:val="22"/>
                <w:szCs w:val="22"/>
                <w:lang w:val="es-ES_tradnl"/>
              </w:rPr>
              <w:t>4</w:t>
            </w:r>
          </w:p>
        </w:tc>
        <w:tc>
          <w:tcPr>
            <w:tcW w:w="1200" w:type="dxa"/>
            <w:tcBorders>
              <w:top w:val="nil"/>
              <w:bottom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17</w:t>
            </w:r>
            <w:r w:rsidR="002A3A7D" w:rsidRPr="00923C76">
              <w:rPr>
                <w:snapToGrid w:val="0"/>
                <w:sz w:val="22"/>
                <w:szCs w:val="22"/>
                <w:lang w:val="es-ES_tradnl"/>
              </w:rPr>
              <w:t>,</w:t>
            </w:r>
            <w:r w:rsidRPr="00923C76">
              <w:rPr>
                <w:snapToGrid w:val="0"/>
                <w:sz w:val="22"/>
                <w:szCs w:val="22"/>
                <w:lang w:val="es-ES_tradnl"/>
              </w:rPr>
              <w:t>5</w:t>
            </w:r>
          </w:p>
        </w:tc>
      </w:tr>
      <w:tr w:rsidR="00061DF6" w:rsidRPr="0035534D">
        <w:trPr>
          <w:jc w:val="center"/>
        </w:trPr>
        <w:tc>
          <w:tcPr>
            <w:tcW w:w="4556" w:type="dxa"/>
            <w:tcBorders>
              <w:top w:val="nil"/>
            </w:tcBorders>
            <w:shd w:val="clear" w:color="auto" w:fill="auto"/>
          </w:tcPr>
          <w:p w:rsidR="00061DF6" w:rsidRPr="00923C76" w:rsidRDefault="00A64F12" w:rsidP="006C2BBB">
            <w:pPr>
              <w:spacing w:after="0"/>
              <w:rPr>
                <w:snapToGrid w:val="0"/>
                <w:sz w:val="22"/>
                <w:szCs w:val="22"/>
                <w:lang w:val="es-ES_tradnl"/>
              </w:rPr>
            </w:pPr>
            <w:r w:rsidRPr="00923C76">
              <w:rPr>
                <w:snapToGrid w:val="0"/>
                <w:sz w:val="22"/>
                <w:szCs w:val="22"/>
                <w:lang w:val="es-ES_tradnl"/>
              </w:rPr>
              <w:t>Trabajadores no calificados</w:t>
            </w:r>
          </w:p>
        </w:tc>
        <w:tc>
          <w:tcPr>
            <w:tcW w:w="1200" w:type="dxa"/>
            <w:tcBorders>
              <w:top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8</w:t>
            </w:r>
            <w:r w:rsidR="002A3A7D" w:rsidRPr="00923C76">
              <w:rPr>
                <w:snapToGrid w:val="0"/>
                <w:sz w:val="22"/>
                <w:szCs w:val="22"/>
                <w:lang w:val="es-ES_tradnl"/>
              </w:rPr>
              <w:t>,</w:t>
            </w:r>
            <w:r w:rsidRPr="00923C76">
              <w:rPr>
                <w:snapToGrid w:val="0"/>
                <w:sz w:val="22"/>
                <w:szCs w:val="22"/>
                <w:lang w:val="es-ES_tradnl"/>
              </w:rPr>
              <w:t>8</w:t>
            </w:r>
          </w:p>
        </w:tc>
        <w:tc>
          <w:tcPr>
            <w:tcW w:w="1200" w:type="dxa"/>
            <w:tcBorders>
              <w:top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9</w:t>
            </w:r>
            <w:r w:rsidR="002A3A7D" w:rsidRPr="00923C76">
              <w:rPr>
                <w:snapToGrid w:val="0"/>
                <w:sz w:val="22"/>
                <w:szCs w:val="22"/>
                <w:lang w:val="es-ES_tradnl"/>
              </w:rPr>
              <w:t>,</w:t>
            </w:r>
            <w:r w:rsidRPr="00923C76">
              <w:rPr>
                <w:snapToGrid w:val="0"/>
                <w:sz w:val="22"/>
                <w:szCs w:val="22"/>
                <w:lang w:val="es-ES_tradnl"/>
              </w:rPr>
              <w:t>1</w:t>
            </w:r>
          </w:p>
        </w:tc>
        <w:tc>
          <w:tcPr>
            <w:tcW w:w="1200" w:type="dxa"/>
            <w:tcBorders>
              <w:top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9</w:t>
            </w:r>
            <w:r w:rsidR="002A3A7D" w:rsidRPr="00923C76">
              <w:rPr>
                <w:snapToGrid w:val="0"/>
                <w:sz w:val="22"/>
                <w:szCs w:val="22"/>
                <w:lang w:val="es-ES_tradnl"/>
              </w:rPr>
              <w:t>,</w:t>
            </w:r>
            <w:r w:rsidRPr="00923C76">
              <w:rPr>
                <w:snapToGrid w:val="0"/>
                <w:sz w:val="22"/>
                <w:szCs w:val="22"/>
                <w:lang w:val="es-ES_tradnl"/>
              </w:rPr>
              <w:t>3</w:t>
            </w:r>
          </w:p>
        </w:tc>
        <w:tc>
          <w:tcPr>
            <w:tcW w:w="1200" w:type="dxa"/>
            <w:tcBorders>
              <w:top w:val="nil"/>
            </w:tcBorders>
            <w:shd w:val="clear" w:color="auto" w:fill="auto"/>
          </w:tcPr>
          <w:p w:rsidR="00061DF6" w:rsidRPr="00923C76" w:rsidRDefault="00061DF6" w:rsidP="009C470E">
            <w:pPr>
              <w:tabs>
                <w:tab w:val="decimal" w:pos="567"/>
              </w:tabs>
              <w:spacing w:after="0"/>
              <w:rPr>
                <w:snapToGrid w:val="0"/>
                <w:sz w:val="22"/>
                <w:szCs w:val="22"/>
                <w:lang w:val="es-ES_tradnl"/>
              </w:rPr>
            </w:pPr>
            <w:r w:rsidRPr="00923C76">
              <w:rPr>
                <w:snapToGrid w:val="0"/>
                <w:sz w:val="22"/>
                <w:szCs w:val="22"/>
                <w:lang w:val="es-ES_tradnl"/>
              </w:rPr>
              <w:t>9</w:t>
            </w:r>
            <w:r w:rsidR="002A3A7D" w:rsidRPr="00923C76">
              <w:rPr>
                <w:snapToGrid w:val="0"/>
                <w:sz w:val="22"/>
                <w:szCs w:val="22"/>
                <w:lang w:val="es-ES_tradnl"/>
              </w:rPr>
              <w:t>,</w:t>
            </w:r>
            <w:r w:rsidRPr="00923C76">
              <w:rPr>
                <w:snapToGrid w:val="0"/>
                <w:sz w:val="22"/>
                <w:szCs w:val="22"/>
                <w:lang w:val="es-ES_tradnl"/>
              </w:rPr>
              <w:t>0</w:t>
            </w:r>
          </w:p>
        </w:tc>
      </w:tr>
    </w:tbl>
    <w:p w:rsidR="00061DF6" w:rsidRPr="0035534D" w:rsidRDefault="00A64F12" w:rsidP="00D75DF7">
      <w:pPr>
        <w:spacing w:before="240"/>
        <w:ind w:firstLine="567"/>
        <w:rPr>
          <w:snapToGrid w:val="0"/>
          <w:lang w:val="es-ES_tradnl"/>
        </w:rPr>
      </w:pPr>
      <w:r w:rsidRPr="0035534D">
        <w:rPr>
          <w:i/>
          <w:snapToGrid w:val="0"/>
          <w:lang w:val="es-ES_tradnl"/>
        </w:rPr>
        <w:t xml:space="preserve">Fuente: </w:t>
      </w:r>
      <w:r w:rsidRPr="0035534D">
        <w:rPr>
          <w:snapToGrid w:val="0"/>
          <w:lang w:val="es-ES_tradnl"/>
        </w:rPr>
        <w:t>Oficina Central de Estadística, Resumen estadístico de Israel, 2007.</w:t>
      </w:r>
    </w:p>
    <w:p w:rsidR="00061DF6" w:rsidRPr="0035534D" w:rsidRDefault="00194A63" w:rsidP="002213C1">
      <w:pPr>
        <w:pStyle w:val="Heading2"/>
        <w:spacing w:after="0"/>
        <w:rPr>
          <w:snapToGrid w:val="0"/>
          <w:lang w:val="es-ES_tradnl"/>
        </w:rPr>
      </w:pPr>
      <w:r>
        <w:rPr>
          <w:snapToGrid w:val="0"/>
          <w:lang w:val="es-ES_tradnl"/>
        </w:rPr>
        <w:br w:type="page"/>
      </w:r>
      <w:r w:rsidR="00A64F12" w:rsidRPr="0035534D">
        <w:rPr>
          <w:snapToGrid w:val="0"/>
          <w:lang w:val="es-ES_tradnl"/>
        </w:rPr>
        <w:t>Cuadro 30</w:t>
      </w:r>
    </w:p>
    <w:p w:rsidR="00061DF6" w:rsidRPr="0035534D" w:rsidRDefault="00A64F12" w:rsidP="002213C1">
      <w:pPr>
        <w:pStyle w:val="Heading2"/>
        <w:spacing w:after="0"/>
        <w:rPr>
          <w:snapToGrid w:val="0"/>
          <w:lang w:val="es-ES_tradnl"/>
        </w:rPr>
      </w:pPr>
      <w:r w:rsidRPr="0035534D">
        <w:rPr>
          <w:snapToGrid w:val="0"/>
          <w:lang w:val="es-ES_tradnl"/>
        </w:rPr>
        <w:t>Personas empleadas y empleados, por ocupación, género y</w:t>
      </w:r>
      <w:r w:rsidRPr="0035534D">
        <w:rPr>
          <w:snapToGrid w:val="0"/>
          <w:lang w:val="es-ES_tradnl"/>
        </w:rPr>
        <w:br/>
        <w:t>grupo de población</w:t>
      </w:r>
      <w:r w:rsidR="00B21B7A" w:rsidRPr="0035534D">
        <w:rPr>
          <w:snapToGrid w:val="0"/>
          <w:lang w:val="es-ES_tradnl"/>
        </w:rPr>
        <w:t xml:space="preserve"> – judíos</w:t>
      </w:r>
      <w:r w:rsidR="002A3A7D" w:rsidRPr="0035534D">
        <w:rPr>
          <w:snapToGrid w:val="0"/>
          <w:lang w:val="es-ES_tradnl"/>
        </w:rPr>
        <w:t>, 2006</w:t>
      </w:r>
      <w:r w:rsidRPr="0035534D">
        <w:rPr>
          <w:snapToGrid w:val="0"/>
          <w:lang w:val="es-ES_tradnl"/>
        </w:rPr>
        <w:t xml:space="preserve"> (distribución porcentual)</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6"/>
        <w:gridCol w:w="1200"/>
        <w:gridCol w:w="1200"/>
        <w:gridCol w:w="1200"/>
        <w:gridCol w:w="1280"/>
        <w:gridCol w:w="1120"/>
        <w:gridCol w:w="1200"/>
      </w:tblGrid>
      <w:tr w:rsidR="00061DF6" w:rsidRPr="0035534D">
        <w:trPr>
          <w:jc w:val="center"/>
        </w:trPr>
        <w:tc>
          <w:tcPr>
            <w:tcW w:w="2156" w:type="dxa"/>
            <w:tcBorders>
              <w:bottom w:val="nil"/>
            </w:tcBorders>
            <w:shd w:val="clear" w:color="auto" w:fill="auto"/>
          </w:tcPr>
          <w:p w:rsidR="00061DF6" w:rsidRPr="0035534D" w:rsidRDefault="00061DF6" w:rsidP="00234E2E">
            <w:pPr>
              <w:spacing w:after="0"/>
              <w:jc w:val="center"/>
              <w:rPr>
                <w:snapToGrid w:val="0"/>
                <w:sz w:val="21"/>
                <w:szCs w:val="22"/>
                <w:lang w:val="es-ES_tradnl"/>
              </w:rPr>
            </w:pPr>
          </w:p>
        </w:tc>
        <w:tc>
          <w:tcPr>
            <w:tcW w:w="7200" w:type="dxa"/>
            <w:gridSpan w:val="6"/>
            <w:shd w:val="clear" w:color="auto" w:fill="auto"/>
          </w:tcPr>
          <w:p w:rsidR="00061DF6" w:rsidRPr="00962B5C" w:rsidRDefault="00B21B7A" w:rsidP="00234E2E">
            <w:pPr>
              <w:spacing w:after="0"/>
              <w:jc w:val="center"/>
              <w:rPr>
                <w:b/>
                <w:snapToGrid w:val="0"/>
                <w:sz w:val="21"/>
                <w:szCs w:val="22"/>
                <w:lang w:val="es-ES_tradnl"/>
              </w:rPr>
            </w:pPr>
            <w:r w:rsidRPr="00962B5C">
              <w:rPr>
                <w:b/>
                <w:snapToGrid w:val="0"/>
                <w:sz w:val="21"/>
                <w:szCs w:val="22"/>
                <w:lang w:val="es-ES_tradnl"/>
              </w:rPr>
              <w:t>Judíos</w:t>
            </w:r>
          </w:p>
        </w:tc>
      </w:tr>
      <w:tr w:rsidR="00B81DE1" w:rsidRPr="0035534D">
        <w:trPr>
          <w:jc w:val="center"/>
        </w:trPr>
        <w:tc>
          <w:tcPr>
            <w:tcW w:w="2156" w:type="dxa"/>
            <w:vMerge w:val="restart"/>
            <w:tcBorders>
              <w:top w:val="nil"/>
            </w:tcBorders>
            <w:shd w:val="clear" w:color="auto" w:fill="auto"/>
          </w:tcPr>
          <w:p w:rsidR="00B81DE1" w:rsidRPr="00962B5C" w:rsidRDefault="00B21B7A" w:rsidP="00234E2E">
            <w:pPr>
              <w:spacing w:after="0"/>
              <w:jc w:val="center"/>
              <w:rPr>
                <w:b/>
                <w:snapToGrid w:val="0"/>
                <w:sz w:val="21"/>
                <w:szCs w:val="22"/>
                <w:lang w:val="es-ES_tradnl"/>
              </w:rPr>
            </w:pPr>
            <w:r w:rsidRPr="00962B5C">
              <w:rPr>
                <w:b/>
                <w:snapToGrid w:val="0"/>
                <w:sz w:val="21"/>
                <w:szCs w:val="22"/>
                <w:lang w:val="es-ES_tradnl"/>
              </w:rPr>
              <w:t>Ocupación</w:t>
            </w:r>
          </w:p>
        </w:tc>
        <w:tc>
          <w:tcPr>
            <w:tcW w:w="2400" w:type="dxa"/>
            <w:gridSpan w:val="2"/>
            <w:shd w:val="clear" w:color="auto" w:fill="auto"/>
            <w:vAlign w:val="center"/>
          </w:tcPr>
          <w:p w:rsidR="00B81DE1" w:rsidRPr="00962B5C" w:rsidRDefault="00B21B7A" w:rsidP="00234E2E">
            <w:pPr>
              <w:spacing w:after="0"/>
              <w:jc w:val="center"/>
              <w:rPr>
                <w:b/>
                <w:snapToGrid w:val="0"/>
                <w:sz w:val="21"/>
                <w:szCs w:val="22"/>
                <w:lang w:val="es-ES_tradnl"/>
              </w:rPr>
            </w:pPr>
            <w:r w:rsidRPr="00962B5C">
              <w:rPr>
                <w:b/>
                <w:snapToGrid w:val="0"/>
                <w:sz w:val="21"/>
                <w:szCs w:val="22"/>
                <w:lang w:val="es-ES_tradnl"/>
              </w:rPr>
              <w:t>Total</w:t>
            </w:r>
          </w:p>
        </w:tc>
        <w:tc>
          <w:tcPr>
            <w:tcW w:w="2480" w:type="dxa"/>
            <w:gridSpan w:val="2"/>
            <w:shd w:val="clear" w:color="auto" w:fill="auto"/>
            <w:vAlign w:val="center"/>
          </w:tcPr>
          <w:p w:rsidR="00B81DE1" w:rsidRPr="00962B5C" w:rsidRDefault="00B21B7A" w:rsidP="00234E2E">
            <w:pPr>
              <w:spacing w:after="0"/>
              <w:jc w:val="center"/>
              <w:rPr>
                <w:b/>
                <w:snapToGrid w:val="0"/>
                <w:sz w:val="21"/>
                <w:szCs w:val="22"/>
                <w:lang w:val="es-ES_tradnl"/>
              </w:rPr>
            </w:pPr>
            <w:r w:rsidRPr="00962B5C">
              <w:rPr>
                <w:b/>
                <w:snapToGrid w:val="0"/>
                <w:sz w:val="21"/>
                <w:szCs w:val="22"/>
                <w:lang w:val="es-ES_tradnl"/>
              </w:rPr>
              <w:t>Hombres</w:t>
            </w:r>
          </w:p>
        </w:tc>
        <w:tc>
          <w:tcPr>
            <w:tcW w:w="2320" w:type="dxa"/>
            <w:gridSpan w:val="2"/>
            <w:shd w:val="clear" w:color="auto" w:fill="auto"/>
            <w:vAlign w:val="center"/>
          </w:tcPr>
          <w:p w:rsidR="00B81DE1" w:rsidRPr="00962B5C" w:rsidRDefault="00B21B7A" w:rsidP="00234E2E">
            <w:pPr>
              <w:spacing w:after="0"/>
              <w:jc w:val="center"/>
              <w:rPr>
                <w:b/>
                <w:snapToGrid w:val="0"/>
                <w:sz w:val="21"/>
                <w:szCs w:val="22"/>
                <w:lang w:val="es-ES_tradnl"/>
              </w:rPr>
            </w:pPr>
            <w:r w:rsidRPr="00962B5C">
              <w:rPr>
                <w:b/>
                <w:snapToGrid w:val="0"/>
                <w:sz w:val="21"/>
                <w:szCs w:val="22"/>
                <w:lang w:val="es-ES_tradnl"/>
              </w:rPr>
              <w:t>Mujeres</w:t>
            </w:r>
          </w:p>
        </w:tc>
      </w:tr>
      <w:tr w:rsidR="00234E2E" w:rsidRPr="0035534D">
        <w:trPr>
          <w:jc w:val="center"/>
        </w:trPr>
        <w:tc>
          <w:tcPr>
            <w:tcW w:w="2156" w:type="dxa"/>
            <w:vMerge/>
            <w:shd w:val="clear" w:color="auto" w:fill="auto"/>
          </w:tcPr>
          <w:p w:rsidR="00234E2E" w:rsidRPr="0035534D" w:rsidRDefault="00234E2E" w:rsidP="00234E2E">
            <w:pPr>
              <w:spacing w:after="0"/>
              <w:jc w:val="center"/>
              <w:rPr>
                <w:snapToGrid w:val="0"/>
                <w:sz w:val="21"/>
                <w:szCs w:val="22"/>
                <w:lang w:val="es-ES_tradnl"/>
              </w:rPr>
            </w:pPr>
          </w:p>
        </w:tc>
        <w:tc>
          <w:tcPr>
            <w:tcW w:w="1200" w:type="dxa"/>
            <w:shd w:val="clear" w:color="auto" w:fill="auto"/>
          </w:tcPr>
          <w:p w:rsidR="00234E2E" w:rsidRPr="00962B5C" w:rsidRDefault="00B21B7A" w:rsidP="00234E2E">
            <w:pPr>
              <w:spacing w:after="0"/>
              <w:jc w:val="center"/>
              <w:rPr>
                <w:b/>
                <w:snapToGrid w:val="0"/>
                <w:sz w:val="20"/>
                <w:lang w:val="es-ES_tradnl"/>
              </w:rPr>
            </w:pPr>
            <w:r w:rsidRPr="00962B5C">
              <w:rPr>
                <w:b/>
                <w:snapToGrid w:val="0"/>
                <w:sz w:val="20"/>
                <w:lang w:val="es-ES_tradnl"/>
              </w:rPr>
              <w:t>Personas empleadas</w:t>
            </w:r>
          </w:p>
        </w:tc>
        <w:tc>
          <w:tcPr>
            <w:tcW w:w="1200" w:type="dxa"/>
            <w:shd w:val="clear" w:color="auto" w:fill="auto"/>
          </w:tcPr>
          <w:p w:rsidR="00234E2E" w:rsidRPr="00962B5C" w:rsidRDefault="00B21B7A" w:rsidP="00234E2E">
            <w:pPr>
              <w:spacing w:after="0"/>
              <w:jc w:val="center"/>
              <w:rPr>
                <w:b/>
                <w:snapToGrid w:val="0"/>
                <w:sz w:val="20"/>
                <w:lang w:val="es-ES_tradnl"/>
              </w:rPr>
            </w:pPr>
            <w:r w:rsidRPr="00962B5C">
              <w:rPr>
                <w:b/>
                <w:snapToGrid w:val="0"/>
                <w:sz w:val="20"/>
                <w:lang w:val="es-ES_tradnl"/>
              </w:rPr>
              <w:t>Empleados</w:t>
            </w:r>
          </w:p>
        </w:tc>
        <w:tc>
          <w:tcPr>
            <w:tcW w:w="1200" w:type="dxa"/>
            <w:shd w:val="clear" w:color="auto" w:fill="auto"/>
          </w:tcPr>
          <w:p w:rsidR="00234E2E" w:rsidRPr="00962B5C" w:rsidRDefault="00B21B7A" w:rsidP="00234E2E">
            <w:pPr>
              <w:spacing w:after="0"/>
              <w:jc w:val="center"/>
              <w:rPr>
                <w:b/>
                <w:snapToGrid w:val="0"/>
                <w:sz w:val="20"/>
                <w:lang w:val="es-ES_tradnl"/>
              </w:rPr>
            </w:pPr>
            <w:r w:rsidRPr="00962B5C">
              <w:rPr>
                <w:b/>
                <w:snapToGrid w:val="0"/>
                <w:sz w:val="20"/>
                <w:lang w:val="es-ES_tradnl"/>
              </w:rPr>
              <w:t>Personas empleadas</w:t>
            </w:r>
          </w:p>
        </w:tc>
        <w:tc>
          <w:tcPr>
            <w:tcW w:w="1280" w:type="dxa"/>
            <w:shd w:val="clear" w:color="auto" w:fill="auto"/>
          </w:tcPr>
          <w:p w:rsidR="00234E2E" w:rsidRPr="00962B5C" w:rsidRDefault="00B21B7A" w:rsidP="00234E2E">
            <w:pPr>
              <w:spacing w:after="0"/>
              <w:jc w:val="center"/>
              <w:rPr>
                <w:b/>
                <w:snapToGrid w:val="0"/>
                <w:sz w:val="20"/>
                <w:lang w:val="es-ES_tradnl"/>
              </w:rPr>
            </w:pPr>
            <w:r w:rsidRPr="00962B5C">
              <w:rPr>
                <w:b/>
                <w:snapToGrid w:val="0"/>
                <w:sz w:val="20"/>
                <w:lang w:val="es-ES_tradnl"/>
              </w:rPr>
              <w:t>Empleados</w:t>
            </w:r>
          </w:p>
        </w:tc>
        <w:tc>
          <w:tcPr>
            <w:tcW w:w="1120" w:type="dxa"/>
            <w:shd w:val="clear" w:color="auto" w:fill="auto"/>
          </w:tcPr>
          <w:p w:rsidR="00234E2E" w:rsidRPr="00962B5C" w:rsidRDefault="00B21B7A" w:rsidP="00234E2E">
            <w:pPr>
              <w:spacing w:after="0"/>
              <w:jc w:val="center"/>
              <w:rPr>
                <w:b/>
                <w:snapToGrid w:val="0"/>
                <w:sz w:val="20"/>
                <w:lang w:val="es-ES_tradnl"/>
              </w:rPr>
            </w:pPr>
            <w:r w:rsidRPr="00962B5C">
              <w:rPr>
                <w:b/>
                <w:snapToGrid w:val="0"/>
                <w:sz w:val="20"/>
                <w:lang w:val="es-ES_tradnl"/>
              </w:rPr>
              <w:t>Personas empleadas</w:t>
            </w:r>
          </w:p>
        </w:tc>
        <w:tc>
          <w:tcPr>
            <w:tcW w:w="1200" w:type="dxa"/>
            <w:shd w:val="clear" w:color="auto" w:fill="auto"/>
          </w:tcPr>
          <w:p w:rsidR="00234E2E" w:rsidRPr="00962B5C" w:rsidRDefault="00B21B7A" w:rsidP="00234E2E">
            <w:pPr>
              <w:spacing w:after="0"/>
              <w:jc w:val="center"/>
              <w:rPr>
                <w:b/>
                <w:snapToGrid w:val="0"/>
                <w:sz w:val="20"/>
                <w:lang w:val="es-ES_tradnl"/>
              </w:rPr>
            </w:pPr>
            <w:r w:rsidRPr="00962B5C">
              <w:rPr>
                <w:b/>
                <w:snapToGrid w:val="0"/>
                <w:sz w:val="20"/>
                <w:lang w:val="es-ES_tradnl"/>
              </w:rPr>
              <w:t>Empleados</w:t>
            </w:r>
          </w:p>
        </w:tc>
      </w:tr>
      <w:tr w:rsidR="00061DF6" w:rsidRPr="0035534D">
        <w:trPr>
          <w:jc w:val="center"/>
        </w:trPr>
        <w:tc>
          <w:tcPr>
            <w:tcW w:w="2156" w:type="dxa"/>
            <w:tcBorders>
              <w:bottom w:val="single" w:sz="4" w:space="0" w:color="auto"/>
            </w:tcBorders>
            <w:shd w:val="clear" w:color="auto" w:fill="auto"/>
          </w:tcPr>
          <w:p w:rsidR="00061DF6" w:rsidRPr="00923C76" w:rsidRDefault="00D84EA3" w:rsidP="00063509">
            <w:pPr>
              <w:spacing w:after="0"/>
              <w:rPr>
                <w:snapToGrid w:val="0"/>
                <w:sz w:val="22"/>
                <w:szCs w:val="22"/>
                <w:lang w:val="es-ES_tradnl"/>
              </w:rPr>
            </w:pPr>
            <w:r w:rsidRPr="00923C76">
              <w:rPr>
                <w:snapToGrid w:val="0"/>
                <w:sz w:val="22"/>
                <w:szCs w:val="22"/>
                <w:lang w:val="es-ES_tradnl"/>
              </w:rPr>
              <w:t xml:space="preserve">     </w:t>
            </w:r>
            <w:r w:rsidR="00B21B7A" w:rsidRPr="00923C76">
              <w:rPr>
                <w:snapToGrid w:val="0"/>
                <w:sz w:val="22"/>
                <w:szCs w:val="22"/>
                <w:lang w:val="es-ES_tradnl"/>
              </w:rPr>
              <w:t>Total (en miles)</w:t>
            </w:r>
          </w:p>
        </w:tc>
        <w:tc>
          <w:tcPr>
            <w:tcW w:w="1200" w:type="dxa"/>
            <w:tcBorders>
              <w:bottom w:val="single" w:sz="4" w:space="0" w:color="auto"/>
            </w:tcBorders>
            <w:shd w:val="clear" w:color="auto" w:fill="auto"/>
          </w:tcPr>
          <w:p w:rsidR="00061DF6" w:rsidRPr="00923C76" w:rsidRDefault="00061DF6" w:rsidP="00063509">
            <w:pPr>
              <w:spacing w:after="0"/>
              <w:ind w:right="227"/>
              <w:jc w:val="right"/>
              <w:rPr>
                <w:snapToGrid w:val="0"/>
                <w:sz w:val="20"/>
                <w:lang w:val="es-ES_tradnl"/>
              </w:rPr>
            </w:pPr>
            <w:r w:rsidRPr="00923C76">
              <w:rPr>
                <w:snapToGrid w:val="0"/>
                <w:sz w:val="20"/>
                <w:lang w:val="es-ES_tradnl"/>
              </w:rPr>
              <w:t>2 209</w:t>
            </w:r>
            <w:r w:rsidR="002A3A7D" w:rsidRPr="00923C76">
              <w:rPr>
                <w:snapToGrid w:val="0"/>
                <w:sz w:val="20"/>
                <w:lang w:val="es-ES_tradnl"/>
              </w:rPr>
              <w:t>,</w:t>
            </w:r>
            <w:r w:rsidRPr="00923C76">
              <w:rPr>
                <w:snapToGrid w:val="0"/>
                <w:sz w:val="20"/>
                <w:lang w:val="es-ES_tradnl"/>
              </w:rPr>
              <w:t>8</w:t>
            </w:r>
          </w:p>
        </w:tc>
        <w:tc>
          <w:tcPr>
            <w:tcW w:w="1200" w:type="dxa"/>
            <w:tcBorders>
              <w:bottom w:val="single" w:sz="4" w:space="0" w:color="auto"/>
            </w:tcBorders>
            <w:shd w:val="clear" w:color="auto" w:fill="auto"/>
          </w:tcPr>
          <w:p w:rsidR="00061DF6" w:rsidRPr="00923C76" w:rsidRDefault="00061DF6" w:rsidP="00063509">
            <w:pPr>
              <w:spacing w:after="0"/>
              <w:ind w:right="227"/>
              <w:jc w:val="right"/>
              <w:rPr>
                <w:snapToGrid w:val="0"/>
                <w:sz w:val="20"/>
                <w:lang w:val="es-ES_tradnl"/>
              </w:rPr>
            </w:pPr>
            <w:r w:rsidRPr="00923C76">
              <w:rPr>
                <w:snapToGrid w:val="0"/>
                <w:sz w:val="20"/>
                <w:lang w:val="es-ES_tradnl"/>
              </w:rPr>
              <w:t>1 915</w:t>
            </w:r>
            <w:r w:rsidR="002A3A7D" w:rsidRPr="00923C76">
              <w:rPr>
                <w:snapToGrid w:val="0"/>
                <w:sz w:val="20"/>
                <w:lang w:val="es-ES_tradnl"/>
              </w:rPr>
              <w:t>,</w:t>
            </w:r>
            <w:r w:rsidRPr="00923C76">
              <w:rPr>
                <w:snapToGrid w:val="0"/>
                <w:sz w:val="20"/>
                <w:lang w:val="es-ES_tradnl"/>
              </w:rPr>
              <w:t>0</w:t>
            </w:r>
          </w:p>
        </w:tc>
        <w:tc>
          <w:tcPr>
            <w:tcW w:w="1200" w:type="dxa"/>
            <w:tcBorders>
              <w:bottom w:val="single" w:sz="4" w:space="0" w:color="auto"/>
            </w:tcBorders>
            <w:shd w:val="clear" w:color="auto" w:fill="auto"/>
          </w:tcPr>
          <w:p w:rsidR="00061DF6" w:rsidRPr="00923C76" w:rsidRDefault="00061DF6" w:rsidP="00063509">
            <w:pPr>
              <w:spacing w:after="0"/>
              <w:ind w:right="227"/>
              <w:jc w:val="right"/>
              <w:rPr>
                <w:snapToGrid w:val="0"/>
                <w:sz w:val="20"/>
                <w:lang w:val="es-ES_tradnl"/>
              </w:rPr>
            </w:pPr>
            <w:r w:rsidRPr="00923C76">
              <w:rPr>
                <w:snapToGrid w:val="0"/>
                <w:sz w:val="20"/>
                <w:lang w:val="es-ES_tradnl"/>
              </w:rPr>
              <w:t>1 121</w:t>
            </w:r>
            <w:r w:rsidR="002A3A7D" w:rsidRPr="00923C76">
              <w:rPr>
                <w:snapToGrid w:val="0"/>
                <w:sz w:val="20"/>
                <w:lang w:val="es-ES_tradnl"/>
              </w:rPr>
              <w:t>,</w:t>
            </w:r>
            <w:r w:rsidRPr="00923C76">
              <w:rPr>
                <w:snapToGrid w:val="0"/>
                <w:sz w:val="20"/>
                <w:lang w:val="es-ES_tradnl"/>
              </w:rPr>
              <w:t>0</w:t>
            </w:r>
          </w:p>
        </w:tc>
        <w:tc>
          <w:tcPr>
            <w:tcW w:w="1280" w:type="dxa"/>
            <w:tcBorders>
              <w:bottom w:val="single" w:sz="4" w:space="0" w:color="auto"/>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9</w:t>
            </w:r>
            <w:r w:rsidR="00063509" w:rsidRPr="00923C76">
              <w:rPr>
                <w:snapToGrid w:val="0"/>
                <w:sz w:val="20"/>
                <w:lang w:val="es-ES_tradnl"/>
              </w:rPr>
              <w:t>21</w:t>
            </w:r>
            <w:r w:rsidR="002A3A7D" w:rsidRPr="00923C76">
              <w:rPr>
                <w:snapToGrid w:val="0"/>
                <w:sz w:val="20"/>
                <w:lang w:val="es-ES_tradnl"/>
              </w:rPr>
              <w:t>,</w:t>
            </w:r>
            <w:r w:rsidRPr="00923C76">
              <w:rPr>
                <w:snapToGrid w:val="0"/>
                <w:sz w:val="20"/>
                <w:lang w:val="es-ES_tradnl"/>
              </w:rPr>
              <w:t>9</w:t>
            </w:r>
          </w:p>
        </w:tc>
        <w:tc>
          <w:tcPr>
            <w:tcW w:w="1120" w:type="dxa"/>
            <w:tcBorders>
              <w:bottom w:val="single" w:sz="4" w:space="0" w:color="auto"/>
            </w:tcBorders>
            <w:shd w:val="clear" w:color="auto" w:fill="auto"/>
          </w:tcPr>
          <w:p w:rsidR="00061DF6" w:rsidRPr="00923C76" w:rsidRDefault="00061DF6" w:rsidP="00063509">
            <w:pPr>
              <w:spacing w:after="0"/>
              <w:ind w:right="284"/>
              <w:jc w:val="right"/>
              <w:rPr>
                <w:snapToGrid w:val="0"/>
                <w:sz w:val="20"/>
                <w:lang w:val="es-ES_tradnl"/>
              </w:rPr>
            </w:pPr>
            <w:r w:rsidRPr="00923C76">
              <w:rPr>
                <w:snapToGrid w:val="0"/>
                <w:sz w:val="20"/>
                <w:lang w:val="es-ES_tradnl"/>
              </w:rPr>
              <w:t>1 088</w:t>
            </w:r>
            <w:r w:rsidR="002A3A7D" w:rsidRPr="00923C76">
              <w:rPr>
                <w:snapToGrid w:val="0"/>
                <w:sz w:val="20"/>
                <w:lang w:val="es-ES_tradnl"/>
              </w:rPr>
              <w:t>,</w:t>
            </w:r>
            <w:r w:rsidRPr="00923C76">
              <w:rPr>
                <w:snapToGrid w:val="0"/>
                <w:sz w:val="20"/>
                <w:lang w:val="es-ES_tradnl"/>
              </w:rPr>
              <w:t>7</w:t>
            </w:r>
          </w:p>
        </w:tc>
        <w:tc>
          <w:tcPr>
            <w:tcW w:w="1200" w:type="dxa"/>
            <w:tcBorders>
              <w:bottom w:val="single" w:sz="4" w:space="0" w:color="auto"/>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993</w:t>
            </w:r>
            <w:r w:rsidR="002A3A7D" w:rsidRPr="00923C76">
              <w:rPr>
                <w:snapToGrid w:val="0"/>
                <w:sz w:val="20"/>
                <w:lang w:val="es-ES_tradnl"/>
              </w:rPr>
              <w:t>,</w:t>
            </w:r>
            <w:r w:rsidRPr="00923C76">
              <w:rPr>
                <w:snapToGrid w:val="0"/>
                <w:sz w:val="20"/>
                <w:lang w:val="es-ES_tradnl"/>
              </w:rPr>
              <w:t>1</w:t>
            </w:r>
          </w:p>
        </w:tc>
      </w:tr>
      <w:tr w:rsidR="00061DF6" w:rsidRPr="0035534D">
        <w:trPr>
          <w:jc w:val="center"/>
        </w:trPr>
        <w:tc>
          <w:tcPr>
            <w:tcW w:w="2156" w:type="dxa"/>
            <w:tcBorders>
              <w:bottom w:val="nil"/>
            </w:tcBorders>
            <w:shd w:val="clear" w:color="auto" w:fill="auto"/>
          </w:tcPr>
          <w:p w:rsidR="00061DF6" w:rsidRPr="00923C76" w:rsidRDefault="00B21B7A" w:rsidP="00061DF6">
            <w:pPr>
              <w:spacing w:after="0"/>
              <w:rPr>
                <w:snapToGrid w:val="0"/>
                <w:sz w:val="20"/>
                <w:lang w:val="es-ES_tradnl"/>
              </w:rPr>
            </w:pPr>
            <w:r w:rsidRPr="00923C76">
              <w:rPr>
                <w:snapToGrid w:val="0"/>
                <w:sz w:val="20"/>
                <w:lang w:val="es-ES_tradnl"/>
              </w:rPr>
              <w:t>Profesionales académicos</w:t>
            </w:r>
          </w:p>
        </w:tc>
        <w:tc>
          <w:tcPr>
            <w:tcW w:w="1200" w:type="dxa"/>
            <w:tcBorders>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15</w:t>
            </w:r>
            <w:r w:rsidR="002A3A7D" w:rsidRPr="00923C76">
              <w:rPr>
                <w:snapToGrid w:val="0"/>
                <w:sz w:val="20"/>
                <w:lang w:val="es-ES_tradnl"/>
              </w:rPr>
              <w:t>,</w:t>
            </w:r>
            <w:r w:rsidRPr="00923C76">
              <w:rPr>
                <w:snapToGrid w:val="0"/>
                <w:sz w:val="20"/>
                <w:lang w:val="es-ES_tradnl"/>
              </w:rPr>
              <w:t>1</w:t>
            </w:r>
          </w:p>
        </w:tc>
        <w:tc>
          <w:tcPr>
            <w:tcW w:w="1200" w:type="dxa"/>
            <w:tcBorders>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15</w:t>
            </w:r>
            <w:r w:rsidR="002A3A7D" w:rsidRPr="00923C76">
              <w:rPr>
                <w:snapToGrid w:val="0"/>
                <w:sz w:val="20"/>
                <w:lang w:val="es-ES_tradnl"/>
              </w:rPr>
              <w:t>,</w:t>
            </w:r>
            <w:r w:rsidRPr="00923C76">
              <w:rPr>
                <w:snapToGrid w:val="0"/>
                <w:sz w:val="20"/>
                <w:lang w:val="es-ES_tradnl"/>
              </w:rPr>
              <w:t>1</w:t>
            </w:r>
          </w:p>
        </w:tc>
        <w:tc>
          <w:tcPr>
            <w:tcW w:w="1200" w:type="dxa"/>
            <w:tcBorders>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15</w:t>
            </w:r>
            <w:r w:rsidR="002A3A7D" w:rsidRPr="00923C76">
              <w:rPr>
                <w:snapToGrid w:val="0"/>
                <w:sz w:val="20"/>
                <w:lang w:val="es-ES_tradnl"/>
              </w:rPr>
              <w:t>,</w:t>
            </w:r>
            <w:r w:rsidRPr="00923C76">
              <w:rPr>
                <w:snapToGrid w:val="0"/>
                <w:sz w:val="20"/>
                <w:lang w:val="es-ES_tradnl"/>
              </w:rPr>
              <w:t>0</w:t>
            </w:r>
          </w:p>
        </w:tc>
        <w:tc>
          <w:tcPr>
            <w:tcW w:w="1280" w:type="dxa"/>
            <w:tcBorders>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15</w:t>
            </w:r>
            <w:r w:rsidR="002A3A7D" w:rsidRPr="00923C76">
              <w:rPr>
                <w:snapToGrid w:val="0"/>
                <w:sz w:val="20"/>
                <w:lang w:val="es-ES_tradnl"/>
              </w:rPr>
              <w:t>,</w:t>
            </w:r>
            <w:r w:rsidRPr="00923C76">
              <w:rPr>
                <w:snapToGrid w:val="0"/>
                <w:sz w:val="20"/>
                <w:lang w:val="es-ES_tradnl"/>
              </w:rPr>
              <w:t>0</w:t>
            </w:r>
          </w:p>
        </w:tc>
        <w:tc>
          <w:tcPr>
            <w:tcW w:w="1120" w:type="dxa"/>
            <w:tcBorders>
              <w:bottom w:val="nil"/>
            </w:tcBorders>
            <w:shd w:val="clear" w:color="auto" w:fill="auto"/>
          </w:tcPr>
          <w:p w:rsidR="00061DF6" w:rsidRPr="00923C76" w:rsidRDefault="00061DF6" w:rsidP="00A468AB">
            <w:pPr>
              <w:tabs>
                <w:tab w:val="decimal" w:pos="510"/>
              </w:tabs>
              <w:spacing w:after="0"/>
              <w:rPr>
                <w:snapToGrid w:val="0"/>
                <w:sz w:val="20"/>
                <w:lang w:val="es-ES_tradnl"/>
              </w:rPr>
            </w:pPr>
            <w:r w:rsidRPr="00923C76">
              <w:rPr>
                <w:snapToGrid w:val="0"/>
                <w:sz w:val="20"/>
                <w:lang w:val="es-ES_tradnl"/>
              </w:rPr>
              <w:t>15</w:t>
            </w:r>
            <w:r w:rsidR="002A3A7D" w:rsidRPr="00923C76">
              <w:rPr>
                <w:snapToGrid w:val="0"/>
                <w:sz w:val="20"/>
                <w:lang w:val="es-ES_tradnl"/>
              </w:rPr>
              <w:t>,</w:t>
            </w:r>
            <w:r w:rsidRPr="00923C76">
              <w:rPr>
                <w:snapToGrid w:val="0"/>
                <w:sz w:val="20"/>
                <w:lang w:val="es-ES_tradnl"/>
              </w:rPr>
              <w:t>3</w:t>
            </w:r>
          </w:p>
        </w:tc>
        <w:tc>
          <w:tcPr>
            <w:tcW w:w="1200" w:type="dxa"/>
            <w:tcBorders>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15</w:t>
            </w:r>
            <w:r w:rsidR="002A3A7D" w:rsidRPr="00923C76">
              <w:rPr>
                <w:snapToGrid w:val="0"/>
                <w:sz w:val="20"/>
                <w:lang w:val="es-ES_tradnl"/>
              </w:rPr>
              <w:t>,</w:t>
            </w:r>
            <w:r w:rsidRPr="00923C76">
              <w:rPr>
                <w:snapToGrid w:val="0"/>
                <w:sz w:val="20"/>
                <w:lang w:val="es-ES_tradnl"/>
              </w:rPr>
              <w:t>2</w:t>
            </w:r>
          </w:p>
        </w:tc>
      </w:tr>
      <w:tr w:rsidR="00061DF6" w:rsidRPr="0035534D">
        <w:trPr>
          <w:jc w:val="center"/>
        </w:trPr>
        <w:tc>
          <w:tcPr>
            <w:tcW w:w="2156" w:type="dxa"/>
            <w:tcBorders>
              <w:top w:val="nil"/>
              <w:bottom w:val="nil"/>
            </w:tcBorders>
            <w:shd w:val="clear" w:color="auto" w:fill="auto"/>
          </w:tcPr>
          <w:p w:rsidR="00061DF6" w:rsidRPr="00923C76" w:rsidRDefault="00B21B7A" w:rsidP="00061DF6">
            <w:pPr>
              <w:spacing w:after="0"/>
              <w:rPr>
                <w:snapToGrid w:val="0"/>
                <w:sz w:val="20"/>
                <w:lang w:val="es-ES_tradnl"/>
              </w:rPr>
            </w:pPr>
            <w:r w:rsidRPr="00923C76">
              <w:rPr>
                <w:snapToGrid w:val="0"/>
                <w:sz w:val="20"/>
                <w:lang w:val="es-ES_tradnl"/>
              </w:rPr>
              <w:t>Otros profesionales y técnicos</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16</w:t>
            </w:r>
            <w:r w:rsidR="002A3A7D" w:rsidRPr="00923C76">
              <w:rPr>
                <w:snapToGrid w:val="0"/>
                <w:sz w:val="20"/>
                <w:lang w:val="es-ES_tradnl"/>
              </w:rPr>
              <w:t>,</w:t>
            </w:r>
            <w:r w:rsidRPr="00923C76">
              <w:rPr>
                <w:snapToGrid w:val="0"/>
                <w:sz w:val="20"/>
                <w:lang w:val="es-ES_tradnl"/>
              </w:rPr>
              <w:t>6</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16</w:t>
            </w:r>
            <w:r w:rsidR="002A3A7D" w:rsidRPr="00923C76">
              <w:rPr>
                <w:snapToGrid w:val="0"/>
                <w:sz w:val="20"/>
                <w:lang w:val="es-ES_tradnl"/>
              </w:rPr>
              <w:t>,</w:t>
            </w:r>
            <w:r w:rsidRPr="00923C76">
              <w:rPr>
                <w:snapToGrid w:val="0"/>
                <w:sz w:val="20"/>
                <w:lang w:val="es-ES_tradnl"/>
              </w:rPr>
              <w:t>7</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13</w:t>
            </w:r>
            <w:r w:rsidR="002A3A7D" w:rsidRPr="00923C76">
              <w:rPr>
                <w:snapToGrid w:val="0"/>
                <w:sz w:val="20"/>
                <w:lang w:val="es-ES_tradnl"/>
              </w:rPr>
              <w:t>,</w:t>
            </w:r>
            <w:r w:rsidRPr="00923C76">
              <w:rPr>
                <w:snapToGrid w:val="0"/>
                <w:sz w:val="20"/>
                <w:lang w:val="es-ES_tradnl"/>
              </w:rPr>
              <w:t>7</w:t>
            </w:r>
          </w:p>
        </w:tc>
        <w:tc>
          <w:tcPr>
            <w:tcW w:w="128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14</w:t>
            </w:r>
            <w:r w:rsidR="002A3A7D" w:rsidRPr="00923C76">
              <w:rPr>
                <w:snapToGrid w:val="0"/>
                <w:sz w:val="20"/>
                <w:lang w:val="es-ES_tradnl"/>
              </w:rPr>
              <w:t>,</w:t>
            </w:r>
            <w:r w:rsidRPr="00923C76">
              <w:rPr>
                <w:snapToGrid w:val="0"/>
                <w:sz w:val="20"/>
                <w:lang w:val="es-ES_tradnl"/>
              </w:rPr>
              <w:t>1</w:t>
            </w:r>
          </w:p>
        </w:tc>
        <w:tc>
          <w:tcPr>
            <w:tcW w:w="1120" w:type="dxa"/>
            <w:tcBorders>
              <w:top w:val="nil"/>
              <w:bottom w:val="nil"/>
            </w:tcBorders>
            <w:shd w:val="clear" w:color="auto" w:fill="auto"/>
          </w:tcPr>
          <w:p w:rsidR="00061DF6" w:rsidRPr="00923C76" w:rsidRDefault="00061DF6" w:rsidP="00A468AB">
            <w:pPr>
              <w:tabs>
                <w:tab w:val="decimal" w:pos="510"/>
              </w:tabs>
              <w:spacing w:after="0"/>
              <w:rPr>
                <w:snapToGrid w:val="0"/>
                <w:sz w:val="20"/>
                <w:lang w:val="es-ES_tradnl"/>
              </w:rPr>
            </w:pPr>
            <w:r w:rsidRPr="00923C76">
              <w:rPr>
                <w:snapToGrid w:val="0"/>
                <w:sz w:val="20"/>
                <w:lang w:val="es-ES_tradnl"/>
              </w:rPr>
              <w:t>19</w:t>
            </w:r>
            <w:r w:rsidR="002A3A7D" w:rsidRPr="00923C76">
              <w:rPr>
                <w:snapToGrid w:val="0"/>
                <w:sz w:val="20"/>
                <w:lang w:val="es-ES_tradnl"/>
              </w:rPr>
              <w:t>,</w:t>
            </w:r>
            <w:r w:rsidRPr="00923C76">
              <w:rPr>
                <w:snapToGrid w:val="0"/>
                <w:sz w:val="20"/>
                <w:lang w:val="es-ES_tradnl"/>
              </w:rPr>
              <w:t>5</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19</w:t>
            </w:r>
            <w:r w:rsidR="002A3A7D" w:rsidRPr="00923C76">
              <w:rPr>
                <w:snapToGrid w:val="0"/>
                <w:sz w:val="20"/>
                <w:lang w:val="es-ES_tradnl"/>
              </w:rPr>
              <w:t>,</w:t>
            </w:r>
            <w:r w:rsidRPr="00923C76">
              <w:rPr>
                <w:snapToGrid w:val="0"/>
                <w:sz w:val="20"/>
                <w:lang w:val="es-ES_tradnl"/>
              </w:rPr>
              <w:t>1</w:t>
            </w:r>
          </w:p>
        </w:tc>
      </w:tr>
      <w:tr w:rsidR="00061DF6" w:rsidRPr="0035534D">
        <w:trPr>
          <w:jc w:val="center"/>
        </w:trPr>
        <w:tc>
          <w:tcPr>
            <w:tcW w:w="2156" w:type="dxa"/>
            <w:tcBorders>
              <w:top w:val="nil"/>
              <w:bottom w:val="nil"/>
            </w:tcBorders>
            <w:shd w:val="clear" w:color="auto" w:fill="auto"/>
          </w:tcPr>
          <w:p w:rsidR="00061DF6" w:rsidRPr="00923C76" w:rsidRDefault="00B21B7A" w:rsidP="00061DF6">
            <w:pPr>
              <w:spacing w:after="0"/>
              <w:rPr>
                <w:snapToGrid w:val="0"/>
                <w:sz w:val="20"/>
                <w:lang w:val="es-ES_tradnl"/>
              </w:rPr>
            </w:pPr>
            <w:r w:rsidRPr="00923C76">
              <w:rPr>
                <w:snapToGrid w:val="0"/>
                <w:sz w:val="20"/>
                <w:lang w:val="es-ES_tradnl"/>
              </w:rPr>
              <w:t>Personal directivo</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6</w:t>
            </w:r>
            <w:r w:rsidR="002A3A7D" w:rsidRPr="00923C76">
              <w:rPr>
                <w:snapToGrid w:val="0"/>
                <w:sz w:val="20"/>
                <w:lang w:val="es-ES_tradnl"/>
              </w:rPr>
              <w:t>,</w:t>
            </w:r>
            <w:r w:rsidRPr="00923C76">
              <w:rPr>
                <w:snapToGrid w:val="0"/>
                <w:sz w:val="20"/>
                <w:lang w:val="es-ES_tradnl"/>
              </w:rPr>
              <w:t>8</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6</w:t>
            </w:r>
            <w:r w:rsidR="002A3A7D" w:rsidRPr="00923C76">
              <w:rPr>
                <w:snapToGrid w:val="0"/>
                <w:sz w:val="20"/>
                <w:lang w:val="es-ES_tradnl"/>
              </w:rPr>
              <w:t>,</w:t>
            </w:r>
            <w:r w:rsidRPr="00923C76">
              <w:rPr>
                <w:snapToGrid w:val="0"/>
                <w:sz w:val="20"/>
                <w:lang w:val="es-ES_tradnl"/>
              </w:rPr>
              <w:t>8</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9</w:t>
            </w:r>
            <w:r w:rsidR="002A3A7D" w:rsidRPr="00923C76">
              <w:rPr>
                <w:snapToGrid w:val="0"/>
                <w:sz w:val="20"/>
                <w:lang w:val="es-ES_tradnl"/>
              </w:rPr>
              <w:t>,</w:t>
            </w:r>
            <w:r w:rsidRPr="00923C76">
              <w:rPr>
                <w:snapToGrid w:val="0"/>
                <w:sz w:val="20"/>
                <w:lang w:val="es-ES_tradnl"/>
              </w:rPr>
              <w:t>5</w:t>
            </w:r>
          </w:p>
        </w:tc>
        <w:tc>
          <w:tcPr>
            <w:tcW w:w="128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9</w:t>
            </w:r>
            <w:r w:rsidR="002A3A7D" w:rsidRPr="00923C76">
              <w:rPr>
                <w:snapToGrid w:val="0"/>
                <w:sz w:val="20"/>
                <w:lang w:val="es-ES_tradnl"/>
              </w:rPr>
              <w:t>,</w:t>
            </w:r>
            <w:r w:rsidRPr="00923C76">
              <w:rPr>
                <w:snapToGrid w:val="0"/>
                <w:sz w:val="20"/>
                <w:lang w:val="es-ES_tradnl"/>
              </w:rPr>
              <w:t>7</w:t>
            </w:r>
          </w:p>
        </w:tc>
        <w:tc>
          <w:tcPr>
            <w:tcW w:w="1120" w:type="dxa"/>
            <w:tcBorders>
              <w:top w:val="nil"/>
              <w:bottom w:val="nil"/>
            </w:tcBorders>
            <w:shd w:val="clear" w:color="auto" w:fill="auto"/>
          </w:tcPr>
          <w:p w:rsidR="00061DF6" w:rsidRPr="00923C76" w:rsidRDefault="00061DF6" w:rsidP="00A468AB">
            <w:pPr>
              <w:tabs>
                <w:tab w:val="decimal" w:pos="510"/>
              </w:tabs>
              <w:spacing w:after="0"/>
              <w:rPr>
                <w:snapToGrid w:val="0"/>
                <w:sz w:val="20"/>
                <w:lang w:val="es-ES_tradnl"/>
              </w:rPr>
            </w:pPr>
            <w:r w:rsidRPr="00923C76">
              <w:rPr>
                <w:snapToGrid w:val="0"/>
                <w:sz w:val="20"/>
                <w:lang w:val="es-ES_tradnl"/>
              </w:rPr>
              <w:t>4</w:t>
            </w:r>
            <w:r w:rsidR="002A3A7D" w:rsidRPr="00923C76">
              <w:rPr>
                <w:snapToGrid w:val="0"/>
                <w:sz w:val="20"/>
                <w:lang w:val="es-ES_tradnl"/>
              </w:rPr>
              <w:t>,</w:t>
            </w:r>
            <w:r w:rsidRPr="00923C76">
              <w:rPr>
                <w:snapToGrid w:val="0"/>
                <w:sz w:val="20"/>
                <w:lang w:val="es-ES_tradnl"/>
              </w:rPr>
              <w:t>1</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4</w:t>
            </w:r>
            <w:r w:rsidR="002A3A7D" w:rsidRPr="00923C76">
              <w:rPr>
                <w:snapToGrid w:val="0"/>
                <w:sz w:val="20"/>
                <w:lang w:val="es-ES_tradnl"/>
              </w:rPr>
              <w:t>,</w:t>
            </w:r>
            <w:r w:rsidRPr="00923C76">
              <w:rPr>
                <w:snapToGrid w:val="0"/>
                <w:sz w:val="20"/>
                <w:lang w:val="es-ES_tradnl"/>
              </w:rPr>
              <w:t>2</w:t>
            </w:r>
          </w:p>
        </w:tc>
      </w:tr>
      <w:tr w:rsidR="00061DF6" w:rsidRPr="0035534D">
        <w:trPr>
          <w:jc w:val="center"/>
        </w:trPr>
        <w:tc>
          <w:tcPr>
            <w:tcW w:w="2156" w:type="dxa"/>
            <w:tcBorders>
              <w:top w:val="nil"/>
              <w:bottom w:val="nil"/>
            </w:tcBorders>
            <w:shd w:val="clear" w:color="auto" w:fill="auto"/>
          </w:tcPr>
          <w:p w:rsidR="00061DF6" w:rsidRPr="00923C76" w:rsidRDefault="00B21B7A" w:rsidP="00061DF6">
            <w:pPr>
              <w:spacing w:after="0"/>
              <w:rPr>
                <w:snapToGrid w:val="0"/>
                <w:sz w:val="20"/>
                <w:lang w:val="es-ES_tradnl"/>
              </w:rPr>
            </w:pPr>
            <w:r w:rsidRPr="00923C76">
              <w:rPr>
                <w:snapToGrid w:val="0"/>
                <w:sz w:val="20"/>
                <w:lang w:val="es-ES_tradnl"/>
              </w:rPr>
              <w:t>Empleados administrativos</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17</w:t>
            </w:r>
            <w:r w:rsidR="002A3A7D" w:rsidRPr="00923C76">
              <w:rPr>
                <w:snapToGrid w:val="0"/>
                <w:sz w:val="20"/>
                <w:lang w:val="es-ES_tradnl"/>
              </w:rPr>
              <w:t>,</w:t>
            </w:r>
            <w:r w:rsidRPr="00923C76">
              <w:rPr>
                <w:snapToGrid w:val="0"/>
                <w:sz w:val="20"/>
                <w:lang w:val="es-ES_tradnl"/>
              </w:rPr>
              <w:t>5</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19</w:t>
            </w:r>
            <w:r w:rsidR="002A3A7D" w:rsidRPr="00923C76">
              <w:rPr>
                <w:snapToGrid w:val="0"/>
                <w:sz w:val="20"/>
                <w:lang w:val="es-ES_tradnl"/>
              </w:rPr>
              <w:t>,</w:t>
            </w:r>
            <w:r w:rsidRPr="00923C76">
              <w:rPr>
                <w:snapToGrid w:val="0"/>
                <w:sz w:val="20"/>
                <w:lang w:val="es-ES_tradnl"/>
              </w:rPr>
              <w:t>7</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8</w:t>
            </w:r>
            <w:r w:rsidR="002A3A7D" w:rsidRPr="00923C76">
              <w:rPr>
                <w:snapToGrid w:val="0"/>
                <w:sz w:val="20"/>
                <w:lang w:val="es-ES_tradnl"/>
              </w:rPr>
              <w:t>,</w:t>
            </w:r>
            <w:r w:rsidRPr="00923C76">
              <w:rPr>
                <w:snapToGrid w:val="0"/>
                <w:sz w:val="20"/>
                <w:lang w:val="es-ES_tradnl"/>
              </w:rPr>
              <w:t>5</w:t>
            </w:r>
          </w:p>
        </w:tc>
        <w:tc>
          <w:tcPr>
            <w:tcW w:w="128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10</w:t>
            </w:r>
            <w:r w:rsidR="002A3A7D" w:rsidRPr="00923C76">
              <w:rPr>
                <w:snapToGrid w:val="0"/>
                <w:sz w:val="20"/>
                <w:lang w:val="es-ES_tradnl"/>
              </w:rPr>
              <w:t>,</w:t>
            </w:r>
            <w:r w:rsidRPr="00923C76">
              <w:rPr>
                <w:snapToGrid w:val="0"/>
                <w:sz w:val="20"/>
                <w:lang w:val="es-ES_tradnl"/>
              </w:rPr>
              <w:t>0</w:t>
            </w:r>
          </w:p>
        </w:tc>
        <w:tc>
          <w:tcPr>
            <w:tcW w:w="1120" w:type="dxa"/>
            <w:tcBorders>
              <w:top w:val="nil"/>
              <w:bottom w:val="nil"/>
            </w:tcBorders>
            <w:shd w:val="clear" w:color="auto" w:fill="auto"/>
          </w:tcPr>
          <w:p w:rsidR="00061DF6" w:rsidRPr="00923C76" w:rsidRDefault="00061DF6" w:rsidP="00A468AB">
            <w:pPr>
              <w:tabs>
                <w:tab w:val="decimal" w:pos="510"/>
              </w:tabs>
              <w:spacing w:after="0"/>
              <w:rPr>
                <w:snapToGrid w:val="0"/>
                <w:sz w:val="20"/>
                <w:lang w:val="es-ES_tradnl"/>
              </w:rPr>
            </w:pPr>
            <w:r w:rsidRPr="00923C76">
              <w:rPr>
                <w:snapToGrid w:val="0"/>
                <w:sz w:val="20"/>
                <w:lang w:val="es-ES_tradnl"/>
              </w:rPr>
              <w:t>26</w:t>
            </w:r>
            <w:r w:rsidR="002A3A7D" w:rsidRPr="00923C76">
              <w:rPr>
                <w:snapToGrid w:val="0"/>
                <w:sz w:val="20"/>
                <w:lang w:val="es-ES_tradnl"/>
              </w:rPr>
              <w:t>,</w:t>
            </w:r>
            <w:r w:rsidRPr="00923C76">
              <w:rPr>
                <w:snapToGrid w:val="0"/>
                <w:sz w:val="20"/>
                <w:lang w:val="es-ES_tradnl"/>
              </w:rPr>
              <w:t>8</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28</w:t>
            </w:r>
            <w:r w:rsidR="002A3A7D" w:rsidRPr="00923C76">
              <w:rPr>
                <w:snapToGrid w:val="0"/>
                <w:sz w:val="20"/>
                <w:lang w:val="es-ES_tradnl"/>
              </w:rPr>
              <w:t>,</w:t>
            </w:r>
            <w:r w:rsidRPr="00923C76">
              <w:rPr>
                <w:snapToGrid w:val="0"/>
                <w:sz w:val="20"/>
                <w:lang w:val="es-ES_tradnl"/>
              </w:rPr>
              <w:t>6</w:t>
            </w:r>
          </w:p>
        </w:tc>
      </w:tr>
      <w:tr w:rsidR="00061DF6" w:rsidRPr="0035534D">
        <w:trPr>
          <w:jc w:val="center"/>
        </w:trPr>
        <w:tc>
          <w:tcPr>
            <w:tcW w:w="2156" w:type="dxa"/>
            <w:tcBorders>
              <w:top w:val="nil"/>
              <w:bottom w:val="nil"/>
            </w:tcBorders>
            <w:shd w:val="clear" w:color="auto" w:fill="auto"/>
          </w:tcPr>
          <w:p w:rsidR="00061DF6" w:rsidRPr="00923C76" w:rsidRDefault="00B21B7A" w:rsidP="00061DF6">
            <w:pPr>
              <w:spacing w:after="0"/>
              <w:rPr>
                <w:snapToGrid w:val="0"/>
                <w:sz w:val="20"/>
                <w:lang w:val="es-ES_tradnl"/>
              </w:rPr>
            </w:pPr>
            <w:r w:rsidRPr="00923C76">
              <w:rPr>
                <w:snapToGrid w:val="0"/>
                <w:sz w:val="20"/>
                <w:lang w:val="es-ES_tradnl"/>
              </w:rPr>
              <w:t>Agentes, vendedores y empleados de servicios</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20</w:t>
            </w:r>
            <w:r w:rsidR="002A3A7D" w:rsidRPr="00923C76">
              <w:rPr>
                <w:snapToGrid w:val="0"/>
                <w:sz w:val="20"/>
                <w:lang w:val="es-ES_tradnl"/>
              </w:rPr>
              <w:t>,</w:t>
            </w:r>
            <w:r w:rsidRPr="00923C76">
              <w:rPr>
                <w:snapToGrid w:val="0"/>
                <w:sz w:val="20"/>
                <w:lang w:val="es-ES_tradnl"/>
              </w:rPr>
              <w:t>7</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19</w:t>
            </w:r>
            <w:r w:rsidR="002A3A7D" w:rsidRPr="00923C76">
              <w:rPr>
                <w:snapToGrid w:val="0"/>
                <w:sz w:val="20"/>
                <w:lang w:val="es-ES_tradnl"/>
              </w:rPr>
              <w:t>,</w:t>
            </w:r>
            <w:r w:rsidRPr="00923C76">
              <w:rPr>
                <w:snapToGrid w:val="0"/>
                <w:sz w:val="20"/>
                <w:lang w:val="es-ES_tradnl"/>
              </w:rPr>
              <w:t>6</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17</w:t>
            </w:r>
            <w:r w:rsidR="002A3A7D" w:rsidRPr="00923C76">
              <w:rPr>
                <w:snapToGrid w:val="0"/>
                <w:sz w:val="20"/>
                <w:lang w:val="es-ES_tradnl"/>
              </w:rPr>
              <w:t>,</w:t>
            </w:r>
            <w:r w:rsidRPr="00923C76">
              <w:rPr>
                <w:snapToGrid w:val="0"/>
                <w:sz w:val="20"/>
                <w:lang w:val="es-ES_tradnl"/>
              </w:rPr>
              <w:t>6</w:t>
            </w:r>
          </w:p>
        </w:tc>
        <w:tc>
          <w:tcPr>
            <w:tcW w:w="128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16</w:t>
            </w:r>
            <w:r w:rsidR="002A3A7D" w:rsidRPr="00923C76">
              <w:rPr>
                <w:snapToGrid w:val="0"/>
                <w:sz w:val="20"/>
                <w:lang w:val="es-ES_tradnl"/>
              </w:rPr>
              <w:t>,</w:t>
            </w:r>
            <w:r w:rsidRPr="00923C76">
              <w:rPr>
                <w:snapToGrid w:val="0"/>
                <w:sz w:val="20"/>
                <w:lang w:val="es-ES_tradnl"/>
              </w:rPr>
              <w:t>1</w:t>
            </w:r>
          </w:p>
        </w:tc>
        <w:tc>
          <w:tcPr>
            <w:tcW w:w="1120" w:type="dxa"/>
            <w:tcBorders>
              <w:top w:val="nil"/>
              <w:bottom w:val="nil"/>
            </w:tcBorders>
            <w:shd w:val="clear" w:color="auto" w:fill="auto"/>
          </w:tcPr>
          <w:p w:rsidR="00061DF6" w:rsidRPr="00923C76" w:rsidRDefault="00061DF6" w:rsidP="00A468AB">
            <w:pPr>
              <w:tabs>
                <w:tab w:val="decimal" w:pos="510"/>
              </w:tabs>
              <w:spacing w:after="0"/>
              <w:rPr>
                <w:snapToGrid w:val="0"/>
                <w:sz w:val="20"/>
                <w:lang w:val="es-ES_tradnl"/>
              </w:rPr>
            </w:pPr>
            <w:r w:rsidRPr="00923C76">
              <w:rPr>
                <w:snapToGrid w:val="0"/>
                <w:sz w:val="20"/>
                <w:lang w:val="es-ES_tradnl"/>
              </w:rPr>
              <w:t>23</w:t>
            </w:r>
            <w:r w:rsidR="002A3A7D" w:rsidRPr="00923C76">
              <w:rPr>
                <w:snapToGrid w:val="0"/>
                <w:sz w:val="20"/>
                <w:lang w:val="es-ES_tradnl"/>
              </w:rPr>
              <w:t>,</w:t>
            </w:r>
            <w:r w:rsidRPr="00923C76">
              <w:rPr>
                <w:snapToGrid w:val="0"/>
                <w:sz w:val="20"/>
                <w:lang w:val="es-ES_tradnl"/>
              </w:rPr>
              <w:t>9</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22</w:t>
            </w:r>
            <w:r w:rsidR="002A3A7D" w:rsidRPr="00923C76">
              <w:rPr>
                <w:snapToGrid w:val="0"/>
                <w:sz w:val="20"/>
                <w:lang w:val="es-ES_tradnl"/>
              </w:rPr>
              <w:t>,</w:t>
            </w:r>
            <w:r w:rsidRPr="00923C76">
              <w:rPr>
                <w:snapToGrid w:val="0"/>
                <w:sz w:val="20"/>
                <w:lang w:val="es-ES_tradnl"/>
              </w:rPr>
              <w:t>8</w:t>
            </w:r>
          </w:p>
        </w:tc>
      </w:tr>
      <w:tr w:rsidR="00061DF6" w:rsidRPr="0035534D">
        <w:trPr>
          <w:jc w:val="center"/>
        </w:trPr>
        <w:tc>
          <w:tcPr>
            <w:tcW w:w="2156" w:type="dxa"/>
            <w:tcBorders>
              <w:top w:val="nil"/>
              <w:bottom w:val="nil"/>
            </w:tcBorders>
            <w:shd w:val="clear" w:color="auto" w:fill="auto"/>
          </w:tcPr>
          <w:p w:rsidR="00061DF6" w:rsidRPr="00923C76" w:rsidRDefault="00B21B7A" w:rsidP="00061DF6">
            <w:pPr>
              <w:spacing w:after="0"/>
              <w:rPr>
                <w:snapToGrid w:val="0"/>
                <w:sz w:val="20"/>
                <w:lang w:val="es-ES_tradnl"/>
              </w:rPr>
            </w:pPr>
            <w:r w:rsidRPr="00923C76">
              <w:rPr>
                <w:snapToGrid w:val="0"/>
                <w:sz w:val="20"/>
                <w:lang w:val="es-ES_tradnl"/>
              </w:rPr>
              <w:t>Trabajadores agrícolas calificados</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w:t>
            </w:r>
            <w:r w:rsidR="002A3A7D" w:rsidRPr="00923C76">
              <w:rPr>
                <w:snapToGrid w:val="0"/>
                <w:sz w:val="20"/>
                <w:lang w:val="es-ES_tradnl"/>
              </w:rPr>
              <w:t>,</w:t>
            </w:r>
            <w:r w:rsidRPr="00923C76">
              <w:rPr>
                <w:snapToGrid w:val="0"/>
                <w:sz w:val="20"/>
                <w:lang w:val="es-ES_tradnl"/>
              </w:rPr>
              <w:t>2</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0</w:t>
            </w:r>
            <w:r w:rsidR="002A3A7D" w:rsidRPr="00923C76">
              <w:rPr>
                <w:snapToGrid w:val="0"/>
                <w:sz w:val="20"/>
                <w:lang w:val="es-ES_tradnl"/>
              </w:rPr>
              <w:t>,</w:t>
            </w:r>
            <w:r w:rsidRPr="00923C76">
              <w:rPr>
                <w:snapToGrid w:val="0"/>
                <w:sz w:val="20"/>
                <w:lang w:val="es-ES_tradnl"/>
              </w:rPr>
              <w:t>7</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2</w:t>
            </w:r>
            <w:r w:rsidR="002A3A7D" w:rsidRPr="00923C76">
              <w:rPr>
                <w:snapToGrid w:val="0"/>
                <w:sz w:val="20"/>
                <w:lang w:val="es-ES_tradnl"/>
              </w:rPr>
              <w:t>,</w:t>
            </w:r>
            <w:r w:rsidRPr="00923C76">
              <w:rPr>
                <w:snapToGrid w:val="0"/>
                <w:sz w:val="20"/>
                <w:lang w:val="es-ES_tradnl"/>
              </w:rPr>
              <w:t>2</w:t>
            </w:r>
          </w:p>
        </w:tc>
        <w:tc>
          <w:tcPr>
            <w:tcW w:w="128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w:t>
            </w:r>
            <w:r w:rsidR="002A3A7D" w:rsidRPr="00923C76">
              <w:rPr>
                <w:snapToGrid w:val="0"/>
                <w:sz w:val="20"/>
                <w:lang w:val="es-ES_tradnl"/>
              </w:rPr>
              <w:t>,</w:t>
            </w:r>
            <w:r w:rsidRPr="00923C76">
              <w:rPr>
                <w:snapToGrid w:val="0"/>
                <w:sz w:val="20"/>
                <w:lang w:val="es-ES_tradnl"/>
              </w:rPr>
              <w:t>2</w:t>
            </w:r>
          </w:p>
        </w:tc>
        <w:tc>
          <w:tcPr>
            <w:tcW w:w="1120" w:type="dxa"/>
            <w:tcBorders>
              <w:top w:val="nil"/>
              <w:bottom w:val="nil"/>
            </w:tcBorders>
            <w:shd w:val="clear" w:color="auto" w:fill="auto"/>
          </w:tcPr>
          <w:p w:rsidR="00061DF6" w:rsidRPr="00923C76" w:rsidRDefault="00061DF6" w:rsidP="00A468AB">
            <w:pPr>
              <w:tabs>
                <w:tab w:val="decimal" w:pos="510"/>
              </w:tabs>
              <w:spacing w:after="0"/>
              <w:rPr>
                <w:snapToGrid w:val="0"/>
                <w:sz w:val="20"/>
                <w:lang w:val="es-ES_tradnl"/>
              </w:rPr>
            </w:pPr>
            <w:r w:rsidRPr="00923C76">
              <w:rPr>
                <w:snapToGrid w:val="0"/>
                <w:sz w:val="20"/>
                <w:lang w:val="es-ES_tradnl"/>
              </w:rPr>
              <w:t>0</w:t>
            </w:r>
            <w:r w:rsidR="002A3A7D" w:rsidRPr="00923C76">
              <w:rPr>
                <w:snapToGrid w:val="0"/>
                <w:sz w:val="20"/>
                <w:lang w:val="es-ES_tradnl"/>
              </w:rPr>
              <w:t>,</w:t>
            </w:r>
            <w:r w:rsidRPr="00923C76">
              <w:rPr>
                <w:snapToGrid w:val="0"/>
                <w:sz w:val="20"/>
                <w:lang w:val="es-ES_tradnl"/>
              </w:rPr>
              <w:t>3</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0</w:t>
            </w:r>
            <w:r w:rsidR="002A3A7D" w:rsidRPr="00923C76">
              <w:rPr>
                <w:snapToGrid w:val="0"/>
                <w:sz w:val="20"/>
                <w:lang w:val="es-ES_tradnl"/>
              </w:rPr>
              <w:t>,</w:t>
            </w:r>
            <w:r w:rsidRPr="00923C76">
              <w:rPr>
                <w:snapToGrid w:val="0"/>
                <w:sz w:val="20"/>
                <w:lang w:val="es-ES_tradnl"/>
              </w:rPr>
              <w:t>1</w:t>
            </w:r>
          </w:p>
        </w:tc>
      </w:tr>
      <w:tr w:rsidR="00061DF6" w:rsidRPr="0035534D">
        <w:trPr>
          <w:jc w:val="center"/>
        </w:trPr>
        <w:tc>
          <w:tcPr>
            <w:tcW w:w="2156" w:type="dxa"/>
            <w:tcBorders>
              <w:top w:val="nil"/>
              <w:bottom w:val="nil"/>
            </w:tcBorders>
            <w:shd w:val="clear" w:color="auto" w:fill="auto"/>
          </w:tcPr>
          <w:p w:rsidR="00061DF6" w:rsidRPr="00923C76" w:rsidRDefault="00B21B7A" w:rsidP="00061DF6">
            <w:pPr>
              <w:spacing w:after="0"/>
              <w:rPr>
                <w:snapToGrid w:val="0"/>
                <w:sz w:val="20"/>
                <w:lang w:val="es-ES_tradnl"/>
              </w:rPr>
            </w:pPr>
            <w:r w:rsidRPr="00923C76">
              <w:rPr>
                <w:snapToGrid w:val="0"/>
                <w:sz w:val="20"/>
                <w:lang w:val="es-ES_tradnl"/>
              </w:rPr>
              <w:t>Trabajadores industriales, de la construcción y otros trabajadores calificados</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15</w:t>
            </w:r>
            <w:r w:rsidR="002A3A7D" w:rsidRPr="00923C76">
              <w:rPr>
                <w:snapToGrid w:val="0"/>
                <w:sz w:val="20"/>
                <w:lang w:val="es-ES_tradnl"/>
              </w:rPr>
              <w:t>,</w:t>
            </w:r>
            <w:r w:rsidRPr="00923C76">
              <w:rPr>
                <w:snapToGrid w:val="0"/>
                <w:sz w:val="20"/>
                <w:lang w:val="es-ES_tradnl"/>
              </w:rPr>
              <w:t>0</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13</w:t>
            </w:r>
            <w:r w:rsidR="002A3A7D" w:rsidRPr="00923C76">
              <w:rPr>
                <w:snapToGrid w:val="0"/>
                <w:sz w:val="20"/>
                <w:lang w:val="es-ES_tradnl"/>
              </w:rPr>
              <w:t>,</w:t>
            </w:r>
            <w:r w:rsidRPr="00923C76">
              <w:rPr>
                <w:snapToGrid w:val="0"/>
                <w:sz w:val="20"/>
                <w:lang w:val="es-ES_tradnl"/>
              </w:rPr>
              <w:t>8</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25</w:t>
            </w:r>
            <w:r w:rsidR="002A3A7D" w:rsidRPr="00923C76">
              <w:rPr>
                <w:snapToGrid w:val="0"/>
                <w:sz w:val="20"/>
                <w:lang w:val="es-ES_tradnl"/>
              </w:rPr>
              <w:t>,</w:t>
            </w:r>
            <w:r w:rsidRPr="00923C76">
              <w:rPr>
                <w:snapToGrid w:val="0"/>
                <w:sz w:val="20"/>
                <w:lang w:val="es-ES_tradnl"/>
              </w:rPr>
              <w:t>9</w:t>
            </w:r>
          </w:p>
        </w:tc>
        <w:tc>
          <w:tcPr>
            <w:tcW w:w="128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25</w:t>
            </w:r>
            <w:r w:rsidR="002A3A7D" w:rsidRPr="00923C76">
              <w:rPr>
                <w:snapToGrid w:val="0"/>
                <w:sz w:val="20"/>
                <w:lang w:val="es-ES_tradnl"/>
              </w:rPr>
              <w:t>,</w:t>
            </w:r>
            <w:r w:rsidRPr="00923C76">
              <w:rPr>
                <w:snapToGrid w:val="0"/>
                <w:sz w:val="20"/>
                <w:lang w:val="es-ES_tradnl"/>
              </w:rPr>
              <w:t>0</w:t>
            </w:r>
          </w:p>
        </w:tc>
        <w:tc>
          <w:tcPr>
            <w:tcW w:w="1120" w:type="dxa"/>
            <w:tcBorders>
              <w:top w:val="nil"/>
              <w:bottom w:val="nil"/>
            </w:tcBorders>
            <w:shd w:val="clear" w:color="auto" w:fill="auto"/>
          </w:tcPr>
          <w:p w:rsidR="00061DF6" w:rsidRPr="00923C76" w:rsidRDefault="00061DF6" w:rsidP="00A468AB">
            <w:pPr>
              <w:tabs>
                <w:tab w:val="decimal" w:pos="510"/>
              </w:tabs>
              <w:spacing w:after="0"/>
              <w:rPr>
                <w:snapToGrid w:val="0"/>
                <w:sz w:val="20"/>
                <w:lang w:val="es-ES_tradnl"/>
              </w:rPr>
            </w:pPr>
            <w:r w:rsidRPr="00923C76">
              <w:rPr>
                <w:snapToGrid w:val="0"/>
                <w:sz w:val="20"/>
                <w:lang w:val="es-ES_tradnl"/>
              </w:rPr>
              <w:t>3</w:t>
            </w:r>
            <w:r w:rsidR="002A3A7D" w:rsidRPr="00923C76">
              <w:rPr>
                <w:snapToGrid w:val="0"/>
                <w:sz w:val="20"/>
                <w:lang w:val="es-ES_tradnl"/>
              </w:rPr>
              <w:t>,</w:t>
            </w:r>
            <w:r w:rsidRPr="00923C76">
              <w:rPr>
                <w:snapToGrid w:val="0"/>
                <w:sz w:val="20"/>
                <w:lang w:val="es-ES_tradnl"/>
              </w:rPr>
              <w:t>7</w:t>
            </w:r>
          </w:p>
        </w:tc>
        <w:tc>
          <w:tcPr>
            <w:tcW w:w="1200" w:type="dxa"/>
            <w:tcBorders>
              <w:top w:val="nil"/>
              <w:bottom w:val="nil"/>
            </w:tcBorders>
            <w:shd w:val="clear" w:color="auto" w:fill="auto"/>
          </w:tcPr>
          <w:p w:rsidR="00061DF6" w:rsidRPr="00923C76" w:rsidRDefault="00061DF6" w:rsidP="00063509">
            <w:pPr>
              <w:tabs>
                <w:tab w:val="decimal" w:pos="567"/>
              </w:tabs>
              <w:spacing w:after="0"/>
              <w:rPr>
                <w:snapToGrid w:val="0"/>
                <w:sz w:val="20"/>
                <w:lang w:val="es-ES_tradnl"/>
              </w:rPr>
            </w:pPr>
            <w:r w:rsidRPr="00923C76">
              <w:rPr>
                <w:snapToGrid w:val="0"/>
                <w:sz w:val="20"/>
                <w:lang w:val="es-ES_tradnl"/>
              </w:rPr>
              <w:t>3</w:t>
            </w:r>
            <w:r w:rsidR="002A3A7D" w:rsidRPr="00923C76">
              <w:rPr>
                <w:snapToGrid w:val="0"/>
                <w:sz w:val="20"/>
                <w:lang w:val="es-ES_tradnl"/>
              </w:rPr>
              <w:t>,</w:t>
            </w:r>
            <w:r w:rsidRPr="00923C76">
              <w:rPr>
                <w:snapToGrid w:val="0"/>
                <w:sz w:val="20"/>
                <w:lang w:val="es-ES_tradnl"/>
              </w:rPr>
              <w:t>5</w:t>
            </w:r>
          </w:p>
        </w:tc>
      </w:tr>
      <w:tr w:rsidR="00234E2E" w:rsidRPr="0035534D">
        <w:trPr>
          <w:jc w:val="center"/>
        </w:trPr>
        <w:tc>
          <w:tcPr>
            <w:tcW w:w="2156" w:type="dxa"/>
            <w:tcBorders>
              <w:top w:val="nil"/>
            </w:tcBorders>
            <w:shd w:val="clear" w:color="auto" w:fill="auto"/>
          </w:tcPr>
          <w:p w:rsidR="00234E2E" w:rsidRPr="00923C76" w:rsidRDefault="00B21B7A" w:rsidP="00061DF6">
            <w:pPr>
              <w:spacing w:after="0"/>
              <w:rPr>
                <w:snapToGrid w:val="0"/>
                <w:sz w:val="20"/>
                <w:lang w:val="es-ES_tradnl"/>
              </w:rPr>
            </w:pPr>
            <w:r w:rsidRPr="00923C76">
              <w:rPr>
                <w:snapToGrid w:val="0"/>
                <w:sz w:val="20"/>
                <w:lang w:val="es-ES_tradnl"/>
              </w:rPr>
              <w:t>Trabajadores no calificados</w:t>
            </w:r>
          </w:p>
        </w:tc>
        <w:tc>
          <w:tcPr>
            <w:tcW w:w="1200" w:type="dxa"/>
            <w:tcBorders>
              <w:top w:val="nil"/>
            </w:tcBorders>
            <w:shd w:val="clear" w:color="auto" w:fill="auto"/>
          </w:tcPr>
          <w:p w:rsidR="00234E2E" w:rsidRPr="00923C76" w:rsidRDefault="00234E2E" w:rsidP="00063509">
            <w:pPr>
              <w:tabs>
                <w:tab w:val="decimal" w:pos="567"/>
              </w:tabs>
              <w:spacing w:after="0"/>
              <w:rPr>
                <w:snapToGrid w:val="0"/>
                <w:sz w:val="20"/>
                <w:lang w:val="es-ES_tradnl"/>
              </w:rPr>
            </w:pPr>
            <w:r w:rsidRPr="00923C76">
              <w:rPr>
                <w:snapToGrid w:val="0"/>
                <w:sz w:val="20"/>
                <w:lang w:val="es-ES_tradnl"/>
              </w:rPr>
              <w:t>7</w:t>
            </w:r>
            <w:r w:rsidR="002A3A7D" w:rsidRPr="00923C76">
              <w:rPr>
                <w:snapToGrid w:val="0"/>
                <w:sz w:val="20"/>
                <w:lang w:val="es-ES_tradnl"/>
              </w:rPr>
              <w:t>,</w:t>
            </w:r>
            <w:r w:rsidRPr="00923C76">
              <w:rPr>
                <w:snapToGrid w:val="0"/>
                <w:sz w:val="20"/>
                <w:lang w:val="es-ES_tradnl"/>
              </w:rPr>
              <w:t>0</w:t>
            </w:r>
          </w:p>
        </w:tc>
        <w:tc>
          <w:tcPr>
            <w:tcW w:w="1200" w:type="dxa"/>
            <w:tcBorders>
              <w:top w:val="nil"/>
            </w:tcBorders>
            <w:shd w:val="clear" w:color="auto" w:fill="auto"/>
          </w:tcPr>
          <w:p w:rsidR="00234E2E" w:rsidRPr="00923C76" w:rsidRDefault="00234E2E" w:rsidP="00063509">
            <w:pPr>
              <w:tabs>
                <w:tab w:val="decimal" w:pos="567"/>
              </w:tabs>
              <w:spacing w:after="0"/>
              <w:rPr>
                <w:snapToGrid w:val="0"/>
                <w:sz w:val="20"/>
                <w:lang w:val="es-ES_tradnl"/>
              </w:rPr>
            </w:pPr>
            <w:r w:rsidRPr="00923C76">
              <w:rPr>
                <w:snapToGrid w:val="0"/>
                <w:sz w:val="20"/>
                <w:lang w:val="es-ES_tradnl"/>
              </w:rPr>
              <w:t>7</w:t>
            </w:r>
            <w:r w:rsidR="002A3A7D" w:rsidRPr="00923C76">
              <w:rPr>
                <w:snapToGrid w:val="0"/>
                <w:sz w:val="20"/>
                <w:lang w:val="es-ES_tradnl"/>
              </w:rPr>
              <w:t>,</w:t>
            </w:r>
            <w:r w:rsidRPr="00923C76">
              <w:rPr>
                <w:snapToGrid w:val="0"/>
                <w:sz w:val="20"/>
                <w:lang w:val="es-ES_tradnl"/>
              </w:rPr>
              <w:t>8</w:t>
            </w:r>
          </w:p>
        </w:tc>
        <w:tc>
          <w:tcPr>
            <w:tcW w:w="1200" w:type="dxa"/>
            <w:tcBorders>
              <w:top w:val="nil"/>
            </w:tcBorders>
            <w:shd w:val="clear" w:color="auto" w:fill="auto"/>
          </w:tcPr>
          <w:p w:rsidR="00234E2E" w:rsidRPr="00923C76" w:rsidRDefault="00234E2E" w:rsidP="00063509">
            <w:pPr>
              <w:tabs>
                <w:tab w:val="decimal" w:pos="567"/>
              </w:tabs>
              <w:spacing w:after="0"/>
              <w:rPr>
                <w:snapToGrid w:val="0"/>
                <w:sz w:val="20"/>
                <w:lang w:val="es-ES_tradnl"/>
              </w:rPr>
            </w:pPr>
            <w:r w:rsidRPr="00923C76">
              <w:rPr>
                <w:snapToGrid w:val="0"/>
                <w:sz w:val="20"/>
                <w:lang w:val="es-ES_tradnl"/>
              </w:rPr>
              <w:t>7</w:t>
            </w:r>
            <w:r w:rsidR="002A3A7D" w:rsidRPr="00923C76">
              <w:rPr>
                <w:snapToGrid w:val="0"/>
                <w:sz w:val="20"/>
                <w:lang w:val="es-ES_tradnl"/>
              </w:rPr>
              <w:t>,</w:t>
            </w:r>
            <w:r w:rsidRPr="00923C76">
              <w:rPr>
                <w:snapToGrid w:val="0"/>
                <w:sz w:val="20"/>
                <w:lang w:val="es-ES_tradnl"/>
              </w:rPr>
              <w:t>6</w:t>
            </w:r>
          </w:p>
        </w:tc>
        <w:tc>
          <w:tcPr>
            <w:tcW w:w="1280" w:type="dxa"/>
            <w:tcBorders>
              <w:top w:val="nil"/>
            </w:tcBorders>
            <w:shd w:val="clear" w:color="auto" w:fill="auto"/>
          </w:tcPr>
          <w:p w:rsidR="00234E2E" w:rsidRPr="00923C76" w:rsidRDefault="00234E2E" w:rsidP="00063509">
            <w:pPr>
              <w:tabs>
                <w:tab w:val="decimal" w:pos="567"/>
              </w:tabs>
              <w:spacing w:after="0"/>
              <w:rPr>
                <w:snapToGrid w:val="0"/>
                <w:sz w:val="20"/>
                <w:lang w:val="es-ES_tradnl"/>
              </w:rPr>
            </w:pPr>
            <w:r w:rsidRPr="00923C76">
              <w:rPr>
                <w:snapToGrid w:val="0"/>
                <w:sz w:val="20"/>
                <w:lang w:val="es-ES_tradnl"/>
              </w:rPr>
              <w:t>9</w:t>
            </w:r>
            <w:r w:rsidR="002A3A7D" w:rsidRPr="00923C76">
              <w:rPr>
                <w:snapToGrid w:val="0"/>
                <w:sz w:val="20"/>
                <w:lang w:val="es-ES_tradnl"/>
              </w:rPr>
              <w:t>,</w:t>
            </w:r>
            <w:r w:rsidRPr="00923C76">
              <w:rPr>
                <w:snapToGrid w:val="0"/>
                <w:sz w:val="20"/>
                <w:lang w:val="es-ES_tradnl"/>
              </w:rPr>
              <w:t>0</w:t>
            </w:r>
          </w:p>
        </w:tc>
        <w:tc>
          <w:tcPr>
            <w:tcW w:w="1120" w:type="dxa"/>
            <w:tcBorders>
              <w:top w:val="nil"/>
            </w:tcBorders>
            <w:shd w:val="clear" w:color="auto" w:fill="auto"/>
          </w:tcPr>
          <w:p w:rsidR="00234E2E" w:rsidRPr="00923C76" w:rsidRDefault="00234E2E" w:rsidP="00A468AB">
            <w:pPr>
              <w:tabs>
                <w:tab w:val="decimal" w:pos="510"/>
              </w:tabs>
              <w:spacing w:after="0"/>
              <w:rPr>
                <w:snapToGrid w:val="0"/>
                <w:sz w:val="20"/>
                <w:lang w:val="es-ES_tradnl"/>
              </w:rPr>
            </w:pPr>
            <w:r w:rsidRPr="00923C76">
              <w:rPr>
                <w:snapToGrid w:val="0"/>
                <w:sz w:val="20"/>
                <w:lang w:val="es-ES_tradnl"/>
              </w:rPr>
              <w:t>6</w:t>
            </w:r>
            <w:r w:rsidR="002A3A7D" w:rsidRPr="00923C76">
              <w:rPr>
                <w:snapToGrid w:val="0"/>
                <w:sz w:val="20"/>
                <w:lang w:val="es-ES_tradnl"/>
              </w:rPr>
              <w:t>,</w:t>
            </w:r>
            <w:r w:rsidRPr="00923C76">
              <w:rPr>
                <w:snapToGrid w:val="0"/>
                <w:sz w:val="20"/>
                <w:lang w:val="es-ES_tradnl"/>
              </w:rPr>
              <w:t>4</w:t>
            </w:r>
          </w:p>
        </w:tc>
        <w:tc>
          <w:tcPr>
            <w:tcW w:w="1200" w:type="dxa"/>
            <w:tcBorders>
              <w:top w:val="nil"/>
            </w:tcBorders>
            <w:shd w:val="clear" w:color="auto" w:fill="auto"/>
          </w:tcPr>
          <w:p w:rsidR="00234E2E" w:rsidRPr="00923C76" w:rsidRDefault="00234E2E" w:rsidP="00063509">
            <w:pPr>
              <w:tabs>
                <w:tab w:val="decimal" w:pos="567"/>
              </w:tabs>
              <w:spacing w:after="0"/>
              <w:rPr>
                <w:snapToGrid w:val="0"/>
                <w:sz w:val="20"/>
                <w:lang w:val="es-ES_tradnl"/>
              </w:rPr>
            </w:pPr>
            <w:r w:rsidRPr="00923C76">
              <w:rPr>
                <w:snapToGrid w:val="0"/>
                <w:sz w:val="20"/>
                <w:lang w:val="es-ES_tradnl"/>
              </w:rPr>
              <w:t>6</w:t>
            </w:r>
            <w:r w:rsidR="002A3A7D" w:rsidRPr="00923C76">
              <w:rPr>
                <w:snapToGrid w:val="0"/>
                <w:sz w:val="20"/>
                <w:lang w:val="es-ES_tradnl"/>
              </w:rPr>
              <w:t>,</w:t>
            </w:r>
            <w:r w:rsidRPr="00923C76">
              <w:rPr>
                <w:snapToGrid w:val="0"/>
                <w:sz w:val="20"/>
                <w:lang w:val="es-ES_tradnl"/>
              </w:rPr>
              <w:t>7</w:t>
            </w:r>
          </w:p>
        </w:tc>
      </w:tr>
    </w:tbl>
    <w:p w:rsidR="00061DF6" w:rsidRDefault="00B21B7A" w:rsidP="002213C1">
      <w:pPr>
        <w:spacing w:after="0"/>
        <w:ind w:firstLine="567"/>
        <w:rPr>
          <w:snapToGrid w:val="0"/>
          <w:lang w:val="es-ES_tradnl"/>
        </w:rPr>
      </w:pPr>
      <w:r w:rsidRPr="0035534D">
        <w:rPr>
          <w:i/>
          <w:snapToGrid w:val="0"/>
          <w:lang w:val="es-ES_tradnl"/>
        </w:rPr>
        <w:t xml:space="preserve">Fuente: </w:t>
      </w:r>
      <w:r w:rsidRPr="0035534D">
        <w:rPr>
          <w:snapToGrid w:val="0"/>
          <w:lang w:val="es-ES_tradnl"/>
        </w:rPr>
        <w:t>Oficina Central de Estadística, Resumen estadístico de Israel, 2007.</w:t>
      </w:r>
    </w:p>
    <w:p w:rsidR="002213C1" w:rsidRPr="0035534D" w:rsidRDefault="002213C1" w:rsidP="002213C1">
      <w:pPr>
        <w:spacing w:after="0"/>
        <w:ind w:firstLine="567"/>
        <w:rPr>
          <w:snapToGrid w:val="0"/>
          <w:lang w:val="es-ES_tradnl"/>
        </w:rPr>
      </w:pPr>
    </w:p>
    <w:p w:rsidR="00061DF6" w:rsidRPr="0035534D" w:rsidRDefault="00B21B7A" w:rsidP="002213C1">
      <w:pPr>
        <w:pStyle w:val="Heading2"/>
        <w:spacing w:after="0"/>
        <w:rPr>
          <w:snapToGrid w:val="0"/>
          <w:lang w:val="es-ES_tradnl"/>
        </w:rPr>
      </w:pPr>
      <w:r w:rsidRPr="0035534D">
        <w:rPr>
          <w:snapToGrid w:val="0"/>
          <w:lang w:val="es-ES_tradnl"/>
        </w:rPr>
        <w:t>Cuadro 31</w:t>
      </w:r>
    </w:p>
    <w:p w:rsidR="00061DF6" w:rsidRPr="0035534D" w:rsidRDefault="00B21B7A" w:rsidP="002213C1">
      <w:pPr>
        <w:pStyle w:val="Heading2"/>
        <w:spacing w:after="0"/>
        <w:rPr>
          <w:snapToGrid w:val="0"/>
          <w:lang w:val="es-ES_tradnl"/>
        </w:rPr>
      </w:pPr>
      <w:r w:rsidRPr="0035534D">
        <w:rPr>
          <w:snapToGrid w:val="0"/>
          <w:lang w:val="es-ES_tradnl"/>
        </w:rPr>
        <w:t>Personas empleadas y empleados, por ocupación, género y</w:t>
      </w:r>
      <w:r w:rsidRPr="0035534D">
        <w:rPr>
          <w:snapToGrid w:val="0"/>
          <w:lang w:val="es-ES_tradnl"/>
        </w:rPr>
        <w:br/>
        <w:t>grupo de población – árabes, 2006 (distribución porcentual)</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6"/>
        <w:gridCol w:w="1200"/>
        <w:gridCol w:w="1200"/>
        <w:gridCol w:w="1200"/>
        <w:gridCol w:w="1280"/>
        <w:gridCol w:w="1120"/>
        <w:gridCol w:w="1200"/>
      </w:tblGrid>
      <w:tr w:rsidR="00061DF6" w:rsidRPr="0035534D">
        <w:trPr>
          <w:jc w:val="center"/>
        </w:trPr>
        <w:tc>
          <w:tcPr>
            <w:tcW w:w="2156" w:type="dxa"/>
            <w:tcBorders>
              <w:top w:val="single" w:sz="4" w:space="0" w:color="auto"/>
              <w:left w:val="single" w:sz="4" w:space="0" w:color="auto"/>
              <w:bottom w:val="nil"/>
              <w:right w:val="single" w:sz="4" w:space="0" w:color="auto"/>
            </w:tcBorders>
            <w:shd w:val="clear" w:color="auto" w:fill="auto"/>
          </w:tcPr>
          <w:p w:rsidR="00061DF6" w:rsidRPr="0035534D" w:rsidRDefault="00061DF6" w:rsidP="00061DF6">
            <w:pPr>
              <w:spacing w:after="0"/>
              <w:rPr>
                <w:snapToGrid w:val="0"/>
                <w:sz w:val="21"/>
                <w:szCs w:val="22"/>
                <w:lang w:val="es-ES_tradnl"/>
              </w:rPr>
            </w:pPr>
          </w:p>
        </w:tc>
        <w:tc>
          <w:tcPr>
            <w:tcW w:w="7200" w:type="dxa"/>
            <w:gridSpan w:val="6"/>
            <w:tcBorders>
              <w:top w:val="single" w:sz="4" w:space="0" w:color="auto"/>
              <w:left w:val="single" w:sz="4" w:space="0" w:color="auto"/>
              <w:bottom w:val="single" w:sz="4" w:space="0" w:color="auto"/>
              <w:right w:val="single" w:sz="4" w:space="0" w:color="auto"/>
            </w:tcBorders>
            <w:shd w:val="clear" w:color="auto" w:fill="auto"/>
          </w:tcPr>
          <w:p w:rsidR="00061DF6" w:rsidRPr="002213C1" w:rsidRDefault="00B21B7A" w:rsidP="00061DF6">
            <w:pPr>
              <w:spacing w:after="0"/>
              <w:jc w:val="center"/>
              <w:rPr>
                <w:b/>
                <w:snapToGrid w:val="0"/>
                <w:sz w:val="21"/>
                <w:szCs w:val="22"/>
                <w:lang w:val="es-ES_tradnl"/>
              </w:rPr>
            </w:pPr>
            <w:r w:rsidRPr="002213C1">
              <w:rPr>
                <w:b/>
                <w:snapToGrid w:val="0"/>
                <w:sz w:val="21"/>
                <w:szCs w:val="22"/>
                <w:lang w:val="es-ES_tradnl"/>
              </w:rPr>
              <w:t>Árabes</w:t>
            </w:r>
          </w:p>
        </w:tc>
      </w:tr>
      <w:tr w:rsidR="00203731" w:rsidRPr="0035534D">
        <w:trPr>
          <w:jc w:val="center"/>
        </w:trPr>
        <w:tc>
          <w:tcPr>
            <w:tcW w:w="2156" w:type="dxa"/>
            <w:vMerge w:val="restart"/>
            <w:tcBorders>
              <w:top w:val="nil"/>
            </w:tcBorders>
            <w:shd w:val="clear" w:color="auto" w:fill="auto"/>
          </w:tcPr>
          <w:p w:rsidR="00203731" w:rsidRPr="002213C1" w:rsidRDefault="00B21B7A" w:rsidP="00061DF6">
            <w:pPr>
              <w:spacing w:after="0"/>
              <w:jc w:val="center"/>
              <w:rPr>
                <w:b/>
                <w:snapToGrid w:val="0"/>
                <w:sz w:val="21"/>
                <w:szCs w:val="22"/>
                <w:lang w:val="es-ES_tradnl"/>
              </w:rPr>
            </w:pPr>
            <w:r w:rsidRPr="002213C1">
              <w:rPr>
                <w:b/>
                <w:snapToGrid w:val="0"/>
                <w:sz w:val="21"/>
                <w:szCs w:val="22"/>
                <w:lang w:val="es-ES_tradnl"/>
              </w:rPr>
              <w:t>Ocupación</w:t>
            </w:r>
          </w:p>
        </w:tc>
        <w:tc>
          <w:tcPr>
            <w:tcW w:w="2400" w:type="dxa"/>
            <w:gridSpan w:val="2"/>
            <w:tcBorders>
              <w:top w:val="single" w:sz="4" w:space="0" w:color="auto"/>
            </w:tcBorders>
            <w:shd w:val="clear" w:color="auto" w:fill="auto"/>
            <w:vAlign w:val="center"/>
          </w:tcPr>
          <w:p w:rsidR="00203731" w:rsidRPr="002213C1" w:rsidRDefault="00B21B7A" w:rsidP="00061DF6">
            <w:pPr>
              <w:spacing w:after="0"/>
              <w:jc w:val="center"/>
              <w:rPr>
                <w:b/>
                <w:snapToGrid w:val="0"/>
                <w:sz w:val="21"/>
                <w:szCs w:val="22"/>
                <w:lang w:val="es-ES_tradnl"/>
              </w:rPr>
            </w:pPr>
            <w:r w:rsidRPr="002213C1">
              <w:rPr>
                <w:b/>
                <w:snapToGrid w:val="0"/>
                <w:sz w:val="21"/>
                <w:szCs w:val="22"/>
                <w:lang w:val="es-ES_tradnl"/>
              </w:rPr>
              <w:t>Total</w:t>
            </w:r>
          </w:p>
        </w:tc>
        <w:tc>
          <w:tcPr>
            <w:tcW w:w="2480" w:type="dxa"/>
            <w:gridSpan w:val="2"/>
            <w:tcBorders>
              <w:top w:val="single" w:sz="4" w:space="0" w:color="auto"/>
            </w:tcBorders>
            <w:shd w:val="clear" w:color="auto" w:fill="auto"/>
            <w:vAlign w:val="center"/>
          </w:tcPr>
          <w:p w:rsidR="00203731" w:rsidRPr="002213C1" w:rsidRDefault="00B21B7A" w:rsidP="00061DF6">
            <w:pPr>
              <w:spacing w:after="0"/>
              <w:jc w:val="center"/>
              <w:rPr>
                <w:b/>
                <w:snapToGrid w:val="0"/>
                <w:sz w:val="21"/>
                <w:szCs w:val="22"/>
                <w:lang w:val="es-ES_tradnl"/>
              </w:rPr>
            </w:pPr>
            <w:r w:rsidRPr="002213C1">
              <w:rPr>
                <w:b/>
                <w:snapToGrid w:val="0"/>
                <w:sz w:val="21"/>
                <w:szCs w:val="22"/>
                <w:lang w:val="es-ES_tradnl"/>
              </w:rPr>
              <w:t>Hombres</w:t>
            </w:r>
          </w:p>
        </w:tc>
        <w:tc>
          <w:tcPr>
            <w:tcW w:w="2320" w:type="dxa"/>
            <w:gridSpan w:val="2"/>
            <w:tcBorders>
              <w:top w:val="single" w:sz="4" w:space="0" w:color="auto"/>
            </w:tcBorders>
            <w:shd w:val="clear" w:color="auto" w:fill="auto"/>
            <w:vAlign w:val="center"/>
          </w:tcPr>
          <w:p w:rsidR="00203731" w:rsidRPr="002213C1" w:rsidRDefault="00B21B7A" w:rsidP="00061DF6">
            <w:pPr>
              <w:spacing w:after="0"/>
              <w:jc w:val="center"/>
              <w:rPr>
                <w:b/>
                <w:snapToGrid w:val="0"/>
                <w:sz w:val="21"/>
                <w:szCs w:val="22"/>
                <w:lang w:val="es-ES_tradnl"/>
              </w:rPr>
            </w:pPr>
            <w:r w:rsidRPr="002213C1">
              <w:rPr>
                <w:b/>
                <w:snapToGrid w:val="0"/>
                <w:sz w:val="21"/>
                <w:szCs w:val="22"/>
                <w:lang w:val="es-ES_tradnl"/>
              </w:rPr>
              <w:t>Mujeres</w:t>
            </w:r>
          </w:p>
        </w:tc>
      </w:tr>
      <w:tr w:rsidR="00203731" w:rsidRPr="0035534D">
        <w:trPr>
          <w:jc w:val="center"/>
        </w:trPr>
        <w:tc>
          <w:tcPr>
            <w:tcW w:w="2156" w:type="dxa"/>
            <w:vMerge/>
            <w:tcBorders>
              <w:bottom w:val="single" w:sz="4" w:space="0" w:color="auto"/>
            </w:tcBorders>
            <w:shd w:val="clear" w:color="auto" w:fill="auto"/>
          </w:tcPr>
          <w:p w:rsidR="00203731" w:rsidRPr="0035534D" w:rsidRDefault="00203731" w:rsidP="00061DF6">
            <w:pPr>
              <w:spacing w:after="0"/>
              <w:rPr>
                <w:snapToGrid w:val="0"/>
                <w:sz w:val="21"/>
                <w:szCs w:val="22"/>
                <w:lang w:val="es-ES_tradnl"/>
              </w:rPr>
            </w:pPr>
          </w:p>
        </w:tc>
        <w:tc>
          <w:tcPr>
            <w:tcW w:w="1200" w:type="dxa"/>
            <w:tcBorders>
              <w:bottom w:val="single" w:sz="4" w:space="0" w:color="auto"/>
            </w:tcBorders>
            <w:shd w:val="clear" w:color="auto" w:fill="auto"/>
          </w:tcPr>
          <w:p w:rsidR="00203731" w:rsidRPr="002213C1" w:rsidRDefault="00B21B7A" w:rsidP="007B6E5E">
            <w:pPr>
              <w:spacing w:after="0"/>
              <w:jc w:val="center"/>
              <w:rPr>
                <w:b/>
                <w:snapToGrid w:val="0"/>
                <w:sz w:val="20"/>
                <w:lang w:val="es-ES_tradnl"/>
              </w:rPr>
            </w:pPr>
            <w:r w:rsidRPr="002213C1">
              <w:rPr>
                <w:b/>
                <w:snapToGrid w:val="0"/>
                <w:sz w:val="20"/>
                <w:lang w:val="es-ES_tradnl"/>
              </w:rPr>
              <w:t>Personas empleadas</w:t>
            </w:r>
          </w:p>
        </w:tc>
        <w:tc>
          <w:tcPr>
            <w:tcW w:w="1200" w:type="dxa"/>
            <w:tcBorders>
              <w:bottom w:val="single" w:sz="4" w:space="0" w:color="auto"/>
            </w:tcBorders>
            <w:shd w:val="clear" w:color="auto" w:fill="auto"/>
          </w:tcPr>
          <w:p w:rsidR="00203731" w:rsidRPr="002213C1" w:rsidRDefault="00B21B7A" w:rsidP="007B6E5E">
            <w:pPr>
              <w:spacing w:after="0"/>
              <w:jc w:val="center"/>
              <w:rPr>
                <w:b/>
                <w:snapToGrid w:val="0"/>
                <w:sz w:val="20"/>
                <w:lang w:val="es-ES_tradnl"/>
              </w:rPr>
            </w:pPr>
            <w:r w:rsidRPr="002213C1">
              <w:rPr>
                <w:b/>
                <w:snapToGrid w:val="0"/>
                <w:sz w:val="20"/>
                <w:lang w:val="es-ES_tradnl"/>
              </w:rPr>
              <w:t>Empleados</w:t>
            </w:r>
          </w:p>
        </w:tc>
        <w:tc>
          <w:tcPr>
            <w:tcW w:w="1200" w:type="dxa"/>
            <w:tcBorders>
              <w:bottom w:val="single" w:sz="4" w:space="0" w:color="auto"/>
            </w:tcBorders>
            <w:shd w:val="clear" w:color="auto" w:fill="auto"/>
          </w:tcPr>
          <w:p w:rsidR="00203731" w:rsidRPr="002213C1" w:rsidRDefault="00B21B7A" w:rsidP="007B6E5E">
            <w:pPr>
              <w:spacing w:after="0"/>
              <w:jc w:val="center"/>
              <w:rPr>
                <w:b/>
                <w:snapToGrid w:val="0"/>
                <w:sz w:val="20"/>
                <w:lang w:val="es-ES_tradnl"/>
              </w:rPr>
            </w:pPr>
            <w:r w:rsidRPr="002213C1">
              <w:rPr>
                <w:b/>
                <w:snapToGrid w:val="0"/>
                <w:sz w:val="20"/>
                <w:lang w:val="es-ES_tradnl"/>
              </w:rPr>
              <w:t>Personas empleadas</w:t>
            </w:r>
          </w:p>
        </w:tc>
        <w:tc>
          <w:tcPr>
            <w:tcW w:w="1280" w:type="dxa"/>
            <w:tcBorders>
              <w:bottom w:val="single" w:sz="4" w:space="0" w:color="auto"/>
            </w:tcBorders>
            <w:shd w:val="clear" w:color="auto" w:fill="auto"/>
          </w:tcPr>
          <w:p w:rsidR="00203731" w:rsidRPr="002213C1" w:rsidRDefault="00B21B7A" w:rsidP="007B6E5E">
            <w:pPr>
              <w:spacing w:after="0"/>
              <w:jc w:val="center"/>
              <w:rPr>
                <w:b/>
                <w:snapToGrid w:val="0"/>
                <w:sz w:val="20"/>
                <w:lang w:val="es-ES_tradnl"/>
              </w:rPr>
            </w:pPr>
            <w:r w:rsidRPr="002213C1">
              <w:rPr>
                <w:b/>
                <w:snapToGrid w:val="0"/>
                <w:sz w:val="20"/>
                <w:lang w:val="es-ES_tradnl"/>
              </w:rPr>
              <w:t>Empleados</w:t>
            </w:r>
          </w:p>
        </w:tc>
        <w:tc>
          <w:tcPr>
            <w:tcW w:w="1120" w:type="dxa"/>
            <w:tcBorders>
              <w:bottom w:val="single" w:sz="4" w:space="0" w:color="auto"/>
            </w:tcBorders>
            <w:shd w:val="clear" w:color="auto" w:fill="auto"/>
          </w:tcPr>
          <w:p w:rsidR="00203731" w:rsidRPr="002213C1" w:rsidRDefault="00B21B7A" w:rsidP="007B6E5E">
            <w:pPr>
              <w:spacing w:after="0"/>
              <w:jc w:val="center"/>
              <w:rPr>
                <w:b/>
                <w:snapToGrid w:val="0"/>
                <w:sz w:val="20"/>
                <w:lang w:val="es-ES_tradnl"/>
              </w:rPr>
            </w:pPr>
            <w:r w:rsidRPr="002213C1">
              <w:rPr>
                <w:b/>
                <w:snapToGrid w:val="0"/>
                <w:sz w:val="20"/>
                <w:lang w:val="es-ES_tradnl"/>
              </w:rPr>
              <w:t>Personas empleadas</w:t>
            </w:r>
          </w:p>
        </w:tc>
        <w:tc>
          <w:tcPr>
            <w:tcW w:w="1200" w:type="dxa"/>
            <w:tcBorders>
              <w:bottom w:val="single" w:sz="4" w:space="0" w:color="auto"/>
            </w:tcBorders>
            <w:shd w:val="clear" w:color="auto" w:fill="auto"/>
          </w:tcPr>
          <w:p w:rsidR="00203731" w:rsidRPr="002213C1" w:rsidRDefault="00B21B7A" w:rsidP="007B6E5E">
            <w:pPr>
              <w:spacing w:after="0"/>
              <w:jc w:val="center"/>
              <w:rPr>
                <w:b/>
                <w:snapToGrid w:val="0"/>
                <w:sz w:val="20"/>
                <w:lang w:val="es-ES_tradnl"/>
              </w:rPr>
            </w:pPr>
            <w:r w:rsidRPr="002213C1">
              <w:rPr>
                <w:b/>
                <w:snapToGrid w:val="0"/>
                <w:sz w:val="20"/>
                <w:lang w:val="es-ES_tradnl"/>
              </w:rPr>
              <w:t>Empleados</w:t>
            </w:r>
          </w:p>
        </w:tc>
      </w:tr>
      <w:tr w:rsidR="00061DF6" w:rsidRPr="0035534D">
        <w:trPr>
          <w:jc w:val="center"/>
        </w:trPr>
        <w:tc>
          <w:tcPr>
            <w:tcW w:w="2156" w:type="dxa"/>
            <w:tcBorders>
              <w:bottom w:val="single" w:sz="4" w:space="0" w:color="auto"/>
            </w:tcBorders>
            <w:shd w:val="clear" w:color="auto" w:fill="auto"/>
          </w:tcPr>
          <w:p w:rsidR="00061DF6" w:rsidRPr="002213C1" w:rsidRDefault="00203731" w:rsidP="00061DF6">
            <w:pPr>
              <w:spacing w:after="0"/>
              <w:rPr>
                <w:snapToGrid w:val="0"/>
                <w:sz w:val="20"/>
                <w:lang w:val="es-ES_tradnl"/>
              </w:rPr>
            </w:pPr>
            <w:r w:rsidRPr="002213C1">
              <w:rPr>
                <w:snapToGrid w:val="0"/>
                <w:sz w:val="20"/>
                <w:lang w:val="es-ES_tradnl"/>
              </w:rPr>
              <w:t xml:space="preserve">     </w:t>
            </w:r>
            <w:r w:rsidR="00B21B7A" w:rsidRPr="002213C1">
              <w:rPr>
                <w:snapToGrid w:val="0"/>
                <w:sz w:val="20"/>
                <w:lang w:val="es-ES_tradnl"/>
              </w:rPr>
              <w:t>Total (en miles)</w:t>
            </w:r>
          </w:p>
        </w:tc>
        <w:tc>
          <w:tcPr>
            <w:tcW w:w="1200" w:type="dxa"/>
            <w:tcBorders>
              <w:bottom w:val="single" w:sz="4" w:space="0" w:color="auto"/>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295</w:t>
            </w:r>
            <w:r w:rsidR="002A3A7D" w:rsidRPr="002213C1">
              <w:rPr>
                <w:snapToGrid w:val="0"/>
                <w:sz w:val="20"/>
                <w:lang w:val="es-ES_tradnl"/>
              </w:rPr>
              <w:t>,</w:t>
            </w:r>
            <w:r w:rsidRPr="002213C1">
              <w:rPr>
                <w:snapToGrid w:val="0"/>
                <w:sz w:val="20"/>
                <w:lang w:val="es-ES_tradnl"/>
              </w:rPr>
              <w:t>1</w:t>
            </w:r>
          </w:p>
        </w:tc>
        <w:tc>
          <w:tcPr>
            <w:tcW w:w="1200" w:type="dxa"/>
            <w:tcBorders>
              <w:bottom w:val="single" w:sz="4" w:space="0" w:color="auto"/>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254</w:t>
            </w:r>
            <w:r w:rsidR="002A3A7D" w:rsidRPr="002213C1">
              <w:rPr>
                <w:snapToGrid w:val="0"/>
                <w:sz w:val="20"/>
                <w:lang w:val="es-ES_tradnl"/>
              </w:rPr>
              <w:t>,</w:t>
            </w:r>
            <w:r w:rsidRPr="002213C1">
              <w:rPr>
                <w:snapToGrid w:val="0"/>
                <w:sz w:val="20"/>
                <w:lang w:val="es-ES_tradnl"/>
              </w:rPr>
              <w:t>4</w:t>
            </w:r>
          </w:p>
        </w:tc>
        <w:tc>
          <w:tcPr>
            <w:tcW w:w="1200" w:type="dxa"/>
            <w:tcBorders>
              <w:bottom w:val="single" w:sz="4" w:space="0" w:color="auto"/>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229</w:t>
            </w:r>
            <w:r w:rsidR="002A3A7D" w:rsidRPr="002213C1">
              <w:rPr>
                <w:snapToGrid w:val="0"/>
                <w:sz w:val="20"/>
                <w:lang w:val="es-ES_tradnl"/>
              </w:rPr>
              <w:t>,</w:t>
            </w:r>
            <w:r w:rsidRPr="002213C1">
              <w:rPr>
                <w:snapToGrid w:val="0"/>
                <w:sz w:val="20"/>
                <w:lang w:val="es-ES_tradnl"/>
              </w:rPr>
              <w:t>3</w:t>
            </w:r>
          </w:p>
        </w:tc>
        <w:tc>
          <w:tcPr>
            <w:tcW w:w="1280" w:type="dxa"/>
            <w:tcBorders>
              <w:bottom w:val="single" w:sz="4" w:space="0" w:color="auto"/>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193</w:t>
            </w:r>
            <w:r w:rsidR="002A3A7D" w:rsidRPr="002213C1">
              <w:rPr>
                <w:snapToGrid w:val="0"/>
                <w:sz w:val="20"/>
                <w:lang w:val="es-ES_tradnl"/>
              </w:rPr>
              <w:t>,</w:t>
            </w:r>
            <w:r w:rsidRPr="002213C1">
              <w:rPr>
                <w:snapToGrid w:val="0"/>
                <w:sz w:val="20"/>
                <w:lang w:val="es-ES_tradnl"/>
              </w:rPr>
              <w:t>2</w:t>
            </w:r>
          </w:p>
        </w:tc>
        <w:tc>
          <w:tcPr>
            <w:tcW w:w="1120" w:type="dxa"/>
            <w:tcBorders>
              <w:bottom w:val="single" w:sz="4" w:space="0" w:color="auto"/>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65</w:t>
            </w:r>
            <w:r w:rsidR="002A3A7D" w:rsidRPr="002213C1">
              <w:rPr>
                <w:snapToGrid w:val="0"/>
                <w:sz w:val="20"/>
                <w:lang w:val="es-ES_tradnl"/>
              </w:rPr>
              <w:t>,</w:t>
            </w:r>
            <w:r w:rsidRPr="002213C1">
              <w:rPr>
                <w:snapToGrid w:val="0"/>
                <w:sz w:val="20"/>
                <w:lang w:val="es-ES_tradnl"/>
              </w:rPr>
              <w:t>9</w:t>
            </w:r>
          </w:p>
        </w:tc>
        <w:tc>
          <w:tcPr>
            <w:tcW w:w="1200" w:type="dxa"/>
            <w:tcBorders>
              <w:bottom w:val="single" w:sz="4" w:space="0" w:color="auto"/>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61</w:t>
            </w:r>
            <w:r w:rsidR="002A3A7D" w:rsidRPr="002213C1">
              <w:rPr>
                <w:snapToGrid w:val="0"/>
                <w:sz w:val="20"/>
                <w:lang w:val="es-ES_tradnl"/>
              </w:rPr>
              <w:t>,</w:t>
            </w:r>
            <w:r w:rsidRPr="002213C1">
              <w:rPr>
                <w:snapToGrid w:val="0"/>
                <w:sz w:val="20"/>
                <w:lang w:val="es-ES_tradnl"/>
              </w:rPr>
              <w:t>1</w:t>
            </w:r>
          </w:p>
        </w:tc>
      </w:tr>
      <w:tr w:rsidR="00061DF6" w:rsidRPr="0035534D">
        <w:trPr>
          <w:jc w:val="center"/>
        </w:trPr>
        <w:tc>
          <w:tcPr>
            <w:tcW w:w="2156" w:type="dxa"/>
            <w:tcBorders>
              <w:top w:val="single" w:sz="4" w:space="0" w:color="auto"/>
              <w:bottom w:val="nil"/>
            </w:tcBorders>
            <w:shd w:val="clear" w:color="auto" w:fill="auto"/>
          </w:tcPr>
          <w:p w:rsidR="00061DF6" w:rsidRPr="002213C1" w:rsidRDefault="00B21B7A" w:rsidP="00061DF6">
            <w:pPr>
              <w:spacing w:after="0"/>
              <w:rPr>
                <w:snapToGrid w:val="0"/>
                <w:sz w:val="20"/>
                <w:lang w:val="es-ES_tradnl"/>
              </w:rPr>
            </w:pPr>
            <w:r w:rsidRPr="002213C1">
              <w:rPr>
                <w:snapToGrid w:val="0"/>
                <w:sz w:val="20"/>
                <w:lang w:val="es-ES_tradnl"/>
              </w:rPr>
              <w:t>Profesionales académicos</w:t>
            </w:r>
          </w:p>
        </w:tc>
        <w:tc>
          <w:tcPr>
            <w:tcW w:w="1200" w:type="dxa"/>
            <w:tcBorders>
              <w:top w:val="single" w:sz="4" w:space="0" w:color="auto"/>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8</w:t>
            </w:r>
            <w:r w:rsidR="002A3A7D" w:rsidRPr="002213C1">
              <w:rPr>
                <w:snapToGrid w:val="0"/>
                <w:sz w:val="20"/>
                <w:lang w:val="es-ES_tradnl"/>
              </w:rPr>
              <w:t>,</w:t>
            </w:r>
            <w:r w:rsidRPr="002213C1">
              <w:rPr>
                <w:snapToGrid w:val="0"/>
                <w:sz w:val="20"/>
                <w:lang w:val="es-ES_tradnl"/>
              </w:rPr>
              <w:t>1</w:t>
            </w:r>
          </w:p>
        </w:tc>
        <w:tc>
          <w:tcPr>
            <w:tcW w:w="1200" w:type="dxa"/>
            <w:tcBorders>
              <w:top w:val="single" w:sz="4" w:space="0" w:color="auto"/>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7</w:t>
            </w:r>
            <w:r w:rsidR="002A3A7D" w:rsidRPr="002213C1">
              <w:rPr>
                <w:snapToGrid w:val="0"/>
                <w:sz w:val="20"/>
                <w:lang w:val="es-ES_tradnl"/>
              </w:rPr>
              <w:t>,</w:t>
            </w:r>
            <w:r w:rsidRPr="002213C1">
              <w:rPr>
                <w:snapToGrid w:val="0"/>
                <w:sz w:val="20"/>
                <w:lang w:val="es-ES_tradnl"/>
              </w:rPr>
              <w:t>7</w:t>
            </w:r>
          </w:p>
        </w:tc>
        <w:tc>
          <w:tcPr>
            <w:tcW w:w="1200" w:type="dxa"/>
            <w:tcBorders>
              <w:top w:val="single" w:sz="4" w:space="0" w:color="auto"/>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7</w:t>
            </w:r>
            <w:r w:rsidR="002A3A7D" w:rsidRPr="002213C1">
              <w:rPr>
                <w:snapToGrid w:val="0"/>
                <w:sz w:val="20"/>
                <w:lang w:val="es-ES_tradnl"/>
              </w:rPr>
              <w:t>,</w:t>
            </w:r>
            <w:r w:rsidRPr="002213C1">
              <w:rPr>
                <w:snapToGrid w:val="0"/>
                <w:sz w:val="20"/>
                <w:lang w:val="es-ES_tradnl"/>
              </w:rPr>
              <w:t>1</w:t>
            </w:r>
          </w:p>
        </w:tc>
        <w:tc>
          <w:tcPr>
            <w:tcW w:w="1280" w:type="dxa"/>
            <w:tcBorders>
              <w:top w:val="single" w:sz="4" w:space="0" w:color="auto"/>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6</w:t>
            </w:r>
            <w:r w:rsidR="002A3A7D" w:rsidRPr="002213C1">
              <w:rPr>
                <w:snapToGrid w:val="0"/>
                <w:sz w:val="20"/>
                <w:lang w:val="es-ES_tradnl"/>
              </w:rPr>
              <w:t>,</w:t>
            </w:r>
            <w:r w:rsidRPr="002213C1">
              <w:rPr>
                <w:snapToGrid w:val="0"/>
                <w:sz w:val="20"/>
                <w:lang w:val="es-ES_tradnl"/>
              </w:rPr>
              <w:t>3</w:t>
            </w:r>
          </w:p>
        </w:tc>
        <w:tc>
          <w:tcPr>
            <w:tcW w:w="1120" w:type="dxa"/>
            <w:tcBorders>
              <w:top w:val="single" w:sz="4" w:space="0" w:color="auto"/>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11</w:t>
            </w:r>
            <w:r w:rsidR="002A3A7D" w:rsidRPr="002213C1">
              <w:rPr>
                <w:snapToGrid w:val="0"/>
                <w:sz w:val="20"/>
                <w:lang w:val="es-ES_tradnl"/>
              </w:rPr>
              <w:t>,</w:t>
            </w:r>
            <w:r w:rsidRPr="002213C1">
              <w:rPr>
                <w:snapToGrid w:val="0"/>
                <w:sz w:val="20"/>
                <w:lang w:val="es-ES_tradnl"/>
              </w:rPr>
              <w:t>6</w:t>
            </w:r>
          </w:p>
        </w:tc>
        <w:tc>
          <w:tcPr>
            <w:tcW w:w="1200" w:type="dxa"/>
            <w:tcBorders>
              <w:top w:val="single" w:sz="4" w:space="0" w:color="auto"/>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11</w:t>
            </w:r>
            <w:r w:rsidR="002A3A7D" w:rsidRPr="002213C1">
              <w:rPr>
                <w:snapToGrid w:val="0"/>
                <w:sz w:val="20"/>
                <w:lang w:val="es-ES_tradnl"/>
              </w:rPr>
              <w:t>,</w:t>
            </w:r>
            <w:r w:rsidRPr="002213C1">
              <w:rPr>
                <w:snapToGrid w:val="0"/>
                <w:sz w:val="20"/>
                <w:lang w:val="es-ES_tradnl"/>
              </w:rPr>
              <w:t>8</w:t>
            </w:r>
          </w:p>
        </w:tc>
      </w:tr>
      <w:tr w:rsidR="00061DF6" w:rsidRPr="0035534D">
        <w:trPr>
          <w:jc w:val="center"/>
        </w:trPr>
        <w:tc>
          <w:tcPr>
            <w:tcW w:w="2156" w:type="dxa"/>
            <w:tcBorders>
              <w:top w:val="nil"/>
              <w:bottom w:val="nil"/>
            </w:tcBorders>
            <w:shd w:val="clear" w:color="auto" w:fill="auto"/>
          </w:tcPr>
          <w:p w:rsidR="00061DF6" w:rsidRPr="002213C1" w:rsidRDefault="00B21B7A" w:rsidP="00061DF6">
            <w:pPr>
              <w:spacing w:after="0"/>
              <w:rPr>
                <w:snapToGrid w:val="0"/>
                <w:sz w:val="20"/>
                <w:lang w:val="es-ES_tradnl"/>
              </w:rPr>
            </w:pPr>
            <w:r w:rsidRPr="002213C1">
              <w:rPr>
                <w:snapToGrid w:val="0"/>
                <w:sz w:val="20"/>
                <w:lang w:val="es-ES_tradnl"/>
              </w:rPr>
              <w:t>Otros profesionales y técnicos</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11</w:t>
            </w:r>
            <w:r w:rsidR="002A3A7D" w:rsidRPr="002213C1">
              <w:rPr>
                <w:snapToGrid w:val="0"/>
                <w:sz w:val="20"/>
                <w:lang w:val="es-ES_tradnl"/>
              </w:rPr>
              <w:t>,</w:t>
            </w:r>
            <w:r w:rsidRPr="002213C1">
              <w:rPr>
                <w:snapToGrid w:val="0"/>
                <w:sz w:val="20"/>
                <w:lang w:val="es-ES_tradnl"/>
              </w:rPr>
              <w:t>6</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12</w:t>
            </w:r>
            <w:r w:rsidR="002A3A7D" w:rsidRPr="002213C1">
              <w:rPr>
                <w:snapToGrid w:val="0"/>
                <w:sz w:val="20"/>
                <w:lang w:val="es-ES_tradnl"/>
              </w:rPr>
              <w:t>,</w:t>
            </w:r>
            <w:r w:rsidRPr="002213C1">
              <w:rPr>
                <w:snapToGrid w:val="0"/>
                <w:sz w:val="20"/>
                <w:lang w:val="es-ES_tradnl"/>
              </w:rPr>
              <w:t>7</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5</w:t>
            </w:r>
            <w:r w:rsidR="002A3A7D" w:rsidRPr="002213C1">
              <w:rPr>
                <w:snapToGrid w:val="0"/>
                <w:sz w:val="20"/>
                <w:lang w:val="es-ES_tradnl"/>
              </w:rPr>
              <w:t>,</w:t>
            </w:r>
            <w:r w:rsidRPr="002213C1">
              <w:rPr>
                <w:snapToGrid w:val="0"/>
                <w:sz w:val="20"/>
                <w:lang w:val="es-ES_tradnl"/>
              </w:rPr>
              <w:t>3</w:t>
            </w:r>
          </w:p>
        </w:tc>
        <w:tc>
          <w:tcPr>
            <w:tcW w:w="128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5</w:t>
            </w:r>
            <w:r w:rsidR="002A3A7D" w:rsidRPr="002213C1">
              <w:rPr>
                <w:snapToGrid w:val="0"/>
                <w:sz w:val="20"/>
                <w:lang w:val="es-ES_tradnl"/>
              </w:rPr>
              <w:t>,</w:t>
            </w:r>
            <w:r w:rsidRPr="002213C1">
              <w:rPr>
                <w:snapToGrid w:val="0"/>
                <w:sz w:val="20"/>
                <w:lang w:val="es-ES_tradnl"/>
              </w:rPr>
              <w:t>5</w:t>
            </w:r>
          </w:p>
        </w:tc>
        <w:tc>
          <w:tcPr>
            <w:tcW w:w="112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33</w:t>
            </w:r>
            <w:r w:rsidR="002A3A7D" w:rsidRPr="002213C1">
              <w:rPr>
                <w:snapToGrid w:val="0"/>
                <w:sz w:val="20"/>
                <w:lang w:val="es-ES_tradnl"/>
              </w:rPr>
              <w:t>,</w:t>
            </w:r>
            <w:r w:rsidRPr="002213C1">
              <w:rPr>
                <w:snapToGrid w:val="0"/>
                <w:sz w:val="20"/>
                <w:lang w:val="es-ES_tradnl"/>
              </w:rPr>
              <w:t>6</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35</w:t>
            </w:r>
            <w:r w:rsidR="002A3A7D" w:rsidRPr="002213C1">
              <w:rPr>
                <w:snapToGrid w:val="0"/>
                <w:sz w:val="20"/>
                <w:lang w:val="es-ES_tradnl"/>
              </w:rPr>
              <w:t>,</w:t>
            </w:r>
            <w:r w:rsidRPr="002213C1">
              <w:rPr>
                <w:snapToGrid w:val="0"/>
                <w:sz w:val="20"/>
                <w:lang w:val="es-ES_tradnl"/>
              </w:rPr>
              <w:t>4</w:t>
            </w:r>
          </w:p>
        </w:tc>
      </w:tr>
      <w:tr w:rsidR="00061DF6" w:rsidRPr="0035534D">
        <w:trPr>
          <w:jc w:val="center"/>
        </w:trPr>
        <w:tc>
          <w:tcPr>
            <w:tcW w:w="2156" w:type="dxa"/>
            <w:tcBorders>
              <w:top w:val="nil"/>
              <w:bottom w:val="nil"/>
            </w:tcBorders>
            <w:shd w:val="clear" w:color="auto" w:fill="auto"/>
          </w:tcPr>
          <w:p w:rsidR="00061DF6" w:rsidRPr="002213C1" w:rsidRDefault="00B21B7A" w:rsidP="00061DF6">
            <w:pPr>
              <w:spacing w:after="0"/>
              <w:rPr>
                <w:snapToGrid w:val="0"/>
                <w:sz w:val="20"/>
                <w:lang w:val="es-ES_tradnl"/>
              </w:rPr>
            </w:pPr>
            <w:r w:rsidRPr="002213C1">
              <w:rPr>
                <w:snapToGrid w:val="0"/>
                <w:sz w:val="20"/>
                <w:lang w:val="es-ES_tradnl"/>
              </w:rPr>
              <w:t>Personal directivo</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2</w:t>
            </w:r>
            <w:r w:rsidR="002A3A7D" w:rsidRPr="002213C1">
              <w:rPr>
                <w:snapToGrid w:val="0"/>
                <w:sz w:val="20"/>
                <w:lang w:val="es-ES_tradnl"/>
              </w:rPr>
              <w:t>,</w:t>
            </w:r>
            <w:r w:rsidRPr="002213C1">
              <w:rPr>
                <w:snapToGrid w:val="0"/>
                <w:sz w:val="20"/>
                <w:lang w:val="es-ES_tradnl"/>
              </w:rPr>
              <w:t>3</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w:t>
            </w:r>
            <w:r w:rsidR="002A3A7D" w:rsidRPr="002213C1">
              <w:rPr>
                <w:snapToGrid w:val="0"/>
                <w:sz w:val="20"/>
                <w:lang w:val="es-ES_tradnl"/>
              </w:rPr>
              <w:t>,</w:t>
            </w:r>
            <w:r w:rsidRPr="002213C1">
              <w:rPr>
                <w:snapToGrid w:val="0"/>
                <w:sz w:val="20"/>
                <w:lang w:val="es-ES_tradnl"/>
              </w:rPr>
              <w:t>6</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2</w:t>
            </w:r>
            <w:r w:rsidR="002A3A7D" w:rsidRPr="002213C1">
              <w:rPr>
                <w:snapToGrid w:val="0"/>
                <w:sz w:val="20"/>
                <w:lang w:val="es-ES_tradnl"/>
              </w:rPr>
              <w:t>,</w:t>
            </w:r>
            <w:r w:rsidRPr="002213C1">
              <w:rPr>
                <w:snapToGrid w:val="0"/>
                <w:sz w:val="20"/>
                <w:lang w:val="es-ES_tradnl"/>
              </w:rPr>
              <w:t>9</w:t>
            </w:r>
          </w:p>
        </w:tc>
        <w:tc>
          <w:tcPr>
            <w:tcW w:w="128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2</w:t>
            </w:r>
            <w:r w:rsidR="002A3A7D" w:rsidRPr="002213C1">
              <w:rPr>
                <w:snapToGrid w:val="0"/>
                <w:sz w:val="20"/>
                <w:lang w:val="es-ES_tradnl"/>
              </w:rPr>
              <w:t>,</w:t>
            </w:r>
            <w:r w:rsidRPr="002213C1">
              <w:rPr>
                <w:snapToGrid w:val="0"/>
                <w:sz w:val="20"/>
                <w:lang w:val="es-ES_tradnl"/>
              </w:rPr>
              <w:t>0</w:t>
            </w:r>
          </w:p>
        </w:tc>
        <w:tc>
          <w:tcPr>
            <w:tcW w:w="112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w:t>
            </w:r>
          </w:p>
        </w:tc>
      </w:tr>
      <w:tr w:rsidR="00061DF6" w:rsidRPr="0035534D">
        <w:trPr>
          <w:jc w:val="center"/>
        </w:trPr>
        <w:tc>
          <w:tcPr>
            <w:tcW w:w="2156" w:type="dxa"/>
            <w:tcBorders>
              <w:top w:val="nil"/>
              <w:bottom w:val="nil"/>
            </w:tcBorders>
            <w:shd w:val="clear" w:color="auto" w:fill="auto"/>
          </w:tcPr>
          <w:p w:rsidR="00061DF6" w:rsidRPr="002213C1" w:rsidRDefault="00B21B7A" w:rsidP="00061DF6">
            <w:pPr>
              <w:spacing w:after="0"/>
              <w:rPr>
                <w:snapToGrid w:val="0"/>
                <w:sz w:val="20"/>
                <w:lang w:val="es-ES_tradnl"/>
              </w:rPr>
            </w:pPr>
            <w:r w:rsidRPr="002213C1">
              <w:rPr>
                <w:snapToGrid w:val="0"/>
                <w:sz w:val="20"/>
                <w:lang w:val="es-ES_tradnl"/>
              </w:rPr>
              <w:t>Empleados administrativos</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6</w:t>
            </w:r>
            <w:r w:rsidR="002A3A7D" w:rsidRPr="002213C1">
              <w:rPr>
                <w:snapToGrid w:val="0"/>
                <w:sz w:val="20"/>
                <w:lang w:val="es-ES_tradnl"/>
              </w:rPr>
              <w:t>,</w:t>
            </w:r>
            <w:r w:rsidRPr="002213C1">
              <w:rPr>
                <w:snapToGrid w:val="0"/>
                <w:sz w:val="20"/>
                <w:lang w:val="es-ES_tradnl"/>
              </w:rPr>
              <w:t>6</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7</w:t>
            </w:r>
            <w:r w:rsidR="002A3A7D" w:rsidRPr="002213C1">
              <w:rPr>
                <w:snapToGrid w:val="0"/>
                <w:sz w:val="20"/>
                <w:lang w:val="es-ES_tradnl"/>
              </w:rPr>
              <w:t>,</w:t>
            </w:r>
            <w:r w:rsidRPr="002213C1">
              <w:rPr>
                <w:snapToGrid w:val="0"/>
                <w:sz w:val="20"/>
                <w:lang w:val="es-ES_tradnl"/>
              </w:rPr>
              <w:t>5</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3</w:t>
            </w:r>
            <w:r w:rsidR="002A3A7D" w:rsidRPr="002213C1">
              <w:rPr>
                <w:snapToGrid w:val="0"/>
                <w:sz w:val="20"/>
                <w:lang w:val="es-ES_tradnl"/>
              </w:rPr>
              <w:t>,</w:t>
            </w:r>
            <w:r w:rsidRPr="002213C1">
              <w:rPr>
                <w:snapToGrid w:val="0"/>
                <w:sz w:val="20"/>
                <w:lang w:val="es-ES_tradnl"/>
              </w:rPr>
              <w:t>5</w:t>
            </w:r>
          </w:p>
        </w:tc>
        <w:tc>
          <w:tcPr>
            <w:tcW w:w="128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4</w:t>
            </w:r>
            <w:r w:rsidR="002A3A7D" w:rsidRPr="002213C1">
              <w:rPr>
                <w:snapToGrid w:val="0"/>
                <w:sz w:val="20"/>
                <w:lang w:val="es-ES_tradnl"/>
              </w:rPr>
              <w:t>,</w:t>
            </w:r>
            <w:r w:rsidRPr="002213C1">
              <w:rPr>
                <w:snapToGrid w:val="0"/>
                <w:sz w:val="20"/>
                <w:lang w:val="es-ES_tradnl"/>
              </w:rPr>
              <w:t>0</w:t>
            </w:r>
          </w:p>
        </w:tc>
        <w:tc>
          <w:tcPr>
            <w:tcW w:w="112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17</w:t>
            </w:r>
            <w:r w:rsidR="002A3A7D" w:rsidRPr="002213C1">
              <w:rPr>
                <w:snapToGrid w:val="0"/>
                <w:sz w:val="20"/>
                <w:lang w:val="es-ES_tradnl"/>
              </w:rPr>
              <w:t>,</w:t>
            </w:r>
            <w:r w:rsidRPr="002213C1">
              <w:rPr>
                <w:snapToGrid w:val="0"/>
                <w:sz w:val="20"/>
                <w:lang w:val="es-ES_tradnl"/>
              </w:rPr>
              <w:t>3</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18</w:t>
            </w:r>
            <w:r w:rsidR="002A3A7D" w:rsidRPr="002213C1">
              <w:rPr>
                <w:snapToGrid w:val="0"/>
                <w:sz w:val="20"/>
                <w:lang w:val="es-ES_tradnl"/>
              </w:rPr>
              <w:t>,</w:t>
            </w:r>
            <w:r w:rsidRPr="002213C1">
              <w:rPr>
                <w:snapToGrid w:val="0"/>
                <w:sz w:val="20"/>
                <w:lang w:val="es-ES_tradnl"/>
              </w:rPr>
              <w:t>5</w:t>
            </w:r>
          </w:p>
        </w:tc>
      </w:tr>
      <w:tr w:rsidR="00061DF6" w:rsidRPr="0035534D">
        <w:trPr>
          <w:jc w:val="center"/>
        </w:trPr>
        <w:tc>
          <w:tcPr>
            <w:tcW w:w="2156" w:type="dxa"/>
            <w:tcBorders>
              <w:top w:val="nil"/>
              <w:bottom w:val="nil"/>
            </w:tcBorders>
            <w:shd w:val="clear" w:color="auto" w:fill="auto"/>
          </w:tcPr>
          <w:p w:rsidR="00061DF6" w:rsidRPr="002213C1" w:rsidRDefault="00B21B7A" w:rsidP="00061DF6">
            <w:pPr>
              <w:spacing w:after="0"/>
              <w:rPr>
                <w:snapToGrid w:val="0"/>
                <w:sz w:val="20"/>
                <w:lang w:val="es-ES_tradnl"/>
              </w:rPr>
            </w:pPr>
            <w:r w:rsidRPr="002213C1">
              <w:rPr>
                <w:snapToGrid w:val="0"/>
                <w:sz w:val="20"/>
                <w:lang w:val="es-ES_tradnl"/>
              </w:rPr>
              <w:t>Agentes, vendedores y empleados de servicios</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16</w:t>
            </w:r>
            <w:r w:rsidR="002A3A7D" w:rsidRPr="002213C1">
              <w:rPr>
                <w:snapToGrid w:val="0"/>
                <w:sz w:val="20"/>
                <w:lang w:val="es-ES_tradnl"/>
              </w:rPr>
              <w:t>,</w:t>
            </w:r>
            <w:r w:rsidRPr="002213C1">
              <w:rPr>
                <w:snapToGrid w:val="0"/>
                <w:sz w:val="20"/>
                <w:lang w:val="es-ES_tradnl"/>
              </w:rPr>
              <w:t>3</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13</w:t>
            </w:r>
            <w:r w:rsidR="002A3A7D" w:rsidRPr="002213C1">
              <w:rPr>
                <w:snapToGrid w:val="0"/>
                <w:sz w:val="20"/>
                <w:lang w:val="es-ES_tradnl"/>
              </w:rPr>
              <w:t>,</w:t>
            </w:r>
            <w:r w:rsidRPr="002213C1">
              <w:rPr>
                <w:snapToGrid w:val="0"/>
                <w:sz w:val="20"/>
                <w:lang w:val="es-ES_tradnl"/>
              </w:rPr>
              <w:t>3</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14</w:t>
            </w:r>
            <w:r w:rsidR="002A3A7D" w:rsidRPr="002213C1">
              <w:rPr>
                <w:snapToGrid w:val="0"/>
                <w:sz w:val="20"/>
                <w:lang w:val="es-ES_tradnl"/>
              </w:rPr>
              <w:t>,</w:t>
            </w:r>
            <w:r w:rsidRPr="002213C1">
              <w:rPr>
                <w:snapToGrid w:val="0"/>
                <w:sz w:val="20"/>
                <w:lang w:val="es-ES_tradnl"/>
              </w:rPr>
              <w:t>6</w:t>
            </w:r>
          </w:p>
        </w:tc>
        <w:tc>
          <w:tcPr>
            <w:tcW w:w="128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11</w:t>
            </w:r>
            <w:r w:rsidR="002A3A7D" w:rsidRPr="002213C1">
              <w:rPr>
                <w:snapToGrid w:val="0"/>
                <w:sz w:val="20"/>
                <w:lang w:val="es-ES_tradnl"/>
              </w:rPr>
              <w:t>,</w:t>
            </w:r>
            <w:r w:rsidRPr="002213C1">
              <w:rPr>
                <w:snapToGrid w:val="0"/>
                <w:sz w:val="20"/>
                <w:lang w:val="es-ES_tradnl"/>
              </w:rPr>
              <w:t>5</w:t>
            </w:r>
          </w:p>
        </w:tc>
        <w:tc>
          <w:tcPr>
            <w:tcW w:w="112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22</w:t>
            </w:r>
            <w:r w:rsidR="002A3A7D" w:rsidRPr="002213C1">
              <w:rPr>
                <w:snapToGrid w:val="0"/>
                <w:sz w:val="20"/>
                <w:lang w:val="es-ES_tradnl"/>
              </w:rPr>
              <w:t>,</w:t>
            </w:r>
            <w:r w:rsidRPr="002213C1">
              <w:rPr>
                <w:snapToGrid w:val="0"/>
                <w:sz w:val="20"/>
                <w:lang w:val="es-ES_tradnl"/>
              </w:rPr>
              <w:t>5</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18</w:t>
            </w:r>
            <w:r w:rsidR="002A3A7D" w:rsidRPr="002213C1">
              <w:rPr>
                <w:snapToGrid w:val="0"/>
                <w:sz w:val="20"/>
                <w:lang w:val="es-ES_tradnl"/>
              </w:rPr>
              <w:t>,</w:t>
            </w:r>
            <w:r w:rsidRPr="002213C1">
              <w:rPr>
                <w:snapToGrid w:val="0"/>
                <w:sz w:val="20"/>
                <w:lang w:val="es-ES_tradnl"/>
              </w:rPr>
              <w:t>9</w:t>
            </w:r>
          </w:p>
        </w:tc>
      </w:tr>
      <w:tr w:rsidR="00061DF6" w:rsidRPr="0035534D">
        <w:trPr>
          <w:jc w:val="center"/>
        </w:trPr>
        <w:tc>
          <w:tcPr>
            <w:tcW w:w="2156" w:type="dxa"/>
            <w:tcBorders>
              <w:top w:val="nil"/>
              <w:bottom w:val="nil"/>
            </w:tcBorders>
            <w:shd w:val="clear" w:color="auto" w:fill="auto"/>
          </w:tcPr>
          <w:p w:rsidR="00061DF6" w:rsidRPr="002213C1" w:rsidRDefault="00B21B7A" w:rsidP="00061DF6">
            <w:pPr>
              <w:spacing w:after="0"/>
              <w:rPr>
                <w:snapToGrid w:val="0"/>
                <w:sz w:val="20"/>
                <w:lang w:val="es-ES_tradnl"/>
              </w:rPr>
            </w:pPr>
            <w:r w:rsidRPr="002213C1">
              <w:rPr>
                <w:snapToGrid w:val="0"/>
                <w:sz w:val="20"/>
                <w:lang w:val="es-ES_tradnl"/>
              </w:rPr>
              <w:t>Trabajadores agrícolas calificados</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2</w:t>
            </w:r>
            <w:r w:rsidR="002A3A7D" w:rsidRPr="002213C1">
              <w:rPr>
                <w:snapToGrid w:val="0"/>
                <w:sz w:val="20"/>
                <w:lang w:val="es-ES_tradnl"/>
              </w:rPr>
              <w:t>,</w:t>
            </w:r>
            <w:r w:rsidRPr="002213C1">
              <w:rPr>
                <w:snapToGrid w:val="0"/>
                <w:sz w:val="20"/>
                <w:lang w:val="es-ES_tradnl"/>
              </w:rPr>
              <w:t>0</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w:t>
            </w:r>
            <w:r w:rsidR="002A3A7D" w:rsidRPr="002213C1">
              <w:rPr>
                <w:snapToGrid w:val="0"/>
                <w:sz w:val="20"/>
                <w:lang w:val="es-ES_tradnl"/>
              </w:rPr>
              <w:t>,</w:t>
            </w:r>
            <w:r w:rsidRPr="002213C1">
              <w:rPr>
                <w:snapToGrid w:val="0"/>
                <w:sz w:val="20"/>
                <w:lang w:val="es-ES_tradnl"/>
              </w:rPr>
              <w:t>9</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2</w:t>
            </w:r>
            <w:r w:rsidR="002A3A7D" w:rsidRPr="002213C1">
              <w:rPr>
                <w:snapToGrid w:val="0"/>
                <w:sz w:val="20"/>
                <w:lang w:val="es-ES_tradnl"/>
              </w:rPr>
              <w:t>,</w:t>
            </w:r>
            <w:r w:rsidRPr="002213C1">
              <w:rPr>
                <w:snapToGrid w:val="0"/>
                <w:sz w:val="20"/>
                <w:lang w:val="es-ES_tradnl"/>
              </w:rPr>
              <w:t>6</w:t>
            </w:r>
          </w:p>
        </w:tc>
        <w:tc>
          <w:tcPr>
            <w:tcW w:w="128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2</w:t>
            </w:r>
            <w:r w:rsidR="002A3A7D" w:rsidRPr="002213C1">
              <w:rPr>
                <w:snapToGrid w:val="0"/>
                <w:sz w:val="20"/>
                <w:lang w:val="es-ES_tradnl"/>
              </w:rPr>
              <w:t>,</w:t>
            </w:r>
            <w:r w:rsidRPr="002213C1">
              <w:rPr>
                <w:snapToGrid w:val="0"/>
                <w:sz w:val="20"/>
                <w:lang w:val="es-ES_tradnl"/>
              </w:rPr>
              <w:t>5</w:t>
            </w:r>
          </w:p>
        </w:tc>
        <w:tc>
          <w:tcPr>
            <w:tcW w:w="112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w:t>
            </w:r>
          </w:p>
        </w:tc>
      </w:tr>
      <w:tr w:rsidR="00061DF6" w:rsidRPr="0035534D">
        <w:trPr>
          <w:jc w:val="center"/>
        </w:trPr>
        <w:tc>
          <w:tcPr>
            <w:tcW w:w="2156" w:type="dxa"/>
            <w:tcBorders>
              <w:top w:val="nil"/>
              <w:bottom w:val="nil"/>
            </w:tcBorders>
            <w:shd w:val="clear" w:color="auto" w:fill="auto"/>
          </w:tcPr>
          <w:p w:rsidR="00061DF6" w:rsidRPr="002213C1" w:rsidRDefault="00B21B7A" w:rsidP="00061DF6">
            <w:pPr>
              <w:spacing w:after="0"/>
              <w:rPr>
                <w:snapToGrid w:val="0"/>
                <w:sz w:val="20"/>
                <w:lang w:val="es-ES_tradnl"/>
              </w:rPr>
            </w:pPr>
            <w:r w:rsidRPr="002213C1">
              <w:rPr>
                <w:snapToGrid w:val="0"/>
                <w:sz w:val="20"/>
                <w:lang w:val="es-ES_tradnl"/>
              </w:rPr>
              <w:t>Trabajadores industriales, de la construcción y otros trabajadores calificados</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39</w:t>
            </w:r>
            <w:r w:rsidR="002A3A7D" w:rsidRPr="002213C1">
              <w:rPr>
                <w:snapToGrid w:val="0"/>
                <w:sz w:val="20"/>
                <w:lang w:val="es-ES_tradnl"/>
              </w:rPr>
              <w:t>,</w:t>
            </w:r>
            <w:r w:rsidRPr="002213C1">
              <w:rPr>
                <w:snapToGrid w:val="0"/>
                <w:sz w:val="20"/>
                <w:lang w:val="es-ES_tradnl"/>
              </w:rPr>
              <w:t>8</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40</w:t>
            </w:r>
            <w:r w:rsidR="002A3A7D" w:rsidRPr="002213C1">
              <w:rPr>
                <w:snapToGrid w:val="0"/>
                <w:sz w:val="20"/>
                <w:lang w:val="es-ES_tradnl"/>
              </w:rPr>
              <w:t>,</w:t>
            </w:r>
            <w:r w:rsidRPr="002213C1">
              <w:rPr>
                <w:snapToGrid w:val="0"/>
                <w:sz w:val="20"/>
                <w:lang w:val="es-ES_tradnl"/>
              </w:rPr>
              <w:t>3</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50</w:t>
            </w:r>
            <w:r w:rsidR="002A3A7D" w:rsidRPr="002213C1">
              <w:rPr>
                <w:snapToGrid w:val="0"/>
                <w:sz w:val="20"/>
                <w:lang w:val="es-ES_tradnl"/>
              </w:rPr>
              <w:t>,</w:t>
            </w:r>
            <w:r w:rsidRPr="002213C1">
              <w:rPr>
                <w:snapToGrid w:val="0"/>
                <w:sz w:val="20"/>
                <w:lang w:val="es-ES_tradnl"/>
              </w:rPr>
              <w:t>0</w:t>
            </w:r>
          </w:p>
        </w:tc>
        <w:tc>
          <w:tcPr>
            <w:tcW w:w="128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51</w:t>
            </w:r>
            <w:r w:rsidR="002A3A7D" w:rsidRPr="002213C1">
              <w:rPr>
                <w:snapToGrid w:val="0"/>
                <w:sz w:val="20"/>
                <w:lang w:val="es-ES_tradnl"/>
              </w:rPr>
              <w:t>,</w:t>
            </w:r>
            <w:r w:rsidRPr="002213C1">
              <w:rPr>
                <w:snapToGrid w:val="0"/>
                <w:sz w:val="20"/>
                <w:lang w:val="es-ES_tradnl"/>
              </w:rPr>
              <w:t>8</w:t>
            </w:r>
          </w:p>
        </w:tc>
        <w:tc>
          <w:tcPr>
            <w:tcW w:w="112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4</w:t>
            </w:r>
            <w:r w:rsidR="002A3A7D" w:rsidRPr="002213C1">
              <w:rPr>
                <w:snapToGrid w:val="0"/>
                <w:sz w:val="20"/>
                <w:lang w:val="es-ES_tradnl"/>
              </w:rPr>
              <w:t>,</w:t>
            </w:r>
            <w:r w:rsidRPr="002213C1">
              <w:rPr>
                <w:snapToGrid w:val="0"/>
                <w:sz w:val="20"/>
                <w:lang w:val="es-ES_tradnl"/>
              </w:rPr>
              <w:t>3</w:t>
            </w:r>
          </w:p>
        </w:tc>
        <w:tc>
          <w:tcPr>
            <w:tcW w:w="1200" w:type="dxa"/>
            <w:tcBorders>
              <w:top w:val="nil"/>
              <w:bottom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4</w:t>
            </w:r>
            <w:r w:rsidR="002A3A7D" w:rsidRPr="002213C1">
              <w:rPr>
                <w:snapToGrid w:val="0"/>
                <w:sz w:val="20"/>
                <w:lang w:val="es-ES_tradnl"/>
              </w:rPr>
              <w:t>,</w:t>
            </w:r>
            <w:r w:rsidRPr="002213C1">
              <w:rPr>
                <w:snapToGrid w:val="0"/>
                <w:sz w:val="20"/>
                <w:lang w:val="es-ES_tradnl"/>
              </w:rPr>
              <w:t>1</w:t>
            </w:r>
          </w:p>
        </w:tc>
      </w:tr>
      <w:tr w:rsidR="00061DF6" w:rsidRPr="0035534D">
        <w:trPr>
          <w:jc w:val="center"/>
        </w:trPr>
        <w:tc>
          <w:tcPr>
            <w:tcW w:w="2156" w:type="dxa"/>
            <w:tcBorders>
              <w:top w:val="nil"/>
            </w:tcBorders>
            <w:shd w:val="clear" w:color="auto" w:fill="auto"/>
          </w:tcPr>
          <w:p w:rsidR="00061DF6" w:rsidRPr="002213C1" w:rsidRDefault="00B21B7A" w:rsidP="00061DF6">
            <w:pPr>
              <w:spacing w:after="0"/>
              <w:rPr>
                <w:snapToGrid w:val="0"/>
                <w:spacing w:val="-10"/>
                <w:sz w:val="20"/>
                <w:lang w:val="es-ES_tradnl"/>
              </w:rPr>
            </w:pPr>
            <w:r w:rsidRPr="002213C1">
              <w:rPr>
                <w:snapToGrid w:val="0"/>
                <w:spacing w:val="-10"/>
                <w:sz w:val="20"/>
                <w:lang w:val="es-ES_tradnl"/>
              </w:rPr>
              <w:t>Trabajadores no calificados</w:t>
            </w:r>
          </w:p>
        </w:tc>
        <w:tc>
          <w:tcPr>
            <w:tcW w:w="1200" w:type="dxa"/>
            <w:tcBorders>
              <w:top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13</w:t>
            </w:r>
            <w:r w:rsidR="002A3A7D" w:rsidRPr="002213C1">
              <w:rPr>
                <w:snapToGrid w:val="0"/>
                <w:sz w:val="20"/>
                <w:lang w:val="es-ES_tradnl"/>
              </w:rPr>
              <w:t>,</w:t>
            </w:r>
            <w:r w:rsidRPr="002213C1">
              <w:rPr>
                <w:snapToGrid w:val="0"/>
                <w:sz w:val="20"/>
                <w:lang w:val="es-ES_tradnl"/>
              </w:rPr>
              <w:t>3</w:t>
            </w:r>
          </w:p>
        </w:tc>
        <w:tc>
          <w:tcPr>
            <w:tcW w:w="1200" w:type="dxa"/>
            <w:tcBorders>
              <w:top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14</w:t>
            </w:r>
            <w:r w:rsidR="002A3A7D" w:rsidRPr="002213C1">
              <w:rPr>
                <w:snapToGrid w:val="0"/>
                <w:sz w:val="20"/>
                <w:lang w:val="es-ES_tradnl"/>
              </w:rPr>
              <w:t>,</w:t>
            </w:r>
            <w:r w:rsidRPr="002213C1">
              <w:rPr>
                <w:snapToGrid w:val="0"/>
                <w:sz w:val="20"/>
                <w:lang w:val="es-ES_tradnl"/>
              </w:rPr>
              <w:t>9</w:t>
            </w:r>
          </w:p>
        </w:tc>
        <w:tc>
          <w:tcPr>
            <w:tcW w:w="1200" w:type="dxa"/>
            <w:tcBorders>
              <w:top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14</w:t>
            </w:r>
            <w:r w:rsidR="002A3A7D" w:rsidRPr="002213C1">
              <w:rPr>
                <w:snapToGrid w:val="0"/>
                <w:sz w:val="20"/>
                <w:lang w:val="es-ES_tradnl"/>
              </w:rPr>
              <w:t>,</w:t>
            </w:r>
            <w:r w:rsidRPr="002213C1">
              <w:rPr>
                <w:snapToGrid w:val="0"/>
                <w:sz w:val="20"/>
                <w:lang w:val="es-ES_tradnl"/>
              </w:rPr>
              <w:t>1</w:t>
            </w:r>
          </w:p>
        </w:tc>
        <w:tc>
          <w:tcPr>
            <w:tcW w:w="1280" w:type="dxa"/>
            <w:tcBorders>
              <w:top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16</w:t>
            </w:r>
            <w:r w:rsidR="002A3A7D" w:rsidRPr="002213C1">
              <w:rPr>
                <w:snapToGrid w:val="0"/>
                <w:sz w:val="20"/>
                <w:lang w:val="es-ES_tradnl"/>
              </w:rPr>
              <w:t>,</w:t>
            </w:r>
            <w:r w:rsidRPr="002213C1">
              <w:rPr>
                <w:snapToGrid w:val="0"/>
                <w:sz w:val="20"/>
                <w:lang w:val="es-ES_tradnl"/>
              </w:rPr>
              <w:t>3</w:t>
            </w:r>
          </w:p>
        </w:tc>
        <w:tc>
          <w:tcPr>
            <w:tcW w:w="1120" w:type="dxa"/>
            <w:tcBorders>
              <w:top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10</w:t>
            </w:r>
            <w:r w:rsidR="002A3A7D" w:rsidRPr="002213C1">
              <w:rPr>
                <w:snapToGrid w:val="0"/>
                <w:sz w:val="20"/>
                <w:lang w:val="es-ES_tradnl"/>
              </w:rPr>
              <w:t>,</w:t>
            </w:r>
            <w:r w:rsidRPr="002213C1">
              <w:rPr>
                <w:snapToGrid w:val="0"/>
                <w:sz w:val="20"/>
                <w:lang w:val="es-ES_tradnl"/>
              </w:rPr>
              <w:t>3</w:t>
            </w:r>
          </w:p>
        </w:tc>
        <w:tc>
          <w:tcPr>
            <w:tcW w:w="1200" w:type="dxa"/>
            <w:tcBorders>
              <w:top w:val="nil"/>
            </w:tcBorders>
            <w:shd w:val="clear" w:color="auto" w:fill="auto"/>
          </w:tcPr>
          <w:p w:rsidR="00061DF6" w:rsidRPr="002213C1" w:rsidRDefault="00061DF6" w:rsidP="007B6E5E">
            <w:pPr>
              <w:tabs>
                <w:tab w:val="decimal" w:pos="510"/>
              </w:tabs>
              <w:spacing w:after="0"/>
              <w:rPr>
                <w:snapToGrid w:val="0"/>
                <w:sz w:val="20"/>
                <w:lang w:val="es-ES_tradnl"/>
              </w:rPr>
            </w:pPr>
            <w:r w:rsidRPr="002213C1">
              <w:rPr>
                <w:snapToGrid w:val="0"/>
                <w:sz w:val="20"/>
                <w:lang w:val="es-ES_tradnl"/>
              </w:rPr>
              <w:t>10</w:t>
            </w:r>
            <w:r w:rsidR="002A3A7D" w:rsidRPr="002213C1">
              <w:rPr>
                <w:snapToGrid w:val="0"/>
                <w:sz w:val="20"/>
                <w:lang w:val="es-ES_tradnl"/>
              </w:rPr>
              <w:t>,</w:t>
            </w:r>
            <w:r w:rsidRPr="002213C1">
              <w:rPr>
                <w:snapToGrid w:val="0"/>
                <w:sz w:val="20"/>
                <w:lang w:val="es-ES_tradnl"/>
              </w:rPr>
              <w:t>8</w:t>
            </w:r>
          </w:p>
        </w:tc>
      </w:tr>
    </w:tbl>
    <w:p w:rsidR="00061DF6" w:rsidRPr="0035534D" w:rsidRDefault="00B21B7A" w:rsidP="00B21B7A">
      <w:pPr>
        <w:spacing w:before="240"/>
        <w:rPr>
          <w:snapToGrid w:val="0"/>
          <w:lang w:val="es-ES_tradnl"/>
        </w:rPr>
      </w:pPr>
      <w:r w:rsidRPr="0035534D">
        <w:rPr>
          <w:i/>
          <w:snapToGrid w:val="0"/>
          <w:lang w:val="es-ES_tradnl"/>
        </w:rPr>
        <w:t xml:space="preserve">Fuente: </w:t>
      </w:r>
      <w:r w:rsidRPr="0035534D">
        <w:rPr>
          <w:snapToGrid w:val="0"/>
          <w:lang w:val="es-ES_tradnl"/>
        </w:rPr>
        <w:t>Oficina Central de Estadística, Resumen estadístico de Israel, 2007.</w:t>
      </w:r>
    </w:p>
    <w:p w:rsidR="00A141E4" w:rsidRPr="0035534D" w:rsidRDefault="00A141E4" w:rsidP="001031EA">
      <w:pPr>
        <w:rPr>
          <w:snapToGrid w:val="0"/>
          <w:lang w:val="es-ES_tradnl"/>
        </w:rPr>
      </w:pPr>
      <w:r w:rsidRPr="0035534D">
        <w:rPr>
          <w:lang w:val="es-ES_tradnl"/>
        </w:rPr>
        <w:t>539.</w:t>
      </w:r>
      <w:r w:rsidRPr="0035534D">
        <w:rPr>
          <w:b/>
          <w:snapToGrid w:val="0"/>
          <w:lang w:val="es-ES_tradnl"/>
        </w:rPr>
        <w:tab/>
      </w:r>
      <w:r w:rsidR="00B21B7A" w:rsidRPr="0035534D">
        <w:rPr>
          <w:b/>
          <w:snapToGrid w:val="0"/>
          <w:lang w:val="es-ES_tradnl"/>
        </w:rPr>
        <w:t>Igualdad en la seguridad social.</w:t>
      </w:r>
      <w:r w:rsidRPr="0035534D">
        <w:rPr>
          <w:snapToGrid w:val="0"/>
          <w:lang w:val="es-ES_tradnl"/>
        </w:rPr>
        <w:t xml:space="preserve"> </w:t>
      </w:r>
      <w:r w:rsidR="00B21B7A" w:rsidRPr="0035534D">
        <w:rPr>
          <w:snapToGrid w:val="0"/>
          <w:lang w:val="es-ES_tradnl"/>
        </w:rPr>
        <w:t>Desde la presentación de nuestro informe periódico anterior, el Instituto Nacional de Seguros (INS) ha hecho varios cambios positivos tendientes a aumentar la igualdad en los servicios de seguridad social para los residentes que los necesit</w:t>
      </w:r>
      <w:r w:rsidR="00631A8A" w:rsidRPr="0035534D">
        <w:rPr>
          <w:snapToGrid w:val="0"/>
          <w:lang w:val="es-ES_tradnl"/>
        </w:rPr>
        <w:t>a</w:t>
      </w:r>
      <w:r w:rsidR="00B21B7A" w:rsidRPr="0035534D">
        <w:rPr>
          <w:snapToGrid w:val="0"/>
          <w:lang w:val="es-ES_tradnl"/>
        </w:rPr>
        <w:t>n.</w:t>
      </w:r>
    </w:p>
    <w:p w:rsidR="00A141E4" w:rsidRPr="0035534D" w:rsidRDefault="00A141E4" w:rsidP="001031EA">
      <w:pPr>
        <w:rPr>
          <w:snapToGrid w:val="0"/>
          <w:lang w:val="es-ES_tradnl"/>
        </w:rPr>
      </w:pPr>
      <w:r w:rsidRPr="0035534D">
        <w:rPr>
          <w:snapToGrid w:val="0"/>
          <w:lang w:val="es-ES_tradnl"/>
        </w:rPr>
        <w:t>540.</w:t>
      </w:r>
      <w:r w:rsidRPr="0035534D">
        <w:rPr>
          <w:snapToGrid w:val="0"/>
          <w:lang w:val="es-ES_tradnl"/>
        </w:rPr>
        <w:tab/>
      </w:r>
      <w:r w:rsidR="002861E6" w:rsidRPr="0035534D">
        <w:rPr>
          <w:snapToGrid w:val="0"/>
          <w:lang w:val="es-ES_tradnl"/>
        </w:rPr>
        <w:t xml:space="preserve">A lo largo de los años se han </w:t>
      </w:r>
      <w:r w:rsidR="00C5741B" w:rsidRPr="0035534D">
        <w:rPr>
          <w:snapToGrid w:val="0"/>
          <w:lang w:val="es-ES_tradnl"/>
        </w:rPr>
        <w:t>hecho</w:t>
      </w:r>
      <w:r w:rsidR="002861E6" w:rsidRPr="0035534D">
        <w:rPr>
          <w:snapToGrid w:val="0"/>
          <w:lang w:val="es-ES_tradnl"/>
        </w:rPr>
        <w:t xml:space="preserve"> </w:t>
      </w:r>
      <w:r w:rsidR="00AF31E3" w:rsidRPr="0035534D">
        <w:rPr>
          <w:snapToGrid w:val="0"/>
          <w:lang w:val="es-ES_tradnl"/>
        </w:rPr>
        <w:t xml:space="preserve">continuamente </w:t>
      </w:r>
      <w:r w:rsidR="002861E6" w:rsidRPr="0035534D">
        <w:rPr>
          <w:snapToGrid w:val="0"/>
          <w:lang w:val="es-ES_tradnl"/>
        </w:rPr>
        <w:t xml:space="preserve">reformas </w:t>
      </w:r>
      <w:r w:rsidR="00C5741B" w:rsidRPr="0035534D">
        <w:rPr>
          <w:snapToGrid w:val="0"/>
          <w:lang w:val="es-ES_tradnl"/>
        </w:rPr>
        <w:t xml:space="preserve">en el sistema </w:t>
      </w:r>
      <w:r w:rsidR="002861E6" w:rsidRPr="0035534D">
        <w:rPr>
          <w:snapToGrid w:val="0"/>
          <w:lang w:val="es-ES_tradnl"/>
        </w:rPr>
        <w:t xml:space="preserve">para corregir </w:t>
      </w:r>
      <w:r w:rsidR="00AF31E3" w:rsidRPr="0035534D">
        <w:rPr>
          <w:snapToGrid w:val="0"/>
          <w:lang w:val="es-ES_tradnl"/>
        </w:rPr>
        <w:t xml:space="preserve">las </w:t>
      </w:r>
      <w:r w:rsidR="002861E6" w:rsidRPr="0035534D">
        <w:rPr>
          <w:snapToGrid w:val="0"/>
          <w:lang w:val="es-ES_tradnl"/>
        </w:rPr>
        <w:t>distor</w:t>
      </w:r>
      <w:r w:rsidR="00C5741B" w:rsidRPr="0035534D">
        <w:rPr>
          <w:snapToGrid w:val="0"/>
          <w:lang w:val="es-ES_tradnl"/>
        </w:rPr>
        <w:t>s</w:t>
      </w:r>
      <w:r w:rsidR="002861E6" w:rsidRPr="0035534D">
        <w:rPr>
          <w:snapToGrid w:val="0"/>
          <w:lang w:val="es-ES_tradnl"/>
        </w:rPr>
        <w:t xml:space="preserve">iones a medida que se </w:t>
      </w:r>
      <w:r w:rsidR="00C5741B" w:rsidRPr="0035534D">
        <w:rPr>
          <w:snapToGrid w:val="0"/>
          <w:lang w:val="es-ES_tradnl"/>
        </w:rPr>
        <w:t>descubren</w:t>
      </w:r>
      <w:r w:rsidR="002861E6" w:rsidRPr="0035534D">
        <w:rPr>
          <w:snapToGrid w:val="0"/>
          <w:lang w:val="es-ES_tradnl"/>
        </w:rPr>
        <w:t xml:space="preserve">. Una erosión gradual de las percepciones tradicionales e históricas que distinguían las “amas de casa” de otras mujeres ha hecho que las primeras tengan cada vez más el derecho a una </w:t>
      </w:r>
      <w:r w:rsidR="00631A8A" w:rsidRPr="0035534D">
        <w:rPr>
          <w:snapToGrid w:val="0"/>
          <w:lang w:val="es-ES_tradnl"/>
        </w:rPr>
        <w:t>prestación</w:t>
      </w:r>
      <w:r w:rsidR="002861E6" w:rsidRPr="0035534D">
        <w:rPr>
          <w:snapToGrid w:val="0"/>
          <w:lang w:val="es-ES_tradnl"/>
        </w:rPr>
        <w:t xml:space="preserve"> de vejez, </w:t>
      </w:r>
      <w:r w:rsidR="00631A8A" w:rsidRPr="0035534D">
        <w:rPr>
          <w:snapToGrid w:val="0"/>
          <w:lang w:val="es-ES_tradnl"/>
        </w:rPr>
        <w:t xml:space="preserve">a una prestación </w:t>
      </w:r>
      <w:r w:rsidR="002861E6" w:rsidRPr="0035534D">
        <w:rPr>
          <w:snapToGrid w:val="0"/>
          <w:lang w:val="es-ES_tradnl"/>
        </w:rPr>
        <w:t xml:space="preserve">de </w:t>
      </w:r>
      <w:r w:rsidR="00631A8A" w:rsidRPr="0035534D">
        <w:rPr>
          <w:snapToGrid w:val="0"/>
          <w:lang w:val="es-ES_tradnl"/>
        </w:rPr>
        <w:t>supérstite</w:t>
      </w:r>
      <w:r w:rsidR="002861E6" w:rsidRPr="0035534D">
        <w:rPr>
          <w:snapToGrid w:val="0"/>
          <w:lang w:val="es-ES_tradnl"/>
        </w:rPr>
        <w:t xml:space="preserve"> y </w:t>
      </w:r>
      <w:r w:rsidR="00631A8A" w:rsidRPr="0035534D">
        <w:rPr>
          <w:snapToGrid w:val="0"/>
          <w:lang w:val="es-ES_tradnl"/>
        </w:rPr>
        <w:t xml:space="preserve">al </w:t>
      </w:r>
      <w:r w:rsidR="002861E6" w:rsidRPr="0035534D">
        <w:rPr>
          <w:snapToGrid w:val="0"/>
          <w:lang w:val="es-ES_tradnl"/>
        </w:rPr>
        <w:t xml:space="preserve">seguro </w:t>
      </w:r>
      <w:r w:rsidR="00631A8A" w:rsidRPr="0035534D">
        <w:rPr>
          <w:snapToGrid w:val="0"/>
          <w:lang w:val="es-ES_tradnl"/>
        </w:rPr>
        <w:t>contra</w:t>
      </w:r>
      <w:r w:rsidR="002861E6" w:rsidRPr="0035534D">
        <w:rPr>
          <w:snapToGrid w:val="0"/>
          <w:lang w:val="es-ES_tradnl"/>
        </w:rPr>
        <w:t xml:space="preserve"> discapacidad. En 2004</w:t>
      </w:r>
      <w:r w:rsidR="00631A8A" w:rsidRPr="0035534D">
        <w:rPr>
          <w:snapToGrid w:val="0"/>
          <w:lang w:val="es-ES_tradnl"/>
        </w:rPr>
        <w:t>,</w:t>
      </w:r>
      <w:r w:rsidR="002861E6" w:rsidRPr="0035534D">
        <w:rPr>
          <w:snapToGrid w:val="0"/>
          <w:lang w:val="es-ES_tradnl"/>
        </w:rPr>
        <w:t xml:space="preserve"> también en </w:t>
      </w:r>
      <w:r w:rsidR="00C5741B" w:rsidRPr="0035534D">
        <w:rPr>
          <w:snapToGrid w:val="0"/>
          <w:lang w:val="es-ES_tradnl"/>
        </w:rPr>
        <w:t>relación con el</w:t>
      </w:r>
      <w:r w:rsidR="002861E6" w:rsidRPr="0035534D">
        <w:rPr>
          <w:snapToGrid w:val="0"/>
          <w:lang w:val="es-ES_tradnl"/>
        </w:rPr>
        <w:t xml:space="preserve"> seguro </w:t>
      </w:r>
      <w:r w:rsidR="00631A8A" w:rsidRPr="0035534D">
        <w:rPr>
          <w:snapToGrid w:val="0"/>
          <w:lang w:val="es-ES_tradnl"/>
        </w:rPr>
        <w:t>contra</w:t>
      </w:r>
      <w:r w:rsidR="002861E6" w:rsidRPr="0035534D">
        <w:rPr>
          <w:snapToGrid w:val="0"/>
          <w:lang w:val="es-ES_tradnl"/>
        </w:rPr>
        <w:t xml:space="preserve"> discapacidad, la fecha determinante para las amas de casa discapacitadas se igualó a la de</w:t>
      </w:r>
      <w:r w:rsidR="00C5741B" w:rsidRPr="0035534D">
        <w:rPr>
          <w:snapToGrid w:val="0"/>
          <w:lang w:val="es-ES_tradnl"/>
        </w:rPr>
        <w:t xml:space="preserve">l </w:t>
      </w:r>
      <w:r w:rsidR="002861E6" w:rsidRPr="0035534D">
        <w:rPr>
          <w:snapToGrid w:val="0"/>
          <w:lang w:val="es-ES_tradnl"/>
        </w:rPr>
        <w:t>discapacitad</w:t>
      </w:r>
      <w:r w:rsidR="00C5741B" w:rsidRPr="0035534D">
        <w:rPr>
          <w:snapToGrid w:val="0"/>
          <w:lang w:val="es-ES_tradnl"/>
        </w:rPr>
        <w:t>o común</w:t>
      </w:r>
      <w:r w:rsidR="002861E6" w:rsidRPr="0035534D">
        <w:rPr>
          <w:snapToGrid w:val="0"/>
          <w:lang w:val="es-ES_tradnl"/>
        </w:rPr>
        <w:t xml:space="preserve">, y en la </w:t>
      </w:r>
      <w:r w:rsidR="00631A8A" w:rsidRPr="0035534D">
        <w:rPr>
          <w:snapToGrid w:val="0"/>
          <w:lang w:val="es-ES_tradnl"/>
        </w:rPr>
        <w:t>esfera</w:t>
      </w:r>
      <w:r w:rsidR="002861E6" w:rsidRPr="0035534D">
        <w:rPr>
          <w:snapToGrid w:val="0"/>
          <w:lang w:val="es-ES_tradnl"/>
        </w:rPr>
        <w:t xml:space="preserve"> de </w:t>
      </w:r>
      <w:r w:rsidR="00631A8A" w:rsidRPr="0035534D">
        <w:rPr>
          <w:snapToGrid w:val="0"/>
          <w:lang w:val="es-ES_tradnl"/>
        </w:rPr>
        <w:t xml:space="preserve">la </w:t>
      </w:r>
      <w:r w:rsidR="002861E6" w:rsidRPr="0035534D">
        <w:rPr>
          <w:snapToGrid w:val="0"/>
          <w:lang w:val="es-ES_tradnl"/>
        </w:rPr>
        <w:t xml:space="preserve">maternidad, las </w:t>
      </w:r>
      <w:r w:rsidR="00C5741B" w:rsidRPr="0035534D">
        <w:rPr>
          <w:snapToGrid w:val="0"/>
          <w:lang w:val="es-ES_tradnl"/>
        </w:rPr>
        <w:t>prestaciones</w:t>
      </w:r>
      <w:r w:rsidR="002861E6" w:rsidRPr="0035534D">
        <w:rPr>
          <w:snapToGrid w:val="0"/>
          <w:lang w:val="es-ES_tradnl"/>
        </w:rPr>
        <w:t xml:space="preserve"> de maternidad para </w:t>
      </w:r>
      <w:r w:rsidR="00631A8A" w:rsidRPr="0035534D">
        <w:rPr>
          <w:snapToGrid w:val="0"/>
          <w:lang w:val="es-ES_tradnl"/>
        </w:rPr>
        <w:t xml:space="preserve">el </w:t>
      </w:r>
      <w:r w:rsidR="002861E6" w:rsidRPr="0035534D">
        <w:rPr>
          <w:snapToGrid w:val="0"/>
          <w:lang w:val="es-ES_tradnl"/>
        </w:rPr>
        <w:t xml:space="preserve">padre se igualaron a las de la madre. En otras reformas de 2005 los miembros de kibbutz </w:t>
      </w:r>
      <w:r w:rsidR="00631A8A" w:rsidRPr="0035534D">
        <w:rPr>
          <w:snapToGrid w:val="0"/>
          <w:lang w:val="es-ES_tradnl"/>
        </w:rPr>
        <w:t xml:space="preserve">fueron incluidos </w:t>
      </w:r>
      <w:r w:rsidR="002861E6" w:rsidRPr="0035534D">
        <w:rPr>
          <w:snapToGrid w:val="0"/>
          <w:lang w:val="es-ES_tradnl"/>
        </w:rPr>
        <w:t xml:space="preserve">en las categorías de personas </w:t>
      </w:r>
      <w:r w:rsidR="002A3A7D" w:rsidRPr="0035534D">
        <w:rPr>
          <w:snapToGrid w:val="0"/>
          <w:lang w:val="es-ES_tradnl"/>
        </w:rPr>
        <w:t>que tienen</w:t>
      </w:r>
      <w:r w:rsidR="002861E6" w:rsidRPr="0035534D">
        <w:rPr>
          <w:snapToGrid w:val="0"/>
          <w:lang w:val="es-ES_tradnl"/>
        </w:rPr>
        <w:t xml:space="preserve"> derecho a una pensión de supérstite cuando enviudan.</w:t>
      </w:r>
    </w:p>
    <w:p w:rsidR="00061DF6" w:rsidRPr="0035534D" w:rsidRDefault="00061DF6" w:rsidP="001031EA">
      <w:pPr>
        <w:rPr>
          <w:snapToGrid w:val="0"/>
          <w:lang w:val="es-ES_tradnl"/>
        </w:rPr>
      </w:pPr>
      <w:r w:rsidRPr="0035534D">
        <w:rPr>
          <w:snapToGrid w:val="0"/>
          <w:lang w:val="es-ES_tradnl"/>
        </w:rPr>
        <w:t>541.</w:t>
      </w:r>
      <w:r w:rsidRPr="0035534D">
        <w:rPr>
          <w:snapToGrid w:val="0"/>
          <w:lang w:val="es-ES_tradnl"/>
        </w:rPr>
        <w:tab/>
      </w:r>
      <w:r w:rsidR="002861E6" w:rsidRPr="0035534D">
        <w:rPr>
          <w:snapToGrid w:val="0"/>
          <w:lang w:val="es-ES_tradnl"/>
        </w:rPr>
        <w:t>En 2006</w:t>
      </w:r>
      <w:r w:rsidR="00C0414A" w:rsidRPr="0035534D">
        <w:rPr>
          <w:snapToGrid w:val="0"/>
          <w:lang w:val="es-ES_tradnl"/>
        </w:rPr>
        <w:t xml:space="preserve"> </w:t>
      </w:r>
      <w:r w:rsidR="002861E6" w:rsidRPr="0035534D">
        <w:rPr>
          <w:snapToGrid w:val="0"/>
          <w:lang w:val="es-ES_tradnl"/>
        </w:rPr>
        <w:t>se hicieron</w:t>
      </w:r>
      <w:r w:rsidR="002861E6" w:rsidRPr="0035534D">
        <w:rPr>
          <w:b/>
          <w:snapToGrid w:val="0"/>
          <w:lang w:val="es-ES_tradnl"/>
        </w:rPr>
        <w:t xml:space="preserve"> </w:t>
      </w:r>
      <w:r w:rsidR="002861E6" w:rsidRPr="0035534D">
        <w:rPr>
          <w:snapToGrid w:val="0"/>
          <w:lang w:val="es-ES_tradnl"/>
        </w:rPr>
        <w:t>cambios en la legislación que</w:t>
      </w:r>
      <w:r w:rsidR="002861E6" w:rsidRPr="0035534D">
        <w:rPr>
          <w:b/>
          <w:snapToGrid w:val="0"/>
          <w:lang w:val="es-ES_tradnl"/>
        </w:rPr>
        <w:t xml:space="preserve"> </w:t>
      </w:r>
      <w:r w:rsidR="002861E6" w:rsidRPr="0035534D">
        <w:rPr>
          <w:snapToGrid w:val="0"/>
          <w:lang w:val="es-ES_tradnl"/>
        </w:rPr>
        <w:t>ampliaron la definición de</w:t>
      </w:r>
      <w:r w:rsidR="00C0414A" w:rsidRPr="0035534D">
        <w:rPr>
          <w:snapToGrid w:val="0"/>
          <w:lang w:val="es-ES_tradnl"/>
        </w:rPr>
        <w:t xml:space="preserve"> “</w:t>
      </w:r>
      <w:r w:rsidR="002861E6" w:rsidRPr="0035534D">
        <w:rPr>
          <w:snapToGrid w:val="0"/>
          <w:lang w:val="es-ES_tradnl"/>
        </w:rPr>
        <w:t>nuevo inmigrante</w:t>
      </w:r>
      <w:r w:rsidR="00C0414A" w:rsidRPr="0035534D">
        <w:rPr>
          <w:snapToGrid w:val="0"/>
          <w:lang w:val="es-ES_tradnl"/>
        </w:rPr>
        <w:t xml:space="preserve">”, que de hecho ha ampliado nuevamente </w:t>
      </w:r>
      <w:r w:rsidR="002861E6" w:rsidRPr="0035534D">
        <w:rPr>
          <w:snapToGrid w:val="0"/>
          <w:lang w:val="es-ES_tradnl"/>
        </w:rPr>
        <w:t xml:space="preserve">la lista de personas con derecho a </w:t>
      </w:r>
      <w:r w:rsidR="00C0414A" w:rsidRPr="0035534D">
        <w:rPr>
          <w:snapToGrid w:val="0"/>
          <w:lang w:val="es-ES_tradnl"/>
        </w:rPr>
        <w:t>subsidios</w:t>
      </w:r>
      <w:r w:rsidR="002861E6" w:rsidRPr="0035534D">
        <w:rPr>
          <w:snapToGrid w:val="0"/>
          <w:lang w:val="es-ES_tradnl"/>
        </w:rPr>
        <w:t>. Antes de est</w:t>
      </w:r>
      <w:r w:rsidR="00C0414A" w:rsidRPr="0035534D">
        <w:rPr>
          <w:snapToGrid w:val="0"/>
          <w:lang w:val="es-ES_tradnl"/>
        </w:rPr>
        <w:t>as reformas,</w:t>
      </w:r>
      <w:r w:rsidR="002861E6" w:rsidRPr="0035534D">
        <w:rPr>
          <w:snapToGrid w:val="0"/>
          <w:lang w:val="es-ES_tradnl"/>
        </w:rPr>
        <w:t xml:space="preserve"> una persona tenía derecho a </w:t>
      </w:r>
      <w:r w:rsidR="00C0414A" w:rsidRPr="0035534D">
        <w:rPr>
          <w:snapToGrid w:val="0"/>
          <w:lang w:val="es-ES_tradnl"/>
        </w:rPr>
        <w:t>un subsidio</w:t>
      </w:r>
      <w:r w:rsidR="002861E6" w:rsidRPr="0035534D">
        <w:rPr>
          <w:snapToGrid w:val="0"/>
          <w:lang w:val="es-ES_tradnl"/>
        </w:rPr>
        <w:t xml:space="preserve"> </w:t>
      </w:r>
      <w:r w:rsidR="00C0414A" w:rsidRPr="0035534D">
        <w:rPr>
          <w:snapToGrid w:val="0"/>
          <w:lang w:val="es-ES_tradnl"/>
        </w:rPr>
        <w:t xml:space="preserve">sólo </w:t>
      </w:r>
      <w:r w:rsidR="002861E6" w:rsidRPr="0035534D">
        <w:rPr>
          <w:snapToGrid w:val="0"/>
          <w:lang w:val="es-ES_tradnl"/>
        </w:rPr>
        <w:t xml:space="preserve">si había inmigrado a Israel </w:t>
      </w:r>
      <w:r w:rsidR="00C0414A" w:rsidRPr="0035534D">
        <w:rPr>
          <w:snapToGrid w:val="0"/>
          <w:lang w:val="es-ES_tradnl"/>
        </w:rPr>
        <w:t xml:space="preserve">con arreglo a </w:t>
      </w:r>
      <w:r w:rsidR="002861E6" w:rsidRPr="0035534D">
        <w:rPr>
          <w:snapToGrid w:val="0"/>
          <w:lang w:val="es-ES_tradnl"/>
        </w:rPr>
        <w:t>la Ley del retorno. Ahora otras categorías de personas, con visa</w:t>
      </w:r>
      <w:r w:rsidR="00C0414A" w:rsidRPr="0035534D">
        <w:rPr>
          <w:snapToGrid w:val="0"/>
          <w:lang w:val="es-ES_tradnl"/>
        </w:rPr>
        <w:t>do</w:t>
      </w:r>
      <w:r w:rsidR="002861E6" w:rsidRPr="0035534D">
        <w:rPr>
          <w:snapToGrid w:val="0"/>
          <w:lang w:val="es-ES_tradnl"/>
        </w:rPr>
        <w:t>s de residencia tempora</w:t>
      </w:r>
      <w:r w:rsidR="00C0414A" w:rsidRPr="0035534D">
        <w:rPr>
          <w:snapToGrid w:val="0"/>
          <w:lang w:val="es-ES_tradnl"/>
        </w:rPr>
        <w:t>l</w:t>
      </w:r>
      <w:r w:rsidR="002861E6" w:rsidRPr="0035534D">
        <w:rPr>
          <w:snapToGrid w:val="0"/>
          <w:lang w:val="es-ES_tradnl"/>
        </w:rPr>
        <w:t xml:space="preserve"> o permanente, también tienen derecho a solicit</w:t>
      </w:r>
      <w:r w:rsidR="00C0414A" w:rsidRPr="0035534D">
        <w:rPr>
          <w:snapToGrid w:val="0"/>
          <w:lang w:val="es-ES_tradnl"/>
        </w:rPr>
        <w:t>ar subsidios</w:t>
      </w:r>
      <w:r w:rsidR="002861E6" w:rsidRPr="0035534D">
        <w:rPr>
          <w:snapToGrid w:val="0"/>
          <w:lang w:val="es-ES_tradnl"/>
        </w:rPr>
        <w:t xml:space="preserve"> como el seguro de atención </w:t>
      </w:r>
      <w:r w:rsidR="00C0414A" w:rsidRPr="0035534D">
        <w:rPr>
          <w:snapToGrid w:val="0"/>
          <w:lang w:val="es-ES_tradnl"/>
        </w:rPr>
        <w:t xml:space="preserve">médica </w:t>
      </w:r>
      <w:r w:rsidR="002861E6" w:rsidRPr="0035534D">
        <w:rPr>
          <w:snapToGrid w:val="0"/>
          <w:lang w:val="es-ES_tradnl"/>
        </w:rPr>
        <w:t xml:space="preserve">a largo plazo y el seguro </w:t>
      </w:r>
      <w:r w:rsidR="00C0414A" w:rsidRPr="0035534D">
        <w:rPr>
          <w:snapToGrid w:val="0"/>
          <w:lang w:val="es-ES_tradnl"/>
        </w:rPr>
        <w:t>contra</w:t>
      </w:r>
      <w:r w:rsidR="002861E6" w:rsidRPr="0035534D">
        <w:rPr>
          <w:snapToGrid w:val="0"/>
          <w:lang w:val="es-ES_tradnl"/>
        </w:rPr>
        <w:t xml:space="preserve"> discapacidad.</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542.</w:t>
      </w:r>
      <w:r w:rsidRPr="0035534D">
        <w:rPr>
          <w:snapToGrid w:val="0"/>
          <w:lang w:val="es-ES_tradnl"/>
        </w:rPr>
        <w:tab/>
      </w:r>
      <w:r w:rsidR="002861E6" w:rsidRPr="0035534D">
        <w:rPr>
          <w:snapToGrid w:val="0"/>
          <w:lang w:val="es-ES_tradnl"/>
        </w:rPr>
        <w:t>Las reformas de la Ley de integración de</w:t>
      </w:r>
      <w:r w:rsidR="001077FE" w:rsidRPr="0035534D">
        <w:rPr>
          <w:snapToGrid w:val="0"/>
          <w:lang w:val="es-ES_tradnl"/>
        </w:rPr>
        <w:t xml:space="preserve"> los</w:t>
      </w:r>
      <w:r w:rsidR="002861E6" w:rsidRPr="0035534D">
        <w:rPr>
          <w:snapToGrid w:val="0"/>
          <w:lang w:val="es-ES_tradnl"/>
        </w:rPr>
        <w:t xml:space="preserve"> beneficiarios de subsidios de bienestar</w:t>
      </w:r>
      <w:r w:rsidR="001077FE" w:rsidRPr="0035534D">
        <w:rPr>
          <w:snapToGrid w:val="0"/>
          <w:lang w:val="es-ES_tradnl"/>
        </w:rPr>
        <w:t xml:space="preserve"> en</w:t>
      </w:r>
      <w:r w:rsidR="002861E6" w:rsidRPr="0035534D">
        <w:rPr>
          <w:snapToGrid w:val="0"/>
          <w:lang w:val="es-ES_tradnl"/>
        </w:rPr>
        <w:t xml:space="preserve"> la fuerza de trabajo (Disposiciones tempora</w:t>
      </w:r>
      <w:r w:rsidR="001077FE" w:rsidRPr="0035534D">
        <w:rPr>
          <w:snapToGrid w:val="0"/>
          <w:lang w:val="es-ES_tradnl"/>
        </w:rPr>
        <w:t>les</w:t>
      </w:r>
      <w:r w:rsidR="002861E6" w:rsidRPr="0035534D">
        <w:rPr>
          <w:snapToGrid w:val="0"/>
          <w:lang w:val="es-ES_tradnl"/>
        </w:rPr>
        <w:t xml:space="preserve">) de 5764-2004 también han </w:t>
      </w:r>
      <w:r w:rsidR="001077FE" w:rsidRPr="0035534D">
        <w:rPr>
          <w:snapToGrid w:val="0"/>
          <w:lang w:val="es-ES_tradnl"/>
        </w:rPr>
        <w:t xml:space="preserve">suavizado los requisitos para </w:t>
      </w:r>
      <w:r w:rsidR="002861E6" w:rsidRPr="0035534D">
        <w:rPr>
          <w:snapToGrid w:val="0"/>
          <w:lang w:val="es-ES_tradnl"/>
        </w:rPr>
        <w:t xml:space="preserve">que las personas con necesidades especiales </w:t>
      </w:r>
      <w:r w:rsidR="001077FE" w:rsidRPr="0035534D">
        <w:rPr>
          <w:snapToGrid w:val="0"/>
          <w:lang w:val="es-ES_tradnl"/>
        </w:rPr>
        <w:t>reciban subsidios</w:t>
      </w:r>
      <w:r w:rsidR="002861E6" w:rsidRPr="0035534D">
        <w:rPr>
          <w:snapToGrid w:val="0"/>
          <w:lang w:val="es-ES_tradnl"/>
        </w:rPr>
        <w:t xml:space="preserve"> de apoyo a los ingresos.  El centro ocupacional tiene ahora facultades</w:t>
      </w:r>
      <w:r w:rsidR="002861E6" w:rsidRPr="0035534D">
        <w:rPr>
          <w:b/>
          <w:snapToGrid w:val="0"/>
          <w:lang w:val="es-ES_tradnl"/>
        </w:rPr>
        <w:t xml:space="preserve"> </w:t>
      </w:r>
      <w:r w:rsidR="002861E6" w:rsidRPr="0035534D">
        <w:rPr>
          <w:snapToGrid w:val="0"/>
          <w:lang w:val="es-ES_tradnl"/>
        </w:rPr>
        <w:t>discrecionales para pagar</w:t>
      </w:r>
      <w:r w:rsidRPr="0035534D">
        <w:rPr>
          <w:snapToGrid w:val="0"/>
          <w:lang w:val="es-ES_tradnl"/>
        </w:rPr>
        <w:t xml:space="preserve"> </w:t>
      </w:r>
      <w:r w:rsidR="001077FE" w:rsidRPr="0035534D">
        <w:rPr>
          <w:snapToGrid w:val="0"/>
          <w:lang w:val="es-ES_tradnl"/>
        </w:rPr>
        <w:t>subsidios</w:t>
      </w:r>
      <w:r w:rsidR="002861E6" w:rsidRPr="0035534D">
        <w:rPr>
          <w:snapToGrid w:val="0"/>
          <w:lang w:val="es-ES_tradnl"/>
        </w:rPr>
        <w:t xml:space="preserve"> a personas que</w:t>
      </w:r>
      <w:r w:rsidR="001077FE" w:rsidRPr="0035534D">
        <w:rPr>
          <w:snapToGrid w:val="0"/>
          <w:lang w:val="es-ES_tradnl"/>
        </w:rPr>
        <w:t xml:space="preserve"> a su juicio</w:t>
      </w:r>
      <w:r w:rsidR="002861E6" w:rsidRPr="0035534D">
        <w:rPr>
          <w:snapToGrid w:val="0"/>
          <w:lang w:val="es-ES_tradnl"/>
        </w:rPr>
        <w:t xml:space="preserve"> no pueden participar </w:t>
      </w:r>
      <w:r w:rsidR="007F29BE" w:rsidRPr="0035534D">
        <w:rPr>
          <w:snapToGrid w:val="0"/>
          <w:lang w:val="es-ES_tradnl"/>
        </w:rPr>
        <w:t>plenamente</w:t>
      </w:r>
      <w:r w:rsidR="002861E6" w:rsidRPr="0035534D">
        <w:rPr>
          <w:snapToGrid w:val="0"/>
          <w:lang w:val="es-ES_tradnl"/>
        </w:rPr>
        <w:t xml:space="preserve"> en el programa</w:t>
      </w:r>
      <w:r w:rsidR="00C5741B" w:rsidRPr="0035534D">
        <w:rPr>
          <w:snapToGrid w:val="0"/>
          <w:lang w:val="es-ES_tradnl"/>
        </w:rPr>
        <w:t xml:space="preserve">, aunque </w:t>
      </w:r>
      <w:r w:rsidR="002861E6" w:rsidRPr="0035534D">
        <w:rPr>
          <w:snapToGrid w:val="0"/>
          <w:lang w:val="es-ES_tradnl"/>
        </w:rPr>
        <w:t>no e</w:t>
      </w:r>
      <w:r w:rsidR="00C5741B" w:rsidRPr="0035534D">
        <w:rPr>
          <w:snapToGrid w:val="0"/>
          <w:lang w:val="es-ES_tradnl"/>
        </w:rPr>
        <w:t>ntr</w:t>
      </w:r>
      <w:r w:rsidR="001077FE" w:rsidRPr="0035534D">
        <w:rPr>
          <w:snapToGrid w:val="0"/>
          <w:lang w:val="es-ES_tradnl"/>
        </w:rPr>
        <w:t>e</w:t>
      </w:r>
      <w:r w:rsidR="00C5741B" w:rsidRPr="0035534D">
        <w:rPr>
          <w:snapToGrid w:val="0"/>
          <w:lang w:val="es-ES_tradnl"/>
        </w:rPr>
        <w:t>n</w:t>
      </w:r>
      <w:r w:rsidR="002861E6" w:rsidRPr="0035534D">
        <w:rPr>
          <w:snapToGrid w:val="0"/>
          <w:lang w:val="es-ES_tradnl"/>
        </w:rPr>
        <w:t xml:space="preserve"> en una de las categorías espec</w:t>
      </w:r>
      <w:r w:rsidR="00C5741B" w:rsidRPr="0035534D">
        <w:rPr>
          <w:snapToGrid w:val="0"/>
          <w:lang w:val="es-ES_tradnl"/>
        </w:rPr>
        <w:t>ificadas</w:t>
      </w:r>
      <w:r w:rsidR="002861E6" w:rsidRPr="0035534D">
        <w:rPr>
          <w:snapToGrid w:val="0"/>
          <w:lang w:val="es-ES_tradnl"/>
        </w:rPr>
        <w:t xml:space="preserve"> de personas con derecho a</w:t>
      </w:r>
      <w:r w:rsidR="001077FE" w:rsidRPr="0035534D">
        <w:rPr>
          <w:snapToGrid w:val="0"/>
          <w:lang w:val="es-ES_tradnl"/>
        </w:rPr>
        <w:t>l subsidio</w:t>
      </w:r>
      <w:r w:rsidR="002861E6" w:rsidRPr="0035534D">
        <w:rPr>
          <w:snapToGrid w:val="0"/>
          <w:lang w:val="es-ES_tradnl"/>
        </w:rPr>
        <w:t xml:space="preserve">. Además, se </w:t>
      </w:r>
      <w:r w:rsidR="00154576" w:rsidRPr="0035534D">
        <w:rPr>
          <w:snapToGrid w:val="0"/>
          <w:lang w:val="es-ES_tradnl"/>
        </w:rPr>
        <w:t xml:space="preserve">da un </w:t>
      </w:r>
      <w:r w:rsidR="002861E6" w:rsidRPr="0035534D">
        <w:rPr>
          <w:snapToGrid w:val="0"/>
          <w:lang w:val="es-ES_tradnl"/>
        </w:rPr>
        <w:t>trat</w:t>
      </w:r>
      <w:r w:rsidR="00154576" w:rsidRPr="0035534D">
        <w:rPr>
          <w:snapToGrid w:val="0"/>
          <w:lang w:val="es-ES_tradnl"/>
        </w:rPr>
        <w:t>o</w:t>
      </w:r>
      <w:r w:rsidR="002861E6" w:rsidRPr="0035534D">
        <w:rPr>
          <w:snapToGrid w:val="0"/>
          <w:lang w:val="es-ES_tradnl"/>
        </w:rPr>
        <w:t xml:space="preserve"> </w:t>
      </w:r>
      <w:r w:rsidR="00154576" w:rsidRPr="0035534D">
        <w:rPr>
          <w:snapToGrid w:val="0"/>
          <w:lang w:val="es-ES_tradnl"/>
        </w:rPr>
        <w:t>menos estricto con respecto al</w:t>
      </w:r>
      <w:r w:rsidR="002861E6" w:rsidRPr="0035534D">
        <w:rPr>
          <w:snapToGrid w:val="0"/>
          <w:lang w:val="es-ES_tradnl"/>
        </w:rPr>
        <w:t xml:space="preserve"> número de horas que </w:t>
      </w:r>
      <w:r w:rsidR="00154576" w:rsidRPr="0035534D">
        <w:rPr>
          <w:snapToGrid w:val="0"/>
          <w:lang w:val="es-ES_tradnl"/>
        </w:rPr>
        <w:t xml:space="preserve">deben trabajar por semana para mantener el subsidio a </w:t>
      </w:r>
      <w:r w:rsidR="002861E6" w:rsidRPr="0035534D">
        <w:rPr>
          <w:snapToGrid w:val="0"/>
          <w:lang w:val="es-ES_tradnl"/>
        </w:rPr>
        <w:t>las personas cercanas a la jubilación y</w:t>
      </w:r>
      <w:r w:rsidR="00154576" w:rsidRPr="0035534D">
        <w:rPr>
          <w:snapToGrid w:val="0"/>
          <w:lang w:val="es-ES_tradnl"/>
        </w:rPr>
        <w:t xml:space="preserve"> a</w:t>
      </w:r>
      <w:r w:rsidR="002861E6" w:rsidRPr="0035534D">
        <w:rPr>
          <w:snapToGrid w:val="0"/>
          <w:lang w:val="es-ES_tradnl"/>
        </w:rPr>
        <w:t xml:space="preserve"> los discapacitados. Sin embargo, en algunas esferas los requisitos se han vuelto más estrictos. Por ejemplo, las personas que padecen una discapacidad tempora</w:t>
      </w:r>
      <w:r w:rsidR="00C5741B" w:rsidRPr="0035534D">
        <w:rPr>
          <w:snapToGrid w:val="0"/>
          <w:lang w:val="es-ES_tradnl"/>
        </w:rPr>
        <w:t>l</w:t>
      </w:r>
      <w:r w:rsidR="002861E6" w:rsidRPr="0035534D">
        <w:rPr>
          <w:snapToGrid w:val="0"/>
          <w:lang w:val="es-ES_tradnl"/>
        </w:rPr>
        <w:t xml:space="preserve"> deben tener ahora un grado de discapacidad de 9% o más (antes 5%) para tener derecho a</w:t>
      </w:r>
      <w:r w:rsidR="00154576" w:rsidRPr="0035534D">
        <w:rPr>
          <w:snapToGrid w:val="0"/>
          <w:lang w:val="es-ES_tradnl"/>
        </w:rPr>
        <w:t>l subsidio</w:t>
      </w:r>
      <w:r w:rsidR="002861E6" w:rsidRPr="0035534D">
        <w:rPr>
          <w:snapToGrid w:val="0"/>
          <w:lang w:val="es-ES_tradnl"/>
        </w:rPr>
        <w:t>; sin emb</w:t>
      </w:r>
      <w:r w:rsidR="00154576" w:rsidRPr="0035534D">
        <w:rPr>
          <w:snapToGrid w:val="0"/>
          <w:lang w:val="es-ES_tradnl"/>
        </w:rPr>
        <w:t>argo, es</w:t>
      </w:r>
      <w:r w:rsidR="002861E6" w:rsidRPr="0035534D">
        <w:rPr>
          <w:snapToGrid w:val="0"/>
          <w:lang w:val="es-ES_tradnl"/>
        </w:rPr>
        <w:t xml:space="preserve">as personas pueden </w:t>
      </w:r>
      <w:r w:rsidR="00154576" w:rsidRPr="0035534D">
        <w:rPr>
          <w:snapToGrid w:val="0"/>
          <w:lang w:val="es-ES_tradnl"/>
        </w:rPr>
        <w:t xml:space="preserve">recibir el subsidio </w:t>
      </w:r>
      <w:r w:rsidR="002861E6" w:rsidRPr="0035534D">
        <w:rPr>
          <w:snapToGrid w:val="0"/>
          <w:lang w:val="es-ES_tradnl"/>
        </w:rPr>
        <w:t>a discreción del centro ocupacional.</w:t>
      </w:r>
    </w:p>
    <w:p w:rsidR="00061DF6" w:rsidRPr="0035534D" w:rsidRDefault="00061DF6" w:rsidP="001031EA">
      <w:pPr>
        <w:rPr>
          <w:snapToGrid w:val="0"/>
          <w:lang w:val="es-ES_tradnl"/>
        </w:rPr>
      </w:pPr>
      <w:r w:rsidRPr="0035534D">
        <w:rPr>
          <w:snapToGrid w:val="0"/>
          <w:lang w:val="es-ES_tradnl"/>
        </w:rPr>
        <w:t>543.</w:t>
      </w:r>
      <w:r w:rsidRPr="0035534D">
        <w:rPr>
          <w:snapToGrid w:val="0"/>
          <w:lang w:val="es-ES_tradnl"/>
        </w:rPr>
        <w:tab/>
      </w:r>
      <w:r w:rsidR="00B3291A" w:rsidRPr="0035534D">
        <w:rPr>
          <w:snapToGrid w:val="0"/>
          <w:lang w:val="es-ES_tradnl"/>
        </w:rPr>
        <w:t xml:space="preserve">Para indicar otros intentos de prestar los servicios del INS de manera más igualitaria, cabe notar que ahora el INS puede iniciar </w:t>
      </w:r>
      <w:r w:rsidR="0035210E" w:rsidRPr="0035534D">
        <w:rPr>
          <w:snapToGrid w:val="0"/>
          <w:lang w:val="es-ES_tradnl"/>
        </w:rPr>
        <w:t xml:space="preserve">reclamaciones </w:t>
      </w:r>
      <w:r w:rsidR="00B3291A" w:rsidRPr="0035534D">
        <w:rPr>
          <w:snapToGrid w:val="0"/>
          <w:lang w:val="es-ES_tradnl"/>
        </w:rPr>
        <w:t xml:space="preserve">en </w:t>
      </w:r>
      <w:r w:rsidR="0035210E" w:rsidRPr="0035534D">
        <w:rPr>
          <w:snapToGrid w:val="0"/>
          <w:lang w:val="es-ES_tradnl"/>
        </w:rPr>
        <w:t>nombre</w:t>
      </w:r>
      <w:r w:rsidR="00B3291A" w:rsidRPr="0035534D">
        <w:rPr>
          <w:snapToGrid w:val="0"/>
          <w:lang w:val="es-ES_tradnl"/>
        </w:rPr>
        <w:t xml:space="preserve"> de ciertas personas que tienen derecho a </w:t>
      </w:r>
      <w:r w:rsidR="0035210E" w:rsidRPr="0035534D">
        <w:rPr>
          <w:snapToGrid w:val="0"/>
          <w:lang w:val="es-ES_tradnl"/>
        </w:rPr>
        <w:t>prestaciones</w:t>
      </w:r>
      <w:r w:rsidR="00B3291A" w:rsidRPr="0035534D">
        <w:rPr>
          <w:snapToGrid w:val="0"/>
          <w:lang w:val="es-ES_tradnl"/>
        </w:rPr>
        <w:t xml:space="preserve">. Por ejemplo, </w:t>
      </w:r>
      <w:r w:rsidR="0035210E" w:rsidRPr="0035534D">
        <w:rPr>
          <w:snapToGrid w:val="0"/>
          <w:lang w:val="es-ES_tradnl"/>
        </w:rPr>
        <w:t>l</w:t>
      </w:r>
      <w:r w:rsidR="00B3291A" w:rsidRPr="0035534D">
        <w:rPr>
          <w:snapToGrid w:val="0"/>
          <w:lang w:val="es-ES_tradnl"/>
        </w:rPr>
        <w:t xml:space="preserve">as viudas con derecho a una pensión de supérstite </w:t>
      </w:r>
      <w:r w:rsidR="0035210E" w:rsidRPr="0035534D">
        <w:rPr>
          <w:snapToGrid w:val="0"/>
          <w:lang w:val="es-ES_tradnl"/>
        </w:rPr>
        <w:t>empiezan</w:t>
      </w:r>
      <w:r w:rsidR="00B3291A" w:rsidRPr="0035534D">
        <w:rPr>
          <w:snapToGrid w:val="0"/>
          <w:lang w:val="es-ES_tradnl"/>
        </w:rPr>
        <w:t xml:space="preserve"> a recibirla automáticamente sin necesidad de solicitarla al centro. </w:t>
      </w:r>
      <w:r w:rsidR="0035210E" w:rsidRPr="0035534D">
        <w:rPr>
          <w:snapToGrid w:val="0"/>
          <w:lang w:val="es-ES_tradnl"/>
        </w:rPr>
        <w:t>Análogamente</w:t>
      </w:r>
      <w:r w:rsidR="00B3291A" w:rsidRPr="0035534D">
        <w:rPr>
          <w:snapToGrid w:val="0"/>
          <w:lang w:val="es-ES_tradnl"/>
        </w:rPr>
        <w:t xml:space="preserve">, las personas que han perdido un pariente como resultado de </w:t>
      </w:r>
      <w:r w:rsidR="0035210E" w:rsidRPr="0035534D">
        <w:rPr>
          <w:snapToGrid w:val="0"/>
          <w:lang w:val="es-ES_tradnl"/>
        </w:rPr>
        <w:t>hostilidades</w:t>
      </w:r>
      <w:r w:rsidR="00B3291A" w:rsidRPr="0035534D">
        <w:rPr>
          <w:snapToGrid w:val="0"/>
          <w:lang w:val="es-ES_tradnl"/>
        </w:rPr>
        <w:t xml:space="preserve"> y las mujeres que trabajan por cuenta propia y tienen derecho a un subsidio </w:t>
      </w:r>
      <w:r w:rsidR="0035210E" w:rsidRPr="0035534D">
        <w:rPr>
          <w:snapToGrid w:val="0"/>
          <w:lang w:val="es-ES_tradnl"/>
        </w:rPr>
        <w:t>de maternidad</w:t>
      </w:r>
      <w:r w:rsidR="00B3291A" w:rsidRPr="0035534D">
        <w:rPr>
          <w:snapToGrid w:val="0"/>
          <w:lang w:val="es-ES_tradnl"/>
        </w:rPr>
        <w:t xml:space="preserve"> recib</w:t>
      </w:r>
      <w:r w:rsidR="0035210E" w:rsidRPr="0035534D">
        <w:rPr>
          <w:snapToGrid w:val="0"/>
          <w:lang w:val="es-ES_tradnl"/>
        </w:rPr>
        <w:t xml:space="preserve">en </w:t>
      </w:r>
      <w:r w:rsidR="00B3291A" w:rsidRPr="0035534D">
        <w:rPr>
          <w:snapToGrid w:val="0"/>
          <w:lang w:val="es-ES_tradnl"/>
        </w:rPr>
        <w:t xml:space="preserve">los formularios de la solicitud </w:t>
      </w:r>
      <w:r w:rsidR="0035210E" w:rsidRPr="0035534D">
        <w:rPr>
          <w:snapToGrid w:val="0"/>
          <w:lang w:val="es-ES_tradnl"/>
        </w:rPr>
        <w:t>respectiva</w:t>
      </w:r>
      <w:r w:rsidR="00B3291A" w:rsidRPr="0035534D">
        <w:rPr>
          <w:snapToGrid w:val="0"/>
          <w:lang w:val="es-ES_tradnl"/>
        </w:rPr>
        <w:t xml:space="preserve"> sin tener que iniciar un diálogo con el INS.</w:t>
      </w:r>
    </w:p>
    <w:p w:rsidR="00061DF6" w:rsidRPr="0035534D" w:rsidRDefault="00061DF6" w:rsidP="001031EA">
      <w:pPr>
        <w:rPr>
          <w:snapToGrid w:val="0"/>
          <w:lang w:val="es-ES_tradnl"/>
        </w:rPr>
      </w:pPr>
      <w:r w:rsidRPr="0035534D">
        <w:rPr>
          <w:snapToGrid w:val="0"/>
          <w:lang w:val="es-ES_tradnl"/>
        </w:rPr>
        <w:t>544.</w:t>
      </w:r>
      <w:r w:rsidRPr="0035534D">
        <w:rPr>
          <w:snapToGrid w:val="0"/>
          <w:lang w:val="es-ES_tradnl"/>
        </w:rPr>
        <w:tab/>
      </w:r>
      <w:r w:rsidR="0035210E" w:rsidRPr="0035534D">
        <w:rPr>
          <w:snapToGrid w:val="0"/>
          <w:lang w:val="es-ES_tradnl"/>
        </w:rPr>
        <w:t xml:space="preserve">Además, el sitio web del INS </w:t>
      </w:r>
      <w:r w:rsidR="00A21583" w:rsidRPr="0035534D">
        <w:rPr>
          <w:snapToGrid w:val="0"/>
          <w:lang w:val="es-ES_tradnl"/>
        </w:rPr>
        <w:t>tiene una versión inglesa además de la hebrea</w:t>
      </w:r>
      <w:r w:rsidR="0035210E" w:rsidRPr="0035534D">
        <w:rPr>
          <w:snapToGrid w:val="0"/>
          <w:lang w:val="es-ES_tradnl"/>
        </w:rPr>
        <w:t xml:space="preserve">, para que la información sobre las tasas de </w:t>
      </w:r>
      <w:r w:rsidR="00154576" w:rsidRPr="0035534D">
        <w:rPr>
          <w:snapToGrid w:val="0"/>
          <w:lang w:val="es-ES_tradnl"/>
        </w:rPr>
        <w:t>los subsidios</w:t>
      </w:r>
      <w:r w:rsidR="0035210E" w:rsidRPr="0035534D">
        <w:rPr>
          <w:snapToGrid w:val="0"/>
          <w:lang w:val="es-ES_tradnl"/>
        </w:rPr>
        <w:t xml:space="preserve"> y las normas </w:t>
      </w:r>
      <w:r w:rsidR="00A21583" w:rsidRPr="0035534D">
        <w:rPr>
          <w:snapToGrid w:val="0"/>
          <w:lang w:val="es-ES_tradnl"/>
        </w:rPr>
        <w:t xml:space="preserve">que rigen </w:t>
      </w:r>
      <w:r w:rsidR="0035210E" w:rsidRPr="0035534D">
        <w:rPr>
          <w:snapToGrid w:val="0"/>
          <w:lang w:val="es-ES_tradnl"/>
        </w:rPr>
        <w:t>el derecho a un</w:t>
      </w:r>
      <w:r w:rsidR="00154576" w:rsidRPr="0035534D">
        <w:rPr>
          <w:snapToGrid w:val="0"/>
          <w:lang w:val="es-ES_tradnl"/>
        </w:rPr>
        <w:t xml:space="preserve"> subsidio </w:t>
      </w:r>
      <w:r w:rsidR="00A21583" w:rsidRPr="0035534D">
        <w:rPr>
          <w:snapToGrid w:val="0"/>
          <w:lang w:val="es-ES_tradnl"/>
        </w:rPr>
        <w:t>esté más ampliamente disponible.</w:t>
      </w:r>
    </w:p>
    <w:p w:rsidR="00061DF6" w:rsidRPr="0035534D" w:rsidRDefault="00A21583" w:rsidP="001031EA">
      <w:pPr>
        <w:pStyle w:val="Heading3"/>
        <w:rPr>
          <w:snapToGrid w:val="0"/>
          <w:lang w:val="es-ES_tradnl"/>
        </w:rPr>
      </w:pPr>
      <w:r w:rsidRPr="0035534D">
        <w:rPr>
          <w:snapToGrid w:val="0"/>
          <w:lang w:val="es-ES_tradnl"/>
        </w:rPr>
        <w:t>La población beduina</w:t>
      </w:r>
    </w:p>
    <w:p w:rsidR="00061DF6" w:rsidRPr="0035534D" w:rsidRDefault="00061DF6" w:rsidP="001031EA">
      <w:pPr>
        <w:rPr>
          <w:snapToGrid w:val="0"/>
          <w:lang w:val="es-ES_tradnl"/>
        </w:rPr>
      </w:pPr>
      <w:r w:rsidRPr="0035534D">
        <w:rPr>
          <w:lang w:val="es-ES_tradnl"/>
        </w:rPr>
        <w:t>545.</w:t>
      </w:r>
      <w:r w:rsidRPr="0035534D">
        <w:rPr>
          <w:lang w:val="es-ES_tradnl"/>
        </w:rPr>
        <w:tab/>
      </w:r>
      <w:r w:rsidR="00A21583" w:rsidRPr="0035534D">
        <w:rPr>
          <w:b/>
          <w:snapToGrid w:val="0"/>
          <w:lang w:val="es-ES_tradnl"/>
        </w:rPr>
        <w:t>Generalidades.</w:t>
      </w:r>
      <w:r w:rsidRPr="0035534D">
        <w:rPr>
          <w:snapToGrid w:val="0"/>
          <w:lang w:val="es-ES_tradnl"/>
        </w:rPr>
        <w:t xml:space="preserve"> </w:t>
      </w:r>
      <w:r w:rsidR="00A21583" w:rsidRPr="0035534D">
        <w:rPr>
          <w:snapToGrid w:val="0"/>
          <w:lang w:val="es-ES_tradnl"/>
        </w:rPr>
        <w:t>Más de 170.000 beduinos viven en la zona del desierto del Neguev. La mayoría viven en centros urbanos y suburbanos que han sido planificados</w:t>
      </w:r>
      <w:r w:rsidR="00C26E2B">
        <w:rPr>
          <w:snapToGrid w:val="0"/>
          <w:lang w:val="es-ES_tradnl"/>
        </w:rPr>
        <w:t xml:space="preserve"> y construidos  legalmente. Toda</w:t>
      </w:r>
      <w:r w:rsidR="00A21583" w:rsidRPr="0035534D">
        <w:rPr>
          <w:snapToGrid w:val="0"/>
          <w:lang w:val="es-ES_tradnl"/>
        </w:rPr>
        <w:t>s l</w:t>
      </w:r>
      <w:r w:rsidR="00154576" w:rsidRPr="0035534D">
        <w:rPr>
          <w:snapToGrid w:val="0"/>
          <w:lang w:val="es-ES_tradnl"/>
        </w:rPr>
        <w:t xml:space="preserve">as ciudades actuales </w:t>
      </w:r>
      <w:r w:rsidR="00A21583" w:rsidRPr="0035534D">
        <w:rPr>
          <w:snapToGrid w:val="0"/>
          <w:lang w:val="es-ES_tradnl"/>
        </w:rPr>
        <w:t>tienen planos aprobados e incluyen infraestructura como escuelas, clínicas, agua corriente, electricidad, etc.</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546.</w:t>
      </w:r>
      <w:r w:rsidRPr="0035534D">
        <w:rPr>
          <w:snapToGrid w:val="0"/>
          <w:lang w:val="es-ES_tradnl"/>
        </w:rPr>
        <w:tab/>
      </w:r>
      <w:r w:rsidR="00A21583" w:rsidRPr="0035534D">
        <w:rPr>
          <w:snapToGrid w:val="0"/>
          <w:lang w:val="es-ES_tradnl"/>
        </w:rPr>
        <w:t>Hay</w:t>
      </w:r>
      <w:r w:rsidR="00022E5B">
        <w:rPr>
          <w:snapToGrid w:val="0"/>
          <w:lang w:val="es-ES_tradnl"/>
        </w:rPr>
        <w:t xml:space="preserve"> seis </w:t>
      </w:r>
      <w:r w:rsidR="007908C1" w:rsidRPr="0035534D">
        <w:rPr>
          <w:snapToGrid w:val="0"/>
          <w:lang w:val="es-ES_tradnl"/>
        </w:rPr>
        <w:t>ciudades beduinas suburbana</w:t>
      </w:r>
      <w:r w:rsidR="00A21583" w:rsidRPr="0035534D">
        <w:rPr>
          <w:snapToGrid w:val="0"/>
          <w:lang w:val="es-ES_tradnl"/>
        </w:rPr>
        <w:t xml:space="preserve">s en </w:t>
      </w:r>
      <w:r w:rsidR="000D18B0" w:rsidRPr="0035534D">
        <w:rPr>
          <w:snapToGrid w:val="0"/>
          <w:lang w:val="es-ES_tradnl"/>
        </w:rPr>
        <w:t>el Neguev: Laqiya, Hura, Kseife y</w:t>
      </w:r>
      <w:r w:rsidR="00A21583" w:rsidRPr="0035534D">
        <w:rPr>
          <w:snapToGrid w:val="0"/>
          <w:lang w:val="es-ES_tradnl"/>
        </w:rPr>
        <w:t xml:space="preserve"> Arara en el Neguev, Tel-Sheva y Segev Shalom, además de la ciudad de Rahat. </w:t>
      </w:r>
      <w:r w:rsidR="007908C1" w:rsidRPr="0035534D">
        <w:rPr>
          <w:snapToGrid w:val="0"/>
          <w:lang w:val="es-ES_tradnl"/>
        </w:rPr>
        <w:t xml:space="preserve">Las </w:t>
      </w:r>
      <w:r w:rsidR="00A21583" w:rsidRPr="0035534D">
        <w:rPr>
          <w:snapToGrid w:val="0"/>
          <w:lang w:val="es-ES_tradnl"/>
        </w:rPr>
        <w:t xml:space="preserve">siete </w:t>
      </w:r>
      <w:r w:rsidR="007908C1" w:rsidRPr="0035534D">
        <w:rPr>
          <w:snapToGrid w:val="0"/>
          <w:lang w:val="es-ES_tradnl"/>
        </w:rPr>
        <w:t>ciudades actuales</w:t>
      </w:r>
      <w:r w:rsidR="00A21583" w:rsidRPr="0035534D">
        <w:rPr>
          <w:snapToGrid w:val="0"/>
          <w:lang w:val="es-ES_tradnl"/>
        </w:rPr>
        <w:t xml:space="preserve"> pueden </w:t>
      </w:r>
      <w:r w:rsidR="007908C1" w:rsidRPr="0035534D">
        <w:rPr>
          <w:snapToGrid w:val="0"/>
          <w:lang w:val="es-ES_tradnl"/>
        </w:rPr>
        <w:t>de hecho</w:t>
      </w:r>
      <w:r w:rsidR="00A21583" w:rsidRPr="0035534D">
        <w:rPr>
          <w:snapToGrid w:val="0"/>
          <w:lang w:val="es-ES_tradnl"/>
        </w:rPr>
        <w:t xml:space="preserve"> dar solución adecuada a las necesidades de la población beduina, </w:t>
      </w:r>
      <w:r w:rsidR="007908C1" w:rsidRPr="0035534D">
        <w:rPr>
          <w:snapToGrid w:val="0"/>
          <w:lang w:val="es-ES_tradnl"/>
        </w:rPr>
        <w:t xml:space="preserve">con sujeción a su crecimiento, pero </w:t>
      </w:r>
      <w:r w:rsidR="00A21583" w:rsidRPr="0035534D">
        <w:rPr>
          <w:snapToGrid w:val="0"/>
          <w:lang w:val="es-ES_tradnl"/>
        </w:rPr>
        <w:t xml:space="preserve">el Gobierno decidió que </w:t>
      </w:r>
      <w:r w:rsidR="007908C1" w:rsidRPr="0035534D">
        <w:rPr>
          <w:snapToGrid w:val="0"/>
          <w:lang w:val="es-ES_tradnl"/>
        </w:rPr>
        <w:t xml:space="preserve">a partir de 1999 </w:t>
      </w:r>
      <w:r w:rsidR="00A21583" w:rsidRPr="0035534D">
        <w:rPr>
          <w:snapToGrid w:val="0"/>
          <w:lang w:val="es-ES_tradnl"/>
        </w:rPr>
        <w:t>se establecerían</w:t>
      </w:r>
      <w:r w:rsidR="00022E5B">
        <w:rPr>
          <w:snapToGrid w:val="0"/>
          <w:lang w:val="es-ES_tradnl"/>
        </w:rPr>
        <w:t xml:space="preserve"> nueve </w:t>
      </w:r>
      <w:r w:rsidR="007908C1" w:rsidRPr="0035534D">
        <w:rPr>
          <w:snapToGrid w:val="0"/>
          <w:lang w:val="es-ES_tradnl"/>
        </w:rPr>
        <w:t xml:space="preserve">nuevas ciudades </w:t>
      </w:r>
      <w:r w:rsidR="00A21583" w:rsidRPr="0035534D">
        <w:rPr>
          <w:snapToGrid w:val="0"/>
          <w:lang w:val="es-ES_tradnl"/>
        </w:rPr>
        <w:t xml:space="preserve">para </w:t>
      </w:r>
      <w:r w:rsidR="007908C1" w:rsidRPr="0035534D">
        <w:rPr>
          <w:snapToGrid w:val="0"/>
          <w:lang w:val="es-ES_tradnl"/>
        </w:rPr>
        <w:t xml:space="preserve">los </w:t>
      </w:r>
      <w:r w:rsidR="00A21583" w:rsidRPr="0035534D">
        <w:rPr>
          <w:snapToGrid w:val="0"/>
          <w:lang w:val="es-ES_tradnl"/>
        </w:rPr>
        <w:t>beduinos. E</w:t>
      </w:r>
      <w:r w:rsidR="007908C1" w:rsidRPr="0035534D">
        <w:rPr>
          <w:snapToGrid w:val="0"/>
          <w:lang w:val="es-ES_tradnl"/>
        </w:rPr>
        <w:t xml:space="preserve">sta decisión obedeció al deseo de complacer </w:t>
      </w:r>
      <w:r w:rsidR="00A21583" w:rsidRPr="0035534D">
        <w:rPr>
          <w:snapToGrid w:val="0"/>
          <w:lang w:val="es-ES_tradnl"/>
        </w:rPr>
        <w:t xml:space="preserve">a la población beduina y </w:t>
      </w:r>
      <w:r w:rsidR="007908C1" w:rsidRPr="0035534D">
        <w:rPr>
          <w:snapToGrid w:val="0"/>
          <w:lang w:val="es-ES_tradnl"/>
        </w:rPr>
        <w:t xml:space="preserve">a la </w:t>
      </w:r>
      <w:r w:rsidR="00A21583" w:rsidRPr="0035534D">
        <w:rPr>
          <w:snapToGrid w:val="0"/>
          <w:lang w:val="es-ES_tradnl"/>
        </w:rPr>
        <w:t>considera</w:t>
      </w:r>
      <w:r w:rsidR="007908C1" w:rsidRPr="0035534D">
        <w:rPr>
          <w:snapToGrid w:val="0"/>
          <w:lang w:val="es-ES_tradnl"/>
        </w:rPr>
        <w:t xml:space="preserve">ción de </w:t>
      </w:r>
      <w:r w:rsidR="00A21583" w:rsidRPr="0035534D">
        <w:rPr>
          <w:snapToGrid w:val="0"/>
          <w:lang w:val="es-ES_tradnl"/>
        </w:rPr>
        <w:t xml:space="preserve">sus necesidades especiales, entre ellas el deseo </w:t>
      </w:r>
      <w:r w:rsidR="007908C1" w:rsidRPr="0035534D">
        <w:rPr>
          <w:snapToGrid w:val="0"/>
          <w:lang w:val="es-ES_tradnl"/>
        </w:rPr>
        <w:t xml:space="preserve">de los beduinos </w:t>
      </w:r>
      <w:r w:rsidR="00A21583" w:rsidRPr="0035534D">
        <w:rPr>
          <w:snapToGrid w:val="0"/>
          <w:lang w:val="es-ES_tradnl"/>
        </w:rPr>
        <w:t xml:space="preserve">de asentarse según </w:t>
      </w:r>
      <w:r w:rsidR="000D18B0" w:rsidRPr="0035534D">
        <w:rPr>
          <w:snapToGrid w:val="0"/>
          <w:lang w:val="es-ES_tradnl"/>
        </w:rPr>
        <w:t>una disposición por tribus</w:t>
      </w:r>
      <w:r w:rsidR="00A21583" w:rsidRPr="0035534D">
        <w:rPr>
          <w:snapToGrid w:val="0"/>
          <w:lang w:val="es-ES_tradnl"/>
        </w:rPr>
        <w:t>.</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547.</w:t>
      </w:r>
      <w:r w:rsidRPr="0035534D">
        <w:rPr>
          <w:snapToGrid w:val="0"/>
          <w:lang w:val="es-ES_tradnl"/>
        </w:rPr>
        <w:tab/>
      </w:r>
      <w:r w:rsidR="000D18B0" w:rsidRPr="0035534D">
        <w:rPr>
          <w:snapToGrid w:val="0"/>
          <w:lang w:val="es-ES_tradnl"/>
        </w:rPr>
        <w:t xml:space="preserve">Por tanto </w:t>
      </w:r>
      <w:r w:rsidR="00A21583" w:rsidRPr="0035534D">
        <w:rPr>
          <w:snapToGrid w:val="0"/>
          <w:lang w:val="es-ES_tradnl"/>
        </w:rPr>
        <w:t xml:space="preserve">se han planeado nueve </w:t>
      </w:r>
      <w:r w:rsidR="000D18B0" w:rsidRPr="0035534D">
        <w:rPr>
          <w:snapToGrid w:val="0"/>
          <w:lang w:val="es-ES_tradnl"/>
        </w:rPr>
        <w:t>nuevas ciudades</w:t>
      </w:r>
      <w:r w:rsidR="00A21583" w:rsidRPr="0035534D">
        <w:rPr>
          <w:snapToGrid w:val="0"/>
          <w:lang w:val="es-ES_tradnl"/>
        </w:rPr>
        <w:t>. De ést</w:t>
      </w:r>
      <w:r w:rsidR="000D18B0" w:rsidRPr="0035534D">
        <w:rPr>
          <w:snapToGrid w:val="0"/>
          <w:lang w:val="es-ES_tradnl"/>
        </w:rPr>
        <w:t>a</w:t>
      </w:r>
      <w:r w:rsidR="00A21583" w:rsidRPr="0035534D">
        <w:rPr>
          <w:snapToGrid w:val="0"/>
          <w:lang w:val="es-ES_tradnl"/>
        </w:rPr>
        <w:t>s, Tarabin se está poblando</w:t>
      </w:r>
      <w:r w:rsidR="000D18B0" w:rsidRPr="0035534D">
        <w:rPr>
          <w:snapToGrid w:val="0"/>
          <w:lang w:val="es-ES_tradnl"/>
        </w:rPr>
        <w:t xml:space="preserve">; ya </w:t>
      </w:r>
      <w:r w:rsidR="00A21583" w:rsidRPr="0035534D">
        <w:rPr>
          <w:snapToGrid w:val="0"/>
          <w:lang w:val="es-ES_tradnl"/>
        </w:rPr>
        <w:t>se han construido 100 casas</w:t>
      </w:r>
      <w:r w:rsidR="000D18B0" w:rsidRPr="0035534D">
        <w:rPr>
          <w:snapToGrid w:val="0"/>
          <w:lang w:val="es-ES_tradnl"/>
        </w:rPr>
        <w:t>;</w:t>
      </w:r>
      <w:r w:rsidR="00A21583" w:rsidRPr="0035534D">
        <w:rPr>
          <w:snapToGrid w:val="0"/>
          <w:lang w:val="es-ES_tradnl"/>
        </w:rPr>
        <w:t xml:space="preserve"> Abu Krinat y Bir Hadaj están en construcción</w:t>
      </w:r>
      <w:r w:rsidR="000D18B0" w:rsidRPr="0035534D">
        <w:rPr>
          <w:snapToGrid w:val="0"/>
          <w:lang w:val="es-ES_tradnl"/>
        </w:rPr>
        <w:t>;</w:t>
      </w:r>
      <w:r w:rsidR="00A21583" w:rsidRPr="0035534D">
        <w:rPr>
          <w:snapToGrid w:val="0"/>
          <w:lang w:val="es-ES_tradnl"/>
        </w:rPr>
        <w:t xml:space="preserve"> y Kasar A-Sir, Marit (Makhol), Darjat, Um Batin, Mulada y El Seid están tod</w:t>
      </w:r>
      <w:r w:rsidR="000D18B0" w:rsidRPr="0035534D">
        <w:rPr>
          <w:snapToGrid w:val="0"/>
          <w:lang w:val="es-ES_tradnl"/>
        </w:rPr>
        <w:t>a</w:t>
      </w:r>
      <w:r w:rsidR="00A21583" w:rsidRPr="0035534D">
        <w:rPr>
          <w:snapToGrid w:val="0"/>
          <w:lang w:val="es-ES_tradnl"/>
        </w:rPr>
        <w:t xml:space="preserve">s en proceso de planificación. </w:t>
      </w:r>
      <w:r w:rsidR="000D18B0" w:rsidRPr="0035534D">
        <w:rPr>
          <w:snapToGrid w:val="0"/>
          <w:lang w:val="es-ES_tradnl"/>
        </w:rPr>
        <w:t xml:space="preserve">Tres ciudades más están en </w:t>
      </w:r>
      <w:r w:rsidR="00A21583" w:rsidRPr="0035534D">
        <w:rPr>
          <w:snapToGrid w:val="0"/>
          <w:lang w:val="es-ES_tradnl"/>
        </w:rPr>
        <w:t>el proceso de ap</w:t>
      </w:r>
      <w:r w:rsidR="000D18B0" w:rsidRPr="0035534D">
        <w:rPr>
          <w:snapToGrid w:val="0"/>
          <w:lang w:val="es-ES_tradnl"/>
        </w:rPr>
        <w:t>robación legal: Ovdat, Abu Tlul</w:t>
      </w:r>
      <w:r w:rsidR="00A21583" w:rsidRPr="0035534D">
        <w:rPr>
          <w:snapToGrid w:val="0"/>
          <w:lang w:val="es-ES_tradnl"/>
        </w:rPr>
        <w:t xml:space="preserve"> y El-Foraa. Se </w:t>
      </w:r>
      <w:r w:rsidR="000D18B0" w:rsidRPr="0035534D">
        <w:rPr>
          <w:snapToGrid w:val="0"/>
          <w:lang w:val="es-ES_tradnl"/>
        </w:rPr>
        <w:t>ha creado</w:t>
      </w:r>
      <w:r w:rsidR="00A21583" w:rsidRPr="0035534D">
        <w:rPr>
          <w:snapToGrid w:val="0"/>
          <w:lang w:val="es-ES_tradnl"/>
        </w:rPr>
        <w:t xml:space="preserve"> un consejo regional para cinco de l</w:t>
      </w:r>
      <w:r w:rsidR="000D18B0" w:rsidRPr="0035534D">
        <w:rPr>
          <w:snapToGrid w:val="0"/>
          <w:lang w:val="es-ES_tradnl"/>
        </w:rPr>
        <w:t>as nuevas ciudades, llamado</w:t>
      </w:r>
      <w:r w:rsidR="00A21583" w:rsidRPr="0035534D">
        <w:rPr>
          <w:snapToGrid w:val="0"/>
          <w:lang w:val="es-ES_tradnl"/>
        </w:rPr>
        <w:t xml:space="preserve"> “Abu Basma”</w:t>
      </w:r>
      <w:r w:rsidR="000D18B0" w:rsidRPr="0035534D">
        <w:rPr>
          <w:snapToGrid w:val="0"/>
          <w:lang w:val="es-ES_tradnl"/>
        </w:rPr>
        <w:t xml:space="preserve">, que </w:t>
      </w:r>
      <w:r w:rsidR="00A21583" w:rsidRPr="0035534D">
        <w:rPr>
          <w:snapToGrid w:val="0"/>
          <w:lang w:val="es-ES_tradnl"/>
        </w:rPr>
        <w:t xml:space="preserve">se declaró </w:t>
      </w:r>
      <w:r w:rsidR="000D18B0" w:rsidRPr="0035534D">
        <w:rPr>
          <w:snapToGrid w:val="0"/>
          <w:lang w:val="es-ES_tradnl"/>
        </w:rPr>
        <w:t xml:space="preserve">inaugurado </w:t>
      </w:r>
      <w:r w:rsidR="00A21583" w:rsidRPr="0035534D">
        <w:rPr>
          <w:snapToGrid w:val="0"/>
          <w:lang w:val="es-ES_tradnl"/>
        </w:rPr>
        <w:t>oficialmente el 3 de febrero de 2004.</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548.</w:t>
      </w:r>
      <w:r w:rsidRPr="0035534D">
        <w:rPr>
          <w:snapToGrid w:val="0"/>
          <w:lang w:val="es-ES_tradnl"/>
        </w:rPr>
        <w:tab/>
      </w:r>
      <w:r w:rsidR="00A21583" w:rsidRPr="0035534D">
        <w:rPr>
          <w:snapToGrid w:val="0"/>
          <w:lang w:val="es-ES_tradnl"/>
        </w:rPr>
        <w:t xml:space="preserve">Además, en dos resoluciones adoptadas en 2003 (abril y septiembre), el Gobierno creó un plan </w:t>
      </w:r>
      <w:r w:rsidR="003E574E" w:rsidRPr="0035534D">
        <w:rPr>
          <w:snapToGrid w:val="0"/>
          <w:lang w:val="es-ES_tradnl"/>
        </w:rPr>
        <w:t>completo</w:t>
      </w:r>
      <w:r w:rsidR="00A21583" w:rsidRPr="0035534D">
        <w:rPr>
          <w:snapToGrid w:val="0"/>
          <w:lang w:val="es-ES_tradnl"/>
        </w:rPr>
        <w:t xml:space="preserve"> para el sector beduino, </w:t>
      </w:r>
      <w:r w:rsidR="003E574E" w:rsidRPr="0035534D">
        <w:rPr>
          <w:snapToGrid w:val="0"/>
          <w:lang w:val="es-ES_tradnl"/>
        </w:rPr>
        <w:t xml:space="preserve">incluidas </w:t>
      </w:r>
      <w:r w:rsidR="00A21583" w:rsidRPr="0035534D">
        <w:rPr>
          <w:snapToGrid w:val="0"/>
          <w:lang w:val="es-ES_tradnl"/>
        </w:rPr>
        <w:t xml:space="preserve">inversiones de 1.100 millones de </w:t>
      </w:r>
      <w:r w:rsidR="003E574E" w:rsidRPr="0035534D">
        <w:rPr>
          <w:snapToGrid w:val="0"/>
          <w:lang w:val="es-ES_tradnl"/>
        </w:rPr>
        <w:t>NSI</w:t>
      </w:r>
      <w:r w:rsidR="00A21583" w:rsidRPr="0035534D">
        <w:rPr>
          <w:snapToGrid w:val="0"/>
          <w:lang w:val="es-ES_tradnl"/>
        </w:rPr>
        <w:t xml:space="preserve"> para mejorar la infraestructura y fundar instituciones públicas en los próximos</w:t>
      </w:r>
      <w:r w:rsidR="00022E5B">
        <w:rPr>
          <w:snapToGrid w:val="0"/>
          <w:lang w:val="es-ES_tradnl"/>
        </w:rPr>
        <w:t xml:space="preserve"> seis </w:t>
      </w:r>
      <w:r w:rsidR="00A21583" w:rsidRPr="0035534D">
        <w:rPr>
          <w:snapToGrid w:val="0"/>
          <w:lang w:val="es-ES_tradnl"/>
        </w:rPr>
        <w:t>años.</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549.</w:t>
      </w:r>
      <w:r w:rsidRPr="0035534D">
        <w:rPr>
          <w:snapToGrid w:val="0"/>
          <w:lang w:val="es-ES_tradnl"/>
        </w:rPr>
        <w:tab/>
      </w:r>
      <w:r w:rsidR="008E46BD" w:rsidRPr="0035534D">
        <w:rPr>
          <w:snapToGrid w:val="0"/>
          <w:lang w:val="es-ES_tradnl"/>
        </w:rPr>
        <w:t xml:space="preserve">Siguiendo la experiencia adquirida en comités de planificación anteriores, las autoridades planificadoras </w:t>
      </w:r>
      <w:r w:rsidR="004F7FED" w:rsidRPr="0035534D">
        <w:rPr>
          <w:snapToGrid w:val="0"/>
          <w:lang w:val="es-ES_tradnl"/>
        </w:rPr>
        <w:t>cumplieron</w:t>
      </w:r>
      <w:r w:rsidR="008E46BD" w:rsidRPr="0035534D">
        <w:rPr>
          <w:snapToGrid w:val="0"/>
          <w:lang w:val="es-ES_tradnl"/>
        </w:rPr>
        <w:t xml:space="preserve"> esta tarea en consulta constante con representantes beduinos que aportaron</w:t>
      </w:r>
      <w:r w:rsidR="008E46BD" w:rsidRPr="0035534D">
        <w:rPr>
          <w:b/>
          <w:snapToGrid w:val="0"/>
          <w:lang w:val="es-ES_tradnl"/>
        </w:rPr>
        <w:t xml:space="preserve"> </w:t>
      </w:r>
      <w:r w:rsidR="008E46BD" w:rsidRPr="0035534D">
        <w:rPr>
          <w:snapToGrid w:val="0"/>
          <w:lang w:val="es-ES_tradnl"/>
        </w:rPr>
        <w:t xml:space="preserve">su visión </w:t>
      </w:r>
      <w:r w:rsidR="003E574E" w:rsidRPr="0035534D">
        <w:rPr>
          <w:snapToGrid w:val="0"/>
          <w:lang w:val="es-ES_tradnl"/>
        </w:rPr>
        <w:t xml:space="preserve">sobre </w:t>
      </w:r>
      <w:r w:rsidR="008E46BD" w:rsidRPr="0035534D">
        <w:rPr>
          <w:snapToGrid w:val="0"/>
          <w:lang w:val="es-ES_tradnl"/>
        </w:rPr>
        <w:t xml:space="preserve">el carácter deseado de cada pueblo, </w:t>
      </w:r>
      <w:r w:rsidR="003E574E" w:rsidRPr="0035534D">
        <w:rPr>
          <w:snapToGrid w:val="0"/>
          <w:lang w:val="es-ES_tradnl"/>
        </w:rPr>
        <w:t xml:space="preserve">según que la ciudad se </w:t>
      </w:r>
      <w:r w:rsidR="008E46BD" w:rsidRPr="0035534D">
        <w:rPr>
          <w:snapToGrid w:val="0"/>
          <w:lang w:val="es-ES_tradnl"/>
        </w:rPr>
        <w:t>destina</w:t>
      </w:r>
      <w:r w:rsidR="003E574E" w:rsidRPr="0035534D">
        <w:rPr>
          <w:snapToGrid w:val="0"/>
          <w:lang w:val="es-ES_tradnl"/>
        </w:rPr>
        <w:t>ra</w:t>
      </w:r>
      <w:r w:rsidR="008E46BD" w:rsidRPr="0035534D">
        <w:rPr>
          <w:snapToGrid w:val="0"/>
          <w:lang w:val="es-ES_tradnl"/>
        </w:rPr>
        <w:t xml:space="preserve"> a una población agraria con necesidades especiales d</w:t>
      </w:r>
      <w:r w:rsidR="003E574E" w:rsidRPr="0035534D">
        <w:rPr>
          <w:snapToGrid w:val="0"/>
          <w:lang w:val="es-ES_tradnl"/>
        </w:rPr>
        <w:t>e zonas para rebaños o se</w:t>
      </w:r>
      <w:r w:rsidR="008E46BD" w:rsidRPr="0035534D">
        <w:rPr>
          <w:snapToGrid w:val="0"/>
          <w:lang w:val="es-ES_tradnl"/>
        </w:rPr>
        <w:t xml:space="preserve"> planifica</w:t>
      </w:r>
      <w:r w:rsidR="003E574E" w:rsidRPr="0035534D">
        <w:rPr>
          <w:snapToGrid w:val="0"/>
          <w:lang w:val="es-ES_tradnl"/>
        </w:rPr>
        <w:t>ra</w:t>
      </w:r>
      <w:r w:rsidR="008E46BD" w:rsidRPr="0035534D">
        <w:rPr>
          <w:snapToGrid w:val="0"/>
          <w:lang w:val="es-ES_tradnl"/>
        </w:rPr>
        <w:t xml:space="preserve"> para un grupo que </w:t>
      </w:r>
      <w:r w:rsidR="003E574E" w:rsidRPr="0035534D">
        <w:rPr>
          <w:snapToGrid w:val="0"/>
          <w:lang w:val="es-ES_tradnl"/>
        </w:rPr>
        <w:t xml:space="preserve">requiere una </w:t>
      </w:r>
      <w:r w:rsidR="008E46BD" w:rsidRPr="0035534D">
        <w:rPr>
          <w:snapToGrid w:val="0"/>
          <w:lang w:val="es-ES_tradnl"/>
        </w:rPr>
        <w:t>separación est</w:t>
      </w:r>
      <w:r w:rsidR="004F7FED" w:rsidRPr="0035534D">
        <w:rPr>
          <w:snapToGrid w:val="0"/>
          <w:lang w:val="es-ES_tradnl"/>
        </w:rPr>
        <w:t>ricta entre las diversas tribus</w:t>
      </w:r>
      <w:r w:rsidR="008E46BD" w:rsidRPr="0035534D">
        <w:rPr>
          <w:snapToGrid w:val="0"/>
          <w:lang w:val="es-ES_tradnl"/>
        </w:rPr>
        <w:t xml:space="preserve"> o </w:t>
      </w:r>
      <w:r w:rsidR="003E574E" w:rsidRPr="0035534D">
        <w:rPr>
          <w:snapToGrid w:val="0"/>
          <w:lang w:val="es-ES_tradnl"/>
        </w:rPr>
        <w:t>que la ciudad se destin</w:t>
      </w:r>
      <w:r w:rsidR="004F7FED" w:rsidRPr="0035534D">
        <w:rPr>
          <w:snapToGrid w:val="0"/>
          <w:lang w:val="es-ES_tradnl"/>
        </w:rPr>
        <w:t>ara</w:t>
      </w:r>
      <w:r w:rsidR="003E574E" w:rsidRPr="0035534D">
        <w:rPr>
          <w:snapToGrid w:val="0"/>
          <w:lang w:val="es-ES_tradnl"/>
        </w:rPr>
        <w:t xml:space="preserve"> a </w:t>
      </w:r>
      <w:r w:rsidR="008E46BD" w:rsidRPr="0035534D">
        <w:rPr>
          <w:snapToGrid w:val="0"/>
          <w:lang w:val="es-ES_tradnl"/>
        </w:rPr>
        <w:t xml:space="preserve">una población </w:t>
      </w:r>
      <w:r w:rsidR="003E574E" w:rsidRPr="0035534D">
        <w:rPr>
          <w:snapToGrid w:val="0"/>
          <w:lang w:val="es-ES_tradnl"/>
        </w:rPr>
        <w:t xml:space="preserve">que tiene un </w:t>
      </w:r>
      <w:r w:rsidR="008E46BD" w:rsidRPr="0035534D">
        <w:rPr>
          <w:snapToGrid w:val="0"/>
          <w:lang w:val="es-ES_tradnl"/>
        </w:rPr>
        <w:t>carácter más urbano.</w:t>
      </w:r>
    </w:p>
    <w:p w:rsidR="00061DF6" w:rsidRPr="0035534D" w:rsidRDefault="00061DF6" w:rsidP="001031EA">
      <w:pPr>
        <w:rPr>
          <w:snapToGrid w:val="0"/>
          <w:lang w:val="es-ES_tradnl"/>
        </w:rPr>
      </w:pPr>
      <w:r w:rsidRPr="0035534D">
        <w:rPr>
          <w:snapToGrid w:val="0"/>
          <w:lang w:val="es-ES_tradnl"/>
        </w:rPr>
        <w:t>550.</w:t>
      </w:r>
      <w:r w:rsidRPr="0035534D">
        <w:rPr>
          <w:snapToGrid w:val="0"/>
          <w:lang w:val="es-ES_tradnl"/>
        </w:rPr>
        <w:tab/>
      </w:r>
      <w:r w:rsidR="008E46BD" w:rsidRPr="0035534D">
        <w:rPr>
          <w:snapToGrid w:val="0"/>
          <w:lang w:val="es-ES_tradnl"/>
        </w:rPr>
        <w:t>El 15 de julio de 2007 el Gobierno ad</w:t>
      </w:r>
      <w:r w:rsidR="004F7FED" w:rsidRPr="0035534D">
        <w:rPr>
          <w:snapToGrid w:val="0"/>
          <w:lang w:val="es-ES_tradnl"/>
        </w:rPr>
        <w:t>o</w:t>
      </w:r>
      <w:r w:rsidR="008E46BD" w:rsidRPr="0035534D">
        <w:rPr>
          <w:snapToGrid w:val="0"/>
          <w:lang w:val="es-ES_tradnl"/>
        </w:rPr>
        <w:t xml:space="preserve">ptó la siguiente resolución sobre la creación de una nueva Dirección en el Ministerio de Construcción y Vivienda dedicada </w:t>
      </w:r>
      <w:r w:rsidR="004F7FED" w:rsidRPr="0035534D">
        <w:rPr>
          <w:snapToGrid w:val="0"/>
          <w:lang w:val="es-ES_tradnl"/>
        </w:rPr>
        <w:t>completamente</w:t>
      </w:r>
      <w:r w:rsidR="008E46BD" w:rsidRPr="0035534D">
        <w:rPr>
          <w:snapToGrid w:val="0"/>
          <w:lang w:val="es-ES_tradnl"/>
        </w:rPr>
        <w:t xml:space="preserve"> al desarrollo en el </w:t>
      </w:r>
      <w:r w:rsidR="004F7FED" w:rsidRPr="0035534D">
        <w:rPr>
          <w:snapToGrid w:val="0"/>
          <w:lang w:val="es-ES_tradnl"/>
        </w:rPr>
        <w:t>sector beduino</w:t>
      </w:r>
      <w:r w:rsidR="008E46BD" w:rsidRPr="0035534D">
        <w:rPr>
          <w:snapToGrid w:val="0"/>
          <w:lang w:val="es-ES_tradnl"/>
        </w:rPr>
        <w:t xml:space="preserve">, </w:t>
      </w:r>
      <w:r w:rsidR="004F7FED" w:rsidRPr="0035534D">
        <w:rPr>
          <w:snapToGrid w:val="0"/>
          <w:lang w:val="es-ES_tradnl"/>
        </w:rPr>
        <w:t>incluidas la ampliación de las ciudades y la provisión</w:t>
      </w:r>
      <w:r w:rsidR="008E46BD" w:rsidRPr="0035534D">
        <w:rPr>
          <w:b/>
          <w:snapToGrid w:val="0"/>
          <w:lang w:val="es-ES_tradnl"/>
        </w:rPr>
        <w:t xml:space="preserve"> </w:t>
      </w:r>
      <w:r w:rsidR="008E46BD" w:rsidRPr="0035534D">
        <w:rPr>
          <w:snapToGrid w:val="0"/>
          <w:lang w:val="es-ES_tradnl"/>
        </w:rPr>
        <w:t xml:space="preserve">de </w:t>
      </w:r>
      <w:r w:rsidR="004F7FED" w:rsidRPr="0035534D">
        <w:rPr>
          <w:snapToGrid w:val="0"/>
          <w:lang w:val="es-ES_tradnl"/>
        </w:rPr>
        <w:t xml:space="preserve">vivienda </w:t>
      </w:r>
      <w:r w:rsidR="008E46BD" w:rsidRPr="0035534D">
        <w:rPr>
          <w:snapToGrid w:val="0"/>
          <w:lang w:val="es-ES_tradnl"/>
        </w:rPr>
        <w:t>para todos los beduinos:</w:t>
      </w:r>
    </w:p>
    <w:p w:rsidR="00061DF6" w:rsidRPr="0035534D" w:rsidRDefault="008E46BD" w:rsidP="001031EA">
      <w:pPr>
        <w:ind w:left="1134" w:hanging="567"/>
        <w:rPr>
          <w:snapToGrid w:val="0"/>
          <w:lang w:val="es-ES_tradnl"/>
        </w:rPr>
      </w:pPr>
      <w:r w:rsidRPr="0035534D">
        <w:rPr>
          <w:snapToGrid w:val="0"/>
          <w:lang w:val="es-ES_tradnl"/>
        </w:rPr>
        <w:t>“D.</w:t>
      </w:r>
      <w:r w:rsidR="00061DF6" w:rsidRPr="0035534D">
        <w:rPr>
          <w:snapToGrid w:val="0"/>
          <w:lang w:val="es-ES_tradnl"/>
        </w:rPr>
        <w:tab/>
      </w:r>
      <w:r w:rsidRPr="0035534D">
        <w:rPr>
          <w:snapToGrid w:val="0"/>
          <w:lang w:val="es-ES_tradnl"/>
        </w:rPr>
        <w:t xml:space="preserve">El Gobierno </w:t>
      </w:r>
      <w:r w:rsidR="004F7FED" w:rsidRPr="0035534D">
        <w:rPr>
          <w:snapToGrid w:val="0"/>
          <w:lang w:val="es-ES_tradnl"/>
        </w:rPr>
        <w:t xml:space="preserve">ha </w:t>
      </w:r>
      <w:r w:rsidRPr="0035534D">
        <w:rPr>
          <w:snapToGrid w:val="0"/>
          <w:lang w:val="es-ES_tradnl"/>
        </w:rPr>
        <w:t>decidi</w:t>
      </w:r>
      <w:r w:rsidR="004F7FED" w:rsidRPr="0035534D">
        <w:rPr>
          <w:snapToGrid w:val="0"/>
          <w:lang w:val="es-ES_tradnl"/>
        </w:rPr>
        <w:t>do</w:t>
      </w:r>
      <w:r w:rsidRPr="0035534D">
        <w:rPr>
          <w:snapToGrid w:val="0"/>
          <w:lang w:val="es-ES_tradnl"/>
        </w:rPr>
        <w:t xml:space="preserve"> crear, en el Ministerio de Construcción y Vivienda, la Dirección para la Reglamentación de la Residencia de Beduinos en el Neguev, cuyo objeto, funciones y estructura organizativa son los siguientes:</w:t>
      </w:r>
    </w:p>
    <w:p w:rsidR="00061DF6" w:rsidRPr="0035534D" w:rsidRDefault="008E46BD" w:rsidP="00260150">
      <w:pPr>
        <w:pStyle w:val="Bullet"/>
        <w:ind w:left="1418"/>
        <w:jc w:val="both"/>
        <w:rPr>
          <w:snapToGrid w:val="0"/>
          <w:lang w:val="es-ES_tradnl"/>
        </w:rPr>
      </w:pPr>
      <w:r w:rsidRPr="0035534D">
        <w:rPr>
          <w:snapToGrid w:val="0"/>
          <w:lang w:val="es-ES_tradnl"/>
        </w:rPr>
        <w:t>El cuidado de la residencia beduina en el Neguev, que incluye:</w:t>
      </w:r>
    </w:p>
    <w:p w:rsidR="00061DF6" w:rsidRPr="0035534D" w:rsidRDefault="008E46BD" w:rsidP="00260150">
      <w:pPr>
        <w:pStyle w:val="Bullet"/>
        <w:ind w:left="1702"/>
        <w:jc w:val="both"/>
        <w:rPr>
          <w:snapToGrid w:val="0"/>
          <w:lang w:val="es-ES_tradnl"/>
        </w:rPr>
      </w:pPr>
      <w:r w:rsidRPr="0035534D">
        <w:rPr>
          <w:snapToGrid w:val="0"/>
          <w:lang w:val="es-ES_tradnl"/>
        </w:rPr>
        <w:t>Determinar l</w:t>
      </w:r>
      <w:r w:rsidR="004F7FED" w:rsidRPr="0035534D">
        <w:rPr>
          <w:snapToGrid w:val="0"/>
          <w:lang w:val="es-ES_tradnl"/>
        </w:rPr>
        <w:t>as reclamaciones de</w:t>
      </w:r>
      <w:r w:rsidRPr="0035534D">
        <w:rPr>
          <w:snapToGrid w:val="0"/>
          <w:lang w:val="es-ES_tradnl"/>
        </w:rPr>
        <w:t xml:space="preserve"> derechos de propiedad de la tierra;</w:t>
      </w:r>
    </w:p>
    <w:p w:rsidR="00061DF6" w:rsidRPr="0035534D" w:rsidRDefault="008E46BD" w:rsidP="001031EA">
      <w:pPr>
        <w:pStyle w:val="Bullet"/>
        <w:ind w:left="1702"/>
        <w:rPr>
          <w:snapToGrid w:val="0"/>
          <w:lang w:val="es-ES_tradnl"/>
        </w:rPr>
      </w:pPr>
      <w:r w:rsidRPr="0035534D">
        <w:rPr>
          <w:snapToGrid w:val="0"/>
          <w:lang w:val="es-ES_tradnl"/>
        </w:rPr>
        <w:t xml:space="preserve">Disponer residencias permanentes, incluso infraestructura y servicios públicos, en las ciudades actuales y en las nuevas </w:t>
      </w:r>
      <w:r w:rsidR="00856F51" w:rsidRPr="0035534D">
        <w:rPr>
          <w:snapToGrid w:val="0"/>
          <w:lang w:val="es-ES_tradnl"/>
        </w:rPr>
        <w:t>ciudades;</w:t>
      </w:r>
    </w:p>
    <w:p w:rsidR="00061DF6" w:rsidRPr="0035534D" w:rsidRDefault="004F7FED" w:rsidP="001031EA">
      <w:pPr>
        <w:pStyle w:val="Bullet"/>
        <w:ind w:left="1702"/>
        <w:rPr>
          <w:snapToGrid w:val="0"/>
          <w:lang w:val="es-ES_tradnl"/>
        </w:rPr>
      </w:pPr>
      <w:r w:rsidRPr="0035534D">
        <w:rPr>
          <w:snapToGrid w:val="0"/>
          <w:lang w:val="es-ES_tradnl"/>
        </w:rPr>
        <w:t xml:space="preserve">Ayudar en la </w:t>
      </w:r>
      <w:r w:rsidR="00856F51" w:rsidRPr="0035534D">
        <w:rPr>
          <w:snapToGrid w:val="0"/>
          <w:lang w:val="es-ES_tradnl"/>
        </w:rPr>
        <w:t>incorpora</w:t>
      </w:r>
      <w:r w:rsidRPr="0035534D">
        <w:rPr>
          <w:snapToGrid w:val="0"/>
          <w:lang w:val="es-ES_tradnl"/>
        </w:rPr>
        <w:t>ción</w:t>
      </w:r>
      <w:r w:rsidR="00856F51" w:rsidRPr="0035534D">
        <w:rPr>
          <w:snapToGrid w:val="0"/>
          <w:lang w:val="es-ES_tradnl"/>
        </w:rPr>
        <w:t xml:space="preserve"> al empleo;</w:t>
      </w:r>
    </w:p>
    <w:p w:rsidR="00061DF6" w:rsidRPr="0035534D" w:rsidRDefault="00856F51" w:rsidP="001031EA">
      <w:pPr>
        <w:pStyle w:val="Bullet"/>
        <w:ind w:left="1702"/>
        <w:rPr>
          <w:snapToGrid w:val="0"/>
          <w:lang w:val="es-ES_tradnl"/>
        </w:rPr>
      </w:pPr>
      <w:r w:rsidRPr="0035534D">
        <w:rPr>
          <w:snapToGrid w:val="0"/>
          <w:lang w:val="es-ES_tradnl"/>
        </w:rPr>
        <w:t>Coordinar los servicios de educación, bienestar y comunitarios.</w:t>
      </w:r>
    </w:p>
    <w:p w:rsidR="00061DF6" w:rsidRPr="0035534D" w:rsidRDefault="00856F51" w:rsidP="001031EA">
      <w:pPr>
        <w:pStyle w:val="Bullet"/>
        <w:ind w:left="1418"/>
        <w:rPr>
          <w:snapToGrid w:val="0"/>
          <w:lang w:val="es-ES_tradnl"/>
        </w:rPr>
      </w:pPr>
      <w:r w:rsidRPr="0035534D">
        <w:rPr>
          <w:snapToGrid w:val="0"/>
          <w:lang w:val="es-ES_tradnl"/>
        </w:rPr>
        <w:t>Las funciones de la Dirección y sus principales facultades:</w:t>
      </w:r>
    </w:p>
    <w:p w:rsidR="00DE07C2" w:rsidRPr="0035534D" w:rsidRDefault="00061DF6" w:rsidP="001031EA">
      <w:pPr>
        <w:tabs>
          <w:tab w:val="left" w:pos="1985"/>
        </w:tabs>
        <w:ind w:left="1985" w:hanging="567"/>
        <w:rPr>
          <w:snapToGrid w:val="0"/>
          <w:lang w:val="es-ES_tradnl"/>
        </w:rPr>
      </w:pPr>
      <w:r w:rsidRPr="0035534D">
        <w:rPr>
          <w:snapToGrid w:val="0"/>
          <w:lang w:val="es-ES_tradnl"/>
        </w:rPr>
        <w:t>1.</w:t>
      </w:r>
      <w:r w:rsidRPr="0035534D">
        <w:rPr>
          <w:snapToGrid w:val="0"/>
          <w:lang w:val="es-ES_tradnl"/>
        </w:rPr>
        <w:tab/>
      </w:r>
      <w:r w:rsidR="00856F51" w:rsidRPr="0035534D">
        <w:rPr>
          <w:snapToGrid w:val="0"/>
          <w:lang w:val="es-ES_tradnl"/>
        </w:rPr>
        <w:t>Acumular información sobre la situación actual de la población, dispersa o residente en las ciudades actuales, incluso las principales reclamaciones de derechos de propiedad;</w:t>
      </w:r>
    </w:p>
    <w:p w:rsidR="00061DF6" w:rsidRPr="0035534D" w:rsidRDefault="00061DF6" w:rsidP="001031EA">
      <w:pPr>
        <w:tabs>
          <w:tab w:val="left" w:pos="1985"/>
        </w:tabs>
        <w:ind w:left="1985" w:hanging="567"/>
        <w:rPr>
          <w:snapToGrid w:val="0"/>
          <w:lang w:val="es-ES_tradnl"/>
        </w:rPr>
      </w:pPr>
      <w:r w:rsidRPr="0035534D">
        <w:rPr>
          <w:snapToGrid w:val="0"/>
          <w:lang w:val="es-ES_tradnl"/>
        </w:rPr>
        <w:t>2.</w:t>
      </w:r>
      <w:r w:rsidRPr="0035534D">
        <w:rPr>
          <w:snapToGrid w:val="0"/>
          <w:lang w:val="es-ES_tradnl"/>
        </w:rPr>
        <w:tab/>
      </w:r>
      <w:r w:rsidR="00856F51" w:rsidRPr="0035534D">
        <w:rPr>
          <w:snapToGrid w:val="0"/>
          <w:lang w:val="es-ES_tradnl"/>
        </w:rPr>
        <w:t xml:space="preserve">Iniciar </w:t>
      </w:r>
      <w:r w:rsidR="008E0426" w:rsidRPr="0035534D">
        <w:rPr>
          <w:snapToGrid w:val="0"/>
          <w:lang w:val="es-ES_tradnl"/>
        </w:rPr>
        <w:t xml:space="preserve">y </w:t>
      </w:r>
      <w:r w:rsidR="00856F51" w:rsidRPr="0035534D">
        <w:rPr>
          <w:snapToGrid w:val="0"/>
          <w:lang w:val="es-ES_tradnl"/>
        </w:rPr>
        <w:t>ejecutar disposiciones sobre tierras;</w:t>
      </w:r>
    </w:p>
    <w:p w:rsidR="00061DF6" w:rsidRPr="0035534D" w:rsidRDefault="00061DF6" w:rsidP="001031EA">
      <w:pPr>
        <w:tabs>
          <w:tab w:val="left" w:pos="1985"/>
        </w:tabs>
        <w:ind w:left="1985" w:hanging="567"/>
        <w:rPr>
          <w:snapToGrid w:val="0"/>
          <w:lang w:val="es-ES_tradnl"/>
        </w:rPr>
      </w:pPr>
      <w:r w:rsidRPr="0035534D">
        <w:rPr>
          <w:snapToGrid w:val="0"/>
          <w:lang w:val="es-ES_tradnl"/>
        </w:rPr>
        <w:t>3.</w:t>
      </w:r>
      <w:r w:rsidRPr="0035534D">
        <w:rPr>
          <w:snapToGrid w:val="0"/>
          <w:lang w:val="es-ES_tradnl"/>
        </w:rPr>
        <w:tab/>
      </w:r>
      <w:r w:rsidR="00856F51" w:rsidRPr="0035534D">
        <w:rPr>
          <w:snapToGrid w:val="0"/>
          <w:lang w:val="es-ES_tradnl"/>
        </w:rPr>
        <w:t>Iniciar la planificación conforme a la ley, en coordinación con la Dirección de Planificación del Ministerio del Interior, de soluciones adecuadas de vivienda, incluso soluciones que t</w:t>
      </w:r>
      <w:r w:rsidR="008E0426" w:rsidRPr="0035534D">
        <w:rPr>
          <w:snapToGrid w:val="0"/>
          <w:lang w:val="es-ES_tradnl"/>
        </w:rPr>
        <w:t>engan</w:t>
      </w:r>
      <w:r w:rsidR="00856F51" w:rsidRPr="0035534D">
        <w:rPr>
          <w:snapToGrid w:val="0"/>
          <w:lang w:val="es-ES_tradnl"/>
        </w:rPr>
        <w:t xml:space="preserve"> en cuenta las características del grupo, la reciprocidad social, posibles lugares, etc.;</w:t>
      </w:r>
      <w:r w:rsidRPr="0035534D">
        <w:rPr>
          <w:snapToGrid w:val="0"/>
          <w:lang w:val="es-ES_tradnl"/>
        </w:rPr>
        <w:t xml:space="preserve"> </w:t>
      </w:r>
    </w:p>
    <w:p w:rsidR="00061DF6" w:rsidRPr="0035534D" w:rsidRDefault="00061DF6" w:rsidP="001031EA">
      <w:pPr>
        <w:tabs>
          <w:tab w:val="left" w:pos="1985"/>
        </w:tabs>
        <w:ind w:left="1985" w:hanging="567"/>
        <w:rPr>
          <w:snapToGrid w:val="0"/>
          <w:lang w:val="es-ES_tradnl"/>
        </w:rPr>
      </w:pPr>
      <w:r w:rsidRPr="0035534D">
        <w:rPr>
          <w:snapToGrid w:val="0"/>
          <w:lang w:val="es-ES_tradnl"/>
        </w:rPr>
        <w:t>4.</w:t>
      </w:r>
      <w:r w:rsidRPr="0035534D">
        <w:rPr>
          <w:snapToGrid w:val="0"/>
          <w:lang w:val="es-ES_tradnl"/>
        </w:rPr>
        <w:tab/>
      </w:r>
      <w:r w:rsidR="00F00D88" w:rsidRPr="0035534D">
        <w:rPr>
          <w:snapToGrid w:val="0"/>
          <w:lang w:val="es-ES_tradnl"/>
        </w:rPr>
        <w:t>Promover la planificación y desarrollo de infraestructura local y regional para soluciones permanentes;</w:t>
      </w:r>
    </w:p>
    <w:p w:rsidR="00061DF6" w:rsidRPr="0035534D" w:rsidRDefault="00061DF6" w:rsidP="001031EA">
      <w:pPr>
        <w:tabs>
          <w:tab w:val="left" w:pos="1985"/>
        </w:tabs>
        <w:ind w:left="1985" w:hanging="567"/>
        <w:rPr>
          <w:snapToGrid w:val="0"/>
          <w:lang w:val="es-ES_tradnl"/>
        </w:rPr>
      </w:pPr>
      <w:r w:rsidRPr="0035534D">
        <w:rPr>
          <w:snapToGrid w:val="0"/>
          <w:lang w:val="es-ES_tradnl"/>
        </w:rPr>
        <w:t>5.</w:t>
      </w:r>
      <w:r w:rsidRPr="0035534D">
        <w:rPr>
          <w:snapToGrid w:val="0"/>
          <w:lang w:val="es-ES_tradnl"/>
        </w:rPr>
        <w:tab/>
      </w:r>
      <w:r w:rsidR="00F00D88" w:rsidRPr="0035534D">
        <w:rPr>
          <w:snapToGrid w:val="0"/>
          <w:lang w:val="es-ES_tradnl"/>
        </w:rPr>
        <w:t>Acompañar a la población en todas las etapas de residencia;</w:t>
      </w:r>
    </w:p>
    <w:p w:rsidR="00061DF6" w:rsidRPr="0035534D" w:rsidRDefault="00061DF6" w:rsidP="001031EA">
      <w:pPr>
        <w:tabs>
          <w:tab w:val="left" w:pos="1985"/>
        </w:tabs>
        <w:ind w:left="1985" w:hanging="567"/>
        <w:rPr>
          <w:snapToGrid w:val="0"/>
          <w:lang w:val="es-ES_tradnl"/>
        </w:rPr>
      </w:pPr>
      <w:r w:rsidRPr="0035534D">
        <w:rPr>
          <w:snapToGrid w:val="0"/>
          <w:lang w:val="es-ES_tradnl"/>
        </w:rPr>
        <w:t>6.</w:t>
      </w:r>
      <w:r w:rsidRPr="0035534D">
        <w:rPr>
          <w:snapToGrid w:val="0"/>
          <w:lang w:val="es-ES_tradnl"/>
        </w:rPr>
        <w:tab/>
      </w:r>
      <w:r w:rsidR="00F00D88" w:rsidRPr="0035534D">
        <w:rPr>
          <w:snapToGrid w:val="0"/>
          <w:lang w:val="es-ES_tradnl"/>
        </w:rPr>
        <w:t>Hacer recomendaciones sobre la cuestión de las prioridades de aplicación;</w:t>
      </w:r>
    </w:p>
    <w:p w:rsidR="00061DF6" w:rsidRPr="0035534D" w:rsidRDefault="00061DF6" w:rsidP="001031EA">
      <w:pPr>
        <w:tabs>
          <w:tab w:val="left" w:pos="1985"/>
        </w:tabs>
        <w:ind w:left="1985" w:hanging="567"/>
        <w:rPr>
          <w:snapToGrid w:val="0"/>
          <w:lang w:val="es-ES_tradnl"/>
        </w:rPr>
      </w:pPr>
      <w:r w:rsidRPr="0035534D">
        <w:rPr>
          <w:snapToGrid w:val="0"/>
          <w:lang w:val="es-ES_tradnl"/>
        </w:rPr>
        <w:t>7.</w:t>
      </w:r>
      <w:r w:rsidRPr="0035534D">
        <w:rPr>
          <w:snapToGrid w:val="0"/>
          <w:lang w:val="es-ES_tradnl"/>
        </w:rPr>
        <w:tab/>
      </w:r>
      <w:r w:rsidR="00F00D88" w:rsidRPr="0035534D">
        <w:rPr>
          <w:snapToGrid w:val="0"/>
          <w:lang w:val="es-ES_tradnl"/>
        </w:rPr>
        <w:t>Coordinar y sincronizar las diferentes autoridades, mientras se acompaña, sigue y supervisa la ejecución de las decisiones tomadas por las autoridades.</w:t>
      </w:r>
      <w:r w:rsidRPr="0035534D">
        <w:rPr>
          <w:snapToGrid w:val="0"/>
          <w:lang w:val="es-ES_tradnl"/>
        </w:rPr>
        <w:t xml:space="preserve"> </w:t>
      </w:r>
    </w:p>
    <w:p w:rsidR="00061DF6" w:rsidRPr="0035534D" w:rsidRDefault="00061DF6" w:rsidP="001031EA">
      <w:pPr>
        <w:tabs>
          <w:tab w:val="left" w:pos="1985"/>
        </w:tabs>
        <w:ind w:left="1985" w:hanging="567"/>
        <w:rPr>
          <w:snapToGrid w:val="0"/>
          <w:lang w:val="es-ES_tradnl"/>
        </w:rPr>
      </w:pPr>
      <w:r w:rsidRPr="0035534D">
        <w:rPr>
          <w:snapToGrid w:val="0"/>
          <w:lang w:val="es-ES_tradnl"/>
        </w:rPr>
        <w:t>8.</w:t>
      </w:r>
      <w:r w:rsidRPr="0035534D">
        <w:rPr>
          <w:snapToGrid w:val="0"/>
          <w:lang w:val="es-ES_tradnl"/>
        </w:rPr>
        <w:tab/>
      </w:r>
      <w:r w:rsidR="00F00D88" w:rsidRPr="0035534D">
        <w:rPr>
          <w:snapToGrid w:val="0"/>
          <w:lang w:val="es-ES_tradnl"/>
        </w:rPr>
        <w:t>Las mencionadas funciones de la Dirección no menoscabarán las facultades de los diversos ministerios gubernamentales ni las de las autoridades locales conforme a la ley.</w:t>
      </w:r>
    </w:p>
    <w:p w:rsidR="00F06B91" w:rsidRPr="0035534D" w:rsidRDefault="00F00D88" w:rsidP="001031EA">
      <w:pPr>
        <w:pStyle w:val="Bullet"/>
        <w:ind w:left="1418"/>
        <w:rPr>
          <w:snapToGrid w:val="0"/>
          <w:lang w:val="es-ES_tradnl"/>
        </w:rPr>
      </w:pPr>
      <w:r w:rsidRPr="0035534D">
        <w:rPr>
          <w:snapToGrid w:val="0"/>
          <w:lang w:val="es-ES_tradnl"/>
        </w:rPr>
        <w:t>La estructura organizativa propuesta de la Dirección tiene por objeto permitir la ejecución eficiente de todos sus objetivos y funciones, como sigue:</w:t>
      </w:r>
    </w:p>
    <w:p w:rsidR="00061DF6" w:rsidRPr="0035534D" w:rsidRDefault="00061DF6" w:rsidP="001031EA">
      <w:pPr>
        <w:ind w:left="1985" w:hanging="567"/>
        <w:rPr>
          <w:snapToGrid w:val="0"/>
          <w:lang w:val="es-ES_tradnl"/>
        </w:rPr>
      </w:pPr>
      <w:r w:rsidRPr="0035534D">
        <w:rPr>
          <w:snapToGrid w:val="0"/>
          <w:lang w:val="es-ES_tradnl"/>
        </w:rPr>
        <w:t>1.</w:t>
      </w:r>
      <w:r w:rsidRPr="0035534D">
        <w:rPr>
          <w:snapToGrid w:val="0"/>
          <w:lang w:val="es-ES_tradnl"/>
        </w:rPr>
        <w:tab/>
      </w:r>
      <w:r w:rsidR="00F00D88" w:rsidRPr="0035534D">
        <w:rPr>
          <w:snapToGrid w:val="0"/>
          <w:lang w:val="es-ES_tradnl"/>
        </w:rPr>
        <w:t>La Dirección actuará en el marco del Ministerio de Construcción y Vivienda.</w:t>
      </w:r>
    </w:p>
    <w:p w:rsidR="00061DF6" w:rsidRPr="0035534D" w:rsidRDefault="00061DF6" w:rsidP="001031EA">
      <w:pPr>
        <w:ind w:left="1985" w:hanging="567"/>
        <w:rPr>
          <w:snapToGrid w:val="0"/>
          <w:lang w:val="es-ES_tradnl"/>
        </w:rPr>
      </w:pPr>
      <w:r w:rsidRPr="0035534D">
        <w:rPr>
          <w:snapToGrid w:val="0"/>
          <w:lang w:val="es-ES_tradnl"/>
        </w:rPr>
        <w:t>2.</w:t>
      </w:r>
      <w:r w:rsidRPr="0035534D">
        <w:rPr>
          <w:snapToGrid w:val="0"/>
          <w:lang w:val="es-ES_tradnl"/>
        </w:rPr>
        <w:tab/>
      </w:r>
      <w:r w:rsidR="003D586F" w:rsidRPr="0035534D">
        <w:rPr>
          <w:snapToGrid w:val="0"/>
          <w:lang w:val="es-ES_tradnl"/>
        </w:rPr>
        <w:t>Se establecerá junto a la Dirección un comité directivo interministerial, cuya función será examinar los obstáculos a la provisión de residencia y a la consecución de los objetivos de la Dirección.</w:t>
      </w:r>
      <w:r w:rsidRPr="0035534D">
        <w:rPr>
          <w:snapToGrid w:val="0"/>
          <w:lang w:val="es-ES_tradnl"/>
        </w:rPr>
        <w:t xml:space="preserve"> </w:t>
      </w:r>
      <w:r w:rsidR="003D586F" w:rsidRPr="0035534D">
        <w:rPr>
          <w:snapToGrid w:val="0"/>
          <w:lang w:val="es-ES_tradnl"/>
        </w:rPr>
        <w:t>El comité directivo estará encabezado por el Director General del Ministerio de Construcción y Vivienda.</w:t>
      </w:r>
      <w:r w:rsidRPr="0035534D">
        <w:rPr>
          <w:snapToGrid w:val="0"/>
          <w:lang w:val="es-ES_tradnl"/>
        </w:rPr>
        <w:t xml:space="preserve"> </w:t>
      </w:r>
    </w:p>
    <w:p w:rsidR="00970CA3" w:rsidRPr="0035534D" w:rsidRDefault="00061DF6" w:rsidP="001031EA">
      <w:pPr>
        <w:ind w:left="1985" w:hanging="567"/>
        <w:rPr>
          <w:snapToGrid w:val="0"/>
          <w:lang w:val="es-ES_tradnl"/>
        </w:rPr>
      </w:pPr>
      <w:r w:rsidRPr="0035534D">
        <w:rPr>
          <w:snapToGrid w:val="0"/>
          <w:lang w:val="es-ES_tradnl"/>
        </w:rPr>
        <w:t>3.</w:t>
      </w:r>
      <w:r w:rsidRPr="0035534D">
        <w:rPr>
          <w:snapToGrid w:val="0"/>
          <w:lang w:val="es-ES_tradnl"/>
        </w:rPr>
        <w:tab/>
      </w:r>
      <w:r w:rsidR="003D586F" w:rsidRPr="0035534D">
        <w:rPr>
          <w:snapToGrid w:val="0"/>
          <w:lang w:val="es-ES_tradnl"/>
        </w:rPr>
        <w:t xml:space="preserve">La Dirección nombrará un consejo, cuyas funciones serán trazar la línea de acción de la Dirección y asesorar al Director General de la Dirección en todo lo relacionado con la ejecución de la política de </w:t>
      </w:r>
      <w:smartTag w:uri="urn:schemas-microsoft-com:office:smarttags" w:element="PersonName">
        <w:smartTagPr>
          <w:attr w:name="ProductID" w:val="la Direcci￳n. El"/>
        </w:smartTagPr>
        <w:r w:rsidR="003D586F" w:rsidRPr="0035534D">
          <w:rPr>
            <w:snapToGrid w:val="0"/>
            <w:lang w:val="es-ES_tradnl"/>
          </w:rPr>
          <w:t>la Dirección.</w:t>
        </w:r>
        <w:r w:rsidRPr="0035534D">
          <w:rPr>
            <w:snapToGrid w:val="0"/>
            <w:lang w:val="es-ES_tradnl"/>
          </w:rPr>
          <w:t xml:space="preserve"> </w:t>
        </w:r>
        <w:r w:rsidR="003D586F" w:rsidRPr="0035534D">
          <w:rPr>
            <w:snapToGrid w:val="0"/>
            <w:lang w:val="es-ES_tradnl"/>
          </w:rPr>
          <w:t>El</w:t>
        </w:r>
      </w:smartTag>
      <w:r w:rsidR="003D586F" w:rsidRPr="0035534D">
        <w:rPr>
          <w:snapToGrid w:val="0"/>
          <w:lang w:val="es-ES_tradnl"/>
        </w:rPr>
        <w:t xml:space="preserve"> consejo estará compuesto de 21 miembros, entre ellos los siguientes:</w:t>
      </w:r>
      <w:r w:rsidRPr="0035534D">
        <w:rPr>
          <w:snapToGrid w:val="0"/>
          <w:lang w:val="es-ES_tradnl"/>
        </w:rPr>
        <w:t xml:space="preserve"> </w:t>
      </w:r>
      <w:r w:rsidR="003D586F" w:rsidRPr="0035534D">
        <w:rPr>
          <w:snapToGrid w:val="0"/>
          <w:lang w:val="es-ES_tradnl"/>
        </w:rPr>
        <w:t xml:space="preserve">14 representantes </w:t>
      </w:r>
      <w:r w:rsidR="003D5DEA" w:rsidRPr="0035534D">
        <w:rPr>
          <w:snapToGrid w:val="0"/>
          <w:lang w:val="es-ES_tradnl"/>
        </w:rPr>
        <w:t>gubernamentales competentes</w:t>
      </w:r>
      <w:r w:rsidR="003D586F" w:rsidRPr="0035534D">
        <w:rPr>
          <w:snapToGrid w:val="0"/>
          <w:lang w:val="es-ES_tradnl"/>
        </w:rPr>
        <w:t xml:space="preserve"> (Construcción y Vivienda – presidente</w:t>
      </w:r>
      <w:r w:rsidR="003D5DEA" w:rsidRPr="0035534D">
        <w:rPr>
          <w:snapToGrid w:val="0"/>
          <w:lang w:val="es-ES_tradnl"/>
        </w:rPr>
        <w:t>;</w:t>
      </w:r>
      <w:r w:rsidR="003D586F" w:rsidRPr="0035534D">
        <w:rPr>
          <w:snapToGrid w:val="0"/>
          <w:lang w:val="es-ES_tradnl"/>
        </w:rPr>
        <w:t xml:space="preserve"> Finanzas</w:t>
      </w:r>
      <w:r w:rsidR="003D5DEA" w:rsidRPr="0035534D">
        <w:rPr>
          <w:snapToGrid w:val="0"/>
          <w:lang w:val="es-ES_tradnl"/>
        </w:rPr>
        <w:t>;</w:t>
      </w:r>
      <w:r w:rsidR="003D586F" w:rsidRPr="0035534D">
        <w:rPr>
          <w:snapToGrid w:val="0"/>
          <w:lang w:val="es-ES_tradnl"/>
        </w:rPr>
        <w:t xml:space="preserve"> Justicia</w:t>
      </w:r>
      <w:r w:rsidR="003D5DEA" w:rsidRPr="0035534D">
        <w:rPr>
          <w:snapToGrid w:val="0"/>
          <w:lang w:val="es-ES_tradnl"/>
        </w:rPr>
        <w:t>;</w:t>
      </w:r>
      <w:r w:rsidR="003D586F" w:rsidRPr="0035534D">
        <w:rPr>
          <w:snapToGrid w:val="0"/>
          <w:lang w:val="es-ES_tradnl"/>
        </w:rPr>
        <w:t xml:space="preserve"> Educación</w:t>
      </w:r>
      <w:r w:rsidR="003D5DEA" w:rsidRPr="0035534D">
        <w:rPr>
          <w:snapToGrid w:val="0"/>
          <w:lang w:val="es-ES_tradnl"/>
        </w:rPr>
        <w:t>;</w:t>
      </w:r>
      <w:r w:rsidR="003D586F" w:rsidRPr="0035534D">
        <w:rPr>
          <w:snapToGrid w:val="0"/>
          <w:lang w:val="es-ES_tradnl"/>
        </w:rPr>
        <w:t xml:space="preserve"> Interior</w:t>
      </w:r>
      <w:r w:rsidR="003D5DEA" w:rsidRPr="0035534D">
        <w:rPr>
          <w:snapToGrid w:val="0"/>
          <w:lang w:val="es-ES_tradnl"/>
        </w:rPr>
        <w:t>;</w:t>
      </w:r>
      <w:r w:rsidR="003D586F" w:rsidRPr="0035534D">
        <w:rPr>
          <w:snapToGrid w:val="0"/>
          <w:lang w:val="es-ES_tradnl"/>
        </w:rPr>
        <w:t xml:space="preserve"> Industria, Comercio y Trabajo</w:t>
      </w:r>
      <w:r w:rsidR="003D5DEA" w:rsidRPr="0035534D">
        <w:rPr>
          <w:snapToGrid w:val="0"/>
          <w:lang w:val="es-ES_tradnl"/>
        </w:rPr>
        <w:t>;</w:t>
      </w:r>
      <w:r w:rsidR="003D586F" w:rsidRPr="0035534D">
        <w:rPr>
          <w:snapToGrid w:val="0"/>
          <w:lang w:val="es-ES_tradnl"/>
        </w:rPr>
        <w:t xml:space="preserve"> Salud</w:t>
      </w:r>
      <w:r w:rsidR="003D5DEA" w:rsidRPr="0035534D">
        <w:rPr>
          <w:snapToGrid w:val="0"/>
          <w:lang w:val="es-ES_tradnl"/>
        </w:rPr>
        <w:t>;</w:t>
      </w:r>
      <w:r w:rsidR="003D586F" w:rsidRPr="0035534D">
        <w:rPr>
          <w:snapToGrid w:val="0"/>
          <w:lang w:val="es-ES_tradnl"/>
        </w:rPr>
        <w:t xml:space="preserve"> Asuntos Sociales y Servicios Sociales</w:t>
      </w:r>
      <w:r w:rsidR="003D5DEA" w:rsidRPr="0035534D">
        <w:rPr>
          <w:snapToGrid w:val="0"/>
          <w:lang w:val="es-ES_tradnl"/>
        </w:rPr>
        <w:t>;</w:t>
      </w:r>
      <w:r w:rsidR="003D586F" w:rsidRPr="0035534D">
        <w:rPr>
          <w:snapToGrid w:val="0"/>
          <w:lang w:val="es-ES_tradnl"/>
        </w:rPr>
        <w:t xml:space="preserve"> Turismo</w:t>
      </w:r>
      <w:r w:rsidR="003D5DEA" w:rsidRPr="0035534D">
        <w:rPr>
          <w:snapToGrid w:val="0"/>
          <w:lang w:val="es-ES_tradnl"/>
        </w:rPr>
        <w:t>;</w:t>
      </w:r>
      <w:r w:rsidR="003D586F" w:rsidRPr="0035534D">
        <w:rPr>
          <w:snapToGrid w:val="0"/>
          <w:lang w:val="es-ES_tradnl"/>
        </w:rPr>
        <w:t xml:space="preserve"> Neguev</w:t>
      </w:r>
      <w:r w:rsidR="003D5DEA" w:rsidRPr="0035534D">
        <w:rPr>
          <w:snapToGrid w:val="0"/>
          <w:lang w:val="es-ES_tradnl"/>
        </w:rPr>
        <w:t>;</w:t>
      </w:r>
      <w:r w:rsidR="003D586F" w:rsidRPr="0035534D">
        <w:rPr>
          <w:snapToGrid w:val="0"/>
          <w:lang w:val="es-ES_tradnl"/>
        </w:rPr>
        <w:t xml:space="preserve"> Galilea</w:t>
      </w:r>
      <w:r w:rsidR="003D5DEA" w:rsidRPr="0035534D">
        <w:rPr>
          <w:snapToGrid w:val="0"/>
          <w:lang w:val="es-ES_tradnl"/>
        </w:rPr>
        <w:t>;</w:t>
      </w:r>
      <w:r w:rsidR="003D586F" w:rsidRPr="0035534D">
        <w:rPr>
          <w:snapToGrid w:val="0"/>
          <w:lang w:val="es-ES_tradnl"/>
        </w:rPr>
        <w:t xml:space="preserve"> Seguridad Pública</w:t>
      </w:r>
      <w:r w:rsidR="003D5DEA" w:rsidRPr="0035534D">
        <w:rPr>
          <w:snapToGrid w:val="0"/>
          <w:lang w:val="es-ES_tradnl"/>
        </w:rPr>
        <w:t>;</w:t>
      </w:r>
      <w:r w:rsidR="003D586F" w:rsidRPr="0035534D">
        <w:rPr>
          <w:snapToGrid w:val="0"/>
          <w:lang w:val="es-ES_tradnl"/>
        </w:rPr>
        <w:t xml:space="preserve"> Agricultura y Desarrollo Rural</w:t>
      </w:r>
      <w:r w:rsidR="003D5DEA" w:rsidRPr="0035534D">
        <w:rPr>
          <w:snapToGrid w:val="0"/>
          <w:lang w:val="es-ES_tradnl"/>
        </w:rPr>
        <w:t>;</w:t>
      </w:r>
      <w:r w:rsidR="003D586F" w:rsidRPr="0035534D">
        <w:rPr>
          <w:snapToGrid w:val="0"/>
          <w:lang w:val="es-ES_tradnl"/>
        </w:rPr>
        <w:t xml:space="preserve"> Protección del Medio Ambiente</w:t>
      </w:r>
      <w:r w:rsidR="003D5DEA" w:rsidRPr="0035534D">
        <w:rPr>
          <w:snapToGrid w:val="0"/>
          <w:lang w:val="es-ES_tradnl"/>
        </w:rPr>
        <w:t>;</w:t>
      </w:r>
      <w:r w:rsidR="003D586F" w:rsidRPr="0035534D">
        <w:rPr>
          <w:snapToGrid w:val="0"/>
          <w:lang w:val="es-ES_tradnl"/>
        </w:rPr>
        <w:t xml:space="preserve"> y Transporte y Seguridad Vial) y</w:t>
      </w:r>
      <w:r w:rsidR="00022E5B">
        <w:rPr>
          <w:snapToGrid w:val="0"/>
          <w:lang w:val="es-ES_tradnl"/>
        </w:rPr>
        <w:t xml:space="preserve"> siete </w:t>
      </w:r>
      <w:r w:rsidR="003D586F" w:rsidRPr="0035534D">
        <w:rPr>
          <w:snapToGrid w:val="0"/>
          <w:lang w:val="es-ES_tradnl"/>
        </w:rPr>
        <w:t xml:space="preserve">representantes públicos que nombrará el Ministro de Construcción y Vivienda. De los </w:t>
      </w:r>
      <w:r w:rsidR="00022E5B">
        <w:rPr>
          <w:snapToGrid w:val="0"/>
          <w:lang w:val="es-ES_tradnl"/>
        </w:rPr>
        <w:t xml:space="preserve">siete </w:t>
      </w:r>
      <w:r w:rsidR="003D586F" w:rsidRPr="0035534D">
        <w:rPr>
          <w:snapToGrid w:val="0"/>
          <w:lang w:val="es-ES_tradnl"/>
        </w:rPr>
        <w:t xml:space="preserve"> representantes públicos,</w:t>
      </w:r>
      <w:r w:rsidR="00022E5B">
        <w:rPr>
          <w:snapToGrid w:val="0"/>
          <w:lang w:val="es-ES_tradnl"/>
        </w:rPr>
        <w:t xml:space="preserve"> cuatro </w:t>
      </w:r>
      <w:r w:rsidR="003D5DEA" w:rsidRPr="0035534D">
        <w:rPr>
          <w:snapToGrid w:val="0"/>
          <w:lang w:val="es-ES_tradnl"/>
        </w:rPr>
        <w:t>representarán a los beduinos</w:t>
      </w:r>
      <w:r w:rsidR="003D586F" w:rsidRPr="0035534D">
        <w:rPr>
          <w:snapToGrid w:val="0"/>
          <w:lang w:val="es-ES_tradnl"/>
        </w:rPr>
        <w:t xml:space="preserve"> del Neguev </w:t>
      </w:r>
      <w:r w:rsidR="008E0426" w:rsidRPr="0035534D">
        <w:rPr>
          <w:snapToGrid w:val="0"/>
          <w:lang w:val="es-ES_tradnl"/>
        </w:rPr>
        <w:t>que no tienen</w:t>
      </w:r>
      <w:r w:rsidR="003D5DEA" w:rsidRPr="0035534D">
        <w:rPr>
          <w:snapToGrid w:val="0"/>
          <w:lang w:val="es-ES_tradnl"/>
        </w:rPr>
        <w:t xml:space="preserve"> reclamaciones de derechos </w:t>
      </w:r>
      <w:r w:rsidR="003D586F" w:rsidRPr="0035534D">
        <w:rPr>
          <w:snapToGrid w:val="0"/>
          <w:lang w:val="es-ES_tradnl"/>
        </w:rPr>
        <w:t>de propiedad sobre tierras.</w:t>
      </w:r>
    </w:p>
    <w:p w:rsidR="00061DF6" w:rsidRPr="0035534D" w:rsidRDefault="00061DF6" w:rsidP="001031EA">
      <w:pPr>
        <w:ind w:left="1985" w:hanging="567"/>
        <w:rPr>
          <w:snapToGrid w:val="0"/>
          <w:lang w:val="es-ES_tradnl"/>
        </w:rPr>
      </w:pPr>
      <w:r w:rsidRPr="0035534D">
        <w:rPr>
          <w:snapToGrid w:val="0"/>
          <w:lang w:val="es-ES_tradnl"/>
        </w:rPr>
        <w:t>4.</w:t>
      </w:r>
      <w:r w:rsidRPr="0035534D">
        <w:rPr>
          <w:snapToGrid w:val="0"/>
          <w:lang w:val="es-ES_tradnl"/>
        </w:rPr>
        <w:tab/>
      </w:r>
      <w:r w:rsidR="003D5DEA" w:rsidRPr="0035534D">
        <w:rPr>
          <w:snapToGrid w:val="0"/>
          <w:lang w:val="es-ES_tradnl"/>
        </w:rPr>
        <w:t xml:space="preserve">La responsabilidad </w:t>
      </w:r>
      <w:r w:rsidR="00BA24C3" w:rsidRPr="0035534D">
        <w:rPr>
          <w:snapToGrid w:val="0"/>
          <w:lang w:val="es-ES_tradnl"/>
        </w:rPr>
        <w:t xml:space="preserve">operacional </w:t>
      </w:r>
      <w:r w:rsidR="003D5DEA" w:rsidRPr="0035534D">
        <w:rPr>
          <w:snapToGrid w:val="0"/>
          <w:lang w:val="es-ES_tradnl"/>
        </w:rPr>
        <w:t xml:space="preserve">de la Dirección estará en manos del </w:t>
      </w:r>
      <w:r w:rsidR="00BA24C3" w:rsidRPr="0035534D">
        <w:rPr>
          <w:snapToGrid w:val="0"/>
          <w:lang w:val="es-ES_tradnl"/>
        </w:rPr>
        <w:t>Director</w:t>
      </w:r>
      <w:r w:rsidR="003D5DEA" w:rsidRPr="0035534D">
        <w:rPr>
          <w:snapToGrid w:val="0"/>
          <w:lang w:val="es-ES_tradnl"/>
        </w:rPr>
        <w:t xml:space="preserve"> General de la Dirección. </w:t>
      </w:r>
      <w:r w:rsidR="00BA24C3" w:rsidRPr="0035534D">
        <w:rPr>
          <w:snapToGrid w:val="0"/>
          <w:lang w:val="es-ES_tradnl"/>
        </w:rPr>
        <w:t>Bajo su autoridad trabajarán</w:t>
      </w:r>
      <w:r w:rsidR="003D5DEA" w:rsidRPr="0035534D">
        <w:rPr>
          <w:snapToGrid w:val="0"/>
          <w:lang w:val="es-ES_tradnl"/>
        </w:rPr>
        <w:t xml:space="preserve"> </w:t>
      </w:r>
      <w:r w:rsidR="00BA24C3" w:rsidRPr="0035534D">
        <w:rPr>
          <w:snapToGrid w:val="0"/>
          <w:lang w:val="es-ES_tradnl"/>
        </w:rPr>
        <w:t>diversas</w:t>
      </w:r>
      <w:r w:rsidR="003D5DEA" w:rsidRPr="0035534D">
        <w:rPr>
          <w:snapToGrid w:val="0"/>
          <w:lang w:val="es-ES_tradnl"/>
        </w:rPr>
        <w:t xml:space="preserve"> secciones cuyas esferas de competencia serán, entre otras: transacciones de tierras; programas y residencia; planificación, desarrollo y construcción; comunidad; asesoramiento jurídico; finanzas y logística; e investigación, propaganda y documentación. La sección de transacciones de tierras estará, por ley, bajo la autoridad de la Administración de Tierras de Israel.</w:t>
      </w:r>
    </w:p>
    <w:p w:rsidR="00061DF6" w:rsidRPr="0035534D" w:rsidRDefault="00061DF6" w:rsidP="001031EA">
      <w:pPr>
        <w:ind w:left="1985" w:hanging="567"/>
        <w:rPr>
          <w:snapToGrid w:val="0"/>
          <w:lang w:val="es-ES_tradnl"/>
        </w:rPr>
      </w:pPr>
      <w:r w:rsidRPr="0035534D">
        <w:rPr>
          <w:snapToGrid w:val="0"/>
          <w:lang w:val="es-ES_tradnl"/>
        </w:rPr>
        <w:t>5.</w:t>
      </w:r>
      <w:r w:rsidRPr="0035534D">
        <w:rPr>
          <w:snapToGrid w:val="0"/>
          <w:lang w:val="es-ES_tradnl"/>
        </w:rPr>
        <w:tab/>
      </w:r>
      <w:r w:rsidR="00BA24C3" w:rsidRPr="0035534D">
        <w:rPr>
          <w:snapToGrid w:val="0"/>
          <w:lang w:val="es-ES_tradnl"/>
        </w:rPr>
        <w:t>Un comité de concesiones y recaudaciones actuará junto al Director General de la Dirección. El comité estará presidido por un juez retirado, y su función será hacer recomendaciones sobre los acuerdos que se le presenten, basadas en las normas que fija la ley. Las recomendaciones del comité se someterán a la aprobación del Director General de la Dirección</w:t>
      </w:r>
      <w:r w:rsidR="00126F2B" w:rsidRPr="0035534D">
        <w:rPr>
          <w:snapToGrid w:val="0"/>
          <w:lang w:val="es-ES_tradnl"/>
        </w:rPr>
        <w:t>”</w:t>
      </w:r>
      <w:r w:rsidR="00BA24C3" w:rsidRPr="0035534D">
        <w:rPr>
          <w:snapToGrid w:val="0"/>
          <w:lang w:val="es-ES_tradnl"/>
        </w:rPr>
        <w:t>.</w:t>
      </w:r>
    </w:p>
    <w:p w:rsidR="00061DF6" w:rsidRPr="0035534D" w:rsidRDefault="00061DF6" w:rsidP="00260150">
      <w:pPr>
        <w:jc w:val="both"/>
        <w:rPr>
          <w:snapToGrid w:val="0"/>
          <w:lang w:val="es-ES_tradnl"/>
        </w:rPr>
      </w:pPr>
      <w:r w:rsidRPr="0035534D">
        <w:rPr>
          <w:snapToGrid w:val="0"/>
          <w:lang w:val="es-ES_tradnl"/>
        </w:rPr>
        <w:t>551.</w:t>
      </w:r>
      <w:r w:rsidRPr="0035534D">
        <w:rPr>
          <w:snapToGrid w:val="0"/>
          <w:lang w:val="es-ES_tradnl"/>
        </w:rPr>
        <w:tab/>
      </w:r>
      <w:r w:rsidR="00126F2B" w:rsidRPr="0035534D">
        <w:rPr>
          <w:snapToGrid w:val="0"/>
          <w:lang w:val="es-ES_tradnl"/>
        </w:rPr>
        <w:t>El Gobierno ha decidido además:</w:t>
      </w:r>
    </w:p>
    <w:p w:rsidR="00061DF6" w:rsidRPr="0035534D" w:rsidRDefault="00061DF6" w:rsidP="001031EA">
      <w:pPr>
        <w:rPr>
          <w:snapToGrid w:val="0"/>
          <w:lang w:val="es-ES_tradnl"/>
        </w:rPr>
      </w:pPr>
      <w:r w:rsidRPr="0035534D">
        <w:rPr>
          <w:snapToGrid w:val="0"/>
          <w:lang w:val="es-ES_tradnl"/>
        </w:rPr>
        <w:tab/>
        <w:t>(1)</w:t>
      </w:r>
      <w:r w:rsidRPr="0035534D">
        <w:rPr>
          <w:snapToGrid w:val="0"/>
          <w:lang w:val="es-ES_tradnl"/>
        </w:rPr>
        <w:tab/>
      </w:r>
      <w:r w:rsidR="00C40FE1" w:rsidRPr="0035534D">
        <w:rPr>
          <w:snapToGrid w:val="0"/>
          <w:lang w:val="es-ES_tradnl"/>
        </w:rPr>
        <w:t>Pedir al Director General del Ministerio de Con</w:t>
      </w:r>
      <w:r w:rsidR="003B55EE" w:rsidRPr="0035534D">
        <w:rPr>
          <w:snapToGrid w:val="0"/>
          <w:lang w:val="es-ES_tradnl"/>
        </w:rPr>
        <w:t>s</w:t>
      </w:r>
      <w:r w:rsidR="00C40FE1" w:rsidRPr="0035534D">
        <w:rPr>
          <w:snapToGrid w:val="0"/>
          <w:lang w:val="es-ES_tradnl"/>
        </w:rPr>
        <w:t xml:space="preserve">trucción y Vivienda que presente </w:t>
      </w:r>
      <w:r w:rsidR="00B92E43" w:rsidRPr="0035534D">
        <w:rPr>
          <w:snapToGrid w:val="0"/>
          <w:lang w:val="es-ES_tradnl"/>
        </w:rPr>
        <w:t xml:space="preserve">recomendaciones </w:t>
      </w:r>
      <w:r w:rsidR="00C40FE1" w:rsidRPr="0035534D">
        <w:rPr>
          <w:snapToGrid w:val="0"/>
          <w:lang w:val="es-ES_tradnl"/>
        </w:rPr>
        <w:t xml:space="preserve">al Gobierno </w:t>
      </w:r>
      <w:r w:rsidR="00B92E43" w:rsidRPr="0035534D">
        <w:rPr>
          <w:snapToGrid w:val="0"/>
          <w:lang w:val="es-ES_tradnl"/>
        </w:rPr>
        <w:t>dentro de</w:t>
      </w:r>
      <w:r w:rsidR="00C40FE1" w:rsidRPr="0035534D">
        <w:rPr>
          <w:snapToGrid w:val="0"/>
          <w:lang w:val="es-ES_tradnl"/>
        </w:rPr>
        <w:t xml:space="preserve"> 30 días y en coordinación con el Director General de la Oficina del Primer Ministro</w:t>
      </w:r>
      <w:r w:rsidR="00B92E43" w:rsidRPr="0035534D">
        <w:rPr>
          <w:snapToGrid w:val="0"/>
          <w:lang w:val="es-ES_tradnl"/>
        </w:rPr>
        <w:t xml:space="preserve">, </w:t>
      </w:r>
      <w:r w:rsidR="00C40FE1" w:rsidRPr="0035534D">
        <w:rPr>
          <w:snapToGrid w:val="0"/>
          <w:lang w:val="es-ES_tradnl"/>
        </w:rPr>
        <w:t>el Supervisor de Presupuestos del Ministerio de Finanzas y el Comisionado de la Administración Pública, sobre</w:t>
      </w:r>
      <w:r w:rsidR="003B55EE" w:rsidRPr="0035534D">
        <w:rPr>
          <w:snapToGrid w:val="0"/>
          <w:lang w:val="es-ES_tradnl"/>
        </w:rPr>
        <w:t xml:space="preserve"> los</w:t>
      </w:r>
      <w:r w:rsidR="00C40FE1" w:rsidRPr="0035534D">
        <w:rPr>
          <w:snapToGrid w:val="0"/>
          <w:lang w:val="es-ES_tradnl"/>
        </w:rPr>
        <w:t xml:space="preserve"> recursos presupuestarios y </w:t>
      </w:r>
      <w:r w:rsidR="003B55EE" w:rsidRPr="0035534D">
        <w:rPr>
          <w:snapToGrid w:val="0"/>
          <w:lang w:val="es-ES_tradnl"/>
        </w:rPr>
        <w:t xml:space="preserve">el </w:t>
      </w:r>
      <w:r w:rsidR="00C40FE1" w:rsidRPr="0035534D">
        <w:rPr>
          <w:snapToGrid w:val="0"/>
          <w:lang w:val="es-ES_tradnl"/>
        </w:rPr>
        <w:t xml:space="preserve">personal </w:t>
      </w:r>
      <w:r w:rsidR="003B55EE" w:rsidRPr="0035534D">
        <w:rPr>
          <w:snapToGrid w:val="0"/>
          <w:lang w:val="es-ES_tradnl"/>
        </w:rPr>
        <w:t xml:space="preserve">que se necesiten </w:t>
      </w:r>
      <w:r w:rsidR="00C40FE1" w:rsidRPr="0035534D">
        <w:rPr>
          <w:snapToGrid w:val="0"/>
          <w:lang w:val="es-ES_tradnl"/>
        </w:rPr>
        <w:t>para financiar y ejecutar esta decisión.</w:t>
      </w:r>
    </w:p>
    <w:p w:rsidR="00061DF6" w:rsidRPr="0035534D" w:rsidRDefault="00061DF6" w:rsidP="001031EA">
      <w:pPr>
        <w:rPr>
          <w:snapToGrid w:val="0"/>
          <w:lang w:val="es-ES_tradnl"/>
        </w:rPr>
      </w:pPr>
      <w:r w:rsidRPr="0035534D">
        <w:rPr>
          <w:snapToGrid w:val="0"/>
          <w:lang w:val="es-ES_tradnl"/>
        </w:rPr>
        <w:tab/>
        <w:t>(2)</w:t>
      </w:r>
      <w:r w:rsidRPr="0035534D">
        <w:rPr>
          <w:snapToGrid w:val="0"/>
          <w:lang w:val="es-ES_tradnl"/>
        </w:rPr>
        <w:tab/>
      </w:r>
      <w:r w:rsidR="00C40FE1" w:rsidRPr="0035534D">
        <w:rPr>
          <w:snapToGrid w:val="0"/>
          <w:lang w:val="es-ES_tradnl"/>
        </w:rPr>
        <w:t xml:space="preserve">Encargar al Ministro de Construcción y Vivienda que nombre un comité público encabezado por un Magistrado del Tribunal Supremo retirado y de cuyos miembros por lo menos la mitad sean representantes de </w:t>
      </w:r>
      <w:r w:rsidR="003B55EE" w:rsidRPr="0035534D">
        <w:rPr>
          <w:snapToGrid w:val="0"/>
          <w:lang w:val="es-ES_tradnl"/>
        </w:rPr>
        <w:t>los m</w:t>
      </w:r>
      <w:r w:rsidR="00C40FE1" w:rsidRPr="0035534D">
        <w:rPr>
          <w:snapToGrid w:val="0"/>
          <w:lang w:val="es-ES_tradnl"/>
        </w:rPr>
        <w:t xml:space="preserve">inisterios </w:t>
      </w:r>
      <w:r w:rsidR="003B55EE" w:rsidRPr="0035534D">
        <w:rPr>
          <w:snapToGrid w:val="0"/>
          <w:lang w:val="es-ES_tradnl"/>
        </w:rPr>
        <w:t>gubernamentales competentes</w:t>
      </w:r>
      <w:r w:rsidR="00C40FE1" w:rsidRPr="0035534D">
        <w:rPr>
          <w:snapToGrid w:val="0"/>
          <w:lang w:val="es-ES_tradnl"/>
        </w:rPr>
        <w:t xml:space="preserve">, </w:t>
      </w:r>
      <w:r w:rsidR="003B55EE" w:rsidRPr="0035534D">
        <w:rPr>
          <w:snapToGrid w:val="0"/>
          <w:lang w:val="es-ES_tradnl"/>
        </w:rPr>
        <w:t>incluidos</w:t>
      </w:r>
      <w:r w:rsidR="00C40FE1" w:rsidRPr="0035534D">
        <w:rPr>
          <w:snapToGrid w:val="0"/>
          <w:lang w:val="es-ES_tradnl"/>
        </w:rPr>
        <w:t xml:space="preserve"> representantes de los Ministerios de Construcción y Vivienda, Finanzas, el Primer Ministro, Agricultura y Desarrollo Rural, el Neguev, Galilea, Interior, Justicia, Transporte y Seguridad Vial y la Administración de Tierras de Israel.</w:t>
      </w:r>
      <w:r w:rsidRPr="0035534D">
        <w:rPr>
          <w:snapToGrid w:val="0"/>
          <w:lang w:val="es-ES_tradnl"/>
        </w:rPr>
        <w:t xml:space="preserve"> </w:t>
      </w:r>
      <w:r w:rsidR="00C40FE1" w:rsidRPr="0035534D">
        <w:rPr>
          <w:snapToGrid w:val="0"/>
          <w:lang w:val="es-ES_tradnl"/>
        </w:rPr>
        <w:t xml:space="preserve">Además, el Ministro nombrará representantes públicos, entre ellos representantes del sector beduino que no tengan reclamaciones de propiedad de tierras. El comité presentará sus recomendaciones al Ministro para la redacción de un proyecto de ley sobre la reglamentación del sector beduino en el Neguev, incluido el monto de las reparaciones necesarias, las disposiciones para asignar otras tierras, </w:t>
      </w:r>
      <w:r w:rsidR="003B55EE" w:rsidRPr="0035534D">
        <w:rPr>
          <w:snapToGrid w:val="0"/>
          <w:lang w:val="es-ES_tradnl"/>
        </w:rPr>
        <w:t xml:space="preserve">la </w:t>
      </w:r>
      <w:r w:rsidR="00B92E43" w:rsidRPr="0035534D">
        <w:rPr>
          <w:snapToGrid w:val="0"/>
          <w:lang w:val="es-ES_tradnl"/>
        </w:rPr>
        <w:t>aplicación</w:t>
      </w:r>
      <w:r w:rsidR="00C40FE1" w:rsidRPr="0035534D">
        <w:rPr>
          <w:snapToGrid w:val="0"/>
          <w:lang w:val="es-ES_tradnl"/>
        </w:rPr>
        <w:t xml:space="preserve"> civil y el calendario para la ejecución de las disposiciones. El comité presentará sus recomendaciones dentro de tres meses. El comité actuará en el marco de un presupuesto y un invent</w:t>
      </w:r>
      <w:r w:rsidR="003B55EE" w:rsidRPr="0035534D">
        <w:rPr>
          <w:snapToGrid w:val="0"/>
          <w:lang w:val="es-ES_tradnl"/>
        </w:rPr>
        <w:t>ario de tierras que determinará</w:t>
      </w:r>
      <w:r w:rsidR="00C40FE1" w:rsidRPr="0035534D">
        <w:rPr>
          <w:snapToGrid w:val="0"/>
          <w:lang w:val="es-ES_tradnl"/>
        </w:rPr>
        <w:t xml:space="preserve"> </w:t>
      </w:r>
      <w:r w:rsidR="003B55EE" w:rsidRPr="0035534D">
        <w:rPr>
          <w:snapToGrid w:val="0"/>
          <w:lang w:val="es-ES_tradnl"/>
        </w:rPr>
        <w:t xml:space="preserve">dentro de </w:t>
      </w:r>
      <w:r w:rsidR="00C40FE1" w:rsidRPr="0035534D">
        <w:rPr>
          <w:snapToGrid w:val="0"/>
          <w:lang w:val="es-ES_tradnl"/>
        </w:rPr>
        <w:t>30 días en coordinación con el Director General de la Oficina del Primer Ministro, el Director General del Ministerio de Construcción y Vivienda y el Supervisor de Presupuestos del Ministerio de Finanzas.</w:t>
      </w:r>
    </w:p>
    <w:p w:rsidR="00970CA3" w:rsidRPr="0035534D" w:rsidRDefault="00061DF6" w:rsidP="001031EA">
      <w:pPr>
        <w:rPr>
          <w:snapToGrid w:val="0"/>
          <w:lang w:val="es-ES_tradnl"/>
        </w:rPr>
      </w:pPr>
      <w:r w:rsidRPr="0035534D">
        <w:rPr>
          <w:snapToGrid w:val="0"/>
          <w:lang w:val="es-ES_tradnl"/>
        </w:rPr>
        <w:t>552.</w:t>
      </w:r>
      <w:r w:rsidRPr="0035534D">
        <w:rPr>
          <w:snapToGrid w:val="0"/>
          <w:lang w:val="es-ES_tradnl"/>
        </w:rPr>
        <w:tab/>
      </w:r>
      <w:r w:rsidR="009B042C" w:rsidRPr="0035534D">
        <w:rPr>
          <w:snapToGrid w:val="0"/>
          <w:lang w:val="es-ES_tradnl"/>
        </w:rPr>
        <w:t>En el marco de la política del Gobierno relativa a la residencia y las tierras de los beduinos en el Neguev, y como medida importante que integra otros planes del Gobierno para el desarrollo del Neguev y Galilea, el Gobierno ha promovido diversas resoluciones que mejoran el trato de la población beduina en el Neguev.</w:t>
      </w:r>
      <w:r w:rsidRPr="0035534D">
        <w:rPr>
          <w:b/>
          <w:snapToGrid w:val="0"/>
          <w:lang w:val="es-ES_tradnl"/>
        </w:rPr>
        <w:t xml:space="preserve"> </w:t>
      </w:r>
      <w:r w:rsidR="009B042C" w:rsidRPr="0035534D">
        <w:rPr>
          <w:snapToGrid w:val="0"/>
          <w:lang w:val="es-ES_tradnl"/>
        </w:rPr>
        <w:t xml:space="preserve">No obstante, </w:t>
      </w:r>
      <w:r w:rsidR="00B92E43" w:rsidRPr="0035534D">
        <w:rPr>
          <w:snapToGrid w:val="0"/>
          <w:lang w:val="es-ES_tradnl"/>
        </w:rPr>
        <w:t>en vista de</w:t>
      </w:r>
      <w:r w:rsidR="009B042C" w:rsidRPr="0035534D">
        <w:rPr>
          <w:snapToGrid w:val="0"/>
          <w:lang w:val="es-ES_tradnl"/>
        </w:rPr>
        <w:t xml:space="preserve"> la complejidad de elaborar soluciones para diversas cuestiones, y la prolongación del </w:t>
      </w:r>
      <w:r w:rsidR="007F29BE" w:rsidRPr="0035534D">
        <w:rPr>
          <w:snapToGrid w:val="0"/>
          <w:lang w:val="es-ES_tradnl"/>
        </w:rPr>
        <w:t xml:space="preserve">tratamiento </w:t>
      </w:r>
      <w:r w:rsidR="009B042C" w:rsidRPr="0035534D">
        <w:rPr>
          <w:snapToGrid w:val="0"/>
          <w:lang w:val="es-ES_tradnl"/>
        </w:rPr>
        <w:t>en cuanto a la disponibilidad de tierras en la zona de las ciudades  permanentes, que están destinadas a recibir las poblaciones de la diáspora, es necesario coordinar la totalidad de los planes en el marco organizado de una dirección, que tratará los asuntos de manera coordinada y expansiva.</w:t>
      </w:r>
    </w:p>
    <w:p w:rsidR="00061DF6" w:rsidRPr="0035534D" w:rsidRDefault="00061DF6" w:rsidP="001031EA">
      <w:pPr>
        <w:rPr>
          <w:snapToGrid w:val="0"/>
          <w:lang w:val="es-ES_tradnl"/>
        </w:rPr>
      </w:pPr>
      <w:r w:rsidRPr="0035534D">
        <w:rPr>
          <w:snapToGrid w:val="0"/>
          <w:lang w:val="es-ES_tradnl"/>
        </w:rPr>
        <w:t>553.</w:t>
      </w:r>
      <w:r w:rsidRPr="0035534D">
        <w:rPr>
          <w:snapToGrid w:val="0"/>
          <w:lang w:val="es-ES_tradnl"/>
        </w:rPr>
        <w:tab/>
      </w:r>
      <w:r w:rsidR="009B042C" w:rsidRPr="0035534D">
        <w:rPr>
          <w:snapToGrid w:val="0"/>
          <w:lang w:val="es-ES_tradnl"/>
        </w:rPr>
        <w:t>A pesar del establecimiento de vari</w:t>
      </w:r>
      <w:r w:rsidR="009C1717" w:rsidRPr="0035534D">
        <w:rPr>
          <w:snapToGrid w:val="0"/>
          <w:lang w:val="es-ES_tradnl"/>
        </w:rPr>
        <w:t>a</w:t>
      </w:r>
      <w:r w:rsidR="009B042C" w:rsidRPr="0035534D">
        <w:rPr>
          <w:snapToGrid w:val="0"/>
          <w:lang w:val="es-ES_tradnl"/>
        </w:rPr>
        <w:t xml:space="preserve">s </w:t>
      </w:r>
      <w:r w:rsidR="009C1717" w:rsidRPr="0035534D">
        <w:rPr>
          <w:snapToGrid w:val="0"/>
          <w:lang w:val="es-ES_tradnl"/>
        </w:rPr>
        <w:t>ciudades</w:t>
      </w:r>
      <w:r w:rsidR="009B042C" w:rsidRPr="0035534D">
        <w:rPr>
          <w:snapToGrid w:val="0"/>
          <w:lang w:val="es-ES_tradnl"/>
        </w:rPr>
        <w:t xml:space="preserve"> permanentes para </w:t>
      </w:r>
      <w:r w:rsidR="009C1717" w:rsidRPr="0035534D">
        <w:rPr>
          <w:snapToGrid w:val="0"/>
          <w:lang w:val="es-ES_tradnl"/>
        </w:rPr>
        <w:t xml:space="preserve">los </w:t>
      </w:r>
      <w:r w:rsidR="009B042C" w:rsidRPr="0035534D">
        <w:rPr>
          <w:snapToGrid w:val="0"/>
          <w:lang w:val="es-ES_tradnl"/>
        </w:rPr>
        <w:t xml:space="preserve">beduinos, unos 70.000 beduinos </w:t>
      </w:r>
      <w:r w:rsidR="009C1717" w:rsidRPr="0035534D">
        <w:rPr>
          <w:snapToGrid w:val="0"/>
          <w:lang w:val="es-ES_tradnl"/>
        </w:rPr>
        <w:t>todavía</w:t>
      </w:r>
      <w:r w:rsidR="009B042C" w:rsidRPr="0035534D">
        <w:rPr>
          <w:snapToGrid w:val="0"/>
          <w:lang w:val="es-ES_tradnl"/>
        </w:rPr>
        <w:t xml:space="preserve"> prefieren vivir en </w:t>
      </w:r>
      <w:r w:rsidR="009C1717" w:rsidRPr="0035534D">
        <w:rPr>
          <w:snapToGrid w:val="0"/>
          <w:lang w:val="es-ES_tradnl"/>
        </w:rPr>
        <w:t>grupos</w:t>
      </w:r>
      <w:r w:rsidR="009B042C" w:rsidRPr="0035534D">
        <w:rPr>
          <w:snapToGrid w:val="0"/>
          <w:lang w:val="es-ES_tradnl"/>
        </w:rPr>
        <w:t xml:space="preserve"> de edificios ilegales</w:t>
      </w:r>
      <w:r w:rsidR="009C1717" w:rsidRPr="0035534D">
        <w:rPr>
          <w:snapToGrid w:val="0"/>
          <w:lang w:val="es-ES_tradnl"/>
        </w:rPr>
        <w:t xml:space="preserve"> dispersos por todo el Neguev</w:t>
      </w:r>
      <w:r w:rsidR="009B042C" w:rsidRPr="0035534D">
        <w:rPr>
          <w:snapToGrid w:val="0"/>
          <w:lang w:val="es-ES_tradnl"/>
        </w:rPr>
        <w:t xml:space="preserve">, </w:t>
      </w:r>
      <w:r w:rsidR="009C1717" w:rsidRPr="0035534D">
        <w:rPr>
          <w:snapToGrid w:val="0"/>
          <w:lang w:val="es-ES_tradnl"/>
        </w:rPr>
        <w:t xml:space="preserve">desconociendo el procedimiento de planificación de las autoridades </w:t>
      </w:r>
      <w:r w:rsidR="009B042C" w:rsidRPr="0035534D">
        <w:rPr>
          <w:snapToGrid w:val="0"/>
          <w:lang w:val="es-ES_tradnl"/>
        </w:rPr>
        <w:t xml:space="preserve">de planificación de Israel. Esta construcción  ilegal se hace sin preparar </w:t>
      </w:r>
      <w:r w:rsidR="009C1717" w:rsidRPr="0035534D">
        <w:rPr>
          <w:snapToGrid w:val="0"/>
          <w:lang w:val="es-ES_tradnl"/>
        </w:rPr>
        <w:t xml:space="preserve">los </w:t>
      </w:r>
      <w:r w:rsidR="009B042C" w:rsidRPr="0035534D">
        <w:rPr>
          <w:snapToGrid w:val="0"/>
          <w:lang w:val="es-ES_tradnl"/>
        </w:rPr>
        <w:t xml:space="preserve">planos </w:t>
      </w:r>
      <w:r w:rsidR="009C1717" w:rsidRPr="0035534D">
        <w:rPr>
          <w:snapToGrid w:val="0"/>
          <w:lang w:val="es-ES_tradnl"/>
        </w:rPr>
        <w:t xml:space="preserve">que requiere </w:t>
      </w:r>
      <w:r w:rsidR="009B042C" w:rsidRPr="0035534D">
        <w:rPr>
          <w:snapToGrid w:val="0"/>
          <w:lang w:val="es-ES_tradnl"/>
        </w:rPr>
        <w:t xml:space="preserve">la Ley de planificación y construcción de 5725-1965, y sin </w:t>
      </w:r>
      <w:r w:rsidR="009C1717" w:rsidRPr="0035534D">
        <w:rPr>
          <w:snapToGrid w:val="0"/>
          <w:lang w:val="es-ES_tradnl"/>
        </w:rPr>
        <w:t xml:space="preserve">la </w:t>
      </w:r>
      <w:r w:rsidR="009B042C" w:rsidRPr="0035534D">
        <w:rPr>
          <w:snapToGrid w:val="0"/>
          <w:lang w:val="es-ES_tradnl"/>
        </w:rPr>
        <w:t xml:space="preserve">aprobación previa de las autoridades de </w:t>
      </w:r>
      <w:r w:rsidR="009C1717" w:rsidRPr="0035534D">
        <w:rPr>
          <w:snapToGrid w:val="0"/>
          <w:lang w:val="es-ES_tradnl"/>
        </w:rPr>
        <w:t>planificación. Esto causa además</w:t>
      </w:r>
      <w:r w:rsidR="009B042C" w:rsidRPr="0035534D">
        <w:rPr>
          <w:snapToGrid w:val="0"/>
          <w:lang w:val="es-ES_tradnl"/>
        </w:rPr>
        <w:t xml:space="preserve"> muchas dific</w:t>
      </w:r>
      <w:r w:rsidR="009C1717" w:rsidRPr="0035534D">
        <w:rPr>
          <w:snapToGrid w:val="0"/>
          <w:lang w:val="es-ES_tradnl"/>
        </w:rPr>
        <w:t>u</w:t>
      </w:r>
      <w:r w:rsidR="009B042C" w:rsidRPr="0035534D">
        <w:rPr>
          <w:snapToGrid w:val="0"/>
          <w:lang w:val="es-ES_tradnl"/>
        </w:rPr>
        <w:t>ltades para la prestación de servicios a los residentes de estas aldeas ilegales.</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554.</w:t>
      </w:r>
      <w:r w:rsidRPr="0035534D">
        <w:rPr>
          <w:snapToGrid w:val="0"/>
          <w:lang w:val="es-ES_tradnl"/>
        </w:rPr>
        <w:tab/>
      </w:r>
      <w:r w:rsidR="009C1717" w:rsidRPr="0035534D">
        <w:rPr>
          <w:snapToGrid w:val="0"/>
          <w:lang w:val="es-ES_tradnl"/>
        </w:rPr>
        <w:t xml:space="preserve">Nótese que el problema de vivienda de la mayoría de los beduinos que viven en aldeas ilegales se resolverá después que se hayan terminado </w:t>
      </w:r>
      <w:r w:rsidR="00E90AF2" w:rsidRPr="0035534D">
        <w:rPr>
          <w:snapToGrid w:val="0"/>
          <w:lang w:val="es-ES_tradnl"/>
        </w:rPr>
        <w:t>esas nueva</w:t>
      </w:r>
      <w:r w:rsidR="009C1717" w:rsidRPr="0035534D">
        <w:rPr>
          <w:snapToGrid w:val="0"/>
          <w:lang w:val="es-ES_tradnl"/>
        </w:rPr>
        <w:t xml:space="preserve">s </w:t>
      </w:r>
      <w:r w:rsidR="00E90AF2" w:rsidRPr="0035534D">
        <w:rPr>
          <w:snapToGrid w:val="0"/>
          <w:lang w:val="es-ES_tradnl"/>
        </w:rPr>
        <w:t>ciudades</w:t>
      </w:r>
      <w:r w:rsidR="009C1717" w:rsidRPr="0035534D">
        <w:rPr>
          <w:snapToGrid w:val="0"/>
          <w:lang w:val="es-ES_tradnl"/>
        </w:rPr>
        <w:t>.</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555.</w:t>
      </w:r>
      <w:r w:rsidRPr="0035534D">
        <w:rPr>
          <w:snapToGrid w:val="0"/>
          <w:lang w:val="es-ES_tradnl"/>
        </w:rPr>
        <w:tab/>
      </w:r>
      <w:r w:rsidR="00E90AF2" w:rsidRPr="0035534D">
        <w:rPr>
          <w:snapToGrid w:val="0"/>
          <w:lang w:val="es-ES_tradnl"/>
        </w:rPr>
        <w:t xml:space="preserve">El Gobierno alienta la mudanza a ciudades permanentes concediendo subsidios financieros especiales a todos los residentes de la diáspora beduina que </w:t>
      </w:r>
      <w:r w:rsidR="00624450" w:rsidRPr="0035534D">
        <w:rPr>
          <w:snapToGrid w:val="0"/>
          <w:lang w:val="es-ES_tradnl"/>
        </w:rPr>
        <w:t>deseen</w:t>
      </w:r>
      <w:r w:rsidR="00E90AF2" w:rsidRPr="0035534D">
        <w:rPr>
          <w:snapToGrid w:val="0"/>
          <w:lang w:val="es-ES_tradnl"/>
        </w:rPr>
        <w:t xml:space="preserve"> mudarse a ciudades permanentes, cualquiera que sea su situación económica y sin requisito alguno de prueba de derechos. Entre los subsidios están la provisión de predios </w:t>
      </w:r>
      <w:r w:rsidR="00624450" w:rsidRPr="0035534D">
        <w:rPr>
          <w:snapToGrid w:val="0"/>
          <w:lang w:val="es-ES_tradnl"/>
        </w:rPr>
        <w:t>grat</w:t>
      </w:r>
      <w:r w:rsidR="005B481B" w:rsidRPr="0035534D">
        <w:rPr>
          <w:snapToGrid w:val="0"/>
          <w:lang w:val="es-ES_tradnl"/>
        </w:rPr>
        <w:t>uita</w:t>
      </w:r>
      <w:r w:rsidR="00624450" w:rsidRPr="0035534D">
        <w:rPr>
          <w:snapToGrid w:val="0"/>
          <w:lang w:val="es-ES_tradnl"/>
        </w:rPr>
        <w:t xml:space="preserve"> o a muy bajo costo y la indemnización por la demolición de estructuras ilegales.</w:t>
      </w:r>
    </w:p>
    <w:p w:rsidR="00FA67AB" w:rsidRPr="0035534D" w:rsidRDefault="00061DF6" w:rsidP="001031EA">
      <w:pPr>
        <w:rPr>
          <w:snapToGrid w:val="0"/>
          <w:lang w:val="es-ES_tradnl"/>
        </w:rPr>
      </w:pPr>
      <w:r w:rsidRPr="0035534D">
        <w:rPr>
          <w:snapToGrid w:val="0"/>
          <w:lang w:val="es-ES_tradnl"/>
        </w:rPr>
        <w:t>556.</w:t>
      </w:r>
      <w:r w:rsidRPr="0035534D">
        <w:rPr>
          <w:snapToGrid w:val="0"/>
          <w:lang w:val="es-ES_tradnl"/>
        </w:rPr>
        <w:tab/>
      </w:r>
      <w:r w:rsidR="00624450" w:rsidRPr="0035534D">
        <w:rPr>
          <w:snapToGrid w:val="0"/>
          <w:lang w:val="es-ES_tradnl"/>
        </w:rPr>
        <w:t>El Comité Asesor sobre la Política para los Asentamientos Beduinos se creó, en su forma actual, el 24 de octubre de 2007 por la resolución N</w:t>
      </w:r>
      <w:r w:rsidR="00624450" w:rsidRPr="0035534D">
        <w:rPr>
          <w:snapToGrid w:val="0"/>
          <w:lang w:val="es-ES_tradnl"/>
        </w:rPr>
        <w:sym w:font="Symbol" w:char="F0B0"/>
      </w:r>
      <w:r w:rsidR="00624450" w:rsidRPr="0035534D">
        <w:rPr>
          <w:snapToGrid w:val="0"/>
          <w:lang w:val="es-ES_tradnl"/>
        </w:rPr>
        <w:t xml:space="preserve"> 2491 del Gobierno de Israel.</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557.</w:t>
      </w:r>
      <w:r w:rsidRPr="0035534D">
        <w:rPr>
          <w:snapToGrid w:val="0"/>
          <w:lang w:val="es-ES_tradnl"/>
        </w:rPr>
        <w:tab/>
      </w:r>
      <w:r w:rsidR="00624450" w:rsidRPr="0035534D">
        <w:rPr>
          <w:snapToGrid w:val="0"/>
          <w:lang w:val="es-ES_tradnl"/>
        </w:rPr>
        <w:t>La tarea del Comité</w:t>
      </w:r>
      <w:r w:rsidR="005B481B" w:rsidRPr="0035534D">
        <w:rPr>
          <w:snapToGrid w:val="0"/>
          <w:lang w:val="es-ES_tradnl"/>
        </w:rPr>
        <w:t>,</w:t>
      </w:r>
      <w:r w:rsidR="00624450" w:rsidRPr="0035534D">
        <w:rPr>
          <w:snapToGrid w:val="0"/>
          <w:lang w:val="es-ES_tradnl"/>
        </w:rPr>
        <w:t xml:space="preserve"> fijada por el Gobierno en la mencionada resolución</w:t>
      </w:r>
      <w:r w:rsidR="005B481B" w:rsidRPr="0035534D">
        <w:rPr>
          <w:snapToGrid w:val="0"/>
          <w:lang w:val="es-ES_tradnl"/>
        </w:rPr>
        <w:t>,</w:t>
      </w:r>
      <w:r w:rsidR="00624450" w:rsidRPr="0035534D">
        <w:rPr>
          <w:snapToGrid w:val="0"/>
          <w:lang w:val="es-ES_tradnl"/>
        </w:rPr>
        <w:t xml:space="preserve"> es presentar recomendaciones sobre un plan completo, factible y amplio que establezca las normas para reglamentar los asentamientos beduinos en el Neguev, incluso normas sobre indemnización, mecanismos de asignación de tierras, </w:t>
      </w:r>
      <w:r w:rsidR="005B481B" w:rsidRPr="0035534D">
        <w:rPr>
          <w:snapToGrid w:val="0"/>
          <w:lang w:val="es-ES_tradnl"/>
        </w:rPr>
        <w:t>aplicación</w:t>
      </w:r>
      <w:r w:rsidR="00624450" w:rsidRPr="0035534D">
        <w:rPr>
          <w:snapToGrid w:val="0"/>
          <w:lang w:val="es-ES_tradnl"/>
        </w:rPr>
        <w:t xml:space="preserve"> civil, </w:t>
      </w:r>
      <w:r w:rsidR="000777C0" w:rsidRPr="0035534D">
        <w:rPr>
          <w:snapToGrid w:val="0"/>
          <w:lang w:val="es-ES_tradnl"/>
        </w:rPr>
        <w:t xml:space="preserve">calendario </w:t>
      </w:r>
      <w:r w:rsidR="00624450" w:rsidRPr="0035534D">
        <w:rPr>
          <w:snapToGrid w:val="0"/>
          <w:lang w:val="es-ES_tradnl"/>
        </w:rPr>
        <w:t>para la ejecución de</w:t>
      </w:r>
      <w:r w:rsidR="000777C0" w:rsidRPr="0035534D">
        <w:rPr>
          <w:snapToGrid w:val="0"/>
          <w:lang w:val="es-ES_tradnl"/>
        </w:rPr>
        <w:t>l plan</w:t>
      </w:r>
      <w:r w:rsidR="00624450" w:rsidRPr="0035534D">
        <w:rPr>
          <w:snapToGrid w:val="0"/>
          <w:lang w:val="es-ES_tradnl"/>
        </w:rPr>
        <w:t xml:space="preserve"> y </w:t>
      </w:r>
      <w:r w:rsidR="000777C0" w:rsidRPr="0035534D">
        <w:rPr>
          <w:snapToGrid w:val="0"/>
          <w:lang w:val="es-ES_tradnl"/>
        </w:rPr>
        <w:t xml:space="preserve">proyectos de </w:t>
      </w:r>
      <w:r w:rsidR="00624450" w:rsidRPr="0035534D">
        <w:rPr>
          <w:snapToGrid w:val="0"/>
          <w:lang w:val="es-ES_tradnl"/>
        </w:rPr>
        <w:t>reforma</w:t>
      </w:r>
      <w:r w:rsidR="000777C0" w:rsidRPr="0035534D">
        <w:rPr>
          <w:snapToGrid w:val="0"/>
          <w:lang w:val="es-ES_tradnl"/>
        </w:rPr>
        <w:t xml:space="preserve"> </w:t>
      </w:r>
      <w:r w:rsidR="00624450" w:rsidRPr="0035534D">
        <w:rPr>
          <w:snapToGrid w:val="0"/>
          <w:lang w:val="es-ES_tradnl"/>
        </w:rPr>
        <w:t>legislativ</w:t>
      </w:r>
      <w:r w:rsidR="000777C0" w:rsidRPr="0035534D">
        <w:rPr>
          <w:snapToGrid w:val="0"/>
          <w:lang w:val="es-ES_tradnl"/>
        </w:rPr>
        <w:t>a cuando sean</w:t>
      </w:r>
      <w:r w:rsidR="00624450" w:rsidRPr="0035534D">
        <w:rPr>
          <w:snapToGrid w:val="0"/>
          <w:lang w:val="es-ES_tradnl"/>
        </w:rPr>
        <w:t xml:space="preserve"> necesario</w:t>
      </w:r>
      <w:r w:rsidR="000777C0" w:rsidRPr="0035534D">
        <w:rPr>
          <w:snapToGrid w:val="0"/>
          <w:lang w:val="es-ES_tradnl"/>
        </w:rPr>
        <w:t>s</w:t>
      </w:r>
      <w:r w:rsidR="00624450" w:rsidRPr="0035534D">
        <w:rPr>
          <w:snapToGrid w:val="0"/>
          <w:lang w:val="es-ES_tradnl"/>
        </w:rPr>
        <w:t>.</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558.</w:t>
      </w:r>
      <w:r w:rsidRPr="0035534D">
        <w:rPr>
          <w:snapToGrid w:val="0"/>
          <w:lang w:val="es-ES_tradnl"/>
        </w:rPr>
        <w:tab/>
      </w:r>
      <w:r w:rsidR="000777C0" w:rsidRPr="0035534D">
        <w:rPr>
          <w:snapToGrid w:val="0"/>
          <w:lang w:val="es-ES_tradnl"/>
        </w:rPr>
        <w:t>El Comité está compuesto de siete miembros y un Presidente, el ex Magistrado del Tribunal Supremo Sr. E. Goldberg. Nótese que dos de los miembros del Comité son representantes del sector beduino.</w:t>
      </w:r>
    </w:p>
    <w:p w:rsidR="00061DF6" w:rsidRPr="0035534D" w:rsidRDefault="00061DF6" w:rsidP="001031EA">
      <w:pPr>
        <w:rPr>
          <w:snapToGrid w:val="0"/>
          <w:lang w:val="es-ES_tradnl"/>
        </w:rPr>
      </w:pPr>
      <w:r w:rsidRPr="0035534D">
        <w:rPr>
          <w:snapToGrid w:val="0"/>
          <w:lang w:val="es-ES_tradnl"/>
        </w:rPr>
        <w:t>559.</w:t>
      </w:r>
      <w:r w:rsidRPr="0035534D">
        <w:rPr>
          <w:snapToGrid w:val="0"/>
          <w:lang w:val="es-ES_tradnl"/>
        </w:rPr>
        <w:tab/>
      </w:r>
      <w:r w:rsidR="000777C0" w:rsidRPr="0035534D">
        <w:rPr>
          <w:snapToGrid w:val="0"/>
          <w:lang w:val="es-ES_tradnl"/>
        </w:rPr>
        <w:t>El Comité inició sus sesiones en enero de 2008, después de haber recibido más de 100 cartas del público junto con muchos otros escritos y documentos. Las audiencias del Comité son públicas y tienen lugar en Beer Sheva.</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560.</w:t>
      </w:r>
      <w:r w:rsidRPr="0035534D">
        <w:rPr>
          <w:snapToGrid w:val="0"/>
          <w:lang w:val="es-ES_tradnl"/>
        </w:rPr>
        <w:tab/>
      </w:r>
      <w:r w:rsidR="000777C0" w:rsidRPr="0035534D">
        <w:rPr>
          <w:snapToGrid w:val="0"/>
          <w:lang w:val="es-ES_tradnl"/>
        </w:rPr>
        <w:t xml:space="preserve">Desde el comienzo de su actividad el Comité ha </w:t>
      </w:r>
      <w:r w:rsidR="00786374" w:rsidRPr="0035534D">
        <w:rPr>
          <w:snapToGrid w:val="0"/>
          <w:lang w:val="es-ES_tradnl"/>
        </w:rPr>
        <w:t>celebrado</w:t>
      </w:r>
      <w:r w:rsidR="000777C0" w:rsidRPr="0035534D">
        <w:rPr>
          <w:snapToGrid w:val="0"/>
          <w:lang w:val="es-ES_tradnl"/>
        </w:rPr>
        <w:t xml:space="preserve"> decenas de sesiones y ha oído  muchas deposiciones de diversas fuentes, </w:t>
      </w:r>
      <w:r w:rsidR="00786374" w:rsidRPr="0035534D">
        <w:rPr>
          <w:snapToGrid w:val="0"/>
          <w:lang w:val="es-ES_tradnl"/>
        </w:rPr>
        <w:t>incluso</w:t>
      </w:r>
      <w:r w:rsidR="000777C0" w:rsidRPr="0035534D">
        <w:rPr>
          <w:snapToGrid w:val="0"/>
          <w:lang w:val="es-ES_tradnl"/>
        </w:rPr>
        <w:t xml:space="preserve"> representantes beduinos, divers</w:t>
      </w:r>
      <w:r w:rsidR="00786374" w:rsidRPr="0035534D">
        <w:rPr>
          <w:snapToGrid w:val="0"/>
          <w:lang w:val="es-ES_tradnl"/>
        </w:rPr>
        <w:t>o</w:t>
      </w:r>
      <w:r w:rsidR="000777C0" w:rsidRPr="0035534D">
        <w:rPr>
          <w:snapToGrid w:val="0"/>
          <w:lang w:val="es-ES_tradnl"/>
        </w:rPr>
        <w:t>s interesad</w:t>
      </w:r>
      <w:r w:rsidR="00786374" w:rsidRPr="0035534D">
        <w:rPr>
          <w:snapToGrid w:val="0"/>
          <w:lang w:val="es-ES_tradnl"/>
        </w:rPr>
        <w:t>o</w:t>
      </w:r>
      <w:r w:rsidR="000777C0" w:rsidRPr="0035534D">
        <w:rPr>
          <w:snapToGrid w:val="0"/>
          <w:lang w:val="es-ES_tradnl"/>
        </w:rPr>
        <w:t>s, expertos en las esferas pertinentes (entre otros, planificadores urbanos, geógrafos, antropólogos, histor</w:t>
      </w:r>
      <w:r w:rsidR="00786374" w:rsidRPr="0035534D">
        <w:rPr>
          <w:snapToGrid w:val="0"/>
          <w:lang w:val="es-ES_tradnl"/>
        </w:rPr>
        <w:t>iadores, sociólogos y abogados)</w:t>
      </w:r>
      <w:r w:rsidR="000777C0" w:rsidRPr="0035534D">
        <w:rPr>
          <w:snapToGrid w:val="0"/>
          <w:lang w:val="es-ES_tradnl"/>
        </w:rPr>
        <w:t xml:space="preserve"> y el público. El Comité también ha oído a representantes de instituciones y órganos públicos, incluidas </w:t>
      </w:r>
      <w:r w:rsidR="00786374" w:rsidRPr="0035534D">
        <w:rPr>
          <w:snapToGrid w:val="0"/>
          <w:lang w:val="es-ES_tradnl"/>
        </w:rPr>
        <w:t>autoridades municipales</w:t>
      </w:r>
      <w:r w:rsidR="000777C0" w:rsidRPr="0035534D">
        <w:rPr>
          <w:snapToGrid w:val="0"/>
          <w:lang w:val="es-ES_tradnl"/>
        </w:rPr>
        <w:t>, persona</w:t>
      </w:r>
      <w:r w:rsidR="00786374" w:rsidRPr="0035534D">
        <w:rPr>
          <w:snapToGrid w:val="0"/>
          <w:lang w:val="es-ES_tradnl"/>
        </w:rPr>
        <w:t>lidades</w:t>
      </w:r>
      <w:r w:rsidR="000777C0" w:rsidRPr="0035534D">
        <w:rPr>
          <w:snapToGrid w:val="0"/>
          <w:lang w:val="es-ES_tradnl"/>
        </w:rPr>
        <w:t xml:space="preserve"> públic</w:t>
      </w:r>
      <w:r w:rsidR="00786374" w:rsidRPr="0035534D">
        <w:rPr>
          <w:snapToGrid w:val="0"/>
          <w:lang w:val="es-ES_tradnl"/>
        </w:rPr>
        <w:t>a</w:t>
      </w:r>
      <w:r w:rsidR="000777C0" w:rsidRPr="0035534D">
        <w:rPr>
          <w:snapToGrid w:val="0"/>
          <w:lang w:val="es-ES_tradnl"/>
        </w:rPr>
        <w:t>s, miembros del Knesset y ONG.</w:t>
      </w:r>
    </w:p>
    <w:p w:rsidR="00061DF6" w:rsidRPr="0035534D" w:rsidRDefault="00061DF6" w:rsidP="001031EA">
      <w:pPr>
        <w:rPr>
          <w:snapToGrid w:val="0"/>
          <w:lang w:val="es-ES_tradnl"/>
        </w:rPr>
      </w:pPr>
      <w:r w:rsidRPr="0035534D">
        <w:rPr>
          <w:snapToGrid w:val="0"/>
          <w:lang w:val="es-ES_tradnl"/>
        </w:rPr>
        <w:t>561.</w:t>
      </w:r>
      <w:r w:rsidRPr="0035534D">
        <w:rPr>
          <w:snapToGrid w:val="0"/>
          <w:lang w:val="es-ES_tradnl"/>
        </w:rPr>
        <w:tab/>
      </w:r>
      <w:r w:rsidR="00786374" w:rsidRPr="0035534D">
        <w:rPr>
          <w:snapToGrid w:val="0"/>
          <w:lang w:val="es-ES_tradnl"/>
        </w:rPr>
        <w:t>El Comité ha hecho, hasta la fecha, cuatro viajes de estudio sobre el terreno en la región del Neguev para profundizar su conocimiento de los asuntos incluidos en su mandato.</w:t>
      </w:r>
    </w:p>
    <w:p w:rsidR="00624E42" w:rsidRPr="0035534D" w:rsidRDefault="00061DF6" w:rsidP="001031EA">
      <w:pPr>
        <w:rPr>
          <w:snapToGrid w:val="0"/>
          <w:lang w:val="es-ES_tradnl"/>
        </w:rPr>
      </w:pPr>
      <w:r w:rsidRPr="0035534D">
        <w:rPr>
          <w:snapToGrid w:val="0"/>
          <w:lang w:val="es-ES_tradnl"/>
        </w:rPr>
        <w:t>562.</w:t>
      </w:r>
      <w:r w:rsidRPr="0035534D">
        <w:rPr>
          <w:snapToGrid w:val="0"/>
          <w:lang w:val="es-ES_tradnl"/>
        </w:rPr>
        <w:tab/>
      </w:r>
      <w:r w:rsidR="00786374" w:rsidRPr="0035534D">
        <w:rPr>
          <w:snapToGrid w:val="0"/>
          <w:lang w:val="es-ES_tradnl"/>
        </w:rPr>
        <w:t>Se prevé que el Comité presentará sus recomendaciones finales al Gobierno dentro de los próximos meses.</w:t>
      </w:r>
    </w:p>
    <w:p w:rsidR="00061DF6" w:rsidRPr="0035534D" w:rsidRDefault="00061DF6" w:rsidP="001031EA">
      <w:pPr>
        <w:rPr>
          <w:snapToGrid w:val="0"/>
          <w:lang w:val="es-ES_tradnl"/>
        </w:rPr>
      </w:pPr>
      <w:r w:rsidRPr="0035534D">
        <w:rPr>
          <w:lang w:val="es-ES_tradnl"/>
        </w:rPr>
        <w:t>563.</w:t>
      </w:r>
      <w:r w:rsidRPr="0035534D">
        <w:rPr>
          <w:lang w:val="es-ES_tradnl"/>
        </w:rPr>
        <w:tab/>
      </w:r>
      <w:r w:rsidR="00AB7AA7" w:rsidRPr="0035534D">
        <w:rPr>
          <w:b/>
          <w:snapToGrid w:val="0"/>
          <w:lang w:val="es-ES_tradnl"/>
        </w:rPr>
        <w:t>Infraestructura.</w:t>
      </w:r>
      <w:r w:rsidRPr="0035534D">
        <w:rPr>
          <w:snapToGrid w:val="0"/>
          <w:lang w:val="es-ES_tradnl"/>
        </w:rPr>
        <w:t xml:space="preserve"> </w:t>
      </w:r>
      <w:r w:rsidR="00AB7AA7" w:rsidRPr="0035534D">
        <w:rPr>
          <w:snapToGrid w:val="0"/>
          <w:lang w:val="es-ES_tradnl"/>
        </w:rPr>
        <w:t>Todas las ciudades beduinas tienen conexiones de agua corriente. Cinco de las nueve futuras ciudades beduinas han sido conectadas a la red de agua corriente por la empresa nacional de agua (MEKOROT). El sistema de alcantarillado se establecerá bajo la autoridad del gobierno local y las localidades minoritarias, que reciben préstamos para este fin.</w:t>
      </w:r>
    </w:p>
    <w:p w:rsidR="00061DF6" w:rsidRPr="0035534D" w:rsidRDefault="00061DF6" w:rsidP="001031EA">
      <w:pPr>
        <w:rPr>
          <w:snapToGrid w:val="0"/>
          <w:lang w:val="es-ES_tradnl"/>
        </w:rPr>
      </w:pPr>
      <w:r w:rsidRPr="0035534D">
        <w:rPr>
          <w:snapToGrid w:val="0"/>
          <w:lang w:val="es-ES_tradnl"/>
        </w:rPr>
        <w:t>564.</w:t>
      </w:r>
      <w:r w:rsidRPr="0035534D">
        <w:rPr>
          <w:snapToGrid w:val="0"/>
          <w:lang w:val="es-ES_tradnl"/>
        </w:rPr>
        <w:tab/>
      </w:r>
      <w:r w:rsidR="00AB7AA7" w:rsidRPr="0035534D">
        <w:rPr>
          <w:snapToGrid w:val="0"/>
          <w:lang w:val="es-ES_tradnl"/>
        </w:rPr>
        <w:t>Las comunidades que viven en aldeas ilegales pueden conectarse a la red de agua mediante el Comité de Asignación de Conexiones de Agua, que ha funcionado bajo la autoridad de la Administración de Promoción de los Beduinos desde 1997.</w:t>
      </w:r>
    </w:p>
    <w:p w:rsidR="00061DF6" w:rsidRPr="0035534D" w:rsidRDefault="00061DF6" w:rsidP="001031EA">
      <w:pPr>
        <w:rPr>
          <w:snapToGrid w:val="0"/>
          <w:lang w:val="es-ES_tradnl"/>
        </w:rPr>
      </w:pPr>
      <w:r w:rsidRPr="0035534D">
        <w:rPr>
          <w:lang w:val="es-ES_tradnl"/>
        </w:rPr>
        <w:t>565.</w:t>
      </w:r>
      <w:r w:rsidRPr="0035534D">
        <w:rPr>
          <w:lang w:val="es-ES_tradnl"/>
        </w:rPr>
        <w:tab/>
      </w:r>
      <w:r w:rsidR="00283A31" w:rsidRPr="0035534D">
        <w:rPr>
          <w:b/>
          <w:snapToGrid w:val="0"/>
          <w:lang w:val="es-ES_tradnl"/>
        </w:rPr>
        <w:t xml:space="preserve">Atención e infraestructura médicas. </w:t>
      </w:r>
      <w:r w:rsidRPr="0035534D">
        <w:rPr>
          <w:snapToGrid w:val="0"/>
          <w:lang w:val="es-ES_tradnl"/>
        </w:rPr>
        <w:t xml:space="preserve"> </w:t>
      </w:r>
      <w:r w:rsidR="00283A31" w:rsidRPr="0035534D">
        <w:rPr>
          <w:snapToGrid w:val="0"/>
          <w:lang w:val="es-ES_tradnl"/>
        </w:rPr>
        <w:t>Las clínicas de las aldeas beduinas ilegales dispersas por todo el Neguev están  computadorizadas, tienen aire acondicionado y están equipadas según las normas de tod</w:t>
      </w:r>
      <w:r w:rsidR="00642CBB" w:rsidRPr="0035534D">
        <w:rPr>
          <w:snapToGrid w:val="0"/>
          <w:lang w:val="es-ES_tradnl"/>
        </w:rPr>
        <w:t xml:space="preserve">as las cajas de salud </w:t>
      </w:r>
      <w:r w:rsidR="00283A31" w:rsidRPr="0035534D">
        <w:rPr>
          <w:snapToGrid w:val="0"/>
          <w:lang w:val="es-ES_tradnl"/>
        </w:rPr>
        <w:t xml:space="preserve">del país. Los dispensarios maternoinfantiles están equipados de la misma manera que </w:t>
      </w:r>
      <w:r w:rsidR="005B481B" w:rsidRPr="0035534D">
        <w:rPr>
          <w:snapToGrid w:val="0"/>
          <w:lang w:val="es-ES_tradnl"/>
        </w:rPr>
        <w:t xml:space="preserve">los demás </w:t>
      </w:r>
      <w:r w:rsidR="00283A31" w:rsidRPr="0035534D">
        <w:rPr>
          <w:snapToGrid w:val="0"/>
          <w:lang w:val="es-ES_tradnl"/>
        </w:rPr>
        <w:t>dispensario</w:t>
      </w:r>
      <w:r w:rsidR="005B481B" w:rsidRPr="0035534D">
        <w:rPr>
          <w:snapToGrid w:val="0"/>
          <w:lang w:val="es-ES_tradnl"/>
        </w:rPr>
        <w:t>s</w:t>
      </w:r>
      <w:r w:rsidR="00283A31" w:rsidRPr="0035534D">
        <w:rPr>
          <w:snapToGrid w:val="0"/>
          <w:lang w:val="es-ES_tradnl"/>
        </w:rPr>
        <w:t xml:space="preserve"> maternoinfantil</w:t>
      </w:r>
      <w:r w:rsidR="005B481B" w:rsidRPr="0035534D">
        <w:rPr>
          <w:snapToGrid w:val="0"/>
          <w:lang w:val="es-ES_tradnl"/>
        </w:rPr>
        <w:t>es</w:t>
      </w:r>
      <w:r w:rsidR="00283A31" w:rsidRPr="0035534D">
        <w:rPr>
          <w:snapToGrid w:val="0"/>
          <w:lang w:val="es-ES_tradnl"/>
        </w:rPr>
        <w:t xml:space="preserve"> del país.</w:t>
      </w:r>
    </w:p>
    <w:p w:rsidR="00061DF6" w:rsidRPr="0035534D" w:rsidRDefault="00061DF6" w:rsidP="001031EA">
      <w:pPr>
        <w:rPr>
          <w:snapToGrid w:val="0"/>
          <w:lang w:val="es-ES_tradnl"/>
        </w:rPr>
      </w:pPr>
      <w:r w:rsidRPr="0035534D">
        <w:rPr>
          <w:snapToGrid w:val="0"/>
          <w:lang w:val="es-ES_tradnl"/>
        </w:rPr>
        <w:t>566.</w:t>
      </w:r>
      <w:r w:rsidRPr="0035534D">
        <w:rPr>
          <w:snapToGrid w:val="0"/>
          <w:lang w:val="es-ES_tradnl"/>
        </w:rPr>
        <w:tab/>
      </w:r>
      <w:r w:rsidR="00283A31" w:rsidRPr="0035534D">
        <w:rPr>
          <w:snapToGrid w:val="0"/>
          <w:lang w:val="es-ES_tradnl"/>
        </w:rPr>
        <w:t xml:space="preserve">El Departamento de Servicios Médicos Generales tiene un servicio médico especial para la población beduina que incluye un servicio de ambulancia para beduinos </w:t>
      </w:r>
      <w:r w:rsidR="005B481B" w:rsidRPr="0035534D">
        <w:rPr>
          <w:snapToGrid w:val="0"/>
          <w:lang w:val="es-ES_tradnl"/>
        </w:rPr>
        <w:t>a cargo de</w:t>
      </w:r>
      <w:r w:rsidR="00283A31" w:rsidRPr="0035534D">
        <w:rPr>
          <w:snapToGrid w:val="0"/>
          <w:lang w:val="es-ES_tradnl"/>
        </w:rPr>
        <w:t xml:space="preserve"> un empleado beduino. El objeto de la ambulancia es asegurar el acceso constante de la comunidad al hospital</w:t>
      </w:r>
      <w:r w:rsidR="00081E15" w:rsidRPr="0035534D">
        <w:rPr>
          <w:snapToGrid w:val="0"/>
          <w:lang w:val="es-ES_tradnl"/>
        </w:rPr>
        <w:t xml:space="preserve"> y viceversa</w:t>
      </w:r>
      <w:r w:rsidR="00283A31" w:rsidRPr="0035534D">
        <w:rPr>
          <w:snapToGrid w:val="0"/>
          <w:lang w:val="es-ES_tradnl"/>
        </w:rPr>
        <w:t>.</w:t>
      </w:r>
      <w:r w:rsidRPr="0035534D">
        <w:rPr>
          <w:snapToGrid w:val="0"/>
          <w:lang w:val="es-ES_tradnl"/>
        </w:rPr>
        <w:t xml:space="preserve"> </w:t>
      </w:r>
      <w:r w:rsidR="00081E15" w:rsidRPr="0035534D">
        <w:rPr>
          <w:snapToGrid w:val="0"/>
          <w:lang w:val="es-ES_tradnl"/>
        </w:rPr>
        <w:t xml:space="preserve">De esta manera un hospicio con personal profesional talentoso puede evaluar las condiciones de vida de los pacientes antes de darlos de alta en el hospital. Además, la ambulancia transporta los pacientes al hospital y del hospital a su casa cuando necesitan atención urgente. El costo de una visita a la clínica es igual en todo el país. Es decir, la visita </w:t>
      </w:r>
      <w:r w:rsidR="0061173E" w:rsidRPr="0035534D">
        <w:rPr>
          <w:snapToGrid w:val="0"/>
          <w:lang w:val="es-ES_tradnl"/>
        </w:rPr>
        <w:t xml:space="preserve">es </w:t>
      </w:r>
      <w:r w:rsidR="00081E15" w:rsidRPr="0035534D">
        <w:rPr>
          <w:snapToGrid w:val="0"/>
          <w:lang w:val="es-ES_tradnl"/>
        </w:rPr>
        <w:t>en general grat</w:t>
      </w:r>
      <w:r w:rsidR="00C12CF6" w:rsidRPr="0035534D">
        <w:rPr>
          <w:snapToGrid w:val="0"/>
          <w:lang w:val="es-ES_tradnl"/>
        </w:rPr>
        <w:t>uita</w:t>
      </w:r>
      <w:r w:rsidR="00081E15" w:rsidRPr="0035534D">
        <w:rPr>
          <w:snapToGrid w:val="0"/>
          <w:lang w:val="es-ES_tradnl"/>
        </w:rPr>
        <w:t>.</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567.</w:t>
      </w:r>
      <w:r w:rsidRPr="0035534D">
        <w:rPr>
          <w:snapToGrid w:val="0"/>
          <w:lang w:val="es-ES_tradnl"/>
        </w:rPr>
        <w:tab/>
      </w:r>
      <w:r w:rsidR="00C12CF6" w:rsidRPr="0035534D">
        <w:rPr>
          <w:snapToGrid w:val="0"/>
          <w:lang w:val="es-ES_tradnl"/>
        </w:rPr>
        <w:t xml:space="preserve">Además del dispensario actual, las 18 clínicas de salud maternoinfantil situadas en las ciudades beduinas y una unidad móvil de atención a la familia, se han construido recientemente seis nuevas clínicas de salud maternoinfantil (Tipat Halav) en las aldeas ilegales. Estas clínicas están equipadas como </w:t>
      </w:r>
      <w:r w:rsidR="0061173E" w:rsidRPr="0035534D">
        <w:rPr>
          <w:snapToGrid w:val="0"/>
          <w:lang w:val="es-ES_tradnl"/>
        </w:rPr>
        <w:t xml:space="preserve">todas las demás </w:t>
      </w:r>
      <w:r w:rsidR="00C12CF6" w:rsidRPr="0035534D">
        <w:rPr>
          <w:snapToGrid w:val="0"/>
          <w:lang w:val="es-ES_tradnl"/>
        </w:rPr>
        <w:t>clínica</w:t>
      </w:r>
      <w:r w:rsidR="0061173E" w:rsidRPr="0035534D">
        <w:rPr>
          <w:snapToGrid w:val="0"/>
          <w:lang w:val="es-ES_tradnl"/>
        </w:rPr>
        <w:t>s</w:t>
      </w:r>
      <w:r w:rsidR="00C12CF6" w:rsidRPr="0035534D">
        <w:rPr>
          <w:snapToGrid w:val="0"/>
          <w:lang w:val="es-ES_tradnl"/>
        </w:rPr>
        <w:t xml:space="preserve"> maternoinfantil</w:t>
      </w:r>
      <w:r w:rsidR="0061173E" w:rsidRPr="0035534D">
        <w:rPr>
          <w:snapToGrid w:val="0"/>
          <w:lang w:val="es-ES_tradnl"/>
        </w:rPr>
        <w:t>es</w:t>
      </w:r>
      <w:r w:rsidR="00C12CF6" w:rsidRPr="0035534D">
        <w:rPr>
          <w:snapToGrid w:val="0"/>
          <w:lang w:val="es-ES_tradnl"/>
        </w:rPr>
        <w:t xml:space="preserve"> del país.</w:t>
      </w:r>
    </w:p>
    <w:p w:rsidR="00061DF6" w:rsidRPr="0035534D" w:rsidRDefault="00061DF6" w:rsidP="001031EA">
      <w:pPr>
        <w:rPr>
          <w:snapToGrid w:val="0"/>
          <w:lang w:val="es-ES_tradnl"/>
        </w:rPr>
      </w:pPr>
      <w:r w:rsidRPr="0035534D">
        <w:rPr>
          <w:snapToGrid w:val="0"/>
          <w:lang w:val="es-ES_tradnl"/>
        </w:rPr>
        <w:t>568.</w:t>
      </w:r>
      <w:r w:rsidRPr="0035534D">
        <w:rPr>
          <w:snapToGrid w:val="0"/>
          <w:lang w:val="es-ES_tradnl"/>
        </w:rPr>
        <w:tab/>
      </w:r>
      <w:r w:rsidR="00642CBB" w:rsidRPr="0035534D">
        <w:rPr>
          <w:snapToGrid w:val="0"/>
          <w:lang w:val="es-ES_tradnl"/>
        </w:rPr>
        <w:t>Además</w:t>
      </w:r>
      <w:r w:rsidR="00C12CF6" w:rsidRPr="0035534D">
        <w:rPr>
          <w:snapToGrid w:val="0"/>
          <w:lang w:val="es-ES_tradnl"/>
        </w:rPr>
        <w:t xml:space="preserve"> de las 32 clínicas médicas de la caja de salud que ya existen en </w:t>
      </w:r>
      <w:r w:rsidR="00642CBB" w:rsidRPr="0035534D">
        <w:rPr>
          <w:snapToGrid w:val="0"/>
          <w:lang w:val="es-ES_tradnl"/>
        </w:rPr>
        <w:t xml:space="preserve">las ciudades </w:t>
      </w:r>
      <w:r w:rsidR="00C12CF6" w:rsidRPr="0035534D">
        <w:rPr>
          <w:snapToGrid w:val="0"/>
          <w:lang w:val="es-ES_tradnl"/>
        </w:rPr>
        <w:t>beduin</w:t>
      </w:r>
      <w:r w:rsidR="00642CBB" w:rsidRPr="0035534D">
        <w:rPr>
          <w:snapToGrid w:val="0"/>
          <w:lang w:val="es-ES_tradnl"/>
        </w:rPr>
        <w:t>a</w:t>
      </w:r>
      <w:r w:rsidR="00C12CF6" w:rsidRPr="0035534D">
        <w:rPr>
          <w:snapToGrid w:val="0"/>
          <w:lang w:val="es-ES_tradnl"/>
        </w:rPr>
        <w:t>s, se han construido</w:t>
      </w:r>
      <w:r w:rsidR="00022E5B">
        <w:rPr>
          <w:snapToGrid w:val="0"/>
          <w:lang w:val="es-ES_tradnl"/>
        </w:rPr>
        <w:t xml:space="preserve"> nueve </w:t>
      </w:r>
      <w:r w:rsidR="00C12CF6" w:rsidRPr="0035534D">
        <w:rPr>
          <w:snapToGrid w:val="0"/>
          <w:lang w:val="es-ES_tradnl"/>
        </w:rPr>
        <w:t>clínicas médicas de la caja de salud (Kupat Holim) para atender las necesidades médicas de los beduinos que viven en aldeas ilegales. Estas clínicas están computadoriz</w:t>
      </w:r>
      <w:r w:rsidR="00642CBB" w:rsidRPr="0035534D">
        <w:rPr>
          <w:snapToGrid w:val="0"/>
          <w:lang w:val="es-ES_tradnl"/>
        </w:rPr>
        <w:t>adas, tienen aire acondicionado</w:t>
      </w:r>
      <w:r w:rsidR="00C12CF6" w:rsidRPr="0035534D">
        <w:rPr>
          <w:snapToGrid w:val="0"/>
          <w:lang w:val="es-ES_tradnl"/>
        </w:rPr>
        <w:t xml:space="preserve"> y están equipadas según las normas que rigen en todas las demás cajas de salud del país.</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569.</w:t>
      </w:r>
      <w:r w:rsidRPr="0035534D">
        <w:rPr>
          <w:snapToGrid w:val="0"/>
          <w:lang w:val="es-ES_tradnl"/>
        </w:rPr>
        <w:tab/>
      </w:r>
      <w:r w:rsidR="00642CBB" w:rsidRPr="0035534D">
        <w:rPr>
          <w:snapToGrid w:val="0"/>
          <w:lang w:val="es-ES_tradnl"/>
        </w:rPr>
        <w:t>Ha habido otras grandes mejoras en el último decenio. Por ejemplo, el aumento de la cobertura de inmunización de los bebés beduinos del Neguev produjo una reducción significativa de las enfermedades infecciosas prevenibles mediante vacunación; datos recientes de 2006 indican que entre 90% y 95% de los bebés beduinos habían recibido todas las vacunas necesarias a los tres años de edad –</w:t>
      </w:r>
      <w:r w:rsidR="00FC0DAA" w:rsidRPr="0035534D">
        <w:rPr>
          <w:snapToGrid w:val="0"/>
          <w:lang w:val="es-ES_tradnl"/>
        </w:rPr>
        <w:t xml:space="preserve"> </w:t>
      </w:r>
      <w:r w:rsidR="00642CBB" w:rsidRPr="0035534D">
        <w:rPr>
          <w:snapToGrid w:val="0"/>
          <w:lang w:val="es-ES_tradnl"/>
        </w:rPr>
        <w:t>mejora considerable frente a la tasa de 27% de 1981. Dos equipos móviles de inmunización dirigidos por el Ministerio de Salud también inmunizan en su casa a bebés de familias beduinas que viven fuera de l</w:t>
      </w:r>
      <w:r w:rsidR="00FC0DAA" w:rsidRPr="0035534D">
        <w:rPr>
          <w:snapToGrid w:val="0"/>
          <w:lang w:val="es-ES_tradnl"/>
        </w:rPr>
        <w:t xml:space="preserve">as ciudades </w:t>
      </w:r>
      <w:r w:rsidR="00642CBB" w:rsidRPr="0035534D">
        <w:rPr>
          <w:snapToGrid w:val="0"/>
          <w:lang w:val="es-ES_tradnl"/>
        </w:rPr>
        <w:t xml:space="preserve">permanentes cuyas familias no los </w:t>
      </w:r>
      <w:r w:rsidR="00FC0DAA" w:rsidRPr="0035534D">
        <w:rPr>
          <w:snapToGrid w:val="0"/>
          <w:lang w:val="es-ES_tradnl"/>
        </w:rPr>
        <w:t>llevan</w:t>
      </w:r>
      <w:r w:rsidR="00642CBB" w:rsidRPr="0035534D">
        <w:rPr>
          <w:snapToGrid w:val="0"/>
          <w:lang w:val="es-ES_tradnl"/>
        </w:rPr>
        <w:t xml:space="preserve"> a una de las </w:t>
      </w:r>
      <w:r w:rsidR="00FC0DAA" w:rsidRPr="0035534D">
        <w:rPr>
          <w:snapToGrid w:val="0"/>
          <w:lang w:val="es-ES_tradnl"/>
        </w:rPr>
        <w:t xml:space="preserve">clínicas de salud maternoinfantil </w:t>
      </w:r>
      <w:r w:rsidR="00642CBB" w:rsidRPr="0035534D">
        <w:rPr>
          <w:snapToGrid w:val="0"/>
          <w:lang w:val="es-ES_tradnl"/>
        </w:rPr>
        <w:t xml:space="preserve">para </w:t>
      </w:r>
      <w:r w:rsidR="00FC0DAA" w:rsidRPr="0035534D">
        <w:rPr>
          <w:snapToGrid w:val="0"/>
          <w:lang w:val="es-ES_tradnl"/>
        </w:rPr>
        <w:t>el</w:t>
      </w:r>
      <w:r w:rsidR="00642CBB" w:rsidRPr="0035534D">
        <w:rPr>
          <w:snapToGrid w:val="0"/>
          <w:lang w:val="es-ES_tradnl"/>
        </w:rPr>
        <w:t xml:space="preserve"> tratamiento. Un sistema de seguimiento computadorizado permite al Ministerio de Salud identificar a los niños </w:t>
      </w:r>
      <w:r w:rsidR="00FC0DAA" w:rsidRPr="0035534D">
        <w:rPr>
          <w:snapToGrid w:val="0"/>
          <w:lang w:val="es-ES_tradnl"/>
        </w:rPr>
        <w:t xml:space="preserve">que están </w:t>
      </w:r>
      <w:r w:rsidR="00642CBB" w:rsidRPr="0035534D">
        <w:rPr>
          <w:snapToGrid w:val="0"/>
          <w:lang w:val="es-ES_tradnl"/>
        </w:rPr>
        <w:t xml:space="preserve">atrasados en </w:t>
      </w:r>
      <w:r w:rsidR="00FC0DAA" w:rsidRPr="0035534D">
        <w:rPr>
          <w:snapToGrid w:val="0"/>
          <w:lang w:val="es-ES_tradnl"/>
        </w:rPr>
        <w:t xml:space="preserve">el calendario </w:t>
      </w:r>
      <w:r w:rsidR="00642CBB" w:rsidRPr="0035534D">
        <w:rPr>
          <w:snapToGrid w:val="0"/>
          <w:lang w:val="es-ES_tradnl"/>
        </w:rPr>
        <w:t>de inmunización y enviar</w:t>
      </w:r>
      <w:r w:rsidR="00FC0DAA" w:rsidRPr="0035534D">
        <w:rPr>
          <w:snapToGrid w:val="0"/>
          <w:lang w:val="es-ES_tradnl"/>
        </w:rPr>
        <w:t>les</w:t>
      </w:r>
      <w:r w:rsidR="00642CBB" w:rsidRPr="0035534D">
        <w:rPr>
          <w:snapToGrid w:val="0"/>
          <w:lang w:val="es-ES_tradnl"/>
        </w:rPr>
        <w:t xml:space="preserve"> uno de los equipos móviles para </w:t>
      </w:r>
      <w:r w:rsidR="00FC0DAA" w:rsidRPr="0035534D">
        <w:rPr>
          <w:snapToGrid w:val="0"/>
          <w:lang w:val="es-ES_tradnl"/>
        </w:rPr>
        <w:t xml:space="preserve">que los </w:t>
      </w:r>
      <w:r w:rsidR="00642CBB" w:rsidRPr="0035534D">
        <w:rPr>
          <w:snapToGrid w:val="0"/>
          <w:lang w:val="es-ES_tradnl"/>
        </w:rPr>
        <w:t>inmuni</w:t>
      </w:r>
      <w:r w:rsidR="00FC0DAA" w:rsidRPr="0035534D">
        <w:rPr>
          <w:snapToGrid w:val="0"/>
          <w:lang w:val="es-ES_tradnl"/>
        </w:rPr>
        <w:t>cen</w:t>
      </w:r>
      <w:r w:rsidR="00642CBB" w:rsidRPr="0035534D">
        <w:rPr>
          <w:snapToGrid w:val="0"/>
          <w:lang w:val="es-ES_tradnl"/>
        </w:rPr>
        <w:t>.</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570.</w:t>
      </w:r>
      <w:r w:rsidRPr="0035534D">
        <w:rPr>
          <w:snapToGrid w:val="0"/>
          <w:lang w:val="es-ES_tradnl"/>
        </w:rPr>
        <w:tab/>
      </w:r>
      <w:r w:rsidR="00FC0DAA" w:rsidRPr="0035534D">
        <w:rPr>
          <w:snapToGrid w:val="0"/>
          <w:lang w:val="es-ES_tradnl"/>
        </w:rPr>
        <w:t xml:space="preserve">También ha habido en los últimos dos decenios una mejora considerable del crecimiento de </w:t>
      </w:r>
      <w:r w:rsidR="00164A2A" w:rsidRPr="0035534D">
        <w:rPr>
          <w:snapToGrid w:val="0"/>
          <w:lang w:val="es-ES_tradnl"/>
        </w:rPr>
        <w:t xml:space="preserve">los </w:t>
      </w:r>
      <w:r w:rsidR="00FC0DAA" w:rsidRPr="0035534D">
        <w:rPr>
          <w:snapToGrid w:val="0"/>
          <w:lang w:val="es-ES_tradnl"/>
        </w:rPr>
        <w:t xml:space="preserve">bebés y niños pequeños beduinos, que indica una mejora </w:t>
      </w:r>
      <w:r w:rsidR="00164A2A" w:rsidRPr="0035534D">
        <w:rPr>
          <w:snapToGrid w:val="0"/>
          <w:lang w:val="es-ES_tradnl"/>
        </w:rPr>
        <w:t>de</w:t>
      </w:r>
      <w:r w:rsidR="00FC0DAA" w:rsidRPr="0035534D">
        <w:rPr>
          <w:snapToGrid w:val="0"/>
          <w:lang w:val="es-ES_tradnl"/>
        </w:rPr>
        <w:t xml:space="preserve"> la nutrición. Además, ha </w:t>
      </w:r>
      <w:r w:rsidR="00164A2A" w:rsidRPr="0035534D">
        <w:rPr>
          <w:snapToGrid w:val="0"/>
          <w:lang w:val="es-ES_tradnl"/>
        </w:rPr>
        <w:t xml:space="preserve">habido un aumento de la aplicación entre las mujeres beduinas </w:t>
      </w:r>
      <w:r w:rsidR="00FC0DAA" w:rsidRPr="0035534D">
        <w:rPr>
          <w:snapToGrid w:val="0"/>
          <w:lang w:val="es-ES_tradnl"/>
        </w:rPr>
        <w:t xml:space="preserve">de la recomendación de tomar suplementos de ácido fólico durante </w:t>
      </w:r>
      <w:r w:rsidR="00164A2A" w:rsidRPr="0035534D">
        <w:rPr>
          <w:snapToGrid w:val="0"/>
          <w:lang w:val="es-ES_tradnl"/>
        </w:rPr>
        <w:t>la edad fecunda</w:t>
      </w:r>
      <w:r w:rsidR="00FC0DAA" w:rsidRPr="0035534D">
        <w:rPr>
          <w:snapToGrid w:val="0"/>
          <w:lang w:val="es-ES_tradnl"/>
        </w:rPr>
        <w:t xml:space="preserve">, y una </w:t>
      </w:r>
      <w:r w:rsidR="00164A2A" w:rsidRPr="0035534D">
        <w:rPr>
          <w:snapToGrid w:val="0"/>
          <w:lang w:val="es-ES_tradnl"/>
        </w:rPr>
        <w:t>disminución</w:t>
      </w:r>
      <w:r w:rsidR="00FC0DAA" w:rsidRPr="0035534D">
        <w:rPr>
          <w:snapToGrid w:val="0"/>
          <w:lang w:val="es-ES_tradnl"/>
        </w:rPr>
        <w:t xml:space="preserve"> de la incidencia de tubo neural abierto en fetos y bebés beduinos. </w:t>
      </w:r>
      <w:r w:rsidR="00164A2A" w:rsidRPr="0035534D">
        <w:rPr>
          <w:snapToGrid w:val="0"/>
          <w:lang w:val="es-ES_tradnl"/>
        </w:rPr>
        <w:t>Por desgracia</w:t>
      </w:r>
      <w:r w:rsidR="00FC0DAA" w:rsidRPr="0035534D">
        <w:rPr>
          <w:snapToGrid w:val="0"/>
          <w:lang w:val="es-ES_tradnl"/>
        </w:rPr>
        <w:t xml:space="preserve"> sigue habiendo tasas altas de malformaciones congénitas y de enfermedades hereditarias entre los bebés beduinos</w:t>
      </w:r>
      <w:r w:rsidR="0051708D" w:rsidRPr="0035534D">
        <w:rPr>
          <w:snapToGrid w:val="0"/>
          <w:lang w:val="es-ES_tradnl"/>
        </w:rPr>
        <w:t xml:space="preserve">, a causa de </w:t>
      </w:r>
      <w:r w:rsidR="00FC0DAA" w:rsidRPr="0035534D">
        <w:rPr>
          <w:snapToGrid w:val="0"/>
          <w:lang w:val="es-ES_tradnl"/>
        </w:rPr>
        <w:t>muchos factores, entre ellos la tradición del m</w:t>
      </w:r>
      <w:r w:rsidR="0051708D" w:rsidRPr="0035534D">
        <w:rPr>
          <w:snapToGrid w:val="0"/>
          <w:lang w:val="es-ES_tradnl"/>
        </w:rPr>
        <w:t>atrimonio entre primos hermanos</w:t>
      </w:r>
      <w:r w:rsidR="00FC0DAA" w:rsidRPr="0035534D">
        <w:rPr>
          <w:snapToGrid w:val="0"/>
          <w:lang w:val="es-ES_tradnl"/>
        </w:rPr>
        <w:t xml:space="preserve"> </w:t>
      </w:r>
      <w:r w:rsidR="0051708D" w:rsidRPr="0035534D">
        <w:rPr>
          <w:snapToGrid w:val="0"/>
          <w:lang w:val="es-ES_tradnl"/>
        </w:rPr>
        <w:t xml:space="preserve">y también </w:t>
      </w:r>
      <w:r w:rsidR="00FC0DAA" w:rsidRPr="0035534D">
        <w:rPr>
          <w:snapToGrid w:val="0"/>
          <w:lang w:val="es-ES_tradnl"/>
        </w:rPr>
        <w:t>l</w:t>
      </w:r>
      <w:r w:rsidR="0051708D" w:rsidRPr="0035534D">
        <w:rPr>
          <w:snapToGrid w:val="0"/>
          <w:lang w:val="es-ES_tradnl"/>
        </w:rPr>
        <w:t xml:space="preserve">os obstáculos </w:t>
      </w:r>
      <w:r w:rsidR="00FC0DAA" w:rsidRPr="0035534D">
        <w:rPr>
          <w:snapToGrid w:val="0"/>
          <w:lang w:val="es-ES_tradnl"/>
        </w:rPr>
        <w:t>culturales, religios</w:t>
      </w:r>
      <w:r w:rsidR="0051708D" w:rsidRPr="0035534D">
        <w:rPr>
          <w:snapToGrid w:val="0"/>
          <w:lang w:val="es-ES_tradnl"/>
        </w:rPr>
        <w:t>o</w:t>
      </w:r>
      <w:r w:rsidR="00FC0DAA" w:rsidRPr="0035534D">
        <w:rPr>
          <w:snapToGrid w:val="0"/>
          <w:lang w:val="es-ES_tradnl"/>
        </w:rPr>
        <w:t>s y sociales a la investigación prenupcial y prenatal de las enfermedades hereditarias.</w:t>
      </w:r>
    </w:p>
    <w:p w:rsidR="00061DF6" w:rsidRPr="0035534D" w:rsidRDefault="00061DF6" w:rsidP="001031EA">
      <w:pPr>
        <w:rPr>
          <w:snapToGrid w:val="0"/>
          <w:lang w:val="es-ES_tradnl"/>
        </w:rPr>
      </w:pPr>
      <w:r w:rsidRPr="0035534D">
        <w:rPr>
          <w:snapToGrid w:val="0"/>
          <w:lang w:val="es-ES_tradnl"/>
        </w:rPr>
        <w:t>571.</w:t>
      </w:r>
      <w:r w:rsidRPr="0035534D">
        <w:rPr>
          <w:snapToGrid w:val="0"/>
          <w:lang w:val="es-ES_tradnl"/>
        </w:rPr>
        <w:tab/>
      </w:r>
      <w:r w:rsidR="0051708D" w:rsidRPr="0035534D">
        <w:rPr>
          <w:snapToGrid w:val="0"/>
          <w:lang w:val="es-ES_tradnl"/>
        </w:rPr>
        <w:t xml:space="preserve">La tasa de mortalidad infantil de los bebés beduinos era 15 por 1.000 en 2005, </w:t>
      </w:r>
      <w:r w:rsidR="007427CC" w:rsidRPr="0035534D">
        <w:rPr>
          <w:snapToGrid w:val="0"/>
          <w:lang w:val="es-ES_tradnl"/>
        </w:rPr>
        <w:t xml:space="preserve">inferior a la de </w:t>
      </w:r>
      <w:r w:rsidR="0051708D" w:rsidRPr="0035534D">
        <w:rPr>
          <w:snapToGrid w:val="0"/>
          <w:lang w:val="es-ES_tradnl"/>
        </w:rPr>
        <w:t>2004. Debe notarse que la tasa de mortalidad infantil de los bebés beduinos que viv</w:t>
      </w:r>
      <w:r w:rsidR="007427CC" w:rsidRPr="0035534D">
        <w:rPr>
          <w:snapToGrid w:val="0"/>
          <w:lang w:val="es-ES_tradnl"/>
        </w:rPr>
        <w:t>ían</w:t>
      </w:r>
      <w:r w:rsidR="0051708D" w:rsidRPr="0035534D">
        <w:rPr>
          <w:snapToGrid w:val="0"/>
          <w:lang w:val="es-ES_tradnl"/>
        </w:rPr>
        <w:t xml:space="preserve"> en aldeas ilegales </w:t>
      </w:r>
      <w:r w:rsidR="007427CC" w:rsidRPr="0035534D">
        <w:rPr>
          <w:snapToGrid w:val="0"/>
          <w:lang w:val="es-ES_tradnl"/>
        </w:rPr>
        <w:t>era</w:t>
      </w:r>
      <w:r w:rsidR="0051708D" w:rsidRPr="0035534D">
        <w:rPr>
          <w:snapToGrid w:val="0"/>
          <w:lang w:val="es-ES_tradnl"/>
        </w:rPr>
        <w:t xml:space="preserve"> menor que la de los bebés beduinos </w:t>
      </w:r>
      <w:r w:rsidR="0061173E" w:rsidRPr="0035534D">
        <w:rPr>
          <w:snapToGrid w:val="0"/>
          <w:lang w:val="es-ES_tradnl"/>
        </w:rPr>
        <w:t>residentes</w:t>
      </w:r>
      <w:r w:rsidR="0051708D" w:rsidRPr="0035534D">
        <w:rPr>
          <w:snapToGrid w:val="0"/>
          <w:lang w:val="es-ES_tradnl"/>
        </w:rPr>
        <w:t xml:space="preserve"> en </w:t>
      </w:r>
      <w:r w:rsidR="007427CC" w:rsidRPr="0035534D">
        <w:rPr>
          <w:snapToGrid w:val="0"/>
          <w:lang w:val="es-ES_tradnl"/>
        </w:rPr>
        <w:t>las ciudades</w:t>
      </w:r>
      <w:r w:rsidR="0051708D" w:rsidRPr="0035534D">
        <w:rPr>
          <w:snapToGrid w:val="0"/>
          <w:lang w:val="es-ES_tradnl"/>
        </w:rPr>
        <w:t xml:space="preserve"> establecid</w:t>
      </w:r>
      <w:r w:rsidR="007427CC" w:rsidRPr="0035534D">
        <w:rPr>
          <w:snapToGrid w:val="0"/>
          <w:lang w:val="es-ES_tradnl"/>
        </w:rPr>
        <w:t>a</w:t>
      </w:r>
      <w:r w:rsidR="0051708D" w:rsidRPr="0035534D">
        <w:rPr>
          <w:snapToGrid w:val="0"/>
          <w:lang w:val="es-ES_tradnl"/>
        </w:rPr>
        <w:t xml:space="preserve">s. El Gobierno sigue abriendo </w:t>
      </w:r>
      <w:r w:rsidR="007427CC" w:rsidRPr="0035534D">
        <w:rPr>
          <w:snapToGrid w:val="0"/>
          <w:lang w:val="es-ES_tradnl"/>
        </w:rPr>
        <w:t xml:space="preserve">clínicas de salud maternoinfantil </w:t>
      </w:r>
      <w:r w:rsidR="0051708D" w:rsidRPr="0035534D">
        <w:rPr>
          <w:snapToGrid w:val="0"/>
          <w:lang w:val="es-ES_tradnl"/>
        </w:rPr>
        <w:t xml:space="preserve">en las aldeas ilegales y se están construyendo nuevos centros de </w:t>
      </w:r>
      <w:r w:rsidR="007427CC" w:rsidRPr="0035534D">
        <w:rPr>
          <w:snapToGrid w:val="0"/>
          <w:lang w:val="es-ES_tradnl"/>
        </w:rPr>
        <w:t>salud maternoi</w:t>
      </w:r>
      <w:r w:rsidR="0051708D" w:rsidRPr="0035534D">
        <w:rPr>
          <w:snapToGrid w:val="0"/>
          <w:lang w:val="es-ES_tradnl"/>
        </w:rPr>
        <w:t>nfantil para atender a la población.</w:t>
      </w:r>
    </w:p>
    <w:p w:rsidR="00061DF6" w:rsidRPr="0035534D" w:rsidRDefault="00061DF6" w:rsidP="001031EA">
      <w:pPr>
        <w:rPr>
          <w:snapToGrid w:val="0"/>
          <w:lang w:val="es-ES_tradnl"/>
        </w:rPr>
      </w:pPr>
      <w:r w:rsidRPr="0035534D">
        <w:rPr>
          <w:snapToGrid w:val="0"/>
          <w:lang w:val="es-ES_tradnl"/>
        </w:rPr>
        <w:t>572.</w:t>
      </w:r>
      <w:r w:rsidRPr="0035534D">
        <w:rPr>
          <w:snapToGrid w:val="0"/>
          <w:lang w:val="es-ES_tradnl"/>
        </w:rPr>
        <w:tab/>
      </w:r>
      <w:r w:rsidR="007427CC" w:rsidRPr="0035534D">
        <w:rPr>
          <w:snapToGrid w:val="0"/>
          <w:lang w:val="es-ES_tradnl"/>
        </w:rPr>
        <w:t>Además, el Gobierno viene financiando varios proyectos especiales para mejorar la salud y ampliar los servicios de atención médica que se prestan a los beduinos que viven en aldeas ilegales. Uno de estos programas es un programa de intervención especial a largo plazo para reducir la mortalidad infantil entre los beduinos. El programa se basa en la comunidad y en un amplio consorcio de participantes, incluidos representantes de los jefes de la comunidad beduina y del sistema educativo,</w:t>
      </w:r>
      <w:r w:rsidRPr="0035534D">
        <w:rPr>
          <w:snapToGrid w:val="0"/>
          <w:lang w:val="es-ES_tradnl"/>
        </w:rPr>
        <w:t xml:space="preserve"> </w:t>
      </w:r>
      <w:r w:rsidR="00A7463C" w:rsidRPr="0035534D">
        <w:rPr>
          <w:snapToGrid w:val="0"/>
          <w:lang w:val="es-ES_tradnl"/>
        </w:rPr>
        <w:t>junto con proveedores de servicios médicos curativos y preventivos, el Departamento de Salud en la Comunidad y el Departamento de Epidemiología de la Facultad de Ciencias de la Salud de la Universidad Ben-Gurion del Neguev.</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573.</w:t>
      </w:r>
      <w:r w:rsidRPr="0035534D">
        <w:rPr>
          <w:snapToGrid w:val="0"/>
          <w:lang w:val="es-ES_tradnl"/>
        </w:rPr>
        <w:tab/>
      </w:r>
      <w:r w:rsidR="00A7463C" w:rsidRPr="0035534D">
        <w:rPr>
          <w:snapToGrid w:val="0"/>
          <w:lang w:val="es-ES_tradnl"/>
        </w:rPr>
        <w:t>El Gobierno también financia pruebas genéticas gratuitas junto con asesoramiento genético para cualquier miembro de una tribu en que la prevalencia una enfermedad hereditaria grave</w:t>
      </w:r>
      <w:r w:rsidR="00A7463C" w:rsidRPr="0035534D">
        <w:rPr>
          <w:b/>
          <w:snapToGrid w:val="0"/>
          <w:lang w:val="es-ES_tradnl"/>
        </w:rPr>
        <w:t xml:space="preserve"> </w:t>
      </w:r>
      <w:r w:rsidR="00A7463C" w:rsidRPr="0035534D">
        <w:rPr>
          <w:snapToGrid w:val="0"/>
          <w:lang w:val="es-ES_tradnl"/>
        </w:rPr>
        <w:t>para la cual exista una prueba genética sea superior a 1 en 1.000.</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574.</w:t>
      </w:r>
      <w:r w:rsidRPr="0035534D">
        <w:rPr>
          <w:snapToGrid w:val="0"/>
          <w:lang w:val="es-ES_tradnl"/>
        </w:rPr>
        <w:tab/>
      </w:r>
      <w:r w:rsidR="00A7463C" w:rsidRPr="0035534D">
        <w:rPr>
          <w:snapToGrid w:val="0"/>
          <w:lang w:val="es-ES_tradnl"/>
        </w:rPr>
        <w:t xml:space="preserve">El Gobierno también participa en un programa de intervención para reducir la tasa de accidentes </w:t>
      </w:r>
      <w:r w:rsidR="00A43435" w:rsidRPr="0035534D">
        <w:rPr>
          <w:snapToGrid w:val="0"/>
          <w:lang w:val="es-ES_tradnl"/>
        </w:rPr>
        <w:t>domésticos</w:t>
      </w:r>
      <w:r w:rsidR="00A7463C" w:rsidRPr="0035534D">
        <w:rPr>
          <w:snapToGrid w:val="0"/>
          <w:lang w:val="es-ES_tradnl"/>
        </w:rPr>
        <w:t xml:space="preserve"> entre </w:t>
      </w:r>
      <w:r w:rsidR="00A43435" w:rsidRPr="0035534D">
        <w:rPr>
          <w:snapToGrid w:val="0"/>
          <w:lang w:val="es-ES_tradnl"/>
        </w:rPr>
        <w:t xml:space="preserve">los </w:t>
      </w:r>
      <w:r w:rsidR="00A7463C" w:rsidRPr="0035534D">
        <w:rPr>
          <w:snapToGrid w:val="0"/>
          <w:lang w:val="es-ES_tradnl"/>
        </w:rPr>
        <w:t xml:space="preserve">niños beduinos y ha financiado la construcción de </w:t>
      </w:r>
      <w:r w:rsidR="00A43435" w:rsidRPr="0035534D">
        <w:rPr>
          <w:snapToGrid w:val="0"/>
          <w:lang w:val="es-ES_tradnl"/>
        </w:rPr>
        <w:t>nuevas</w:t>
      </w:r>
      <w:r w:rsidR="00A7463C" w:rsidRPr="0035534D">
        <w:rPr>
          <w:b/>
          <w:snapToGrid w:val="0"/>
          <w:lang w:val="es-ES_tradnl"/>
        </w:rPr>
        <w:t xml:space="preserve"> </w:t>
      </w:r>
      <w:r w:rsidR="00A43435" w:rsidRPr="0035534D">
        <w:rPr>
          <w:snapToGrid w:val="0"/>
          <w:lang w:val="es-ES_tradnl"/>
        </w:rPr>
        <w:t>clínicas de salud maternoinfantil</w:t>
      </w:r>
      <w:r w:rsidR="00A7463C" w:rsidRPr="0035534D">
        <w:rPr>
          <w:snapToGrid w:val="0"/>
          <w:lang w:val="es-ES_tradnl"/>
        </w:rPr>
        <w:t xml:space="preserve"> para los beduinos que viven en aldeas ilegales (la principal </w:t>
      </w:r>
      <w:r w:rsidR="00A43435" w:rsidRPr="0035534D">
        <w:rPr>
          <w:snapToGrid w:val="0"/>
          <w:lang w:val="es-ES_tradnl"/>
        </w:rPr>
        <w:t>sociedad de seguro médico</w:t>
      </w:r>
      <w:r w:rsidR="00A7463C" w:rsidRPr="0035534D">
        <w:rPr>
          <w:snapToGrid w:val="0"/>
          <w:lang w:val="es-ES_tradnl"/>
        </w:rPr>
        <w:t xml:space="preserve"> que presta servicios </w:t>
      </w:r>
      <w:r w:rsidR="00A43435" w:rsidRPr="0035534D">
        <w:rPr>
          <w:snapToGrid w:val="0"/>
          <w:lang w:val="es-ES_tradnl"/>
        </w:rPr>
        <w:t>a</w:t>
      </w:r>
      <w:r w:rsidR="00A7463C" w:rsidRPr="0035534D">
        <w:rPr>
          <w:snapToGrid w:val="0"/>
          <w:lang w:val="es-ES_tradnl"/>
        </w:rPr>
        <w:t xml:space="preserve"> los beduinos</w:t>
      </w:r>
      <w:r w:rsidR="00A43435" w:rsidRPr="0035534D">
        <w:rPr>
          <w:snapToGrid w:val="0"/>
          <w:lang w:val="es-ES_tradnl"/>
        </w:rPr>
        <w:t xml:space="preserve"> (</w:t>
      </w:r>
      <w:r w:rsidR="00A7463C" w:rsidRPr="0035534D">
        <w:rPr>
          <w:snapToGrid w:val="0"/>
          <w:lang w:val="es-ES_tradnl"/>
        </w:rPr>
        <w:t>Kupat Holim Clalit</w:t>
      </w:r>
      <w:r w:rsidR="00A43435" w:rsidRPr="0035534D">
        <w:rPr>
          <w:snapToGrid w:val="0"/>
          <w:lang w:val="es-ES_tradnl"/>
        </w:rPr>
        <w:t>) está construyendo más clínicas</w:t>
      </w:r>
      <w:r w:rsidR="00A7463C" w:rsidRPr="0035534D">
        <w:rPr>
          <w:snapToGrid w:val="0"/>
          <w:lang w:val="es-ES_tradnl"/>
        </w:rPr>
        <w:t>).</w:t>
      </w:r>
    </w:p>
    <w:p w:rsidR="00061DF6" w:rsidRPr="0035534D" w:rsidRDefault="00061DF6" w:rsidP="001031EA">
      <w:pPr>
        <w:rPr>
          <w:snapToGrid w:val="0"/>
          <w:lang w:val="es-ES_tradnl"/>
        </w:rPr>
      </w:pPr>
      <w:r w:rsidRPr="0035534D">
        <w:rPr>
          <w:snapToGrid w:val="0"/>
          <w:lang w:val="es-ES_tradnl"/>
        </w:rPr>
        <w:t>575.</w:t>
      </w:r>
      <w:r w:rsidRPr="0035534D">
        <w:rPr>
          <w:snapToGrid w:val="0"/>
          <w:lang w:val="es-ES_tradnl"/>
        </w:rPr>
        <w:tab/>
      </w:r>
      <w:r w:rsidR="00A43435" w:rsidRPr="0035534D">
        <w:rPr>
          <w:snapToGrid w:val="0"/>
          <w:lang w:val="es-ES_tradnl"/>
        </w:rPr>
        <w:t>En los últimos decenios ha bajado la incidencia de enfermedades infecciosas entre los bebés beduinos. Sin embargo, en general, la tasa de enfermedades infecciosas es más alta en los</w:t>
      </w:r>
      <w:r w:rsidR="00194A63">
        <w:rPr>
          <w:snapToGrid w:val="0"/>
          <w:lang w:val="es-ES_tradnl"/>
        </w:rPr>
        <w:t> </w:t>
      </w:r>
      <w:r w:rsidR="00A43435" w:rsidRPr="0035534D">
        <w:rPr>
          <w:snapToGrid w:val="0"/>
          <w:lang w:val="es-ES_tradnl"/>
        </w:rPr>
        <w:t xml:space="preserve">bebés beduinos que en los bebés judíos de la misma edad. Los bebés y niños beduinos </w:t>
      </w:r>
      <w:r w:rsidR="00F201FD" w:rsidRPr="0035534D">
        <w:rPr>
          <w:snapToGrid w:val="0"/>
          <w:lang w:val="es-ES_tradnl"/>
        </w:rPr>
        <w:t>tienen</w:t>
      </w:r>
      <w:r w:rsidR="00A43435" w:rsidRPr="0035534D">
        <w:rPr>
          <w:snapToGrid w:val="0"/>
          <w:lang w:val="es-ES_tradnl"/>
        </w:rPr>
        <w:t xml:space="preserve"> tasa</w:t>
      </w:r>
      <w:r w:rsidR="00F201FD" w:rsidRPr="0035534D">
        <w:rPr>
          <w:snapToGrid w:val="0"/>
          <w:lang w:val="es-ES_tradnl"/>
        </w:rPr>
        <w:t>s</w:t>
      </w:r>
      <w:r w:rsidR="00A43435" w:rsidRPr="0035534D">
        <w:rPr>
          <w:snapToGrid w:val="0"/>
          <w:lang w:val="es-ES_tradnl"/>
        </w:rPr>
        <w:t xml:space="preserve"> más bajas de </w:t>
      </w:r>
      <w:r w:rsidR="00F201FD" w:rsidRPr="0035534D">
        <w:rPr>
          <w:snapToGrid w:val="0"/>
          <w:lang w:val="es-ES_tradnl"/>
        </w:rPr>
        <w:t>tos ferina</w:t>
      </w:r>
      <w:r w:rsidR="00A43435" w:rsidRPr="0035534D">
        <w:rPr>
          <w:snapToGrid w:val="0"/>
          <w:lang w:val="es-ES_tradnl"/>
        </w:rPr>
        <w:t>, tuberculosis e infecci</w:t>
      </w:r>
      <w:r w:rsidR="00F201FD" w:rsidRPr="0035534D">
        <w:rPr>
          <w:snapToGrid w:val="0"/>
          <w:lang w:val="es-ES_tradnl"/>
        </w:rPr>
        <w:t>ón con el VIH</w:t>
      </w:r>
      <w:r w:rsidR="00A43435" w:rsidRPr="0035534D">
        <w:rPr>
          <w:snapToGrid w:val="0"/>
          <w:lang w:val="es-ES_tradnl"/>
        </w:rPr>
        <w:t xml:space="preserve">. </w:t>
      </w:r>
      <w:r w:rsidR="00F201FD" w:rsidRPr="0035534D">
        <w:rPr>
          <w:snapToGrid w:val="0"/>
          <w:lang w:val="es-ES_tradnl"/>
        </w:rPr>
        <w:t>Además</w:t>
      </w:r>
      <w:r w:rsidR="00A43435" w:rsidRPr="0035534D">
        <w:rPr>
          <w:snapToGrid w:val="0"/>
          <w:lang w:val="es-ES_tradnl"/>
        </w:rPr>
        <w:t xml:space="preserve">, </w:t>
      </w:r>
      <w:r w:rsidR="00F201FD" w:rsidRPr="0035534D">
        <w:rPr>
          <w:snapToGrid w:val="0"/>
          <w:lang w:val="es-ES_tradnl"/>
        </w:rPr>
        <w:t xml:space="preserve">a causa de </w:t>
      </w:r>
      <w:r w:rsidR="00A43435" w:rsidRPr="0035534D">
        <w:rPr>
          <w:snapToGrid w:val="0"/>
          <w:lang w:val="es-ES_tradnl"/>
        </w:rPr>
        <w:t xml:space="preserve">la alta tasa de cobertura de inmunización de </w:t>
      </w:r>
      <w:r w:rsidR="00F201FD" w:rsidRPr="0035534D">
        <w:rPr>
          <w:snapToGrid w:val="0"/>
          <w:lang w:val="es-ES_tradnl"/>
        </w:rPr>
        <w:t xml:space="preserve">los </w:t>
      </w:r>
      <w:r w:rsidR="00A43435" w:rsidRPr="0035534D">
        <w:rPr>
          <w:snapToGrid w:val="0"/>
          <w:lang w:val="es-ES_tradnl"/>
        </w:rPr>
        <w:t xml:space="preserve">bebés y niños beduinos, que indica buen acceso </w:t>
      </w:r>
      <w:r w:rsidR="00F201FD" w:rsidRPr="0035534D">
        <w:rPr>
          <w:snapToGrid w:val="0"/>
          <w:lang w:val="es-ES_tradnl"/>
        </w:rPr>
        <w:t>y uso de</w:t>
      </w:r>
      <w:r w:rsidR="00A43435" w:rsidRPr="0035534D">
        <w:rPr>
          <w:snapToGrid w:val="0"/>
          <w:lang w:val="es-ES_tradnl"/>
        </w:rPr>
        <w:t xml:space="preserve"> los servicios </w:t>
      </w:r>
      <w:r w:rsidR="00F201FD" w:rsidRPr="0035534D">
        <w:rPr>
          <w:snapToGrid w:val="0"/>
          <w:lang w:val="es-ES_tradnl"/>
        </w:rPr>
        <w:t xml:space="preserve">médicos </w:t>
      </w:r>
      <w:r w:rsidR="00A43435" w:rsidRPr="0035534D">
        <w:rPr>
          <w:snapToGrid w:val="0"/>
          <w:lang w:val="es-ES_tradnl"/>
        </w:rPr>
        <w:t xml:space="preserve">preventivos, no ha habido casos de sarampión desde 1994 </w:t>
      </w:r>
      <w:r w:rsidR="00F201FD" w:rsidRPr="0035534D">
        <w:rPr>
          <w:snapToGrid w:val="0"/>
          <w:lang w:val="es-ES_tradnl"/>
        </w:rPr>
        <w:t xml:space="preserve">ni </w:t>
      </w:r>
      <w:r w:rsidR="00A43435" w:rsidRPr="0035534D">
        <w:rPr>
          <w:snapToGrid w:val="0"/>
          <w:lang w:val="es-ES_tradnl"/>
        </w:rPr>
        <w:t>de poliomielitis, difteria, rub</w:t>
      </w:r>
      <w:r w:rsidR="00F201FD" w:rsidRPr="0035534D">
        <w:rPr>
          <w:snapToGrid w:val="0"/>
          <w:lang w:val="es-ES_tradnl"/>
        </w:rPr>
        <w:t>é</w:t>
      </w:r>
      <w:r w:rsidR="00A43435" w:rsidRPr="0035534D">
        <w:rPr>
          <w:snapToGrid w:val="0"/>
          <w:lang w:val="es-ES_tradnl"/>
        </w:rPr>
        <w:t xml:space="preserve">ola congénita, tétanos neonatal o tétanos en niños beduinos del Neguev desde 1990. En el período de </w:t>
      </w:r>
      <w:smartTag w:uri="urn:schemas-microsoft-com:office:smarttags" w:element="metricconverter">
        <w:smartTagPr>
          <w:attr w:name="ProductID" w:val="2000 a"/>
        </w:smartTagPr>
        <w:r w:rsidR="00A43435" w:rsidRPr="0035534D">
          <w:rPr>
            <w:snapToGrid w:val="0"/>
            <w:lang w:val="es-ES_tradnl"/>
          </w:rPr>
          <w:t>2000 a</w:t>
        </w:r>
      </w:smartTag>
      <w:r w:rsidR="00A43435" w:rsidRPr="0035534D">
        <w:rPr>
          <w:snapToGrid w:val="0"/>
          <w:lang w:val="es-ES_tradnl"/>
        </w:rPr>
        <w:t xml:space="preserve"> 2003 no se registraron casos de paperas. Además sólo hubo uno o dos casos de la enfermedad invas</w:t>
      </w:r>
      <w:r w:rsidR="00F201FD" w:rsidRPr="0035534D">
        <w:rPr>
          <w:snapToGrid w:val="0"/>
          <w:lang w:val="es-ES_tradnl"/>
        </w:rPr>
        <w:t>ora de</w:t>
      </w:r>
      <w:r w:rsidR="0030770A" w:rsidRPr="0035534D">
        <w:rPr>
          <w:snapToGrid w:val="0"/>
          <w:lang w:val="es-ES_tradnl"/>
        </w:rPr>
        <w:t>l</w:t>
      </w:r>
      <w:r w:rsidR="00F201FD" w:rsidRPr="0035534D">
        <w:rPr>
          <w:snapToGrid w:val="0"/>
          <w:lang w:val="es-ES_tradnl"/>
        </w:rPr>
        <w:t xml:space="preserve"> Haemophilus influenzae</w:t>
      </w:r>
      <w:r w:rsidR="00A43435" w:rsidRPr="0035534D">
        <w:rPr>
          <w:snapToGrid w:val="0"/>
          <w:lang w:val="es-ES_tradnl"/>
        </w:rPr>
        <w:t xml:space="preserve"> entre 2000 y 2002 y ninguno en</w:t>
      </w:r>
      <w:r w:rsidR="00194A63">
        <w:rPr>
          <w:snapToGrid w:val="0"/>
          <w:lang w:val="es-ES_tradnl"/>
        </w:rPr>
        <w:t> </w:t>
      </w:r>
      <w:r w:rsidR="00A43435" w:rsidRPr="0035534D">
        <w:rPr>
          <w:snapToGrid w:val="0"/>
          <w:lang w:val="es-ES_tradnl"/>
        </w:rPr>
        <w:t>2003.</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576.</w:t>
      </w:r>
      <w:r w:rsidRPr="0035534D">
        <w:rPr>
          <w:snapToGrid w:val="0"/>
          <w:lang w:val="es-ES_tradnl"/>
        </w:rPr>
        <w:tab/>
      </w:r>
      <w:r w:rsidR="00053F97" w:rsidRPr="0035534D">
        <w:rPr>
          <w:snapToGrid w:val="0"/>
          <w:lang w:val="es-ES_tradnl"/>
        </w:rPr>
        <w:t xml:space="preserve">Se prestan servicios médicos especializados a las comunidades beduinas del Neguev, entre ellos pediatría, medicina interna general, neurología, medicina de la familia, dermatología, ginecología y obstetricia, otorrinolaringología, oftalmología, ortopedia, gastroenterología, cardiología, cirugía y traumatología, cirugía pediátrica y medicina pulmonar pediátrica. Además, todos los residentes tienen acceso igual a todas las clínicas especializadas del Centro Médico de la Universidad Soroka, sin discriminación entre pacientes beduinos </w:t>
      </w:r>
      <w:r w:rsidR="006A35AA" w:rsidRPr="0035534D">
        <w:rPr>
          <w:snapToGrid w:val="0"/>
          <w:lang w:val="es-ES_tradnl"/>
        </w:rPr>
        <w:t>y</w:t>
      </w:r>
      <w:r w:rsidR="00053F97" w:rsidRPr="0035534D">
        <w:rPr>
          <w:snapToGrid w:val="0"/>
          <w:lang w:val="es-ES_tradnl"/>
        </w:rPr>
        <w:t xml:space="preserve"> judíos.</w:t>
      </w:r>
    </w:p>
    <w:p w:rsidR="00061DF6" w:rsidRPr="0035534D" w:rsidRDefault="00061DF6" w:rsidP="001031EA">
      <w:pPr>
        <w:rPr>
          <w:snapToGrid w:val="0"/>
          <w:lang w:val="es-ES_tradnl"/>
        </w:rPr>
      </w:pPr>
      <w:r w:rsidRPr="0035534D">
        <w:rPr>
          <w:snapToGrid w:val="0"/>
          <w:lang w:val="es-ES_tradnl"/>
        </w:rPr>
        <w:t>577.</w:t>
      </w:r>
      <w:r w:rsidRPr="0035534D">
        <w:rPr>
          <w:snapToGrid w:val="0"/>
          <w:lang w:val="es-ES_tradnl"/>
        </w:rPr>
        <w:tab/>
      </w:r>
      <w:r w:rsidR="006A35AA" w:rsidRPr="0035534D">
        <w:rPr>
          <w:snapToGrid w:val="0"/>
          <w:lang w:val="es-ES_tradnl"/>
        </w:rPr>
        <w:t>El Gobierno y la principal sociedad de seguro médico que presta servicios a la población beduina se esfuerzan por formar y contratar médicos y enfermeras beduinos. El Gobierno aportó toda la financiación necesaria para que tres clases de estudiantes beduinos terminaran su formación como enfermeras registradas, incluido el transporte a la escuela de enfermería, un</w:t>
      </w:r>
      <w:r w:rsidR="0030770A" w:rsidRPr="0035534D">
        <w:rPr>
          <w:snapToGrid w:val="0"/>
          <w:lang w:val="es-ES_tradnl"/>
        </w:rPr>
        <w:t xml:space="preserve"> subsidio </w:t>
      </w:r>
      <w:r w:rsidR="006A35AA" w:rsidRPr="0035534D">
        <w:rPr>
          <w:snapToGrid w:val="0"/>
          <w:lang w:val="es-ES_tradnl"/>
        </w:rPr>
        <w:t xml:space="preserve">para alimentos durante los estudios y </w:t>
      </w:r>
      <w:r w:rsidR="00F41960" w:rsidRPr="0035534D">
        <w:rPr>
          <w:snapToGrid w:val="0"/>
          <w:lang w:val="es-ES_tradnl"/>
        </w:rPr>
        <w:t>lecciones</w:t>
      </w:r>
      <w:r w:rsidR="006A35AA" w:rsidRPr="0035534D">
        <w:rPr>
          <w:snapToGrid w:val="0"/>
          <w:lang w:val="es-ES_tradnl"/>
        </w:rPr>
        <w:t xml:space="preserve"> especiales de re</w:t>
      </w:r>
      <w:r w:rsidR="00F41960" w:rsidRPr="0035534D">
        <w:rPr>
          <w:snapToGrid w:val="0"/>
          <w:lang w:val="es-ES_tradnl"/>
        </w:rPr>
        <w:t>paso</w:t>
      </w:r>
      <w:r w:rsidR="006A35AA" w:rsidRPr="0035534D">
        <w:rPr>
          <w:snapToGrid w:val="0"/>
          <w:lang w:val="es-ES_tradnl"/>
        </w:rPr>
        <w:t xml:space="preserve"> para quienes las necesitaran. Análogamente, el Gobierno aporta financiación especial para contratar médicos y enfermeras árabes.</w:t>
      </w:r>
    </w:p>
    <w:p w:rsidR="00B520F2" w:rsidRPr="0035534D" w:rsidRDefault="00061DF6" w:rsidP="001031EA">
      <w:pPr>
        <w:rPr>
          <w:snapToGrid w:val="0"/>
          <w:lang w:val="es-ES_tradnl"/>
        </w:rPr>
      </w:pPr>
      <w:r w:rsidRPr="0035534D">
        <w:rPr>
          <w:snapToGrid w:val="0"/>
          <w:lang w:val="es-ES_tradnl"/>
        </w:rPr>
        <w:t>578.</w:t>
      </w:r>
      <w:r w:rsidRPr="0035534D">
        <w:rPr>
          <w:snapToGrid w:val="0"/>
          <w:lang w:val="es-ES_tradnl"/>
        </w:rPr>
        <w:tab/>
      </w:r>
      <w:r w:rsidR="00F41960" w:rsidRPr="0035534D">
        <w:rPr>
          <w:snapToGrid w:val="0"/>
          <w:lang w:val="es-ES_tradnl"/>
        </w:rPr>
        <w:t>En 1994 se inauguró un curso para formar enfermeras beduinas calificadas. Desde entonces, 34 estudiantes se han graduado y 32 siguen hoy el curso. Debe notarse que las estudiantes del tercer curso se comprometen a trabajar durante los tres primeros años de práctica después de la graduación dondequiera que el Ministerio de Salud decida que se necesitan sus servicios. Esta medida garantiza</w:t>
      </w:r>
      <w:r w:rsidR="00414294" w:rsidRPr="0035534D">
        <w:rPr>
          <w:snapToGrid w:val="0"/>
          <w:lang w:val="es-ES_tradnl"/>
        </w:rPr>
        <w:t xml:space="preserve"> que las </w:t>
      </w:r>
      <w:r w:rsidR="00F41960" w:rsidRPr="0035534D">
        <w:rPr>
          <w:snapToGrid w:val="0"/>
          <w:lang w:val="es-ES_tradnl"/>
        </w:rPr>
        <w:t xml:space="preserve">enfermeras calificadas </w:t>
      </w:r>
      <w:r w:rsidR="00414294" w:rsidRPr="0035534D">
        <w:rPr>
          <w:snapToGrid w:val="0"/>
          <w:lang w:val="es-ES_tradnl"/>
        </w:rPr>
        <w:t xml:space="preserve">sirvan </w:t>
      </w:r>
      <w:r w:rsidR="00F41960" w:rsidRPr="0035534D">
        <w:rPr>
          <w:snapToGrid w:val="0"/>
          <w:lang w:val="es-ES_tradnl"/>
        </w:rPr>
        <w:t xml:space="preserve">a la población objetivo, los beduinos. Además, </w:t>
      </w:r>
      <w:r w:rsidR="00414294" w:rsidRPr="0035534D">
        <w:rPr>
          <w:snapToGrid w:val="0"/>
          <w:lang w:val="es-ES_tradnl"/>
        </w:rPr>
        <w:t xml:space="preserve">hace poco se ha graduado </w:t>
      </w:r>
      <w:r w:rsidR="00F41960" w:rsidRPr="0035534D">
        <w:rPr>
          <w:snapToGrid w:val="0"/>
          <w:lang w:val="es-ES_tradnl"/>
        </w:rPr>
        <w:t xml:space="preserve">la primera médica beduina de Israel, Rania al-Oqbi, </w:t>
      </w:r>
      <w:r w:rsidR="00414294" w:rsidRPr="0035534D">
        <w:rPr>
          <w:snapToGrid w:val="0"/>
          <w:lang w:val="es-ES_tradnl"/>
        </w:rPr>
        <w:t>que participó</w:t>
      </w:r>
      <w:r w:rsidR="00F41960" w:rsidRPr="0035534D">
        <w:rPr>
          <w:snapToGrid w:val="0"/>
          <w:lang w:val="es-ES_tradnl"/>
        </w:rPr>
        <w:t xml:space="preserve"> en el programa especial de “Cultivo de la Medicina en el Desierto” </w:t>
      </w:r>
      <w:r w:rsidR="00414294" w:rsidRPr="0035534D">
        <w:rPr>
          <w:snapToGrid w:val="0"/>
          <w:lang w:val="es-ES_tradnl"/>
        </w:rPr>
        <w:t xml:space="preserve">encaminado </w:t>
      </w:r>
      <w:r w:rsidR="00F41960" w:rsidRPr="0035534D">
        <w:rPr>
          <w:snapToGrid w:val="0"/>
          <w:lang w:val="es-ES_tradnl"/>
        </w:rPr>
        <w:t xml:space="preserve">a incorporar más beduinos </w:t>
      </w:r>
      <w:r w:rsidR="00414294" w:rsidRPr="0035534D">
        <w:rPr>
          <w:snapToGrid w:val="0"/>
          <w:lang w:val="es-ES_tradnl"/>
        </w:rPr>
        <w:t xml:space="preserve">al </w:t>
      </w:r>
      <w:r w:rsidR="00F41960" w:rsidRPr="0035534D">
        <w:rPr>
          <w:snapToGrid w:val="0"/>
          <w:lang w:val="es-ES_tradnl"/>
        </w:rPr>
        <w:t>sector de la salud. Actualmente seis beduinas estudian medicina</w:t>
      </w:r>
      <w:r w:rsidR="00414294" w:rsidRPr="0035534D">
        <w:rPr>
          <w:snapToGrid w:val="0"/>
          <w:lang w:val="es-ES_tradnl"/>
        </w:rPr>
        <w:t>,</w:t>
      </w:r>
      <w:r w:rsidR="00F41960" w:rsidRPr="0035534D">
        <w:rPr>
          <w:snapToGrid w:val="0"/>
          <w:lang w:val="es-ES_tradnl"/>
        </w:rPr>
        <w:t xml:space="preserve"> 35 beduinas se han graduado en d</w:t>
      </w:r>
      <w:r w:rsidR="00414294" w:rsidRPr="0035534D">
        <w:rPr>
          <w:snapToGrid w:val="0"/>
          <w:lang w:val="es-ES_tradnl"/>
        </w:rPr>
        <w:t>iversas profesiones de la salud</w:t>
      </w:r>
      <w:r w:rsidR="00F41960" w:rsidRPr="0035534D">
        <w:rPr>
          <w:snapToGrid w:val="0"/>
          <w:lang w:val="es-ES_tradnl"/>
        </w:rPr>
        <w:t xml:space="preserve"> y 45 </w:t>
      </w:r>
      <w:r w:rsidR="00414294" w:rsidRPr="0035534D">
        <w:rPr>
          <w:snapToGrid w:val="0"/>
          <w:lang w:val="es-ES_tradnl"/>
        </w:rPr>
        <w:t xml:space="preserve">más </w:t>
      </w:r>
      <w:r w:rsidR="00F41960" w:rsidRPr="0035534D">
        <w:rPr>
          <w:snapToGrid w:val="0"/>
          <w:lang w:val="es-ES_tradnl"/>
        </w:rPr>
        <w:t>están estudiando ciencias de la salud.</w:t>
      </w:r>
    </w:p>
    <w:p w:rsidR="00061DF6" w:rsidRPr="0035534D" w:rsidRDefault="00061DF6" w:rsidP="001031EA">
      <w:pPr>
        <w:rPr>
          <w:snapToGrid w:val="0"/>
          <w:lang w:val="es-ES_tradnl"/>
        </w:rPr>
      </w:pPr>
      <w:r w:rsidRPr="0035534D">
        <w:rPr>
          <w:lang w:val="es-ES_tradnl"/>
        </w:rPr>
        <w:t>579.</w:t>
      </w:r>
      <w:r w:rsidRPr="0035534D">
        <w:rPr>
          <w:lang w:val="es-ES_tradnl"/>
        </w:rPr>
        <w:tab/>
      </w:r>
      <w:r w:rsidR="00414294" w:rsidRPr="0035534D">
        <w:rPr>
          <w:b/>
          <w:snapToGrid w:val="0"/>
          <w:lang w:val="es-ES_tradnl"/>
        </w:rPr>
        <w:t>Educación.</w:t>
      </w:r>
      <w:r w:rsidRPr="0035534D">
        <w:rPr>
          <w:snapToGrid w:val="0"/>
          <w:lang w:val="es-ES_tradnl"/>
        </w:rPr>
        <w:t xml:space="preserve"> </w:t>
      </w:r>
      <w:r w:rsidR="00414294" w:rsidRPr="0035534D">
        <w:rPr>
          <w:snapToGrid w:val="0"/>
          <w:lang w:val="es-ES_tradnl"/>
        </w:rPr>
        <w:t xml:space="preserve">En los últimos años el aumento de la participación de las mujeres árabes y beduinas en la fuerza de trabajo ha creado la necesidad de guarderías y jardines de </w:t>
      </w:r>
      <w:r w:rsidR="0030770A" w:rsidRPr="0035534D">
        <w:rPr>
          <w:snapToGrid w:val="0"/>
          <w:lang w:val="es-ES_tradnl"/>
        </w:rPr>
        <w:t xml:space="preserve">la </w:t>
      </w:r>
      <w:r w:rsidR="00414294" w:rsidRPr="0035534D">
        <w:rPr>
          <w:snapToGrid w:val="0"/>
          <w:lang w:val="es-ES_tradnl"/>
        </w:rPr>
        <w:t>infan</w:t>
      </w:r>
      <w:r w:rsidR="0030770A" w:rsidRPr="0035534D">
        <w:rPr>
          <w:snapToGrid w:val="0"/>
          <w:lang w:val="es-ES_tradnl"/>
        </w:rPr>
        <w:t>cia</w:t>
      </w:r>
      <w:r w:rsidR="00414294" w:rsidRPr="0035534D">
        <w:rPr>
          <w:snapToGrid w:val="0"/>
          <w:lang w:val="es-ES_tradnl"/>
        </w:rPr>
        <w:t xml:space="preserve">. El Gobierno ha tratado de satisfacer esas necesidades. Es política del Ministerio de Construcción y Vivienda construir guarderías en todo el país a razón de una por 1.600 unidades de vivienda. El Gobierno ha construido recientemente dos guarderías en </w:t>
      </w:r>
      <w:r w:rsidR="00461E89" w:rsidRPr="0035534D">
        <w:rPr>
          <w:snapToGrid w:val="0"/>
          <w:lang w:val="es-ES_tradnl"/>
        </w:rPr>
        <w:t>la ciudad beduina</w:t>
      </w:r>
      <w:r w:rsidR="00414294" w:rsidRPr="0035534D">
        <w:rPr>
          <w:snapToGrid w:val="0"/>
          <w:lang w:val="es-ES_tradnl"/>
        </w:rPr>
        <w:t xml:space="preserve"> de Rahat.</w:t>
      </w:r>
    </w:p>
    <w:p w:rsidR="00061DF6" w:rsidRPr="0035534D" w:rsidRDefault="00061DF6" w:rsidP="001031EA">
      <w:pPr>
        <w:rPr>
          <w:snapToGrid w:val="0"/>
          <w:lang w:val="es-ES_tradnl"/>
        </w:rPr>
      </w:pPr>
      <w:r w:rsidRPr="0035534D">
        <w:rPr>
          <w:lang w:val="es-ES_tradnl"/>
        </w:rPr>
        <w:t>580.</w:t>
      </w:r>
      <w:r w:rsidRPr="0035534D">
        <w:rPr>
          <w:lang w:val="es-ES_tradnl"/>
        </w:rPr>
        <w:tab/>
      </w:r>
      <w:r w:rsidR="00414294" w:rsidRPr="0035534D">
        <w:rPr>
          <w:b/>
          <w:snapToGrid w:val="0"/>
          <w:lang w:val="es-ES_tradnl"/>
        </w:rPr>
        <w:t>Transporte público.</w:t>
      </w:r>
      <w:r w:rsidRPr="0035534D">
        <w:rPr>
          <w:snapToGrid w:val="0"/>
          <w:lang w:val="es-ES_tradnl"/>
        </w:rPr>
        <w:t xml:space="preserve"> </w:t>
      </w:r>
      <w:r w:rsidR="00414294" w:rsidRPr="0035534D">
        <w:rPr>
          <w:snapToGrid w:val="0"/>
          <w:lang w:val="es-ES_tradnl"/>
        </w:rPr>
        <w:t xml:space="preserve">El 19 de julio de 2007 el Ministerio de Transporte y Seguridad Vial llamó a licitación (14/2007) para </w:t>
      </w:r>
      <w:r w:rsidR="00461E89" w:rsidRPr="0035534D">
        <w:rPr>
          <w:snapToGrid w:val="0"/>
          <w:lang w:val="es-ES_tradnl"/>
        </w:rPr>
        <w:t>proveer</w:t>
      </w:r>
      <w:r w:rsidR="00414294" w:rsidRPr="0035534D">
        <w:rPr>
          <w:snapToGrid w:val="0"/>
          <w:lang w:val="es-ES_tradnl"/>
        </w:rPr>
        <w:t xml:space="preserve"> 10 líneas de transporte público de </w:t>
      </w:r>
      <w:r w:rsidR="00461E89" w:rsidRPr="0035534D">
        <w:rPr>
          <w:snapToGrid w:val="0"/>
          <w:lang w:val="es-ES_tradnl"/>
        </w:rPr>
        <w:t>autobús</w:t>
      </w:r>
      <w:r w:rsidR="00414294" w:rsidRPr="0035534D">
        <w:rPr>
          <w:snapToGrid w:val="0"/>
          <w:lang w:val="es-ES_tradnl"/>
        </w:rPr>
        <w:t xml:space="preserve"> que </w:t>
      </w:r>
      <w:r w:rsidR="00461E89" w:rsidRPr="0035534D">
        <w:rPr>
          <w:snapToGrid w:val="0"/>
          <w:lang w:val="es-ES_tradnl"/>
        </w:rPr>
        <w:t xml:space="preserve">servirá </w:t>
      </w:r>
      <w:r w:rsidR="00414294" w:rsidRPr="0035534D">
        <w:rPr>
          <w:snapToGrid w:val="0"/>
          <w:lang w:val="es-ES_tradnl"/>
        </w:rPr>
        <w:t>a más de 60.000 residentes de la región de</w:t>
      </w:r>
      <w:r w:rsidR="00461E89" w:rsidRPr="0035534D">
        <w:rPr>
          <w:snapToGrid w:val="0"/>
          <w:lang w:val="es-ES_tradnl"/>
        </w:rPr>
        <w:t xml:space="preserve"> la ciudad beduina</w:t>
      </w:r>
      <w:r w:rsidR="00414294" w:rsidRPr="0035534D">
        <w:rPr>
          <w:snapToGrid w:val="0"/>
          <w:lang w:val="es-ES_tradnl"/>
        </w:rPr>
        <w:t xml:space="preserve"> de Rahat. </w:t>
      </w:r>
      <w:r w:rsidR="00461E89" w:rsidRPr="0035534D">
        <w:rPr>
          <w:snapToGrid w:val="0"/>
          <w:lang w:val="es-ES_tradnl"/>
        </w:rPr>
        <w:t xml:space="preserve">El llamado a </w:t>
      </w:r>
      <w:r w:rsidR="00414294" w:rsidRPr="0035534D">
        <w:rPr>
          <w:snapToGrid w:val="0"/>
          <w:lang w:val="es-ES_tradnl"/>
        </w:rPr>
        <w:t xml:space="preserve">licitación se </w:t>
      </w:r>
      <w:r w:rsidR="00461E89" w:rsidRPr="0035534D">
        <w:rPr>
          <w:snapToGrid w:val="0"/>
          <w:lang w:val="es-ES_tradnl"/>
        </w:rPr>
        <w:t>publicó</w:t>
      </w:r>
      <w:r w:rsidR="00414294" w:rsidRPr="0035534D">
        <w:rPr>
          <w:snapToGrid w:val="0"/>
          <w:lang w:val="es-ES_tradnl"/>
        </w:rPr>
        <w:t xml:space="preserve"> en el marco del plan del Ministerio de </w:t>
      </w:r>
      <w:r w:rsidR="00461E89" w:rsidRPr="0035534D">
        <w:rPr>
          <w:snapToGrid w:val="0"/>
          <w:lang w:val="es-ES_tradnl"/>
        </w:rPr>
        <w:t>ampliar</w:t>
      </w:r>
      <w:r w:rsidR="00414294" w:rsidRPr="0035534D">
        <w:rPr>
          <w:snapToGrid w:val="0"/>
          <w:lang w:val="es-ES_tradnl"/>
        </w:rPr>
        <w:t xml:space="preserve"> los servicios </w:t>
      </w:r>
      <w:r w:rsidR="00461E89" w:rsidRPr="0035534D">
        <w:rPr>
          <w:snapToGrid w:val="0"/>
          <w:lang w:val="es-ES_tradnl"/>
        </w:rPr>
        <w:t>de transporte público de las ciudades no judía</w:t>
      </w:r>
      <w:r w:rsidR="00414294" w:rsidRPr="0035534D">
        <w:rPr>
          <w:snapToGrid w:val="0"/>
          <w:lang w:val="es-ES_tradnl"/>
        </w:rPr>
        <w:t xml:space="preserve">s para </w:t>
      </w:r>
      <w:r w:rsidR="00461E89" w:rsidRPr="0035534D">
        <w:rPr>
          <w:snapToGrid w:val="0"/>
          <w:lang w:val="es-ES_tradnl"/>
        </w:rPr>
        <w:t>igualarlos</w:t>
      </w:r>
      <w:r w:rsidR="00414294" w:rsidRPr="0035534D">
        <w:rPr>
          <w:snapToGrid w:val="0"/>
          <w:lang w:val="es-ES_tradnl"/>
        </w:rPr>
        <w:t xml:space="preserve"> con los de l</w:t>
      </w:r>
      <w:r w:rsidR="00461E89" w:rsidRPr="0035534D">
        <w:rPr>
          <w:snapToGrid w:val="0"/>
          <w:lang w:val="es-ES_tradnl"/>
        </w:rPr>
        <w:t>as ciudades judías</w:t>
      </w:r>
      <w:r w:rsidR="00414294" w:rsidRPr="0035534D">
        <w:rPr>
          <w:snapToGrid w:val="0"/>
          <w:lang w:val="es-ES_tradnl"/>
        </w:rPr>
        <w:t>. L</w:t>
      </w:r>
      <w:r w:rsidR="00461E89" w:rsidRPr="0035534D">
        <w:rPr>
          <w:snapToGrid w:val="0"/>
          <w:lang w:val="es-ES_tradnl"/>
        </w:rPr>
        <w:t xml:space="preserve">as ciudades </w:t>
      </w:r>
      <w:r w:rsidR="00414294" w:rsidRPr="0035534D">
        <w:rPr>
          <w:snapToGrid w:val="0"/>
          <w:lang w:val="es-ES_tradnl"/>
        </w:rPr>
        <w:t>beduin</w:t>
      </w:r>
      <w:r w:rsidR="00461E89" w:rsidRPr="0035534D">
        <w:rPr>
          <w:snapToGrid w:val="0"/>
          <w:lang w:val="es-ES_tradnl"/>
        </w:rPr>
        <w:t>a</w:t>
      </w:r>
      <w:r w:rsidR="00414294" w:rsidRPr="0035534D">
        <w:rPr>
          <w:snapToGrid w:val="0"/>
          <w:lang w:val="es-ES_tradnl"/>
        </w:rPr>
        <w:t xml:space="preserve">s </w:t>
      </w:r>
      <w:r w:rsidR="00461E89" w:rsidRPr="0035534D">
        <w:rPr>
          <w:snapToGrid w:val="0"/>
          <w:lang w:val="es-ES_tradnl"/>
        </w:rPr>
        <w:t xml:space="preserve">carecen </w:t>
      </w:r>
      <w:r w:rsidR="00414294" w:rsidRPr="0035534D">
        <w:rPr>
          <w:snapToGrid w:val="0"/>
          <w:lang w:val="es-ES_tradnl"/>
        </w:rPr>
        <w:t>actualmente de un sistema organizado de transporte público.</w:t>
      </w:r>
    </w:p>
    <w:p w:rsidR="00061DF6" w:rsidRPr="0035534D" w:rsidRDefault="00061DF6" w:rsidP="001031EA">
      <w:pPr>
        <w:rPr>
          <w:snapToGrid w:val="0"/>
          <w:lang w:val="es-ES_tradnl"/>
        </w:rPr>
      </w:pPr>
      <w:r w:rsidRPr="0035534D">
        <w:rPr>
          <w:snapToGrid w:val="0"/>
          <w:lang w:val="es-ES_tradnl"/>
        </w:rPr>
        <w:t>581.</w:t>
      </w:r>
      <w:r w:rsidRPr="0035534D">
        <w:rPr>
          <w:snapToGrid w:val="0"/>
          <w:lang w:val="es-ES_tradnl"/>
        </w:rPr>
        <w:tab/>
      </w:r>
      <w:r w:rsidR="00414294" w:rsidRPr="0035534D">
        <w:rPr>
          <w:snapToGrid w:val="0"/>
          <w:lang w:val="es-ES_tradnl"/>
        </w:rPr>
        <w:t xml:space="preserve">Según </w:t>
      </w:r>
      <w:r w:rsidR="00063F54" w:rsidRPr="0035534D">
        <w:rPr>
          <w:snapToGrid w:val="0"/>
          <w:lang w:val="es-ES_tradnl"/>
        </w:rPr>
        <w:t>el llamado a</w:t>
      </w:r>
      <w:r w:rsidR="00414294" w:rsidRPr="0035534D">
        <w:rPr>
          <w:snapToGrid w:val="0"/>
          <w:lang w:val="es-ES_tradnl"/>
        </w:rPr>
        <w:t xml:space="preserve"> licitación,</w:t>
      </w:r>
      <w:r w:rsidR="00022E5B">
        <w:rPr>
          <w:snapToGrid w:val="0"/>
          <w:lang w:val="es-ES_tradnl"/>
        </w:rPr>
        <w:t xml:space="preserve"> cuatro </w:t>
      </w:r>
      <w:r w:rsidR="00414294" w:rsidRPr="0035534D">
        <w:rPr>
          <w:snapToGrid w:val="0"/>
          <w:lang w:val="es-ES_tradnl"/>
        </w:rPr>
        <w:t>líneas urbanas funcionarán en Rahat, y otras</w:t>
      </w:r>
      <w:r w:rsidR="00022E5B">
        <w:rPr>
          <w:snapToGrid w:val="0"/>
          <w:lang w:val="es-ES_tradnl"/>
        </w:rPr>
        <w:t xml:space="preserve"> cuatro </w:t>
      </w:r>
      <w:r w:rsidR="00414294" w:rsidRPr="0035534D">
        <w:rPr>
          <w:snapToGrid w:val="0"/>
          <w:lang w:val="es-ES_tradnl"/>
        </w:rPr>
        <w:t>líneas interurbanas conectarán</w:t>
      </w:r>
      <w:r w:rsidR="00063F54" w:rsidRPr="0035534D">
        <w:rPr>
          <w:snapToGrid w:val="0"/>
          <w:lang w:val="es-ES_tradnl"/>
        </w:rPr>
        <w:t xml:space="preserve"> </w:t>
      </w:r>
      <w:r w:rsidR="00414294" w:rsidRPr="0035534D">
        <w:rPr>
          <w:snapToGrid w:val="0"/>
          <w:lang w:val="es-ES_tradnl"/>
        </w:rPr>
        <w:t xml:space="preserve">Rahat con la </w:t>
      </w:r>
      <w:r w:rsidR="00063F54" w:rsidRPr="0035534D">
        <w:rPr>
          <w:snapToGrid w:val="0"/>
          <w:lang w:val="es-ES_tradnl"/>
        </w:rPr>
        <w:t>c</w:t>
      </w:r>
      <w:r w:rsidR="00414294" w:rsidRPr="0035534D">
        <w:rPr>
          <w:snapToGrid w:val="0"/>
          <w:lang w:val="es-ES_tradnl"/>
        </w:rPr>
        <w:t>iudad de Beer-Sheva y la nueva estación ferroviaria abierta hace poco en Lehav</w:t>
      </w:r>
      <w:r w:rsidR="00063F54" w:rsidRPr="0035534D">
        <w:rPr>
          <w:snapToGrid w:val="0"/>
          <w:lang w:val="es-ES_tradnl"/>
        </w:rPr>
        <w:t>im. Otras</w:t>
      </w:r>
      <w:r w:rsidR="00022E5B">
        <w:rPr>
          <w:snapToGrid w:val="0"/>
          <w:lang w:val="es-ES_tradnl"/>
        </w:rPr>
        <w:t xml:space="preserve"> dos </w:t>
      </w:r>
      <w:r w:rsidR="00063F54" w:rsidRPr="0035534D">
        <w:rPr>
          <w:snapToGrid w:val="0"/>
          <w:lang w:val="es-ES_tradnl"/>
        </w:rPr>
        <w:t>líneas conectarán la</w:t>
      </w:r>
      <w:r w:rsidR="00414294" w:rsidRPr="0035534D">
        <w:rPr>
          <w:snapToGrid w:val="0"/>
          <w:lang w:val="es-ES_tradnl"/>
        </w:rPr>
        <w:t xml:space="preserve">s </w:t>
      </w:r>
      <w:r w:rsidR="00063F54" w:rsidRPr="0035534D">
        <w:rPr>
          <w:snapToGrid w:val="0"/>
          <w:lang w:val="es-ES_tradnl"/>
        </w:rPr>
        <w:t xml:space="preserve">ciudades </w:t>
      </w:r>
      <w:r w:rsidR="00414294" w:rsidRPr="0035534D">
        <w:rPr>
          <w:snapToGrid w:val="0"/>
          <w:lang w:val="es-ES_tradnl"/>
        </w:rPr>
        <w:t>de Hura y Laqiya con el mercado beduino de Rahat. Los plan</w:t>
      </w:r>
      <w:r w:rsidR="00650FFC" w:rsidRPr="0035534D">
        <w:rPr>
          <w:snapToGrid w:val="0"/>
          <w:lang w:val="es-ES_tradnl"/>
        </w:rPr>
        <w:t>e</w:t>
      </w:r>
      <w:r w:rsidR="00414294" w:rsidRPr="0035534D">
        <w:rPr>
          <w:snapToGrid w:val="0"/>
          <w:lang w:val="es-ES_tradnl"/>
        </w:rPr>
        <w:t xml:space="preserve">s de las nuevas líneas se </w:t>
      </w:r>
      <w:r w:rsidR="00063F54" w:rsidRPr="0035534D">
        <w:rPr>
          <w:snapToGrid w:val="0"/>
          <w:lang w:val="es-ES_tradnl"/>
        </w:rPr>
        <w:t>elaboraron</w:t>
      </w:r>
      <w:r w:rsidR="00414294" w:rsidRPr="0035534D">
        <w:rPr>
          <w:snapToGrid w:val="0"/>
          <w:lang w:val="es-ES_tradnl"/>
        </w:rPr>
        <w:t xml:space="preserve"> después de hacer encuestas que determinaron las necesidades de los residentes locales</w:t>
      </w:r>
      <w:r w:rsidR="00063F54" w:rsidRPr="0035534D">
        <w:rPr>
          <w:snapToGrid w:val="0"/>
          <w:lang w:val="es-ES_tradnl"/>
        </w:rPr>
        <w:t xml:space="preserve">. Los residentes locales </w:t>
      </w:r>
      <w:r w:rsidR="00414294" w:rsidRPr="0035534D">
        <w:rPr>
          <w:snapToGrid w:val="0"/>
          <w:lang w:val="es-ES_tradnl"/>
        </w:rPr>
        <w:t xml:space="preserve">también participaron en talleres especiales sobre el </w:t>
      </w:r>
      <w:r w:rsidR="00063F54" w:rsidRPr="0035534D">
        <w:rPr>
          <w:snapToGrid w:val="0"/>
          <w:lang w:val="es-ES_tradnl"/>
        </w:rPr>
        <w:t>asunto</w:t>
      </w:r>
      <w:r w:rsidR="00414294" w:rsidRPr="0035534D">
        <w:rPr>
          <w:snapToGrid w:val="0"/>
          <w:lang w:val="es-ES_tradnl"/>
        </w:rPr>
        <w:t>.</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582.</w:t>
      </w:r>
      <w:r w:rsidRPr="0035534D">
        <w:rPr>
          <w:snapToGrid w:val="0"/>
          <w:lang w:val="es-ES_tradnl"/>
        </w:rPr>
        <w:tab/>
      </w:r>
      <w:r w:rsidR="00650FFC" w:rsidRPr="0035534D">
        <w:rPr>
          <w:snapToGrid w:val="0"/>
          <w:lang w:val="es-ES_tradnl"/>
        </w:rPr>
        <w:t>La compañía ganadora estará obligada a vender b</w:t>
      </w:r>
      <w:r w:rsidR="00063F54" w:rsidRPr="0035534D">
        <w:rPr>
          <w:snapToGrid w:val="0"/>
          <w:lang w:val="es-ES_tradnl"/>
        </w:rPr>
        <w:t>illetes</w:t>
      </w:r>
      <w:r w:rsidR="00650FFC" w:rsidRPr="0035534D">
        <w:rPr>
          <w:snapToGrid w:val="0"/>
          <w:lang w:val="es-ES_tradnl"/>
        </w:rPr>
        <w:t xml:space="preserve"> más baratos a </w:t>
      </w:r>
      <w:r w:rsidR="00063F54" w:rsidRPr="0035534D">
        <w:rPr>
          <w:snapToGrid w:val="0"/>
          <w:lang w:val="es-ES_tradnl"/>
        </w:rPr>
        <w:t xml:space="preserve">los </w:t>
      </w:r>
      <w:r w:rsidR="00650FFC" w:rsidRPr="0035534D">
        <w:rPr>
          <w:snapToGrid w:val="0"/>
          <w:lang w:val="es-ES_tradnl"/>
        </w:rPr>
        <w:t xml:space="preserve">jóvenes, </w:t>
      </w:r>
      <w:r w:rsidR="00063F54" w:rsidRPr="0035534D">
        <w:rPr>
          <w:snapToGrid w:val="0"/>
          <w:lang w:val="es-ES_tradnl"/>
        </w:rPr>
        <w:t xml:space="preserve">a los </w:t>
      </w:r>
      <w:r w:rsidR="00650FFC" w:rsidRPr="0035534D">
        <w:rPr>
          <w:snapToGrid w:val="0"/>
          <w:lang w:val="es-ES_tradnl"/>
        </w:rPr>
        <w:t xml:space="preserve">ancianos y </w:t>
      </w:r>
      <w:r w:rsidR="00063F54" w:rsidRPr="0035534D">
        <w:rPr>
          <w:snapToGrid w:val="0"/>
          <w:lang w:val="es-ES_tradnl"/>
        </w:rPr>
        <w:t xml:space="preserve">a </w:t>
      </w:r>
      <w:r w:rsidR="00650FFC" w:rsidRPr="0035534D">
        <w:rPr>
          <w:snapToGrid w:val="0"/>
          <w:lang w:val="es-ES_tradnl"/>
        </w:rPr>
        <w:t>otras personas que tengan derecho</w:t>
      </w:r>
      <w:r w:rsidR="00063F54" w:rsidRPr="0035534D">
        <w:rPr>
          <w:snapToGrid w:val="0"/>
          <w:lang w:val="es-ES_tradnl"/>
        </w:rPr>
        <w:t xml:space="preserve"> a la rebaja</w:t>
      </w:r>
      <w:r w:rsidR="00650FFC" w:rsidRPr="0035534D">
        <w:rPr>
          <w:snapToGrid w:val="0"/>
          <w:lang w:val="es-ES_tradnl"/>
        </w:rPr>
        <w:t>, como los estudiantes, según un</w:t>
      </w:r>
      <w:r w:rsidR="00063F54" w:rsidRPr="0035534D">
        <w:rPr>
          <w:snapToGrid w:val="0"/>
          <w:lang w:val="es-ES_tradnl"/>
        </w:rPr>
        <w:t xml:space="preserve">a disposición </w:t>
      </w:r>
      <w:r w:rsidR="00650FFC" w:rsidRPr="0035534D">
        <w:rPr>
          <w:snapToGrid w:val="0"/>
          <w:lang w:val="es-ES_tradnl"/>
        </w:rPr>
        <w:t>semejante a</w:t>
      </w:r>
      <w:r w:rsidR="00063F54" w:rsidRPr="0035534D">
        <w:rPr>
          <w:snapToGrid w:val="0"/>
          <w:lang w:val="es-ES_tradnl"/>
        </w:rPr>
        <w:t xml:space="preserve"> la vigente </w:t>
      </w:r>
      <w:r w:rsidR="00650FFC" w:rsidRPr="0035534D">
        <w:rPr>
          <w:snapToGrid w:val="0"/>
          <w:lang w:val="es-ES_tradnl"/>
        </w:rPr>
        <w:t xml:space="preserve">en el sector judío. La compañía también estará obligada a </w:t>
      </w:r>
      <w:r w:rsidR="008856C7" w:rsidRPr="0035534D">
        <w:rPr>
          <w:snapToGrid w:val="0"/>
          <w:lang w:val="es-ES_tradnl"/>
        </w:rPr>
        <w:t xml:space="preserve">emitir billetes </w:t>
      </w:r>
      <w:r w:rsidR="00650FFC" w:rsidRPr="0035534D">
        <w:rPr>
          <w:snapToGrid w:val="0"/>
          <w:lang w:val="es-ES_tradnl"/>
        </w:rPr>
        <w:t xml:space="preserve">mensuales que permitan hacer viajes ilimitados en todas las líneas de </w:t>
      </w:r>
      <w:r w:rsidR="008856C7" w:rsidRPr="0035534D">
        <w:rPr>
          <w:snapToGrid w:val="0"/>
          <w:lang w:val="es-ES_tradnl"/>
        </w:rPr>
        <w:t>autobús</w:t>
      </w:r>
      <w:r w:rsidR="00650FFC" w:rsidRPr="0035534D">
        <w:rPr>
          <w:snapToGrid w:val="0"/>
          <w:lang w:val="es-ES_tradnl"/>
        </w:rPr>
        <w:t xml:space="preserve"> </w:t>
      </w:r>
      <w:r w:rsidR="008856C7" w:rsidRPr="0035534D">
        <w:rPr>
          <w:snapToGrid w:val="0"/>
          <w:lang w:val="es-ES_tradnl"/>
        </w:rPr>
        <w:t xml:space="preserve">en </w:t>
      </w:r>
      <w:r w:rsidR="00650FFC" w:rsidRPr="0035534D">
        <w:rPr>
          <w:snapToGrid w:val="0"/>
          <w:lang w:val="es-ES_tradnl"/>
        </w:rPr>
        <w:t xml:space="preserve">la Metrópolis de Beer-Sheva. Además, la compañía ganadora estará obligada a usar </w:t>
      </w:r>
      <w:r w:rsidR="008856C7" w:rsidRPr="0035534D">
        <w:rPr>
          <w:snapToGrid w:val="0"/>
          <w:lang w:val="es-ES_tradnl"/>
        </w:rPr>
        <w:t>autobuses</w:t>
      </w:r>
      <w:r w:rsidR="00650FFC" w:rsidRPr="0035534D">
        <w:rPr>
          <w:snapToGrid w:val="0"/>
          <w:lang w:val="es-ES_tradnl"/>
        </w:rPr>
        <w:t xml:space="preserve"> nuevos y a mantener un servicio de alto nivel. Se </w:t>
      </w:r>
      <w:r w:rsidR="008856C7" w:rsidRPr="0035534D">
        <w:rPr>
          <w:snapToGrid w:val="0"/>
          <w:lang w:val="es-ES_tradnl"/>
        </w:rPr>
        <w:t>prevé</w:t>
      </w:r>
      <w:r w:rsidR="00650FFC" w:rsidRPr="0035534D">
        <w:rPr>
          <w:snapToGrid w:val="0"/>
          <w:lang w:val="es-ES_tradnl"/>
        </w:rPr>
        <w:t xml:space="preserve"> que las nuevas líneas de </w:t>
      </w:r>
      <w:r w:rsidR="008856C7" w:rsidRPr="0035534D">
        <w:rPr>
          <w:snapToGrid w:val="0"/>
          <w:lang w:val="es-ES_tradnl"/>
        </w:rPr>
        <w:t>autobuses</w:t>
      </w:r>
      <w:r w:rsidR="00650FFC" w:rsidRPr="0035534D">
        <w:rPr>
          <w:snapToGrid w:val="0"/>
          <w:lang w:val="es-ES_tradnl"/>
        </w:rPr>
        <w:t xml:space="preserve"> empezarán a funcionar en 2008.</w:t>
      </w:r>
    </w:p>
    <w:p w:rsidR="00061DF6" w:rsidRPr="0035534D" w:rsidRDefault="00061DF6" w:rsidP="001031EA">
      <w:pPr>
        <w:rPr>
          <w:snapToGrid w:val="0"/>
          <w:lang w:val="es-ES_tradnl"/>
        </w:rPr>
      </w:pPr>
      <w:r w:rsidRPr="0035534D">
        <w:rPr>
          <w:lang w:val="es-ES_tradnl"/>
        </w:rPr>
        <w:t>583.</w:t>
      </w:r>
      <w:r w:rsidRPr="0035534D">
        <w:rPr>
          <w:lang w:val="es-ES_tradnl"/>
        </w:rPr>
        <w:tab/>
      </w:r>
      <w:r w:rsidR="00650FFC" w:rsidRPr="0035534D">
        <w:rPr>
          <w:b/>
          <w:snapToGrid w:val="0"/>
          <w:lang w:val="es-ES_tradnl"/>
        </w:rPr>
        <w:t>Servicios sociales.</w:t>
      </w:r>
      <w:r w:rsidRPr="0035534D">
        <w:rPr>
          <w:snapToGrid w:val="0"/>
          <w:lang w:val="es-ES_tradnl"/>
        </w:rPr>
        <w:t xml:space="preserve"> </w:t>
      </w:r>
      <w:r w:rsidR="00650FFC" w:rsidRPr="0035534D">
        <w:rPr>
          <w:snapToGrid w:val="0"/>
          <w:lang w:val="es-ES_tradnl"/>
        </w:rPr>
        <w:t>En mayo de 2004 el Ministerio de Asuntos Sociales y Servicios Sociales creó en Beer Sheva el Centro para el Bienestar de la Familia Beduina. El Centro tiene dos objetivos principales:</w:t>
      </w:r>
    </w:p>
    <w:p w:rsidR="00061DF6" w:rsidRPr="0035534D" w:rsidRDefault="00061DF6" w:rsidP="001031EA">
      <w:pPr>
        <w:tabs>
          <w:tab w:val="left" w:pos="1361"/>
        </w:tabs>
        <w:ind w:left="567"/>
        <w:rPr>
          <w:snapToGrid w:val="0"/>
          <w:lang w:val="es-ES_tradnl"/>
        </w:rPr>
      </w:pPr>
      <w:r w:rsidRPr="0035534D">
        <w:rPr>
          <w:snapToGrid w:val="0"/>
          <w:lang w:val="es-ES_tradnl"/>
        </w:rPr>
        <w:t>583.1.</w:t>
      </w:r>
      <w:r w:rsidRPr="0035534D">
        <w:rPr>
          <w:snapToGrid w:val="0"/>
          <w:lang w:val="es-ES_tradnl"/>
        </w:rPr>
        <w:tab/>
      </w:r>
      <w:r w:rsidR="00650FFC" w:rsidRPr="0035534D">
        <w:rPr>
          <w:snapToGrid w:val="0"/>
          <w:lang w:val="es-ES_tradnl"/>
        </w:rPr>
        <w:t xml:space="preserve">Prestar asistencia a la comunidad beduina en asuntos relacionados con </w:t>
      </w:r>
      <w:r w:rsidR="007F29BE" w:rsidRPr="0035534D">
        <w:rPr>
          <w:snapToGrid w:val="0"/>
          <w:lang w:val="es-ES_tradnl"/>
        </w:rPr>
        <w:t>la solución de</w:t>
      </w:r>
      <w:r w:rsidR="00650FFC" w:rsidRPr="0035534D">
        <w:rPr>
          <w:snapToGrid w:val="0"/>
          <w:lang w:val="es-ES_tradnl"/>
        </w:rPr>
        <w:t xml:space="preserve"> conflicto</w:t>
      </w:r>
      <w:r w:rsidR="007F29BE" w:rsidRPr="0035534D">
        <w:rPr>
          <w:snapToGrid w:val="0"/>
          <w:lang w:val="es-ES_tradnl"/>
        </w:rPr>
        <w:t>s</w:t>
      </w:r>
      <w:r w:rsidR="00650FFC" w:rsidRPr="0035534D">
        <w:rPr>
          <w:snapToGrid w:val="0"/>
          <w:lang w:val="es-ES_tradnl"/>
        </w:rPr>
        <w:t xml:space="preserve"> y tensiones dentro de la familia</w:t>
      </w:r>
      <w:r w:rsidR="007F29BE" w:rsidRPr="0035534D">
        <w:rPr>
          <w:snapToGrid w:val="0"/>
          <w:lang w:val="es-ES_tradnl"/>
        </w:rPr>
        <w:t xml:space="preserve"> </w:t>
      </w:r>
      <w:r w:rsidR="00650FFC" w:rsidRPr="0035534D">
        <w:rPr>
          <w:snapToGrid w:val="0"/>
          <w:lang w:val="es-ES_tradnl"/>
        </w:rPr>
        <w:t>y hacer intervenciones terapéuticas.</w:t>
      </w:r>
    </w:p>
    <w:p w:rsidR="00061DF6" w:rsidRPr="0035534D" w:rsidRDefault="00061DF6" w:rsidP="001031EA">
      <w:pPr>
        <w:tabs>
          <w:tab w:val="left" w:pos="1361"/>
        </w:tabs>
        <w:ind w:left="567"/>
        <w:rPr>
          <w:snapToGrid w:val="0"/>
          <w:lang w:val="es-ES_tradnl"/>
        </w:rPr>
      </w:pPr>
      <w:r w:rsidRPr="0035534D">
        <w:rPr>
          <w:lang w:val="es-ES_tradnl"/>
        </w:rPr>
        <w:t>583.2.</w:t>
      </w:r>
      <w:r w:rsidRPr="0035534D">
        <w:rPr>
          <w:lang w:val="es-ES_tradnl"/>
        </w:rPr>
        <w:tab/>
      </w:r>
      <w:r w:rsidR="001B4C48" w:rsidRPr="0035534D">
        <w:rPr>
          <w:b/>
          <w:snapToGrid w:val="0"/>
          <w:lang w:val="es-ES_tradnl"/>
        </w:rPr>
        <w:t>Centro de prevención de la violencia doméstica y de educación sobre la violencia doméstica.</w:t>
      </w:r>
      <w:r w:rsidRPr="0035534D">
        <w:rPr>
          <w:lang w:val="es-ES_tradnl"/>
        </w:rPr>
        <w:t xml:space="preserve"> </w:t>
      </w:r>
      <w:r w:rsidR="001B4C48" w:rsidRPr="0035534D">
        <w:rPr>
          <w:snapToGrid w:val="0"/>
          <w:lang w:val="es-ES_tradnl"/>
        </w:rPr>
        <w:t>El centro está financiado y supervisado por el Ministerio de Asuntos Sociales y Servicios Sociales y está a cargo de la asociación beduina “Elwaha”</w:t>
      </w:r>
      <w:r w:rsidR="00E62332" w:rsidRPr="0035534D">
        <w:rPr>
          <w:snapToGrid w:val="0"/>
          <w:lang w:val="es-ES_tradnl"/>
        </w:rPr>
        <w:t>,</w:t>
      </w:r>
      <w:r w:rsidR="001B4C48" w:rsidRPr="0035534D">
        <w:rPr>
          <w:snapToGrid w:val="0"/>
          <w:lang w:val="es-ES_tradnl"/>
        </w:rPr>
        <w:t xml:space="preserve"> que emplea </w:t>
      </w:r>
      <w:r w:rsidR="007F29BE" w:rsidRPr="0035534D">
        <w:rPr>
          <w:snapToGrid w:val="0"/>
          <w:lang w:val="es-ES_tradnl"/>
        </w:rPr>
        <w:t>asistentes</w:t>
      </w:r>
      <w:r w:rsidR="001B4C48" w:rsidRPr="0035534D">
        <w:rPr>
          <w:snapToGrid w:val="0"/>
          <w:lang w:val="es-ES_tradnl"/>
        </w:rPr>
        <w:t xml:space="preserve"> sociales especializados. El Centro presta muchos servicios</w:t>
      </w:r>
      <w:r w:rsidR="004547EC" w:rsidRPr="0035534D">
        <w:rPr>
          <w:snapToGrid w:val="0"/>
          <w:lang w:val="es-ES_tradnl"/>
        </w:rPr>
        <w:t xml:space="preserve"> especialmente adaptados a </w:t>
      </w:r>
      <w:r w:rsidR="001B4C48" w:rsidRPr="0035534D">
        <w:rPr>
          <w:snapToGrid w:val="0"/>
          <w:lang w:val="es-ES_tradnl"/>
        </w:rPr>
        <w:t xml:space="preserve">las necesidades de la población. Por ejemplo, se presta asistencia para </w:t>
      </w:r>
      <w:r w:rsidR="004547EC" w:rsidRPr="0035534D">
        <w:rPr>
          <w:snapToGrid w:val="0"/>
          <w:lang w:val="es-ES_tradnl"/>
        </w:rPr>
        <w:t>buscar</w:t>
      </w:r>
      <w:r w:rsidR="001B4C48" w:rsidRPr="0035534D">
        <w:rPr>
          <w:snapToGrid w:val="0"/>
          <w:lang w:val="es-ES_tradnl"/>
        </w:rPr>
        <w:t xml:space="preserve"> familias beduinas dispuestas a tomar a </w:t>
      </w:r>
      <w:r w:rsidR="004547EC" w:rsidRPr="0035534D">
        <w:rPr>
          <w:snapToGrid w:val="0"/>
          <w:lang w:val="es-ES_tradnl"/>
        </w:rPr>
        <w:t xml:space="preserve">las mujeres beduinas </w:t>
      </w:r>
      <w:r w:rsidR="001B4C48" w:rsidRPr="0035534D">
        <w:rPr>
          <w:snapToGrid w:val="0"/>
          <w:lang w:val="es-ES_tradnl"/>
        </w:rPr>
        <w:t xml:space="preserve">víctimas de violencia, </w:t>
      </w:r>
      <w:r w:rsidR="004547EC" w:rsidRPr="0035534D">
        <w:rPr>
          <w:snapToGrid w:val="0"/>
          <w:lang w:val="es-ES_tradnl"/>
        </w:rPr>
        <w:t xml:space="preserve">para que </w:t>
      </w:r>
      <w:r w:rsidR="001B4C48" w:rsidRPr="0035534D">
        <w:rPr>
          <w:snapToGrid w:val="0"/>
          <w:lang w:val="es-ES_tradnl"/>
        </w:rPr>
        <w:t xml:space="preserve">estas mujeres </w:t>
      </w:r>
      <w:r w:rsidR="004547EC" w:rsidRPr="0035534D">
        <w:rPr>
          <w:snapToGrid w:val="0"/>
          <w:lang w:val="es-ES_tradnl"/>
        </w:rPr>
        <w:t xml:space="preserve">puedan </w:t>
      </w:r>
      <w:r w:rsidR="001B4C48" w:rsidRPr="0035534D">
        <w:rPr>
          <w:snapToGrid w:val="0"/>
          <w:lang w:val="es-ES_tradnl"/>
        </w:rPr>
        <w:t>permane</w:t>
      </w:r>
      <w:r w:rsidR="004547EC" w:rsidRPr="0035534D">
        <w:rPr>
          <w:snapToGrid w:val="0"/>
          <w:lang w:val="es-ES_tradnl"/>
        </w:rPr>
        <w:t>cer</w:t>
      </w:r>
      <w:r w:rsidR="001B4C48" w:rsidRPr="0035534D">
        <w:rPr>
          <w:snapToGrid w:val="0"/>
          <w:lang w:val="es-ES_tradnl"/>
        </w:rPr>
        <w:t xml:space="preserve"> en la comunidad beduina </w:t>
      </w:r>
      <w:r w:rsidR="004547EC" w:rsidRPr="0035534D">
        <w:rPr>
          <w:snapToGrid w:val="0"/>
          <w:lang w:val="es-ES_tradnl"/>
        </w:rPr>
        <w:t>pero protegidas de nuevos actos de violencia</w:t>
      </w:r>
      <w:r w:rsidR="001B4C48" w:rsidRPr="0035534D">
        <w:rPr>
          <w:snapToGrid w:val="0"/>
          <w:lang w:val="es-ES_tradnl"/>
        </w:rPr>
        <w:t>. El Ministerio de Asuntos Sociales y Servicios Sociales financia la esta</w:t>
      </w:r>
      <w:r w:rsidR="004547EC" w:rsidRPr="0035534D">
        <w:rPr>
          <w:snapToGrid w:val="0"/>
          <w:lang w:val="es-ES_tradnl"/>
        </w:rPr>
        <w:t>ncia</w:t>
      </w:r>
      <w:r w:rsidR="001B4C48" w:rsidRPr="0035534D">
        <w:rPr>
          <w:snapToGrid w:val="0"/>
          <w:lang w:val="es-ES_tradnl"/>
        </w:rPr>
        <w:t xml:space="preserve"> de estas mujeres en la familia de acogida. </w:t>
      </w:r>
      <w:r w:rsidR="004547EC" w:rsidRPr="0035534D">
        <w:rPr>
          <w:snapToGrid w:val="0"/>
          <w:lang w:val="es-ES_tradnl"/>
        </w:rPr>
        <w:t>Desde</w:t>
      </w:r>
      <w:r w:rsidR="001B4C48" w:rsidRPr="0035534D">
        <w:rPr>
          <w:snapToGrid w:val="0"/>
          <w:lang w:val="es-ES_tradnl"/>
        </w:rPr>
        <w:t xml:space="preserve"> su creación el centro se ha </w:t>
      </w:r>
      <w:r w:rsidR="004547EC" w:rsidRPr="0035534D">
        <w:rPr>
          <w:snapToGrid w:val="0"/>
          <w:lang w:val="es-ES_tradnl"/>
        </w:rPr>
        <w:t>vuelto</w:t>
      </w:r>
      <w:r w:rsidR="001B4C48" w:rsidRPr="0035534D">
        <w:rPr>
          <w:snapToGrid w:val="0"/>
          <w:lang w:val="es-ES_tradnl"/>
        </w:rPr>
        <w:t xml:space="preserve"> parte integra</w:t>
      </w:r>
      <w:r w:rsidR="004547EC" w:rsidRPr="0035534D">
        <w:rPr>
          <w:snapToGrid w:val="0"/>
          <w:lang w:val="es-ES_tradnl"/>
        </w:rPr>
        <w:t>nte</w:t>
      </w:r>
      <w:r w:rsidR="001B4C48" w:rsidRPr="0035534D">
        <w:rPr>
          <w:snapToGrid w:val="0"/>
          <w:lang w:val="es-ES_tradnl"/>
        </w:rPr>
        <w:t xml:space="preserve"> de la comunidad y un instrumento esencial a disposición de los tribunales</w:t>
      </w:r>
      <w:r w:rsidR="004547EC" w:rsidRPr="0035534D">
        <w:rPr>
          <w:snapToGrid w:val="0"/>
          <w:lang w:val="es-ES_tradnl"/>
        </w:rPr>
        <w:t>,</w:t>
      </w:r>
      <w:r w:rsidR="001B4C48" w:rsidRPr="0035534D">
        <w:rPr>
          <w:snapToGrid w:val="0"/>
          <w:lang w:val="es-ES_tradnl"/>
        </w:rPr>
        <w:t xml:space="preserve"> que pueden re</w:t>
      </w:r>
      <w:r w:rsidR="004547EC" w:rsidRPr="0035534D">
        <w:rPr>
          <w:snapToGrid w:val="0"/>
          <w:lang w:val="es-ES_tradnl"/>
        </w:rPr>
        <w:t>mitirle</w:t>
      </w:r>
      <w:r w:rsidR="001B4C48" w:rsidRPr="0035534D">
        <w:rPr>
          <w:snapToGrid w:val="0"/>
          <w:lang w:val="es-ES_tradnl"/>
        </w:rPr>
        <w:t xml:space="preserve"> los hombres violentos para que </w:t>
      </w:r>
      <w:r w:rsidR="004547EC" w:rsidRPr="0035534D">
        <w:rPr>
          <w:snapToGrid w:val="0"/>
          <w:lang w:val="es-ES_tradnl"/>
        </w:rPr>
        <w:t xml:space="preserve">reciban tratamiento </w:t>
      </w:r>
      <w:r w:rsidR="001B4C48" w:rsidRPr="0035534D">
        <w:rPr>
          <w:snapToGrid w:val="0"/>
          <w:lang w:val="es-ES_tradnl"/>
        </w:rPr>
        <w:t>en el centro.</w:t>
      </w:r>
    </w:p>
    <w:p w:rsidR="00E277A8" w:rsidRPr="0035534D" w:rsidRDefault="00061DF6" w:rsidP="001031EA">
      <w:pPr>
        <w:rPr>
          <w:snapToGrid w:val="0"/>
          <w:lang w:val="es-ES_tradnl"/>
        </w:rPr>
      </w:pPr>
      <w:r w:rsidRPr="0035534D">
        <w:rPr>
          <w:snapToGrid w:val="0"/>
          <w:lang w:val="es-ES_tradnl"/>
        </w:rPr>
        <w:t>584.</w:t>
      </w:r>
      <w:r w:rsidRPr="0035534D">
        <w:rPr>
          <w:snapToGrid w:val="0"/>
          <w:lang w:val="es-ES_tradnl"/>
        </w:rPr>
        <w:tab/>
      </w:r>
      <w:r w:rsidR="00E62332" w:rsidRPr="0035534D">
        <w:rPr>
          <w:snapToGrid w:val="0"/>
          <w:lang w:val="es-ES_tradnl"/>
        </w:rPr>
        <w:t xml:space="preserve">Los </w:t>
      </w:r>
      <w:r w:rsidR="00655E83" w:rsidRPr="0035534D">
        <w:rPr>
          <w:snapToGrid w:val="0"/>
          <w:lang w:val="es-ES_tradnl"/>
        </w:rPr>
        <w:t xml:space="preserve">servicios sociales </w:t>
      </w:r>
      <w:r w:rsidR="001B4C48" w:rsidRPr="0035534D">
        <w:rPr>
          <w:snapToGrid w:val="0"/>
          <w:lang w:val="es-ES_tradnl"/>
        </w:rPr>
        <w:t>funciona</w:t>
      </w:r>
      <w:r w:rsidR="00E62332" w:rsidRPr="0035534D">
        <w:rPr>
          <w:snapToGrid w:val="0"/>
          <w:lang w:val="es-ES_tradnl"/>
        </w:rPr>
        <w:t>n</w:t>
      </w:r>
      <w:r w:rsidR="001B4C48" w:rsidRPr="0035534D">
        <w:rPr>
          <w:snapToGrid w:val="0"/>
          <w:lang w:val="es-ES_tradnl"/>
        </w:rPr>
        <w:t xml:space="preserve"> en l</w:t>
      </w:r>
      <w:r w:rsidR="00E62332" w:rsidRPr="0035534D">
        <w:rPr>
          <w:snapToGrid w:val="0"/>
          <w:lang w:val="es-ES_tradnl"/>
        </w:rPr>
        <w:t>as ciudades beduina</w:t>
      </w:r>
      <w:r w:rsidR="001B4C48" w:rsidRPr="0035534D">
        <w:rPr>
          <w:snapToGrid w:val="0"/>
          <w:lang w:val="es-ES_tradnl"/>
        </w:rPr>
        <w:t>s</w:t>
      </w:r>
      <w:r w:rsidR="00E62332" w:rsidRPr="0035534D">
        <w:rPr>
          <w:snapToGrid w:val="0"/>
          <w:lang w:val="es-ES_tradnl"/>
        </w:rPr>
        <w:t xml:space="preserve"> y </w:t>
      </w:r>
      <w:r w:rsidR="001B4C48" w:rsidRPr="0035534D">
        <w:rPr>
          <w:snapToGrid w:val="0"/>
          <w:lang w:val="es-ES_tradnl"/>
        </w:rPr>
        <w:t xml:space="preserve">en las aldeas ilegales beduinas. Hay </w:t>
      </w:r>
      <w:r w:rsidR="00655E83" w:rsidRPr="0035534D">
        <w:rPr>
          <w:snapToGrid w:val="0"/>
          <w:lang w:val="es-ES_tradnl"/>
        </w:rPr>
        <w:t>unas</w:t>
      </w:r>
      <w:r w:rsidR="001B4C48" w:rsidRPr="0035534D">
        <w:rPr>
          <w:snapToGrid w:val="0"/>
          <w:lang w:val="es-ES_tradnl"/>
        </w:rPr>
        <w:t xml:space="preserve"> 30 </w:t>
      </w:r>
      <w:r w:rsidR="00655E83" w:rsidRPr="0035534D">
        <w:rPr>
          <w:snapToGrid w:val="0"/>
          <w:lang w:val="es-ES_tradnl"/>
        </w:rPr>
        <w:t>solicitudes</w:t>
      </w:r>
      <w:r w:rsidR="001B4C48" w:rsidRPr="0035534D">
        <w:rPr>
          <w:snapToGrid w:val="0"/>
          <w:lang w:val="es-ES_tradnl"/>
        </w:rPr>
        <w:t xml:space="preserve"> mensuales</w:t>
      </w:r>
      <w:r w:rsidR="00655E83" w:rsidRPr="0035534D">
        <w:rPr>
          <w:snapToGrid w:val="0"/>
          <w:lang w:val="es-ES_tradnl"/>
        </w:rPr>
        <w:t xml:space="preserve"> de ayuda</w:t>
      </w:r>
      <w:r w:rsidR="001B4C48" w:rsidRPr="0035534D">
        <w:rPr>
          <w:snapToGrid w:val="0"/>
          <w:lang w:val="es-ES_tradnl"/>
        </w:rPr>
        <w:t xml:space="preserve"> </w:t>
      </w:r>
      <w:r w:rsidR="00655E83" w:rsidRPr="0035534D">
        <w:rPr>
          <w:snapToGrid w:val="0"/>
          <w:lang w:val="es-ES_tradnl"/>
        </w:rPr>
        <w:t>dirigidas por mujeres beduinas a los</w:t>
      </w:r>
      <w:r w:rsidR="001B4C48" w:rsidRPr="0035534D">
        <w:rPr>
          <w:snapToGrid w:val="0"/>
          <w:lang w:val="es-ES_tradnl"/>
        </w:rPr>
        <w:t xml:space="preserve"> servicios sociales</w:t>
      </w:r>
      <w:r w:rsidR="00655E83" w:rsidRPr="0035534D">
        <w:rPr>
          <w:snapToGrid w:val="0"/>
          <w:lang w:val="es-ES_tradnl"/>
        </w:rPr>
        <w:t>.</w:t>
      </w:r>
      <w:r w:rsidR="001B4C48" w:rsidRPr="0035534D">
        <w:rPr>
          <w:snapToGrid w:val="0"/>
          <w:lang w:val="es-ES_tradnl"/>
        </w:rPr>
        <w:t xml:space="preserve"> Cada una recibe atención individual. También hay varias parejas beduinas que reciben tratamiento como pareja. Nótese que el funcionamiento del centro ha mejorado el tratamiento de la violencia doméstica en el sector beduino, p</w:t>
      </w:r>
      <w:r w:rsidR="00655E83" w:rsidRPr="0035534D">
        <w:rPr>
          <w:snapToGrid w:val="0"/>
          <w:lang w:val="es-ES_tradnl"/>
        </w:rPr>
        <w:t xml:space="preserve">ermitiendo prestar </w:t>
      </w:r>
      <w:r w:rsidR="001B4C48" w:rsidRPr="0035534D">
        <w:rPr>
          <w:snapToGrid w:val="0"/>
          <w:lang w:val="es-ES_tradnl"/>
        </w:rPr>
        <w:t xml:space="preserve">una atención </w:t>
      </w:r>
      <w:r w:rsidR="00655E83" w:rsidRPr="0035534D">
        <w:rPr>
          <w:snapToGrid w:val="0"/>
          <w:lang w:val="es-ES_tradnl"/>
        </w:rPr>
        <w:t>sobria</w:t>
      </w:r>
      <w:r w:rsidR="001B4C48" w:rsidRPr="0035534D">
        <w:rPr>
          <w:snapToGrid w:val="0"/>
          <w:lang w:val="es-ES_tradnl"/>
        </w:rPr>
        <w:t xml:space="preserve">, concentrada y </w:t>
      </w:r>
      <w:r w:rsidR="00655E83" w:rsidRPr="0035534D">
        <w:rPr>
          <w:snapToGrid w:val="0"/>
          <w:lang w:val="es-ES_tradnl"/>
        </w:rPr>
        <w:t>eficiente</w:t>
      </w:r>
      <w:r w:rsidR="001B4C48" w:rsidRPr="0035534D">
        <w:rPr>
          <w:snapToGrid w:val="0"/>
          <w:lang w:val="es-ES_tradnl"/>
        </w:rPr>
        <w:t>, libre de las presiones de la comunidad y la familia.</w:t>
      </w:r>
    </w:p>
    <w:p w:rsidR="00061DF6" w:rsidRPr="0035534D" w:rsidRDefault="00061DF6" w:rsidP="001031EA">
      <w:pPr>
        <w:rPr>
          <w:snapToGrid w:val="0"/>
          <w:lang w:val="es-ES_tradnl"/>
        </w:rPr>
      </w:pPr>
      <w:r w:rsidRPr="0035534D">
        <w:rPr>
          <w:snapToGrid w:val="0"/>
          <w:lang w:val="es-ES_tradnl"/>
        </w:rPr>
        <w:t>585.</w:t>
      </w:r>
      <w:r w:rsidRPr="0035534D">
        <w:rPr>
          <w:snapToGrid w:val="0"/>
          <w:lang w:val="es-ES_tradnl"/>
        </w:rPr>
        <w:tab/>
      </w:r>
      <w:r w:rsidR="001B4C48" w:rsidRPr="0035534D">
        <w:rPr>
          <w:snapToGrid w:val="0"/>
          <w:lang w:val="es-ES_tradnl"/>
        </w:rPr>
        <w:t>El Servicio para Niñas y Mu</w:t>
      </w:r>
      <w:r w:rsidR="00655E83" w:rsidRPr="0035534D">
        <w:rPr>
          <w:snapToGrid w:val="0"/>
          <w:lang w:val="es-ES_tradnl"/>
        </w:rPr>
        <w:t>chachas</w:t>
      </w:r>
      <w:r w:rsidR="001B4C48" w:rsidRPr="0035534D">
        <w:rPr>
          <w:snapToGrid w:val="0"/>
          <w:lang w:val="es-ES_tradnl"/>
        </w:rPr>
        <w:t xml:space="preserve"> atiende a unas 250 jóvenes beduinas por año, dándoles tratamiento individual y </w:t>
      </w:r>
      <w:r w:rsidR="00655E83" w:rsidRPr="0035534D">
        <w:rPr>
          <w:snapToGrid w:val="0"/>
          <w:lang w:val="es-ES_tradnl"/>
        </w:rPr>
        <w:t>en</w:t>
      </w:r>
      <w:r w:rsidR="001B4C48" w:rsidRPr="0035534D">
        <w:rPr>
          <w:snapToGrid w:val="0"/>
          <w:lang w:val="es-ES_tradnl"/>
        </w:rPr>
        <w:t xml:space="preserve"> grupo.</w:t>
      </w:r>
      <w:r w:rsidRPr="0035534D">
        <w:rPr>
          <w:snapToGrid w:val="0"/>
          <w:lang w:val="es-ES_tradnl"/>
        </w:rPr>
        <w:t xml:space="preserve"> </w:t>
      </w:r>
    </w:p>
    <w:p w:rsidR="00061DF6" w:rsidRPr="0035534D" w:rsidRDefault="00061DF6" w:rsidP="001031EA">
      <w:pPr>
        <w:tabs>
          <w:tab w:val="left" w:pos="1361"/>
        </w:tabs>
        <w:ind w:left="567"/>
        <w:rPr>
          <w:snapToGrid w:val="0"/>
          <w:lang w:val="es-ES_tradnl"/>
        </w:rPr>
      </w:pPr>
      <w:r w:rsidRPr="0035534D">
        <w:rPr>
          <w:snapToGrid w:val="0"/>
          <w:lang w:val="es-ES_tradnl"/>
        </w:rPr>
        <w:t>585.1.</w:t>
      </w:r>
      <w:r w:rsidRPr="0035534D">
        <w:rPr>
          <w:snapToGrid w:val="0"/>
          <w:lang w:val="es-ES_tradnl"/>
        </w:rPr>
        <w:tab/>
      </w:r>
      <w:r w:rsidR="001B4C48" w:rsidRPr="0035534D">
        <w:rPr>
          <w:snapToGrid w:val="0"/>
          <w:lang w:val="es-ES_tradnl"/>
        </w:rPr>
        <w:t xml:space="preserve">Rahat </w:t>
      </w:r>
      <w:r w:rsidR="008B1CAA" w:rsidRPr="0035534D">
        <w:rPr>
          <w:snapToGrid w:val="0"/>
          <w:lang w:val="es-ES_tradnl"/>
        </w:rPr>
        <w:t>–</w:t>
      </w:r>
      <w:r w:rsidR="001B4C48" w:rsidRPr="0035534D">
        <w:rPr>
          <w:snapToGrid w:val="0"/>
          <w:lang w:val="es-ES_tradnl"/>
        </w:rPr>
        <w:t xml:space="preserve"> </w:t>
      </w:r>
      <w:r w:rsidR="008B1CAA" w:rsidRPr="0035534D">
        <w:rPr>
          <w:snapToGrid w:val="0"/>
          <w:lang w:val="es-ES_tradnl"/>
        </w:rPr>
        <w:t xml:space="preserve">Da tratamiento </w:t>
      </w:r>
      <w:r w:rsidR="001B4C48" w:rsidRPr="0035534D">
        <w:rPr>
          <w:snapToGrid w:val="0"/>
          <w:lang w:val="es-ES_tradnl"/>
        </w:rPr>
        <w:t xml:space="preserve">individual a unas 40 jóvenes beduinas. El servicio administra una “Casa Abierta”, a la </w:t>
      </w:r>
      <w:r w:rsidR="00655E83" w:rsidRPr="0035534D">
        <w:rPr>
          <w:snapToGrid w:val="0"/>
          <w:lang w:val="es-ES_tradnl"/>
        </w:rPr>
        <w:t>cual</w:t>
      </w:r>
      <w:r w:rsidR="001B4C48" w:rsidRPr="0035534D">
        <w:rPr>
          <w:snapToGrid w:val="0"/>
          <w:lang w:val="es-ES_tradnl"/>
        </w:rPr>
        <w:t xml:space="preserve"> </w:t>
      </w:r>
      <w:r w:rsidR="00655E83" w:rsidRPr="0035534D">
        <w:rPr>
          <w:snapToGrid w:val="0"/>
          <w:lang w:val="es-ES_tradnl"/>
        </w:rPr>
        <w:t>asisten</w:t>
      </w:r>
      <w:r w:rsidR="001B4C48" w:rsidRPr="0035534D">
        <w:rPr>
          <w:snapToGrid w:val="0"/>
          <w:lang w:val="es-ES_tradnl"/>
        </w:rPr>
        <w:t xml:space="preserve"> unas 80 jóvenes beduinas, cinco días por semana. El </w:t>
      </w:r>
      <w:r w:rsidR="00655E83" w:rsidRPr="0035534D">
        <w:rPr>
          <w:snapToGrid w:val="0"/>
          <w:lang w:val="es-ES_tradnl"/>
        </w:rPr>
        <w:t>servicio ofrece</w:t>
      </w:r>
      <w:r w:rsidR="001B4C48" w:rsidRPr="0035534D">
        <w:rPr>
          <w:snapToGrid w:val="0"/>
          <w:lang w:val="es-ES_tradnl"/>
        </w:rPr>
        <w:t xml:space="preserve"> cursos de economía doméstica, artesanías, nutrición, etc. Las estudiantes de la asociación beduina “Al-jik” organizan un taller intergeneracional sobre las relaciones </w:t>
      </w:r>
      <w:r w:rsidR="0097233A" w:rsidRPr="0035534D">
        <w:rPr>
          <w:snapToGrid w:val="0"/>
          <w:lang w:val="es-ES_tradnl"/>
        </w:rPr>
        <w:t>entre</w:t>
      </w:r>
      <w:r w:rsidR="001B4C48" w:rsidRPr="0035534D">
        <w:rPr>
          <w:snapToGrid w:val="0"/>
          <w:lang w:val="es-ES_tradnl"/>
        </w:rPr>
        <w:t xml:space="preserve"> madres e hijas, y también visitas guiadas y actividades </w:t>
      </w:r>
      <w:r w:rsidR="008B1CAA" w:rsidRPr="0035534D">
        <w:rPr>
          <w:snapToGrid w:val="0"/>
          <w:lang w:val="es-ES_tradnl"/>
        </w:rPr>
        <w:t>de</w:t>
      </w:r>
      <w:r w:rsidR="001B4C48" w:rsidRPr="0035534D">
        <w:rPr>
          <w:snapToGrid w:val="0"/>
          <w:lang w:val="es-ES_tradnl"/>
        </w:rPr>
        <w:t xml:space="preserve"> verano.</w:t>
      </w:r>
      <w:r w:rsidRPr="0035534D">
        <w:rPr>
          <w:snapToGrid w:val="0"/>
          <w:lang w:val="es-ES_tradnl"/>
        </w:rPr>
        <w:t xml:space="preserve"> </w:t>
      </w:r>
    </w:p>
    <w:p w:rsidR="00061DF6" w:rsidRPr="0035534D" w:rsidRDefault="00061DF6" w:rsidP="001031EA">
      <w:pPr>
        <w:tabs>
          <w:tab w:val="left" w:pos="1361"/>
        </w:tabs>
        <w:ind w:left="567"/>
        <w:rPr>
          <w:snapToGrid w:val="0"/>
          <w:lang w:val="es-ES_tradnl"/>
        </w:rPr>
      </w:pPr>
      <w:r w:rsidRPr="0035534D">
        <w:rPr>
          <w:snapToGrid w:val="0"/>
          <w:lang w:val="es-ES_tradnl"/>
        </w:rPr>
        <w:t>585.2.</w:t>
      </w:r>
      <w:r w:rsidRPr="0035534D">
        <w:rPr>
          <w:snapToGrid w:val="0"/>
          <w:lang w:val="es-ES_tradnl"/>
        </w:rPr>
        <w:tab/>
      </w:r>
      <w:r w:rsidR="008C35A2" w:rsidRPr="0035534D">
        <w:rPr>
          <w:snapToGrid w:val="0"/>
          <w:lang w:val="es-ES_tradnl"/>
        </w:rPr>
        <w:t xml:space="preserve">Segev Shalom </w:t>
      </w:r>
      <w:r w:rsidR="0097233A" w:rsidRPr="0035534D">
        <w:rPr>
          <w:snapToGrid w:val="0"/>
          <w:lang w:val="es-ES_tradnl"/>
        </w:rPr>
        <w:t>–</w:t>
      </w:r>
      <w:r w:rsidR="008C35A2" w:rsidRPr="0035534D">
        <w:rPr>
          <w:snapToGrid w:val="0"/>
          <w:lang w:val="es-ES_tradnl"/>
        </w:rPr>
        <w:t xml:space="preserve"> Se </w:t>
      </w:r>
      <w:r w:rsidR="0097233A" w:rsidRPr="0035534D">
        <w:rPr>
          <w:snapToGrid w:val="0"/>
          <w:lang w:val="es-ES_tradnl"/>
        </w:rPr>
        <w:t xml:space="preserve">da tratamiento individual a </w:t>
      </w:r>
      <w:r w:rsidR="008C35A2" w:rsidRPr="0035534D">
        <w:rPr>
          <w:snapToGrid w:val="0"/>
          <w:lang w:val="es-ES_tradnl"/>
        </w:rPr>
        <w:t xml:space="preserve">unas 75 </w:t>
      </w:r>
      <w:r w:rsidR="0097233A" w:rsidRPr="0035534D">
        <w:rPr>
          <w:snapToGrid w:val="0"/>
          <w:lang w:val="es-ES_tradnl"/>
        </w:rPr>
        <w:t>jóvenes</w:t>
      </w:r>
      <w:r w:rsidR="008C35A2" w:rsidRPr="0035534D">
        <w:rPr>
          <w:snapToGrid w:val="0"/>
          <w:lang w:val="es-ES_tradnl"/>
        </w:rPr>
        <w:t>. El servicio tiene un grupo de mujeres jóvenes (</w:t>
      </w:r>
      <w:r w:rsidR="0097233A" w:rsidRPr="0035534D">
        <w:rPr>
          <w:snapToGrid w:val="0"/>
          <w:lang w:val="es-ES_tradnl"/>
        </w:rPr>
        <w:t>hoy compuesto</w:t>
      </w:r>
      <w:r w:rsidR="008C35A2" w:rsidRPr="0035534D">
        <w:rPr>
          <w:snapToGrid w:val="0"/>
          <w:lang w:val="es-ES_tradnl"/>
        </w:rPr>
        <w:t xml:space="preserve"> de 12 miembros) que examina cuestiones como la adolescencia, el empoderamiento, la poligamia, los derechos de las mujeres, los cambios </w:t>
      </w:r>
      <w:r w:rsidR="0097233A" w:rsidRPr="0035534D">
        <w:rPr>
          <w:snapToGrid w:val="0"/>
          <w:lang w:val="es-ES_tradnl"/>
        </w:rPr>
        <w:t>de</w:t>
      </w:r>
      <w:r w:rsidR="008C35A2" w:rsidRPr="0035534D">
        <w:rPr>
          <w:snapToGrid w:val="0"/>
          <w:lang w:val="es-ES_tradnl"/>
        </w:rPr>
        <w:t xml:space="preserve"> la sociedad beduina y las ramificaciones que esto tiene en la </w:t>
      </w:r>
      <w:r w:rsidR="0097233A" w:rsidRPr="0035534D">
        <w:rPr>
          <w:snapToGrid w:val="0"/>
          <w:lang w:val="es-ES_tradnl"/>
        </w:rPr>
        <w:t>posición</w:t>
      </w:r>
      <w:r w:rsidR="008C35A2" w:rsidRPr="0035534D">
        <w:rPr>
          <w:snapToGrid w:val="0"/>
          <w:lang w:val="es-ES_tradnl"/>
        </w:rPr>
        <w:t xml:space="preserve"> de las mujeres.</w:t>
      </w:r>
      <w:r w:rsidRPr="0035534D">
        <w:rPr>
          <w:snapToGrid w:val="0"/>
          <w:lang w:val="es-ES_tradnl"/>
        </w:rPr>
        <w:t xml:space="preserve"> </w:t>
      </w:r>
    </w:p>
    <w:p w:rsidR="00061DF6" w:rsidRPr="0035534D" w:rsidRDefault="00061DF6" w:rsidP="001031EA">
      <w:pPr>
        <w:tabs>
          <w:tab w:val="left" w:pos="1361"/>
        </w:tabs>
        <w:ind w:left="567"/>
        <w:rPr>
          <w:snapToGrid w:val="0"/>
          <w:lang w:val="es-ES_tradnl"/>
        </w:rPr>
      </w:pPr>
      <w:r w:rsidRPr="0035534D">
        <w:rPr>
          <w:snapToGrid w:val="0"/>
          <w:lang w:val="es-ES_tradnl"/>
        </w:rPr>
        <w:t>585.3.</w:t>
      </w:r>
      <w:r w:rsidRPr="0035534D">
        <w:rPr>
          <w:snapToGrid w:val="0"/>
          <w:lang w:val="es-ES_tradnl"/>
        </w:rPr>
        <w:tab/>
      </w:r>
      <w:r w:rsidR="008C35A2" w:rsidRPr="0035534D">
        <w:rPr>
          <w:snapToGrid w:val="0"/>
          <w:lang w:val="es-ES_tradnl"/>
        </w:rPr>
        <w:t>Kseife, Tel Sheva y Lakia - Se da tratamiento individual a unas 50 jóvenes.</w:t>
      </w:r>
    </w:p>
    <w:p w:rsidR="00061DF6" w:rsidRPr="0035534D" w:rsidRDefault="00061DF6" w:rsidP="001031EA">
      <w:pPr>
        <w:rPr>
          <w:snapToGrid w:val="0"/>
          <w:lang w:val="es-ES_tradnl"/>
        </w:rPr>
      </w:pPr>
      <w:r w:rsidRPr="0035534D">
        <w:rPr>
          <w:lang w:val="es-ES_tradnl"/>
        </w:rPr>
        <w:t>586.</w:t>
      </w:r>
      <w:r w:rsidRPr="0035534D">
        <w:rPr>
          <w:lang w:val="es-ES_tradnl"/>
        </w:rPr>
        <w:tab/>
      </w:r>
      <w:r w:rsidR="008C35A2" w:rsidRPr="0035534D">
        <w:rPr>
          <w:b/>
          <w:snapToGrid w:val="0"/>
          <w:lang w:val="es-ES_tradnl"/>
        </w:rPr>
        <w:t xml:space="preserve">Empleo. </w:t>
      </w:r>
      <w:r w:rsidRPr="0035534D">
        <w:rPr>
          <w:lang w:val="es-ES_tradnl"/>
        </w:rPr>
        <w:t xml:space="preserve"> </w:t>
      </w:r>
      <w:r w:rsidR="003E5DC1" w:rsidRPr="0035534D">
        <w:rPr>
          <w:snapToGrid w:val="0"/>
          <w:lang w:val="es-ES_tradnl"/>
        </w:rPr>
        <w:t xml:space="preserve">Para </w:t>
      </w:r>
      <w:r w:rsidR="008C35A2" w:rsidRPr="0035534D">
        <w:rPr>
          <w:snapToGrid w:val="0"/>
          <w:lang w:val="es-ES_tradnl"/>
        </w:rPr>
        <w:t xml:space="preserve">complementar la reforma de la Ley de fomento de </w:t>
      </w:r>
      <w:r w:rsidR="0097233A" w:rsidRPr="0035534D">
        <w:rPr>
          <w:snapToGrid w:val="0"/>
          <w:lang w:val="es-ES_tradnl"/>
        </w:rPr>
        <w:t xml:space="preserve">la inversión </w:t>
      </w:r>
      <w:r w:rsidR="008C35A2" w:rsidRPr="0035534D">
        <w:rPr>
          <w:snapToGrid w:val="0"/>
          <w:lang w:val="es-ES_tradnl"/>
        </w:rPr>
        <w:t>de capital de</w:t>
      </w:r>
      <w:r w:rsidR="00022E5B">
        <w:rPr>
          <w:snapToGrid w:val="0"/>
          <w:lang w:val="es-ES_tradnl"/>
        </w:rPr>
        <w:t> </w:t>
      </w:r>
      <w:r w:rsidR="008C35A2" w:rsidRPr="0035534D">
        <w:rPr>
          <w:snapToGrid w:val="0"/>
          <w:lang w:val="es-ES_tradnl"/>
        </w:rPr>
        <w:t>5719-1959</w:t>
      </w:r>
      <w:r w:rsidR="0097233A" w:rsidRPr="0035534D">
        <w:rPr>
          <w:snapToGrid w:val="0"/>
          <w:lang w:val="es-ES_tradnl"/>
        </w:rPr>
        <w:t>,</w:t>
      </w:r>
      <w:r w:rsidR="008C35A2" w:rsidRPr="0035534D">
        <w:rPr>
          <w:snapToGrid w:val="0"/>
          <w:lang w:val="es-ES_tradnl"/>
        </w:rPr>
        <w:t xml:space="preserve"> el Gobierno decidió </w:t>
      </w:r>
      <w:r w:rsidR="0097233A" w:rsidRPr="0035534D">
        <w:rPr>
          <w:snapToGrid w:val="0"/>
          <w:lang w:val="es-ES_tradnl"/>
        </w:rPr>
        <w:t>establecer</w:t>
      </w:r>
      <w:r w:rsidR="008C35A2" w:rsidRPr="0035534D">
        <w:rPr>
          <w:snapToGrid w:val="0"/>
          <w:lang w:val="es-ES_tradnl"/>
        </w:rPr>
        <w:t xml:space="preserve"> un programa adicional para aumentar el empleo en </w:t>
      </w:r>
      <w:r w:rsidR="0097233A" w:rsidRPr="0035534D">
        <w:rPr>
          <w:snapToGrid w:val="0"/>
          <w:lang w:val="es-ES_tradnl"/>
        </w:rPr>
        <w:t xml:space="preserve">las </w:t>
      </w:r>
      <w:r w:rsidR="008C35A2" w:rsidRPr="0035534D">
        <w:rPr>
          <w:snapToGrid w:val="0"/>
          <w:lang w:val="es-ES_tradnl"/>
        </w:rPr>
        <w:t xml:space="preserve">zonas remotas de Israel y en otras zonas de alto desempleo. Para </w:t>
      </w:r>
      <w:r w:rsidR="0097233A" w:rsidRPr="0035534D">
        <w:rPr>
          <w:snapToGrid w:val="0"/>
          <w:lang w:val="es-ES_tradnl"/>
        </w:rPr>
        <w:t xml:space="preserve">recibir los subsidios </w:t>
      </w:r>
      <w:r w:rsidR="008C35A2" w:rsidRPr="0035534D">
        <w:rPr>
          <w:snapToGrid w:val="0"/>
          <w:lang w:val="es-ES_tradnl"/>
        </w:rPr>
        <w:t>las compañ</w:t>
      </w:r>
      <w:r w:rsidR="008B1CAA" w:rsidRPr="0035534D">
        <w:rPr>
          <w:snapToGrid w:val="0"/>
          <w:lang w:val="es-ES_tradnl"/>
        </w:rPr>
        <w:t>í</w:t>
      </w:r>
      <w:r w:rsidR="008C35A2" w:rsidRPr="0035534D">
        <w:rPr>
          <w:snapToGrid w:val="0"/>
          <w:lang w:val="es-ES_tradnl"/>
        </w:rPr>
        <w:t xml:space="preserve">as que participan deben emplear un número mínimo de trabajadores </w:t>
      </w:r>
      <w:r w:rsidR="003E5DC1" w:rsidRPr="0035534D">
        <w:rPr>
          <w:snapToGrid w:val="0"/>
          <w:lang w:val="es-ES_tradnl"/>
        </w:rPr>
        <w:t xml:space="preserve">y pagar </w:t>
      </w:r>
      <w:r w:rsidR="008C35A2" w:rsidRPr="0035534D">
        <w:rPr>
          <w:snapToGrid w:val="0"/>
          <w:lang w:val="es-ES_tradnl"/>
        </w:rPr>
        <w:t xml:space="preserve">un salario mínimo. Entre las zonas afectadas están </w:t>
      </w:r>
      <w:smartTag w:uri="urn:schemas-microsoft-com:office:smarttags" w:element="PersonName">
        <w:smartTagPr>
          <w:attr w:name="ProductID" w:val="la “Periferia Remota"/>
        </w:smartTagPr>
        <w:r w:rsidR="008C35A2" w:rsidRPr="0035534D">
          <w:rPr>
            <w:snapToGrid w:val="0"/>
            <w:lang w:val="es-ES_tradnl"/>
          </w:rPr>
          <w:t>la “Periferia Remota</w:t>
        </w:r>
      </w:smartTag>
      <w:r w:rsidR="008C35A2" w:rsidRPr="0035534D">
        <w:rPr>
          <w:snapToGrid w:val="0"/>
          <w:lang w:val="es-ES_tradnl"/>
        </w:rPr>
        <w:t xml:space="preserve">” y pueblos designados de poblaciones minoritarias (como </w:t>
      </w:r>
      <w:r w:rsidR="003E5DC1" w:rsidRPr="0035534D">
        <w:rPr>
          <w:snapToGrid w:val="0"/>
          <w:lang w:val="es-ES_tradnl"/>
        </w:rPr>
        <w:t xml:space="preserve">los </w:t>
      </w:r>
      <w:r w:rsidR="008C35A2" w:rsidRPr="0035534D">
        <w:rPr>
          <w:snapToGrid w:val="0"/>
          <w:lang w:val="es-ES_tradnl"/>
        </w:rPr>
        <w:t>árabes, drusos</w:t>
      </w:r>
      <w:r w:rsidR="008B1CAA" w:rsidRPr="0035534D">
        <w:rPr>
          <w:snapToGrid w:val="0"/>
          <w:lang w:val="es-ES_tradnl"/>
        </w:rPr>
        <w:t xml:space="preserve"> y</w:t>
      </w:r>
      <w:r w:rsidR="008C35A2" w:rsidRPr="0035534D">
        <w:rPr>
          <w:snapToGrid w:val="0"/>
          <w:lang w:val="es-ES_tradnl"/>
        </w:rPr>
        <w:t xml:space="preserve"> circasianos) </w:t>
      </w:r>
      <w:r w:rsidR="003E5DC1" w:rsidRPr="0035534D">
        <w:rPr>
          <w:snapToGrid w:val="0"/>
          <w:lang w:val="es-ES_tradnl"/>
        </w:rPr>
        <w:t xml:space="preserve">y </w:t>
      </w:r>
      <w:r w:rsidR="008C35A2" w:rsidRPr="0035534D">
        <w:rPr>
          <w:snapToGrid w:val="0"/>
          <w:lang w:val="es-ES_tradnl"/>
        </w:rPr>
        <w:t xml:space="preserve">la población judía </w:t>
      </w:r>
      <w:r w:rsidR="003E5DC1" w:rsidRPr="0035534D">
        <w:rPr>
          <w:snapToGrid w:val="0"/>
          <w:lang w:val="es-ES_tradnl"/>
        </w:rPr>
        <w:t>ultra</w:t>
      </w:r>
      <w:r w:rsidR="008C35A2" w:rsidRPr="0035534D">
        <w:rPr>
          <w:snapToGrid w:val="0"/>
          <w:lang w:val="es-ES_tradnl"/>
        </w:rPr>
        <w:t>ortodoxa.</w:t>
      </w:r>
    </w:p>
    <w:p w:rsidR="00061DF6" w:rsidRPr="0035534D" w:rsidRDefault="00061DF6" w:rsidP="001031EA">
      <w:pPr>
        <w:rPr>
          <w:snapToGrid w:val="0"/>
          <w:lang w:val="es-ES_tradnl"/>
        </w:rPr>
      </w:pPr>
      <w:r w:rsidRPr="0035534D">
        <w:rPr>
          <w:snapToGrid w:val="0"/>
          <w:lang w:val="es-ES_tradnl"/>
        </w:rPr>
        <w:t>587.</w:t>
      </w:r>
      <w:r w:rsidRPr="0035534D">
        <w:rPr>
          <w:snapToGrid w:val="0"/>
          <w:lang w:val="es-ES_tradnl"/>
        </w:rPr>
        <w:tab/>
      </w:r>
      <w:r w:rsidR="008C35A2" w:rsidRPr="0035534D">
        <w:rPr>
          <w:snapToGrid w:val="0"/>
          <w:lang w:val="es-ES_tradnl"/>
        </w:rPr>
        <w:t>El Ministerio de Industria, Comercio y Trabajo es con</w:t>
      </w:r>
      <w:r w:rsidR="00541B7D" w:rsidRPr="0035534D">
        <w:rPr>
          <w:snapToGrid w:val="0"/>
          <w:lang w:val="es-ES_tradnl"/>
        </w:rPr>
        <w:t>s</w:t>
      </w:r>
      <w:r w:rsidR="008C35A2" w:rsidRPr="0035534D">
        <w:rPr>
          <w:snapToGrid w:val="0"/>
          <w:lang w:val="es-ES_tradnl"/>
        </w:rPr>
        <w:t xml:space="preserve">ciente de las dificultades que </w:t>
      </w:r>
      <w:r w:rsidR="008B1CAA" w:rsidRPr="0035534D">
        <w:rPr>
          <w:snapToGrid w:val="0"/>
          <w:lang w:val="es-ES_tradnl"/>
        </w:rPr>
        <w:t>afrontan</w:t>
      </w:r>
      <w:r w:rsidR="008C35A2" w:rsidRPr="0035534D">
        <w:rPr>
          <w:snapToGrid w:val="0"/>
          <w:lang w:val="es-ES_tradnl"/>
        </w:rPr>
        <w:t xml:space="preserve"> los empresarios del sector beduino, como </w:t>
      </w:r>
      <w:r w:rsidR="008B1CAA" w:rsidRPr="0035534D">
        <w:rPr>
          <w:snapToGrid w:val="0"/>
          <w:lang w:val="es-ES_tradnl"/>
        </w:rPr>
        <w:t>la</w:t>
      </w:r>
      <w:r w:rsidR="008C35A2" w:rsidRPr="0035534D">
        <w:rPr>
          <w:snapToGrid w:val="0"/>
          <w:lang w:val="es-ES_tradnl"/>
        </w:rPr>
        <w:t xml:space="preserve"> limitada capacidad financiera, y por tanto toma medidas positivas para </w:t>
      </w:r>
      <w:r w:rsidR="008B1CAA" w:rsidRPr="0035534D">
        <w:rPr>
          <w:snapToGrid w:val="0"/>
          <w:lang w:val="es-ES_tradnl"/>
        </w:rPr>
        <w:t>colmar las lagunas</w:t>
      </w:r>
      <w:r w:rsidR="008C35A2" w:rsidRPr="0035534D">
        <w:rPr>
          <w:snapToGrid w:val="0"/>
          <w:lang w:val="es-ES_tradnl"/>
        </w:rPr>
        <w:t xml:space="preserve">. Además de los centros </w:t>
      </w:r>
      <w:r w:rsidR="008B1CAA" w:rsidRPr="0035534D">
        <w:rPr>
          <w:snapToGrid w:val="0"/>
          <w:lang w:val="es-ES_tradnl"/>
        </w:rPr>
        <w:t>actuales</w:t>
      </w:r>
      <w:r w:rsidR="008C35A2" w:rsidRPr="0035534D">
        <w:rPr>
          <w:snapToGrid w:val="0"/>
          <w:lang w:val="es-ES_tradnl"/>
        </w:rPr>
        <w:t xml:space="preserve">, la Dirección de Pequeñas Empresas </w:t>
      </w:r>
      <w:r w:rsidR="008B1CAA" w:rsidRPr="0035534D">
        <w:rPr>
          <w:snapToGrid w:val="0"/>
          <w:lang w:val="es-ES_tradnl"/>
        </w:rPr>
        <w:t xml:space="preserve">está trabajando en el establecimiento de </w:t>
      </w:r>
      <w:r w:rsidR="008C35A2" w:rsidRPr="0035534D">
        <w:rPr>
          <w:snapToGrid w:val="0"/>
          <w:lang w:val="es-ES_tradnl"/>
        </w:rPr>
        <w:t xml:space="preserve">un </w:t>
      </w:r>
      <w:r w:rsidR="008B1CAA" w:rsidRPr="0035534D">
        <w:rPr>
          <w:snapToGrid w:val="0"/>
          <w:lang w:val="es-ES_tradnl"/>
        </w:rPr>
        <w:t>centro de fomento del espíritu de empresa</w:t>
      </w:r>
      <w:r w:rsidR="008C35A2" w:rsidRPr="0035534D">
        <w:rPr>
          <w:snapToGrid w:val="0"/>
          <w:lang w:val="es-ES_tradnl"/>
        </w:rPr>
        <w:t xml:space="preserve"> en los sectores árabe y beduino, que estará mejor equipado para atender las necesidades de estos sectores.</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588.</w:t>
      </w:r>
      <w:r w:rsidRPr="0035534D">
        <w:rPr>
          <w:snapToGrid w:val="0"/>
          <w:lang w:val="es-ES_tradnl"/>
        </w:rPr>
        <w:tab/>
      </w:r>
      <w:r w:rsidR="00E07CA8" w:rsidRPr="0035534D">
        <w:rPr>
          <w:snapToGrid w:val="0"/>
          <w:lang w:val="es-ES_tradnl"/>
        </w:rPr>
        <w:t xml:space="preserve">Además, </w:t>
      </w:r>
      <w:r w:rsidR="008C35A2" w:rsidRPr="0035534D">
        <w:rPr>
          <w:snapToGrid w:val="0"/>
          <w:lang w:val="es-ES_tradnl"/>
        </w:rPr>
        <w:t xml:space="preserve">la Orden de </w:t>
      </w:r>
      <w:r w:rsidR="00E07CA8" w:rsidRPr="0035534D">
        <w:rPr>
          <w:snapToGrid w:val="0"/>
          <w:lang w:val="es-ES_tradnl"/>
        </w:rPr>
        <w:t xml:space="preserve">fomento de las inversiones de capital </w:t>
      </w:r>
      <w:r w:rsidR="008C35A2" w:rsidRPr="0035534D">
        <w:rPr>
          <w:snapToGrid w:val="0"/>
          <w:lang w:val="es-ES_tradnl"/>
        </w:rPr>
        <w:t xml:space="preserve">(Zonas en </w:t>
      </w:r>
      <w:r w:rsidR="00E07CA8" w:rsidRPr="0035534D">
        <w:rPr>
          <w:snapToGrid w:val="0"/>
          <w:lang w:val="es-ES_tradnl"/>
        </w:rPr>
        <w:t>desarrollo</w:t>
      </w:r>
      <w:r w:rsidR="008C35A2" w:rsidRPr="0035534D">
        <w:rPr>
          <w:snapToGrid w:val="0"/>
          <w:lang w:val="es-ES_tradnl"/>
        </w:rPr>
        <w:t>) de 2002</w:t>
      </w:r>
      <w:r w:rsidR="00E07CA8" w:rsidRPr="0035534D">
        <w:rPr>
          <w:snapToGrid w:val="0"/>
          <w:lang w:val="es-ES_tradnl"/>
        </w:rPr>
        <w:t xml:space="preserve"> se reformó</w:t>
      </w:r>
      <w:r w:rsidR="008C35A2" w:rsidRPr="0035534D">
        <w:rPr>
          <w:snapToGrid w:val="0"/>
          <w:lang w:val="es-ES_tradnl"/>
        </w:rPr>
        <w:t xml:space="preserve"> para fortalecer la posición </w:t>
      </w:r>
      <w:r w:rsidR="00E07CA8" w:rsidRPr="0035534D">
        <w:rPr>
          <w:snapToGrid w:val="0"/>
          <w:lang w:val="es-ES_tradnl"/>
        </w:rPr>
        <w:t>de los beduinos incluyendo</w:t>
      </w:r>
      <w:r w:rsidR="008C35A2" w:rsidRPr="0035534D">
        <w:rPr>
          <w:snapToGrid w:val="0"/>
          <w:lang w:val="es-ES_tradnl"/>
        </w:rPr>
        <w:t xml:space="preserve"> vari</w:t>
      </w:r>
      <w:r w:rsidR="00E07CA8" w:rsidRPr="0035534D">
        <w:rPr>
          <w:snapToGrid w:val="0"/>
          <w:lang w:val="es-ES_tradnl"/>
        </w:rPr>
        <w:t>a</w:t>
      </w:r>
      <w:r w:rsidR="008C35A2" w:rsidRPr="0035534D">
        <w:rPr>
          <w:snapToGrid w:val="0"/>
          <w:lang w:val="es-ES_tradnl"/>
        </w:rPr>
        <w:t xml:space="preserve">s </w:t>
      </w:r>
      <w:r w:rsidR="00E07CA8" w:rsidRPr="0035534D">
        <w:rPr>
          <w:snapToGrid w:val="0"/>
          <w:lang w:val="es-ES_tradnl"/>
        </w:rPr>
        <w:t xml:space="preserve">ciudades </w:t>
      </w:r>
      <w:r w:rsidR="008C35A2" w:rsidRPr="0035534D">
        <w:rPr>
          <w:snapToGrid w:val="0"/>
          <w:lang w:val="es-ES_tradnl"/>
        </w:rPr>
        <w:t>beduin</w:t>
      </w:r>
      <w:r w:rsidR="00E07CA8" w:rsidRPr="0035534D">
        <w:rPr>
          <w:snapToGrid w:val="0"/>
          <w:lang w:val="es-ES_tradnl"/>
        </w:rPr>
        <w:t>a</w:t>
      </w:r>
      <w:r w:rsidR="008C35A2" w:rsidRPr="0035534D">
        <w:rPr>
          <w:snapToGrid w:val="0"/>
          <w:lang w:val="es-ES_tradnl"/>
        </w:rPr>
        <w:t>s en la lista actualizada de zonas industriales.</w:t>
      </w:r>
      <w:r w:rsidRPr="0035534D">
        <w:rPr>
          <w:snapToGrid w:val="0"/>
          <w:lang w:val="es-ES_tradnl"/>
        </w:rPr>
        <w:t xml:space="preserve"> </w:t>
      </w:r>
    </w:p>
    <w:p w:rsidR="00061DF6" w:rsidRPr="0035534D" w:rsidRDefault="00061DF6" w:rsidP="001031EA">
      <w:pPr>
        <w:rPr>
          <w:snapToGrid w:val="0"/>
          <w:lang w:val="es-ES_tradnl"/>
        </w:rPr>
      </w:pPr>
      <w:r w:rsidRPr="0035534D">
        <w:rPr>
          <w:snapToGrid w:val="0"/>
          <w:lang w:val="es-ES_tradnl"/>
        </w:rPr>
        <w:t>589.</w:t>
      </w:r>
      <w:r w:rsidRPr="0035534D">
        <w:rPr>
          <w:snapToGrid w:val="0"/>
          <w:lang w:val="es-ES_tradnl"/>
        </w:rPr>
        <w:tab/>
      </w:r>
      <w:r w:rsidR="00255FE8" w:rsidRPr="0035534D">
        <w:rPr>
          <w:snapToGrid w:val="0"/>
          <w:lang w:val="es-ES_tradnl"/>
        </w:rPr>
        <w:t>Se</w:t>
      </w:r>
      <w:r w:rsidR="00E07CA8" w:rsidRPr="0035534D">
        <w:rPr>
          <w:snapToGrid w:val="0"/>
          <w:lang w:val="es-ES_tradnl"/>
        </w:rPr>
        <w:t xml:space="preserve"> han planificado </w:t>
      </w:r>
      <w:r w:rsidR="00255FE8" w:rsidRPr="0035534D">
        <w:rPr>
          <w:snapToGrid w:val="0"/>
          <w:lang w:val="es-ES_tradnl"/>
        </w:rPr>
        <w:t xml:space="preserve">17 zonas industriales en el distrito </w:t>
      </w:r>
      <w:r w:rsidR="00817A04">
        <w:rPr>
          <w:snapToGrid w:val="0"/>
          <w:lang w:val="es-ES_tradnl"/>
        </w:rPr>
        <w:t>sur</w:t>
      </w:r>
      <w:r w:rsidR="00255FE8" w:rsidRPr="0035534D">
        <w:rPr>
          <w:snapToGrid w:val="0"/>
          <w:lang w:val="es-ES_tradnl"/>
        </w:rPr>
        <w:t xml:space="preserve">, tres (17%) de las cuales </w:t>
      </w:r>
      <w:r w:rsidR="00E07CA8" w:rsidRPr="0035534D">
        <w:rPr>
          <w:snapToGrid w:val="0"/>
          <w:lang w:val="es-ES_tradnl"/>
        </w:rPr>
        <w:t xml:space="preserve">están en ciudades </w:t>
      </w:r>
      <w:r w:rsidR="00255FE8" w:rsidRPr="0035534D">
        <w:rPr>
          <w:snapToGrid w:val="0"/>
          <w:lang w:val="es-ES_tradnl"/>
        </w:rPr>
        <w:t>beduin</w:t>
      </w:r>
      <w:r w:rsidR="00E07CA8" w:rsidRPr="0035534D">
        <w:rPr>
          <w:snapToGrid w:val="0"/>
          <w:lang w:val="es-ES_tradnl"/>
        </w:rPr>
        <w:t>a</w:t>
      </w:r>
      <w:r w:rsidR="00255FE8" w:rsidRPr="0035534D">
        <w:rPr>
          <w:snapToGrid w:val="0"/>
          <w:lang w:val="es-ES_tradnl"/>
        </w:rPr>
        <w:t xml:space="preserve">s – Rahat, Segev Shalom y Hura. Además, dos nuevas zonas industriales en estado de planificación </w:t>
      </w:r>
      <w:r w:rsidR="00E07CA8" w:rsidRPr="0035534D">
        <w:rPr>
          <w:snapToGrid w:val="0"/>
          <w:lang w:val="es-ES_tradnl"/>
        </w:rPr>
        <w:t xml:space="preserve">avanzado </w:t>
      </w:r>
      <w:r w:rsidR="00255FE8" w:rsidRPr="0035534D">
        <w:rPr>
          <w:snapToGrid w:val="0"/>
          <w:lang w:val="es-ES_tradnl"/>
        </w:rPr>
        <w:t>sirven también a la población beduina –</w:t>
      </w:r>
      <w:r w:rsidRPr="0035534D">
        <w:rPr>
          <w:snapToGrid w:val="0"/>
          <w:lang w:val="es-ES_tradnl"/>
        </w:rPr>
        <w:t xml:space="preserve"> </w:t>
      </w:r>
      <w:r w:rsidR="00E07CA8" w:rsidRPr="0035534D">
        <w:rPr>
          <w:lang w:val="es-ES_tradnl"/>
        </w:rPr>
        <w:t xml:space="preserve"> </w:t>
      </w:r>
      <w:r w:rsidR="00255FE8" w:rsidRPr="0035534D">
        <w:rPr>
          <w:lang w:val="es-ES_tradnl"/>
        </w:rPr>
        <w:t>Shoket (para Hura, Lakia, Meitar y Bney Shimon) y Lehavim (para Rahat, Lehavim y Bney Shimon). El desarrollo de estas zonas es uniforme y está sujeto a los mismos criterios generales.</w:t>
      </w:r>
    </w:p>
    <w:p w:rsidR="00061DF6" w:rsidRPr="0035534D" w:rsidRDefault="00255FE8" w:rsidP="001031EA">
      <w:pPr>
        <w:pStyle w:val="Heading3"/>
        <w:rPr>
          <w:snapToGrid w:val="0"/>
          <w:lang w:val="es-ES_tradnl"/>
        </w:rPr>
      </w:pPr>
      <w:bookmarkStart w:id="33" w:name="in_links"/>
      <w:bookmarkStart w:id="34" w:name="c7"/>
      <w:bookmarkStart w:id="35" w:name="c0"/>
      <w:bookmarkEnd w:id="33"/>
      <w:bookmarkEnd w:id="34"/>
      <w:bookmarkEnd w:id="35"/>
      <w:r w:rsidRPr="0035534D">
        <w:rPr>
          <w:snapToGrid w:val="0"/>
          <w:lang w:val="es-ES_tradnl"/>
        </w:rPr>
        <w:t>Los sectores druso y circasiano</w:t>
      </w:r>
    </w:p>
    <w:p w:rsidR="00061DF6" w:rsidRPr="0035534D" w:rsidRDefault="00061DF6" w:rsidP="001031EA">
      <w:pPr>
        <w:rPr>
          <w:snapToGrid w:val="0"/>
          <w:lang w:val="es-ES_tradnl"/>
        </w:rPr>
      </w:pPr>
      <w:r w:rsidRPr="0035534D">
        <w:rPr>
          <w:snapToGrid w:val="0"/>
          <w:lang w:val="es-ES_tradnl"/>
        </w:rPr>
        <w:t>590.</w:t>
      </w:r>
      <w:r w:rsidRPr="0035534D">
        <w:rPr>
          <w:snapToGrid w:val="0"/>
          <w:lang w:val="es-ES_tradnl"/>
        </w:rPr>
        <w:tab/>
      </w:r>
      <w:r w:rsidR="00255FE8" w:rsidRPr="0035534D">
        <w:rPr>
          <w:snapToGrid w:val="0"/>
          <w:lang w:val="es-ES_tradnl"/>
        </w:rPr>
        <w:t xml:space="preserve">El 30 de agosto de 2006 el Gobierno de Israel adoptó la </w:t>
      </w:r>
      <w:r w:rsidR="00E07CA8" w:rsidRPr="0035534D">
        <w:rPr>
          <w:snapToGrid w:val="0"/>
          <w:lang w:val="es-ES_tradnl"/>
        </w:rPr>
        <w:t xml:space="preserve">resolución </w:t>
      </w:r>
      <w:r w:rsidR="00255FE8" w:rsidRPr="0035534D">
        <w:rPr>
          <w:snapToGrid w:val="0"/>
          <w:lang w:val="es-ES_tradnl"/>
        </w:rPr>
        <w:t xml:space="preserve">No. 412 para el desarrollo de los sectores druso y circasiano en los años 2006-2009 por un monto de 447 millones de </w:t>
      </w:r>
      <w:r w:rsidR="003E574E" w:rsidRPr="0035534D">
        <w:rPr>
          <w:snapToGrid w:val="0"/>
          <w:lang w:val="es-ES_tradnl"/>
        </w:rPr>
        <w:t>NSI</w:t>
      </w:r>
      <w:r w:rsidR="00255FE8" w:rsidRPr="0035534D">
        <w:rPr>
          <w:snapToGrid w:val="0"/>
          <w:lang w:val="es-ES_tradnl"/>
        </w:rPr>
        <w:t xml:space="preserve">. La preparación del plan llevó varios meses y </w:t>
      </w:r>
      <w:r w:rsidR="00541B7D" w:rsidRPr="0035534D">
        <w:rPr>
          <w:snapToGrid w:val="0"/>
          <w:lang w:val="es-ES_tradnl"/>
        </w:rPr>
        <w:t>participaron en ella</w:t>
      </w:r>
      <w:r w:rsidR="00255FE8" w:rsidRPr="0035534D">
        <w:rPr>
          <w:snapToGrid w:val="0"/>
          <w:lang w:val="es-ES_tradnl"/>
        </w:rPr>
        <w:t xml:space="preserve"> los </w:t>
      </w:r>
      <w:r w:rsidR="00541B7D" w:rsidRPr="0035534D">
        <w:rPr>
          <w:snapToGrid w:val="0"/>
          <w:lang w:val="es-ES_tradnl"/>
        </w:rPr>
        <w:t>m</w:t>
      </w:r>
      <w:r w:rsidR="00255FE8" w:rsidRPr="0035534D">
        <w:rPr>
          <w:snapToGrid w:val="0"/>
          <w:lang w:val="es-ES_tradnl"/>
        </w:rPr>
        <w:t xml:space="preserve">inisterios </w:t>
      </w:r>
      <w:r w:rsidR="00541B7D" w:rsidRPr="0035534D">
        <w:rPr>
          <w:snapToGrid w:val="0"/>
          <w:lang w:val="es-ES_tradnl"/>
        </w:rPr>
        <w:t>gubernamentales competentes</w:t>
      </w:r>
      <w:r w:rsidR="00255FE8" w:rsidRPr="0035534D">
        <w:rPr>
          <w:snapToGrid w:val="0"/>
          <w:lang w:val="es-ES_tradnl"/>
        </w:rPr>
        <w:t xml:space="preserve"> y los </w:t>
      </w:r>
      <w:r w:rsidR="00016612" w:rsidRPr="0035534D">
        <w:rPr>
          <w:snapToGrid w:val="0"/>
          <w:lang w:val="es-ES_tradnl"/>
        </w:rPr>
        <w:t>jefes</w:t>
      </w:r>
      <w:r w:rsidR="00255FE8" w:rsidRPr="0035534D">
        <w:rPr>
          <w:snapToGrid w:val="0"/>
          <w:lang w:val="es-ES_tradnl"/>
        </w:rPr>
        <w:t xml:space="preserve"> de las municipalidades drusas y circasianas. Este plan es una continuación de los dos planes </w:t>
      </w:r>
      <w:r w:rsidR="00541B7D" w:rsidRPr="0035534D">
        <w:rPr>
          <w:snapToGrid w:val="0"/>
          <w:lang w:val="es-ES_tradnl"/>
        </w:rPr>
        <w:t xml:space="preserve">multianuales anteriores </w:t>
      </w:r>
      <w:r w:rsidR="00255FE8" w:rsidRPr="0035534D">
        <w:rPr>
          <w:snapToGrid w:val="0"/>
          <w:lang w:val="es-ES_tradnl"/>
        </w:rPr>
        <w:t>adoptados por el Gobierno</w:t>
      </w:r>
      <w:r w:rsidR="00541B7D" w:rsidRPr="0035534D">
        <w:rPr>
          <w:snapToGrid w:val="0"/>
          <w:lang w:val="es-ES_tradnl"/>
        </w:rPr>
        <w:t>,</w:t>
      </w:r>
      <w:r w:rsidR="00255FE8" w:rsidRPr="0035534D">
        <w:rPr>
          <w:snapToGrid w:val="0"/>
          <w:lang w:val="es-ES_tradnl"/>
        </w:rPr>
        <w:t xml:space="preserve"> como se detalla en el cuadro siguiente.</w:t>
      </w:r>
    </w:p>
    <w:p w:rsidR="00061DF6" w:rsidRPr="0035534D" w:rsidRDefault="00022E5B" w:rsidP="00016612">
      <w:pPr>
        <w:pStyle w:val="Heading2"/>
        <w:rPr>
          <w:snapToGrid w:val="0"/>
          <w:lang w:val="es-ES_tradnl"/>
        </w:rPr>
      </w:pPr>
      <w:r>
        <w:rPr>
          <w:snapToGrid w:val="0"/>
          <w:lang w:val="es-ES_tradnl"/>
        </w:rPr>
        <w:br w:type="page"/>
      </w:r>
      <w:r w:rsidR="00255FE8" w:rsidRPr="0035534D">
        <w:rPr>
          <w:snapToGrid w:val="0"/>
          <w:lang w:val="es-ES_tradnl"/>
        </w:rPr>
        <w:t>Cuadro 32</w:t>
      </w:r>
    </w:p>
    <w:p w:rsidR="00061DF6" w:rsidRPr="0035534D" w:rsidRDefault="00255FE8" w:rsidP="00255FE8">
      <w:pPr>
        <w:pStyle w:val="Heading2"/>
        <w:rPr>
          <w:snapToGrid w:val="0"/>
          <w:lang w:val="es-ES_tradnl"/>
        </w:rPr>
      </w:pPr>
      <w:r w:rsidRPr="0035534D">
        <w:rPr>
          <w:snapToGrid w:val="0"/>
          <w:lang w:val="es-ES_tradnl"/>
        </w:rPr>
        <w:t>Planes gubernamentales para el desarrollo de</w:t>
      </w:r>
      <w:r w:rsidRPr="0035534D">
        <w:rPr>
          <w:snapToGrid w:val="0"/>
          <w:lang w:val="es-ES_tradnl"/>
        </w:rPr>
        <w:br/>
        <w:t>los sectores druso y circasiano</w:t>
      </w:r>
    </w:p>
    <w:tbl>
      <w:tblPr>
        <w:bidiVisual/>
        <w:tblW w:w="0" w:type="auto"/>
        <w:jc w:val="center"/>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268"/>
        <w:gridCol w:w="1674"/>
        <w:gridCol w:w="3451"/>
        <w:gridCol w:w="1617"/>
      </w:tblGrid>
      <w:tr w:rsidR="00255FE8" w:rsidRPr="0035534D">
        <w:trPr>
          <w:jc w:val="center"/>
        </w:trPr>
        <w:tc>
          <w:tcPr>
            <w:tcW w:w="1268" w:type="dxa"/>
            <w:shd w:val="clear" w:color="auto" w:fill="auto"/>
          </w:tcPr>
          <w:p w:rsidR="00061DF6" w:rsidRPr="004F153A" w:rsidRDefault="00255FE8" w:rsidP="00061DF6">
            <w:pPr>
              <w:spacing w:after="0"/>
              <w:jc w:val="center"/>
              <w:rPr>
                <w:b/>
                <w:snapToGrid w:val="0"/>
                <w:szCs w:val="24"/>
                <w:lang w:val="es-ES_tradnl"/>
              </w:rPr>
            </w:pPr>
            <w:r w:rsidRPr="004F153A">
              <w:rPr>
                <w:b/>
                <w:snapToGrid w:val="0"/>
                <w:szCs w:val="24"/>
                <w:lang w:val="es-ES_tradnl"/>
              </w:rPr>
              <w:t>Resolución No.</w:t>
            </w:r>
          </w:p>
        </w:tc>
        <w:tc>
          <w:tcPr>
            <w:tcW w:w="1268" w:type="dxa"/>
            <w:shd w:val="clear" w:color="auto" w:fill="auto"/>
          </w:tcPr>
          <w:p w:rsidR="00061DF6" w:rsidRPr="004F153A" w:rsidRDefault="00255FE8" w:rsidP="00061DF6">
            <w:pPr>
              <w:spacing w:after="0"/>
              <w:jc w:val="center"/>
              <w:rPr>
                <w:b/>
                <w:snapToGrid w:val="0"/>
                <w:szCs w:val="24"/>
                <w:lang w:val="es-ES_tradnl"/>
              </w:rPr>
            </w:pPr>
            <w:r w:rsidRPr="004F153A">
              <w:rPr>
                <w:b/>
                <w:snapToGrid w:val="0"/>
                <w:szCs w:val="24"/>
                <w:lang w:val="es-ES_tradnl"/>
              </w:rPr>
              <w:t>Fecha</w:t>
            </w:r>
          </w:p>
        </w:tc>
        <w:tc>
          <w:tcPr>
            <w:tcW w:w="0" w:type="auto"/>
            <w:shd w:val="clear" w:color="auto" w:fill="auto"/>
          </w:tcPr>
          <w:p w:rsidR="00061DF6" w:rsidRPr="004F153A" w:rsidRDefault="00255FE8" w:rsidP="00061DF6">
            <w:pPr>
              <w:spacing w:after="0"/>
              <w:jc w:val="center"/>
              <w:rPr>
                <w:b/>
                <w:snapToGrid w:val="0"/>
                <w:szCs w:val="24"/>
                <w:lang w:val="es-ES_tradnl"/>
              </w:rPr>
            </w:pPr>
            <w:r w:rsidRPr="004F153A">
              <w:rPr>
                <w:b/>
                <w:snapToGrid w:val="0"/>
                <w:szCs w:val="24"/>
                <w:lang w:val="es-ES_tradnl"/>
              </w:rPr>
              <w:t>Cuantía (en millones de NSI)</w:t>
            </w:r>
          </w:p>
        </w:tc>
        <w:tc>
          <w:tcPr>
            <w:tcW w:w="0" w:type="auto"/>
            <w:shd w:val="clear" w:color="auto" w:fill="auto"/>
          </w:tcPr>
          <w:p w:rsidR="00061DF6" w:rsidRPr="004F153A" w:rsidRDefault="00255FE8" w:rsidP="00061DF6">
            <w:pPr>
              <w:spacing w:after="0"/>
              <w:jc w:val="center"/>
              <w:rPr>
                <w:b/>
                <w:snapToGrid w:val="0"/>
                <w:szCs w:val="24"/>
                <w:lang w:val="es-ES_tradnl"/>
              </w:rPr>
            </w:pPr>
            <w:r w:rsidRPr="004F153A">
              <w:rPr>
                <w:b/>
                <w:snapToGrid w:val="0"/>
                <w:szCs w:val="24"/>
                <w:lang w:val="es-ES_tradnl"/>
              </w:rPr>
              <w:t>Esencia</w:t>
            </w:r>
          </w:p>
        </w:tc>
        <w:tc>
          <w:tcPr>
            <w:tcW w:w="0" w:type="auto"/>
            <w:shd w:val="clear" w:color="auto" w:fill="auto"/>
          </w:tcPr>
          <w:p w:rsidR="00061DF6" w:rsidRPr="004F153A" w:rsidRDefault="00255FE8" w:rsidP="00061DF6">
            <w:pPr>
              <w:spacing w:after="0"/>
              <w:jc w:val="center"/>
              <w:rPr>
                <w:b/>
                <w:snapToGrid w:val="0"/>
                <w:szCs w:val="24"/>
                <w:lang w:val="es-ES_tradnl"/>
              </w:rPr>
            </w:pPr>
            <w:r w:rsidRPr="004F153A">
              <w:rPr>
                <w:b/>
                <w:snapToGrid w:val="0"/>
                <w:szCs w:val="24"/>
                <w:lang w:val="es-ES_tradnl"/>
              </w:rPr>
              <w:t>Porcentaje de ejecución</w:t>
            </w:r>
          </w:p>
        </w:tc>
      </w:tr>
      <w:tr w:rsidR="00255FE8" w:rsidRPr="0035534D">
        <w:trPr>
          <w:jc w:val="center"/>
        </w:trPr>
        <w:tc>
          <w:tcPr>
            <w:tcW w:w="1268" w:type="dxa"/>
            <w:tcBorders>
              <w:bottom w:val="nil"/>
            </w:tcBorders>
            <w:shd w:val="clear" w:color="auto" w:fill="auto"/>
          </w:tcPr>
          <w:p w:rsidR="00061DF6" w:rsidRPr="0035534D" w:rsidRDefault="00061DF6" w:rsidP="003B0E13">
            <w:pPr>
              <w:spacing w:after="60"/>
              <w:jc w:val="center"/>
              <w:rPr>
                <w:snapToGrid w:val="0"/>
                <w:szCs w:val="24"/>
                <w:lang w:val="es-ES_tradnl"/>
              </w:rPr>
            </w:pPr>
            <w:r w:rsidRPr="0035534D">
              <w:rPr>
                <w:snapToGrid w:val="0"/>
                <w:szCs w:val="24"/>
                <w:lang w:val="es-ES_tradnl"/>
              </w:rPr>
              <w:t>5 880</w:t>
            </w:r>
          </w:p>
        </w:tc>
        <w:tc>
          <w:tcPr>
            <w:tcW w:w="1268" w:type="dxa"/>
            <w:tcBorders>
              <w:bottom w:val="nil"/>
            </w:tcBorders>
            <w:shd w:val="clear" w:color="auto" w:fill="auto"/>
          </w:tcPr>
          <w:p w:rsidR="00061DF6" w:rsidRPr="0035534D" w:rsidRDefault="00061DF6" w:rsidP="004A41EB">
            <w:pPr>
              <w:spacing w:after="60"/>
              <w:rPr>
                <w:snapToGrid w:val="0"/>
                <w:szCs w:val="24"/>
                <w:lang w:val="es-ES_tradnl"/>
              </w:rPr>
            </w:pPr>
            <w:r w:rsidRPr="0035534D">
              <w:rPr>
                <w:snapToGrid w:val="0"/>
                <w:szCs w:val="24"/>
                <w:lang w:val="es-ES_tradnl"/>
              </w:rPr>
              <w:t>16.7.1995</w:t>
            </w:r>
          </w:p>
        </w:tc>
        <w:tc>
          <w:tcPr>
            <w:tcW w:w="0" w:type="auto"/>
            <w:tcBorders>
              <w:bottom w:val="nil"/>
            </w:tcBorders>
            <w:shd w:val="clear" w:color="auto" w:fill="auto"/>
          </w:tcPr>
          <w:p w:rsidR="00061DF6" w:rsidRPr="0035534D" w:rsidRDefault="00061DF6" w:rsidP="003B0E13">
            <w:pPr>
              <w:spacing w:after="60"/>
              <w:jc w:val="center"/>
              <w:rPr>
                <w:snapToGrid w:val="0"/>
                <w:szCs w:val="24"/>
                <w:lang w:val="es-ES_tradnl"/>
              </w:rPr>
            </w:pPr>
            <w:r w:rsidRPr="0035534D">
              <w:rPr>
                <w:snapToGrid w:val="0"/>
                <w:szCs w:val="24"/>
                <w:lang w:val="es-ES_tradnl"/>
              </w:rPr>
              <w:t>1 070</w:t>
            </w:r>
          </w:p>
        </w:tc>
        <w:tc>
          <w:tcPr>
            <w:tcW w:w="0" w:type="auto"/>
            <w:tcBorders>
              <w:bottom w:val="nil"/>
            </w:tcBorders>
            <w:shd w:val="clear" w:color="auto" w:fill="auto"/>
          </w:tcPr>
          <w:p w:rsidR="00061DF6" w:rsidRPr="0035534D" w:rsidRDefault="00255FE8" w:rsidP="00255FE8">
            <w:pPr>
              <w:spacing w:after="60"/>
              <w:rPr>
                <w:snapToGrid w:val="0"/>
                <w:szCs w:val="24"/>
                <w:lang w:val="es-ES_tradnl"/>
              </w:rPr>
            </w:pPr>
            <w:r w:rsidRPr="0035534D">
              <w:rPr>
                <w:snapToGrid w:val="0"/>
                <w:szCs w:val="24"/>
                <w:lang w:val="es-ES_tradnl"/>
              </w:rPr>
              <w:t>Plan quinquenal de desarrollo de infraestructura en el sector druso-circasiano en los años 1995-1999</w:t>
            </w:r>
          </w:p>
        </w:tc>
        <w:tc>
          <w:tcPr>
            <w:tcW w:w="0" w:type="auto"/>
            <w:tcBorders>
              <w:bottom w:val="nil"/>
            </w:tcBorders>
            <w:shd w:val="clear" w:color="auto" w:fill="auto"/>
          </w:tcPr>
          <w:p w:rsidR="00061DF6" w:rsidRPr="0035534D" w:rsidRDefault="00061DF6" w:rsidP="005F6A2B">
            <w:pPr>
              <w:spacing w:after="60"/>
              <w:jc w:val="center"/>
              <w:rPr>
                <w:snapToGrid w:val="0"/>
                <w:szCs w:val="24"/>
                <w:lang w:val="es-ES_tradnl"/>
              </w:rPr>
            </w:pPr>
            <w:r w:rsidRPr="0035534D">
              <w:rPr>
                <w:snapToGrid w:val="0"/>
                <w:szCs w:val="24"/>
                <w:lang w:val="es-ES_tradnl"/>
              </w:rPr>
              <w:t>95%</w:t>
            </w:r>
          </w:p>
        </w:tc>
      </w:tr>
      <w:tr w:rsidR="00255FE8" w:rsidRPr="0035534D">
        <w:trPr>
          <w:jc w:val="center"/>
        </w:trPr>
        <w:tc>
          <w:tcPr>
            <w:tcW w:w="1268" w:type="dxa"/>
            <w:tcBorders>
              <w:top w:val="nil"/>
              <w:bottom w:val="nil"/>
            </w:tcBorders>
            <w:shd w:val="clear" w:color="auto" w:fill="auto"/>
          </w:tcPr>
          <w:p w:rsidR="00061DF6" w:rsidRPr="0035534D" w:rsidRDefault="00061DF6" w:rsidP="003B0E13">
            <w:pPr>
              <w:spacing w:after="60"/>
              <w:jc w:val="center"/>
              <w:rPr>
                <w:snapToGrid w:val="0"/>
                <w:szCs w:val="24"/>
                <w:lang w:val="es-ES_tradnl"/>
              </w:rPr>
            </w:pPr>
            <w:r w:rsidRPr="0035534D">
              <w:rPr>
                <w:snapToGrid w:val="0"/>
                <w:szCs w:val="24"/>
                <w:lang w:val="es-ES_tradnl"/>
              </w:rPr>
              <w:t>3 836</w:t>
            </w:r>
          </w:p>
        </w:tc>
        <w:tc>
          <w:tcPr>
            <w:tcW w:w="1268" w:type="dxa"/>
            <w:tcBorders>
              <w:top w:val="nil"/>
              <w:bottom w:val="nil"/>
            </w:tcBorders>
            <w:shd w:val="clear" w:color="auto" w:fill="auto"/>
          </w:tcPr>
          <w:p w:rsidR="00061DF6" w:rsidRPr="0035534D" w:rsidRDefault="00061DF6" w:rsidP="004A41EB">
            <w:pPr>
              <w:spacing w:after="60"/>
              <w:rPr>
                <w:snapToGrid w:val="0"/>
                <w:szCs w:val="24"/>
                <w:lang w:val="es-ES_tradnl"/>
              </w:rPr>
            </w:pPr>
            <w:r w:rsidRPr="0035534D">
              <w:rPr>
                <w:snapToGrid w:val="0"/>
                <w:szCs w:val="24"/>
                <w:lang w:val="es-ES_tradnl"/>
              </w:rPr>
              <w:t>1.6.1998</w:t>
            </w:r>
          </w:p>
        </w:tc>
        <w:tc>
          <w:tcPr>
            <w:tcW w:w="0" w:type="auto"/>
            <w:tcBorders>
              <w:top w:val="nil"/>
              <w:bottom w:val="nil"/>
            </w:tcBorders>
            <w:shd w:val="clear" w:color="auto" w:fill="auto"/>
          </w:tcPr>
          <w:p w:rsidR="00061DF6" w:rsidRPr="0035534D" w:rsidRDefault="0027093F" w:rsidP="003B0E13">
            <w:pPr>
              <w:spacing w:after="60"/>
              <w:jc w:val="center"/>
              <w:rPr>
                <w:snapToGrid w:val="0"/>
                <w:szCs w:val="24"/>
                <w:lang w:val="es-ES_tradnl"/>
              </w:rPr>
            </w:pPr>
            <w:r w:rsidRPr="0035534D">
              <w:rPr>
                <w:snapToGrid w:val="0"/>
                <w:szCs w:val="24"/>
                <w:lang w:val="es-ES_tradnl"/>
              </w:rPr>
              <w:t> </w:t>
            </w:r>
            <w:r w:rsidR="003B0E13" w:rsidRPr="0035534D">
              <w:rPr>
                <w:snapToGrid w:val="0"/>
                <w:szCs w:val="24"/>
                <w:lang w:val="es-ES_tradnl"/>
              </w:rPr>
              <w:t>   </w:t>
            </w:r>
            <w:r w:rsidR="00061DF6" w:rsidRPr="0035534D">
              <w:rPr>
                <w:snapToGrid w:val="0"/>
                <w:szCs w:val="24"/>
                <w:lang w:val="es-ES_tradnl"/>
              </w:rPr>
              <w:t>50</w:t>
            </w:r>
          </w:p>
        </w:tc>
        <w:tc>
          <w:tcPr>
            <w:tcW w:w="0" w:type="auto"/>
            <w:tcBorders>
              <w:top w:val="nil"/>
              <w:bottom w:val="nil"/>
            </w:tcBorders>
            <w:shd w:val="clear" w:color="auto" w:fill="auto"/>
          </w:tcPr>
          <w:p w:rsidR="00061DF6" w:rsidRPr="0035534D" w:rsidRDefault="00F92546" w:rsidP="00F92546">
            <w:pPr>
              <w:spacing w:after="60"/>
              <w:rPr>
                <w:snapToGrid w:val="0"/>
                <w:szCs w:val="24"/>
                <w:lang w:val="es-ES_tradnl"/>
              </w:rPr>
            </w:pPr>
            <w:r w:rsidRPr="0035534D">
              <w:rPr>
                <w:snapToGrid w:val="0"/>
                <w:szCs w:val="24"/>
                <w:lang w:val="es-ES_tradnl"/>
              </w:rPr>
              <w:t>Proyectos terminados del Plan Quinquenal</w:t>
            </w:r>
          </w:p>
        </w:tc>
        <w:tc>
          <w:tcPr>
            <w:tcW w:w="0" w:type="auto"/>
            <w:tcBorders>
              <w:top w:val="nil"/>
              <w:bottom w:val="nil"/>
            </w:tcBorders>
            <w:shd w:val="clear" w:color="auto" w:fill="auto"/>
          </w:tcPr>
          <w:p w:rsidR="00061DF6" w:rsidRPr="0035534D" w:rsidRDefault="00061DF6" w:rsidP="005F6A2B">
            <w:pPr>
              <w:spacing w:after="60"/>
              <w:jc w:val="center"/>
              <w:rPr>
                <w:snapToGrid w:val="0"/>
                <w:szCs w:val="24"/>
                <w:lang w:val="es-ES_tradnl"/>
              </w:rPr>
            </w:pPr>
            <w:r w:rsidRPr="0035534D">
              <w:rPr>
                <w:snapToGrid w:val="0"/>
                <w:szCs w:val="24"/>
                <w:lang w:val="es-ES_tradnl"/>
              </w:rPr>
              <w:t>95%</w:t>
            </w:r>
          </w:p>
        </w:tc>
      </w:tr>
      <w:tr w:rsidR="00255FE8" w:rsidRPr="0035534D">
        <w:trPr>
          <w:jc w:val="center"/>
        </w:trPr>
        <w:tc>
          <w:tcPr>
            <w:tcW w:w="1268" w:type="dxa"/>
            <w:tcBorders>
              <w:top w:val="nil"/>
            </w:tcBorders>
            <w:shd w:val="clear" w:color="auto" w:fill="auto"/>
          </w:tcPr>
          <w:p w:rsidR="00061DF6" w:rsidRPr="0035534D" w:rsidRDefault="00061DF6" w:rsidP="003B0E13">
            <w:pPr>
              <w:spacing w:after="0"/>
              <w:jc w:val="center"/>
              <w:rPr>
                <w:snapToGrid w:val="0"/>
                <w:szCs w:val="24"/>
                <w:lang w:val="es-ES_tradnl"/>
              </w:rPr>
            </w:pPr>
            <w:r w:rsidRPr="0035534D">
              <w:rPr>
                <w:snapToGrid w:val="0"/>
                <w:szCs w:val="24"/>
                <w:lang w:val="es-ES_tradnl"/>
              </w:rPr>
              <w:t>2 425</w:t>
            </w:r>
          </w:p>
        </w:tc>
        <w:tc>
          <w:tcPr>
            <w:tcW w:w="1268" w:type="dxa"/>
            <w:tcBorders>
              <w:top w:val="nil"/>
            </w:tcBorders>
            <w:shd w:val="clear" w:color="auto" w:fill="auto"/>
          </w:tcPr>
          <w:p w:rsidR="00061DF6" w:rsidRPr="0035534D" w:rsidRDefault="00061DF6" w:rsidP="004A41EB">
            <w:pPr>
              <w:spacing w:after="0"/>
              <w:rPr>
                <w:snapToGrid w:val="0"/>
                <w:szCs w:val="24"/>
                <w:lang w:val="es-ES_tradnl"/>
              </w:rPr>
            </w:pPr>
            <w:r w:rsidRPr="0035534D">
              <w:rPr>
                <w:snapToGrid w:val="0"/>
                <w:szCs w:val="24"/>
                <w:lang w:val="es-ES_tradnl"/>
              </w:rPr>
              <w:t>2.10.2000</w:t>
            </w:r>
          </w:p>
        </w:tc>
        <w:tc>
          <w:tcPr>
            <w:tcW w:w="0" w:type="auto"/>
            <w:tcBorders>
              <w:top w:val="nil"/>
            </w:tcBorders>
            <w:shd w:val="clear" w:color="auto" w:fill="auto"/>
          </w:tcPr>
          <w:p w:rsidR="00061DF6" w:rsidRPr="0035534D" w:rsidRDefault="00F92546" w:rsidP="003B0E13">
            <w:pPr>
              <w:spacing w:after="0"/>
              <w:jc w:val="center"/>
              <w:rPr>
                <w:snapToGrid w:val="0"/>
                <w:szCs w:val="24"/>
                <w:lang w:val="es-ES_tradnl"/>
              </w:rPr>
            </w:pPr>
            <w:r w:rsidRPr="0035534D">
              <w:rPr>
                <w:snapToGrid w:val="0"/>
                <w:szCs w:val="24"/>
                <w:lang w:val="es-ES_tradnl"/>
              </w:rPr>
              <w:t>560 (después de reducción)</w:t>
            </w:r>
          </w:p>
        </w:tc>
        <w:tc>
          <w:tcPr>
            <w:tcW w:w="0" w:type="auto"/>
            <w:tcBorders>
              <w:top w:val="nil"/>
            </w:tcBorders>
            <w:shd w:val="clear" w:color="auto" w:fill="auto"/>
          </w:tcPr>
          <w:p w:rsidR="00061DF6" w:rsidRPr="0035534D" w:rsidRDefault="00F92546" w:rsidP="00061DF6">
            <w:pPr>
              <w:spacing w:after="0"/>
              <w:rPr>
                <w:snapToGrid w:val="0"/>
                <w:szCs w:val="24"/>
                <w:lang w:val="es-ES_tradnl"/>
              </w:rPr>
            </w:pPr>
            <w:r w:rsidRPr="0035534D">
              <w:rPr>
                <w:snapToGrid w:val="0"/>
                <w:szCs w:val="24"/>
                <w:lang w:val="es-ES_tradnl"/>
              </w:rPr>
              <w:t>Plan multianual para el desarrollo del sector druso en los años 2000-2003</w:t>
            </w:r>
          </w:p>
        </w:tc>
        <w:tc>
          <w:tcPr>
            <w:tcW w:w="0" w:type="auto"/>
            <w:tcBorders>
              <w:top w:val="nil"/>
            </w:tcBorders>
            <w:shd w:val="clear" w:color="auto" w:fill="auto"/>
          </w:tcPr>
          <w:p w:rsidR="00061DF6" w:rsidRPr="0035534D" w:rsidRDefault="00061DF6" w:rsidP="00061DF6">
            <w:pPr>
              <w:spacing w:after="0"/>
              <w:jc w:val="center"/>
              <w:rPr>
                <w:snapToGrid w:val="0"/>
                <w:szCs w:val="24"/>
                <w:lang w:val="es-ES_tradnl"/>
              </w:rPr>
            </w:pPr>
            <w:r w:rsidRPr="0035534D">
              <w:rPr>
                <w:snapToGrid w:val="0"/>
                <w:szCs w:val="24"/>
                <w:lang w:val="es-ES_tradnl"/>
              </w:rPr>
              <w:t>88%</w:t>
            </w:r>
          </w:p>
        </w:tc>
      </w:tr>
      <w:tr w:rsidR="00255FE8" w:rsidRPr="0035534D">
        <w:trPr>
          <w:jc w:val="center"/>
        </w:trPr>
        <w:tc>
          <w:tcPr>
            <w:tcW w:w="1268" w:type="dxa"/>
            <w:shd w:val="clear" w:color="auto" w:fill="auto"/>
          </w:tcPr>
          <w:p w:rsidR="00061DF6" w:rsidRPr="0035534D" w:rsidRDefault="00F92546" w:rsidP="003B0E13">
            <w:pPr>
              <w:spacing w:after="0"/>
              <w:jc w:val="center"/>
              <w:rPr>
                <w:snapToGrid w:val="0"/>
                <w:szCs w:val="24"/>
                <w:lang w:val="es-ES_tradnl"/>
              </w:rPr>
            </w:pPr>
            <w:r w:rsidRPr="0035534D">
              <w:rPr>
                <w:snapToGrid w:val="0"/>
                <w:szCs w:val="24"/>
                <w:lang w:val="es-ES_tradnl"/>
              </w:rPr>
              <w:t>Total</w:t>
            </w:r>
          </w:p>
        </w:tc>
        <w:tc>
          <w:tcPr>
            <w:tcW w:w="1268" w:type="dxa"/>
            <w:shd w:val="clear" w:color="auto" w:fill="auto"/>
          </w:tcPr>
          <w:p w:rsidR="00061DF6" w:rsidRPr="0035534D" w:rsidRDefault="00061DF6" w:rsidP="004A41EB">
            <w:pPr>
              <w:spacing w:after="0"/>
              <w:rPr>
                <w:snapToGrid w:val="0"/>
                <w:szCs w:val="24"/>
                <w:lang w:val="es-ES_tradnl"/>
              </w:rPr>
            </w:pPr>
          </w:p>
        </w:tc>
        <w:tc>
          <w:tcPr>
            <w:tcW w:w="0" w:type="auto"/>
            <w:shd w:val="clear" w:color="auto" w:fill="auto"/>
          </w:tcPr>
          <w:p w:rsidR="00061DF6" w:rsidRPr="0035534D" w:rsidRDefault="00061DF6" w:rsidP="00061DF6">
            <w:pPr>
              <w:spacing w:after="0"/>
              <w:jc w:val="center"/>
              <w:rPr>
                <w:snapToGrid w:val="0"/>
                <w:szCs w:val="24"/>
                <w:lang w:val="es-ES_tradnl"/>
              </w:rPr>
            </w:pPr>
            <w:r w:rsidRPr="0035534D">
              <w:rPr>
                <w:snapToGrid w:val="0"/>
                <w:szCs w:val="24"/>
                <w:lang w:val="es-ES_tradnl"/>
              </w:rPr>
              <w:t>1 680</w:t>
            </w:r>
          </w:p>
        </w:tc>
        <w:tc>
          <w:tcPr>
            <w:tcW w:w="0" w:type="auto"/>
            <w:shd w:val="clear" w:color="auto" w:fill="auto"/>
          </w:tcPr>
          <w:p w:rsidR="00061DF6" w:rsidRPr="0035534D" w:rsidRDefault="00061DF6" w:rsidP="00061DF6">
            <w:pPr>
              <w:spacing w:after="0"/>
              <w:rPr>
                <w:snapToGrid w:val="0"/>
                <w:szCs w:val="24"/>
                <w:lang w:val="es-ES_tradnl"/>
              </w:rPr>
            </w:pPr>
          </w:p>
        </w:tc>
        <w:tc>
          <w:tcPr>
            <w:tcW w:w="0" w:type="auto"/>
            <w:shd w:val="clear" w:color="auto" w:fill="auto"/>
          </w:tcPr>
          <w:p w:rsidR="00061DF6" w:rsidRPr="0035534D" w:rsidRDefault="00061DF6" w:rsidP="00061DF6">
            <w:pPr>
              <w:spacing w:after="0"/>
              <w:rPr>
                <w:snapToGrid w:val="0"/>
                <w:szCs w:val="24"/>
                <w:lang w:val="es-ES_tradnl"/>
              </w:rPr>
            </w:pPr>
          </w:p>
        </w:tc>
      </w:tr>
    </w:tbl>
    <w:p w:rsidR="00061DF6" w:rsidRPr="0035534D" w:rsidRDefault="00061DF6" w:rsidP="00F92546">
      <w:pPr>
        <w:spacing w:before="240"/>
        <w:rPr>
          <w:snapToGrid w:val="0"/>
          <w:lang w:val="es-ES_tradnl"/>
        </w:rPr>
      </w:pPr>
      <w:r w:rsidRPr="0035534D">
        <w:rPr>
          <w:i/>
          <w:snapToGrid w:val="0"/>
          <w:lang w:val="es-ES_tradnl"/>
        </w:rPr>
        <w:tab/>
      </w:r>
      <w:r w:rsidR="00F92546" w:rsidRPr="0035534D">
        <w:rPr>
          <w:i/>
          <w:snapToGrid w:val="0"/>
          <w:lang w:val="es-ES_tradnl"/>
        </w:rPr>
        <w:t xml:space="preserve">Fuente: </w:t>
      </w:r>
      <w:r w:rsidR="00F92546" w:rsidRPr="0035534D">
        <w:rPr>
          <w:snapToGrid w:val="0"/>
          <w:lang w:val="es-ES_tradnl"/>
        </w:rPr>
        <w:t>Oficina del Primer Ministro, Departamento de Ejecución de Políticas, 2007.</w:t>
      </w:r>
    </w:p>
    <w:p w:rsidR="00061DF6" w:rsidRPr="0035534D" w:rsidRDefault="00061DF6" w:rsidP="001031EA">
      <w:pPr>
        <w:rPr>
          <w:snapToGrid w:val="0"/>
          <w:lang w:val="es-ES_tradnl"/>
        </w:rPr>
      </w:pPr>
      <w:r w:rsidRPr="0035534D">
        <w:rPr>
          <w:snapToGrid w:val="0"/>
          <w:lang w:val="es-ES_tradnl"/>
        </w:rPr>
        <w:t>591.</w:t>
      </w:r>
      <w:r w:rsidRPr="0035534D">
        <w:rPr>
          <w:snapToGrid w:val="0"/>
          <w:lang w:val="es-ES_tradnl"/>
        </w:rPr>
        <w:tab/>
      </w:r>
      <w:r w:rsidR="00F92546" w:rsidRPr="0035534D">
        <w:rPr>
          <w:snapToGrid w:val="0"/>
          <w:lang w:val="es-ES_tradnl"/>
        </w:rPr>
        <w:t xml:space="preserve">El nuevo plan de desarrollo de los años 2006-2009 se concentra en tres cuestiones principales: inversión en recursos humanos con especial </w:t>
      </w:r>
      <w:r w:rsidR="00016612" w:rsidRPr="0035534D">
        <w:rPr>
          <w:snapToGrid w:val="0"/>
          <w:lang w:val="es-ES_tradnl"/>
        </w:rPr>
        <w:t xml:space="preserve">atención al </w:t>
      </w:r>
      <w:r w:rsidR="00F92546" w:rsidRPr="0035534D">
        <w:rPr>
          <w:snapToGrid w:val="0"/>
          <w:lang w:val="es-ES_tradnl"/>
        </w:rPr>
        <w:t xml:space="preserve">empoderamiento de las mujeres (188 millones de </w:t>
      </w:r>
      <w:r w:rsidR="003E574E" w:rsidRPr="0035534D">
        <w:rPr>
          <w:snapToGrid w:val="0"/>
          <w:lang w:val="es-ES_tradnl"/>
        </w:rPr>
        <w:t>NSI</w:t>
      </w:r>
      <w:r w:rsidR="00F92546" w:rsidRPr="0035534D">
        <w:rPr>
          <w:snapToGrid w:val="0"/>
          <w:lang w:val="es-ES_tradnl"/>
        </w:rPr>
        <w:t xml:space="preserve">), desarrollo económico (190 millones de </w:t>
      </w:r>
      <w:r w:rsidR="003E574E" w:rsidRPr="0035534D">
        <w:rPr>
          <w:snapToGrid w:val="0"/>
          <w:lang w:val="es-ES_tradnl"/>
        </w:rPr>
        <w:t>NSI</w:t>
      </w:r>
      <w:r w:rsidR="00F92546" w:rsidRPr="0035534D">
        <w:rPr>
          <w:snapToGrid w:val="0"/>
          <w:lang w:val="es-ES_tradnl"/>
        </w:rPr>
        <w:t xml:space="preserve">) y empleo – incluido el desarrollo del turismo como fuente de ingresos (70 millones de </w:t>
      </w:r>
      <w:r w:rsidR="003E574E" w:rsidRPr="0035534D">
        <w:rPr>
          <w:snapToGrid w:val="0"/>
          <w:lang w:val="es-ES_tradnl"/>
        </w:rPr>
        <w:t>NSI</w:t>
      </w:r>
      <w:r w:rsidR="00F92546" w:rsidRPr="0035534D">
        <w:rPr>
          <w:snapToGrid w:val="0"/>
          <w:lang w:val="es-ES_tradnl"/>
        </w:rPr>
        <w:t xml:space="preserve">). Las fuentes </w:t>
      </w:r>
      <w:r w:rsidR="00016612" w:rsidRPr="0035534D">
        <w:rPr>
          <w:snapToGrid w:val="0"/>
          <w:lang w:val="es-ES_tradnl"/>
        </w:rPr>
        <w:t>presupuestarias</w:t>
      </w:r>
      <w:r w:rsidR="00F92546" w:rsidRPr="0035534D">
        <w:rPr>
          <w:snapToGrid w:val="0"/>
          <w:lang w:val="es-ES_tradnl"/>
        </w:rPr>
        <w:t xml:space="preserve"> del plan </w:t>
      </w:r>
      <w:r w:rsidR="00016612" w:rsidRPr="0035534D">
        <w:rPr>
          <w:snapToGrid w:val="0"/>
          <w:lang w:val="es-ES_tradnl"/>
        </w:rPr>
        <w:t>proceden</w:t>
      </w:r>
      <w:r w:rsidR="00F92546" w:rsidRPr="0035534D">
        <w:rPr>
          <w:snapToGrid w:val="0"/>
          <w:lang w:val="es-ES_tradnl"/>
        </w:rPr>
        <w:t xml:space="preserve"> de los </w:t>
      </w:r>
      <w:r w:rsidR="00016612" w:rsidRPr="0035534D">
        <w:rPr>
          <w:snapToGrid w:val="0"/>
          <w:lang w:val="es-ES_tradnl"/>
        </w:rPr>
        <w:t>m</w:t>
      </w:r>
      <w:r w:rsidR="00F92546" w:rsidRPr="0035534D">
        <w:rPr>
          <w:snapToGrid w:val="0"/>
          <w:lang w:val="es-ES_tradnl"/>
        </w:rPr>
        <w:t xml:space="preserve">inisterios </w:t>
      </w:r>
      <w:r w:rsidR="00016612" w:rsidRPr="0035534D">
        <w:rPr>
          <w:snapToGrid w:val="0"/>
          <w:lang w:val="es-ES_tradnl"/>
        </w:rPr>
        <w:t xml:space="preserve">gubernamentales competentes </w:t>
      </w:r>
      <w:r w:rsidR="00F92546" w:rsidRPr="0035534D">
        <w:rPr>
          <w:snapToGrid w:val="0"/>
          <w:lang w:val="es-ES_tradnl"/>
        </w:rPr>
        <w:t xml:space="preserve">(237 millones de </w:t>
      </w:r>
      <w:r w:rsidR="003E574E" w:rsidRPr="0035534D">
        <w:rPr>
          <w:snapToGrid w:val="0"/>
          <w:lang w:val="es-ES_tradnl"/>
        </w:rPr>
        <w:t>NSI</w:t>
      </w:r>
      <w:r w:rsidR="00F92546" w:rsidRPr="0035534D">
        <w:rPr>
          <w:snapToGrid w:val="0"/>
          <w:lang w:val="es-ES_tradnl"/>
        </w:rPr>
        <w:t xml:space="preserve">) y de un presupuesto especial de la Oficina del Primer Ministro </w:t>
      </w:r>
      <w:r w:rsidR="00016612" w:rsidRPr="0035534D">
        <w:rPr>
          <w:snapToGrid w:val="0"/>
          <w:lang w:val="es-ES_tradnl"/>
        </w:rPr>
        <w:t>destinado</w:t>
      </w:r>
      <w:r w:rsidR="00F92546" w:rsidRPr="0035534D">
        <w:rPr>
          <w:snapToGrid w:val="0"/>
          <w:lang w:val="es-ES_tradnl"/>
        </w:rPr>
        <w:t xml:space="preserve"> al sector no judío (210</w:t>
      </w:r>
      <w:r w:rsidR="00016612" w:rsidRPr="0035534D">
        <w:rPr>
          <w:snapToGrid w:val="0"/>
          <w:lang w:val="es-ES_tradnl"/>
        </w:rPr>
        <w:t>,</w:t>
      </w:r>
      <w:r w:rsidR="00F92546" w:rsidRPr="0035534D">
        <w:rPr>
          <w:snapToGrid w:val="0"/>
          <w:lang w:val="es-ES_tradnl"/>
        </w:rPr>
        <w:t xml:space="preserve">6 millones de </w:t>
      </w:r>
      <w:r w:rsidR="003E574E" w:rsidRPr="0035534D">
        <w:rPr>
          <w:snapToGrid w:val="0"/>
          <w:lang w:val="es-ES_tradnl"/>
        </w:rPr>
        <w:t>NSI</w:t>
      </w:r>
      <w:r w:rsidR="00F92546" w:rsidRPr="0035534D">
        <w:rPr>
          <w:snapToGrid w:val="0"/>
          <w:lang w:val="es-ES_tradnl"/>
        </w:rPr>
        <w:t>).</w:t>
      </w:r>
    </w:p>
    <w:p w:rsidR="00061DF6" w:rsidRPr="0035534D" w:rsidRDefault="00061DF6" w:rsidP="001031EA">
      <w:pPr>
        <w:rPr>
          <w:snapToGrid w:val="0"/>
          <w:lang w:val="es-ES_tradnl"/>
        </w:rPr>
      </w:pPr>
      <w:r w:rsidRPr="0035534D">
        <w:rPr>
          <w:snapToGrid w:val="0"/>
          <w:lang w:val="es-ES_tradnl"/>
        </w:rPr>
        <w:t>592.</w:t>
      </w:r>
      <w:r w:rsidRPr="0035534D">
        <w:rPr>
          <w:snapToGrid w:val="0"/>
          <w:lang w:val="es-ES_tradnl"/>
        </w:rPr>
        <w:tab/>
      </w:r>
      <w:r w:rsidR="00016612" w:rsidRPr="0035534D">
        <w:rPr>
          <w:snapToGrid w:val="0"/>
          <w:lang w:val="es-ES_tradnl"/>
        </w:rPr>
        <w:t xml:space="preserve">Debe notarse </w:t>
      </w:r>
      <w:r w:rsidR="00F92546" w:rsidRPr="0035534D">
        <w:rPr>
          <w:snapToGrid w:val="0"/>
          <w:lang w:val="es-ES_tradnl"/>
        </w:rPr>
        <w:t xml:space="preserve">que la </w:t>
      </w:r>
      <w:r w:rsidR="00016612" w:rsidRPr="0035534D">
        <w:rPr>
          <w:snapToGrid w:val="0"/>
          <w:lang w:val="es-ES_tradnl"/>
        </w:rPr>
        <w:t xml:space="preserve">resolución </w:t>
      </w:r>
      <w:r w:rsidR="00F92546" w:rsidRPr="0035534D">
        <w:rPr>
          <w:snapToGrid w:val="0"/>
          <w:lang w:val="es-ES_tradnl"/>
        </w:rPr>
        <w:t>No</w:t>
      </w:r>
      <w:r w:rsidR="00016612" w:rsidRPr="0035534D">
        <w:rPr>
          <w:snapToGrid w:val="0"/>
          <w:lang w:val="es-ES_tradnl"/>
        </w:rPr>
        <w:t>.</w:t>
      </w:r>
      <w:r w:rsidR="00F92546" w:rsidRPr="0035534D">
        <w:rPr>
          <w:snapToGrid w:val="0"/>
          <w:lang w:val="es-ES_tradnl"/>
        </w:rPr>
        <w:t xml:space="preserve"> 412 del Gobierno </w:t>
      </w:r>
      <w:r w:rsidR="00250085">
        <w:rPr>
          <w:snapToGrid w:val="0"/>
          <w:lang w:val="es-ES_tradnl"/>
        </w:rPr>
        <w:t>complementa</w:t>
      </w:r>
      <w:r w:rsidR="00016612" w:rsidRPr="0035534D">
        <w:rPr>
          <w:snapToGrid w:val="0"/>
          <w:lang w:val="es-ES_tradnl"/>
        </w:rPr>
        <w:t xml:space="preserve"> </w:t>
      </w:r>
      <w:r w:rsidR="00F92546" w:rsidRPr="0035534D">
        <w:rPr>
          <w:snapToGrid w:val="0"/>
          <w:lang w:val="es-ES_tradnl"/>
        </w:rPr>
        <w:t>los presupuestos de desarrollo que el Ministerio del Interior asigna a las municipalidades locales</w:t>
      </w:r>
      <w:r w:rsidR="00016612" w:rsidRPr="0035534D">
        <w:rPr>
          <w:snapToGrid w:val="0"/>
          <w:lang w:val="es-ES_tradnl"/>
        </w:rPr>
        <w:t xml:space="preserve"> y </w:t>
      </w:r>
      <w:r w:rsidR="00F92546" w:rsidRPr="0035534D">
        <w:rPr>
          <w:snapToGrid w:val="0"/>
          <w:lang w:val="es-ES_tradnl"/>
        </w:rPr>
        <w:t xml:space="preserve">los subsidios que se dan a los soldados retirados para la compra de terrenos. Además, el sector druso se beneficia </w:t>
      </w:r>
      <w:r w:rsidR="005D5C1C" w:rsidRPr="0035534D">
        <w:rPr>
          <w:snapToGrid w:val="0"/>
          <w:lang w:val="es-ES_tradnl"/>
        </w:rPr>
        <w:t xml:space="preserve">de partidas </w:t>
      </w:r>
      <w:r w:rsidR="00F92546" w:rsidRPr="0035534D">
        <w:rPr>
          <w:snapToGrid w:val="0"/>
          <w:lang w:val="es-ES_tradnl"/>
        </w:rPr>
        <w:t>del presupuesto reservad</w:t>
      </w:r>
      <w:r w:rsidR="005D5C1C" w:rsidRPr="0035534D">
        <w:rPr>
          <w:snapToGrid w:val="0"/>
          <w:lang w:val="es-ES_tradnl"/>
        </w:rPr>
        <w:t>as</w:t>
      </w:r>
      <w:r w:rsidR="00F92546" w:rsidRPr="0035534D">
        <w:rPr>
          <w:snapToGrid w:val="0"/>
          <w:lang w:val="es-ES_tradnl"/>
        </w:rPr>
        <w:t xml:space="preserve"> para la rehabilitación del norte de Israel, que se </w:t>
      </w:r>
      <w:r w:rsidR="005D5C1C" w:rsidRPr="0035534D">
        <w:rPr>
          <w:snapToGrid w:val="0"/>
          <w:lang w:val="es-ES_tradnl"/>
        </w:rPr>
        <w:t>introdujeron</w:t>
      </w:r>
      <w:r w:rsidR="00F92546" w:rsidRPr="0035534D">
        <w:rPr>
          <w:snapToGrid w:val="0"/>
          <w:lang w:val="es-ES_tradnl"/>
        </w:rPr>
        <w:t xml:space="preserve"> después de la segunda guerra del Líbano.</w:t>
      </w:r>
    </w:p>
    <w:p w:rsidR="00487965" w:rsidRPr="0035534D" w:rsidRDefault="00061DF6" w:rsidP="001031EA">
      <w:pPr>
        <w:rPr>
          <w:snapToGrid w:val="0"/>
          <w:lang w:val="es-ES_tradnl"/>
        </w:rPr>
      </w:pPr>
      <w:r w:rsidRPr="0035534D">
        <w:rPr>
          <w:snapToGrid w:val="0"/>
          <w:lang w:val="es-ES_tradnl"/>
        </w:rPr>
        <w:t>593.</w:t>
      </w:r>
      <w:r w:rsidRPr="0035534D">
        <w:rPr>
          <w:snapToGrid w:val="0"/>
          <w:lang w:val="es-ES_tradnl"/>
        </w:rPr>
        <w:tab/>
      </w:r>
      <w:r w:rsidR="00F92546" w:rsidRPr="0035534D">
        <w:rPr>
          <w:snapToGrid w:val="0"/>
          <w:lang w:val="es-ES_tradnl"/>
        </w:rPr>
        <w:t>El plan de desarrollo del sector dru</w:t>
      </w:r>
      <w:r w:rsidR="00F6513D" w:rsidRPr="0035534D">
        <w:rPr>
          <w:snapToGrid w:val="0"/>
          <w:lang w:val="es-ES_tradnl"/>
        </w:rPr>
        <w:t>so-</w:t>
      </w:r>
      <w:r w:rsidR="00F92546" w:rsidRPr="0035534D">
        <w:rPr>
          <w:snapToGrid w:val="0"/>
          <w:lang w:val="es-ES_tradnl"/>
        </w:rPr>
        <w:t xml:space="preserve">circasiano tiene </w:t>
      </w:r>
      <w:r w:rsidR="00F6513D" w:rsidRPr="0035534D">
        <w:rPr>
          <w:snapToGrid w:val="0"/>
          <w:lang w:val="es-ES_tradnl"/>
        </w:rPr>
        <w:t>por</w:t>
      </w:r>
      <w:r w:rsidR="00F92546" w:rsidRPr="0035534D">
        <w:rPr>
          <w:snapToGrid w:val="0"/>
          <w:lang w:val="es-ES_tradnl"/>
        </w:rPr>
        <w:t xml:space="preserve"> objeto </w:t>
      </w:r>
      <w:r w:rsidR="005D5C1C" w:rsidRPr="0035534D">
        <w:rPr>
          <w:snapToGrid w:val="0"/>
          <w:lang w:val="es-ES_tradnl"/>
        </w:rPr>
        <w:t xml:space="preserve">introducir medidas </w:t>
      </w:r>
      <w:r w:rsidR="00F92546" w:rsidRPr="0035534D">
        <w:rPr>
          <w:snapToGrid w:val="0"/>
          <w:lang w:val="es-ES_tradnl"/>
        </w:rPr>
        <w:t>específic</w:t>
      </w:r>
      <w:r w:rsidR="005D5C1C" w:rsidRPr="0035534D">
        <w:rPr>
          <w:snapToGrid w:val="0"/>
          <w:lang w:val="es-ES_tradnl"/>
        </w:rPr>
        <w:t>a</w:t>
      </w:r>
      <w:r w:rsidR="00F92546" w:rsidRPr="0035534D">
        <w:rPr>
          <w:snapToGrid w:val="0"/>
          <w:lang w:val="es-ES_tradnl"/>
        </w:rPr>
        <w:t>s considera</w:t>
      </w:r>
      <w:r w:rsidR="005D5C1C" w:rsidRPr="0035534D">
        <w:rPr>
          <w:snapToGrid w:val="0"/>
          <w:lang w:val="es-ES_tradnl"/>
        </w:rPr>
        <w:t xml:space="preserve">das capaces de </w:t>
      </w:r>
      <w:r w:rsidR="00F92546" w:rsidRPr="0035534D">
        <w:rPr>
          <w:snapToGrid w:val="0"/>
          <w:lang w:val="es-ES_tradnl"/>
        </w:rPr>
        <w:t>producir un cambio real y positivo en la calida</w:t>
      </w:r>
      <w:r w:rsidR="00F6513D" w:rsidRPr="0035534D">
        <w:rPr>
          <w:snapToGrid w:val="0"/>
          <w:lang w:val="es-ES_tradnl"/>
        </w:rPr>
        <w:t xml:space="preserve">d de </w:t>
      </w:r>
      <w:r w:rsidR="005D5C1C" w:rsidRPr="0035534D">
        <w:rPr>
          <w:snapToGrid w:val="0"/>
          <w:lang w:val="es-ES_tradnl"/>
        </w:rPr>
        <w:t xml:space="preserve">la </w:t>
      </w:r>
      <w:r w:rsidR="00F6513D" w:rsidRPr="0035534D">
        <w:rPr>
          <w:snapToGrid w:val="0"/>
          <w:lang w:val="es-ES_tradnl"/>
        </w:rPr>
        <w:t>vida de los ciudadanos drus</w:t>
      </w:r>
      <w:r w:rsidR="00F92546" w:rsidRPr="0035534D">
        <w:rPr>
          <w:snapToGrid w:val="0"/>
          <w:lang w:val="es-ES_tradnl"/>
        </w:rPr>
        <w:t xml:space="preserve">os y circasianos. </w:t>
      </w:r>
      <w:r w:rsidR="005D5C1C" w:rsidRPr="0035534D">
        <w:rPr>
          <w:snapToGrid w:val="0"/>
          <w:lang w:val="es-ES_tradnl"/>
        </w:rPr>
        <w:t xml:space="preserve">El </w:t>
      </w:r>
      <w:r w:rsidR="00F92546" w:rsidRPr="0035534D">
        <w:rPr>
          <w:snapToGrid w:val="0"/>
          <w:lang w:val="es-ES_tradnl"/>
        </w:rPr>
        <w:t xml:space="preserve">cambio deseado </w:t>
      </w:r>
      <w:r w:rsidR="005D5C1C" w:rsidRPr="0035534D">
        <w:rPr>
          <w:snapToGrid w:val="0"/>
          <w:lang w:val="es-ES_tradnl"/>
        </w:rPr>
        <w:t xml:space="preserve">debe </w:t>
      </w:r>
      <w:r w:rsidR="00C52406" w:rsidRPr="0035534D">
        <w:rPr>
          <w:snapToGrid w:val="0"/>
          <w:lang w:val="es-ES_tradnl"/>
        </w:rPr>
        <w:t xml:space="preserve">tener </w:t>
      </w:r>
      <w:r w:rsidR="00F6513D" w:rsidRPr="0035534D">
        <w:rPr>
          <w:snapToGrid w:val="0"/>
          <w:lang w:val="es-ES_tradnl"/>
        </w:rPr>
        <w:t>finalmente una i</w:t>
      </w:r>
      <w:r w:rsidR="00F92546" w:rsidRPr="0035534D">
        <w:rPr>
          <w:snapToGrid w:val="0"/>
          <w:lang w:val="es-ES_tradnl"/>
        </w:rPr>
        <w:t>nflu</w:t>
      </w:r>
      <w:r w:rsidR="00F6513D" w:rsidRPr="0035534D">
        <w:rPr>
          <w:snapToGrid w:val="0"/>
          <w:lang w:val="es-ES_tradnl"/>
        </w:rPr>
        <w:t>encia</w:t>
      </w:r>
      <w:r w:rsidR="00F92546" w:rsidRPr="0035534D">
        <w:rPr>
          <w:snapToGrid w:val="0"/>
          <w:lang w:val="es-ES_tradnl"/>
        </w:rPr>
        <w:t xml:space="preserve"> benefici</w:t>
      </w:r>
      <w:r w:rsidR="00F6513D" w:rsidRPr="0035534D">
        <w:rPr>
          <w:snapToGrid w:val="0"/>
          <w:lang w:val="es-ES_tradnl"/>
        </w:rPr>
        <w:t>osa</w:t>
      </w:r>
      <w:r w:rsidR="00F92546" w:rsidRPr="0035534D">
        <w:rPr>
          <w:snapToGrid w:val="0"/>
          <w:lang w:val="es-ES_tradnl"/>
        </w:rPr>
        <w:t xml:space="preserve"> en la atmósfera de las aldeas y reducir </w:t>
      </w:r>
      <w:r w:rsidR="00F6513D" w:rsidRPr="0035534D">
        <w:rPr>
          <w:snapToGrid w:val="0"/>
          <w:lang w:val="es-ES_tradnl"/>
        </w:rPr>
        <w:t xml:space="preserve">la carga </w:t>
      </w:r>
      <w:r w:rsidR="00F92546" w:rsidRPr="0035534D">
        <w:rPr>
          <w:snapToGrid w:val="0"/>
          <w:lang w:val="es-ES_tradnl"/>
        </w:rPr>
        <w:t>impuest</w:t>
      </w:r>
      <w:r w:rsidR="00F6513D" w:rsidRPr="0035534D">
        <w:rPr>
          <w:snapToGrid w:val="0"/>
          <w:lang w:val="es-ES_tradnl"/>
        </w:rPr>
        <w:t>a</w:t>
      </w:r>
      <w:r w:rsidR="00F92546" w:rsidRPr="0035534D">
        <w:rPr>
          <w:snapToGrid w:val="0"/>
          <w:lang w:val="es-ES_tradnl"/>
        </w:rPr>
        <w:t xml:space="preserve"> a las municipalidades. Por ejemplo, la promoción y desarrollo del turismo creará nuevos trabajos y aumentará </w:t>
      </w:r>
      <w:r w:rsidR="00F6513D" w:rsidRPr="0035534D">
        <w:rPr>
          <w:snapToGrid w:val="0"/>
          <w:lang w:val="es-ES_tradnl"/>
        </w:rPr>
        <w:t>la renta</w:t>
      </w:r>
      <w:r w:rsidR="00F92546" w:rsidRPr="0035534D">
        <w:rPr>
          <w:snapToGrid w:val="0"/>
          <w:lang w:val="es-ES_tradnl"/>
        </w:rPr>
        <w:t xml:space="preserve"> de las municipal</w:t>
      </w:r>
      <w:r w:rsidR="00C52406" w:rsidRPr="0035534D">
        <w:rPr>
          <w:snapToGrid w:val="0"/>
          <w:lang w:val="es-ES_tradnl"/>
        </w:rPr>
        <w:t>idad</w:t>
      </w:r>
      <w:r w:rsidR="00F92546" w:rsidRPr="0035534D">
        <w:rPr>
          <w:snapToGrid w:val="0"/>
          <w:lang w:val="es-ES_tradnl"/>
        </w:rPr>
        <w:t xml:space="preserve">es </w:t>
      </w:r>
      <w:r w:rsidR="00F6513D" w:rsidRPr="0035534D">
        <w:rPr>
          <w:snapToGrid w:val="0"/>
          <w:lang w:val="es-ES_tradnl"/>
        </w:rPr>
        <w:t xml:space="preserve">procedente </w:t>
      </w:r>
      <w:r w:rsidR="00F92546" w:rsidRPr="0035534D">
        <w:rPr>
          <w:snapToGrid w:val="0"/>
          <w:lang w:val="es-ES_tradnl"/>
        </w:rPr>
        <w:t xml:space="preserve">de los impuestos que se cobran </w:t>
      </w:r>
      <w:r w:rsidR="00F6513D" w:rsidRPr="0035534D">
        <w:rPr>
          <w:snapToGrid w:val="0"/>
          <w:lang w:val="es-ES_tradnl"/>
        </w:rPr>
        <w:t xml:space="preserve">a </w:t>
      </w:r>
      <w:r w:rsidR="00F92546" w:rsidRPr="0035534D">
        <w:rPr>
          <w:snapToGrid w:val="0"/>
          <w:lang w:val="es-ES_tradnl"/>
        </w:rPr>
        <w:t xml:space="preserve">las zonas comerciales y a las empresas. Además, la </w:t>
      </w:r>
      <w:r w:rsidR="00F6513D" w:rsidRPr="0035534D">
        <w:rPr>
          <w:snapToGrid w:val="0"/>
          <w:lang w:val="es-ES_tradnl"/>
        </w:rPr>
        <w:t xml:space="preserve">gran </w:t>
      </w:r>
      <w:r w:rsidR="00F92546" w:rsidRPr="0035534D">
        <w:rPr>
          <w:snapToGrid w:val="0"/>
          <w:lang w:val="es-ES_tradnl"/>
        </w:rPr>
        <w:t xml:space="preserve">inversión en educación producirá, según </w:t>
      </w:r>
      <w:r w:rsidR="00F6513D" w:rsidRPr="0035534D">
        <w:rPr>
          <w:snapToGrid w:val="0"/>
          <w:lang w:val="es-ES_tradnl"/>
        </w:rPr>
        <w:t>l</w:t>
      </w:r>
      <w:r w:rsidR="00F92546" w:rsidRPr="0035534D">
        <w:rPr>
          <w:snapToGrid w:val="0"/>
          <w:lang w:val="es-ES_tradnl"/>
        </w:rPr>
        <w:t>a visión que comparten la Oficina del Primer Ministro y los jefes de las municipalidades, un número cada vez mayor de personas educadas que asistirán a la universidad y adquirirán una educación académica y eventualmente se convertirán en “</w:t>
      </w:r>
      <w:r w:rsidR="00F6513D" w:rsidRPr="0035534D">
        <w:rPr>
          <w:snapToGrid w:val="0"/>
          <w:lang w:val="es-ES_tradnl"/>
        </w:rPr>
        <w:t xml:space="preserve">la máquina que </w:t>
      </w:r>
      <w:r w:rsidR="00C52406" w:rsidRPr="0035534D">
        <w:rPr>
          <w:snapToGrid w:val="0"/>
          <w:lang w:val="es-ES_tradnl"/>
        </w:rPr>
        <w:t>lleve</w:t>
      </w:r>
      <w:r w:rsidR="00F92546" w:rsidRPr="0035534D">
        <w:rPr>
          <w:snapToGrid w:val="0"/>
          <w:lang w:val="es-ES_tradnl"/>
        </w:rPr>
        <w:t xml:space="preserve"> l</w:t>
      </w:r>
      <w:r w:rsidR="00C52406" w:rsidRPr="0035534D">
        <w:rPr>
          <w:snapToGrid w:val="0"/>
          <w:lang w:val="es-ES_tradnl"/>
        </w:rPr>
        <w:t>a</w:t>
      </w:r>
      <w:r w:rsidR="00F92546" w:rsidRPr="0035534D">
        <w:rPr>
          <w:snapToGrid w:val="0"/>
          <w:lang w:val="es-ES_tradnl"/>
        </w:rPr>
        <w:t>s demás”.</w:t>
      </w:r>
      <w:r w:rsidRPr="0035534D">
        <w:rPr>
          <w:snapToGrid w:val="0"/>
          <w:lang w:val="es-ES_tradnl"/>
        </w:rPr>
        <w:t xml:space="preserve"> </w:t>
      </w:r>
    </w:p>
    <w:p w:rsidR="00061DF6" w:rsidRPr="0035534D" w:rsidRDefault="00F6513D" w:rsidP="001031EA">
      <w:pPr>
        <w:pStyle w:val="Heading2"/>
        <w:jc w:val="left"/>
        <w:rPr>
          <w:snapToGrid w:val="0"/>
          <w:lang w:val="es-ES_tradnl"/>
        </w:rPr>
      </w:pPr>
      <w:bookmarkStart w:id="36" w:name="_Toc184728824"/>
      <w:r w:rsidRPr="0035534D">
        <w:rPr>
          <w:snapToGrid w:val="0"/>
          <w:lang w:val="es-ES_tradnl"/>
        </w:rPr>
        <w:t>Artículo 27.</w:t>
      </w:r>
      <w:r w:rsidR="00061DF6" w:rsidRPr="0035534D">
        <w:rPr>
          <w:snapToGrid w:val="0"/>
          <w:lang w:val="es-ES_tradnl"/>
        </w:rPr>
        <w:t xml:space="preserve">  </w:t>
      </w:r>
      <w:bookmarkEnd w:id="36"/>
      <w:r w:rsidRPr="0035534D">
        <w:rPr>
          <w:snapToGrid w:val="0"/>
          <w:lang w:val="es-ES_tradnl"/>
        </w:rPr>
        <w:t>Derecho de las minorías a la cultura, la religión y el idioma</w:t>
      </w:r>
    </w:p>
    <w:p w:rsidR="00061DF6" w:rsidRPr="0035534D" w:rsidRDefault="00061DF6" w:rsidP="001031EA">
      <w:pPr>
        <w:rPr>
          <w:snapToGrid w:val="0"/>
          <w:lang w:val="es-ES_tradnl"/>
        </w:rPr>
      </w:pPr>
      <w:r w:rsidRPr="0035534D">
        <w:rPr>
          <w:lang w:val="es-ES_tradnl"/>
        </w:rPr>
        <w:t>594.</w:t>
      </w:r>
      <w:r w:rsidRPr="0035534D">
        <w:rPr>
          <w:lang w:val="es-ES_tradnl"/>
        </w:rPr>
        <w:tab/>
      </w:r>
      <w:r w:rsidR="00F6513D" w:rsidRPr="0035534D">
        <w:rPr>
          <w:b/>
          <w:snapToGrid w:val="0"/>
          <w:lang w:val="es-ES_tradnl"/>
        </w:rPr>
        <w:t>Poblaciones minoritarias.</w:t>
      </w:r>
      <w:r w:rsidRPr="0035534D">
        <w:rPr>
          <w:snapToGrid w:val="0"/>
          <w:lang w:val="es-ES_tradnl"/>
        </w:rPr>
        <w:t xml:space="preserve"> </w:t>
      </w:r>
      <w:r w:rsidR="00F6513D" w:rsidRPr="0035534D">
        <w:rPr>
          <w:snapToGrid w:val="0"/>
          <w:lang w:val="es-ES_tradnl"/>
        </w:rPr>
        <w:t>En 2007 Israel tiene unos 7.150.000</w:t>
      </w:r>
      <w:r w:rsidR="009C751C" w:rsidRPr="0035534D">
        <w:rPr>
          <w:snapToGrid w:val="0"/>
          <w:lang w:val="es-ES_tradnl"/>
        </w:rPr>
        <w:t xml:space="preserve"> habitantes</w:t>
      </w:r>
      <w:r w:rsidR="00F6513D" w:rsidRPr="0035534D">
        <w:rPr>
          <w:snapToGrid w:val="0"/>
          <w:lang w:val="es-ES_tradnl"/>
        </w:rPr>
        <w:t>, de los cuales más de 5,4 millones son jud</w:t>
      </w:r>
      <w:r w:rsidR="009C751C" w:rsidRPr="0035534D">
        <w:rPr>
          <w:snapToGrid w:val="0"/>
          <w:lang w:val="es-ES_tradnl"/>
        </w:rPr>
        <w:t>íos (76% de la población total)</w:t>
      </w:r>
      <w:r w:rsidR="00F6513D" w:rsidRPr="0035534D">
        <w:rPr>
          <w:snapToGrid w:val="0"/>
          <w:lang w:val="es-ES_tradnl"/>
        </w:rPr>
        <w:t xml:space="preserve"> y 1,4 millones árabes (</w:t>
      </w:r>
      <w:r w:rsidR="00C52406" w:rsidRPr="0035534D">
        <w:rPr>
          <w:snapToGrid w:val="0"/>
          <w:lang w:val="es-ES_tradnl"/>
        </w:rPr>
        <w:t>la</w:t>
      </w:r>
      <w:r w:rsidR="00F6513D" w:rsidRPr="0035534D">
        <w:rPr>
          <w:snapToGrid w:val="0"/>
          <w:lang w:val="es-ES_tradnl"/>
        </w:rPr>
        <w:t xml:space="preserve"> mayoría musulmane</w:t>
      </w:r>
      <w:r w:rsidR="009C751C" w:rsidRPr="0035534D">
        <w:rPr>
          <w:snapToGrid w:val="0"/>
          <w:lang w:val="es-ES_tradnl"/>
        </w:rPr>
        <w:t>s, con algunos cristianos y drus</w:t>
      </w:r>
      <w:r w:rsidR="00F6513D" w:rsidRPr="0035534D">
        <w:rPr>
          <w:snapToGrid w:val="0"/>
          <w:lang w:val="es-ES_tradnl"/>
        </w:rPr>
        <w:t>os</w:t>
      </w:r>
      <w:r w:rsidR="00C52406" w:rsidRPr="0035534D">
        <w:rPr>
          <w:snapToGrid w:val="0"/>
          <w:lang w:val="es-ES_tradnl"/>
        </w:rPr>
        <w:t>;</w:t>
      </w:r>
      <w:r w:rsidR="00F6513D" w:rsidRPr="0035534D">
        <w:rPr>
          <w:snapToGrid w:val="0"/>
          <w:lang w:val="es-ES_tradnl"/>
        </w:rPr>
        <w:t xml:space="preserve"> un 20% de la población total). Hay 310.000 inmigrantes no judíos que </w:t>
      </w:r>
      <w:r w:rsidR="009C751C" w:rsidRPr="0035534D">
        <w:rPr>
          <w:snapToGrid w:val="0"/>
          <w:lang w:val="es-ES_tradnl"/>
        </w:rPr>
        <w:t>forman el</w:t>
      </w:r>
      <w:r w:rsidR="00F6513D" w:rsidRPr="0035534D">
        <w:rPr>
          <w:snapToGrid w:val="0"/>
          <w:lang w:val="es-ES_tradnl"/>
        </w:rPr>
        <w:t xml:space="preserve"> 4% de la población total. El cuadro siguiente indica el crecimiento de los principales grupos de población (judío, musulmán, cristiano y dru</w:t>
      </w:r>
      <w:r w:rsidR="009C751C" w:rsidRPr="0035534D">
        <w:rPr>
          <w:snapToGrid w:val="0"/>
          <w:lang w:val="es-ES_tradnl"/>
        </w:rPr>
        <w:t>s</w:t>
      </w:r>
      <w:r w:rsidR="00F6513D" w:rsidRPr="0035534D">
        <w:rPr>
          <w:snapToGrid w:val="0"/>
          <w:lang w:val="es-ES_tradnl"/>
        </w:rPr>
        <w:t>o) entre los años 2003 y 2006.</w:t>
      </w:r>
    </w:p>
    <w:p w:rsidR="00061DF6" w:rsidRPr="0035534D" w:rsidRDefault="009C751C" w:rsidP="00C52406">
      <w:pPr>
        <w:pStyle w:val="Heading2"/>
        <w:rPr>
          <w:snapToGrid w:val="0"/>
          <w:lang w:val="es-ES_tradnl"/>
        </w:rPr>
      </w:pPr>
      <w:r w:rsidRPr="0035534D">
        <w:rPr>
          <w:snapToGrid w:val="0"/>
          <w:lang w:val="es-ES_tradnl"/>
        </w:rPr>
        <w:t>Cuadro 33</w:t>
      </w:r>
    </w:p>
    <w:p w:rsidR="00061DF6" w:rsidRPr="0035534D" w:rsidRDefault="009C751C" w:rsidP="009C751C">
      <w:pPr>
        <w:pStyle w:val="Heading2"/>
        <w:rPr>
          <w:snapToGrid w:val="0"/>
          <w:lang w:val="es-ES_tradnl"/>
        </w:rPr>
      </w:pPr>
      <w:r w:rsidRPr="0035534D">
        <w:rPr>
          <w:snapToGrid w:val="0"/>
          <w:lang w:val="es-ES_tradnl"/>
        </w:rPr>
        <w:t xml:space="preserve">Población por religión (en miles), al fin del año </w:t>
      </w:r>
    </w:p>
    <w:tbl>
      <w:tblPr>
        <w:bidiVisual/>
        <w:tblW w:w="9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22"/>
        <w:gridCol w:w="7"/>
        <w:gridCol w:w="1073"/>
        <w:gridCol w:w="7"/>
        <w:gridCol w:w="1193"/>
        <w:gridCol w:w="7"/>
        <w:gridCol w:w="1673"/>
        <w:gridCol w:w="7"/>
        <w:gridCol w:w="1313"/>
        <w:gridCol w:w="7"/>
        <w:gridCol w:w="1091"/>
        <w:gridCol w:w="851"/>
        <w:gridCol w:w="1277"/>
        <w:gridCol w:w="14"/>
      </w:tblGrid>
      <w:tr w:rsidR="00061DF6" w:rsidRPr="0035534D">
        <w:trPr>
          <w:gridAfter w:val="1"/>
          <w:wAfter w:w="14" w:type="dxa"/>
          <w:jc w:val="center"/>
        </w:trPr>
        <w:tc>
          <w:tcPr>
            <w:tcW w:w="829" w:type="dxa"/>
            <w:gridSpan w:val="2"/>
            <w:vMerge w:val="restart"/>
            <w:shd w:val="clear" w:color="auto" w:fill="auto"/>
          </w:tcPr>
          <w:p w:rsidR="00061DF6" w:rsidRPr="0035534D" w:rsidRDefault="00061DF6" w:rsidP="00061DF6">
            <w:pPr>
              <w:spacing w:after="0"/>
              <w:rPr>
                <w:snapToGrid w:val="0"/>
                <w:lang w:val="es-ES_tradnl"/>
              </w:rPr>
            </w:pPr>
          </w:p>
        </w:tc>
        <w:tc>
          <w:tcPr>
            <w:tcW w:w="6371" w:type="dxa"/>
            <w:gridSpan w:val="9"/>
            <w:shd w:val="clear" w:color="auto" w:fill="auto"/>
          </w:tcPr>
          <w:p w:rsidR="00061DF6" w:rsidRPr="004F153A" w:rsidRDefault="009C751C" w:rsidP="004F153A">
            <w:pPr>
              <w:spacing w:after="0"/>
              <w:jc w:val="center"/>
              <w:rPr>
                <w:b/>
                <w:snapToGrid w:val="0"/>
                <w:lang w:val="es-ES_tradnl"/>
              </w:rPr>
            </w:pPr>
            <w:r w:rsidRPr="004F153A">
              <w:rPr>
                <w:b/>
                <w:snapToGrid w:val="0"/>
                <w:lang w:val="es-ES_tradnl"/>
              </w:rPr>
              <w:t>Árabes y otros</w:t>
            </w:r>
          </w:p>
        </w:tc>
        <w:tc>
          <w:tcPr>
            <w:tcW w:w="851" w:type="dxa"/>
            <w:vMerge w:val="restart"/>
            <w:shd w:val="clear" w:color="auto" w:fill="auto"/>
          </w:tcPr>
          <w:p w:rsidR="00061DF6" w:rsidRPr="004F153A" w:rsidRDefault="009C751C" w:rsidP="004F153A">
            <w:pPr>
              <w:spacing w:after="0"/>
              <w:jc w:val="center"/>
              <w:rPr>
                <w:b/>
                <w:snapToGrid w:val="0"/>
                <w:lang w:val="es-ES_tradnl"/>
              </w:rPr>
            </w:pPr>
            <w:r w:rsidRPr="004F153A">
              <w:rPr>
                <w:b/>
                <w:snapToGrid w:val="0"/>
                <w:lang w:val="es-ES_tradnl"/>
              </w:rPr>
              <w:t>Judíos</w:t>
            </w:r>
          </w:p>
        </w:tc>
        <w:tc>
          <w:tcPr>
            <w:tcW w:w="1277" w:type="dxa"/>
            <w:tcBorders>
              <w:bottom w:val="nil"/>
            </w:tcBorders>
            <w:shd w:val="clear" w:color="auto" w:fill="auto"/>
          </w:tcPr>
          <w:p w:rsidR="00061DF6" w:rsidRPr="004F153A" w:rsidRDefault="009C751C" w:rsidP="004F153A">
            <w:pPr>
              <w:spacing w:after="0"/>
              <w:jc w:val="center"/>
              <w:rPr>
                <w:b/>
                <w:snapToGrid w:val="0"/>
                <w:lang w:val="es-ES_tradnl"/>
              </w:rPr>
            </w:pPr>
            <w:r w:rsidRPr="004F153A">
              <w:rPr>
                <w:b/>
                <w:snapToGrid w:val="0"/>
                <w:lang w:val="es-ES_tradnl"/>
              </w:rPr>
              <w:t>Total general</w:t>
            </w:r>
          </w:p>
        </w:tc>
      </w:tr>
      <w:tr w:rsidR="00061DF6" w:rsidRPr="0035534D">
        <w:trPr>
          <w:jc w:val="center"/>
        </w:trPr>
        <w:tc>
          <w:tcPr>
            <w:tcW w:w="829" w:type="dxa"/>
            <w:gridSpan w:val="2"/>
            <w:vMerge/>
            <w:tcBorders>
              <w:bottom w:val="single" w:sz="4" w:space="0" w:color="auto"/>
            </w:tcBorders>
            <w:shd w:val="clear" w:color="auto" w:fill="auto"/>
          </w:tcPr>
          <w:p w:rsidR="00061DF6" w:rsidRPr="0035534D" w:rsidRDefault="00061DF6" w:rsidP="00061DF6">
            <w:pPr>
              <w:spacing w:after="0"/>
              <w:rPr>
                <w:snapToGrid w:val="0"/>
                <w:lang w:val="es-ES_tradnl"/>
              </w:rPr>
            </w:pPr>
          </w:p>
        </w:tc>
        <w:tc>
          <w:tcPr>
            <w:tcW w:w="1080" w:type="dxa"/>
            <w:gridSpan w:val="2"/>
            <w:tcBorders>
              <w:bottom w:val="single" w:sz="4" w:space="0" w:color="auto"/>
            </w:tcBorders>
            <w:shd w:val="clear" w:color="auto" w:fill="auto"/>
          </w:tcPr>
          <w:p w:rsidR="00061DF6" w:rsidRPr="004F153A" w:rsidRDefault="009C751C" w:rsidP="004F153A">
            <w:pPr>
              <w:spacing w:after="0"/>
              <w:jc w:val="center"/>
              <w:rPr>
                <w:b/>
                <w:snapToGrid w:val="0"/>
                <w:lang w:val="es-ES_tradnl"/>
              </w:rPr>
            </w:pPr>
            <w:r w:rsidRPr="004F153A">
              <w:rPr>
                <w:b/>
                <w:snapToGrid w:val="0"/>
                <w:lang w:val="es-ES_tradnl"/>
              </w:rPr>
              <w:t>Drusos</w:t>
            </w:r>
          </w:p>
        </w:tc>
        <w:tc>
          <w:tcPr>
            <w:tcW w:w="1200" w:type="dxa"/>
            <w:gridSpan w:val="2"/>
            <w:tcBorders>
              <w:bottom w:val="single" w:sz="4" w:space="0" w:color="auto"/>
            </w:tcBorders>
            <w:shd w:val="clear" w:color="auto" w:fill="auto"/>
          </w:tcPr>
          <w:p w:rsidR="00061DF6" w:rsidRPr="004F153A" w:rsidRDefault="009C751C" w:rsidP="004F153A">
            <w:pPr>
              <w:spacing w:after="0"/>
              <w:jc w:val="center"/>
              <w:rPr>
                <w:b/>
                <w:snapToGrid w:val="0"/>
                <w:lang w:val="es-ES_tradnl"/>
              </w:rPr>
            </w:pPr>
            <w:r w:rsidRPr="004F153A">
              <w:rPr>
                <w:b/>
                <w:snapToGrid w:val="0"/>
                <w:lang w:val="es-ES_tradnl"/>
              </w:rPr>
              <w:t>Cristianos</w:t>
            </w:r>
          </w:p>
        </w:tc>
        <w:tc>
          <w:tcPr>
            <w:tcW w:w="1680" w:type="dxa"/>
            <w:gridSpan w:val="2"/>
            <w:tcBorders>
              <w:bottom w:val="single" w:sz="4" w:space="0" w:color="auto"/>
            </w:tcBorders>
            <w:shd w:val="clear" w:color="auto" w:fill="auto"/>
          </w:tcPr>
          <w:p w:rsidR="00061DF6" w:rsidRPr="004F153A" w:rsidRDefault="009C751C" w:rsidP="004F153A">
            <w:pPr>
              <w:spacing w:after="0"/>
              <w:jc w:val="center"/>
              <w:rPr>
                <w:b/>
                <w:snapToGrid w:val="0"/>
                <w:lang w:val="es-ES_tradnl"/>
              </w:rPr>
            </w:pPr>
            <w:r w:rsidRPr="004F153A">
              <w:rPr>
                <w:b/>
                <w:snapToGrid w:val="0"/>
                <w:lang w:val="es-ES_tradnl"/>
              </w:rPr>
              <w:t>Musulmanes</w:t>
            </w:r>
          </w:p>
        </w:tc>
        <w:tc>
          <w:tcPr>
            <w:tcW w:w="1320" w:type="dxa"/>
            <w:gridSpan w:val="2"/>
            <w:tcBorders>
              <w:bottom w:val="single" w:sz="4" w:space="0" w:color="auto"/>
            </w:tcBorders>
            <w:shd w:val="clear" w:color="auto" w:fill="auto"/>
          </w:tcPr>
          <w:p w:rsidR="00061DF6" w:rsidRPr="004F153A" w:rsidRDefault="009C751C" w:rsidP="004F153A">
            <w:pPr>
              <w:spacing w:after="0"/>
              <w:jc w:val="center"/>
              <w:rPr>
                <w:b/>
                <w:snapToGrid w:val="0"/>
                <w:lang w:val="es-ES_tradnl"/>
              </w:rPr>
            </w:pPr>
            <w:r w:rsidRPr="004F153A">
              <w:rPr>
                <w:b/>
                <w:snapToGrid w:val="0"/>
                <w:lang w:val="es-ES_tradnl"/>
              </w:rPr>
              <w:t>No clasificados</w:t>
            </w:r>
          </w:p>
        </w:tc>
        <w:tc>
          <w:tcPr>
            <w:tcW w:w="1091" w:type="dxa"/>
            <w:tcBorders>
              <w:bottom w:val="single" w:sz="4" w:space="0" w:color="auto"/>
            </w:tcBorders>
            <w:shd w:val="clear" w:color="auto" w:fill="auto"/>
          </w:tcPr>
          <w:p w:rsidR="00061DF6" w:rsidRPr="004F153A" w:rsidRDefault="009C751C" w:rsidP="004F153A">
            <w:pPr>
              <w:spacing w:after="0"/>
              <w:jc w:val="center"/>
              <w:rPr>
                <w:b/>
                <w:snapToGrid w:val="0"/>
                <w:lang w:val="es-ES_tradnl"/>
              </w:rPr>
            </w:pPr>
            <w:r w:rsidRPr="004F153A">
              <w:rPr>
                <w:b/>
                <w:snapToGrid w:val="0"/>
                <w:lang w:val="es-ES_tradnl"/>
              </w:rPr>
              <w:t>Total</w:t>
            </w:r>
          </w:p>
        </w:tc>
        <w:tc>
          <w:tcPr>
            <w:tcW w:w="851" w:type="dxa"/>
            <w:vMerge/>
            <w:tcBorders>
              <w:bottom w:val="single" w:sz="4" w:space="0" w:color="auto"/>
            </w:tcBorders>
            <w:shd w:val="clear" w:color="auto" w:fill="auto"/>
          </w:tcPr>
          <w:p w:rsidR="00061DF6" w:rsidRPr="004F153A" w:rsidRDefault="00061DF6" w:rsidP="004F153A">
            <w:pPr>
              <w:spacing w:after="0"/>
              <w:jc w:val="center"/>
              <w:rPr>
                <w:b/>
                <w:snapToGrid w:val="0"/>
                <w:lang w:val="es-ES_tradnl"/>
              </w:rPr>
            </w:pPr>
          </w:p>
        </w:tc>
        <w:tc>
          <w:tcPr>
            <w:tcW w:w="1291" w:type="dxa"/>
            <w:gridSpan w:val="2"/>
            <w:tcBorders>
              <w:top w:val="nil"/>
              <w:bottom w:val="single" w:sz="4" w:space="0" w:color="auto"/>
            </w:tcBorders>
            <w:shd w:val="clear" w:color="auto" w:fill="auto"/>
          </w:tcPr>
          <w:p w:rsidR="00061DF6" w:rsidRPr="004F153A" w:rsidRDefault="00061DF6" w:rsidP="004F153A">
            <w:pPr>
              <w:spacing w:after="0"/>
              <w:jc w:val="center"/>
              <w:rPr>
                <w:b/>
                <w:snapToGrid w:val="0"/>
                <w:lang w:val="es-ES_tradnl"/>
              </w:rPr>
            </w:pPr>
          </w:p>
        </w:tc>
      </w:tr>
      <w:tr w:rsidR="00061DF6" w:rsidRPr="0035534D">
        <w:trPr>
          <w:gridAfter w:val="1"/>
          <w:wAfter w:w="14" w:type="dxa"/>
          <w:jc w:val="center"/>
        </w:trPr>
        <w:tc>
          <w:tcPr>
            <w:tcW w:w="822" w:type="dxa"/>
            <w:tcBorders>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2003</w:t>
            </w:r>
          </w:p>
        </w:tc>
        <w:tc>
          <w:tcPr>
            <w:tcW w:w="1080" w:type="dxa"/>
            <w:gridSpan w:val="2"/>
            <w:tcBorders>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110</w:t>
            </w:r>
            <w:r w:rsidR="00541B7D" w:rsidRPr="0035534D">
              <w:rPr>
                <w:snapToGrid w:val="0"/>
                <w:lang w:val="es-ES_tradnl"/>
              </w:rPr>
              <w:t>,</w:t>
            </w:r>
            <w:r w:rsidRPr="0035534D">
              <w:rPr>
                <w:snapToGrid w:val="0"/>
                <w:lang w:val="es-ES_tradnl"/>
              </w:rPr>
              <w:t>8</w:t>
            </w:r>
          </w:p>
        </w:tc>
        <w:tc>
          <w:tcPr>
            <w:tcW w:w="1200" w:type="dxa"/>
            <w:gridSpan w:val="2"/>
            <w:tcBorders>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142</w:t>
            </w:r>
            <w:r w:rsidR="00541B7D" w:rsidRPr="0035534D">
              <w:rPr>
                <w:snapToGrid w:val="0"/>
                <w:lang w:val="es-ES_tradnl"/>
              </w:rPr>
              <w:t>,</w:t>
            </w:r>
            <w:r w:rsidRPr="0035534D">
              <w:rPr>
                <w:snapToGrid w:val="0"/>
                <w:lang w:val="es-ES_tradnl"/>
              </w:rPr>
              <w:t>4</w:t>
            </w:r>
          </w:p>
        </w:tc>
        <w:tc>
          <w:tcPr>
            <w:tcW w:w="1680" w:type="dxa"/>
            <w:gridSpan w:val="2"/>
            <w:tcBorders>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1 072</w:t>
            </w:r>
            <w:r w:rsidR="00541B7D" w:rsidRPr="0035534D">
              <w:rPr>
                <w:snapToGrid w:val="0"/>
                <w:lang w:val="es-ES_tradnl"/>
              </w:rPr>
              <w:t>,</w:t>
            </w:r>
            <w:r w:rsidRPr="0035534D">
              <w:rPr>
                <w:snapToGrid w:val="0"/>
                <w:lang w:val="es-ES_tradnl"/>
              </w:rPr>
              <w:t>5</w:t>
            </w:r>
          </w:p>
        </w:tc>
        <w:tc>
          <w:tcPr>
            <w:tcW w:w="1320" w:type="dxa"/>
            <w:gridSpan w:val="2"/>
            <w:tcBorders>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281</w:t>
            </w:r>
            <w:r w:rsidR="00541B7D" w:rsidRPr="0035534D">
              <w:rPr>
                <w:snapToGrid w:val="0"/>
                <w:lang w:val="es-ES_tradnl"/>
              </w:rPr>
              <w:t>,</w:t>
            </w:r>
            <w:r w:rsidRPr="0035534D">
              <w:rPr>
                <w:snapToGrid w:val="0"/>
                <w:lang w:val="es-ES_tradnl"/>
              </w:rPr>
              <w:t>3</w:t>
            </w:r>
          </w:p>
        </w:tc>
        <w:tc>
          <w:tcPr>
            <w:tcW w:w="1098" w:type="dxa"/>
            <w:gridSpan w:val="2"/>
            <w:tcBorders>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1 607</w:t>
            </w:r>
            <w:r w:rsidR="00541B7D" w:rsidRPr="0035534D">
              <w:rPr>
                <w:snapToGrid w:val="0"/>
                <w:lang w:val="es-ES_tradnl"/>
              </w:rPr>
              <w:t>,</w:t>
            </w:r>
            <w:r w:rsidRPr="0035534D">
              <w:rPr>
                <w:snapToGrid w:val="0"/>
                <w:lang w:val="es-ES_tradnl"/>
              </w:rPr>
              <w:t>0</w:t>
            </w:r>
          </w:p>
        </w:tc>
        <w:tc>
          <w:tcPr>
            <w:tcW w:w="851" w:type="dxa"/>
            <w:tcBorders>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5 165</w:t>
            </w:r>
            <w:r w:rsidR="00541B7D" w:rsidRPr="0035534D">
              <w:rPr>
                <w:snapToGrid w:val="0"/>
                <w:lang w:val="es-ES_tradnl"/>
              </w:rPr>
              <w:t>,</w:t>
            </w:r>
            <w:r w:rsidRPr="0035534D">
              <w:rPr>
                <w:snapToGrid w:val="0"/>
                <w:lang w:val="es-ES_tradnl"/>
              </w:rPr>
              <w:t>4</w:t>
            </w:r>
          </w:p>
        </w:tc>
        <w:tc>
          <w:tcPr>
            <w:tcW w:w="1277" w:type="dxa"/>
            <w:tcBorders>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6 772</w:t>
            </w:r>
            <w:r w:rsidR="00541B7D" w:rsidRPr="0035534D">
              <w:rPr>
                <w:snapToGrid w:val="0"/>
                <w:lang w:val="es-ES_tradnl"/>
              </w:rPr>
              <w:t>,</w:t>
            </w:r>
            <w:r w:rsidRPr="0035534D">
              <w:rPr>
                <w:snapToGrid w:val="0"/>
                <w:lang w:val="es-ES_tradnl"/>
              </w:rPr>
              <w:t>4</w:t>
            </w:r>
          </w:p>
        </w:tc>
      </w:tr>
      <w:tr w:rsidR="00061DF6" w:rsidRPr="0035534D">
        <w:trPr>
          <w:gridAfter w:val="1"/>
          <w:wAfter w:w="14" w:type="dxa"/>
          <w:jc w:val="center"/>
        </w:trPr>
        <w:tc>
          <w:tcPr>
            <w:tcW w:w="822" w:type="dxa"/>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2004</w:t>
            </w:r>
          </w:p>
        </w:tc>
        <w:tc>
          <w:tcPr>
            <w:tcW w:w="1080" w:type="dxa"/>
            <w:gridSpan w:val="2"/>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113</w:t>
            </w:r>
            <w:r w:rsidR="00541B7D" w:rsidRPr="0035534D">
              <w:rPr>
                <w:snapToGrid w:val="0"/>
                <w:lang w:val="es-ES_tradnl"/>
              </w:rPr>
              <w:t>,</w:t>
            </w:r>
            <w:r w:rsidRPr="0035534D">
              <w:rPr>
                <w:snapToGrid w:val="0"/>
                <w:lang w:val="es-ES_tradnl"/>
              </w:rPr>
              <w:t>0</w:t>
            </w:r>
          </w:p>
        </w:tc>
        <w:tc>
          <w:tcPr>
            <w:tcW w:w="1200" w:type="dxa"/>
            <w:gridSpan w:val="2"/>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144</w:t>
            </w:r>
            <w:r w:rsidR="00541B7D" w:rsidRPr="0035534D">
              <w:rPr>
                <w:snapToGrid w:val="0"/>
                <w:lang w:val="es-ES_tradnl"/>
              </w:rPr>
              <w:t>,</w:t>
            </w:r>
            <w:r w:rsidRPr="0035534D">
              <w:rPr>
                <w:snapToGrid w:val="0"/>
                <w:lang w:val="es-ES_tradnl"/>
              </w:rPr>
              <w:t>3</w:t>
            </w:r>
          </w:p>
        </w:tc>
        <w:tc>
          <w:tcPr>
            <w:tcW w:w="1680" w:type="dxa"/>
            <w:gridSpan w:val="2"/>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1 107</w:t>
            </w:r>
            <w:r w:rsidR="00541B7D" w:rsidRPr="0035534D">
              <w:rPr>
                <w:snapToGrid w:val="0"/>
                <w:lang w:val="es-ES_tradnl"/>
              </w:rPr>
              <w:t>,</w:t>
            </w:r>
            <w:r w:rsidRPr="0035534D">
              <w:rPr>
                <w:snapToGrid w:val="0"/>
                <w:lang w:val="es-ES_tradnl"/>
              </w:rPr>
              <w:t>4</w:t>
            </w:r>
          </w:p>
        </w:tc>
        <w:tc>
          <w:tcPr>
            <w:tcW w:w="1320" w:type="dxa"/>
            <w:gridSpan w:val="2"/>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291</w:t>
            </w:r>
            <w:r w:rsidR="00541B7D" w:rsidRPr="0035534D">
              <w:rPr>
                <w:snapToGrid w:val="0"/>
                <w:lang w:val="es-ES_tradnl"/>
              </w:rPr>
              <w:t>,</w:t>
            </w:r>
            <w:r w:rsidRPr="0035534D">
              <w:rPr>
                <w:snapToGrid w:val="0"/>
                <w:lang w:val="es-ES_tradnl"/>
              </w:rPr>
              <w:t>7</w:t>
            </w:r>
          </w:p>
        </w:tc>
        <w:tc>
          <w:tcPr>
            <w:tcW w:w="1098" w:type="dxa"/>
            <w:gridSpan w:val="2"/>
            <w:tcBorders>
              <w:top w:val="nil"/>
              <w:bottom w:val="nil"/>
            </w:tcBorders>
            <w:shd w:val="clear" w:color="auto" w:fill="auto"/>
            <w:vAlign w:val="center"/>
          </w:tcPr>
          <w:p w:rsidR="00061DF6" w:rsidRPr="0035534D" w:rsidRDefault="00061DF6" w:rsidP="00A241C3">
            <w:pPr>
              <w:spacing w:after="0"/>
              <w:jc w:val="center"/>
              <w:rPr>
                <w:snapToGrid w:val="0"/>
                <w:lang w:val="es-ES_tradnl"/>
              </w:rPr>
            </w:pPr>
            <w:r w:rsidRPr="0035534D">
              <w:rPr>
                <w:snapToGrid w:val="0"/>
                <w:lang w:val="es-ES_tradnl"/>
              </w:rPr>
              <w:t>1 656</w:t>
            </w:r>
            <w:r w:rsidR="00541B7D" w:rsidRPr="0035534D">
              <w:rPr>
                <w:snapToGrid w:val="0"/>
                <w:lang w:val="es-ES_tradnl"/>
              </w:rPr>
              <w:t>,</w:t>
            </w:r>
            <w:r w:rsidRPr="0035534D">
              <w:rPr>
                <w:snapToGrid w:val="0"/>
                <w:lang w:val="es-ES_tradnl"/>
              </w:rPr>
              <w:t>4</w:t>
            </w:r>
          </w:p>
        </w:tc>
        <w:tc>
          <w:tcPr>
            <w:tcW w:w="851" w:type="dxa"/>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5 237</w:t>
            </w:r>
            <w:r w:rsidR="00541B7D" w:rsidRPr="0035534D">
              <w:rPr>
                <w:snapToGrid w:val="0"/>
                <w:lang w:val="es-ES_tradnl"/>
              </w:rPr>
              <w:t>,</w:t>
            </w:r>
            <w:r w:rsidRPr="0035534D">
              <w:rPr>
                <w:snapToGrid w:val="0"/>
                <w:lang w:val="es-ES_tradnl"/>
              </w:rPr>
              <w:t>6</w:t>
            </w:r>
          </w:p>
        </w:tc>
        <w:tc>
          <w:tcPr>
            <w:tcW w:w="1277" w:type="dxa"/>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6 894</w:t>
            </w:r>
            <w:r w:rsidR="00541B7D" w:rsidRPr="0035534D">
              <w:rPr>
                <w:snapToGrid w:val="0"/>
                <w:lang w:val="es-ES_tradnl"/>
              </w:rPr>
              <w:t>,</w:t>
            </w:r>
            <w:r w:rsidRPr="0035534D">
              <w:rPr>
                <w:snapToGrid w:val="0"/>
                <w:lang w:val="es-ES_tradnl"/>
              </w:rPr>
              <w:t>0</w:t>
            </w:r>
          </w:p>
        </w:tc>
      </w:tr>
      <w:tr w:rsidR="00061DF6" w:rsidRPr="0035534D">
        <w:trPr>
          <w:gridAfter w:val="1"/>
          <w:wAfter w:w="14" w:type="dxa"/>
          <w:jc w:val="center"/>
        </w:trPr>
        <w:tc>
          <w:tcPr>
            <w:tcW w:w="822" w:type="dxa"/>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2005</w:t>
            </w:r>
          </w:p>
        </w:tc>
        <w:tc>
          <w:tcPr>
            <w:tcW w:w="1080" w:type="dxa"/>
            <w:gridSpan w:val="2"/>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115</w:t>
            </w:r>
            <w:r w:rsidR="00541B7D" w:rsidRPr="0035534D">
              <w:rPr>
                <w:snapToGrid w:val="0"/>
                <w:lang w:val="es-ES_tradnl"/>
              </w:rPr>
              <w:t>,</w:t>
            </w:r>
            <w:r w:rsidRPr="0035534D">
              <w:rPr>
                <w:snapToGrid w:val="0"/>
                <w:lang w:val="es-ES_tradnl"/>
              </w:rPr>
              <w:t>2</w:t>
            </w:r>
          </w:p>
        </w:tc>
        <w:tc>
          <w:tcPr>
            <w:tcW w:w="1200" w:type="dxa"/>
            <w:gridSpan w:val="2"/>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146</w:t>
            </w:r>
            <w:r w:rsidR="00541B7D" w:rsidRPr="0035534D">
              <w:rPr>
                <w:snapToGrid w:val="0"/>
                <w:lang w:val="es-ES_tradnl"/>
              </w:rPr>
              <w:t>,</w:t>
            </w:r>
            <w:r w:rsidRPr="0035534D">
              <w:rPr>
                <w:snapToGrid w:val="0"/>
                <w:lang w:val="es-ES_tradnl"/>
              </w:rPr>
              <w:t>4</w:t>
            </w:r>
          </w:p>
        </w:tc>
        <w:tc>
          <w:tcPr>
            <w:tcW w:w="1680" w:type="dxa"/>
            <w:gridSpan w:val="2"/>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1 140</w:t>
            </w:r>
            <w:r w:rsidR="00541B7D" w:rsidRPr="0035534D">
              <w:rPr>
                <w:snapToGrid w:val="0"/>
                <w:lang w:val="es-ES_tradnl"/>
              </w:rPr>
              <w:t>,</w:t>
            </w:r>
            <w:r w:rsidRPr="0035534D">
              <w:rPr>
                <w:snapToGrid w:val="0"/>
                <w:lang w:val="es-ES_tradnl"/>
              </w:rPr>
              <w:t>6</w:t>
            </w:r>
          </w:p>
        </w:tc>
        <w:tc>
          <w:tcPr>
            <w:tcW w:w="1320" w:type="dxa"/>
            <w:gridSpan w:val="2"/>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299</w:t>
            </w:r>
            <w:r w:rsidR="00541B7D" w:rsidRPr="0035534D">
              <w:rPr>
                <w:snapToGrid w:val="0"/>
                <w:lang w:val="es-ES_tradnl"/>
              </w:rPr>
              <w:t>,</w:t>
            </w:r>
            <w:r w:rsidRPr="0035534D">
              <w:rPr>
                <w:snapToGrid w:val="0"/>
                <w:lang w:val="es-ES_tradnl"/>
              </w:rPr>
              <w:t>9</w:t>
            </w:r>
          </w:p>
        </w:tc>
        <w:tc>
          <w:tcPr>
            <w:tcW w:w="1098" w:type="dxa"/>
            <w:gridSpan w:val="2"/>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1 702</w:t>
            </w:r>
            <w:r w:rsidR="00541B7D" w:rsidRPr="0035534D">
              <w:rPr>
                <w:snapToGrid w:val="0"/>
                <w:lang w:val="es-ES_tradnl"/>
              </w:rPr>
              <w:t>,</w:t>
            </w:r>
            <w:r w:rsidRPr="0035534D">
              <w:rPr>
                <w:snapToGrid w:val="0"/>
                <w:lang w:val="es-ES_tradnl"/>
              </w:rPr>
              <w:t>1</w:t>
            </w:r>
          </w:p>
        </w:tc>
        <w:tc>
          <w:tcPr>
            <w:tcW w:w="851" w:type="dxa"/>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5 313</w:t>
            </w:r>
            <w:r w:rsidR="00541B7D" w:rsidRPr="0035534D">
              <w:rPr>
                <w:snapToGrid w:val="0"/>
                <w:lang w:val="es-ES_tradnl"/>
              </w:rPr>
              <w:t>,</w:t>
            </w:r>
            <w:r w:rsidRPr="0035534D">
              <w:rPr>
                <w:snapToGrid w:val="0"/>
                <w:lang w:val="es-ES_tradnl"/>
              </w:rPr>
              <w:t>8</w:t>
            </w:r>
          </w:p>
        </w:tc>
        <w:tc>
          <w:tcPr>
            <w:tcW w:w="1277" w:type="dxa"/>
            <w:tcBorders>
              <w:top w:val="nil"/>
              <w:bottom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7 015</w:t>
            </w:r>
            <w:r w:rsidR="00541B7D" w:rsidRPr="0035534D">
              <w:rPr>
                <w:snapToGrid w:val="0"/>
                <w:lang w:val="es-ES_tradnl"/>
              </w:rPr>
              <w:t>,</w:t>
            </w:r>
            <w:r w:rsidRPr="0035534D">
              <w:rPr>
                <w:snapToGrid w:val="0"/>
                <w:lang w:val="es-ES_tradnl"/>
              </w:rPr>
              <w:t>9</w:t>
            </w:r>
          </w:p>
        </w:tc>
      </w:tr>
      <w:tr w:rsidR="00061DF6" w:rsidRPr="0035534D">
        <w:trPr>
          <w:gridAfter w:val="1"/>
          <w:wAfter w:w="14" w:type="dxa"/>
          <w:jc w:val="center"/>
        </w:trPr>
        <w:tc>
          <w:tcPr>
            <w:tcW w:w="822" w:type="dxa"/>
            <w:tcBorders>
              <w:top w:val="nil"/>
            </w:tcBorders>
            <w:shd w:val="clear" w:color="auto" w:fill="auto"/>
          </w:tcPr>
          <w:p w:rsidR="00061DF6" w:rsidRPr="0035534D" w:rsidDel="00391B10" w:rsidRDefault="00061DF6" w:rsidP="00A241C3">
            <w:pPr>
              <w:spacing w:after="0"/>
              <w:jc w:val="center"/>
              <w:rPr>
                <w:snapToGrid w:val="0"/>
                <w:lang w:val="es-ES_tradnl"/>
              </w:rPr>
            </w:pPr>
            <w:r w:rsidRPr="0035534D">
              <w:rPr>
                <w:snapToGrid w:val="0"/>
                <w:lang w:val="es-ES_tradnl"/>
              </w:rPr>
              <w:t>2006</w:t>
            </w:r>
          </w:p>
        </w:tc>
        <w:tc>
          <w:tcPr>
            <w:tcW w:w="1080" w:type="dxa"/>
            <w:gridSpan w:val="2"/>
            <w:tcBorders>
              <w:top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117</w:t>
            </w:r>
            <w:r w:rsidR="00541B7D" w:rsidRPr="0035534D">
              <w:rPr>
                <w:snapToGrid w:val="0"/>
                <w:lang w:val="es-ES_tradnl"/>
              </w:rPr>
              <w:t>,</w:t>
            </w:r>
            <w:r w:rsidRPr="0035534D">
              <w:rPr>
                <w:snapToGrid w:val="0"/>
                <w:lang w:val="es-ES_tradnl"/>
              </w:rPr>
              <w:t>5</w:t>
            </w:r>
          </w:p>
        </w:tc>
        <w:tc>
          <w:tcPr>
            <w:tcW w:w="1200" w:type="dxa"/>
            <w:gridSpan w:val="2"/>
            <w:tcBorders>
              <w:top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149</w:t>
            </w:r>
            <w:r w:rsidR="00541B7D" w:rsidRPr="0035534D">
              <w:rPr>
                <w:snapToGrid w:val="0"/>
                <w:lang w:val="es-ES_tradnl"/>
              </w:rPr>
              <w:t>,</w:t>
            </w:r>
            <w:r w:rsidRPr="0035534D">
              <w:rPr>
                <w:snapToGrid w:val="0"/>
                <w:lang w:val="es-ES_tradnl"/>
              </w:rPr>
              <w:t>1</w:t>
            </w:r>
          </w:p>
        </w:tc>
        <w:tc>
          <w:tcPr>
            <w:tcW w:w="1680" w:type="dxa"/>
            <w:gridSpan w:val="2"/>
            <w:tcBorders>
              <w:top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1 173</w:t>
            </w:r>
            <w:r w:rsidR="00541B7D" w:rsidRPr="0035534D">
              <w:rPr>
                <w:snapToGrid w:val="0"/>
                <w:lang w:val="es-ES_tradnl"/>
              </w:rPr>
              <w:t>,</w:t>
            </w:r>
            <w:r w:rsidRPr="0035534D">
              <w:rPr>
                <w:snapToGrid w:val="0"/>
                <w:lang w:val="es-ES_tradnl"/>
              </w:rPr>
              <w:t>1</w:t>
            </w:r>
          </w:p>
        </w:tc>
        <w:tc>
          <w:tcPr>
            <w:tcW w:w="1320" w:type="dxa"/>
            <w:gridSpan w:val="2"/>
            <w:tcBorders>
              <w:top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309</w:t>
            </w:r>
            <w:r w:rsidR="00541B7D" w:rsidRPr="0035534D">
              <w:rPr>
                <w:snapToGrid w:val="0"/>
                <w:lang w:val="es-ES_tradnl"/>
              </w:rPr>
              <w:t>,</w:t>
            </w:r>
            <w:r w:rsidRPr="0035534D">
              <w:rPr>
                <w:snapToGrid w:val="0"/>
                <w:lang w:val="es-ES_tradnl"/>
              </w:rPr>
              <w:t>9</w:t>
            </w:r>
          </w:p>
        </w:tc>
        <w:tc>
          <w:tcPr>
            <w:tcW w:w="1098" w:type="dxa"/>
            <w:gridSpan w:val="2"/>
            <w:tcBorders>
              <w:top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1 749</w:t>
            </w:r>
            <w:r w:rsidR="00541B7D" w:rsidRPr="0035534D">
              <w:rPr>
                <w:snapToGrid w:val="0"/>
                <w:lang w:val="es-ES_tradnl"/>
              </w:rPr>
              <w:t>,</w:t>
            </w:r>
            <w:r w:rsidRPr="0035534D">
              <w:rPr>
                <w:snapToGrid w:val="0"/>
                <w:lang w:val="es-ES_tradnl"/>
              </w:rPr>
              <w:t>6</w:t>
            </w:r>
          </w:p>
        </w:tc>
        <w:tc>
          <w:tcPr>
            <w:tcW w:w="851" w:type="dxa"/>
            <w:tcBorders>
              <w:top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5 393</w:t>
            </w:r>
            <w:r w:rsidR="00541B7D" w:rsidRPr="0035534D">
              <w:rPr>
                <w:snapToGrid w:val="0"/>
                <w:lang w:val="es-ES_tradnl"/>
              </w:rPr>
              <w:t>,</w:t>
            </w:r>
            <w:r w:rsidRPr="0035534D">
              <w:rPr>
                <w:snapToGrid w:val="0"/>
                <w:lang w:val="es-ES_tradnl"/>
              </w:rPr>
              <w:t>4</w:t>
            </w:r>
          </w:p>
        </w:tc>
        <w:tc>
          <w:tcPr>
            <w:tcW w:w="1277" w:type="dxa"/>
            <w:tcBorders>
              <w:top w:val="nil"/>
            </w:tcBorders>
            <w:shd w:val="clear" w:color="auto" w:fill="auto"/>
          </w:tcPr>
          <w:p w:rsidR="00061DF6" w:rsidRPr="0035534D" w:rsidRDefault="00061DF6" w:rsidP="00A241C3">
            <w:pPr>
              <w:spacing w:after="0"/>
              <w:jc w:val="center"/>
              <w:rPr>
                <w:snapToGrid w:val="0"/>
                <w:lang w:val="es-ES_tradnl"/>
              </w:rPr>
            </w:pPr>
            <w:r w:rsidRPr="0035534D">
              <w:rPr>
                <w:snapToGrid w:val="0"/>
                <w:lang w:val="es-ES_tradnl"/>
              </w:rPr>
              <w:t>7 142</w:t>
            </w:r>
            <w:r w:rsidR="00541B7D" w:rsidRPr="0035534D">
              <w:rPr>
                <w:snapToGrid w:val="0"/>
                <w:lang w:val="es-ES_tradnl"/>
              </w:rPr>
              <w:t>,</w:t>
            </w:r>
            <w:r w:rsidRPr="0035534D">
              <w:rPr>
                <w:snapToGrid w:val="0"/>
                <w:lang w:val="es-ES_tradnl"/>
              </w:rPr>
              <w:t>4</w:t>
            </w:r>
          </w:p>
        </w:tc>
      </w:tr>
    </w:tbl>
    <w:p w:rsidR="00061DF6" w:rsidRPr="0035534D" w:rsidRDefault="00061DF6" w:rsidP="009C751C">
      <w:pPr>
        <w:spacing w:before="240"/>
        <w:rPr>
          <w:snapToGrid w:val="0"/>
          <w:lang w:val="es-ES_tradnl"/>
        </w:rPr>
      </w:pPr>
      <w:r w:rsidRPr="0035534D">
        <w:rPr>
          <w:i/>
          <w:snapToGrid w:val="0"/>
          <w:lang w:val="es-ES_tradnl"/>
        </w:rPr>
        <w:tab/>
      </w:r>
      <w:r w:rsidR="009C751C" w:rsidRPr="0035534D">
        <w:rPr>
          <w:i/>
          <w:snapToGrid w:val="0"/>
          <w:lang w:val="es-ES_tradnl"/>
        </w:rPr>
        <w:t xml:space="preserve">Fuente: </w:t>
      </w:r>
      <w:r w:rsidR="009C751C" w:rsidRPr="0035534D">
        <w:rPr>
          <w:snapToGrid w:val="0"/>
          <w:lang w:val="es-ES_tradnl"/>
        </w:rPr>
        <w:t>Oficina Central de Estadística, 2007.</w:t>
      </w:r>
    </w:p>
    <w:p w:rsidR="00061DF6" w:rsidRPr="0035534D" w:rsidRDefault="009C751C" w:rsidP="009C751C">
      <w:pPr>
        <w:pStyle w:val="Heading2"/>
        <w:rPr>
          <w:lang w:val="es-ES_tradnl"/>
        </w:rPr>
      </w:pPr>
      <w:r w:rsidRPr="0035534D">
        <w:rPr>
          <w:lang w:val="es-ES_tradnl"/>
        </w:rPr>
        <w:t>Cuadro 34</w:t>
      </w:r>
    </w:p>
    <w:p w:rsidR="00061DF6" w:rsidRPr="0035534D" w:rsidRDefault="009C751C" w:rsidP="009C751C">
      <w:pPr>
        <w:pStyle w:val="Heading2"/>
        <w:rPr>
          <w:lang w:val="es-ES_tradnl"/>
        </w:rPr>
      </w:pPr>
      <w:r w:rsidRPr="0035534D">
        <w:rPr>
          <w:lang w:val="es-ES_tradnl"/>
        </w:rPr>
        <w:t>La población media, por religión (en miles)</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6"/>
        <w:gridCol w:w="1080"/>
        <w:gridCol w:w="1200"/>
        <w:gridCol w:w="1560"/>
        <w:gridCol w:w="1440"/>
        <w:gridCol w:w="1113"/>
        <w:gridCol w:w="851"/>
        <w:gridCol w:w="1276"/>
      </w:tblGrid>
      <w:tr w:rsidR="00061DF6" w:rsidRPr="0035534D">
        <w:trPr>
          <w:jc w:val="center"/>
        </w:trPr>
        <w:tc>
          <w:tcPr>
            <w:tcW w:w="836" w:type="dxa"/>
            <w:vMerge w:val="restart"/>
            <w:shd w:val="clear" w:color="auto" w:fill="auto"/>
            <w:noWrap/>
            <w:tcMar>
              <w:left w:w="57" w:type="dxa"/>
              <w:right w:w="57" w:type="dxa"/>
            </w:tcMar>
          </w:tcPr>
          <w:p w:rsidR="00061DF6" w:rsidRPr="0035534D" w:rsidRDefault="00061DF6" w:rsidP="00A241C3">
            <w:pPr>
              <w:spacing w:after="0"/>
              <w:jc w:val="center"/>
              <w:rPr>
                <w:snapToGrid w:val="0"/>
                <w:lang w:val="es-ES_tradnl"/>
              </w:rPr>
            </w:pPr>
          </w:p>
        </w:tc>
        <w:tc>
          <w:tcPr>
            <w:tcW w:w="6393" w:type="dxa"/>
            <w:gridSpan w:val="5"/>
            <w:shd w:val="clear" w:color="auto" w:fill="auto"/>
            <w:noWrap/>
            <w:tcMar>
              <w:left w:w="57" w:type="dxa"/>
              <w:right w:w="57" w:type="dxa"/>
            </w:tcMar>
          </w:tcPr>
          <w:p w:rsidR="00061DF6" w:rsidRPr="004F153A" w:rsidRDefault="009C751C" w:rsidP="00061DF6">
            <w:pPr>
              <w:spacing w:after="0"/>
              <w:jc w:val="center"/>
              <w:rPr>
                <w:b/>
                <w:snapToGrid w:val="0"/>
                <w:lang w:val="es-ES_tradnl"/>
              </w:rPr>
            </w:pPr>
            <w:r w:rsidRPr="004F153A">
              <w:rPr>
                <w:b/>
                <w:snapToGrid w:val="0"/>
                <w:lang w:val="es-ES_tradnl"/>
              </w:rPr>
              <w:t>Árabes y otros</w:t>
            </w:r>
          </w:p>
        </w:tc>
        <w:tc>
          <w:tcPr>
            <w:tcW w:w="851" w:type="dxa"/>
            <w:vMerge w:val="restart"/>
            <w:shd w:val="clear" w:color="auto" w:fill="auto"/>
            <w:noWrap/>
            <w:tcMar>
              <w:left w:w="57" w:type="dxa"/>
              <w:right w:w="57" w:type="dxa"/>
            </w:tcMar>
          </w:tcPr>
          <w:p w:rsidR="00061DF6" w:rsidRPr="004F153A" w:rsidRDefault="009C751C" w:rsidP="00061DF6">
            <w:pPr>
              <w:spacing w:after="0"/>
              <w:jc w:val="center"/>
              <w:rPr>
                <w:b/>
                <w:snapToGrid w:val="0"/>
                <w:lang w:val="es-ES_tradnl"/>
              </w:rPr>
            </w:pPr>
            <w:r w:rsidRPr="004F153A">
              <w:rPr>
                <w:b/>
                <w:snapToGrid w:val="0"/>
                <w:lang w:val="es-ES_tradnl"/>
              </w:rPr>
              <w:t>Judíos</w:t>
            </w:r>
          </w:p>
        </w:tc>
        <w:tc>
          <w:tcPr>
            <w:tcW w:w="1276" w:type="dxa"/>
            <w:vMerge w:val="restart"/>
            <w:shd w:val="clear" w:color="auto" w:fill="auto"/>
            <w:noWrap/>
            <w:tcMar>
              <w:left w:w="57" w:type="dxa"/>
              <w:right w:w="57" w:type="dxa"/>
            </w:tcMar>
          </w:tcPr>
          <w:p w:rsidR="00061DF6" w:rsidRPr="004F153A" w:rsidRDefault="009C751C" w:rsidP="00061DF6">
            <w:pPr>
              <w:spacing w:after="0"/>
              <w:jc w:val="center"/>
              <w:rPr>
                <w:b/>
                <w:snapToGrid w:val="0"/>
                <w:lang w:val="es-ES_tradnl"/>
              </w:rPr>
            </w:pPr>
            <w:r w:rsidRPr="004F153A">
              <w:rPr>
                <w:b/>
                <w:snapToGrid w:val="0"/>
                <w:lang w:val="es-ES_tradnl"/>
              </w:rPr>
              <w:t>Total general</w:t>
            </w:r>
          </w:p>
        </w:tc>
      </w:tr>
      <w:tr w:rsidR="00061DF6" w:rsidRPr="0035534D">
        <w:trPr>
          <w:jc w:val="center"/>
        </w:trPr>
        <w:tc>
          <w:tcPr>
            <w:tcW w:w="836" w:type="dxa"/>
            <w:vMerge/>
            <w:tcBorders>
              <w:bottom w:val="single" w:sz="4" w:space="0" w:color="auto"/>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p>
        </w:tc>
        <w:tc>
          <w:tcPr>
            <w:tcW w:w="1080" w:type="dxa"/>
            <w:tcBorders>
              <w:bottom w:val="single" w:sz="4" w:space="0" w:color="auto"/>
            </w:tcBorders>
            <w:shd w:val="clear" w:color="auto" w:fill="auto"/>
            <w:noWrap/>
            <w:tcMar>
              <w:left w:w="57" w:type="dxa"/>
              <w:right w:w="57" w:type="dxa"/>
            </w:tcMar>
          </w:tcPr>
          <w:p w:rsidR="00061DF6" w:rsidRPr="004F153A" w:rsidRDefault="009C751C" w:rsidP="00061DF6">
            <w:pPr>
              <w:spacing w:after="0"/>
              <w:jc w:val="center"/>
              <w:rPr>
                <w:b/>
                <w:snapToGrid w:val="0"/>
                <w:lang w:val="es-ES_tradnl"/>
              </w:rPr>
            </w:pPr>
            <w:r w:rsidRPr="004F153A">
              <w:rPr>
                <w:b/>
                <w:snapToGrid w:val="0"/>
                <w:lang w:val="es-ES_tradnl"/>
              </w:rPr>
              <w:t>Drusos</w:t>
            </w:r>
          </w:p>
        </w:tc>
        <w:tc>
          <w:tcPr>
            <w:tcW w:w="1200" w:type="dxa"/>
            <w:tcBorders>
              <w:bottom w:val="single" w:sz="4" w:space="0" w:color="auto"/>
            </w:tcBorders>
            <w:shd w:val="clear" w:color="auto" w:fill="auto"/>
            <w:noWrap/>
            <w:tcMar>
              <w:left w:w="57" w:type="dxa"/>
              <w:right w:w="57" w:type="dxa"/>
            </w:tcMar>
          </w:tcPr>
          <w:p w:rsidR="00061DF6" w:rsidRPr="004F153A" w:rsidRDefault="009C751C" w:rsidP="00061DF6">
            <w:pPr>
              <w:spacing w:after="0"/>
              <w:jc w:val="center"/>
              <w:rPr>
                <w:b/>
                <w:snapToGrid w:val="0"/>
                <w:lang w:val="es-ES_tradnl"/>
              </w:rPr>
            </w:pPr>
            <w:r w:rsidRPr="004F153A">
              <w:rPr>
                <w:b/>
                <w:snapToGrid w:val="0"/>
                <w:lang w:val="es-ES_tradnl"/>
              </w:rPr>
              <w:t>Cristianos</w:t>
            </w:r>
          </w:p>
        </w:tc>
        <w:tc>
          <w:tcPr>
            <w:tcW w:w="1560" w:type="dxa"/>
            <w:tcBorders>
              <w:bottom w:val="single" w:sz="4" w:space="0" w:color="auto"/>
            </w:tcBorders>
            <w:shd w:val="clear" w:color="auto" w:fill="auto"/>
            <w:noWrap/>
            <w:tcMar>
              <w:left w:w="57" w:type="dxa"/>
              <w:right w:w="57" w:type="dxa"/>
            </w:tcMar>
          </w:tcPr>
          <w:p w:rsidR="00061DF6" w:rsidRPr="004F153A" w:rsidRDefault="009C751C" w:rsidP="00061DF6">
            <w:pPr>
              <w:spacing w:after="0"/>
              <w:jc w:val="center"/>
              <w:rPr>
                <w:b/>
                <w:snapToGrid w:val="0"/>
                <w:lang w:val="es-ES_tradnl"/>
              </w:rPr>
            </w:pPr>
            <w:r w:rsidRPr="004F153A">
              <w:rPr>
                <w:b/>
                <w:snapToGrid w:val="0"/>
                <w:lang w:val="es-ES_tradnl"/>
              </w:rPr>
              <w:t>Musulmanes</w:t>
            </w:r>
          </w:p>
        </w:tc>
        <w:tc>
          <w:tcPr>
            <w:tcW w:w="1440" w:type="dxa"/>
            <w:tcBorders>
              <w:bottom w:val="single" w:sz="4" w:space="0" w:color="auto"/>
            </w:tcBorders>
            <w:shd w:val="clear" w:color="auto" w:fill="auto"/>
            <w:noWrap/>
            <w:tcMar>
              <w:left w:w="57" w:type="dxa"/>
              <w:right w:w="57" w:type="dxa"/>
            </w:tcMar>
          </w:tcPr>
          <w:p w:rsidR="00061DF6" w:rsidRPr="004F153A" w:rsidRDefault="009C751C" w:rsidP="00061DF6">
            <w:pPr>
              <w:spacing w:after="0"/>
              <w:jc w:val="center"/>
              <w:rPr>
                <w:b/>
                <w:snapToGrid w:val="0"/>
                <w:lang w:val="es-ES_tradnl"/>
              </w:rPr>
            </w:pPr>
            <w:r w:rsidRPr="004F153A">
              <w:rPr>
                <w:b/>
                <w:snapToGrid w:val="0"/>
                <w:lang w:val="es-ES_tradnl"/>
              </w:rPr>
              <w:t>No clasificados</w:t>
            </w:r>
          </w:p>
        </w:tc>
        <w:tc>
          <w:tcPr>
            <w:tcW w:w="1113" w:type="dxa"/>
            <w:tcBorders>
              <w:bottom w:val="single" w:sz="4" w:space="0" w:color="auto"/>
            </w:tcBorders>
            <w:shd w:val="clear" w:color="auto" w:fill="auto"/>
            <w:noWrap/>
            <w:tcMar>
              <w:left w:w="57" w:type="dxa"/>
              <w:right w:w="57" w:type="dxa"/>
            </w:tcMar>
          </w:tcPr>
          <w:p w:rsidR="00061DF6" w:rsidRPr="004F153A" w:rsidRDefault="009C751C" w:rsidP="00061DF6">
            <w:pPr>
              <w:spacing w:after="0"/>
              <w:jc w:val="center"/>
              <w:rPr>
                <w:b/>
                <w:snapToGrid w:val="0"/>
                <w:lang w:val="es-ES_tradnl"/>
              </w:rPr>
            </w:pPr>
            <w:r w:rsidRPr="004F153A">
              <w:rPr>
                <w:b/>
                <w:snapToGrid w:val="0"/>
                <w:lang w:val="es-ES_tradnl"/>
              </w:rPr>
              <w:t>Total</w:t>
            </w:r>
          </w:p>
        </w:tc>
        <w:tc>
          <w:tcPr>
            <w:tcW w:w="851" w:type="dxa"/>
            <w:vMerge/>
            <w:tcBorders>
              <w:bottom w:val="single" w:sz="4" w:space="0" w:color="auto"/>
            </w:tcBorders>
            <w:shd w:val="clear" w:color="auto" w:fill="auto"/>
            <w:noWrap/>
            <w:tcMar>
              <w:left w:w="57" w:type="dxa"/>
              <w:right w:w="57" w:type="dxa"/>
            </w:tcMar>
          </w:tcPr>
          <w:p w:rsidR="00061DF6" w:rsidRPr="004F153A" w:rsidRDefault="00061DF6" w:rsidP="00061DF6">
            <w:pPr>
              <w:spacing w:after="0"/>
              <w:jc w:val="center"/>
              <w:rPr>
                <w:b/>
                <w:snapToGrid w:val="0"/>
                <w:lang w:val="es-ES_tradnl"/>
              </w:rPr>
            </w:pPr>
          </w:p>
        </w:tc>
        <w:tc>
          <w:tcPr>
            <w:tcW w:w="1276" w:type="dxa"/>
            <w:vMerge/>
            <w:tcBorders>
              <w:bottom w:val="single" w:sz="4" w:space="0" w:color="auto"/>
            </w:tcBorders>
            <w:shd w:val="clear" w:color="auto" w:fill="auto"/>
            <w:noWrap/>
            <w:tcMar>
              <w:left w:w="57" w:type="dxa"/>
              <w:right w:w="57" w:type="dxa"/>
            </w:tcMar>
          </w:tcPr>
          <w:p w:rsidR="00061DF6" w:rsidRPr="004F153A" w:rsidRDefault="00061DF6" w:rsidP="00061DF6">
            <w:pPr>
              <w:spacing w:after="0"/>
              <w:jc w:val="center"/>
              <w:rPr>
                <w:b/>
                <w:snapToGrid w:val="0"/>
                <w:lang w:val="es-ES_tradnl"/>
              </w:rPr>
            </w:pPr>
          </w:p>
        </w:tc>
      </w:tr>
      <w:tr w:rsidR="00061DF6" w:rsidRPr="0035534D">
        <w:trPr>
          <w:jc w:val="center"/>
        </w:trPr>
        <w:tc>
          <w:tcPr>
            <w:tcW w:w="836" w:type="dxa"/>
            <w:tcBorders>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2003</w:t>
            </w:r>
          </w:p>
        </w:tc>
        <w:tc>
          <w:tcPr>
            <w:tcW w:w="1080" w:type="dxa"/>
            <w:tcBorders>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109</w:t>
            </w:r>
            <w:r w:rsidR="00C52406" w:rsidRPr="0035534D">
              <w:rPr>
                <w:snapToGrid w:val="0"/>
                <w:lang w:val="es-ES_tradnl"/>
              </w:rPr>
              <w:t>,</w:t>
            </w:r>
            <w:r w:rsidRPr="0035534D">
              <w:rPr>
                <w:snapToGrid w:val="0"/>
                <w:lang w:val="es-ES_tradnl"/>
              </w:rPr>
              <w:t>6</w:t>
            </w:r>
          </w:p>
        </w:tc>
        <w:tc>
          <w:tcPr>
            <w:tcW w:w="1200" w:type="dxa"/>
            <w:tcBorders>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141</w:t>
            </w:r>
            <w:r w:rsidR="00C52406" w:rsidRPr="0035534D">
              <w:rPr>
                <w:snapToGrid w:val="0"/>
                <w:lang w:val="es-ES_tradnl"/>
              </w:rPr>
              <w:t>,</w:t>
            </w:r>
            <w:r w:rsidRPr="0035534D">
              <w:rPr>
                <w:snapToGrid w:val="0"/>
                <w:lang w:val="es-ES_tradnl"/>
              </w:rPr>
              <w:t>4</w:t>
            </w:r>
          </w:p>
        </w:tc>
        <w:tc>
          <w:tcPr>
            <w:tcW w:w="1560" w:type="dxa"/>
            <w:tcBorders>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1 055</w:t>
            </w:r>
            <w:r w:rsidR="00C52406" w:rsidRPr="0035534D">
              <w:rPr>
                <w:snapToGrid w:val="0"/>
                <w:lang w:val="es-ES_tradnl"/>
              </w:rPr>
              <w:t>,</w:t>
            </w:r>
            <w:r w:rsidRPr="0035534D">
              <w:rPr>
                <w:snapToGrid w:val="0"/>
                <w:lang w:val="es-ES_tradnl"/>
              </w:rPr>
              <w:t>4</w:t>
            </w:r>
          </w:p>
        </w:tc>
        <w:tc>
          <w:tcPr>
            <w:tcW w:w="1440" w:type="dxa"/>
            <w:tcBorders>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277</w:t>
            </w:r>
            <w:r w:rsidR="00C52406" w:rsidRPr="0035534D">
              <w:rPr>
                <w:snapToGrid w:val="0"/>
                <w:lang w:val="es-ES_tradnl"/>
              </w:rPr>
              <w:t>,</w:t>
            </w:r>
            <w:r w:rsidRPr="0035534D">
              <w:rPr>
                <w:snapToGrid w:val="0"/>
                <w:lang w:val="es-ES_tradnl"/>
              </w:rPr>
              <w:t>2</w:t>
            </w:r>
          </w:p>
        </w:tc>
        <w:tc>
          <w:tcPr>
            <w:tcW w:w="1113" w:type="dxa"/>
            <w:tcBorders>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1 583</w:t>
            </w:r>
            <w:r w:rsidR="00C52406" w:rsidRPr="0035534D">
              <w:rPr>
                <w:snapToGrid w:val="0"/>
                <w:lang w:val="es-ES_tradnl"/>
              </w:rPr>
              <w:t>,</w:t>
            </w:r>
            <w:r w:rsidRPr="0035534D">
              <w:rPr>
                <w:snapToGrid w:val="0"/>
                <w:lang w:val="es-ES_tradnl"/>
              </w:rPr>
              <w:t>6</w:t>
            </w:r>
          </w:p>
        </w:tc>
        <w:tc>
          <w:tcPr>
            <w:tcW w:w="851" w:type="dxa"/>
            <w:tcBorders>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5 129</w:t>
            </w:r>
            <w:r w:rsidR="00C52406" w:rsidRPr="0035534D">
              <w:rPr>
                <w:snapToGrid w:val="0"/>
                <w:lang w:val="es-ES_tradnl"/>
              </w:rPr>
              <w:t>,</w:t>
            </w:r>
            <w:r w:rsidRPr="0035534D">
              <w:rPr>
                <w:snapToGrid w:val="0"/>
                <w:lang w:val="es-ES_tradnl"/>
              </w:rPr>
              <w:t>8</w:t>
            </w:r>
          </w:p>
        </w:tc>
        <w:tc>
          <w:tcPr>
            <w:tcW w:w="1276" w:type="dxa"/>
            <w:tcBorders>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6 713</w:t>
            </w:r>
            <w:r w:rsidR="00C52406" w:rsidRPr="0035534D">
              <w:rPr>
                <w:snapToGrid w:val="0"/>
                <w:lang w:val="es-ES_tradnl"/>
              </w:rPr>
              <w:t>,</w:t>
            </w:r>
            <w:r w:rsidRPr="0035534D">
              <w:rPr>
                <w:snapToGrid w:val="0"/>
                <w:lang w:val="es-ES_tradnl"/>
              </w:rPr>
              <w:t>4</w:t>
            </w:r>
          </w:p>
        </w:tc>
      </w:tr>
      <w:tr w:rsidR="00061DF6" w:rsidRPr="0035534D">
        <w:trPr>
          <w:jc w:val="center"/>
        </w:trPr>
        <w:tc>
          <w:tcPr>
            <w:tcW w:w="836"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2004</w:t>
            </w:r>
          </w:p>
        </w:tc>
        <w:tc>
          <w:tcPr>
            <w:tcW w:w="1080"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111</w:t>
            </w:r>
            <w:r w:rsidR="00C52406" w:rsidRPr="0035534D">
              <w:rPr>
                <w:snapToGrid w:val="0"/>
                <w:lang w:val="es-ES_tradnl"/>
              </w:rPr>
              <w:t>,</w:t>
            </w:r>
            <w:r w:rsidRPr="0035534D">
              <w:rPr>
                <w:snapToGrid w:val="0"/>
                <w:lang w:val="es-ES_tradnl"/>
              </w:rPr>
              <w:t>9</w:t>
            </w:r>
          </w:p>
        </w:tc>
        <w:tc>
          <w:tcPr>
            <w:tcW w:w="1200"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143</w:t>
            </w:r>
            <w:r w:rsidR="00C52406" w:rsidRPr="0035534D">
              <w:rPr>
                <w:snapToGrid w:val="0"/>
                <w:lang w:val="es-ES_tradnl"/>
              </w:rPr>
              <w:t>,</w:t>
            </w:r>
            <w:r w:rsidRPr="0035534D">
              <w:rPr>
                <w:snapToGrid w:val="0"/>
                <w:lang w:val="es-ES_tradnl"/>
              </w:rPr>
              <w:t>4</w:t>
            </w:r>
          </w:p>
        </w:tc>
        <w:tc>
          <w:tcPr>
            <w:tcW w:w="1560"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1 090</w:t>
            </w:r>
            <w:r w:rsidR="00C52406" w:rsidRPr="0035534D">
              <w:rPr>
                <w:snapToGrid w:val="0"/>
                <w:lang w:val="es-ES_tradnl"/>
              </w:rPr>
              <w:t>,</w:t>
            </w:r>
            <w:r w:rsidRPr="0035534D">
              <w:rPr>
                <w:snapToGrid w:val="0"/>
                <w:lang w:val="es-ES_tradnl"/>
              </w:rPr>
              <w:t>0</w:t>
            </w:r>
          </w:p>
        </w:tc>
        <w:tc>
          <w:tcPr>
            <w:tcW w:w="1440"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286</w:t>
            </w:r>
            <w:r w:rsidR="00C52406" w:rsidRPr="0035534D">
              <w:rPr>
                <w:snapToGrid w:val="0"/>
                <w:lang w:val="es-ES_tradnl"/>
              </w:rPr>
              <w:t>,</w:t>
            </w:r>
            <w:r w:rsidRPr="0035534D">
              <w:rPr>
                <w:snapToGrid w:val="0"/>
                <w:lang w:val="es-ES_tradnl"/>
              </w:rPr>
              <w:t>5</w:t>
            </w:r>
          </w:p>
        </w:tc>
        <w:tc>
          <w:tcPr>
            <w:tcW w:w="1113"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1 631</w:t>
            </w:r>
            <w:r w:rsidR="00C52406" w:rsidRPr="0035534D">
              <w:rPr>
                <w:snapToGrid w:val="0"/>
                <w:lang w:val="es-ES_tradnl"/>
              </w:rPr>
              <w:t>,</w:t>
            </w:r>
            <w:r w:rsidRPr="0035534D">
              <w:rPr>
                <w:snapToGrid w:val="0"/>
                <w:lang w:val="es-ES_tradnl"/>
              </w:rPr>
              <w:t>8</w:t>
            </w:r>
          </w:p>
        </w:tc>
        <w:tc>
          <w:tcPr>
            <w:tcW w:w="851"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5 201</w:t>
            </w:r>
            <w:r w:rsidR="00C52406" w:rsidRPr="0035534D">
              <w:rPr>
                <w:snapToGrid w:val="0"/>
                <w:lang w:val="es-ES_tradnl"/>
              </w:rPr>
              <w:t>,</w:t>
            </w:r>
            <w:r w:rsidRPr="0035534D">
              <w:rPr>
                <w:snapToGrid w:val="0"/>
                <w:lang w:val="es-ES_tradnl"/>
              </w:rPr>
              <w:t>5</w:t>
            </w:r>
          </w:p>
        </w:tc>
        <w:tc>
          <w:tcPr>
            <w:tcW w:w="1276"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6 833</w:t>
            </w:r>
            <w:r w:rsidR="00C52406" w:rsidRPr="0035534D">
              <w:rPr>
                <w:snapToGrid w:val="0"/>
                <w:lang w:val="es-ES_tradnl"/>
              </w:rPr>
              <w:t>,</w:t>
            </w:r>
            <w:r w:rsidRPr="0035534D">
              <w:rPr>
                <w:snapToGrid w:val="0"/>
                <w:lang w:val="es-ES_tradnl"/>
              </w:rPr>
              <w:t>3</w:t>
            </w:r>
          </w:p>
        </w:tc>
      </w:tr>
      <w:tr w:rsidR="00061DF6" w:rsidRPr="0035534D">
        <w:trPr>
          <w:jc w:val="center"/>
        </w:trPr>
        <w:tc>
          <w:tcPr>
            <w:tcW w:w="836"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2005</w:t>
            </w:r>
          </w:p>
        </w:tc>
        <w:tc>
          <w:tcPr>
            <w:tcW w:w="1080"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114</w:t>
            </w:r>
            <w:r w:rsidR="00C52406" w:rsidRPr="0035534D">
              <w:rPr>
                <w:snapToGrid w:val="0"/>
                <w:lang w:val="es-ES_tradnl"/>
              </w:rPr>
              <w:t>,</w:t>
            </w:r>
            <w:r w:rsidRPr="0035534D">
              <w:rPr>
                <w:snapToGrid w:val="0"/>
                <w:lang w:val="es-ES_tradnl"/>
              </w:rPr>
              <w:t>1</w:t>
            </w:r>
          </w:p>
        </w:tc>
        <w:tc>
          <w:tcPr>
            <w:tcW w:w="1200"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145</w:t>
            </w:r>
            <w:r w:rsidR="00C52406" w:rsidRPr="0035534D">
              <w:rPr>
                <w:snapToGrid w:val="0"/>
                <w:lang w:val="es-ES_tradnl"/>
              </w:rPr>
              <w:t>,</w:t>
            </w:r>
            <w:r w:rsidRPr="0035534D">
              <w:rPr>
                <w:snapToGrid w:val="0"/>
                <w:lang w:val="es-ES_tradnl"/>
              </w:rPr>
              <w:t>4</w:t>
            </w:r>
          </w:p>
        </w:tc>
        <w:tc>
          <w:tcPr>
            <w:tcW w:w="1560"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1 124</w:t>
            </w:r>
            <w:r w:rsidR="00C52406" w:rsidRPr="0035534D">
              <w:rPr>
                <w:snapToGrid w:val="0"/>
                <w:lang w:val="es-ES_tradnl"/>
              </w:rPr>
              <w:t>,</w:t>
            </w:r>
            <w:r w:rsidRPr="0035534D">
              <w:rPr>
                <w:snapToGrid w:val="0"/>
                <w:lang w:val="es-ES_tradnl"/>
              </w:rPr>
              <w:t>0</w:t>
            </w:r>
          </w:p>
        </w:tc>
        <w:tc>
          <w:tcPr>
            <w:tcW w:w="1440"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295</w:t>
            </w:r>
            <w:r w:rsidR="00C52406" w:rsidRPr="0035534D">
              <w:rPr>
                <w:snapToGrid w:val="0"/>
                <w:lang w:val="es-ES_tradnl"/>
              </w:rPr>
              <w:t>,</w:t>
            </w:r>
            <w:r w:rsidRPr="0035534D">
              <w:rPr>
                <w:snapToGrid w:val="0"/>
                <w:lang w:val="es-ES_tradnl"/>
              </w:rPr>
              <w:t>8</w:t>
            </w:r>
          </w:p>
        </w:tc>
        <w:tc>
          <w:tcPr>
            <w:tcW w:w="1113"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1 679</w:t>
            </w:r>
            <w:r w:rsidR="00C52406" w:rsidRPr="0035534D">
              <w:rPr>
                <w:snapToGrid w:val="0"/>
                <w:lang w:val="es-ES_tradnl"/>
              </w:rPr>
              <w:t>,</w:t>
            </w:r>
            <w:r w:rsidRPr="0035534D">
              <w:rPr>
                <w:snapToGrid w:val="0"/>
                <w:lang w:val="es-ES_tradnl"/>
              </w:rPr>
              <w:t>2</w:t>
            </w:r>
          </w:p>
        </w:tc>
        <w:tc>
          <w:tcPr>
            <w:tcW w:w="851"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5 275</w:t>
            </w:r>
            <w:r w:rsidR="00C52406" w:rsidRPr="0035534D">
              <w:rPr>
                <w:snapToGrid w:val="0"/>
                <w:lang w:val="es-ES_tradnl"/>
              </w:rPr>
              <w:t>,</w:t>
            </w:r>
            <w:r w:rsidRPr="0035534D">
              <w:rPr>
                <w:snapToGrid w:val="0"/>
                <w:lang w:val="es-ES_tradnl"/>
              </w:rPr>
              <w:t>7</w:t>
            </w:r>
          </w:p>
        </w:tc>
        <w:tc>
          <w:tcPr>
            <w:tcW w:w="1276" w:type="dxa"/>
            <w:tcBorders>
              <w:top w:val="nil"/>
              <w:bottom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6 954</w:t>
            </w:r>
            <w:r w:rsidR="00C52406" w:rsidRPr="0035534D">
              <w:rPr>
                <w:snapToGrid w:val="0"/>
                <w:lang w:val="es-ES_tradnl"/>
              </w:rPr>
              <w:t>,</w:t>
            </w:r>
            <w:r w:rsidRPr="0035534D">
              <w:rPr>
                <w:snapToGrid w:val="0"/>
                <w:lang w:val="es-ES_tradnl"/>
              </w:rPr>
              <w:t>9</w:t>
            </w:r>
          </w:p>
        </w:tc>
      </w:tr>
      <w:tr w:rsidR="00061DF6" w:rsidRPr="0035534D">
        <w:trPr>
          <w:jc w:val="center"/>
        </w:trPr>
        <w:tc>
          <w:tcPr>
            <w:tcW w:w="836" w:type="dxa"/>
            <w:tcBorders>
              <w:top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2006</w:t>
            </w:r>
          </w:p>
        </w:tc>
        <w:tc>
          <w:tcPr>
            <w:tcW w:w="1080" w:type="dxa"/>
            <w:tcBorders>
              <w:top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116</w:t>
            </w:r>
            <w:r w:rsidR="00C52406" w:rsidRPr="0035534D">
              <w:rPr>
                <w:snapToGrid w:val="0"/>
                <w:lang w:val="es-ES_tradnl"/>
              </w:rPr>
              <w:t>,</w:t>
            </w:r>
            <w:r w:rsidRPr="0035534D">
              <w:rPr>
                <w:snapToGrid w:val="0"/>
                <w:lang w:val="es-ES_tradnl"/>
              </w:rPr>
              <w:t>4</w:t>
            </w:r>
          </w:p>
        </w:tc>
        <w:tc>
          <w:tcPr>
            <w:tcW w:w="1200" w:type="dxa"/>
            <w:tcBorders>
              <w:top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147</w:t>
            </w:r>
            <w:r w:rsidR="00C52406" w:rsidRPr="0035534D">
              <w:rPr>
                <w:snapToGrid w:val="0"/>
                <w:lang w:val="es-ES_tradnl"/>
              </w:rPr>
              <w:t>,</w:t>
            </w:r>
            <w:r w:rsidRPr="0035534D">
              <w:rPr>
                <w:snapToGrid w:val="0"/>
                <w:lang w:val="es-ES_tradnl"/>
              </w:rPr>
              <w:t>8</w:t>
            </w:r>
          </w:p>
        </w:tc>
        <w:tc>
          <w:tcPr>
            <w:tcW w:w="1560" w:type="dxa"/>
            <w:tcBorders>
              <w:top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1 156</w:t>
            </w:r>
            <w:r w:rsidR="00C52406" w:rsidRPr="0035534D">
              <w:rPr>
                <w:snapToGrid w:val="0"/>
                <w:lang w:val="es-ES_tradnl"/>
              </w:rPr>
              <w:t>,</w:t>
            </w:r>
            <w:r w:rsidRPr="0035534D">
              <w:rPr>
                <w:snapToGrid w:val="0"/>
                <w:lang w:val="es-ES_tradnl"/>
              </w:rPr>
              <w:t>9</w:t>
            </w:r>
          </w:p>
        </w:tc>
        <w:tc>
          <w:tcPr>
            <w:tcW w:w="1440" w:type="dxa"/>
            <w:tcBorders>
              <w:top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304</w:t>
            </w:r>
            <w:r w:rsidR="00C52406" w:rsidRPr="0035534D">
              <w:rPr>
                <w:snapToGrid w:val="0"/>
                <w:lang w:val="es-ES_tradnl"/>
              </w:rPr>
              <w:t>,</w:t>
            </w:r>
            <w:r w:rsidRPr="0035534D">
              <w:rPr>
                <w:snapToGrid w:val="0"/>
                <w:lang w:val="es-ES_tradnl"/>
              </w:rPr>
              <w:t>9</w:t>
            </w:r>
          </w:p>
        </w:tc>
        <w:tc>
          <w:tcPr>
            <w:tcW w:w="1113" w:type="dxa"/>
            <w:tcBorders>
              <w:top w:val="nil"/>
            </w:tcBorders>
            <w:shd w:val="clear" w:color="auto" w:fill="auto"/>
            <w:noWrap/>
            <w:tcMar>
              <w:left w:w="57" w:type="dxa"/>
              <w:right w:w="57" w:type="dxa"/>
            </w:tcMar>
          </w:tcPr>
          <w:p w:rsidR="00061DF6" w:rsidRPr="0035534D" w:rsidRDefault="00061DF6" w:rsidP="00061DF6">
            <w:pPr>
              <w:spacing w:after="0"/>
              <w:ind w:right="341"/>
              <w:jc w:val="right"/>
              <w:rPr>
                <w:snapToGrid w:val="0"/>
                <w:lang w:val="es-ES_tradnl"/>
              </w:rPr>
            </w:pPr>
            <w:r w:rsidRPr="0035534D">
              <w:rPr>
                <w:snapToGrid w:val="0"/>
                <w:lang w:val="es-ES_tradnl"/>
              </w:rPr>
              <w:t>1 726</w:t>
            </w:r>
          </w:p>
        </w:tc>
        <w:tc>
          <w:tcPr>
            <w:tcW w:w="851" w:type="dxa"/>
            <w:tcBorders>
              <w:top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5 353</w:t>
            </w:r>
            <w:r w:rsidR="00C52406" w:rsidRPr="0035534D">
              <w:rPr>
                <w:snapToGrid w:val="0"/>
                <w:lang w:val="es-ES_tradnl"/>
              </w:rPr>
              <w:t>,</w:t>
            </w:r>
            <w:r w:rsidRPr="0035534D">
              <w:rPr>
                <w:snapToGrid w:val="0"/>
                <w:lang w:val="es-ES_tradnl"/>
              </w:rPr>
              <w:t>6</w:t>
            </w:r>
          </w:p>
        </w:tc>
        <w:tc>
          <w:tcPr>
            <w:tcW w:w="1276" w:type="dxa"/>
            <w:tcBorders>
              <w:top w:val="nil"/>
            </w:tcBorders>
            <w:shd w:val="clear" w:color="auto" w:fill="auto"/>
            <w:noWrap/>
            <w:tcMar>
              <w:left w:w="57" w:type="dxa"/>
              <w:right w:w="57" w:type="dxa"/>
            </w:tcMar>
          </w:tcPr>
          <w:p w:rsidR="00061DF6" w:rsidRPr="0035534D" w:rsidRDefault="00061DF6" w:rsidP="00A241C3">
            <w:pPr>
              <w:spacing w:after="0"/>
              <w:jc w:val="center"/>
              <w:rPr>
                <w:snapToGrid w:val="0"/>
                <w:lang w:val="es-ES_tradnl"/>
              </w:rPr>
            </w:pPr>
            <w:r w:rsidRPr="0035534D">
              <w:rPr>
                <w:snapToGrid w:val="0"/>
                <w:lang w:val="es-ES_tradnl"/>
              </w:rPr>
              <w:t>7 079</w:t>
            </w:r>
            <w:r w:rsidR="00C52406" w:rsidRPr="0035534D">
              <w:rPr>
                <w:snapToGrid w:val="0"/>
                <w:lang w:val="es-ES_tradnl"/>
              </w:rPr>
              <w:t>,</w:t>
            </w:r>
            <w:r w:rsidRPr="0035534D">
              <w:rPr>
                <w:snapToGrid w:val="0"/>
                <w:lang w:val="es-ES_tradnl"/>
              </w:rPr>
              <w:t>0</w:t>
            </w:r>
          </w:p>
        </w:tc>
      </w:tr>
    </w:tbl>
    <w:p w:rsidR="00061DF6" w:rsidRPr="0035534D" w:rsidRDefault="00061DF6" w:rsidP="009C751C">
      <w:pPr>
        <w:spacing w:before="240"/>
        <w:rPr>
          <w:snapToGrid w:val="0"/>
          <w:lang w:val="es-ES_tradnl"/>
        </w:rPr>
      </w:pPr>
      <w:r w:rsidRPr="0035534D">
        <w:rPr>
          <w:i/>
          <w:snapToGrid w:val="0"/>
          <w:lang w:val="es-ES_tradnl"/>
        </w:rPr>
        <w:tab/>
      </w:r>
      <w:r w:rsidR="009C751C" w:rsidRPr="0035534D">
        <w:rPr>
          <w:i/>
          <w:snapToGrid w:val="0"/>
          <w:lang w:val="es-ES_tradnl"/>
        </w:rPr>
        <w:t xml:space="preserve">Fuente: </w:t>
      </w:r>
      <w:r w:rsidR="009C751C" w:rsidRPr="0035534D">
        <w:rPr>
          <w:snapToGrid w:val="0"/>
          <w:lang w:val="es-ES_tradnl"/>
        </w:rPr>
        <w:t>Oficina Central de Estadística, 2007.</w:t>
      </w:r>
    </w:p>
    <w:p w:rsidR="00061DF6" w:rsidRPr="0035534D" w:rsidRDefault="009C751C" w:rsidP="00260150">
      <w:pPr>
        <w:pStyle w:val="Heading3"/>
        <w:jc w:val="both"/>
        <w:rPr>
          <w:snapToGrid w:val="0"/>
          <w:lang w:val="es-ES_tradnl"/>
        </w:rPr>
      </w:pPr>
      <w:r w:rsidRPr="0035534D">
        <w:rPr>
          <w:snapToGrid w:val="0"/>
          <w:lang w:val="es-ES_tradnl"/>
        </w:rPr>
        <w:t>Situación del idioma árabe</w:t>
      </w:r>
    </w:p>
    <w:p w:rsidR="00E277A8" w:rsidRPr="0035534D" w:rsidRDefault="00061DF6" w:rsidP="001031EA">
      <w:pPr>
        <w:rPr>
          <w:snapToGrid w:val="0"/>
          <w:lang w:val="es-ES_tradnl"/>
        </w:rPr>
      </w:pPr>
      <w:r w:rsidRPr="0035534D">
        <w:rPr>
          <w:snapToGrid w:val="0"/>
          <w:lang w:val="es-ES_tradnl"/>
        </w:rPr>
        <w:t>595.</w:t>
      </w:r>
      <w:r w:rsidRPr="0035534D">
        <w:rPr>
          <w:snapToGrid w:val="0"/>
          <w:lang w:val="es-ES_tradnl"/>
        </w:rPr>
        <w:tab/>
      </w:r>
      <w:r w:rsidR="00DC5CAC" w:rsidRPr="0035534D">
        <w:rPr>
          <w:snapToGrid w:val="0"/>
          <w:lang w:val="es-ES_tradnl"/>
        </w:rPr>
        <w:t xml:space="preserve">En HCJ 4112/99, </w:t>
      </w:r>
      <w:r w:rsidR="00DC5CAC" w:rsidRPr="0035534D">
        <w:rPr>
          <w:i/>
          <w:snapToGrid w:val="0"/>
          <w:lang w:val="es-ES_tradnl"/>
        </w:rPr>
        <w:t>Adalah –</w:t>
      </w:r>
      <w:r w:rsidR="00DC5CAC" w:rsidRPr="0035534D">
        <w:rPr>
          <w:snapToGrid w:val="0"/>
          <w:lang w:val="es-ES_tradnl"/>
        </w:rPr>
        <w:t xml:space="preserve"> </w:t>
      </w:r>
      <w:r w:rsidR="00DC5CAC" w:rsidRPr="0035534D">
        <w:rPr>
          <w:i/>
          <w:snapToGrid w:val="0"/>
          <w:lang w:val="es-ES_tradnl"/>
        </w:rPr>
        <w:t xml:space="preserve">El Centro Jurídico para los Derechos de la Minoría Árabe c. la Ciudad de Tel-Aviv, Jaffa </w:t>
      </w:r>
      <w:r w:rsidR="00DC5CAC" w:rsidRPr="0035534D">
        <w:rPr>
          <w:snapToGrid w:val="0"/>
          <w:lang w:val="es-ES_tradnl"/>
        </w:rPr>
        <w:t>(25.7.02) el Sr. Barak, presidente retirado del Tribunal Supremo, declaró que: “El idioma sin duda desempeña un papel muy importante en la existencia humana</w:t>
      </w:r>
      <w:r w:rsidR="00E33D62" w:rsidRPr="0035534D">
        <w:rPr>
          <w:snapToGrid w:val="0"/>
          <w:lang w:val="es-ES_tradnl"/>
        </w:rPr>
        <w:t>,</w:t>
      </w:r>
      <w:r w:rsidR="00DC5CAC" w:rsidRPr="0035534D">
        <w:rPr>
          <w:snapToGrid w:val="0"/>
          <w:lang w:val="es-ES_tradnl"/>
        </w:rPr>
        <w:t xml:space="preserve"> tanto para el individuo como para la sociedad. Mediante el idioma nos expresamos y expresamos nuestra i</w:t>
      </w:r>
      <w:r w:rsidR="00FA2FD1" w:rsidRPr="0035534D">
        <w:rPr>
          <w:snapToGrid w:val="0"/>
          <w:lang w:val="es-ES_tradnl"/>
        </w:rPr>
        <w:t>n</w:t>
      </w:r>
      <w:r w:rsidR="00DC5CAC" w:rsidRPr="0035534D">
        <w:rPr>
          <w:snapToGrid w:val="0"/>
          <w:lang w:val="es-ES_tradnl"/>
        </w:rPr>
        <w:t>dividualidad y nuestra identidad social. Si se quita el idioma a una persona se le quita su esencia. […] por tanto, concluyo en el asunto en cuestión que el equilibrio adecuado entre los dos propósitos en conflicto conduce a la conclusión de que</w:t>
      </w:r>
      <w:r w:rsidR="00FA2FD1" w:rsidRPr="0035534D">
        <w:rPr>
          <w:snapToGrid w:val="0"/>
          <w:lang w:val="es-ES_tradnl"/>
        </w:rPr>
        <w:t>,</w:t>
      </w:r>
      <w:r w:rsidR="00DC5CAC" w:rsidRPr="0035534D">
        <w:rPr>
          <w:snapToGrid w:val="0"/>
          <w:lang w:val="es-ES_tradnl"/>
        </w:rPr>
        <w:t xml:space="preserve"> en los letreros </w:t>
      </w:r>
      <w:r w:rsidR="00FA2FD1" w:rsidRPr="0035534D">
        <w:rPr>
          <w:snapToGrid w:val="0"/>
          <w:lang w:val="es-ES_tradnl"/>
        </w:rPr>
        <w:t xml:space="preserve">de las carreteras </w:t>
      </w:r>
      <w:r w:rsidR="00DC5CAC" w:rsidRPr="0035534D">
        <w:rPr>
          <w:snapToGrid w:val="0"/>
          <w:lang w:val="es-ES_tradnl"/>
        </w:rPr>
        <w:t>entre las ciudades demandadas, debe</w:t>
      </w:r>
      <w:r w:rsidR="00FA2FD1" w:rsidRPr="0035534D">
        <w:rPr>
          <w:snapToGrid w:val="0"/>
          <w:lang w:val="es-ES_tradnl"/>
        </w:rPr>
        <w:t xml:space="preserve"> haber, junto a </w:t>
      </w:r>
      <w:r w:rsidR="00DC5CAC" w:rsidRPr="0035534D">
        <w:rPr>
          <w:snapToGrid w:val="0"/>
          <w:lang w:val="es-ES_tradnl"/>
        </w:rPr>
        <w:t>la</w:t>
      </w:r>
      <w:r w:rsidR="00FA2FD1" w:rsidRPr="0035534D">
        <w:rPr>
          <w:snapToGrid w:val="0"/>
          <w:lang w:val="es-ES_tradnl"/>
        </w:rPr>
        <w:t>s palabras</w:t>
      </w:r>
      <w:r w:rsidR="00DC5CAC" w:rsidRPr="0035534D">
        <w:rPr>
          <w:snapToGrid w:val="0"/>
          <w:lang w:val="es-ES_tradnl"/>
        </w:rPr>
        <w:t xml:space="preserve"> hebrea</w:t>
      </w:r>
      <w:r w:rsidR="00FA2FD1" w:rsidRPr="0035534D">
        <w:rPr>
          <w:snapToGrid w:val="0"/>
          <w:lang w:val="es-ES_tradnl"/>
        </w:rPr>
        <w:t>s,</w:t>
      </w:r>
      <w:r w:rsidR="00DC5CAC" w:rsidRPr="0035534D">
        <w:rPr>
          <w:snapToGrid w:val="0"/>
          <w:lang w:val="es-ES_tradnl"/>
        </w:rPr>
        <w:t xml:space="preserve"> </w:t>
      </w:r>
      <w:r w:rsidR="00FA2FD1" w:rsidRPr="0035534D">
        <w:rPr>
          <w:snapToGrid w:val="0"/>
          <w:lang w:val="es-ES_tradnl"/>
        </w:rPr>
        <w:t>indicaciones</w:t>
      </w:r>
      <w:r w:rsidR="00DC5CAC" w:rsidRPr="0035534D">
        <w:rPr>
          <w:snapToGrid w:val="0"/>
          <w:lang w:val="es-ES_tradnl"/>
        </w:rPr>
        <w:t xml:space="preserve"> en árabe”.</w:t>
      </w:r>
    </w:p>
    <w:p w:rsidR="00061DF6" w:rsidRPr="0035534D" w:rsidRDefault="00061DF6" w:rsidP="001031EA">
      <w:pPr>
        <w:rPr>
          <w:snapToGrid w:val="0"/>
          <w:lang w:val="es-ES_tradnl"/>
        </w:rPr>
      </w:pPr>
      <w:r w:rsidRPr="0035534D">
        <w:rPr>
          <w:snapToGrid w:val="0"/>
          <w:lang w:val="es-ES_tradnl"/>
        </w:rPr>
        <w:t>596.</w:t>
      </w:r>
      <w:r w:rsidRPr="0035534D">
        <w:rPr>
          <w:snapToGrid w:val="0"/>
          <w:lang w:val="es-ES_tradnl"/>
        </w:rPr>
        <w:tab/>
      </w:r>
      <w:r w:rsidR="00FA2FD1" w:rsidRPr="0035534D">
        <w:rPr>
          <w:snapToGrid w:val="0"/>
          <w:lang w:val="es-ES_tradnl"/>
        </w:rPr>
        <w:t xml:space="preserve">En 2006 se presentó al Knesset una propuesta para el establecimiento de una academia de la lengua árabe. En la primera reunión que celebró sobre este asunto </w:t>
      </w:r>
      <w:r w:rsidR="00250085">
        <w:rPr>
          <w:snapToGrid w:val="0"/>
          <w:lang w:val="es-ES_tradnl"/>
        </w:rPr>
        <w:t>la Comisión</w:t>
      </w:r>
      <w:r w:rsidR="00FA2FD1" w:rsidRPr="0035534D">
        <w:rPr>
          <w:snapToGrid w:val="0"/>
          <w:lang w:val="es-ES_tradnl"/>
        </w:rPr>
        <w:t xml:space="preserve"> de Educación, Cultura y Deportes del Knesset, el Dr. Mohammed Ganaim de la Universidad de Tel-Aviv reconoció que</w:t>
      </w:r>
      <w:r w:rsidR="003B5EA1" w:rsidRPr="0035534D">
        <w:rPr>
          <w:snapToGrid w:val="0"/>
          <w:lang w:val="es-ES_tradnl"/>
        </w:rPr>
        <w:t>,</w:t>
      </w:r>
      <w:r w:rsidR="00FA2FD1" w:rsidRPr="0035534D">
        <w:rPr>
          <w:snapToGrid w:val="0"/>
          <w:lang w:val="es-ES_tradnl"/>
        </w:rPr>
        <w:t xml:space="preserve"> para dar expresión adecuada a la lengua árabe como idioma oficial del Estado de Israel, era necesaria una academia de la lengua árabe. Agregó que las instituciones académicas de Israel se beneficiarían </w:t>
      </w:r>
      <w:r w:rsidR="003B5EA1" w:rsidRPr="0035534D">
        <w:rPr>
          <w:snapToGrid w:val="0"/>
          <w:lang w:val="es-ES_tradnl"/>
        </w:rPr>
        <w:t>d</w:t>
      </w:r>
      <w:r w:rsidR="00FA2FD1" w:rsidRPr="0035534D">
        <w:rPr>
          <w:snapToGrid w:val="0"/>
          <w:lang w:val="es-ES_tradnl"/>
        </w:rPr>
        <w:t>el establecimiento de esta academia y que la nueva institución mejoraría la educación en árabe y la enseñanza de</w:t>
      </w:r>
      <w:r w:rsidR="003B5EA1" w:rsidRPr="0035534D">
        <w:rPr>
          <w:snapToGrid w:val="0"/>
          <w:lang w:val="es-ES_tradnl"/>
        </w:rPr>
        <w:t xml:space="preserve">l </w:t>
      </w:r>
      <w:r w:rsidR="00FA2FD1" w:rsidRPr="0035534D">
        <w:rPr>
          <w:snapToGrid w:val="0"/>
          <w:lang w:val="es-ES_tradnl"/>
        </w:rPr>
        <w:t>árabe en Israel.</w:t>
      </w:r>
    </w:p>
    <w:p w:rsidR="00061DF6" w:rsidRPr="0035534D" w:rsidRDefault="00061DF6" w:rsidP="00061DF6">
      <w:pPr>
        <w:jc w:val="center"/>
        <w:rPr>
          <w:snapToGrid w:val="0"/>
          <w:lang w:val="es-ES_tradnl"/>
        </w:rPr>
      </w:pPr>
      <w:r w:rsidRPr="0035534D">
        <w:rPr>
          <w:snapToGrid w:val="0"/>
          <w:lang w:val="es-ES_tradnl"/>
        </w:rPr>
        <w:t>-----</w:t>
      </w:r>
    </w:p>
    <w:sectPr w:rsidR="00061DF6" w:rsidRPr="0035534D" w:rsidSect="00535E8C">
      <w:headerReference w:type="even" r:id="rId10"/>
      <w:headerReference w:type="defaul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A93" w:rsidRDefault="00001A93">
      <w:pPr>
        <w:pStyle w:val="Footer"/>
      </w:pPr>
    </w:p>
  </w:endnote>
  <w:endnote w:type="continuationSeparator" w:id="0">
    <w:p w:rsidR="00001A93" w:rsidRDefault="00001A93">
      <w:pPr>
        <w:pStyle w:val="Footer"/>
        <w:tabs>
          <w:tab w:val="clear" w:pos="4320"/>
          <w:tab w:val="clear" w:pos="8640"/>
        </w:tabs>
        <w:rPr>
          <w:u w:val="single"/>
        </w:rPr>
      </w:pPr>
    </w:p>
  </w:endnote>
  <w:endnote w:type="continuationNotice" w:id="1">
    <w:p w:rsidR="00001A93" w:rsidRDefault="00001A9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A93" w:rsidRDefault="00001A93">
      <w:pPr>
        <w:spacing w:after="0"/>
      </w:pPr>
      <w:r>
        <w:separator/>
      </w:r>
    </w:p>
  </w:footnote>
  <w:footnote w:type="continuationSeparator" w:id="0">
    <w:p w:rsidR="00001A93" w:rsidRDefault="00001A93">
      <w:pPr>
        <w:spacing w:after="0"/>
        <w:rPr>
          <w:u w:val="single"/>
        </w:rPr>
      </w:pPr>
      <w:r>
        <w:rPr>
          <w:u w:val="single"/>
        </w:rPr>
        <w:tab/>
      </w:r>
      <w:r>
        <w:rPr>
          <w:u w:val="single"/>
        </w:rPr>
        <w:tab/>
      </w:r>
      <w:r>
        <w:rPr>
          <w:u w:val="single"/>
        </w:rPr>
        <w:tab/>
      </w:r>
      <w:r>
        <w:rPr>
          <w:u w:val="single"/>
        </w:rPr>
        <w:tab/>
      </w:r>
    </w:p>
  </w:footnote>
  <w:footnote w:type="continuationNotice" w:id="1">
    <w:p w:rsidR="00001A93" w:rsidRDefault="00001A93">
      <w:pPr>
        <w:spacing w:after="0"/>
      </w:pPr>
    </w:p>
  </w:footnote>
  <w:footnote w:id="2">
    <w:p w:rsidR="00B93A83" w:rsidRPr="00B17767" w:rsidRDefault="00B93A83" w:rsidP="00413DF4">
      <w:pPr>
        <w:pStyle w:val="FootnoteText"/>
        <w:rPr>
          <w:sz w:val="24"/>
          <w:szCs w:val="24"/>
          <w:lang w:val="es-ES_tradnl"/>
        </w:rPr>
      </w:pPr>
      <w:r w:rsidRPr="00F176DE">
        <w:rPr>
          <w:rStyle w:val="FootnoteReference"/>
          <w:b w:val="0"/>
          <w:sz w:val="24"/>
          <w:szCs w:val="24"/>
          <w:lang w:val="es-ES_tradnl"/>
        </w:rPr>
        <w:footnoteRef/>
      </w:r>
      <w:r w:rsidRPr="00B17767">
        <w:rPr>
          <w:sz w:val="24"/>
          <w:szCs w:val="24"/>
          <w:lang w:val="es-ES_tradnl"/>
        </w:rPr>
        <w:t xml:space="preserve">  </w:t>
      </w:r>
      <w:r w:rsidRPr="00B17767">
        <w:rPr>
          <w:bCs/>
          <w:sz w:val="24"/>
          <w:szCs w:val="24"/>
          <w:lang w:val="es-ES_tradnl"/>
        </w:rPr>
        <w:t xml:space="preserve">G.Cr.C. 966/02 </w:t>
      </w:r>
      <w:r>
        <w:rPr>
          <w:bCs/>
          <w:i/>
          <w:sz w:val="24"/>
          <w:szCs w:val="24"/>
          <w:lang w:val="es-ES_tradnl"/>
        </w:rPr>
        <w:t xml:space="preserve">El Estado de </w:t>
      </w:r>
      <w:r w:rsidRPr="00B17767">
        <w:rPr>
          <w:bCs/>
          <w:i/>
          <w:iCs/>
          <w:sz w:val="24"/>
          <w:szCs w:val="24"/>
          <w:lang w:val="es-ES_tradnl"/>
        </w:rPr>
        <w:t>Israel</w:t>
      </w:r>
      <w:r>
        <w:rPr>
          <w:bCs/>
          <w:i/>
          <w:iCs/>
          <w:sz w:val="24"/>
          <w:szCs w:val="24"/>
          <w:lang w:val="es-ES_tradnl"/>
        </w:rPr>
        <w:t xml:space="preserve"> c. S</w:t>
      </w:r>
      <w:r w:rsidRPr="00B17767">
        <w:rPr>
          <w:bCs/>
          <w:i/>
          <w:iCs/>
          <w:sz w:val="24"/>
          <w:szCs w:val="24"/>
          <w:lang w:val="es-ES_tradnl"/>
        </w:rPr>
        <w:t xml:space="preserve">ager Hanny </w:t>
      </w:r>
      <w:r>
        <w:rPr>
          <w:bCs/>
          <w:i/>
          <w:iCs/>
          <w:sz w:val="24"/>
          <w:szCs w:val="24"/>
          <w:lang w:val="es-ES_tradnl"/>
        </w:rPr>
        <w:t>y otros</w:t>
      </w:r>
      <w:r w:rsidRPr="00B17767">
        <w:rPr>
          <w:bCs/>
          <w:i/>
          <w:iCs/>
          <w:sz w:val="24"/>
          <w:szCs w:val="24"/>
          <w:lang w:val="es-ES_tradnl"/>
        </w:rPr>
        <w:t xml:space="preserve"> </w:t>
      </w:r>
      <w:r w:rsidRPr="00B17767">
        <w:rPr>
          <w:bCs/>
          <w:sz w:val="24"/>
          <w:szCs w:val="24"/>
          <w:lang w:val="es-ES_tradnl"/>
        </w:rPr>
        <w:t>(1.5.05).</w:t>
      </w:r>
    </w:p>
  </w:footnote>
  <w:footnote w:id="3">
    <w:p w:rsidR="00B93A83" w:rsidRPr="00B17767" w:rsidRDefault="00B93A83" w:rsidP="00413DF4">
      <w:pPr>
        <w:pStyle w:val="FootnoteText"/>
        <w:rPr>
          <w:lang w:val="es-ES_tradnl"/>
        </w:rPr>
      </w:pPr>
      <w:r w:rsidRPr="00F176DE">
        <w:rPr>
          <w:rStyle w:val="FootnoteReference"/>
          <w:b w:val="0"/>
          <w:sz w:val="24"/>
          <w:szCs w:val="24"/>
          <w:lang w:val="es-ES_tradnl"/>
        </w:rPr>
        <w:footnoteRef/>
      </w:r>
      <w:r w:rsidRPr="00B17767">
        <w:rPr>
          <w:sz w:val="24"/>
          <w:szCs w:val="24"/>
          <w:lang w:val="es-ES_tradnl"/>
        </w:rPr>
        <w:t xml:space="preserve">  </w:t>
      </w:r>
      <w:r w:rsidRPr="00B17767">
        <w:rPr>
          <w:bCs/>
          <w:sz w:val="24"/>
          <w:szCs w:val="24"/>
          <w:lang w:val="es-ES_tradnl"/>
        </w:rPr>
        <w:t xml:space="preserve">G.Cr.C. 774/04 </w:t>
      </w:r>
      <w:r>
        <w:rPr>
          <w:bCs/>
          <w:i/>
          <w:sz w:val="24"/>
          <w:szCs w:val="24"/>
          <w:lang w:val="es-ES_tradnl"/>
        </w:rPr>
        <w:t xml:space="preserve">El Estado de </w:t>
      </w:r>
      <w:r w:rsidRPr="00B17767">
        <w:rPr>
          <w:bCs/>
          <w:i/>
          <w:iCs/>
          <w:sz w:val="24"/>
          <w:szCs w:val="24"/>
          <w:lang w:val="es-ES_tradnl"/>
        </w:rPr>
        <w:t>Israel</w:t>
      </w:r>
      <w:r>
        <w:rPr>
          <w:bCs/>
          <w:i/>
          <w:iCs/>
          <w:sz w:val="24"/>
          <w:szCs w:val="24"/>
          <w:lang w:val="es-ES_tradnl"/>
        </w:rPr>
        <w:t xml:space="preserve"> c.</w:t>
      </w:r>
      <w:r w:rsidRPr="00B17767">
        <w:rPr>
          <w:bCs/>
          <w:i/>
          <w:iCs/>
          <w:sz w:val="24"/>
          <w:szCs w:val="24"/>
          <w:lang w:val="es-ES_tradnl"/>
        </w:rPr>
        <w:t xml:space="preserve"> Genadi Boslovitz </w:t>
      </w:r>
      <w:r>
        <w:rPr>
          <w:bCs/>
          <w:i/>
          <w:iCs/>
          <w:sz w:val="24"/>
          <w:szCs w:val="24"/>
          <w:lang w:val="es-ES_tradnl"/>
        </w:rPr>
        <w:t>y otros</w:t>
      </w:r>
      <w:r w:rsidRPr="00B17767">
        <w:rPr>
          <w:bCs/>
          <w:sz w:val="24"/>
          <w:szCs w:val="24"/>
          <w:lang w:val="es-ES_tradnl"/>
        </w:rPr>
        <w:t xml:space="preserve"> (20.3.05).</w:t>
      </w:r>
    </w:p>
  </w:footnote>
  <w:footnote w:id="4">
    <w:p w:rsidR="00B93A83" w:rsidRPr="00A07815" w:rsidRDefault="00B93A83" w:rsidP="00276EED">
      <w:pPr>
        <w:pStyle w:val="FootnoteText"/>
        <w:rPr>
          <w:lang w:val="es-ES_tradnl"/>
        </w:rPr>
      </w:pPr>
      <w:r w:rsidRPr="004D5877">
        <w:rPr>
          <w:sz w:val="24"/>
          <w:szCs w:val="24"/>
          <w:vertAlign w:val="superscript"/>
          <w:lang w:val="es-ES_tradnl"/>
        </w:rPr>
        <w:footnoteRef/>
      </w:r>
      <w:r w:rsidRPr="00A07815">
        <w:rPr>
          <w:sz w:val="24"/>
          <w:szCs w:val="24"/>
          <w:lang w:val="es-ES_tradnl"/>
        </w:rPr>
        <w:t xml:space="preserve">  Enfermería</w:t>
      </w:r>
      <w:r>
        <w:rPr>
          <w:sz w:val="24"/>
          <w:szCs w:val="24"/>
          <w:lang w:val="es-ES_tradnl"/>
        </w:rPr>
        <w:t xml:space="preserve">, </w:t>
      </w:r>
      <w:r w:rsidRPr="00A07815">
        <w:rPr>
          <w:sz w:val="24"/>
          <w:szCs w:val="24"/>
          <w:lang w:val="es-ES_tradnl"/>
        </w:rPr>
        <w:t>44.178; agricultura</w:t>
      </w:r>
      <w:r>
        <w:rPr>
          <w:sz w:val="24"/>
          <w:szCs w:val="24"/>
          <w:lang w:val="es-ES_tradnl"/>
        </w:rPr>
        <w:t>,</w:t>
      </w:r>
      <w:r w:rsidRPr="00A07815">
        <w:rPr>
          <w:sz w:val="24"/>
          <w:szCs w:val="24"/>
          <w:lang w:val="es-ES_tradnl"/>
        </w:rPr>
        <w:t xml:space="preserve"> 25.942; </w:t>
      </w:r>
      <w:r>
        <w:rPr>
          <w:sz w:val="24"/>
          <w:szCs w:val="24"/>
          <w:lang w:val="es-ES_tradnl"/>
        </w:rPr>
        <w:t>c</w:t>
      </w:r>
      <w:r w:rsidRPr="00A07815">
        <w:rPr>
          <w:sz w:val="24"/>
          <w:szCs w:val="24"/>
          <w:lang w:val="es-ES_tradnl"/>
        </w:rPr>
        <w:t>onstrucción</w:t>
      </w:r>
      <w:r>
        <w:rPr>
          <w:sz w:val="24"/>
          <w:szCs w:val="24"/>
          <w:lang w:val="es-ES_tradnl"/>
        </w:rPr>
        <w:t>,</w:t>
      </w:r>
      <w:r w:rsidRPr="00A07815">
        <w:rPr>
          <w:sz w:val="24"/>
          <w:szCs w:val="24"/>
          <w:lang w:val="es-ES_tradnl"/>
        </w:rPr>
        <w:t xml:space="preserve"> 14.522; </w:t>
      </w:r>
      <w:r>
        <w:rPr>
          <w:sz w:val="24"/>
          <w:szCs w:val="24"/>
          <w:lang w:val="es-ES_tradnl"/>
        </w:rPr>
        <w:t>i</w:t>
      </w:r>
      <w:r w:rsidRPr="00A07815">
        <w:rPr>
          <w:sz w:val="24"/>
          <w:szCs w:val="24"/>
          <w:lang w:val="es-ES_tradnl"/>
        </w:rPr>
        <w:t>ndustria</w:t>
      </w:r>
      <w:r>
        <w:rPr>
          <w:sz w:val="24"/>
          <w:szCs w:val="24"/>
          <w:lang w:val="es-ES_tradnl"/>
        </w:rPr>
        <w:t>,</w:t>
      </w:r>
      <w:r w:rsidRPr="00A07815">
        <w:rPr>
          <w:sz w:val="24"/>
          <w:szCs w:val="24"/>
          <w:lang w:val="es-ES_tradnl"/>
        </w:rPr>
        <w:t xml:space="preserve"> 1.487; </w:t>
      </w:r>
      <w:r>
        <w:rPr>
          <w:sz w:val="24"/>
          <w:szCs w:val="24"/>
          <w:lang w:val="es-ES_tradnl"/>
        </w:rPr>
        <w:t>r</w:t>
      </w:r>
      <w:r w:rsidRPr="00A07815">
        <w:rPr>
          <w:sz w:val="24"/>
          <w:szCs w:val="24"/>
          <w:lang w:val="es-ES_tradnl"/>
        </w:rPr>
        <w:t>estaurantes</w:t>
      </w:r>
      <w:r>
        <w:rPr>
          <w:sz w:val="24"/>
          <w:szCs w:val="24"/>
          <w:lang w:val="es-ES_tradnl"/>
        </w:rPr>
        <w:t xml:space="preserve">, </w:t>
      </w:r>
      <w:r w:rsidRPr="00A07815">
        <w:rPr>
          <w:sz w:val="24"/>
          <w:szCs w:val="24"/>
          <w:lang w:val="es-ES_tradnl"/>
        </w:rPr>
        <w:t xml:space="preserve">1.087; </w:t>
      </w:r>
      <w:r>
        <w:rPr>
          <w:sz w:val="24"/>
          <w:szCs w:val="24"/>
          <w:lang w:val="es-ES_tradnl"/>
        </w:rPr>
        <w:t>h</w:t>
      </w:r>
      <w:r w:rsidRPr="00A07815">
        <w:rPr>
          <w:sz w:val="24"/>
          <w:szCs w:val="24"/>
          <w:lang w:val="es-ES_tradnl"/>
        </w:rPr>
        <w:t>oteles</w:t>
      </w:r>
      <w:r>
        <w:rPr>
          <w:sz w:val="24"/>
          <w:szCs w:val="24"/>
          <w:lang w:val="es-ES_tradnl"/>
        </w:rPr>
        <w:t>,</w:t>
      </w:r>
      <w:r w:rsidRPr="00A07815">
        <w:rPr>
          <w:sz w:val="24"/>
          <w:szCs w:val="24"/>
          <w:lang w:val="es-ES_tradnl"/>
        </w:rPr>
        <w:t xml:space="preserve"> 476.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83" w:rsidRPr="00D273BB" w:rsidRDefault="00B93A83" w:rsidP="0036666C">
    <w:pPr>
      <w:pStyle w:val="Header"/>
      <w:spacing w:after="0"/>
      <w:rPr>
        <w:lang w:val="es-ES"/>
      </w:rPr>
    </w:pPr>
    <w:r w:rsidRPr="00D273BB">
      <w:rPr>
        <w:lang w:val="es-ES"/>
      </w:rPr>
      <w:t>CCPR/C/ISR/3</w:t>
    </w:r>
  </w:p>
  <w:p w:rsidR="00B93A83" w:rsidRDefault="00E704EF" w:rsidP="0036666C">
    <w:pPr>
      <w:pStyle w:val="Header"/>
      <w:spacing w:after="0"/>
      <w:rPr>
        <w:lang w:val="es-ES"/>
      </w:rPr>
    </w:pPr>
    <w:r>
      <w:rPr>
        <w:lang w:val="es-ES"/>
      </w:rPr>
      <w:t>p</w:t>
    </w:r>
    <w:r w:rsidR="00B93A83" w:rsidRPr="00D273BB">
      <w:rPr>
        <w:lang w:val="es-ES"/>
      </w:rPr>
      <w:t xml:space="preserve">ágina </w:t>
    </w:r>
    <w:r w:rsidR="00B93A83" w:rsidRPr="00D273BB">
      <w:rPr>
        <w:lang w:val="es-ES"/>
      </w:rPr>
      <w:fldChar w:fldCharType="begin"/>
    </w:r>
    <w:r w:rsidR="00B93A83" w:rsidRPr="00D273BB">
      <w:rPr>
        <w:lang w:val="es-ES"/>
      </w:rPr>
      <w:instrText xml:space="preserve"> PAGE  \* MERGEFORMAT </w:instrText>
    </w:r>
    <w:r w:rsidR="00B93A83" w:rsidRPr="00D273BB">
      <w:rPr>
        <w:lang w:val="es-ES"/>
      </w:rPr>
      <w:fldChar w:fldCharType="separate"/>
    </w:r>
    <w:r w:rsidR="006C42F2">
      <w:rPr>
        <w:noProof/>
        <w:lang w:val="es-ES"/>
      </w:rPr>
      <w:t>8</w:t>
    </w:r>
    <w:r w:rsidR="00B93A83" w:rsidRPr="00D273BB">
      <w:rPr>
        <w:lang w:val="es-ES"/>
      </w:rPr>
      <w:fldChar w:fldCharType="end"/>
    </w:r>
  </w:p>
  <w:p w:rsidR="00B93A83" w:rsidRDefault="00B93A83" w:rsidP="0036666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A83" w:rsidRPr="00D273BB" w:rsidRDefault="00B93A83" w:rsidP="00E704EF">
    <w:pPr>
      <w:pStyle w:val="Header"/>
      <w:tabs>
        <w:tab w:val="clear" w:pos="4320"/>
        <w:tab w:val="clear" w:pos="8640"/>
        <w:tab w:val="left" w:pos="7800"/>
      </w:tabs>
      <w:spacing w:after="0"/>
      <w:rPr>
        <w:lang w:val="es-ES"/>
      </w:rPr>
    </w:pPr>
    <w:r>
      <w:tab/>
    </w:r>
    <w:r w:rsidRPr="00D273BB">
      <w:rPr>
        <w:lang w:val="es-ES"/>
      </w:rPr>
      <w:t>CCPR/C/ISR/3</w:t>
    </w:r>
  </w:p>
  <w:p w:rsidR="00E704EF" w:rsidRPr="00D273BB" w:rsidRDefault="00B93A83" w:rsidP="00E704EF">
    <w:pPr>
      <w:pStyle w:val="Header"/>
      <w:tabs>
        <w:tab w:val="clear" w:pos="4320"/>
        <w:tab w:val="clear" w:pos="8640"/>
        <w:tab w:val="left" w:pos="7800"/>
      </w:tabs>
      <w:spacing w:after="0"/>
      <w:rPr>
        <w:lang w:val="es-ES"/>
      </w:rPr>
    </w:pPr>
    <w:r w:rsidRPr="00D273BB">
      <w:rPr>
        <w:lang w:val="es-ES"/>
      </w:rPr>
      <w:tab/>
      <w:t xml:space="preserve">página </w:t>
    </w:r>
    <w:r w:rsidRPr="00D273BB">
      <w:rPr>
        <w:lang w:val="es-ES"/>
      </w:rPr>
      <w:fldChar w:fldCharType="begin"/>
    </w:r>
    <w:r w:rsidRPr="00D273BB">
      <w:rPr>
        <w:lang w:val="es-ES"/>
      </w:rPr>
      <w:instrText xml:space="preserve"> PAGE  \* MERGEFORMAT </w:instrText>
    </w:r>
    <w:r w:rsidRPr="00D273BB">
      <w:rPr>
        <w:lang w:val="es-ES"/>
      </w:rPr>
      <w:fldChar w:fldCharType="separate"/>
    </w:r>
    <w:r w:rsidR="006C42F2">
      <w:rPr>
        <w:noProof/>
        <w:lang w:val="es-ES"/>
      </w:rPr>
      <w:t>7</w:t>
    </w:r>
    <w:r w:rsidRPr="00D273BB">
      <w:rPr>
        <w:lang w:val="es-ES"/>
      </w:rPr>
      <w:fldChar w:fldCharType="end"/>
    </w:r>
  </w:p>
  <w:p w:rsidR="00B93A83" w:rsidRDefault="00B93A83" w:rsidP="00E704EF">
    <w:pPr>
      <w:pStyle w:val="Header"/>
      <w:tabs>
        <w:tab w:val="clear" w:pos="4320"/>
        <w:tab w:val="clear" w:pos="8640"/>
        <w:tab w:val="left" w:pos="6803"/>
        <w:tab w:val="left" w:pos="780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44C6D2E"/>
    <w:multiLevelType w:val="hybridMultilevel"/>
    <w:tmpl w:val="98CAEF9C"/>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5333149E"/>
    <w:multiLevelType w:val="hybridMultilevel"/>
    <w:tmpl w:val="62864E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6EC66A59"/>
    <w:multiLevelType w:val="hybridMultilevel"/>
    <w:tmpl w:val="3CE823A6"/>
    <w:lvl w:ilvl="0" w:tplc="01902CB2">
      <w:start w:val="1"/>
      <w:numFmt w:val="bullet"/>
      <w:lvlText w:val=""/>
      <w:lvlJc w:val="left"/>
      <w:pPr>
        <w:tabs>
          <w:tab w:val="num" w:pos="927"/>
        </w:tabs>
        <w:ind w:left="851" w:hanging="284"/>
      </w:pPr>
      <w:rPr>
        <w:rFonts w:ascii="Symbol" w:hAnsi="Symbol" w:hint="default"/>
        <w:color w:val="auto"/>
      </w:rPr>
    </w:lvl>
    <w:lvl w:ilvl="1" w:tplc="04090003">
      <w:start w:val="1"/>
      <w:numFmt w:val="bullet"/>
      <w:lvlText w:val="o"/>
      <w:lvlJc w:val="left"/>
      <w:pPr>
        <w:tabs>
          <w:tab w:val="num" w:pos="2007"/>
        </w:tabs>
        <w:ind w:left="2007" w:hanging="360"/>
      </w:pPr>
      <w:rPr>
        <w:rFonts w:ascii="Courier New" w:hAnsi="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start w:val="1"/>
      <w:numFmt w:val="bullet"/>
      <w:lvlText w:val=""/>
      <w:lvlJc w:val="left"/>
      <w:pPr>
        <w:tabs>
          <w:tab w:val="num" w:pos="3447"/>
        </w:tabs>
        <w:ind w:left="3447" w:hanging="360"/>
      </w:pPr>
      <w:rPr>
        <w:rFonts w:ascii="Symbol" w:hAnsi="Symbol" w:hint="default"/>
      </w:rPr>
    </w:lvl>
    <w:lvl w:ilvl="4" w:tplc="04090003">
      <w:start w:val="1"/>
      <w:numFmt w:val="bullet"/>
      <w:lvlText w:val="o"/>
      <w:lvlJc w:val="left"/>
      <w:pPr>
        <w:tabs>
          <w:tab w:val="num" w:pos="4167"/>
        </w:tabs>
        <w:ind w:left="4167" w:hanging="360"/>
      </w:pPr>
      <w:rPr>
        <w:rFonts w:ascii="Courier New" w:hAnsi="Courier New" w:hint="default"/>
      </w:rPr>
    </w:lvl>
    <w:lvl w:ilvl="5" w:tplc="04090005">
      <w:start w:val="1"/>
      <w:numFmt w:val="bullet"/>
      <w:lvlText w:val=""/>
      <w:lvlJc w:val="left"/>
      <w:pPr>
        <w:tabs>
          <w:tab w:val="num" w:pos="4887"/>
        </w:tabs>
        <w:ind w:left="4887" w:hanging="360"/>
      </w:pPr>
      <w:rPr>
        <w:rFonts w:ascii="Wingdings" w:hAnsi="Wingdings" w:hint="default"/>
      </w:rPr>
    </w:lvl>
    <w:lvl w:ilvl="6" w:tplc="04090001">
      <w:start w:val="1"/>
      <w:numFmt w:val="bullet"/>
      <w:lvlText w:val=""/>
      <w:lvlJc w:val="left"/>
      <w:pPr>
        <w:tabs>
          <w:tab w:val="num" w:pos="5607"/>
        </w:tabs>
        <w:ind w:left="5607" w:hanging="360"/>
      </w:pPr>
      <w:rPr>
        <w:rFonts w:ascii="Symbol" w:hAnsi="Symbol" w:hint="default"/>
      </w:rPr>
    </w:lvl>
    <w:lvl w:ilvl="7" w:tplc="04090003">
      <w:start w:val="1"/>
      <w:numFmt w:val="bullet"/>
      <w:lvlText w:val="o"/>
      <w:lvlJc w:val="left"/>
      <w:pPr>
        <w:tabs>
          <w:tab w:val="num" w:pos="6327"/>
        </w:tabs>
        <w:ind w:left="6327" w:hanging="360"/>
      </w:pPr>
      <w:rPr>
        <w:rFonts w:ascii="Courier New" w:hAnsi="Courier New" w:hint="default"/>
      </w:rPr>
    </w:lvl>
    <w:lvl w:ilvl="8" w:tplc="04090005">
      <w:start w:val="1"/>
      <w:numFmt w:val="bullet"/>
      <w:lvlText w:val=""/>
      <w:lvlJc w:val="left"/>
      <w:pPr>
        <w:tabs>
          <w:tab w:val="num" w:pos="7047"/>
        </w:tabs>
        <w:ind w:left="7047" w:hanging="360"/>
      </w:pPr>
      <w:rPr>
        <w:rFonts w:ascii="Wingdings" w:hAnsi="Wingdings" w:hint="default"/>
      </w:rPr>
    </w:lvl>
  </w:abstractNum>
  <w:abstractNum w:abstractNumId="7">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7"/>
  </w:num>
  <w:num w:numId="3">
    <w:abstractNumId w:val="1"/>
  </w:num>
  <w:num w:numId="4">
    <w:abstractNumId w:val="0"/>
  </w:num>
  <w:num w:numId="5">
    <w:abstractNumId w:val="2"/>
  </w:num>
  <w:num w:numId="6">
    <w:abstractNumId w:val="4"/>
  </w:num>
  <w:num w:numId="7">
    <w:abstractNumId w:val="5"/>
  </w:num>
  <w:num w:numId="8">
    <w:abstractNumId w:val="6"/>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658"/>
    <w:rsid w:val="0000005F"/>
    <w:rsid w:val="0000008B"/>
    <w:rsid w:val="000007C3"/>
    <w:rsid w:val="00001A93"/>
    <w:rsid w:val="00003B62"/>
    <w:rsid w:val="0000451F"/>
    <w:rsid w:val="00005123"/>
    <w:rsid w:val="00005EED"/>
    <w:rsid w:val="0000707F"/>
    <w:rsid w:val="0000751B"/>
    <w:rsid w:val="00010154"/>
    <w:rsid w:val="00010ADD"/>
    <w:rsid w:val="00013D1A"/>
    <w:rsid w:val="0001421E"/>
    <w:rsid w:val="00015BAC"/>
    <w:rsid w:val="00016612"/>
    <w:rsid w:val="00017FAD"/>
    <w:rsid w:val="000212F2"/>
    <w:rsid w:val="00022E5B"/>
    <w:rsid w:val="000233E7"/>
    <w:rsid w:val="000243C4"/>
    <w:rsid w:val="000247F6"/>
    <w:rsid w:val="00024A67"/>
    <w:rsid w:val="00025286"/>
    <w:rsid w:val="0002556C"/>
    <w:rsid w:val="00026108"/>
    <w:rsid w:val="0002632E"/>
    <w:rsid w:val="00026E01"/>
    <w:rsid w:val="0002762E"/>
    <w:rsid w:val="00027816"/>
    <w:rsid w:val="00030B4A"/>
    <w:rsid w:val="000316D1"/>
    <w:rsid w:val="000331D4"/>
    <w:rsid w:val="0003358E"/>
    <w:rsid w:val="00033DE3"/>
    <w:rsid w:val="000351F6"/>
    <w:rsid w:val="000357F7"/>
    <w:rsid w:val="0003620E"/>
    <w:rsid w:val="000366F7"/>
    <w:rsid w:val="00037E95"/>
    <w:rsid w:val="0004021A"/>
    <w:rsid w:val="00040803"/>
    <w:rsid w:val="00041ECA"/>
    <w:rsid w:val="00042D7E"/>
    <w:rsid w:val="000446A1"/>
    <w:rsid w:val="00044FA5"/>
    <w:rsid w:val="00045115"/>
    <w:rsid w:val="00053034"/>
    <w:rsid w:val="00053BEF"/>
    <w:rsid w:val="00053F97"/>
    <w:rsid w:val="00054F8A"/>
    <w:rsid w:val="000552CC"/>
    <w:rsid w:val="00055F39"/>
    <w:rsid w:val="00056A6F"/>
    <w:rsid w:val="00057C7F"/>
    <w:rsid w:val="000607BF"/>
    <w:rsid w:val="00061DF6"/>
    <w:rsid w:val="00062290"/>
    <w:rsid w:val="00062488"/>
    <w:rsid w:val="00063509"/>
    <w:rsid w:val="00063F54"/>
    <w:rsid w:val="00064DC0"/>
    <w:rsid w:val="000653A8"/>
    <w:rsid w:val="00067DCC"/>
    <w:rsid w:val="00070268"/>
    <w:rsid w:val="000706FF"/>
    <w:rsid w:val="00072098"/>
    <w:rsid w:val="00073821"/>
    <w:rsid w:val="00074EFC"/>
    <w:rsid w:val="00075998"/>
    <w:rsid w:val="00076AD5"/>
    <w:rsid w:val="000777C0"/>
    <w:rsid w:val="0008023A"/>
    <w:rsid w:val="00080870"/>
    <w:rsid w:val="00080CE3"/>
    <w:rsid w:val="00080EA9"/>
    <w:rsid w:val="000815D1"/>
    <w:rsid w:val="00081E15"/>
    <w:rsid w:val="000822B8"/>
    <w:rsid w:val="0008235B"/>
    <w:rsid w:val="00082D86"/>
    <w:rsid w:val="00082FBD"/>
    <w:rsid w:val="000849EA"/>
    <w:rsid w:val="00085ED3"/>
    <w:rsid w:val="00086573"/>
    <w:rsid w:val="00086918"/>
    <w:rsid w:val="00087618"/>
    <w:rsid w:val="00091662"/>
    <w:rsid w:val="000923A8"/>
    <w:rsid w:val="00092953"/>
    <w:rsid w:val="000952AF"/>
    <w:rsid w:val="000A172D"/>
    <w:rsid w:val="000A2549"/>
    <w:rsid w:val="000A2A53"/>
    <w:rsid w:val="000A30CE"/>
    <w:rsid w:val="000A3752"/>
    <w:rsid w:val="000A43D4"/>
    <w:rsid w:val="000A47D1"/>
    <w:rsid w:val="000A4C66"/>
    <w:rsid w:val="000A4EBF"/>
    <w:rsid w:val="000A5B58"/>
    <w:rsid w:val="000A6014"/>
    <w:rsid w:val="000A6586"/>
    <w:rsid w:val="000A769C"/>
    <w:rsid w:val="000A76E8"/>
    <w:rsid w:val="000B0EFD"/>
    <w:rsid w:val="000B2877"/>
    <w:rsid w:val="000B39B8"/>
    <w:rsid w:val="000B4BE8"/>
    <w:rsid w:val="000B5951"/>
    <w:rsid w:val="000B74C6"/>
    <w:rsid w:val="000B76F9"/>
    <w:rsid w:val="000B7C43"/>
    <w:rsid w:val="000B7EFD"/>
    <w:rsid w:val="000C09BF"/>
    <w:rsid w:val="000C1386"/>
    <w:rsid w:val="000C2172"/>
    <w:rsid w:val="000C3A0E"/>
    <w:rsid w:val="000C4750"/>
    <w:rsid w:val="000C4857"/>
    <w:rsid w:val="000C4CB2"/>
    <w:rsid w:val="000C5490"/>
    <w:rsid w:val="000C5839"/>
    <w:rsid w:val="000C58E8"/>
    <w:rsid w:val="000C67A8"/>
    <w:rsid w:val="000C685D"/>
    <w:rsid w:val="000C6C84"/>
    <w:rsid w:val="000D18B0"/>
    <w:rsid w:val="000D3341"/>
    <w:rsid w:val="000D7713"/>
    <w:rsid w:val="000E0E98"/>
    <w:rsid w:val="000E0FFA"/>
    <w:rsid w:val="000E1327"/>
    <w:rsid w:val="000E3BED"/>
    <w:rsid w:val="000E52A1"/>
    <w:rsid w:val="000E5E79"/>
    <w:rsid w:val="000E620E"/>
    <w:rsid w:val="000E72D1"/>
    <w:rsid w:val="000E7B0A"/>
    <w:rsid w:val="000F0E01"/>
    <w:rsid w:val="000F1193"/>
    <w:rsid w:val="000F27A5"/>
    <w:rsid w:val="000F4B38"/>
    <w:rsid w:val="000F4B6B"/>
    <w:rsid w:val="000F64F4"/>
    <w:rsid w:val="000F6D51"/>
    <w:rsid w:val="000F7EB3"/>
    <w:rsid w:val="001015F2"/>
    <w:rsid w:val="001031EA"/>
    <w:rsid w:val="001039DA"/>
    <w:rsid w:val="00104267"/>
    <w:rsid w:val="00105FBF"/>
    <w:rsid w:val="0010668B"/>
    <w:rsid w:val="001076EB"/>
    <w:rsid w:val="001077FE"/>
    <w:rsid w:val="0011035D"/>
    <w:rsid w:val="00110B32"/>
    <w:rsid w:val="00110FD0"/>
    <w:rsid w:val="00111661"/>
    <w:rsid w:val="00111F63"/>
    <w:rsid w:val="00112881"/>
    <w:rsid w:val="0011312D"/>
    <w:rsid w:val="001133DD"/>
    <w:rsid w:val="001135A7"/>
    <w:rsid w:val="001157BA"/>
    <w:rsid w:val="001169EA"/>
    <w:rsid w:val="0011776C"/>
    <w:rsid w:val="00120507"/>
    <w:rsid w:val="00121E47"/>
    <w:rsid w:val="001233D0"/>
    <w:rsid w:val="001241AF"/>
    <w:rsid w:val="0012465B"/>
    <w:rsid w:val="0012493E"/>
    <w:rsid w:val="00125C72"/>
    <w:rsid w:val="00126F2B"/>
    <w:rsid w:val="0013035B"/>
    <w:rsid w:val="00130B27"/>
    <w:rsid w:val="00130D56"/>
    <w:rsid w:val="00131055"/>
    <w:rsid w:val="00132C8E"/>
    <w:rsid w:val="0013375B"/>
    <w:rsid w:val="001337A4"/>
    <w:rsid w:val="001337E6"/>
    <w:rsid w:val="00133CBA"/>
    <w:rsid w:val="00134CC7"/>
    <w:rsid w:val="00136847"/>
    <w:rsid w:val="001371E5"/>
    <w:rsid w:val="0013797A"/>
    <w:rsid w:val="001428E9"/>
    <w:rsid w:val="00143C0C"/>
    <w:rsid w:val="00143C8C"/>
    <w:rsid w:val="00143E7B"/>
    <w:rsid w:val="00150172"/>
    <w:rsid w:val="00150AE4"/>
    <w:rsid w:val="0015164F"/>
    <w:rsid w:val="00151F44"/>
    <w:rsid w:val="001531E8"/>
    <w:rsid w:val="00154576"/>
    <w:rsid w:val="00155097"/>
    <w:rsid w:val="00156EDB"/>
    <w:rsid w:val="001572CC"/>
    <w:rsid w:val="00157723"/>
    <w:rsid w:val="00161215"/>
    <w:rsid w:val="0016126D"/>
    <w:rsid w:val="001613F5"/>
    <w:rsid w:val="00161F7F"/>
    <w:rsid w:val="00162172"/>
    <w:rsid w:val="0016452B"/>
    <w:rsid w:val="00164A2A"/>
    <w:rsid w:val="001677AE"/>
    <w:rsid w:val="001716B1"/>
    <w:rsid w:val="00172032"/>
    <w:rsid w:val="0017225F"/>
    <w:rsid w:val="00174ED7"/>
    <w:rsid w:val="001755C5"/>
    <w:rsid w:val="00175DEE"/>
    <w:rsid w:val="00177DF3"/>
    <w:rsid w:val="0018019C"/>
    <w:rsid w:val="00180A92"/>
    <w:rsid w:val="001810D5"/>
    <w:rsid w:val="00181763"/>
    <w:rsid w:val="00181EF0"/>
    <w:rsid w:val="00183A86"/>
    <w:rsid w:val="00183BB9"/>
    <w:rsid w:val="00183C1E"/>
    <w:rsid w:val="00187899"/>
    <w:rsid w:val="00191D6F"/>
    <w:rsid w:val="001921AD"/>
    <w:rsid w:val="00193554"/>
    <w:rsid w:val="00193996"/>
    <w:rsid w:val="001942ED"/>
    <w:rsid w:val="00194A63"/>
    <w:rsid w:val="00195B44"/>
    <w:rsid w:val="001A0D8F"/>
    <w:rsid w:val="001A12E9"/>
    <w:rsid w:val="001A36C3"/>
    <w:rsid w:val="001A5998"/>
    <w:rsid w:val="001A5CBD"/>
    <w:rsid w:val="001A6B61"/>
    <w:rsid w:val="001A6DB3"/>
    <w:rsid w:val="001A71AA"/>
    <w:rsid w:val="001B2127"/>
    <w:rsid w:val="001B2858"/>
    <w:rsid w:val="001B31A8"/>
    <w:rsid w:val="001B3F14"/>
    <w:rsid w:val="001B428D"/>
    <w:rsid w:val="001B42C3"/>
    <w:rsid w:val="001B43FE"/>
    <w:rsid w:val="001B4C48"/>
    <w:rsid w:val="001B5481"/>
    <w:rsid w:val="001B59BE"/>
    <w:rsid w:val="001B6833"/>
    <w:rsid w:val="001B69EF"/>
    <w:rsid w:val="001B6A97"/>
    <w:rsid w:val="001B6DFE"/>
    <w:rsid w:val="001C2193"/>
    <w:rsid w:val="001C27DD"/>
    <w:rsid w:val="001C2BBC"/>
    <w:rsid w:val="001C3699"/>
    <w:rsid w:val="001C515F"/>
    <w:rsid w:val="001C60E1"/>
    <w:rsid w:val="001D4063"/>
    <w:rsid w:val="001D595F"/>
    <w:rsid w:val="001D6915"/>
    <w:rsid w:val="001D7280"/>
    <w:rsid w:val="001E007C"/>
    <w:rsid w:val="001E07A6"/>
    <w:rsid w:val="001E1B89"/>
    <w:rsid w:val="001E2767"/>
    <w:rsid w:val="001E34B6"/>
    <w:rsid w:val="001E3889"/>
    <w:rsid w:val="001E3BF6"/>
    <w:rsid w:val="001E4810"/>
    <w:rsid w:val="001E4F16"/>
    <w:rsid w:val="001E675D"/>
    <w:rsid w:val="001E7967"/>
    <w:rsid w:val="001F01FF"/>
    <w:rsid w:val="001F0817"/>
    <w:rsid w:val="001F1C0B"/>
    <w:rsid w:val="001F1C0E"/>
    <w:rsid w:val="001F1D2B"/>
    <w:rsid w:val="001F226F"/>
    <w:rsid w:val="001F2364"/>
    <w:rsid w:val="001F2B0A"/>
    <w:rsid w:val="001F2BE1"/>
    <w:rsid w:val="001F5115"/>
    <w:rsid w:val="001F5C2C"/>
    <w:rsid w:val="001F73D4"/>
    <w:rsid w:val="001F778A"/>
    <w:rsid w:val="001F7BFA"/>
    <w:rsid w:val="002005A4"/>
    <w:rsid w:val="00200FA1"/>
    <w:rsid w:val="002011DD"/>
    <w:rsid w:val="00201E38"/>
    <w:rsid w:val="002024D1"/>
    <w:rsid w:val="002034E1"/>
    <w:rsid w:val="0020368D"/>
    <w:rsid w:val="00203731"/>
    <w:rsid w:val="00206F6D"/>
    <w:rsid w:val="00210C51"/>
    <w:rsid w:val="0021153A"/>
    <w:rsid w:val="00211CFB"/>
    <w:rsid w:val="0021277A"/>
    <w:rsid w:val="0021554C"/>
    <w:rsid w:val="00216552"/>
    <w:rsid w:val="00216588"/>
    <w:rsid w:val="002170D6"/>
    <w:rsid w:val="0022047F"/>
    <w:rsid w:val="002211EF"/>
    <w:rsid w:val="00221212"/>
    <w:rsid w:val="002213C1"/>
    <w:rsid w:val="00221440"/>
    <w:rsid w:val="002215C0"/>
    <w:rsid w:val="00222E15"/>
    <w:rsid w:val="002233D8"/>
    <w:rsid w:val="002239FA"/>
    <w:rsid w:val="00223ACC"/>
    <w:rsid w:val="0022415E"/>
    <w:rsid w:val="00224177"/>
    <w:rsid w:val="00224E9F"/>
    <w:rsid w:val="002260C2"/>
    <w:rsid w:val="00226668"/>
    <w:rsid w:val="00226B6B"/>
    <w:rsid w:val="0022798D"/>
    <w:rsid w:val="002338AB"/>
    <w:rsid w:val="002347F0"/>
    <w:rsid w:val="00234D56"/>
    <w:rsid w:val="00234E2E"/>
    <w:rsid w:val="002360C3"/>
    <w:rsid w:val="002368B7"/>
    <w:rsid w:val="002407C6"/>
    <w:rsid w:val="00240A8F"/>
    <w:rsid w:val="00242D82"/>
    <w:rsid w:val="00243F4C"/>
    <w:rsid w:val="00244250"/>
    <w:rsid w:val="002446D3"/>
    <w:rsid w:val="00244CC2"/>
    <w:rsid w:val="00246244"/>
    <w:rsid w:val="00246C31"/>
    <w:rsid w:val="002471A5"/>
    <w:rsid w:val="00250085"/>
    <w:rsid w:val="00250B4E"/>
    <w:rsid w:val="00255FE8"/>
    <w:rsid w:val="00257581"/>
    <w:rsid w:val="00257D17"/>
    <w:rsid w:val="00257DA6"/>
    <w:rsid w:val="00260150"/>
    <w:rsid w:val="00260CB8"/>
    <w:rsid w:val="00260FE7"/>
    <w:rsid w:val="002612D7"/>
    <w:rsid w:val="0026282D"/>
    <w:rsid w:val="0026395F"/>
    <w:rsid w:val="00263A7D"/>
    <w:rsid w:val="00264998"/>
    <w:rsid w:val="002656B6"/>
    <w:rsid w:val="0027093F"/>
    <w:rsid w:val="00270E26"/>
    <w:rsid w:val="00271261"/>
    <w:rsid w:val="00271935"/>
    <w:rsid w:val="00271BA4"/>
    <w:rsid w:val="00274FE5"/>
    <w:rsid w:val="00275209"/>
    <w:rsid w:val="00275551"/>
    <w:rsid w:val="002760D9"/>
    <w:rsid w:val="00276B53"/>
    <w:rsid w:val="00276EED"/>
    <w:rsid w:val="00280C11"/>
    <w:rsid w:val="00283A31"/>
    <w:rsid w:val="002842C2"/>
    <w:rsid w:val="00284346"/>
    <w:rsid w:val="00285189"/>
    <w:rsid w:val="002861E6"/>
    <w:rsid w:val="00286831"/>
    <w:rsid w:val="002868C5"/>
    <w:rsid w:val="00286F7C"/>
    <w:rsid w:val="00290AC2"/>
    <w:rsid w:val="00291381"/>
    <w:rsid w:val="00291A3A"/>
    <w:rsid w:val="00293908"/>
    <w:rsid w:val="002956F0"/>
    <w:rsid w:val="00295BD6"/>
    <w:rsid w:val="002970CF"/>
    <w:rsid w:val="00297D5A"/>
    <w:rsid w:val="002A0081"/>
    <w:rsid w:val="002A1EF2"/>
    <w:rsid w:val="002A267E"/>
    <w:rsid w:val="002A36EB"/>
    <w:rsid w:val="002A3A7D"/>
    <w:rsid w:val="002A4D87"/>
    <w:rsid w:val="002A5400"/>
    <w:rsid w:val="002A5A2B"/>
    <w:rsid w:val="002A6D53"/>
    <w:rsid w:val="002A7030"/>
    <w:rsid w:val="002A72BE"/>
    <w:rsid w:val="002A7497"/>
    <w:rsid w:val="002B2386"/>
    <w:rsid w:val="002B2458"/>
    <w:rsid w:val="002B304A"/>
    <w:rsid w:val="002B3612"/>
    <w:rsid w:val="002B4999"/>
    <w:rsid w:val="002B55A3"/>
    <w:rsid w:val="002B5D9E"/>
    <w:rsid w:val="002B6385"/>
    <w:rsid w:val="002B6559"/>
    <w:rsid w:val="002B7615"/>
    <w:rsid w:val="002C0D03"/>
    <w:rsid w:val="002C2A57"/>
    <w:rsid w:val="002C2CEC"/>
    <w:rsid w:val="002C3DEE"/>
    <w:rsid w:val="002C4796"/>
    <w:rsid w:val="002C5AA7"/>
    <w:rsid w:val="002C5CCF"/>
    <w:rsid w:val="002C5E9C"/>
    <w:rsid w:val="002C7351"/>
    <w:rsid w:val="002D209C"/>
    <w:rsid w:val="002D27B9"/>
    <w:rsid w:val="002D2A6F"/>
    <w:rsid w:val="002D33FA"/>
    <w:rsid w:val="002D535B"/>
    <w:rsid w:val="002D64E2"/>
    <w:rsid w:val="002D6906"/>
    <w:rsid w:val="002D6BE7"/>
    <w:rsid w:val="002E04A9"/>
    <w:rsid w:val="002E0DDF"/>
    <w:rsid w:val="002E1F48"/>
    <w:rsid w:val="002E2818"/>
    <w:rsid w:val="002E71F1"/>
    <w:rsid w:val="002E72A4"/>
    <w:rsid w:val="002E7702"/>
    <w:rsid w:val="002E7B3C"/>
    <w:rsid w:val="002F0C41"/>
    <w:rsid w:val="002F0E48"/>
    <w:rsid w:val="002F0E98"/>
    <w:rsid w:val="002F1E16"/>
    <w:rsid w:val="002F3433"/>
    <w:rsid w:val="002F7027"/>
    <w:rsid w:val="00300F68"/>
    <w:rsid w:val="00301D7D"/>
    <w:rsid w:val="0030318D"/>
    <w:rsid w:val="003032A5"/>
    <w:rsid w:val="003042DB"/>
    <w:rsid w:val="003062DA"/>
    <w:rsid w:val="00306DC8"/>
    <w:rsid w:val="0030770A"/>
    <w:rsid w:val="00307C13"/>
    <w:rsid w:val="003106CB"/>
    <w:rsid w:val="0031101A"/>
    <w:rsid w:val="00313BF2"/>
    <w:rsid w:val="00313CF6"/>
    <w:rsid w:val="00314F23"/>
    <w:rsid w:val="00315728"/>
    <w:rsid w:val="00315F81"/>
    <w:rsid w:val="00316DE4"/>
    <w:rsid w:val="00317D87"/>
    <w:rsid w:val="003200A0"/>
    <w:rsid w:val="003215D5"/>
    <w:rsid w:val="003217CC"/>
    <w:rsid w:val="00321858"/>
    <w:rsid w:val="00322623"/>
    <w:rsid w:val="00322852"/>
    <w:rsid w:val="00322BC3"/>
    <w:rsid w:val="00322CB2"/>
    <w:rsid w:val="003230A8"/>
    <w:rsid w:val="00323678"/>
    <w:rsid w:val="003253D8"/>
    <w:rsid w:val="00326A19"/>
    <w:rsid w:val="00326D8C"/>
    <w:rsid w:val="0032729C"/>
    <w:rsid w:val="00331323"/>
    <w:rsid w:val="00331434"/>
    <w:rsid w:val="0033166C"/>
    <w:rsid w:val="0033194E"/>
    <w:rsid w:val="00332066"/>
    <w:rsid w:val="00332B96"/>
    <w:rsid w:val="00335586"/>
    <w:rsid w:val="00335EC7"/>
    <w:rsid w:val="00336361"/>
    <w:rsid w:val="00340E4E"/>
    <w:rsid w:val="00341DDE"/>
    <w:rsid w:val="003431AD"/>
    <w:rsid w:val="00343F8D"/>
    <w:rsid w:val="00345F3A"/>
    <w:rsid w:val="00347661"/>
    <w:rsid w:val="0035035B"/>
    <w:rsid w:val="00350F97"/>
    <w:rsid w:val="0035210E"/>
    <w:rsid w:val="00354B3E"/>
    <w:rsid w:val="0035534D"/>
    <w:rsid w:val="0035684C"/>
    <w:rsid w:val="00361F87"/>
    <w:rsid w:val="0036347D"/>
    <w:rsid w:val="003642D0"/>
    <w:rsid w:val="00365637"/>
    <w:rsid w:val="0036666C"/>
    <w:rsid w:val="00366EBB"/>
    <w:rsid w:val="00367B9D"/>
    <w:rsid w:val="00367C3C"/>
    <w:rsid w:val="00370099"/>
    <w:rsid w:val="003718E7"/>
    <w:rsid w:val="00372F1B"/>
    <w:rsid w:val="00373DEE"/>
    <w:rsid w:val="00374D79"/>
    <w:rsid w:val="003760CD"/>
    <w:rsid w:val="00376972"/>
    <w:rsid w:val="0037703D"/>
    <w:rsid w:val="003775AF"/>
    <w:rsid w:val="00377AB1"/>
    <w:rsid w:val="00381FDA"/>
    <w:rsid w:val="003828F9"/>
    <w:rsid w:val="00383F35"/>
    <w:rsid w:val="003863BF"/>
    <w:rsid w:val="0038680B"/>
    <w:rsid w:val="00387372"/>
    <w:rsid w:val="00390FC9"/>
    <w:rsid w:val="003926DF"/>
    <w:rsid w:val="00393853"/>
    <w:rsid w:val="00393EDD"/>
    <w:rsid w:val="00394AEA"/>
    <w:rsid w:val="00394CC0"/>
    <w:rsid w:val="00395B79"/>
    <w:rsid w:val="003966B0"/>
    <w:rsid w:val="003966FE"/>
    <w:rsid w:val="003A11FC"/>
    <w:rsid w:val="003A1465"/>
    <w:rsid w:val="003A18E3"/>
    <w:rsid w:val="003A2538"/>
    <w:rsid w:val="003A279A"/>
    <w:rsid w:val="003A4252"/>
    <w:rsid w:val="003A4BB6"/>
    <w:rsid w:val="003A5D3D"/>
    <w:rsid w:val="003A69D0"/>
    <w:rsid w:val="003A76CF"/>
    <w:rsid w:val="003B0103"/>
    <w:rsid w:val="003B0687"/>
    <w:rsid w:val="003B09CF"/>
    <w:rsid w:val="003B0E13"/>
    <w:rsid w:val="003B2939"/>
    <w:rsid w:val="003B4070"/>
    <w:rsid w:val="003B55EE"/>
    <w:rsid w:val="003B5EA1"/>
    <w:rsid w:val="003B6338"/>
    <w:rsid w:val="003B64BA"/>
    <w:rsid w:val="003B654D"/>
    <w:rsid w:val="003B6A6D"/>
    <w:rsid w:val="003B6AF2"/>
    <w:rsid w:val="003B73A9"/>
    <w:rsid w:val="003C094F"/>
    <w:rsid w:val="003C0FF8"/>
    <w:rsid w:val="003C1B40"/>
    <w:rsid w:val="003C25CA"/>
    <w:rsid w:val="003C704F"/>
    <w:rsid w:val="003C7F54"/>
    <w:rsid w:val="003D05A8"/>
    <w:rsid w:val="003D1FB3"/>
    <w:rsid w:val="003D3AF4"/>
    <w:rsid w:val="003D40AF"/>
    <w:rsid w:val="003D4425"/>
    <w:rsid w:val="003D4884"/>
    <w:rsid w:val="003D4B62"/>
    <w:rsid w:val="003D56C7"/>
    <w:rsid w:val="003D586F"/>
    <w:rsid w:val="003D5B00"/>
    <w:rsid w:val="003D5DEA"/>
    <w:rsid w:val="003D62CB"/>
    <w:rsid w:val="003E12CE"/>
    <w:rsid w:val="003E1B10"/>
    <w:rsid w:val="003E2A98"/>
    <w:rsid w:val="003E3225"/>
    <w:rsid w:val="003E3C4E"/>
    <w:rsid w:val="003E4EFC"/>
    <w:rsid w:val="003E574E"/>
    <w:rsid w:val="003E5DC1"/>
    <w:rsid w:val="003E6A17"/>
    <w:rsid w:val="003E7AED"/>
    <w:rsid w:val="003F1004"/>
    <w:rsid w:val="003F2E63"/>
    <w:rsid w:val="003F3F66"/>
    <w:rsid w:val="003F457A"/>
    <w:rsid w:val="003F5C14"/>
    <w:rsid w:val="003F5F68"/>
    <w:rsid w:val="003F637A"/>
    <w:rsid w:val="003F6477"/>
    <w:rsid w:val="003F7BE6"/>
    <w:rsid w:val="0040007D"/>
    <w:rsid w:val="0040044B"/>
    <w:rsid w:val="00401147"/>
    <w:rsid w:val="00402D03"/>
    <w:rsid w:val="00406121"/>
    <w:rsid w:val="004068B7"/>
    <w:rsid w:val="00410E15"/>
    <w:rsid w:val="00412A4B"/>
    <w:rsid w:val="00413DF4"/>
    <w:rsid w:val="00414294"/>
    <w:rsid w:val="0041434C"/>
    <w:rsid w:val="00415247"/>
    <w:rsid w:val="0041537C"/>
    <w:rsid w:val="0041573B"/>
    <w:rsid w:val="004171BB"/>
    <w:rsid w:val="004208C0"/>
    <w:rsid w:val="00421439"/>
    <w:rsid w:val="00421F2E"/>
    <w:rsid w:val="00424F85"/>
    <w:rsid w:val="00426479"/>
    <w:rsid w:val="00426CAD"/>
    <w:rsid w:val="00430D86"/>
    <w:rsid w:val="004313FE"/>
    <w:rsid w:val="00432A9C"/>
    <w:rsid w:val="00432AC8"/>
    <w:rsid w:val="00434477"/>
    <w:rsid w:val="004357DE"/>
    <w:rsid w:val="00435F9E"/>
    <w:rsid w:val="00436917"/>
    <w:rsid w:val="00437427"/>
    <w:rsid w:val="004421D8"/>
    <w:rsid w:val="00442979"/>
    <w:rsid w:val="00444C99"/>
    <w:rsid w:val="00445B19"/>
    <w:rsid w:val="00445CED"/>
    <w:rsid w:val="004467F9"/>
    <w:rsid w:val="00446ADC"/>
    <w:rsid w:val="00450387"/>
    <w:rsid w:val="00450799"/>
    <w:rsid w:val="004525A2"/>
    <w:rsid w:val="00453F4A"/>
    <w:rsid w:val="0045400F"/>
    <w:rsid w:val="004547EC"/>
    <w:rsid w:val="00454928"/>
    <w:rsid w:val="004550E3"/>
    <w:rsid w:val="004550F1"/>
    <w:rsid w:val="00455776"/>
    <w:rsid w:val="00460073"/>
    <w:rsid w:val="0046081C"/>
    <w:rsid w:val="00461522"/>
    <w:rsid w:val="00461632"/>
    <w:rsid w:val="00461D53"/>
    <w:rsid w:val="00461E89"/>
    <w:rsid w:val="0046290E"/>
    <w:rsid w:val="00463635"/>
    <w:rsid w:val="00464721"/>
    <w:rsid w:val="004670A9"/>
    <w:rsid w:val="004672BE"/>
    <w:rsid w:val="004700B7"/>
    <w:rsid w:val="00470252"/>
    <w:rsid w:val="00470CDE"/>
    <w:rsid w:val="00471030"/>
    <w:rsid w:val="00472FD4"/>
    <w:rsid w:val="00475BA7"/>
    <w:rsid w:val="00476BF1"/>
    <w:rsid w:val="004774D4"/>
    <w:rsid w:val="00477E8D"/>
    <w:rsid w:val="00481453"/>
    <w:rsid w:val="00483F60"/>
    <w:rsid w:val="00484A1F"/>
    <w:rsid w:val="004853E1"/>
    <w:rsid w:val="00485FF7"/>
    <w:rsid w:val="0048689C"/>
    <w:rsid w:val="004869BC"/>
    <w:rsid w:val="00487965"/>
    <w:rsid w:val="00491302"/>
    <w:rsid w:val="00492783"/>
    <w:rsid w:val="0049353D"/>
    <w:rsid w:val="004942BC"/>
    <w:rsid w:val="004953FF"/>
    <w:rsid w:val="00495715"/>
    <w:rsid w:val="00496137"/>
    <w:rsid w:val="004963EC"/>
    <w:rsid w:val="00496FA1"/>
    <w:rsid w:val="00497074"/>
    <w:rsid w:val="0049753B"/>
    <w:rsid w:val="00497883"/>
    <w:rsid w:val="004A043C"/>
    <w:rsid w:val="004A12AA"/>
    <w:rsid w:val="004A2331"/>
    <w:rsid w:val="004A23B9"/>
    <w:rsid w:val="004A26C5"/>
    <w:rsid w:val="004A370E"/>
    <w:rsid w:val="004A41EB"/>
    <w:rsid w:val="004A596E"/>
    <w:rsid w:val="004A5EE3"/>
    <w:rsid w:val="004A6EE2"/>
    <w:rsid w:val="004A7481"/>
    <w:rsid w:val="004A79B0"/>
    <w:rsid w:val="004A7D2B"/>
    <w:rsid w:val="004B0335"/>
    <w:rsid w:val="004B11EB"/>
    <w:rsid w:val="004B1722"/>
    <w:rsid w:val="004B274F"/>
    <w:rsid w:val="004B359D"/>
    <w:rsid w:val="004B427E"/>
    <w:rsid w:val="004B5688"/>
    <w:rsid w:val="004B650C"/>
    <w:rsid w:val="004B7386"/>
    <w:rsid w:val="004C1176"/>
    <w:rsid w:val="004C3BB2"/>
    <w:rsid w:val="004C5552"/>
    <w:rsid w:val="004C5B65"/>
    <w:rsid w:val="004C6539"/>
    <w:rsid w:val="004C7155"/>
    <w:rsid w:val="004D00AA"/>
    <w:rsid w:val="004D066A"/>
    <w:rsid w:val="004D167B"/>
    <w:rsid w:val="004D1C1D"/>
    <w:rsid w:val="004D1DEC"/>
    <w:rsid w:val="004D2E31"/>
    <w:rsid w:val="004D3481"/>
    <w:rsid w:val="004D3817"/>
    <w:rsid w:val="004D3DF1"/>
    <w:rsid w:val="004D4BDC"/>
    <w:rsid w:val="004D5877"/>
    <w:rsid w:val="004D612C"/>
    <w:rsid w:val="004D61A0"/>
    <w:rsid w:val="004E0F5E"/>
    <w:rsid w:val="004E20D4"/>
    <w:rsid w:val="004E24E2"/>
    <w:rsid w:val="004E2B38"/>
    <w:rsid w:val="004E3D15"/>
    <w:rsid w:val="004E3EA0"/>
    <w:rsid w:val="004E4F71"/>
    <w:rsid w:val="004E568F"/>
    <w:rsid w:val="004E5961"/>
    <w:rsid w:val="004E6D32"/>
    <w:rsid w:val="004F1436"/>
    <w:rsid w:val="004F153A"/>
    <w:rsid w:val="004F1E9C"/>
    <w:rsid w:val="004F2010"/>
    <w:rsid w:val="004F2EE8"/>
    <w:rsid w:val="004F3C9C"/>
    <w:rsid w:val="004F5063"/>
    <w:rsid w:val="004F5A9D"/>
    <w:rsid w:val="004F686D"/>
    <w:rsid w:val="004F7271"/>
    <w:rsid w:val="004F7B41"/>
    <w:rsid w:val="004F7FED"/>
    <w:rsid w:val="005004C0"/>
    <w:rsid w:val="00500703"/>
    <w:rsid w:val="00500752"/>
    <w:rsid w:val="0050129E"/>
    <w:rsid w:val="00502793"/>
    <w:rsid w:val="0050357F"/>
    <w:rsid w:val="005037A8"/>
    <w:rsid w:val="00504D7F"/>
    <w:rsid w:val="00505D71"/>
    <w:rsid w:val="00511F0A"/>
    <w:rsid w:val="0051297A"/>
    <w:rsid w:val="00512B02"/>
    <w:rsid w:val="005141C1"/>
    <w:rsid w:val="00514353"/>
    <w:rsid w:val="005145C2"/>
    <w:rsid w:val="0051708D"/>
    <w:rsid w:val="00517453"/>
    <w:rsid w:val="00517533"/>
    <w:rsid w:val="00517B91"/>
    <w:rsid w:val="005213C2"/>
    <w:rsid w:val="00523B62"/>
    <w:rsid w:val="00524E3C"/>
    <w:rsid w:val="0052504F"/>
    <w:rsid w:val="00525C19"/>
    <w:rsid w:val="00525DE9"/>
    <w:rsid w:val="0052795E"/>
    <w:rsid w:val="00531EB9"/>
    <w:rsid w:val="00533C1C"/>
    <w:rsid w:val="00534111"/>
    <w:rsid w:val="00535B88"/>
    <w:rsid w:val="00535E8C"/>
    <w:rsid w:val="005365B1"/>
    <w:rsid w:val="00537006"/>
    <w:rsid w:val="005412F8"/>
    <w:rsid w:val="00541B7D"/>
    <w:rsid w:val="00541FE9"/>
    <w:rsid w:val="005425E1"/>
    <w:rsid w:val="00544EB0"/>
    <w:rsid w:val="00545D96"/>
    <w:rsid w:val="005469A1"/>
    <w:rsid w:val="005511DD"/>
    <w:rsid w:val="00553488"/>
    <w:rsid w:val="00554F21"/>
    <w:rsid w:val="00555216"/>
    <w:rsid w:val="00560DC7"/>
    <w:rsid w:val="005616B3"/>
    <w:rsid w:val="00562008"/>
    <w:rsid w:val="005627A0"/>
    <w:rsid w:val="0056394A"/>
    <w:rsid w:val="00563A11"/>
    <w:rsid w:val="00564496"/>
    <w:rsid w:val="00565ABE"/>
    <w:rsid w:val="0056679D"/>
    <w:rsid w:val="00566D03"/>
    <w:rsid w:val="0056799A"/>
    <w:rsid w:val="00571CA0"/>
    <w:rsid w:val="00571DDC"/>
    <w:rsid w:val="005720C8"/>
    <w:rsid w:val="00574D43"/>
    <w:rsid w:val="00575DA9"/>
    <w:rsid w:val="005763B0"/>
    <w:rsid w:val="005779BD"/>
    <w:rsid w:val="00580961"/>
    <w:rsid w:val="00581A54"/>
    <w:rsid w:val="00581B14"/>
    <w:rsid w:val="00581E8D"/>
    <w:rsid w:val="00583869"/>
    <w:rsid w:val="00583E32"/>
    <w:rsid w:val="005849DB"/>
    <w:rsid w:val="005854DD"/>
    <w:rsid w:val="00586779"/>
    <w:rsid w:val="00586C59"/>
    <w:rsid w:val="005873EC"/>
    <w:rsid w:val="005906CF"/>
    <w:rsid w:val="0059152E"/>
    <w:rsid w:val="005919DB"/>
    <w:rsid w:val="00592E24"/>
    <w:rsid w:val="005931CF"/>
    <w:rsid w:val="005941B1"/>
    <w:rsid w:val="00594306"/>
    <w:rsid w:val="00594B6B"/>
    <w:rsid w:val="00594E85"/>
    <w:rsid w:val="005951EA"/>
    <w:rsid w:val="005953FD"/>
    <w:rsid w:val="00595F46"/>
    <w:rsid w:val="00596ACD"/>
    <w:rsid w:val="00596BC3"/>
    <w:rsid w:val="00597692"/>
    <w:rsid w:val="005A170E"/>
    <w:rsid w:val="005A1B9B"/>
    <w:rsid w:val="005A459F"/>
    <w:rsid w:val="005A6638"/>
    <w:rsid w:val="005A6B82"/>
    <w:rsid w:val="005B1DBC"/>
    <w:rsid w:val="005B2EF8"/>
    <w:rsid w:val="005B3809"/>
    <w:rsid w:val="005B4465"/>
    <w:rsid w:val="005B481B"/>
    <w:rsid w:val="005B5E9F"/>
    <w:rsid w:val="005B64C7"/>
    <w:rsid w:val="005B6CA6"/>
    <w:rsid w:val="005B7F7B"/>
    <w:rsid w:val="005C07F0"/>
    <w:rsid w:val="005C0D98"/>
    <w:rsid w:val="005C1C08"/>
    <w:rsid w:val="005C1FA4"/>
    <w:rsid w:val="005C396F"/>
    <w:rsid w:val="005C3E92"/>
    <w:rsid w:val="005C4170"/>
    <w:rsid w:val="005C4E86"/>
    <w:rsid w:val="005C64F9"/>
    <w:rsid w:val="005C6F21"/>
    <w:rsid w:val="005D053A"/>
    <w:rsid w:val="005D067C"/>
    <w:rsid w:val="005D0C02"/>
    <w:rsid w:val="005D1478"/>
    <w:rsid w:val="005D2C46"/>
    <w:rsid w:val="005D4AF7"/>
    <w:rsid w:val="005D5035"/>
    <w:rsid w:val="005D5046"/>
    <w:rsid w:val="005D5C1C"/>
    <w:rsid w:val="005D673F"/>
    <w:rsid w:val="005D68DF"/>
    <w:rsid w:val="005E19F1"/>
    <w:rsid w:val="005E1E45"/>
    <w:rsid w:val="005E23DB"/>
    <w:rsid w:val="005E2ECD"/>
    <w:rsid w:val="005E30BA"/>
    <w:rsid w:val="005E379A"/>
    <w:rsid w:val="005E5006"/>
    <w:rsid w:val="005E5525"/>
    <w:rsid w:val="005E63FA"/>
    <w:rsid w:val="005E68B2"/>
    <w:rsid w:val="005E6933"/>
    <w:rsid w:val="005E70C0"/>
    <w:rsid w:val="005F0660"/>
    <w:rsid w:val="005F1886"/>
    <w:rsid w:val="005F20AE"/>
    <w:rsid w:val="005F29FF"/>
    <w:rsid w:val="005F2DC1"/>
    <w:rsid w:val="005F4A90"/>
    <w:rsid w:val="005F6A2B"/>
    <w:rsid w:val="005F74D5"/>
    <w:rsid w:val="005F7529"/>
    <w:rsid w:val="005F79FB"/>
    <w:rsid w:val="006022DF"/>
    <w:rsid w:val="006028BB"/>
    <w:rsid w:val="00602D11"/>
    <w:rsid w:val="00603C0C"/>
    <w:rsid w:val="00603C43"/>
    <w:rsid w:val="00604317"/>
    <w:rsid w:val="006045E7"/>
    <w:rsid w:val="0060483A"/>
    <w:rsid w:val="00606BA0"/>
    <w:rsid w:val="0060748F"/>
    <w:rsid w:val="006076DA"/>
    <w:rsid w:val="00607E06"/>
    <w:rsid w:val="006108C2"/>
    <w:rsid w:val="006109DF"/>
    <w:rsid w:val="00610E3E"/>
    <w:rsid w:val="00611062"/>
    <w:rsid w:val="0061173E"/>
    <w:rsid w:val="00612291"/>
    <w:rsid w:val="00612331"/>
    <w:rsid w:val="00612627"/>
    <w:rsid w:val="006150F3"/>
    <w:rsid w:val="00615128"/>
    <w:rsid w:val="006154EE"/>
    <w:rsid w:val="00615794"/>
    <w:rsid w:val="00616FE9"/>
    <w:rsid w:val="00620230"/>
    <w:rsid w:val="00620AD2"/>
    <w:rsid w:val="006224A4"/>
    <w:rsid w:val="00624450"/>
    <w:rsid w:val="00624E42"/>
    <w:rsid w:val="00625159"/>
    <w:rsid w:val="006264DA"/>
    <w:rsid w:val="00630C2C"/>
    <w:rsid w:val="00630E84"/>
    <w:rsid w:val="00631A8A"/>
    <w:rsid w:val="00632A79"/>
    <w:rsid w:val="006336D8"/>
    <w:rsid w:val="00633A1C"/>
    <w:rsid w:val="00633A65"/>
    <w:rsid w:val="00635EA6"/>
    <w:rsid w:val="00635F98"/>
    <w:rsid w:val="00636853"/>
    <w:rsid w:val="00636949"/>
    <w:rsid w:val="006375A3"/>
    <w:rsid w:val="006402DB"/>
    <w:rsid w:val="00642CBB"/>
    <w:rsid w:val="00644991"/>
    <w:rsid w:val="00645357"/>
    <w:rsid w:val="006455FA"/>
    <w:rsid w:val="006472C6"/>
    <w:rsid w:val="00650FFC"/>
    <w:rsid w:val="00652618"/>
    <w:rsid w:val="0065343C"/>
    <w:rsid w:val="00653B16"/>
    <w:rsid w:val="00653D7A"/>
    <w:rsid w:val="00653FB5"/>
    <w:rsid w:val="00655E83"/>
    <w:rsid w:val="00657CCE"/>
    <w:rsid w:val="00657FA2"/>
    <w:rsid w:val="00660818"/>
    <w:rsid w:val="0066085B"/>
    <w:rsid w:val="006621E9"/>
    <w:rsid w:val="00663A21"/>
    <w:rsid w:val="00663F82"/>
    <w:rsid w:val="006648FE"/>
    <w:rsid w:val="00665E44"/>
    <w:rsid w:val="00665F54"/>
    <w:rsid w:val="0066659E"/>
    <w:rsid w:val="00666C2C"/>
    <w:rsid w:val="0066752A"/>
    <w:rsid w:val="006677A6"/>
    <w:rsid w:val="006678C4"/>
    <w:rsid w:val="00670A34"/>
    <w:rsid w:val="00670D9D"/>
    <w:rsid w:val="006717FF"/>
    <w:rsid w:val="006718D3"/>
    <w:rsid w:val="00673245"/>
    <w:rsid w:val="006744CE"/>
    <w:rsid w:val="0067483A"/>
    <w:rsid w:val="00675AB3"/>
    <w:rsid w:val="0067612A"/>
    <w:rsid w:val="00677689"/>
    <w:rsid w:val="00677DC8"/>
    <w:rsid w:val="00680A95"/>
    <w:rsid w:val="0068107F"/>
    <w:rsid w:val="0068117C"/>
    <w:rsid w:val="006822C0"/>
    <w:rsid w:val="00682DF7"/>
    <w:rsid w:val="0068342F"/>
    <w:rsid w:val="00684126"/>
    <w:rsid w:val="00685F28"/>
    <w:rsid w:val="006865C3"/>
    <w:rsid w:val="006918F7"/>
    <w:rsid w:val="00692BD6"/>
    <w:rsid w:val="00692C98"/>
    <w:rsid w:val="00693E95"/>
    <w:rsid w:val="00693F45"/>
    <w:rsid w:val="006957ED"/>
    <w:rsid w:val="006958AA"/>
    <w:rsid w:val="00696380"/>
    <w:rsid w:val="0069799A"/>
    <w:rsid w:val="006A09BF"/>
    <w:rsid w:val="006A0F6F"/>
    <w:rsid w:val="006A35AA"/>
    <w:rsid w:val="006A3634"/>
    <w:rsid w:val="006A392F"/>
    <w:rsid w:val="006A4079"/>
    <w:rsid w:val="006A72ED"/>
    <w:rsid w:val="006B0224"/>
    <w:rsid w:val="006B1269"/>
    <w:rsid w:val="006B1CFB"/>
    <w:rsid w:val="006B2269"/>
    <w:rsid w:val="006B26C3"/>
    <w:rsid w:val="006B557C"/>
    <w:rsid w:val="006B5870"/>
    <w:rsid w:val="006B5DF8"/>
    <w:rsid w:val="006B6365"/>
    <w:rsid w:val="006B6420"/>
    <w:rsid w:val="006B7944"/>
    <w:rsid w:val="006B7CFD"/>
    <w:rsid w:val="006C2BBB"/>
    <w:rsid w:val="006C2C53"/>
    <w:rsid w:val="006C2D0B"/>
    <w:rsid w:val="006C2DA4"/>
    <w:rsid w:val="006C3027"/>
    <w:rsid w:val="006C3132"/>
    <w:rsid w:val="006C3749"/>
    <w:rsid w:val="006C40B9"/>
    <w:rsid w:val="006C42F2"/>
    <w:rsid w:val="006C46A9"/>
    <w:rsid w:val="006C6B96"/>
    <w:rsid w:val="006D231E"/>
    <w:rsid w:val="006D2525"/>
    <w:rsid w:val="006D31AF"/>
    <w:rsid w:val="006D4108"/>
    <w:rsid w:val="006D42CC"/>
    <w:rsid w:val="006D4AD5"/>
    <w:rsid w:val="006D4BA8"/>
    <w:rsid w:val="006D6830"/>
    <w:rsid w:val="006D689B"/>
    <w:rsid w:val="006E0E72"/>
    <w:rsid w:val="006E25FC"/>
    <w:rsid w:val="006E2804"/>
    <w:rsid w:val="006E42EA"/>
    <w:rsid w:val="006E43C0"/>
    <w:rsid w:val="006E7810"/>
    <w:rsid w:val="006E7C83"/>
    <w:rsid w:val="006F02D6"/>
    <w:rsid w:val="006F0E26"/>
    <w:rsid w:val="006F0FF2"/>
    <w:rsid w:val="006F100C"/>
    <w:rsid w:val="006F37EB"/>
    <w:rsid w:val="006F389B"/>
    <w:rsid w:val="006F523F"/>
    <w:rsid w:val="006F5283"/>
    <w:rsid w:val="00700028"/>
    <w:rsid w:val="007002C8"/>
    <w:rsid w:val="00700EA6"/>
    <w:rsid w:val="0070134D"/>
    <w:rsid w:val="0070162E"/>
    <w:rsid w:val="00702B27"/>
    <w:rsid w:val="00703874"/>
    <w:rsid w:val="007049E0"/>
    <w:rsid w:val="00705FFF"/>
    <w:rsid w:val="00706E0F"/>
    <w:rsid w:val="00712FFC"/>
    <w:rsid w:val="007130D9"/>
    <w:rsid w:val="00714D63"/>
    <w:rsid w:val="00715802"/>
    <w:rsid w:val="00716F77"/>
    <w:rsid w:val="00720533"/>
    <w:rsid w:val="00721CBF"/>
    <w:rsid w:val="007220BE"/>
    <w:rsid w:val="007232F6"/>
    <w:rsid w:val="007250F2"/>
    <w:rsid w:val="00725768"/>
    <w:rsid w:val="007258FE"/>
    <w:rsid w:val="00725F33"/>
    <w:rsid w:val="0072756D"/>
    <w:rsid w:val="007300F7"/>
    <w:rsid w:val="00730101"/>
    <w:rsid w:val="00730646"/>
    <w:rsid w:val="00731511"/>
    <w:rsid w:val="00731D9F"/>
    <w:rsid w:val="00733334"/>
    <w:rsid w:val="00733378"/>
    <w:rsid w:val="00734533"/>
    <w:rsid w:val="00735C93"/>
    <w:rsid w:val="00735F09"/>
    <w:rsid w:val="00736030"/>
    <w:rsid w:val="007401AB"/>
    <w:rsid w:val="007411CD"/>
    <w:rsid w:val="007418A9"/>
    <w:rsid w:val="00742243"/>
    <w:rsid w:val="007427CC"/>
    <w:rsid w:val="00743950"/>
    <w:rsid w:val="00746002"/>
    <w:rsid w:val="00746D64"/>
    <w:rsid w:val="00747E2D"/>
    <w:rsid w:val="0075032F"/>
    <w:rsid w:val="00751B97"/>
    <w:rsid w:val="0075200D"/>
    <w:rsid w:val="00753096"/>
    <w:rsid w:val="0075334C"/>
    <w:rsid w:val="00753372"/>
    <w:rsid w:val="00753966"/>
    <w:rsid w:val="0075450E"/>
    <w:rsid w:val="00756285"/>
    <w:rsid w:val="0075794B"/>
    <w:rsid w:val="00757C8D"/>
    <w:rsid w:val="007617F7"/>
    <w:rsid w:val="007625F3"/>
    <w:rsid w:val="00762CB6"/>
    <w:rsid w:val="00763C1B"/>
    <w:rsid w:val="00764E0C"/>
    <w:rsid w:val="00765029"/>
    <w:rsid w:val="00766CAF"/>
    <w:rsid w:val="00767B07"/>
    <w:rsid w:val="00770277"/>
    <w:rsid w:val="007705BF"/>
    <w:rsid w:val="007710CA"/>
    <w:rsid w:val="00772B5F"/>
    <w:rsid w:val="007765BF"/>
    <w:rsid w:val="00776767"/>
    <w:rsid w:val="007771EF"/>
    <w:rsid w:val="00780EBF"/>
    <w:rsid w:val="00781B0D"/>
    <w:rsid w:val="0078284B"/>
    <w:rsid w:val="00783F53"/>
    <w:rsid w:val="007841B4"/>
    <w:rsid w:val="00784325"/>
    <w:rsid w:val="00786374"/>
    <w:rsid w:val="0078676C"/>
    <w:rsid w:val="00786F8F"/>
    <w:rsid w:val="00787412"/>
    <w:rsid w:val="007908C1"/>
    <w:rsid w:val="00792561"/>
    <w:rsid w:val="007927A5"/>
    <w:rsid w:val="007930A0"/>
    <w:rsid w:val="00793267"/>
    <w:rsid w:val="00793785"/>
    <w:rsid w:val="00794172"/>
    <w:rsid w:val="00794736"/>
    <w:rsid w:val="00794A8A"/>
    <w:rsid w:val="007955CF"/>
    <w:rsid w:val="00795774"/>
    <w:rsid w:val="00796068"/>
    <w:rsid w:val="007A08E3"/>
    <w:rsid w:val="007A140B"/>
    <w:rsid w:val="007A1834"/>
    <w:rsid w:val="007A2289"/>
    <w:rsid w:val="007A3D32"/>
    <w:rsid w:val="007A3E79"/>
    <w:rsid w:val="007A43B6"/>
    <w:rsid w:val="007A6712"/>
    <w:rsid w:val="007A6FAF"/>
    <w:rsid w:val="007A7A23"/>
    <w:rsid w:val="007A7A42"/>
    <w:rsid w:val="007B0D0E"/>
    <w:rsid w:val="007B24E5"/>
    <w:rsid w:val="007B3CE6"/>
    <w:rsid w:val="007B441A"/>
    <w:rsid w:val="007B4485"/>
    <w:rsid w:val="007B4513"/>
    <w:rsid w:val="007B4F1D"/>
    <w:rsid w:val="007B6030"/>
    <w:rsid w:val="007B68E2"/>
    <w:rsid w:val="007B6B02"/>
    <w:rsid w:val="007B6E5E"/>
    <w:rsid w:val="007C072F"/>
    <w:rsid w:val="007C1582"/>
    <w:rsid w:val="007C255D"/>
    <w:rsid w:val="007C2D71"/>
    <w:rsid w:val="007C2EBE"/>
    <w:rsid w:val="007C3257"/>
    <w:rsid w:val="007C3DEE"/>
    <w:rsid w:val="007C3F69"/>
    <w:rsid w:val="007C5906"/>
    <w:rsid w:val="007C69CF"/>
    <w:rsid w:val="007C725C"/>
    <w:rsid w:val="007C7468"/>
    <w:rsid w:val="007C78EF"/>
    <w:rsid w:val="007D1AF2"/>
    <w:rsid w:val="007D1FB6"/>
    <w:rsid w:val="007D3847"/>
    <w:rsid w:val="007D4B47"/>
    <w:rsid w:val="007D583E"/>
    <w:rsid w:val="007D5B90"/>
    <w:rsid w:val="007D77DE"/>
    <w:rsid w:val="007E189A"/>
    <w:rsid w:val="007E3429"/>
    <w:rsid w:val="007E3D39"/>
    <w:rsid w:val="007E5806"/>
    <w:rsid w:val="007E6413"/>
    <w:rsid w:val="007E6C6E"/>
    <w:rsid w:val="007E7E3C"/>
    <w:rsid w:val="007E7EBC"/>
    <w:rsid w:val="007E7F39"/>
    <w:rsid w:val="007F09A5"/>
    <w:rsid w:val="007F1BDA"/>
    <w:rsid w:val="007F29BE"/>
    <w:rsid w:val="007F3605"/>
    <w:rsid w:val="007F455A"/>
    <w:rsid w:val="007F5A51"/>
    <w:rsid w:val="007F5F5E"/>
    <w:rsid w:val="007F727B"/>
    <w:rsid w:val="007F72FE"/>
    <w:rsid w:val="007F73ED"/>
    <w:rsid w:val="007F7FAA"/>
    <w:rsid w:val="0080290E"/>
    <w:rsid w:val="00804DCF"/>
    <w:rsid w:val="00805450"/>
    <w:rsid w:val="00806AD8"/>
    <w:rsid w:val="00807888"/>
    <w:rsid w:val="008142CA"/>
    <w:rsid w:val="00814E9B"/>
    <w:rsid w:val="00814FEB"/>
    <w:rsid w:val="008155BC"/>
    <w:rsid w:val="00816161"/>
    <w:rsid w:val="00817A04"/>
    <w:rsid w:val="00820111"/>
    <w:rsid w:val="0082065C"/>
    <w:rsid w:val="008225B1"/>
    <w:rsid w:val="00823E17"/>
    <w:rsid w:val="00823F59"/>
    <w:rsid w:val="008244A0"/>
    <w:rsid w:val="008246E5"/>
    <w:rsid w:val="00824EEB"/>
    <w:rsid w:val="00825EEE"/>
    <w:rsid w:val="00826062"/>
    <w:rsid w:val="008279D9"/>
    <w:rsid w:val="00830741"/>
    <w:rsid w:val="00832526"/>
    <w:rsid w:val="00833946"/>
    <w:rsid w:val="00833BDA"/>
    <w:rsid w:val="0083623C"/>
    <w:rsid w:val="0083788C"/>
    <w:rsid w:val="00837E8A"/>
    <w:rsid w:val="008410F1"/>
    <w:rsid w:val="00842263"/>
    <w:rsid w:val="00842E2D"/>
    <w:rsid w:val="008436FF"/>
    <w:rsid w:val="008437BE"/>
    <w:rsid w:val="00843E1E"/>
    <w:rsid w:val="008453FC"/>
    <w:rsid w:val="00846482"/>
    <w:rsid w:val="008469A1"/>
    <w:rsid w:val="00846EFC"/>
    <w:rsid w:val="008470A6"/>
    <w:rsid w:val="00847D4F"/>
    <w:rsid w:val="008507B7"/>
    <w:rsid w:val="00852018"/>
    <w:rsid w:val="008527E3"/>
    <w:rsid w:val="00853335"/>
    <w:rsid w:val="00853574"/>
    <w:rsid w:val="008553A7"/>
    <w:rsid w:val="008556A9"/>
    <w:rsid w:val="0085592D"/>
    <w:rsid w:val="00856026"/>
    <w:rsid w:val="00856836"/>
    <w:rsid w:val="00856F51"/>
    <w:rsid w:val="00857AA9"/>
    <w:rsid w:val="00857F85"/>
    <w:rsid w:val="00860F9A"/>
    <w:rsid w:val="008619C4"/>
    <w:rsid w:val="00861AC0"/>
    <w:rsid w:val="008624BE"/>
    <w:rsid w:val="00864BF6"/>
    <w:rsid w:val="008655E0"/>
    <w:rsid w:val="0086588D"/>
    <w:rsid w:val="0086708F"/>
    <w:rsid w:val="008679AF"/>
    <w:rsid w:val="00870D87"/>
    <w:rsid w:val="00870DF5"/>
    <w:rsid w:val="00870E66"/>
    <w:rsid w:val="00871131"/>
    <w:rsid w:val="00871CE2"/>
    <w:rsid w:val="0087352E"/>
    <w:rsid w:val="00873CFE"/>
    <w:rsid w:val="00874140"/>
    <w:rsid w:val="00874B7B"/>
    <w:rsid w:val="008772FF"/>
    <w:rsid w:val="0088136B"/>
    <w:rsid w:val="0088271C"/>
    <w:rsid w:val="008850F4"/>
    <w:rsid w:val="008856C7"/>
    <w:rsid w:val="0088659A"/>
    <w:rsid w:val="00886EEA"/>
    <w:rsid w:val="00887111"/>
    <w:rsid w:val="00887330"/>
    <w:rsid w:val="0089027F"/>
    <w:rsid w:val="008912DE"/>
    <w:rsid w:val="008919BC"/>
    <w:rsid w:val="00892695"/>
    <w:rsid w:val="00892A58"/>
    <w:rsid w:val="00893F77"/>
    <w:rsid w:val="00894C5C"/>
    <w:rsid w:val="00894DF8"/>
    <w:rsid w:val="008971E0"/>
    <w:rsid w:val="00897748"/>
    <w:rsid w:val="008A10E7"/>
    <w:rsid w:val="008A229C"/>
    <w:rsid w:val="008A25B3"/>
    <w:rsid w:val="008A38D3"/>
    <w:rsid w:val="008A390D"/>
    <w:rsid w:val="008A4140"/>
    <w:rsid w:val="008A46E9"/>
    <w:rsid w:val="008A629E"/>
    <w:rsid w:val="008A7719"/>
    <w:rsid w:val="008A7E0B"/>
    <w:rsid w:val="008B08E3"/>
    <w:rsid w:val="008B0CEC"/>
    <w:rsid w:val="008B1CAA"/>
    <w:rsid w:val="008B1DDE"/>
    <w:rsid w:val="008B222D"/>
    <w:rsid w:val="008B261C"/>
    <w:rsid w:val="008B2CFE"/>
    <w:rsid w:val="008B5E6A"/>
    <w:rsid w:val="008B679E"/>
    <w:rsid w:val="008B6CF5"/>
    <w:rsid w:val="008B714A"/>
    <w:rsid w:val="008B7A4B"/>
    <w:rsid w:val="008B7D8D"/>
    <w:rsid w:val="008C0997"/>
    <w:rsid w:val="008C1138"/>
    <w:rsid w:val="008C1CF6"/>
    <w:rsid w:val="008C22A9"/>
    <w:rsid w:val="008C294A"/>
    <w:rsid w:val="008C2BDD"/>
    <w:rsid w:val="008C32DB"/>
    <w:rsid w:val="008C35A2"/>
    <w:rsid w:val="008C3713"/>
    <w:rsid w:val="008C3D74"/>
    <w:rsid w:val="008C4238"/>
    <w:rsid w:val="008C46FB"/>
    <w:rsid w:val="008C5092"/>
    <w:rsid w:val="008C53CC"/>
    <w:rsid w:val="008C5700"/>
    <w:rsid w:val="008C5F7E"/>
    <w:rsid w:val="008C7038"/>
    <w:rsid w:val="008D1BA6"/>
    <w:rsid w:val="008D2F32"/>
    <w:rsid w:val="008D35AC"/>
    <w:rsid w:val="008D3C52"/>
    <w:rsid w:val="008D54BB"/>
    <w:rsid w:val="008D54F7"/>
    <w:rsid w:val="008D7E70"/>
    <w:rsid w:val="008E0426"/>
    <w:rsid w:val="008E306D"/>
    <w:rsid w:val="008E3E27"/>
    <w:rsid w:val="008E4512"/>
    <w:rsid w:val="008E46BD"/>
    <w:rsid w:val="008E5C7E"/>
    <w:rsid w:val="008E619D"/>
    <w:rsid w:val="008E734F"/>
    <w:rsid w:val="008F01F0"/>
    <w:rsid w:val="008F0AFC"/>
    <w:rsid w:val="008F0CB1"/>
    <w:rsid w:val="008F1952"/>
    <w:rsid w:val="008F2237"/>
    <w:rsid w:val="008F272E"/>
    <w:rsid w:val="008F47DB"/>
    <w:rsid w:val="008F47E2"/>
    <w:rsid w:val="008F51F6"/>
    <w:rsid w:val="008F5992"/>
    <w:rsid w:val="008F5D6E"/>
    <w:rsid w:val="008F5EDB"/>
    <w:rsid w:val="008F63C5"/>
    <w:rsid w:val="008F780E"/>
    <w:rsid w:val="008F7B5C"/>
    <w:rsid w:val="008F7C40"/>
    <w:rsid w:val="00900900"/>
    <w:rsid w:val="009024FF"/>
    <w:rsid w:val="0090250C"/>
    <w:rsid w:val="00902C41"/>
    <w:rsid w:val="0090320F"/>
    <w:rsid w:val="0090364D"/>
    <w:rsid w:val="00905C78"/>
    <w:rsid w:val="00906753"/>
    <w:rsid w:val="00911A6D"/>
    <w:rsid w:val="009125EF"/>
    <w:rsid w:val="0091365A"/>
    <w:rsid w:val="00913C61"/>
    <w:rsid w:val="0091662A"/>
    <w:rsid w:val="009166CE"/>
    <w:rsid w:val="0092076D"/>
    <w:rsid w:val="00921C8C"/>
    <w:rsid w:val="00921E71"/>
    <w:rsid w:val="009222A0"/>
    <w:rsid w:val="009232AF"/>
    <w:rsid w:val="00923C76"/>
    <w:rsid w:val="0092481D"/>
    <w:rsid w:val="009259B4"/>
    <w:rsid w:val="00927046"/>
    <w:rsid w:val="00930A37"/>
    <w:rsid w:val="00930AEA"/>
    <w:rsid w:val="00930F3E"/>
    <w:rsid w:val="00931131"/>
    <w:rsid w:val="00932D86"/>
    <w:rsid w:val="00932FF3"/>
    <w:rsid w:val="00933278"/>
    <w:rsid w:val="00933E3A"/>
    <w:rsid w:val="0093447A"/>
    <w:rsid w:val="0093527E"/>
    <w:rsid w:val="00936B7C"/>
    <w:rsid w:val="00936C4B"/>
    <w:rsid w:val="00942529"/>
    <w:rsid w:val="00942622"/>
    <w:rsid w:val="00943795"/>
    <w:rsid w:val="00944539"/>
    <w:rsid w:val="00951C7A"/>
    <w:rsid w:val="00952349"/>
    <w:rsid w:val="009531E6"/>
    <w:rsid w:val="00953CFB"/>
    <w:rsid w:val="00954899"/>
    <w:rsid w:val="00955586"/>
    <w:rsid w:val="00955E29"/>
    <w:rsid w:val="00956E2D"/>
    <w:rsid w:val="00957FED"/>
    <w:rsid w:val="009607F2"/>
    <w:rsid w:val="00961F9A"/>
    <w:rsid w:val="0096224E"/>
    <w:rsid w:val="00962B5C"/>
    <w:rsid w:val="00963589"/>
    <w:rsid w:val="009635DF"/>
    <w:rsid w:val="009660CA"/>
    <w:rsid w:val="009662C2"/>
    <w:rsid w:val="00967640"/>
    <w:rsid w:val="009676C0"/>
    <w:rsid w:val="00967BFF"/>
    <w:rsid w:val="00970BF2"/>
    <w:rsid w:val="00970CA3"/>
    <w:rsid w:val="009710E0"/>
    <w:rsid w:val="0097151D"/>
    <w:rsid w:val="009722C3"/>
    <w:rsid w:val="0097233A"/>
    <w:rsid w:val="00972A73"/>
    <w:rsid w:val="00972BF5"/>
    <w:rsid w:val="009730EA"/>
    <w:rsid w:val="00973469"/>
    <w:rsid w:val="00973AEC"/>
    <w:rsid w:val="00974356"/>
    <w:rsid w:val="00975259"/>
    <w:rsid w:val="00977E46"/>
    <w:rsid w:val="009804A9"/>
    <w:rsid w:val="00980A7E"/>
    <w:rsid w:val="00980C1B"/>
    <w:rsid w:val="00981DEB"/>
    <w:rsid w:val="009833AA"/>
    <w:rsid w:val="009853F2"/>
    <w:rsid w:val="00986205"/>
    <w:rsid w:val="0098635D"/>
    <w:rsid w:val="009864E7"/>
    <w:rsid w:val="00986599"/>
    <w:rsid w:val="00987498"/>
    <w:rsid w:val="00987918"/>
    <w:rsid w:val="0099037B"/>
    <w:rsid w:val="009913EE"/>
    <w:rsid w:val="00991773"/>
    <w:rsid w:val="00991816"/>
    <w:rsid w:val="00991BAC"/>
    <w:rsid w:val="00992136"/>
    <w:rsid w:val="009933DD"/>
    <w:rsid w:val="00993C73"/>
    <w:rsid w:val="0099587C"/>
    <w:rsid w:val="00995997"/>
    <w:rsid w:val="00995C95"/>
    <w:rsid w:val="00996DF1"/>
    <w:rsid w:val="009A0731"/>
    <w:rsid w:val="009A103C"/>
    <w:rsid w:val="009A311C"/>
    <w:rsid w:val="009A4BD0"/>
    <w:rsid w:val="009A4C7D"/>
    <w:rsid w:val="009A5E94"/>
    <w:rsid w:val="009A60DB"/>
    <w:rsid w:val="009A746F"/>
    <w:rsid w:val="009B00DA"/>
    <w:rsid w:val="009B015A"/>
    <w:rsid w:val="009B0262"/>
    <w:rsid w:val="009B042C"/>
    <w:rsid w:val="009B0CDE"/>
    <w:rsid w:val="009B658A"/>
    <w:rsid w:val="009B6831"/>
    <w:rsid w:val="009B712A"/>
    <w:rsid w:val="009C0090"/>
    <w:rsid w:val="009C1717"/>
    <w:rsid w:val="009C33D4"/>
    <w:rsid w:val="009C3501"/>
    <w:rsid w:val="009C369B"/>
    <w:rsid w:val="009C470E"/>
    <w:rsid w:val="009C4EFB"/>
    <w:rsid w:val="009C5F10"/>
    <w:rsid w:val="009C5F33"/>
    <w:rsid w:val="009C6B65"/>
    <w:rsid w:val="009C6C81"/>
    <w:rsid w:val="009C751C"/>
    <w:rsid w:val="009D0310"/>
    <w:rsid w:val="009D05E0"/>
    <w:rsid w:val="009D19B5"/>
    <w:rsid w:val="009D2185"/>
    <w:rsid w:val="009D2B79"/>
    <w:rsid w:val="009D2E89"/>
    <w:rsid w:val="009D2FD9"/>
    <w:rsid w:val="009D3D24"/>
    <w:rsid w:val="009D3FFF"/>
    <w:rsid w:val="009D4336"/>
    <w:rsid w:val="009D5EA4"/>
    <w:rsid w:val="009D699F"/>
    <w:rsid w:val="009D6C83"/>
    <w:rsid w:val="009D77CB"/>
    <w:rsid w:val="009E08EC"/>
    <w:rsid w:val="009E0953"/>
    <w:rsid w:val="009E2F41"/>
    <w:rsid w:val="009E34A8"/>
    <w:rsid w:val="009E371C"/>
    <w:rsid w:val="009E44D4"/>
    <w:rsid w:val="009E45F0"/>
    <w:rsid w:val="009E4DB9"/>
    <w:rsid w:val="009E570F"/>
    <w:rsid w:val="009E5F2A"/>
    <w:rsid w:val="009E67FC"/>
    <w:rsid w:val="009F11C0"/>
    <w:rsid w:val="009F13A8"/>
    <w:rsid w:val="009F15E8"/>
    <w:rsid w:val="009F38EC"/>
    <w:rsid w:val="009F5520"/>
    <w:rsid w:val="009F56E4"/>
    <w:rsid w:val="009F613C"/>
    <w:rsid w:val="009F6448"/>
    <w:rsid w:val="009F6F72"/>
    <w:rsid w:val="009F751B"/>
    <w:rsid w:val="009F77BE"/>
    <w:rsid w:val="00A004CB"/>
    <w:rsid w:val="00A00956"/>
    <w:rsid w:val="00A01AB4"/>
    <w:rsid w:val="00A02594"/>
    <w:rsid w:val="00A02A64"/>
    <w:rsid w:val="00A02EFA"/>
    <w:rsid w:val="00A03050"/>
    <w:rsid w:val="00A07597"/>
    <w:rsid w:val="00A07806"/>
    <w:rsid w:val="00A07815"/>
    <w:rsid w:val="00A07D0E"/>
    <w:rsid w:val="00A1164B"/>
    <w:rsid w:val="00A11F80"/>
    <w:rsid w:val="00A13092"/>
    <w:rsid w:val="00A13784"/>
    <w:rsid w:val="00A137DC"/>
    <w:rsid w:val="00A13AE1"/>
    <w:rsid w:val="00A141B6"/>
    <w:rsid w:val="00A141E4"/>
    <w:rsid w:val="00A14A67"/>
    <w:rsid w:val="00A14DF4"/>
    <w:rsid w:val="00A150B4"/>
    <w:rsid w:val="00A154C8"/>
    <w:rsid w:val="00A15A89"/>
    <w:rsid w:val="00A15FFC"/>
    <w:rsid w:val="00A160BE"/>
    <w:rsid w:val="00A17158"/>
    <w:rsid w:val="00A20519"/>
    <w:rsid w:val="00A21583"/>
    <w:rsid w:val="00A21CBA"/>
    <w:rsid w:val="00A233EC"/>
    <w:rsid w:val="00A241C3"/>
    <w:rsid w:val="00A2529E"/>
    <w:rsid w:val="00A259E0"/>
    <w:rsid w:val="00A25B3E"/>
    <w:rsid w:val="00A276DF"/>
    <w:rsid w:val="00A30154"/>
    <w:rsid w:val="00A30E55"/>
    <w:rsid w:val="00A32503"/>
    <w:rsid w:val="00A33528"/>
    <w:rsid w:val="00A33920"/>
    <w:rsid w:val="00A3423E"/>
    <w:rsid w:val="00A352F9"/>
    <w:rsid w:val="00A35FC4"/>
    <w:rsid w:val="00A36642"/>
    <w:rsid w:val="00A37923"/>
    <w:rsid w:val="00A400CE"/>
    <w:rsid w:val="00A40E99"/>
    <w:rsid w:val="00A41EDD"/>
    <w:rsid w:val="00A42F7D"/>
    <w:rsid w:val="00A43121"/>
    <w:rsid w:val="00A43435"/>
    <w:rsid w:val="00A43BCD"/>
    <w:rsid w:val="00A43D44"/>
    <w:rsid w:val="00A468AB"/>
    <w:rsid w:val="00A519C1"/>
    <w:rsid w:val="00A519D9"/>
    <w:rsid w:val="00A51C17"/>
    <w:rsid w:val="00A53990"/>
    <w:rsid w:val="00A53C35"/>
    <w:rsid w:val="00A54F27"/>
    <w:rsid w:val="00A55468"/>
    <w:rsid w:val="00A57476"/>
    <w:rsid w:val="00A577C5"/>
    <w:rsid w:val="00A57B0B"/>
    <w:rsid w:val="00A62D73"/>
    <w:rsid w:val="00A63119"/>
    <w:rsid w:val="00A64B30"/>
    <w:rsid w:val="00A64F12"/>
    <w:rsid w:val="00A65BE2"/>
    <w:rsid w:val="00A665BC"/>
    <w:rsid w:val="00A6698B"/>
    <w:rsid w:val="00A66B6E"/>
    <w:rsid w:val="00A67117"/>
    <w:rsid w:val="00A716E2"/>
    <w:rsid w:val="00A717D0"/>
    <w:rsid w:val="00A71AE6"/>
    <w:rsid w:val="00A72953"/>
    <w:rsid w:val="00A73FC7"/>
    <w:rsid w:val="00A7463C"/>
    <w:rsid w:val="00A7468A"/>
    <w:rsid w:val="00A74764"/>
    <w:rsid w:val="00A7522C"/>
    <w:rsid w:val="00A754E4"/>
    <w:rsid w:val="00A765BB"/>
    <w:rsid w:val="00A76806"/>
    <w:rsid w:val="00A82EE0"/>
    <w:rsid w:val="00A84D18"/>
    <w:rsid w:val="00A85F9F"/>
    <w:rsid w:val="00A87883"/>
    <w:rsid w:val="00A903C9"/>
    <w:rsid w:val="00A90657"/>
    <w:rsid w:val="00A90C66"/>
    <w:rsid w:val="00A91BA3"/>
    <w:rsid w:val="00A93970"/>
    <w:rsid w:val="00A957FD"/>
    <w:rsid w:val="00A95F1D"/>
    <w:rsid w:val="00A9664B"/>
    <w:rsid w:val="00A97843"/>
    <w:rsid w:val="00AA128D"/>
    <w:rsid w:val="00AA2257"/>
    <w:rsid w:val="00AA233C"/>
    <w:rsid w:val="00AA31AF"/>
    <w:rsid w:val="00AA5B25"/>
    <w:rsid w:val="00AA71A9"/>
    <w:rsid w:val="00AB0C60"/>
    <w:rsid w:val="00AB0EFE"/>
    <w:rsid w:val="00AB10AB"/>
    <w:rsid w:val="00AB18A5"/>
    <w:rsid w:val="00AB1C0D"/>
    <w:rsid w:val="00AB2258"/>
    <w:rsid w:val="00AB35B1"/>
    <w:rsid w:val="00AB4668"/>
    <w:rsid w:val="00AB646C"/>
    <w:rsid w:val="00AB6B96"/>
    <w:rsid w:val="00AB77A9"/>
    <w:rsid w:val="00AB796D"/>
    <w:rsid w:val="00AB7AA7"/>
    <w:rsid w:val="00AC0A88"/>
    <w:rsid w:val="00AC139A"/>
    <w:rsid w:val="00AC1C11"/>
    <w:rsid w:val="00AC2D47"/>
    <w:rsid w:val="00AC2E1D"/>
    <w:rsid w:val="00AC319D"/>
    <w:rsid w:val="00AC37D6"/>
    <w:rsid w:val="00AC39BD"/>
    <w:rsid w:val="00AC3EFE"/>
    <w:rsid w:val="00AC4DD6"/>
    <w:rsid w:val="00AC6D2E"/>
    <w:rsid w:val="00AD2658"/>
    <w:rsid w:val="00AD361D"/>
    <w:rsid w:val="00AD3686"/>
    <w:rsid w:val="00AD3D4A"/>
    <w:rsid w:val="00AD5167"/>
    <w:rsid w:val="00AD6695"/>
    <w:rsid w:val="00AD6F88"/>
    <w:rsid w:val="00AD795E"/>
    <w:rsid w:val="00AE63A2"/>
    <w:rsid w:val="00AE6701"/>
    <w:rsid w:val="00AF1941"/>
    <w:rsid w:val="00AF19E1"/>
    <w:rsid w:val="00AF31AA"/>
    <w:rsid w:val="00AF31E3"/>
    <w:rsid w:val="00AF3530"/>
    <w:rsid w:val="00AF3E7A"/>
    <w:rsid w:val="00AF426F"/>
    <w:rsid w:val="00AF43C4"/>
    <w:rsid w:val="00AF49AD"/>
    <w:rsid w:val="00AF507A"/>
    <w:rsid w:val="00AF5836"/>
    <w:rsid w:val="00AF7B60"/>
    <w:rsid w:val="00B003BE"/>
    <w:rsid w:val="00B00BBF"/>
    <w:rsid w:val="00B00E77"/>
    <w:rsid w:val="00B011CA"/>
    <w:rsid w:val="00B02093"/>
    <w:rsid w:val="00B03C9E"/>
    <w:rsid w:val="00B04004"/>
    <w:rsid w:val="00B04259"/>
    <w:rsid w:val="00B04660"/>
    <w:rsid w:val="00B04FFC"/>
    <w:rsid w:val="00B0558D"/>
    <w:rsid w:val="00B058AB"/>
    <w:rsid w:val="00B05B7A"/>
    <w:rsid w:val="00B065EE"/>
    <w:rsid w:val="00B06D7A"/>
    <w:rsid w:val="00B10E98"/>
    <w:rsid w:val="00B15889"/>
    <w:rsid w:val="00B160CC"/>
    <w:rsid w:val="00B16A7F"/>
    <w:rsid w:val="00B17767"/>
    <w:rsid w:val="00B1795E"/>
    <w:rsid w:val="00B17E53"/>
    <w:rsid w:val="00B21611"/>
    <w:rsid w:val="00B2177B"/>
    <w:rsid w:val="00B21B7A"/>
    <w:rsid w:val="00B223C7"/>
    <w:rsid w:val="00B234A5"/>
    <w:rsid w:val="00B2374D"/>
    <w:rsid w:val="00B24BF6"/>
    <w:rsid w:val="00B26588"/>
    <w:rsid w:val="00B30C3F"/>
    <w:rsid w:val="00B3177F"/>
    <w:rsid w:val="00B31D62"/>
    <w:rsid w:val="00B3262F"/>
    <w:rsid w:val="00B3291A"/>
    <w:rsid w:val="00B32B4F"/>
    <w:rsid w:val="00B32DE4"/>
    <w:rsid w:val="00B33362"/>
    <w:rsid w:val="00B336CC"/>
    <w:rsid w:val="00B33D61"/>
    <w:rsid w:val="00B34E5B"/>
    <w:rsid w:val="00B36057"/>
    <w:rsid w:val="00B36EA7"/>
    <w:rsid w:val="00B43604"/>
    <w:rsid w:val="00B43A76"/>
    <w:rsid w:val="00B43EAE"/>
    <w:rsid w:val="00B444ED"/>
    <w:rsid w:val="00B458B9"/>
    <w:rsid w:val="00B466F2"/>
    <w:rsid w:val="00B46D02"/>
    <w:rsid w:val="00B4733A"/>
    <w:rsid w:val="00B50AB6"/>
    <w:rsid w:val="00B520E8"/>
    <w:rsid w:val="00B520F2"/>
    <w:rsid w:val="00B54068"/>
    <w:rsid w:val="00B546A9"/>
    <w:rsid w:val="00B54746"/>
    <w:rsid w:val="00B55564"/>
    <w:rsid w:val="00B556D0"/>
    <w:rsid w:val="00B55A9C"/>
    <w:rsid w:val="00B56E40"/>
    <w:rsid w:val="00B60ACF"/>
    <w:rsid w:val="00B62717"/>
    <w:rsid w:val="00B62E77"/>
    <w:rsid w:val="00B62EC5"/>
    <w:rsid w:val="00B644EF"/>
    <w:rsid w:val="00B6638B"/>
    <w:rsid w:val="00B663EC"/>
    <w:rsid w:val="00B679DB"/>
    <w:rsid w:val="00B701AB"/>
    <w:rsid w:val="00B706B7"/>
    <w:rsid w:val="00B70F48"/>
    <w:rsid w:val="00B73748"/>
    <w:rsid w:val="00B74469"/>
    <w:rsid w:val="00B745E3"/>
    <w:rsid w:val="00B751E6"/>
    <w:rsid w:val="00B7794B"/>
    <w:rsid w:val="00B77EA3"/>
    <w:rsid w:val="00B800AC"/>
    <w:rsid w:val="00B804B4"/>
    <w:rsid w:val="00B805E2"/>
    <w:rsid w:val="00B81BE1"/>
    <w:rsid w:val="00B81DE1"/>
    <w:rsid w:val="00B843DA"/>
    <w:rsid w:val="00B85C47"/>
    <w:rsid w:val="00B86055"/>
    <w:rsid w:val="00B8640A"/>
    <w:rsid w:val="00B86DDA"/>
    <w:rsid w:val="00B90065"/>
    <w:rsid w:val="00B922B3"/>
    <w:rsid w:val="00B92BE1"/>
    <w:rsid w:val="00B92E43"/>
    <w:rsid w:val="00B93A83"/>
    <w:rsid w:val="00B95044"/>
    <w:rsid w:val="00B95270"/>
    <w:rsid w:val="00B9583A"/>
    <w:rsid w:val="00B96200"/>
    <w:rsid w:val="00B96577"/>
    <w:rsid w:val="00B96FB9"/>
    <w:rsid w:val="00B975A2"/>
    <w:rsid w:val="00B9788D"/>
    <w:rsid w:val="00BA09AC"/>
    <w:rsid w:val="00BA0D32"/>
    <w:rsid w:val="00BA24C3"/>
    <w:rsid w:val="00BA4092"/>
    <w:rsid w:val="00BA5058"/>
    <w:rsid w:val="00BA5576"/>
    <w:rsid w:val="00BA5F1B"/>
    <w:rsid w:val="00BB21AE"/>
    <w:rsid w:val="00BB347E"/>
    <w:rsid w:val="00BB3497"/>
    <w:rsid w:val="00BB624D"/>
    <w:rsid w:val="00BB66B7"/>
    <w:rsid w:val="00BB6B76"/>
    <w:rsid w:val="00BB7123"/>
    <w:rsid w:val="00BC017C"/>
    <w:rsid w:val="00BC1685"/>
    <w:rsid w:val="00BC1729"/>
    <w:rsid w:val="00BC1BD8"/>
    <w:rsid w:val="00BC2479"/>
    <w:rsid w:val="00BC2D7A"/>
    <w:rsid w:val="00BC3700"/>
    <w:rsid w:val="00BC4113"/>
    <w:rsid w:val="00BC4470"/>
    <w:rsid w:val="00BC44A9"/>
    <w:rsid w:val="00BC6464"/>
    <w:rsid w:val="00BC64C7"/>
    <w:rsid w:val="00BC687E"/>
    <w:rsid w:val="00BC6B18"/>
    <w:rsid w:val="00BC7271"/>
    <w:rsid w:val="00BC7459"/>
    <w:rsid w:val="00BC748B"/>
    <w:rsid w:val="00BC780B"/>
    <w:rsid w:val="00BD1231"/>
    <w:rsid w:val="00BD1605"/>
    <w:rsid w:val="00BD1E12"/>
    <w:rsid w:val="00BD252C"/>
    <w:rsid w:val="00BD3AD5"/>
    <w:rsid w:val="00BD5508"/>
    <w:rsid w:val="00BD5BAE"/>
    <w:rsid w:val="00BD6885"/>
    <w:rsid w:val="00BE0BF1"/>
    <w:rsid w:val="00BE1768"/>
    <w:rsid w:val="00BE1813"/>
    <w:rsid w:val="00BE187E"/>
    <w:rsid w:val="00BE203A"/>
    <w:rsid w:val="00BE28B2"/>
    <w:rsid w:val="00BE4D66"/>
    <w:rsid w:val="00BE4DB2"/>
    <w:rsid w:val="00BE5383"/>
    <w:rsid w:val="00BE53BE"/>
    <w:rsid w:val="00BE547D"/>
    <w:rsid w:val="00BE7AEC"/>
    <w:rsid w:val="00BF0199"/>
    <w:rsid w:val="00BF0A22"/>
    <w:rsid w:val="00BF180B"/>
    <w:rsid w:val="00BF3CED"/>
    <w:rsid w:val="00BF5EC3"/>
    <w:rsid w:val="00C00046"/>
    <w:rsid w:val="00C01491"/>
    <w:rsid w:val="00C02081"/>
    <w:rsid w:val="00C0414A"/>
    <w:rsid w:val="00C071C3"/>
    <w:rsid w:val="00C1010E"/>
    <w:rsid w:val="00C104C2"/>
    <w:rsid w:val="00C11366"/>
    <w:rsid w:val="00C11F26"/>
    <w:rsid w:val="00C12CF6"/>
    <w:rsid w:val="00C14898"/>
    <w:rsid w:val="00C14CE3"/>
    <w:rsid w:val="00C15F60"/>
    <w:rsid w:val="00C164A0"/>
    <w:rsid w:val="00C16F53"/>
    <w:rsid w:val="00C16FA3"/>
    <w:rsid w:val="00C17895"/>
    <w:rsid w:val="00C17FF9"/>
    <w:rsid w:val="00C211C8"/>
    <w:rsid w:val="00C214A6"/>
    <w:rsid w:val="00C21BCE"/>
    <w:rsid w:val="00C22398"/>
    <w:rsid w:val="00C23C86"/>
    <w:rsid w:val="00C23EAC"/>
    <w:rsid w:val="00C2434E"/>
    <w:rsid w:val="00C26254"/>
    <w:rsid w:val="00C26A72"/>
    <w:rsid w:val="00C26E2B"/>
    <w:rsid w:val="00C27A40"/>
    <w:rsid w:val="00C27E2E"/>
    <w:rsid w:val="00C31AA0"/>
    <w:rsid w:val="00C32F10"/>
    <w:rsid w:val="00C33B59"/>
    <w:rsid w:val="00C350F4"/>
    <w:rsid w:val="00C36F33"/>
    <w:rsid w:val="00C400BF"/>
    <w:rsid w:val="00C40206"/>
    <w:rsid w:val="00C4026B"/>
    <w:rsid w:val="00C4047A"/>
    <w:rsid w:val="00C40FE1"/>
    <w:rsid w:val="00C41575"/>
    <w:rsid w:val="00C415BC"/>
    <w:rsid w:val="00C423F0"/>
    <w:rsid w:val="00C438ED"/>
    <w:rsid w:val="00C43B3B"/>
    <w:rsid w:val="00C45622"/>
    <w:rsid w:val="00C52339"/>
    <w:rsid w:val="00C52406"/>
    <w:rsid w:val="00C52E28"/>
    <w:rsid w:val="00C53105"/>
    <w:rsid w:val="00C53216"/>
    <w:rsid w:val="00C56B96"/>
    <w:rsid w:val="00C5741B"/>
    <w:rsid w:val="00C57594"/>
    <w:rsid w:val="00C61161"/>
    <w:rsid w:val="00C611CC"/>
    <w:rsid w:val="00C61B04"/>
    <w:rsid w:val="00C624B6"/>
    <w:rsid w:val="00C625E7"/>
    <w:rsid w:val="00C629C4"/>
    <w:rsid w:val="00C62A43"/>
    <w:rsid w:val="00C653FB"/>
    <w:rsid w:val="00C65E98"/>
    <w:rsid w:val="00C664BB"/>
    <w:rsid w:val="00C70123"/>
    <w:rsid w:val="00C7070B"/>
    <w:rsid w:val="00C72EBB"/>
    <w:rsid w:val="00C73AFB"/>
    <w:rsid w:val="00C73F48"/>
    <w:rsid w:val="00C7426B"/>
    <w:rsid w:val="00C7439D"/>
    <w:rsid w:val="00C752D4"/>
    <w:rsid w:val="00C760CB"/>
    <w:rsid w:val="00C764A7"/>
    <w:rsid w:val="00C76B8B"/>
    <w:rsid w:val="00C8010E"/>
    <w:rsid w:val="00C803B2"/>
    <w:rsid w:val="00C825F2"/>
    <w:rsid w:val="00C82DC1"/>
    <w:rsid w:val="00C84E4C"/>
    <w:rsid w:val="00C86198"/>
    <w:rsid w:val="00C86402"/>
    <w:rsid w:val="00C864AB"/>
    <w:rsid w:val="00C866C8"/>
    <w:rsid w:val="00C86F50"/>
    <w:rsid w:val="00C870F6"/>
    <w:rsid w:val="00C87377"/>
    <w:rsid w:val="00C87E82"/>
    <w:rsid w:val="00C87EE5"/>
    <w:rsid w:val="00C9311F"/>
    <w:rsid w:val="00C934C9"/>
    <w:rsid w:val="00C94E64"/>
    <w:rsid w:val="00C954EB"/>
    <w:rsid w:val="00C9550D"/>
    <w:rsid w:val="00C96265"/>
    <w:rsid w:val="00C96D99"/>
    <w:rsid w:val="00C9743C"/>
    <w:rsid w:val="00C974DA"/>
    <w:rsid w:val="00CA0293"/>
    <w:rsid w:val="00CA0BBF"/>
    <w:rsid w:val="00CA0DCA"/>
    <w:rsid w:val="00CA4557"/>
    <w:rsid w:val="00CA4A3D"/>
    <w:rsid w:val="00CA6CB2"/>
    <w:rsid w:val="00CA6F10"/>
    <w:rsid w:val="00CA7E5F"/>
    <w:rsid w:val="00CB00D0"/>
    <w:rsid w:val="00CB04FE"/>
    <w:rsid w:val="00CB2F4A"/>
    <w:rsid w:val="00CB3A37"/>
    <w:rsid w:val="00CB4EC0"/>
    <w:rsid w:val="00CB567F"/>
    <w:rsid w:val="00CB640E"/>
    <w:rsid w:val="00CB657B"/>
    <w:rsid w:val="00CB73F6"/>
    <w:rsid w:val="00CC01BE"/>
    <w:rsid w:val="00CC0576"/>
    <w:rsid w:val="00CC0E6D"/>
    <w:rsid w:val="00CC1105"/>
    <w:rsid w:val="00CC16B4"/>
    <w:rsid w:val="00CC16D0"/>
    <w:rsid w:val="00CC1E6A"/>
    <w:rsid w:val="00CC282A"/>
    <w:rsid w:val="00CC4495"/>
    <w:rsid w:val="00CC4B68"/>
    <w:rsid w:val="00CC6268"/>
    <w:rsid w:val="00CC63C3"/>
    <w:rsid w:val="00CC6DEF"/>
    <w:rsid w:val="00CD241F"/>
    <w:rsid w:val="00CD2EF1"/>
    <w:rsid w:val="00CD316C"/>
    <w:rsid w:val="00CD32AC"/>
    <w:rsid w:val="00CD398A"/>
    <w:rsid w:val="00CD3B2A"/>
    <w:rsid w:val="00CD3D38"/>
    <w:rsid w:val="00CD5F8B"/>
    <w:rsid w:val="00CD79C7"/>
    <w:rsid w:val="00CE12FB"/>
    <w:rsid w:val="00CE2576"/>
    <w:rsid w:val="00CE374D"/>
    <w:rsid w:val="00CE3976"/>
    <w:rsid w:val="00CE47B2"/>
    <w:rsid w:val="00CE5331"/>
    <w:rsid w:val="00CF4738"/>
    <w:rsid w:val="00CF47FB"/>
    <w:rsid w:val="00CF6633"/>
    <w:rsid w:val="00CF6D1C"/>
    <w:rsid w:val="00CF7FCB"/>
    <w:rsid w:val="00D00A70"/>
    <w:rsid w:val="00D00C0A"/>
    <w:rsid w:val="00D00F27"/>
    <w:rsid w:val="00D019BE"/>
    <w:rsid w:val="00D0276D"/>
    <w:rsid w:val="00D02985"/>
    <w:rsid w:val="00D02EF1"/>
    <w:rsid w:val="00D0312B"/>
    <w:rsid w:val="00D032EE"/>
    <w:rsid w:val="00D05081"/>
    <w:rsid w:val="00D06193"/>
    <w:rsid w:val="00D07092"/>
    <w:rsid w:val="00D071EB"/>
    <w:rsid w:val="00D07864"/>
    <w:rsid w:val="00D1075E"/>
    <w:rsid w:val="00D11237"/>
    <w:rsid w:val="00D130F2"/>
    <w:rsid w:val="00D15208"/>
    <w:rsid w:val="00D15552"/>
    <w:rsid w:val="00D15FC9"/>
    <w:rsid w:val="00D174E9"/>
    <w:rsid w:val="00D17EDF"/>
    <w:rsid w:val="00D201E9"/>
    <w:rsid w:val="00D20F88"/>
    <w:rsid w:val="00D21816"/>
    <w:rsid w:val="00D22908"/>
    <w:rsid w:val="00D22D36"/>
    <w:rsid w:val="00D23C7E"/>
    <w:rsid w:val="00D2402B"/>
    <w:rsid w:val="00D24207"/>
    <w:rsid w:val="00D242F1"/>
    <w:rsid w:val="00D24B42"/>
    <w:rsid w:val="00D24E1D"/>
    <w:rsid w:val="00D26C60"/>
    <w:rsid w:val="00D273BB"/>
    <w:rsid w:val="00D30C5D"/>
    <w:rsid w:val="00D311FD"/>
    <w:rsid w:val="00D31B20"/>
    <w:rsid w:val="00D32774"/>
    <w:rsid w:val="00D32E5C"/>
    <w:rsid w:val="00D330DE"/>
    <w:rsid w:val="00D33EDD"/>
    <w:rsid w:val="00D33EF7"/>
    <w:rsid w:val="00D344EE"/>
    <w:rsid w:val="00D35870"/>
    <w:rsid w:val="00D35A8D"/>
    <w:rsid w:val="00D368A2"/>
    <w:rsid w:val="00D37845"/>
    <w:rsid w:val="00D40CB3"/>
    <w:rsid w:val="00D42421"/>
    <w:rsid w:val="00D425EF"/>
    <w:rsid w:val="00D44C3D"/>
    <w:rsid w:val="00D44CA3"/>
    <w:rsid w:val="00D44DDE"/>
    <w:rsid w:val="00D45695"/>
    <w:rsid w:val="00D46887"/>
    <w:rsid w:val="00D47BE3"/>
    <w:rsid w:val="00D500F4"/>
    <w:rsid w:val="00D533B7"/>
    <w:rsid w:val="00D53958"/>
    <w:rsid w:val="00D604F6"/>
    <w:rsid w:val="00D60E05"/>
    <w:rsid w:val="00D61C99"/>
    <w:rsid w:val="00D649BF"/>
    <w:rsid w:val="00D65BA7"/>
    <w:rsid w:val="00D65DDD"/>
    <w:rsid w:val="00D6680B"/>
    <w:rsid w:val="00D67335"/>
    <w:rsid w:val="00D67BDB"/>
    <w:rsid w:val="00D70040"/>
    <w:rsid w:val="00D704B2"/>
    <w:rsid w:val="00D705EA"/>
    <w:rsid w:val="00D712EE"/>
    <w:rsid w:val="00D71F39"/>
    <w:rsid w:val="00D72B4D"/>
    <w:rsid w:val="00D73B55"/>
    <w:rsid w:val="00D7598C"/>
    <w:rsid w:val="00D75DF7"/>
    <w:rsid w:val="00D75FE3"/>
    <w:rsid w:val="00D773B4"/>
    <w:rsid w:val="00D805A6"/>
    <w:rsid w:val="00D81295"/>
    <w:rsid w:val="00D814AF"/>
    <w:rsid w:val="00D81651"/>
    <w:rsid w:val="00D8190C"/>
    <w:rsid w:val="00D82233"/>
    <w:rsid w:val="00D8488B"/>
    <w:rsid w:val="00D84B54"/>
    <w:rsid w:val="00D84EA3"/>
    <w:rsid w:val="00D859F5"/>
    <w:rsid w:val="00D86DBB"/>
    <w:rsid w:val="00D86F40"/>
    <w:rsid w:val="00D87291"/>
    <w:rsid w:val="00D8738B"/>
    <w:rsid w:val="00D876A7"/>
    <w:rsid w:val="00D87B7A"/>
    <w:rsid w:val="00D90655"/>
    <w:rsid w:val="00D906B4"/>
    <w:rsid w:val="00D91682"/>
    <w:rsid w:val="00D91CA0"/>
    <w:rsid w:val="00D92015"/>
    <w:rsid w:val="00D9243D"/>
    <w:rsid w:val="00D92474"/>
    <w:rsid w:val="00D946FB"/>
    <w:rsid w:val="00D96B0C"/>
    <w:rsid w:val="00D97D11"/>
    <w:rsid w:val="00D97F6D"/>
    <w:rsid w:val="00DA0257"/>
    <w:rsid w:val="00DA0B1C"/>
    <w:rsid w:val="00DA4629"/>
    <w:rsid w:val="00DA62A6"/>
    <w:rsid w:val="00DA7717"/>
    <w:rsid w:val="00DA7A33"/>
    <w:rsid w:val="00DA7AD7"/>
    <w:rsid w:val="00DB01B2"/>
    <w:rsid w:val="00DB1DFC"/>
    <w:rsid w:val="00DB2BD1"/>
    <w:rsid w:val="00DB3CCC"/>
    <w:rsid w:val="00DB4877"/>
    <w:rsid w:val="00DB5353"/>
    <w:rsid w:val="00DB5397"/>
    <w:rsid w:val="00DB7B51"/>
    <w:rsid w:val="00DB7C58"/>
    <w:rsid w:val="00DB7C79"/>
    <w:rsid w:val="00DB7CB6"/>
    <w:rsid w:val="00DC1F4A"/>
    <w:rsid w:val="00DC274B"/>
    <w:rsid w:val="00DC297D"/>
    <w:rsid w:val="00DC2DF9"/>
    <w:rsid w:val="00DC36EC"/>
    <w:rsid w:val="00DC575A"/>
    <w:rsid w:val="00DC5CAC"/>
    <w:rsid w:val="00DC61C9"/>
    <w:rsid w:val="00DC6574"/>
    <w:rsid w:val="00DD0DFE"/>
    <w:rsid w:val="00DD10F4"/>
    <w:rsid w:val="00DD1105"/>
    <w:rsid w:val="00DD14FE"/>
    <w:rsid w:val="00DD19A7"/>
    <w:rsid w:val="00DD27F3"/>
    <w:rsid w:val="00DD2E0F"/>
    <w:rsid w:val="00DD4BFC"/>
    <w:rsid w:val="00DD58DA"/>
    <w:rsid w:val="00DD7095"/>
    <w:rsid w:val="00DE0236"/>
    <w:rsid w:val="00DE07C2"/>
    <w:rsid w:val="00DE08C9"/>
    <w:rsid w:val="00DE0A40"/>
    <w:rsid w:val="00DE0E22"/>
    <w:rsid w:val="00DE359F"/>
    <w:rsid w:val="00DE35E0"/>
    <w:rsid w:val="00DE4B8B"/>
    <w:rsid w:val="00DE4CF7"/>
    <w:rsid w:val="00DE528C"/>
    <w:rsid w:val="00DE64BC"/>
    <w:rsid w:val="00DE7446"/>
    <w:rsid w:val="00DF0E78"/>
    <w:rsid w:val="00DF22E7"/>
    <w:rsid w:val="00DF493E"/>
    <w:rsid w:val="00DF5AA2"/>
    <w:rsid w:val="00DF5BF2"/>
    <w:rsid w:val="00E001CA"/>
    <w:rsid w:val="00E00359"/>
    <w:rsid w:val="00E00594"/>
    <w:rsid w:val="00E00BA9"/>
    <w:rsid w:val="00E018BE"/>
    <w:rsid w:val="00E01E97"/>
    <w:rsid w:val="00E0215E"/>
    <w:rsid w:val="00E02747"/>
    <w:rsid w:val="00E02FAF"/>
    <w:rsid w:val="00E0413C"/>
    <w:rsid w:val="00E072F5"/>
    <w:rsid w:val="00E07CA8"/>
    <w:rsid w:val="00E10262"/>
    <w:rsid w:val="00E12DFA"/>
    <w:rsid w:val="00E12E1E"/>
    <w:rsid w:val="00E13B6D"/>
    <w:rsid w:val="00E13D59"/>
    <w:rsid w:val="00E14099"/>
    <w:rsid w:val="00E146AE"/>
    <w:rsid w:val="00E14720"/>
    <w:rsid w:val="00E153D2"/>
    <w:rsid w:val="00E156BA"/>
    <w:rsid w:val="00E16767"/>
    <w:rsid w:val="00E172DA"/>
    <w:rsid w:val="00E20070"/>
    <w:rsid w:val="00E2141A"/>
    <w:rsid w:val="00E2191E"/>
    <w:rsid w:val="00E22593"/>
    <w:rsid w:val="00E2266F"/>
    <w:rsid w:val="00E22DCD"/>
    <w:rsid w:val="00E23705"/>
    <w:rsid w:val="00E24935"/>
    <w:rsid w:val="00E26E82"/>
    <w:rsid w:val="00E277A8"/>
    <w:rsid w:val="00E27846"/>
    <w:rsid w:val="00E30270"/>
    <w:rsid w:val="00E31460"/>
    <w:rsid w:val="00E33D62"/>
    <w:rsid w:val="00E33EDB"/>
    <w:rsid w:val="00E34297"/>
    <w:rsid w:val="00E34B24"/>
    <w:rsid w:val="00E3580F"/>
    <w:rsid w:val="00E35CA5"/>
    <w:rsid w:val="00E35CEB"/>
    <w:rsid w:val="00E35D8B"/>
    <w:rsid w:val="00E36F11"/>
    <w:rsid w:val="00E37055"/>
    <w:rsid w:val="00E37498"/>
    <w:rsid w:val="00E3754E"/>
    <w:rsid w:val="00E3764F"/>
    <w:rsid w:val="00E37F41"/>
    <w:rsid w:val="00E40579"/>
    <w:rsid w:val="00E406DB"/>
    <w:rsid w:val="00E4130A"/>
    <w:rsid w:val="00E41BEF"/>
    <w:rsid w:val="00E41C24"/>
    <w:rsid w:val="00E42CA2"/>
    <w:rsid w:val="00E42F97"/>
    <w:rsid w:val="00E4363A"/>
    <w:rsid w:val="00E44E9D"/>
    <w:rsid w:val="00E455E1"/>
    <w:rsid w:val="00E475F7"/>
    <w:rsid w:val="00E47BED"/>
    <w:rsid w:val="00E47FC9"/>
    <w:rsid w:val="00E50248"/>
    <w:rsid w:val="00E52B8A"/>
    <w:rsid w:val="00E5303A"/>
    <w:rsid w:val="00E5447B"/>
    <w:rsid w:val="00E54CB5"/>
    <w:rsid w:val="00E5586C"/>
    <w:rsid w:val="00E5659B"/>
    <w:rsid w:val="00E56AF5"/>
    <w:rsid w:val="00E56CB2"/>
    <w:rsid w:val="00E57D87"/>
    <w:rsid w:val="00E60B4C"/>
    <w:rsid w:val="00E60F61"/>
    <w:rsid w:val="00E60FBE"/>
    <w:rsid w:val="00E615B2"/>
    <w:rsid w:val="00E62332"/>
    <w:rsid w:val="00E62BCE"/>
    <w:rsid w:val="00E639B2"/>
    <w:rsid w:val="00E64340"/>
    <w:rsid w:val="00E670FD"/>
    <w:rsid w:val="00E70489"/>
    <w:rsid w:val="00E704EF"/>
    <w:rsid w:val="00E71BFE"/>
    <w:rsid w:val="00E726D7"/>
    <w:rsid w:val="00E72D26"/>
    <w:rsid w:val="00E73493"/>
    <w:rsid w:val="00E742F4"/>
    <w:rsid w:val="00E778AE"/>
    <w:rsid w:val="00E77CA8"/>
    <w:rsid w:val="00E809A1"/>
    <w:rsid w:val="00E81FFD"/>
    <w:rsid w:val="00E8342F"/>
    <w:rsid w:val="00E836AA"/>
    <w:rsid w:val="00E849B8"/>
    <w:rsid w:val="00E84DD7"/>
    <w:rsid w:val="00E85165"/>
    <w:rsid w:val="00E8601C"/>
    <w:rsid w:val="00E90662"/>
    <w:rsid w:val="00E90AF2"/>
    <w:rsid w:val="00E90E8D"/>
    <w:rsid w:val="00E91773"/>
    <w:rsid w:val="00E9409F"/>
    <w:rsid w:val="00E9517B"/>
    <w:rsid w:val="00E9605D"/>
    <w:rsid w:val="00E96BFA"/>
    <w:rsid w:val="00EA1148"/>
    <w:rsid w:val="00EA2688"/>
    <w:rsid w:val="00EA283D"/>
    <w:rsid w:val="00EA2FB4"/>
    <w:rsid w:val="00EA3086"/>
    <w:rsid w:val="00EA5051"/>
    <w:rsid w:val="00EA6ECE"/>
    <w:rsid w:val="00EB28D5"/>
    <w:rsid w:val="00EB31CC"/>
    <w:rsid w:val="00EB43F6"/>
    <w:rsid w:val="00EB4AB1"/>
    <w:rsid w:val="00EB5177"/>
    <w:rsid w:val="00EB5E93"/>
    <w:rsid w:val="00EB6FE6"/>
    <w:rsid w:val="00EB743C"/>
    <w:rsid w:val="00EC0BE7"/>
    <w:rsid w:val="00EC148A"/>
    <w:rsid w:val="00EC1798"/>
    <w:rsid w:val="00EC22F5"/>
    <w:rsid w:val="00EC2785"/>
    <w:rsid w:val="00EC4E0D"/>
    <w:rsid w:val="00EC5915"/>
    <w:rsid w:val="00EC65F9"/>
    <w:rsid w:val="00EC7683"/>
    <w:rsid w:val="00EC790E"/>
    <w:rsid w:val="00ED1DE6"/>
    <w:rsid w:val="00ED25A0"/>
    <w:rsid w:val="00ED2BD8"/>
    <w:rsid w:val="00ED37A7"/>
    <w:rsid w:val="00ED4DEB"/>
    <w:rsid w:val="00ED502F"/>
    <w:rsid w:val="00ED56A4"/>
    <w:rsid w:val="00ED6C8C"/>
    <w:rsid w:val="00ED6E3E"/>
    <w:rsid w:val="00EE0740"/>
    <w:rsid w:val="00EE0CCF"/>
    <w:rsid w:val="00EE131F"/>
    <w:rsid w:val="00EE151F"/>
    <w:rsid w:val="00EE2D96"/>
    <w:rsid w:val="00EE32CF"/>
    <w:rsid w:val="00EE341D"/>
    <w:rsid w:val="00EE5D90"/>
    <w:rsid w:val="00EE5E6F"/>
    <w:rsid w:val="00EE6849"/>
    <w:rsid w:val="00EE6DBD"/>
    <w:rsid w:val="00EE772C"/>
    <w:rsid w:val="00EE79D0"/>
    <w:rsid w:val="00EF22F0"/>
    <w:rsid w:val="00EF26DC"/>
    <w:rsid w:val="00EF379C"/>
    <w:rsid w:val="00EF42C9"/>
    <w:rsid w:val="00EF472E"/>
    <w:rsid w:val="00EF4D59"/>
    <w:rsid w:val="00EF4D70"/>
    <w:rsid w:val="00EF4EAA"/>
    <w:rsid w:val="00EF50E6"/>
    <w:rsid w:val="00EF5F8E"/>
    <w:rsid w:val="00EF60BF"/>
    <w:rsid w:val="00EF6265"/>
    <w:rsid w:val="00EF7203"/>
    <w:rsid w:val="00EF77C4"/>
    <w:rsid w:val="00F003E7"/>
    <w:rsid w:val="00F00D88"/>
    <w:rsid w:val="00F0103B"/>
    <w:rsid w:val="00F0468A"/>
    <w:rsid w:val="00F05024"/>
    <w:rsid w:val="00F05F80"/>
    <w:rsid w:val="00F06B91"/>
    <w:rsid w:val="00F07770"/>
    <w:rsid w:val="00F10E9B"/>
    <w:rsid w:val="00F11222"/>
    <w:rsid w:val="00F115D6"/>
    <w:rsid w:val="00F125B5"/>
    <w:rsid w:val="00F132FF"/>
    <w:rsid w:val="00F134BA"/>
    <w:rsid w:val="00F15901"/>
    <w:rsid w:val="00F16C3E"/>
    <w:rsid w:val="00F16D48"/>
    <w:rsid w:val="00F176DE"/>
    <w:rsid w:val="00F201FD"/>
    <w:rsid w:val="00F20E35"/>
    <w:rsid w:val="00F22BBE"/>
    <w:rsid w:val="00F22E6B"/>
    <w:rsid w:val="00F2387F"/>
    <w:rsid w:val="00F2435F"/>
    <w:rsid w:val="00F2537A"/>
    <w:rsid w:val="00F279D4"/>
    <w:rsid w:val="00F302E8"/>
    <w:rsid w:val="00F30502"/>
    <w:rsid w:val="00F319E5"/>
    <w:rsid w:val="00F3219A"/>
    <w:rsid w:val="00F33642"/>
    <w:rsid w:val="00F34730"/>
    <w:rsid w:val="00F35DA5"/>
    <w:rsid w:val="00F35F1F"/>
    <w:rsid w:val="00F41627"/>
    <w:rsid w:val="00F418F7"/>
    <w:rsid w:val="00F41960"/>
    <w:rsid w:val="00F43131"/>
    <w:rsid w:val="00F435F8"/>
    <w:rsid w:val="00F436D8"/>
    <w:rsid w:val="00F43A59"/>
    <w:rsid w:val="00F443C8"/>
    <w:rsid w:val="00F462C9"/>
    <w:rsid w:val="00F462FA"/>
    <w:rsid w:val="00F46B35"/>
    <w:rsid w:val="00F5029B"/>
    <w:rsid w:val="00F502C4"/>
    <w:rsid w:val="00F51B2B"/>
    <w:rsid w:val="00F51CBC"/>
    <w:rsid w:val="00F526FD"/>
    <w:rsid w:val="00F536CF"/>
    <w:rsid w:val="00F543F9"/>
    <w:rsid w:val="00F559D2"/>
    <w:rsid w:val="00F602D8"/>
    <w:rsid w:val="00F60883"/>
    <w:rsid w:val="00F62577"/>
    <w:rsid w:val="00F63E8B"/>
    <w:rsid w:val="00F6513D"/>
    <w:rsid w:val="00F6621E"/>
    <w:rsid w:val="00F66953"/>
    <w:rsid w:val="00F6758F"/>
    <w:rsid w:val="00F67A0E"/>
    <w:rsid w:val="00F70932"/>
    <w:rsid w:val="00F70F8E"/>
    <w:rsid w:val="00F7121F"/>
    <w:rsid w:val="00F71411"/>
    <w:rsid w:val="00F71BA0"/>
    <w:rsid w:val="00F71F7B"/>
    <w:rsid w:val="00F73C67"/>
    <w:rsid w:val="00F74548"/>
    <w:rsid w:val="00F763EF"/>
    <w:rsid w:val="00F766FD"/>
    <w:rsid w:val="00F7703A"/>
    <w:rsid w:val="00F778E7"/>
    <w:rsid w:val="00F77EC5"/>
    <w:rsid w:val="00F807AC"/>
    <w:rsid w:val="00F82CC0"/>
    <w:rsid w:val="00F83A64"/>
    <w:rsid w:val="00F83A80"/>
    <w:rsid w:val="00F83B18"/>
    <w:rsid w:val="00F8563F"/>
    <w:rsid w:val="00F85B41"/>
    <w:rsid w:val="00F8633E"/>
    <w:rsid w:val="00F86C40"/>
    <w:rsid w:val="00F87B78"/>
    <w:rsid w:val="00F87B94"/>
    <w:rsid w:val="00F92135"/>
    <w:rsid w:val="00F9216B"/>
    <w:rsid w:val="00F92546"/>
    <w:rsid w:val="00F937BA"/>
    <w:rsid w:val="00F94CF9"/>
    <w:rsid w:val="00F964C2"/>
    <w:rsid w:val="00F9686C"/>
    <w:rsid w:val="00F97896"/>
    <w:rsid w:val="00FA11E9"/>
    <w:rsid w:val="00FA2FD1"/>
    <w:rsid w:val="00FA5BE5"/>
    <w:rsid w:val="00FA6631"/>
    <w:rsid w:val="00FA67AB"/>
    <w:rsid w:val="00FA7C5B"/>
    <w:rsid w:val="00FB11BF"/>
    <w:rsid w:val="00FB23AF"/>
    <w:rsid w:val="00FB383E"/>
    <w:rsid w:val="00FB3AA6"/>
    <w:rsid w:val="00FB4C3F"/>
    <w:rsid w:val="00FC0DAA"/>
    <w:rsid w:val="00FC4344"/>
    <w:rsid w:val="00FC58CF"/>
    <w:rsid w:val="00FC5B4E"/>
    <w:rsid w:val="00FC5D3D"/>
    <w:rsid w:val="00FC656E"/>
    <w:rsid w:val="00FC7223"/>
    <w:rsid w:val="00FD0DCB"/>
    <w:rsid w:val="00FD1B66"/>
    <w:rsid w:val="00FD20DE"/>
    <w:rsid w:val="00FD297B"/>
    <w:rsid w:val="00FD2AE6"/>
    <w:rsid w:val="00FD338E"/>
    <w:rsid w:val="00FD3814"/>
    <w:rsid w:val="00FD3858"/>
    <w:rsid w:val="00FD39D3"/>
    <w:rsid w:val="00FD4476"/>
    <w:rsid w:val="00FD46A2"/>
    <w:rsid w:val="00FD5AFD"/>
    <w:rsid w:val="00FD736F"/>
    <w:rsid w:val="00FE0BBE"/>
    <w:rsid w:val="00FE0DB2"/>
    <w:rsid w:val="00FE2E51"/>
    <w:rsid w:val="00FE79AF"/>
    <w:rsid w:val="00FE7D3B"/>
    <w:rsid w:val="00FF1635"/>
    <w:rsid w:val="00FF30ED"/>
    <w:rsid w:val="00FF42C9"/>
    <w:rsid w:val="00FF498B"/>
    <w:rsid w:val="00FF4C92"/>
    <w:rsid w:val="00FF5AD6"/>
    <w:rsid w:val="00FF60FC"/>
    <w:rsid w:val="00FF6BAF"/>
    <w:rsid w:val="00FF75BE"/>
    <w:rsid w:val="00FF79B7"/>
    <w:rsid w:val="00FF79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0660"/>
    <w:pPr>
      <w:spacing w:after="240"/>
    </w:pPr>
    <w:rPr>
      <w:sz w:val="24"/>
      <w:lang w:val="en-GB" w:eastAsia="en-US"/>
    </w:rPr>
  </w:style>
  <w:style w:type="paragraph" w:styleId="Heading1">
    <w:name w:val="heading 1"/>
    <w:basedOn w:val="Normal"/>
    <w:next w:val="Normal"/>
    <w:link w:val="Heading1Char"/>
    <w:qFormat/>
    <w:rsid w:val="0036666C"/>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link w:val="Heading4Char"/>
    <w:qFormat/>
    <w:pPr>
      <w:keepNext/>
      <w:outlineLvl w:val="3"/>
    </w:pPr>
    <w:rPr>
      <w:i/>
    </w:rPr>
  </w:style>
  <w:style w:type="paragraph" w:styleId="Heading5">
    <w:name w:val="heading 5"/>
    <w:basedOn w:val="Normal"/>
    <w:next w:val="Normal"/>
    <w:link w:val="Heading5Char"/>
    <w:qFormat/>
    <w:pPr>
      <w:keepNext/>
      <w:outlineLvl w:val="4"/>
    </w:pPr>
    <w:rPr>
      <w:b/>
      <w:i/>
    </w:rPr>
  </w:style>
  <w:style w:type="paragraph" w:styleId="Heading6">
    <w:name w:val="heading 6"/>
    <w:basedOn w:val="Normal"/>
    <w:next w:val="Normal"/>
    <w:link w:val="Heading6Char"/>
    <w:qFormat/>
    <w:pPr>
      <w:keepNext/>
      <w:outlineLvl w:val="5"/>
    </w:pPr>
    <w:rPr>
      <w:b/>
      <w:caps/>
    </w:rPr>
  </w:style>
  <w:style w:type="paragraph" w:styleId="Heading7">
    <w:name w:val="heading 7"/>
    <w:basedOn w:val="Normal"/>
    <w:next w:val="Normal"/>
    <w:link w:val="Heading7Char"/>
    <w:qFormat/>
    <w:pPr>
      <w:jc w:val="center"/>
      <w:outlineLvl w:val="6"/>
    </w:pPr>
    <w:rPr>
      <w:caps/>
    </w:rPr>
  </w:style>
  <w:style w:type="paragraph" w:styleId="Heading8">
    <w:name w:val="heading 8"/>
    <w:basedOn w:val="Normal"/>
    <w:next w:val="Normal"/>
    <w:link w:val="Heading8Char"/>
    <w:qFormat/>
    <w:pPr>
      <w:keepNext/>
      <w:outlineLvl w:val="7"/>
    </w:pPr>
  </w:style>
  <w:style w:type="paragraph" w:styleId="Heading9">
    <w:name w:val="heading 9"/>
    <w:basedOn w:val="Normal"/>
    <w:next w:val="Normal"/>
    <w:link w:val="Heading9Char"/>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36666C"/>
    <w:rPr>
      <w:b/>
      <w:caps/>
      <w:sz w:val="24"/>
      <w:lang w:val="en-GB" w:eastAsia="en-US" w:bidi="ar-SA"/>
    </w:rPr>
  </w:style>
  <w:style w:type="character" w:customStyle="1" w:styleId="Heading2Char">
    <w:name w:val="Heading 2 Char"/>
    <w:link w:val="Heading2"/>
    <w:semiHidden/>
    <w:locked/>
    <w:rsid w:val="00AD361D"/>
    <w:rPr>
      <w:b/>
      <w:sz w:val="24"/>
      <w:lang w:val="en-GB" w:eastAsia="en-US" w:bidi="ar-SA"/>
    </w:rPr>
  </w:style>
  <w:style w:type="character" w:customStyle="1" w:styleId="Heading3Char">
    <w:name w:val="Heading 3 Char"/>
    <w:link w:val="Heading3"/>
    <w:semiHidden/>
    <w:locked/>
    <w:rsid w:val="00AD361D"/>
    <w:rPr>
      <w:b/>
      <w:sz w:val="24"/>
      <w:lang w:val="en-GB" w:eastAsia="en-US" w:bidi="ar-SA"/>
    </w:rPr>
  </w:style>
  <w:style w:type="character" w:customStyle="1" w:styleId="Heading4Char">
    <w:name w:val="Heading 4 Char"/>
    <w:link w:val="Heading4"/>
    <w:semiHidden/>
    <w:locked/>
    <w:rsid w:val="00AD361D"/>
    <w:rPr>
      <w:i/>
      <w:sz w:val="24"/>
      <w:lang w:val="en-GB" w:eastAsia="en-US" w:bidi="ar-SA"/>
    </w:rPr>
  </w:style>
  <w:style w:type="character" w:customStyle="1" w:styleId="Heading5Char">
    <w:name w:val="Heading 5 Char"/>
    <w:link w:val="Heading5"/>
    <w:semiHidden/>
    <w:locked/>
    <w:rsid w:val="00AD361D"/>
    <w:rPr>
      <w:b/>
      <w:i/>
      <w:sz w:val="24"/>
      <w:lang w:val="en-GB" w:eastAsia="en-US" w:bidi="ar-SA"/>
    </w:rPr>
  </w:style>
  <w:style w:type="character" w:customStyle="1" w:styleId="Heading6Char">
    <w:name w:val="Heading 6 Char"/>
    <w:link w:val="Heading6"/>
    <w:semiHidden/>
    <w:locked/>
    <w:rsid w:val="00AD361D"/>
    <w:rPr>
      <w:b/>
      <w:caps/>
      <w:sz w:val="24"/>
      <w:lang w:val="en-GB" w:eastAsia="en-US" w:bidi="ar-SA"/>
    </w:rPr>
  </w:style>
  <w:style w:type="character" w:customStyle="1" w:styleId="Heading7Char">
    <w:name w:val="Heading 7 Char"/>
    <w:link w:val="Heading7"/>
    <w:semiHidden/>
    <w:locked/>
    <w:rsid w:val="00AD361D"/>
    <w:rPr>
      <w:caps/>
      <w:sz w:val="24"/>
      <w:lang w:val="en-GB" w:eastAsia="en-US" w:bidi="ar-SA"/>
    </w:rPr>
  </w:style>
  <w:style w:type="character" w:customStyle="1" w:styleId="Heading8Char">
    <w:name w:val="Heading 8 Char"/>
    <w:link w:val="Heading8"/>
    <w:semiHidden/>
    <w:locked/>
    <w:rsid w:val="00AD361D"/>
    <w:rPr>
      <w:sz w:val="24"/>
      <w:lang w:val="en-GB" w:eastAsia="en-US" w:bidi="ar-SA"/>
    </w:rPr>
  </w:style>
  <w:style w:type="character" w:customStyle="1" w:styleId="Heading9Char">
    <w:name w:val="Heading 9 Char"/>
    <w:link w:val="Heading9"/>
    <w:semiHidden/>
    <w:locked/>
    <w:rsid w:val="00AD361D"/>
    <w:rPr>
      <w:sz w:val="24"/>
      <w:lang w:val="en-GB" w:eastAsia="en-US" w:bidi="ar-SA"/>
    </w:rPr>
  </w:style>
  <w:style w:type="paragraph" w:styleId="Header">
    <w:name w:val="header"/>
    <w:basedOn w:val="Normal"/>
    <w:link w:val="HeaderChar"/>
    <w:pPr>
      <w:tabs>
        <w:tab w:val="center" w:pos="4320"/>
        <w:tab w:val="right" w:pos="8640"/>
      </w:tabs>
    </w:pPr>
  </w:style>
  <w:style w:type="character" w:customStyle="1" w:styleId="HeaderChar">
    <w:name w:val="Header Char"/>
    <w:link w:val="Header"/>
    <w:semiHidden/>
    <w:locked/>
    <w:rsid w:val="00AD361D"/>
    <w:rPr>
      <w:sz w:val="24"/>
      <w:lang w:val="en-GB" w:eastAsia="en-US" w:bidi="ar-SA"/>
    </w:rPr>
  </w:style>
  <w:style w:type="paragraph" w:styleId="Footer">
    <w:name w:val="footer"/>
    <w:basedOn w:val="Normal"/>
    <w:next w:val="Normal"/>
    <w:link w:val="FooterChar"/>
    <w:pPr>
      <w:tabs>
        <w:tab w:val="center" w:pos="4320"/>
        <w:tab w:val="right" w:pos="8640"/>
      </w:tabs>
      <w:spacing w:after="0"/>
    </w:pPr>
  </w:style>
  <w:style w:type="character" w:customStyle="1" w:styleId="FooterChar">
    <w:name w:val="Footer Char"/>
    <w:link w:val="Footer"/>
    <w:semiHidden/>
    <w:locked/>
    <w:rsid w:val="00AD361D"/>
    <w:rPr>
      <w:sz w:val="24"/>
      <w:lang w:val="en-GB" w:eastAsia="en-US" w:bidi="ar-SA"/>
    </w:r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character" w:styleId="PageNumber">
    <w:name w:val="page number"/>
    <w:basedOn w:val="DefaultParagraphFont"/>
  </w:style>
  <w:style w:type="paragraph" w:styleId="EndnoteText">
    <w:name w:val="endnote text"/>
    <w:basedOn w:val="Normal"/>
    <w:link w:val="EndnoteTextChar"/>
  </w:style>
  <w:style w:type="character" w:customStyle="1" w:styleId="EndnoteTextChar">
    <w:name w:val="Endnote Text Char"/>
    <w:link w:val="EndnoteText"/>
    <w:semiHidden/>
    <w:locked/>
    <w:rsid w:val="00AD361D"/>
    <w:rPr>
      <w:sz w:val="24"/>
      <w:lang w:val="en-GB" w:eastAsia="en-US" w:bidi="ar-SA"/>
    </w:rPr>
  </w:style>
  <w:style w:type="character" w:styleId="EndnoteReference">
    <w:name w:val="endnote reference"/>
    <w:rPr>
      <w:b/>
      <w:sz w:val="24"/>
      <w:vertAlign w:val="superscript"/>
    </w:rPr>
  </w:style>
  <w:style w:type="paragraph" w:customStyle="1" w:styleId="Bullet">
    <w:name w:val="Bullet"/>
    <w:basedOn w:val="Normal"/>
    <w:rsid w:val="00FD3858"/>
    <w:pPr>
      <w:numPr>
        <w:numId w:val="4"/>
      </w:numPr>
    </w:pPr>
  </w:style>
  <w:style w:type="paragraph" w:customStyle="1" w:styleId="Dash">
    <w:name w:val="Dash"/>
    <w:basedOn w:val="Normal"/>
    <w:rsid w:val="00FD3858"/>
    <w:pPr>
      <w:numPr>
        <w:numId w:val="5"/>
      </w:numPr>
      <w:adjustRightInd w:val="0"/>
      <w:snapToGrid w:val="0"/>
    </w:pPr>
  </w:style>
  <w:style w:type="paragraph" w:styleId="PlainText">
    <w:name w:val="Plain Text"/>
    <w:basedOn w:val="Normal"/>
    <w:link w:val="PlainTextChar"/>
    <w:rsid w:val="00AD361D"/>
    <w:pPr>
      <w:spacing w:before="100" w:beforeAutospacing="1" w:after="100" w:afterAutospacing="1"/>
    </w:pPr>
    <w:rPr>
      <w:szCs w:val="24"/>
      <w:lang w:val="en-US"/>
    </w:rPr>
  </w:style>
  <w:style w:type="character" w:customStyle="1" w:styleId="PlainTextChar">
    <w:name w:val="Plain Text Char"/>
    <w:link w:val="PlainText"/>
    <w:semiHidden/>
    <w:locked/>
    <w:rsid w:val="00AD361D"/>
    <w:rPr>
      <w:sz w:val="24"/>
      <w:szCs w:val="24"/>
      <w:lang w:val="en-US" w:eastAsia="en-US" w:bidi="ar-SA"/>
    </w:rPr>
  </w:style>
  <w:style w:type="character" w:styleId="Hyperlink">
    <w:name w:val="Hyperlink"/>
    <w:rsid w:val="00AD361D"/>
    <w:rPr>
      <w:b w:val="0"/>
      <w:bCs w:val="0"/>
      <w:color w:val="0000FF"/>
      <w:u w:val="single"/>
    </w:rPr>
  </w:style>
  <w:style w:type="paragraph" w:styleId="BalloonText">
    <w:name w:val="Balloon Text"/>
    <w:basedOn w:val="Normal"/>
    <w:link w:val="BalloonTextChar"/>
    <w:semiHidden/>
    <w:rsid w:val="00AD361D"/>
    <w:pPr>
      <w:spacing w:after="0"/>
    </w:pPr>
    <w:rPr>
      <w:rFonts w:ascii="Tahoma" w:hAnsi="Tahoma" w:cs="Tahoma"/>
      <w:sz w:val="16"/>
      <w:szCs w:val="16"/>
      <w:lang w:val="en-US"/>
    </w:rPr>
  </w:style>
  <w:style w:type="character" w:customStyle="1" w:styleId="BalloonTextChar">
    <w:name w:val="Balloon Text Char"/>
    <w:link w:val="BalloonText"/>
    <w:semiHidden/>
    <w:locked/>
    <w:rsid w:val="00AD361D"/>
    <w:rPr>
      <w:rFonts w:ascii="Tahoma" w:hAnsi="Tahoma" w:cs="Tahoma"/>
      <w:sz w:val="16"/>
      <w:szCs w:val="16"/>
      <w:lang w:val="en-US" w:eastAsia="en-US" w:bidi="ar-SA"/>
    </w:rPr>
  </w:style>
  <w:style w:type="character" w:styleId="CommentReference">
    <w:name w:val="annotation reference"/>
    <w:semiHidden/>
    <w:rsid w:val="00AD361D"/>
    <w:rPr>
      <w:sz w:val="16"/>
      <w:szCs w:val="16"/>
    </w:rPr>
  </w:style>
  <w:style w:type="paragraph" w:styleId="CommentText">
    <w:name w:val="annotation text"/>
    <w:basedOn w:val="Normal"/>
    <w:link w:val="CommentTextChar"/>
    <w:semiHidden/>
    <w:rsid w:val="00AD361D"/>
    <w:pPr>
      <w:spacing w:after="0"/>
    </w:pPr>
    <w:rPr>
      <w:rFonts w:ascii="Courier New" w:hAnsi="Courier New"/>
      <w:sz w:val="20"/>
      <w:lang w:val="en-US"/>
    </w:rPr>
  </w:style>
  <w:style w:type="character" w:customStyle="1" w:styleId="CommentTextChar">
    <w:name w:val="Comment Text Char"/>
    <w:link w:val="CommentText"/>
    <w:semiHidden/>
    <w:locked/>
    <w:rsid w:val="00AD361D"/>
    <w:rPr>
      <w:rFonts w:ascii="Courier New" w:hAnsi="Courier New"/>
      <w:lang w:val="en-US" w:eastAsia="en-US" w:bidi="ar-SA"/>
    </w:rPr>
  </w:style>
  <w:style w:type="paragraph" w:styleId="CommentSubject">
    <w:name w:val="annotation subject"/>
    <w:basedOn w:val="CommentText"/>
    <w:next w:val="CommentText"/>
    <w:link w:val="CommentSubjectChar"/>
    <w:semiHidden/>
    <w:rsid w:val="00AD361D"/>
    <w:rPr>
      <w:b/>
      <w:bCs/>
    </w:rPr>
  </w:style>
  <w:style w:type="character" w:customStyle="1" w:styleId="CommentSubjectChar">
    <w:name w:val="Comment Subject Char"/>
    <w:link w:val="CommentSubject"/>
    <w:semiHidden/>
    <w:locked/>
    <w:rsid w:val="00AD361D"/>
    <w:rPr>
      <w:rFonts w:ascii="Courier New" w:hAnsi="Courier New"/>
      <w:b/>
      <w:bCs/>
      <w:lang w:val="en-US" w:eastAsia="en-US" w:bidi="ar-SA"/>
    </w:rPr>
  </w:style>
  <w:style w:type="paragraph" w:styleId="DocumentMap">
    <w:name w:val="Document Map"/>
    <w:basedOn w:val="Normal"/>
    <w:link w:val="DocumentMapChar"/>
    <w:semiHidden/>
    <w:rsid w:val="00AD361D"/>
    <w:pPr>
      <w:shd w:val="clear" w:color="auto" w:fill="000080"/>
      <w:bidi/>
      <w:spacing w:after="0"/>
    </w:pPr>
    <w:rPr>
      <w:rFonts w:ascii="Tahoma" w:cs="Miriam"/>
      <w:noProof/>
      <w:sz w:val="20"/>
      <w:lang w:val="en-US" w:eastAsia="he-IL" w:bidi="he-IL"/>
    </w:rPr>
  </w:style>
  <w:style w:type="character" w:customStyle="1" w:styleId="DocumentMapChar">
    <w:name w:val="Document Map Char"/>
    <w:link w:val="DocumentMap"/>
    <w:semiHidden/>
    <w:locked/>
    <w:rsid w:val="00AD361D"/>
    <w:rPr>
      <w:rFonts w:ascii="Tahoma" w:cs="Miriam"/>
      <w:noProof/>
      <w:lang w:val="en-US" w:eastAsia="he-IL" w:bidi="he-IL"/>
    </w:rPr>
  </w:style>
  <w:style w:type="paragraph" w:styleId="Caption">
    <w:name w:val="caption"/>
    <w:basedOn w:val="Normal"/>
    <w:next w:val="Normal"/>
    <w:qFormat/>
    <w:rsid w:val="00AD361D"/>
    <w:pPr>
      <w:spacing w:before="240" w:after="0" w:line="480" w:lineRule="exact"/>
      <w:jc w:val="both"/>
    </w:pPr>
    <w:rPr>
      <w:rFonts w:cs="Miriam"/>
      <w:b/>
      <w:bCs/>
      <w:lang w:val="en-US" w:eastAsia="he-IL" w:bidi="he-IL"/>
    </w:rPr>
  </w:style>
  <w:style w:type="paragraph" w:styleId="TOC1">
    <w:name w:val="toc 1"/>
    <w:basedOn w:val="Normal"/>
    <w:next w:val="Normal"/>
    <w:autoRedefine/>
    <w:semiHidden/>
    <w:rsid w:val="00AD361D"/>
    <w:pPr>
      <w:tabs>
        <w:tab w:val="right" w:leader="dot" w:pos="8302"/>
      </w:tabs>
      <w:spacing w:before="120" w:after="120"/>
      <w:jc w:val="both"/>
    </w:pPr>
    <w:rPr>
      <w:b/>
      <w:bCs/>
      <w:caps/>
      <w:noProof/>
      <w:sz w:val="20"/>
      <w:lang w:val="en-US" w:eastAsia="he-IL" w:bidi="he-IL"/>
    </w:rPr>
  </w:style>
  <w:style w:type="paragraph" w:styleId="TOC2">
    <w:name w:val="toc 2"/>
    <w:basedOn w:val="Normal"/>
    <w:next w:val="Normal"/>
    <w:autoRedefine/>
    <w:semiHidden/>
    <w:rsid w:val="00AD361D"/>
    <w:pPr>
      <w:bidi/>
      <w:spacing w:after="0"/>
      <w:ind w:left="200"/>
    </w:pPr>
    <w:rPr>
      <w:smallCaps/>
      <w:noProof/>
      <w:sz w:val="20"/>
      <w:lang w:val="en-US" w:eastAsia="he-IL" w:bidi="he-IL"/>
    </w:rPr>
  </w:style>
  <w:style w:type="paragraph" w:customStyle="1" w:styleId="EndnoteText1">
    <w:name w:val="Endnote Text1"/>
    <w:basedOn w:val="Normal"/>
    <w:rsid w:val="00AD361D"/>
    <w:pPr>
      <w:bidi/>
      <w:spacing w:after="0"/>
    </w:pPr>
    <w:rPr>
      <w:sz w:val="20"/>
      <w:lang w:val="en-US" w:eastAsia="he-IL" w:bidi="he-IL"/>
    </w:rPr>
  </w:style>
  <w:style w:type="paragraph" w:styleId="TOC3">
    <w:name w:val="toc 3"/>
    <w:basedOn w:val="Normal"/>
    <w:next w:val="Normal"/>
    <w:autoRedefine/>
    <w:semiHidden/>
    <w:rsid w:val="00AD361D"/>
    <w:pPr>
      <w:bidi/>
      <w:spacing w:after="0"/>
      <w:ind w:left="400"/>
    </w:pPr>
    <w:rPr>
      <w:i/>
      <w:iCs/>
      <w:noProof/>
      <w:sz w:val="20"/>
      <w:lang w:val="en-US" w:eastAsia="he-IL" w:bidi="he-IL"/>
    </w:rPr>
  </w:style>
  <w:style w:type="paragraph" w:styleId="TOC4">
    <w:name w:val="toc 4"/>
    <w:basedOn w:val="Normal"/>
    <w:next w:val="Normal"/>
    <w:autoRedefine/>
    <w:semiHidden/>
    <w:rsid w:val="00AD361D"/>
    <w:pPr>
      <w:bidi/>
      <w:spacing w:after="0"/>
      <w:ind w:left="600"/>
    </w:pPr>
    <w:rPr>
      <w:noProof/>
      <w:sz w:val="18"/>
      <w:szCs w:val="18"/>
      <w:lang w:val="en-US" w:eastAsia="he-IL" w:bidi="he-IL"/>
    </w:rPr>
  </w:style>
  <w:style w:type="paragraph" w:styleId="TOC5">
    <w:name w:val="toc 5"/>
    <w:basedOn w:val="Normal"/>
    <w:next w:val="Normal"/>
    <w:autoRedefine/>
    <w:semiHidden/>
    <w:rsid w:val="00AD361D"/>
    <w:pPr>
      <w:bidi/>
      <w:spacing w:after="0"/>
      <w:ind w:left="800"/>
    </w:pPr>
    <w:rPr>
      <w:noProof/>
      <w:sz w:val="18"/>
      <w:szCs w:val="18"/>
      <w:lang w:val="en-US" w:eastAsia="he-IL" w:bidi="he-IL"/>
    </w:rPr>
  </w:style>
  <w:style w:type="paragraph" w:styleId="TOC6">
    <w:name w:val="toc 6"/>
    <w:basedOn w:val="Normal"/>
    <w:next w:val="Normal"/>
    <w:autoRedefine/>
    <w:semiHidden/>
    <w:rsid w:val="00AD361D"/>
    <w:pPr>
      <w:bidi/>
      <w:spacing w:after="0"/>
      <w:ind w:left="1000"/>
    </w:pPr>
    <w:rPr>
      <w:noProof/>
      <w:sz w:val="18"/>
      <w:szCs w:val="18"/>
      <w:lang w:val="en-US" w:eastAsia="he-IL" w:bidi="he-IL"/>
    </w:rPr>
  </w:style>
  <w:style w:type="paragraph" w:styleId="TOC7">
    <w:name w:val="toc 7"/>
    <w:basedOn w:val="Normal"/>
    <w:next w:val="Normal"/>
    <w:autoRedefine/>
    <w:semiHidden/>
    <w:rsid w:val="00AD361D"/>
    <w:pPr>
      <w:bidi/>
      <w:spacing w:after="0"/>
      <w:ind w:left="1200"/>
    </w:pPr>
    <w:rPr>
      <w:noProof/>
      <w:sz w:val="18"/>
      <w:szCs w:val="18"/>
      <w:lang w:val="en-US" w:eastAsia="he-IL" w:bidi="he-IL"/>
    </w:rPr>
  </w:style>
  <w:style w:type="paragraph" w:styleId="TOC8">
    <w:name w:val="toc 8"/>
    <w:basedOn w:val="Normal"/>
    <w:next w:val="Normal"/>
    <w:autoRedefine/>
    <w:semiHidden/>
    <w:rsid w:val="00AD361D"/>
    <w:pPr>
      <w:bidi/>
      <w:spacing w:after="0"/>
      <w:ind w:left="1400"/>
    </w:pPr>
    <w:rPr>
      <w:noProof/>
      <w:sz w:val="18"/>
      <w:szCs w:val="18"/>
      <w:lang w:val="en-US" w:eastAsia="he-IL" w:bidi="he-IL"/>
    </w:rPr>
  </w:style>
  <w:style w:type="paragraph" w:styleId="TOC9">
    <w:name w:val="toc 9"/>
    <w:basedOn w:val="Normal"/>
    <w:next w:val="Normal"/>
    <w:autoRedefine/>
    <w:semiHidden/>
    <w:rsid w:val="00AD361D"/>
    <w:pPr>
      <w:bidi/>
      <w:spacing w:after="0"/>
      <w:ind w:left="1600"/>
    </w:pPr>
    <w:rPr>
      <w:noProof/>
      <w:sz w:val="18"/>
      <w:szCs w:val="18"/>
      <w:lang w:val="en-US" w:eastAsia="he-IL" w:bidi="he-IL"/>
    </w:rPr>
  </w:style>
  <w:style w:type="paragraph" w:styleId="Index1">
    <w:name w:val="index 1"/>
    <w:basedOn w:val="Normal"/>
    <w:next w:val="Normal"/>
    <w:autoRedefine/>
    <w:semiHidden/>
    <w:rsid w:val="00AD361D"/>
    <w:pPr>
      <w:bidi/>
      <w:spacing w:after="0"/>
      <w:ind w:left="200" w:hanging="200"/>
    </w:pPr>
    <w:rPr>
      <w:noProof/>
      <w:sz w:val="18"/>
      <w:szCs w:val="18"/>
      <w:lang w:val="en-US" w:eastAsia="he-IL" w:bidi="he-IL"/>
    </w:rPr>
  </w:style>
  <w:style w:type="paragraph" w:styleId="Index2">
    <w:name w:val="index 2"/>
    <w:basedOn w:val="Normal"/>
    <w:next w:val="Normal"/>
    <w:autoRedefine/>
    <w:semiHidden/>
    <w:rsid w:val="00AD361D"/>
    <w:pPr>
      <w:bidi/>
      <w:spacing w:after="0"/>
      <w:ind w:left="400" w:hanging="200"/>
    </w:pPr>
    <w:rPr>
      <w:noProof/>
      <w:sz w:val="18"/>
      <w:szCs w:val="18"/>
      <w:lang w:val="en-US" w:eastAsia="he-IL" w:bidi="he-IL"/>
    </w:rPr>
  </w:style>
  <w:style w:type="paragraph" w:styleId="Index3">
    <w:name w:val="index 3"/>
    <w:basedOn w:val="Normal"/>
    <w:next w:val="Normal"/>
    <w:autoRedefine/>
    <w:semiHidden/>
    <w:rsid w:val="00AD361D"/>
    <w:pPr>
      <w:bidi/>
      <w:spacing w:after="0"/>
      <w:ind w:left="600" w:hanging="200"/>
    </w:pPr>
    <w:rPr>
      <w:noProof/>
      <w:sz w:val="18"/>
      <w:szCs w:val="18"/>
      <w:lang w:val="en-US" w:eastAsia="he-IL" w:bidi="he-IL"/>
    </w:rPr>
  </w:style>
  <w:style w:type="paragraph" w:styleId="Index4">
    <w:name w:val="index 4"/>
    <w:basedOn w:val="Normal"/>
    <w:next w:val="Normal"/>
    <w:autoRedefine/>
    <w:semiHidden/>
    <w:rsid w:val="00AD361D"/>
    <w:pPr>
      <w:bidi/>
      <w:spacing w:after="0"/>
      <w:ind w:left="800" w:hanging="200"/>
    </w:pPr>
    <w:rPr>
      <w:noProof/>
      <w:sz w:val="18"/>
      <w:szCs w:val="18"/>
      <w:lang w:val="en-US" w:eastAsia="he-IL" w:bidi="he-IL"/>
    </w:rPr>
  </w:style>
  <w:style w:type="paragraph" w:styleId="Index5">
    <w:name w:val="index 5"/>
    <w:basedOn w:val="Normal"/>
    <w:next w:val="Normal"/>
    <w:autoRedefine/>
    <w:semiHidden/>
    <w:rsid w:val="00AD361D"/>
    <w:pPr>
      <w:bidi/>
      <w:spacing w:after="0"/>
      <w:ind w:left="1000" w:hanging="200"/>
    </w:pPr>
    <w:rPr>
      <w:noProof/>
      <w:sz w:val="18"/>
      <w:szCs w:val="18"/>
      <w:lang w:val="en-US" w:eastAsia="he-IL" w:bidi="he-IL"/>
    </w:rPr>
  </w:style>
  <w:style w:type="paragraph" w:styleId="Index6">
    <w:name w:val="index 6"/>
    <w:basedOn w:val="Normal"/>
    <w:next w:val="Normal"/>
    <w:autoRedefine/>
    <w:semiHidden/>
    <w:rsid w:val="00AD361D"/>
    <w:pPr>
      <w:bidi/>
      <w:spacing w:after="0"/>
      <w:ind w:left="1200" w:hanging="200"/>
    </w:pPr>
    <w:rPr>
      <w:noProof/>
      <w:sz w:val="18"/>
      <w:szCs w:val="18"/>
      <w:lang w:val="en-US" w:eastAsia="he-IL" w:bidi="he-IL"/>
    </w:rPr>
  </w:style>
  <w:style w:type="paragraph" w:styleId="Index7">
    <w:name w:val="index 7"/>
    <w:basedOn w:val="Normal"/>
    <w:next w:val="Normal"/>
    <w:autoRedefine/>
    <w:semiHidden/>
    <w:rsid w:val="00AD361D"/>
    <w:pPr>
      <w:bidi/>
      <w:spacing w:after="0"/>
      <w:ind w:left="1400" w:hanging="200"/>
    </w:pPr>
    <w:rPr>
      <w:noProof/>
      <w:sz w:val="18"/>
      <w:szCs w:val="18"/>
      <w:lang w:val="en-US" w:eastAsia="he-IL" w:bidi="he-IL"/>
    </w:rPr>
  </w:style>
  <w:style w:type="paragraph" w:styleId="Index8">
    <w:name w:val="index 8"/>
    <w:basedOn w:val="Normal"/>
    <w:next w:val="Normal"/>
    <w:autoRedefine/>
    <w:semiHidden/>
    <w:rsid w:val="00AD361D"/>
    <w:pPr>
      <w:bidi/>
      <w:spacing w:after="0"/>
      <w:ind w:left="1600" w:hanging="200"/>
    </w:pPr>
    <w:rPr>
      <w:noProof/>
      <w:sz w:val="18"/>
      <w:szCs w:val="18"/>
      <w:lang w:val="en-US" w:eastAsia="he-IL" w:bidi="he-IL"/>
    </w:rPr>
  </w:style>
  <w:style w:type="paragraph" w:styleId="Index9">
    <w:name w:val="index 9"/>
    <w:basedOn w:val="Normal"/>
    <w:next w:val="Normal"/>
    <w:autoRedefine/>
    <w:semiHidden/>
    <w:rsid w:val="00AD361D"/>
    <w:pPr>
      <w:bidi/>
      <w:spacing w:after="0"/>
      <w:ind w:left="1800" w:hanging="200"/>
    </w:pPr>
    <w:rPr>
      <w:noProof/>
      <w:sz w:val="18"/>
      <w:szCs w:val="18"/>
      <w:lang w:val="en-US" w:eastAsia="he-IL" w:bidi="he-IL"/>
    </w:rPr>
  </w:style>
  <w:style w:type="paragraph" w:styleId="IndexHeading">
    <w:name w:val="index heading"/>
    <w:basedOn w:val="Normal"/>
    <w:next w:val="Index1"/>
    <w:semiHidden/>
    <w:rsid w:val="00AD361D"/>
    <w:pPr>
      <w:bidi/>
      <w:spacing w:before="240" w:after="120"/>
      <w:jc w:val="center"/>
    </w:pPr>
    <w:rPr>
      <w:b/>
      <w:bCs/>
      <w:noProof/>
      <w:sz w:val="26"/>
      <w:szCs w:val="26"/>
      <w:lang w:val="en-US" w:eastAsia="he-IL" w:bidi="he-IL"/>
    </w:rPr>
  </w:style>
  <w:style w:type="table" w:styleId="TableGrid">
    <w:name w:val="Table Grid"/>
    <w:basedOn w:val="TableNormal"/>
    <w:rsid w:val="001B3F1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註腳文字 字元"/>
    <w:basedOn w:val="Normal"/>
    <w:link w:val="FootnoteTextChar"/>
    <w:semiHidden/>
    <w:rsid w:val="00F462C9"/>
    <w:rPr>
      <w:sz w:val="20"/>
    </w:rPr>
  </w:style>
  <w:style w:type="character" w:customStyle="1" w:styleId="FootnoteTextChar">
    <w:name w:val="Footnote Text Char"/>
    <w:aliases w:val="註腳文字 字元 Char"/>
    <w:link w:val="FootnoteText"/>
    <w:semiHidden/>
    <w:locked/>
    <w:rsid w:val="00F462C9"/>
    <w:rPr>
      <w:lang w:val="en-GB" w:eastAsia="en-US" w:bidi="ar-SA"/>
    </w:rPr>
  </w:style>
  <w:style w:type="paragraph" w:styleId="BodyTextIndent">
    <w:name w:val="Body Text Indent"/>
    <w:basedOn w:val="Normal"/>
    <w:next w:val="Normal"/>
    <w:link w:val="BodyTextIndentChar"/>
    <w:rsid w:val="00276EED"/>
    <w:pPr>
      <w:ind w:left="567"/>
    </w:pPr>
  </w:style>
  <w:style w:type="character" w:customStyle="1" w:styleId="BodyTextIndentChar">
    <w:name w:val="Body Text Indent Char"/>
    <w:link w:val="BodyTextIndent"/>
    <w:semiHidden/>
    <w:locked/>
    <w:rsid w:val="00276EED"/>
    <w:rPr>
      <w:sz w:val="24"/>
      <w:lang w:val="en-GB" w:eastAsia="en-US" w:bidi="ar-SA"/>
    </w:rPr>
  </w:style>
  <w:style w:type="paragraph" w:styleId="BodyTextIndent2">
    <w:name w:val="Body Text Indent 2"/>
    <w:basedOn w:val="Normal"/>
    <w:next w:val="Normal"/>
    <w:link w:val="BodyTextIndent2Char"/>
    <w:semiHidden/>
    <w:rsid w:val="00276EED"/>
  </w:style>
  <w:style w:type="character" w:customStyle="1" w:styleId="BodyTextIndent2Char">
    <w:name w:val="Body Text Indent 2 Char"/>
    <w:link w:val="BodyTextIndent2"/>
    <w:semiHidden/>
    <w:locked/>
    <w:rsid w:val="00276EED"/>
    <w:rPr>
      <w:sz w:val="24"/>
      <w:lang w:val="en-GB" w:eastAsia="en-US" w:bidi="ar-SA"/>
    </w:rPr>
  </w:style>
  <w:style w:type="paragraph" w:styleId="BodyText">
    <w:name w:val="Body Text"/>
    <w:basedOn w:val="Normal"/>
    <w:next w:val="Normal"/>
    <w:link w:val="BodyTextChar"/>
    <w:semiHidden/>
    <w:rsid w:val="00276EED"/>
  </w:style>
  <w:style w:type="character" w:customStyle="1" w:styleId="BodyTextChar">
    <w:name w:val="Body Text Char"/>
    <w:link w:val="BodyText"/>
    <w:semiHidden/>
    <w:locked/>
    <w:rsid w:val="00276EED"/>
    <w:rPr>
      <w:sz w:val="24"/>
      <w:lang w:val="en-GB" w:eastAsia="en-US" w:bidi="ar-SA"/>
    </w:rPr>
  </w:style>
  <w:style w:type="paragraph" w:styleId="BodyText2">
    <w:name w:val="Body Text 2"/>
    <w:basedOn w:val="Normal"/>
    <w:next w:val="Normal"/>
    <w:link w:val="BodyText2Char"/>
    <w:semiHidden/>
    <w:rsid w:val="00276EED"/>
  </w:style>
  <w:style w:type="character" w:customStyle="1" w:styleId="BodyText2Char">
    <w:name w:val="Body Text 2 Char"/>
    <w:link w:val="BodyText2"/>
    <w:semiHidden/>
    <w:locked/>
    <w:rsid w:val="00276EED"/>
    <w:rPr>
      <w:sz w:val="24"/>
      <w:lang w:val="en-GB" w:eastAsia="en-US" w:bidi="ar-SA"/>
    </w:rPr>
  </w:style>
  <w:style w:type="paragraph" w:styleId="BodyText3">
    <w:name w:val="Body Text 3"/>
    <w:basedOn w:val="Normal"/>
    <w:next w:val="Normal"/>
    <w:link w:val="BodyText3Char"/>
    <w:semiHidden/>
    <w:rsid w:val="00276EED"/>
    <w:rPr>
      <w:szCs w:val="16"/>
    </w:rPr>
  </w:style>
  <w:style w:type="character" w:customStyle="1" w:styleId="BodyText3Char">
    <w:name w:val="Body Text 3 Char"/>
    <w:link w:val="BodyText3"/>
    <w:semiHidden/>
    <w:locked/>
    <w:rsid w:val="00276EED"/>
    <w:rPr>
      <w:sz w:val="24"/>
      <w:szCs w:val="16"/>
      <w:lang w:val="en-GB" w:eastAsia="en-US" w:bidi="ar-SA"/>
    </w:rPr>
  </w:style>
  <w:style w:type="paragraph" w:styleId="BodyTextFirstIndent2">
    <w:name w:val="Body Text First Indent 2"/>
    <w:basedOn w:val="Normal"/>
    <w:next w:val="Normal"/>
    <w:semiHidden/>
    <w:rsid w:val="00276EED"/>
  </w:style>
  <w:style w:type="paragraph" w:styleId="BlockText">
    <w:name w:val="Block Text"/>
    <w:basedOn w:val="Normal"/>
    <w:next w:val="Normal"/>
    <w:semiHidden/>
    <w:rsid w:val="00061DF6"/>
  </w:style>
  <w:style w:type="paragraph" w:styleId="BodyTextFirstIndent">
    <w:name w:val="Body Text First Indent"/>
    <w:basedOn w:val="Normal"/>
    <w:next w:val="Normal"/>
    <w:semiHidden/>
    <w:rsid w:val="00061DF6"/>
  </w:style>
  <w:style w:type="paragraph" w:styleId="BodyTextIndent3">
    <w:name w:val="Body Text Indent 3"/>
    <w:basedOn w:val="Normal"/>
    <w:next w:val="Normal"/>
    <w:semiHidden/>
    <w:rsid w:val="00061DF6"/>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71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so.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64202</Words>
  <Characters>365953</Characters>
  <Application>Microsoft Office Word</Application>
  <DocSecurity>4</DocSecurity>
  <Lines>3049</Lines>
  <Paragraphs>858</Paragraphs>
  <ScaleCrop>false</ScaleCrop>
  <HeadingPairs>
    <vt:vector size="2" baseType="variant">
      <vt:variant>
        <vt:lpstr>Title</vt:lpstr>
      </vt:variant>
      <vt:variant>
        <vt:i4>1</vt:i4>
      </vt:variant>
    </vt:vector>
  </HeadingPairs>
  <TitlesOfParts>
    <vt:vector size="1" baseType="lpstr">
      <vt:lpstr>0845592</vt:lpstr>
    </vt:vector>
  </TitlesOfParts>
  <Company>Naciones Unidas</Company>
  <LinksUpToDate>false</LinksUpToDate>
  <CharactersWithSpaces>429297</CharactersWithSpaces>
  <SharedDoc>false</SharedDoc>
  <HLinks>
    <vt:vector size="6" baseType="variant">
      <vt:variant>
        <vt:i4>6357093</vt:i4>
      </vt:variant>
      <vt:variant>
        <vt:i4>9</vt:i4>
      </vt:variant>
      <vt:variant>
        <vt:i4>0</vt:i4>
      </vt:variant>
      <vt:variant>
        <vt:i4>5</vt:i4>
      </vt:variant>
      <vt:variant>
        <vt:lpwstr>http://www.iso.ch/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0845592</dc:title>
  <dc:subject>Inf de Isr sobre derechos civiles y políticos 2008</dc:subject>
  <dc:creator>J A Napolitano</dc:creator>
  <cp:keywords>CCPR/C/ISR/3</cp:keywords>
  <dc:description>final</dc:description>
  <cp:lastModifiedBy>odsdba</cp:lastModifiedBy>
  <cp:revision>2</cp:revision>
  <cp:lastPrinted>2009-05-06T08:10:00Z</cp:lastPrinted>
  <dcterms:created xsi:type="dcterms:W3CDTF">2009-05-07T11:27:00Z</dcterms:created>
  <dcterms:modified xsi:type="dcterms:W3CDTF">2009-05-07T11:27:00Z</dcterms:modified>
</cp:coreProperties>
</file>